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rPr>
          <w:rFonts w:hAnsi="宋体" w:cs="宋体"/>
          <w:sz w:val="72"/>
        </w:rPr>
      </w:pPr>
      <w:bookmarkStart w:id="44" w:name="_GoBack"/>
      <w:bookmarkEnd w:id="44"/>
    </w:p>
    <w:p>
      <w:pPr>
        <w:pStyle w:val="28"/>
        <w:spacing w:line="1220" w:lineRule="exact"/>
        <w:jc w:val="center"/>
        <w:rPr>
          <w:rFonts w:hAnsi="宋体" w:cs="宋体"/>
          <w:sz w:val="52"/>
          <w:szCs w:val="52"/>
        </w:rPr>
      </w:pPr>
      <w:r>
        <w:rPr>
          <w:rFonts w:hAnsi="宋体" w:cs="宋体"/>
        </w:rPr>
        <w:pict>
          <v:shape id="_x0000_i1025" o:spt="75" alt="公司标志11" type="#_x0000_t75" style="height:54pt;width:108pt;" filled="f" o:preferrelative="t" stroked="f" coordsize="21600,21600">
            <v:path/>
            <v:fill on="f" focussize="0,0"/>
            <v:stroke on="f" joinstyle="miter"/>
            <v:imagedata r:id="rId8" o:title="公司标志11"/>
            <o:lock v:ext="edit" aspectratio="t"/>
            <w10:wrap type="none"/>
            <w10:anchorlock/>
          </v:shape>
        </w:pict>
      </w:r>
      <w:r>
        <w:rPr>
          <w:rFonts w:hint="eastAsia" w:hAnsi="宋体" w:cs="宋体"/>
          <w:sz w:val="52"/>
          <w:szCs w:val="52"/>
        </w:rPr>
        <w:t>广西新宇建设项目管理有限公司</w:t>
      </w:r>
    </w:p>
    <w:p>
      <w:pPr>
        <w:pStyle w:val="28"/>
        <w:spacing w:line="400" w:lineRule="exact"/>
        <w:jc w:val="center"/>
        <w:rPr>
          <w:rFonts w:hAnsi="宋体" w:cs="宋体"/>
          <w:spacing w:val="-20"/>
          <w:sz w:val="72"/>
        </w:rPr>
      </w:pPr>
    </w:p>
    <w:p>
      <w:pPr>
        <w:pStyle w:val="28"/>
        <w:spacing w:line="400" w:lineRule="exact"/>
        <w:jc w:val="center"/>
        <w:rPr>
          <w:rFonts w:hAnsi="宋体" w:cs="宋体"/>
          <w:spacing w:val="-20"/>
          <w:sz w:val="72"/>
        </w:rPr>
      </w:pPr>
    </w:p>
    <w:p>
      <w:pPr>
        <w:pStyle w:val="28"/>
        <w:tabs>
          <w:tab w:val="left" w:pos="790"/>
        </w:tabs>
        <w:spacing w:line="1040" w:lineRule="exact"/>
        <w:rPr>
          <w:rFonts w:hAnsi="宋体" w:cs="宋体"/>
          <w:b/>
          <w:bCs/>
          <w:spacing w:val="-20"/>
          <w:sz w:val="32"/>
        </w:rPr>
      </w:pPr>
      <w:r>
        <w:rPr>
          <w:rFonts w:hAnsi="宋体" w:cs="宋体"/>
        </w:rPr>
        <w:pict>
          <v:group id="画布 21" o:spid="_x0000_s1027" o:spt="203" style="height:54.6pt;width:495pt;" coordsize="6286500,693420203" editas="canvas">
            <o:lock v:ext="edit"/>
            <v:rect id="画布 21" o:spid="_x0000_s1026" o:spt="1" style="position:absolute;left:0;top:0;height:693420203;width:6286500;" filled="f" stroked="f" coordsize="21600,21600">
              <v:path/>
              <v:fill on="f" focussize="0,0"/>
              <v:stroke on="f"/>
              <v:imagedata o:title=""/>
              <o:lock v:ext="edit" rotation="t" text="t" aspectratio="t"/>
            </v:rect>
            <v:line id="直线 23" o:spid="_x0000_s1028" o:spt="20" style="position:absolute;left:114422;top:297180;height:846;width:6057655;" coordsize="21600,21600" o:gfxdata="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UBPLtIAAAAFAQAADwAAAAAAAAABACAA&#10;AAAiAAAAZHJzL2Rvd25yZXYueG1sUEsBAhQAFAAAAAgAh07iQKGPQOfaAQAAmwMAAA4AAAAAAAAA&#10;AQAgAAAAIQEAAGRycy9lMm9Eb2MueG1sUEsFBgAAAAAGAAYAWQEAAG0FAAAAAA==&#10;">
              <v:path arrowok="t"/>
              <v:fill focussize="0,0"/>
              <v:stroke weight="3pt" linestyle="thinThin"/>
              <v:imagedata o:title=""/>
              <o:lock v:ext="edit"/>
            </v:line>
            <w10:wrap type="none"/>
            <w10:anchorlock/>
          </v:group>
        </w:pict>
      </w:r>
      <w:r>
        <w:rPr>
          <w:rFonts w:hint="eastAsia" w:hAnsi="宋体" w:cs="宋体"/>
          <w:b/>
          <w:bCs/>
          <w:spacing w:val="-20"/>
          <w:sz w:val="32"/>
        </w:rPr>
        <w:tab/>
      </w:r>
    </w:p>
    <w:p>
      <w:pPr>
        <w:pStyle w:val="28"/>
        <w:spacing w:line="1040" w:lineRule="exact"/>
        <w:jc w:val="center"/>
        <w:rPr>
          <w:rFonts w:hAnsi="宋体" w:cs="宋体"/>
          <w:spacing w:val="32"/>
          <w:sz w:val="72"/>
          <w:szCs w:val="72"/>
        </w:rPr>
      </w:pPr>
      <w:r>
        <w:rPr>
          <w:rFonts w:hint="eastAsia" w:hAnsi="宋体" w:cs="宋体"/>
          <w:spacing w:val="32"/>
          <w:sz w:val="72"/>
          <w:szCs w:val="72"/>
        </w:rPr>
        <w:t>竞争性谈判文件</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700" w:lineRule="exact"/>
        <w:ind w:firstLine="560" w:firstLineChars="200"/>
        <w:rPr>
          <w:rFonts w:ascii="宋体" w:hAnsi="宋体" w:cs="宋体"/>
          <w:sz w:val="28"/>
          <w:szCs w:val="28"/>
        </w:rPr>
      </w:pPr>
      <w:r>
        <w:rPr>
          <w:rFonts w:hint="eastAsia" w:ascii="宋体" w:hAnsi="宋体" w:cs="宋体"/>
          <w:sz w:val="28"/>
          <w:szCs w:val="28"/>
        </w:rPr>
        <w:t>项目名称：工业机器人技术示范特色专业及实训基地建设项目-内涵建设</w:t>
      </w:r>
    </w:p>
    <w:p>
      <w:pPr>
        <w:pStyle w:val="28"/>
        <w:spacing w:line="700" w:lineRule="exact"/>
        <w:ind w:firstLine="560" w:firstLineChars="200"/>
        <w:rPr>
          <w:rFonts w:hint="eastAsia" w:hAnsi="宋体" w:eastAsia="宋体" w:cs="宋体"/>
          <w:sz w:val="28"/>
          <w:szCs w:val="28"/>
          <w:lang w:eastAsia="zh-CN"/>
        </w:rPr>
      </w:pPr>
      <w:r>
        <w:rPr>
          <w:rFonts w:hint="eastAsia" w:hAnsi="宋体" w:cs="宋体"/>
          <w:sz w:val="28"/>
          <w:szCs w:val="28"/>
        </w:rPr>
        <w:t>项目编号：</w:t>
      </w:r>
      <w:r>
        <w:rPr>
          <w:rFonts w:hint="eastAsia" w:hAnsi="宋体" w:cs="宋体"/>
          <w:sz w:val="28"/>
          <w:szCs w:val="28"/>
          <w:lang w:eastAsia="zh-CN"/>
        </w:rPr>
        <w:t>BHZC2020-J3-000171-GXXY</w:t>
      </w:r>
    </w:p>
    <w:p>
      <w:pPr>
        <w:spacing w:line="400" w:lineRule="exact"/>
        <w:ind w:left="178" w:leftChars="85"/>
        <w:rPr>
          <w:rFonts w:ascii="宋体" w:hAnsi="宋体" w:cs="宋体"/>
          <w:sz w:val="28"/>
          <w:szCs w:val="28"/>
          <w:u w:val="single"/>
        </w:rPr>
      </w:pPr>
    </w:p>
    <w:p>
      <w:pPr>
        <w:spacing w:line="700" w:lineRule="exact"/>
        <w:ind w:firstLine="560" w:firstLineChars="200"/>
        <w:rPr>
          <w:rFonts w:ascii="宋体" w:hAnsi="宋体" w:cs="宋体"/>
          <w:sz w:val="28"/>
          <w:szCs w:val="28"/>
        </w:rPr>
      </w:pPr>
      <w:r>
        <w:rPr>
          <w:rFonts w:hint="eastAsia" w:ascii="宋体" w:hAnsi="宋体" w:cs="宋体"/>
          <w:sz w:val="28"/>
          <w:szCs w:val="28"/>
        </w:rPr>
        <w:t>采购人：</w:t>
      </w:r>
      <w:r>
        <w:rPr>
          <w:rFonts w:hint="eastAsia" w:ascii="宋体" w:hAnsi="宋体" w:cs="宋体"/>
          <w:spacing w:val="-8"/>
          <w:sz w:val="28"/>
          <w:szCs w:val="28"/>
        </w:rPr>
        <w:t>北海职业学院</w:t>
      </w:r>
    </w:p>
    <w:p>
      <w:pPr>
        <w:pStyle w:val="28"/>
        <w:spacing w:line="700" w:lineRule="exact"/>
        <w:ind w:firstLine="560" w:firstLineChars="200"/>
        <w:rPr>
          <w:rFonts w:hAnsi="宋体" w:cs="宋体"/>
          <w:spacing w:val="-8"/>
          <w:sz w:val="28"/>
          <w:szCs w:val="28"/>
        </w:rPr>
      </w:pPr>
      <w:r>
        <w:rPr>
          <w:rFonts w:hint="eastAsia" w:hAnsi="宋体" w:cs="宋体"/>
          <w:sz w:val="28"/>
          <w:szCs w:val="28"/>
        </w:rPr>
        <w:t>采购代理机构：</w:t>
      </w:r>
      <w:r>
        <w:rPr>
          <w:rFonts w:hint="eastAsia" w:hAnsi="宋体" w:cs="宋体"/>
          <w:spacing w:val="-8"/>
          <w:sz w:val="28"/>
          <w:szCs w:val="28"/>
        </w:rPr>
        <w:t>广西新宇建设项目管理有限公司</w:t>
      </w:r>
    </w:p>
    <w:p>
      <w:pPr>
        <w:pStyle w:val="28"/>
        <w:spacing w:line="700" w:lineRule="exact"/>
        <w:jc w:val="center"/>
        <w:rPr>
          <w:rFonts w:hAnsi="宋体" w:cs="宋体"/>
          <w:sz w:val="28"/>
          <w:szCs w:val="28"/>
        </w:rPr>
      </w:pPr>
      <w:r>
        <w:rPr>
          <w:rFonts w:hint="eastAsia" w:hAnsi="宋体" w:cs="宋体"/>
          <w:sz w:val="28"/>
          <w:szCs w:val="28"/>
        </w:rPr>
        <w:t>二○二○年六月</w:t>
      </w:r>
      <w:r>
        <w:rPr>
          <w:rFonts w:hint="eastAsia" w:hAnsi="宋体" w:cs="宋体"/>
          <w:sz w:val="28"/>
          <w:szCs w:val="28"/>
          <w:lang w:eastAsia="zh-CN"/>
        </w:rPr>
        <w:t>七</w:t>
      </w:r>
      <w:r>
        <w:rPr>
          <w:rFonts w:hint="eastAsia" w:hAnsi="宋体" w:cs="宋体"/>
          <w:sz w:val="28"/>
          <w:szCs w:val="28"/>
        </w:rPr>
        <w:t>日</w:t>
      </w:r>
    </w:p>
    <w:p>
      <w:pPr>
        <w:spacing w:line="600" w:lineRule="exact"/>
        <w:jc w:val="center"/>
        <w:rPr>
          <w:rFonts w:ascii="宋体" w:hAnsi="宋体" w:cs="宋体"/>
          <w:sz w:val="36"/>
          <w:szCs w:val="36"/>
        </w:rPr>
      </w:pPr>
    </w:p>
    <w:p>
      <w:pPr>
        <w:spacing w:line="600" w:lineRule="exact"/>
        <w:jc w:val="center"/>
        <w:rPr>
          <w:rFonts w:ascii="宋体" w:hAnsi="宋体" w:cs="宋体"/>
          <w:sz w:val="36"/>
          <w:szCs w:val="36"/>
        </w:rPr>
      </w:pPr>
    </w:p>
    <w:p>
      <w:pPr>
        <w:spacing w:line="600" w:lineRule="exact"/>
        <w:rPr>
          <w:rFonts w:ascii="宋体" w:hAnsi="宋体" w:cs="宋体"/>
          <w:sz w:val="36"/>
          <w:szCs w:val="36"/>
        </w:rPr>
      </w:pPr>
    </w:p>
    <w:p>
      <w:pPr>
        <w:spacing w:line="600" w:lineRule="exact"/>
        <w:jc w:val="center"/>
        <w:rPr>
          <w:rFonts w:ascii="宋体" w:hAnsi="宋体" w:cs="宋体"/>
          <w:sz w:val="36"/>
          <w:szCs w:val="36"/>
        </w:rPr>
      </w:pPr>
      <w:r>
        <w:rPr>
          <w:rFonts w:hint="eastAsia" w:ascii="宋体" w:hAnsi="宋体" w:cs="宋体"/>
          <w:sz w:val="36"/>
          <w:szCs w:val="36"/>
        </w:rPr>
        <w:t>目    录</w:t>
      </w:r>
    </w:p>
    <w:p>
      <w:pPr>
        <w:spacing w:line="600" w:lineRule="exact"/>
        <w:jc w:val="center"/>
        <w:rPr>
          <w:rFonts w:ascii="宋体" w:hAnsi="宋体" w:cs="宋体"/>
          <w:sz w:val="36"/>
          <w:szCs w:val="36"/>
        </w:rPr>
      </w:pPr>
    </w:p>
    <w:p>
      <w:pPr>
        <w:pStyle w:val="36"/>
        <w:spacing w:line="480" w:lineRule="auto"/>
        <w:rPr>
          <w:rFonts w:ascii="宋体" w:hAnsi="宋体" w:cs="宋体"/>
          <w:b w:val="0"/>
          <w:bCs/>
          <w:szCs w:val="22"/>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"_Toc483412662" </w:instrText>
      </w:r>
      <w:r>
        <w:fldChar w:fldCharType="separate"/>
      </w:r>
      <w:r>
        <w:rPr>
          <w:rStyle w:val="64"/>
          <w:rFonts w:hint="eastAsia" w:ascii="宋体" w:hAnsi="宋体" w:cs="宋体"/>
          <w:b w:val="0"/>
          <w:bCs/>
          <w:color w:val="auto"/>
        </w:rPr>
        <w:t>第一章  竞争性谈判公告</w:t>
      </w:r>
      <w:r>
        <w:rPr>
          <w:rFonts w:hint="eastAsia" w:ascii="宋体" w:hAnsi="宋体" w:cs="宋体"/>
          <w:b w:val="0"/>
          <w:bCs/>
        </w:rPr>
        <w:tab/>
      </w:r>
      <w:r>
        <w:rPr>
          <w:rFonts w:hint="eastAsia" w:ascii="宋体" w:hAnsi="宋体" w:cs="宋体"/>
          <w:b w:val="0"/>
          <w:bCs/>
        </w:rPr>
        <w:fldChar w:fldCharType="begin"/>
      </w:r>
      <w:r>
        <w:rPr>
          <w:rFonts w:hint="eastAsia" w:ascii="宋体" w:hAnsi="宋体" w:cs="宋体"/>
          <w:b w:val="0"/>
          <w:bCs/>
        </w:rPr>
        <w:instrText xml:space="preserve"> PAGEREF _Toc483412662 \h </w:instrText>
      </w:r>
      <w:r>
        <w:rPr>
          <w:rFonts w:hint="eastAsia" w:ascii="宋体" w:hAnsi="宋体" w:cs="宋体"/>
          <w:b w:val="0"/>
          <w:bCs/>
        </w:rPr>
        <w:fldChar w:fldCharType="separate"/>
      </w:r>
      <w:r>
        <w:rPr>
          <w:rFonts w:hint="eastAsia" w:ascii="宋体" w:hAnsi="宋体" w:cs="宋体"/>
          <w:b w:val="0"/>
          <w:bCs/>
        </w:rPr>
        <w:t>2</w:t>
      </w:r>
      <w:r>
        <w:rPr>
          <w:rFonts w:hint="eastAsia" w:ascii="宋体" w:hAnsi="宋体" w:cs="宋体"/>
          <w:b w:val="0"/>
          <w:bCs/>
        </w:rPr>
        <w:fldChar w:fldCharType="end"/>
      </w:r>
      <w:r>
        <w:rPr>
          <w:rFonts w:hint="eastAsia" w:ascii="宋体" w:hAnsi="宋体" w:cs="宋体"/>
          <w:b w:val="0"/>
          <w:bCs/>
        </w:rPr>
        <w:fldChar w:fldCharType="end"/>
      </w:r>
    </w:p>
    <w:p>
      <w:pPr>
        <w:pStyle w:val="36"/>
        <w:spacing w:line="480" w:lineRule="auto"/>
        <w:rPr>
          <w:rFonts w:ascii="宋体" w:hAnsi="宋体" w:cs="宋体"/>
          <w:b w:val="0"/>
          <w:bCs/>
          <w:szCs w:val="22"/>
        </w:rPr>
      </w:pPr>
      <w:r>
        <w:fldChar w:fldCharType="begin"/>
      </w:r>
      <w:r>
        <w:instrText xml:space="preserve"> HYPERLINK \l "_Toc483412663" </w:instrText>
      </w:r>
      <w:r>
        <w:fldChar w:fldCharType="separate"/>
      </w:r>
      <w:r>
        <w:rPr>
          <w:rStyle w:val="64"/>
          <w:rFonts w:hint="eastAsia" w:ascii="宋体" w:hAnsi="宋体" w:cs="宋体"/>
          <w:b w:val="0"/>
          <w:bCs/>
          <w:color w:val="auto"/>
        </w:rPr>
        <w:t>第二章  谈判供应商须知</w:t>
      </w:r>
      <w:r>
        <w:rPr>
          <w:rFonts w:hint="eastAsia" w:ascii="宋体" w:hAnsi="宋体" w:cs="宋体"/>
          <w:b w:val="0"/>
          <w:bCs/>
        </w:rPr>
        <w:tab/>
      </w:r>
      <w:r>
        <w:rPr>
          <w:rFonts w:hint="eastAsia" w:ascii="宋体" w:hAnsi="宋体" w:cs="宋体"/>
          <w:b w:val="0"/>
          <w:bCs/>
          <w:lang w:val="en-US" w:eastAsia="zh-CN"/>
        </w:rPr>
        <w:t>3</w:t>
      </w:r>
      <w:r>
        <w:rPr>
          <w:rFonts w:hint="eastAsia" w:ascii="宋体" w:hAnsi="宋体" w:cs="宋体"/>
          <w:b w:val="0"/>
          <w:bCs/>
        </w:rPr>
        <w:fldChar w:fldCharType="end"/>
      </w:r>
    </w:p>
    <w:p>
      <w:pPr>
        <w:pStyle w:val="36"/>
        <w:spacing w:line="480" w:lineRule="auto"/>
        <w:rPr>
          <w:rFonts w:ascii="宋体" w:hAnsi="宋体" w:cs="宋体"/>
          <w:b w:val="0"/>
          <w:bCs/>
          <w:szCs w:val="22"/>
        </w:rPr>
      </w:pPr>
      <w:r>
        <w:fldChar w:fldCharType="begin"/>
      </w:r>
      <w:r>
        <w:instrText xml:space="preserve"> HYPERLINK \l "_Toc483412664" </w:instrText>
      </w:r>
      <w:r>
        <w:fldChar w:fldCharType="separate"/>
      </w:r>
      <w:r>
        <w:rPr>
          <w:rStyle w:val="64"/>
          <w:rFonts w:hint="eastAsia" w:ascii="宋体" w:hAnsi="宋体" w:cs="宋体"/>
          <w:b w:val="0"/>
          <w:bCs/>
          <w:color w:val="auto"/>
        </w:rPr>
        <w:t>第三章  采购需求</w:t>
      </w:r>
      <w:r>
        <w:rPr>
          <w:rFonts w:hint="eastAsia" w:ascii="宋体" w:hAnsi="宋体" w:cs="宋体"/>
          <w:b w:val="0"/>
          <w:bCs/>
        </w:rPr>
        <w:tab/>
      </w:r>
      <w:r>
        <w:rPr>
          <w:rFonts w:hint="eastAsia" w:ascii="宋体" w:hAnsi="宋体" w:cs="宋体"/>
          <w:b w:val="0"/>
          <w:bCs/>
        </w:rPr>
        <w:t>1</w:t>
      </w:r>
      <w:r>
        <w:rPr>
          <w:rFonts w:hint="eastAsia" w:ascii="宋体" w:hAnsi="宋体" w:cs="宋体"/>
          <w:b w:val="0"/>
          <w:bCs/>
        </w:rPr>
        <w:fldChar w:fldCharType="end"/>
      </w:r>
      <w:r>
        <w:rPr>
          <w:rFonts w:hint="eastAsia" w:ascii="宋体" w:hAnsi="宋体" w:cs="宋体"/>
          <w:b w:val="0"/>
          <w:bCs/>
        </w:rPr>
        <w:t>3</w:t>
      </w:r>
    </w:p>
    <w:p>
      <w:pPr>
        <w:pStyle w:val="36"/>
        <w:spacing w:line="480" w:lineRule="auto"/>
        <w:rPr>
          <w:rFonts w:hint="eastAsia" w:ascii="宋体" w:hAnsi="宋体" w:eastAsia="宋体" w:cs="宋体"/>
          <w:b w:val="0"/>
          <w:bCs/>
          <w:szCs w:val="22"/>
          <w:lang w:eastAsia="zh-CN"/>
        </w:rPr>
      </w:pPr>
      <w:r>
        <w:fldChar w:fldCharType="begin"/>
      </w:r>
      <w:r>
        <w:instrText xml:space="preserve"> HYPERLINK \l "_Toc483412665" </w:instrText>
      </w:r>
      <w:r>
        <w:fldChar w:fldCharType="separate"/>
      </w:r>
      <w:r>
        <w:rPr>
          <w:rStyle w:val="64"/>
          <w:rFonts w:hint="eastAsia" w:ascii="宋体" w:hAnsi="宋体" w:cs="宋体"/>
          <w:b w:val="0"/>
          <w:bCs/>
          <w:color w:val="auto"/>
        </w:rPr>
        <w:t>第四章  合同主要条款</w:t>
      </w:r>
      <w:r>
        <w:rPr>
          <w:rFonts w:hint="eastAsia" w:ascii="宋体" w:hAnsi="宋体" w:cs="宋体"/>
          <w:b w:val="0"/>
          <w:bCs/>
        </w:rPr>
        <w:tab/>
      </w:r>
      <w:r>
        <w:rPr>
          <w:rFonts w:hint="eastAsia" w:ascii="宋体" w:hAnsi="宋体" w:cs="宋体"/>
          <w:b w:val="0"/>
          <w:bCs/>
          <w:lang w:val="en-US" w:eastAsia="zh-CN"/>
        </w:rPr>
        <w:t>2</w:t>
      </w:r>
      <w:r>
        <w:rPr>
          <w:rFonts w:hint="eastAsia" w:ascii="宋体" w:hAnsi="宋体" w:cs="宋体"/>
          <w:b w:val="0"/>
          <w:bCs/>
        </w:rPr>
        <w:fldChar w:fldCharType="end"/>
      </w:r>
      <w:r>
        <w:rPr>
          <w:rFonts w:hint="eastAsia" w:ascii="宋体" w:hAnsi="宋体" w:cs="宋体"/>
          <w:b w:val="0"/>
          <w:bCs/>
          <w:lang w:val="en-US" w:eastAsia="zh-CN"/>
        </w:rPr>
        <w:t>3</w:t>
      </w:r>
    </w:p>
    <w:p>
      <w:pPr>
        <w:pStyle w:val="36"/>
        <w:spacing w:line="480" w:lineRule="auto"/>
        <w:rPr>
          <w:rFonts w:hint="eastAsia" w:ascii="宋体" w:hAnsi="宋体" w:eastAsia="宋体" w:cs="宋体"/>
          <w:b w:val="0"/>
          <w:bCs/>
          <w:szCs w:val="22"/>
          <w:lang w:eastAsia="zh-CN"/>
        </w:rPr>
      </w:pPr>
      <w:r>
        <w:fldChar w:fldCharType="begin"/>
      </w:r>
      <w:r>
        <w:instrText xml:space="preserve"> HYPERLINK \l "_Toc483412729" </w:instrText>
      </w:r>
      <w:r>
        <w:fldChar w:fldCharType="separate"/>
      </w:r>
      <w:r>
        <w:rPr>
          <w:rStyle w:val="64"/>
          <w:rFonts w:hint="eastAsia" w:ascii="宋体" w:hAnsi="宋体" w:cs="宋体"/>
          <w:b w:val="0"/>
          <w:bCs/>
          <w:color w:val="auto"/>
        </w:rPr>
        <w:t>第五章  竞争性谈判响应文件格式</w:t>
      </w:r>
      <w:r>
        <w:rPr>
          <w:rFonts w:hint="eastAsia" w:ascii="宋体" w:hAnsi="宋体" w:cs="宋体"/>
          <w:b w:val="0"/>
          <w:bCs/>
        </w:rPr>
        <w:tab/>
      </w:r>
      <w:r>
        <w:rPr>
          <w:rFonts w:hint="eastAsia" w:ascii="宋体" w:hAnsi="宋体" w:cs="宋体"/>
          <w:b w:val="0"/>
          <w:bCs/>
        </w:rPr>
        <w:t>2</w:t>
      </w:r>
      <w:r>
        <w:rPr>
          <w:rFonts w:hint="eastAsia" w:ascii="宋体" w:hAnsi="宋体" w:cs="宋体"/>
          <w:b w:val="0"/>
          <w:bCs/>
        </w:rPr>
        <w:fldChar w:fldCharType="end"/>
      </w:r>
      <w:r>
        <w:rPr>
          <w:rFonts w:hint="eastAsia" w:ascii="宋体" w:hAnsi="宋体" w:cs="宋体"/>
          <w:b w:val="0"/>
          <w:bCs/>
          <w:lang w:val="en-US" w:eastAsia="zh-CN"/>
        </w:rPr>
        <w:t>8</w:t>
      </w:r>
    </w:p>
    <w:p>
      <w:pPr>
        <w:pStyle w:val="36"/>
        <w:spacing w:line="480" w:lineRule="auto"/>
        <w:rPr>
          <w:rFonts w:hint="eastAsia" w:ascii="宋体" w:hAnsi="宋体" w:eastAsia="宋体" w:cs="宋体"/>
          <w:b w:val="0"/>
          <w:szCs w:val="22"/>
          <w:lang w:eastAsia="zh-CN"/>
        </w:rPr>
      </w:pPr>
      <w:r>
        <w:fldChar w:fldCharType="begin"/>
      </w:r>
      <w:r>
        <w:instrText xml:space="preserve"> HYPERLINK \l "_Toc483412751" </w:instrText>
      </w:r>
      <w:r>
        <w:fldChar w:fldCharType="separate"/>
      </w:r>
      <w:r>
        <w:rPr>
          <w:rStyle w:val="64"/>
          <w:rFonts w:hint="eastAsia" w:ascii="宋体" w:hAnsi="宋体" w:cs="宋体"/>
          <w:b w:val="0"/>
          <w:bCs/>
          <w:color w:val="auto"/>
        </w:rPr>
        <w:t>第六章  评定标准</w:t>
      </w:r>
      <w:r>
        <w:rPr>
          <w:rFonts w:hint="eastAsia" w:ascii="宋体" w:hAnsi="宋体" w:cs="宋体"/>
          <w:b w:val="0"/>
          <w:bCs/>
        </w:rPr>
        <w:tab/>
      </w:r>
      <w:r>
        <w:rPr>
          <w:rFonts w:hint="eastAsia" w:ascii="宋体" w:hAnsi="宋体" w:cs="宋体"/>
          <w:b w:val="0"/>
          <w:bCs/>
        </w:rPr>
        <w:t>3</w:t>
      </w:r>
      <w:r>
        <w:rPr>
          <w:rFonts w:hint="eastAsia" w:ascii="宋体" w:hAnsi="宋体" w:cs="宋体"/>
          <w:b w:val="0"/>
          <w:bCs/>
        </w:rPr>
        <w:fldChar w:fldCharType="end"/>
      </w:r>
      <w:r>
        <w:rPr>
          <w:rFonts w:hint="eastAsia" w:ascii="宋体" w:hAnsi="宋体" w:cs="宋体"/>
          <w:b w:val="0"/>
          <w:bCs/>
          <w:lang w:val="en-US" w:eastAsia="zh-CN"/>
        </w:rPr>
        <w:t>5</w:t>
      </w:r>
    </w:p>
    <w:p>
      <w:pPr>
        <w:spacing w:line="480" w:lineRule="auto"/>
        <w:rPr>
          <w:rFonts w:ascii="宋体" w:hAnsi="宋体" w:cs="宋体"/>
        </w:rPr>
      </w:pPr>
      <w:r>
        <w:rPr>
          <w:rFonts w:hint="eastAsia" w:ascii="宋体" w:hAnsi="宋体" w:cs="宋体"/>
        </w:rPr>
        <w:fldChar w:fldCharType="end"/>
      </w:r>
    </w:p>
    <w:p>
      <w:pPr>
        <w:spacing w:line="600" w:lineRule="exact"/>
        <w:rPr>
          <w:rFonts w:ascii="宋体" w:hAnsi="宋体" w:cs="宋体"/>
          <w:sz w:val="32"/>
        </w:rPr>
      </w:pPr>
    </w:p>
    <w:p>
      <w:pPr>
        <w:spacing w:line="600" w:lineRule="exact"/>
        <w:rPr>
          <w:rFonts w:ascii="宋体" w:hAnsi="宋体" w:cs="宋体"/>
          <w:sz w:val="32"/>
        </w:rPr>
      </w:pPr>
    </w:p>
    <w:p>
      <w:pPr>
        <w:spacing w:line="600" w:lineRule="exact"/>
        <w:rPr>
          <w:rFonts w:ascii="宋体" w:hAnsi="宋体" w:cs="宋体"/>
          <w:sz w:val="32"/>
        </w:rPr>
      </w:pPr>
    </w:p>
    <w:p>
      <w:pPr>
        <w:spacing w:line="600" w:lineRule="exact"/>
        <w:rPr>
          <w:rFonts w:ascii="宋体" w:hAnsi="宋体" w:cs="宋体"/>
          <w:sz w:val="32"/>
        </w:rPr>
      </w:pPr>
    </w:p>
    <w:p>
      <w:pPr>
        <w:spacing w:line="600" w:lineRule="exact"/>
        <w:rPr>
          <w:rFonts w:ascii="宋体" w:hAnsi="宋体" w:cs="宋体"/>
          <w:sz w:val="32"/>
        </w:rPr>
      </w:pPr>
    </w:p>
    <w:p>
      <w:pPr>
        <w:spacing w:line="600" w:lineRule="exact"/>
        <w:rPr>
          <w:rFonts w:ascii="宋体" w:hAnsi="宋体" w:cs="宋体"/>
          <w:sz w:val="32"/>
        </w:rPr>
      </w:pPr>
    </w:p>
    <w:p>
      <w:pPr>
        <w:spacing w:line="600" w:lineRule="exact"/>
        <w:rPr>
          <w:rFonts w:ascii="宋体" w:hAnsi="宋体" w:cs="宋体"/>
          <w:sz w:val="32"/>
        </w:rPr>
      </w:pPr>
    </w:p>
    <w:p>
      <w:pPr>
        <w:spacing w:line="600" w:lineRule="exact"/>
        <w:rPr>
          <w:rFonts w:ascii="宋体" w:hAnsi="宋体" w:cs="宋体"/>
          <w:sz w:val="32"/>
        </w:rPr>
      </w:pPr>
    </w:p>
    <w:p>
      <w:pPr>
        <w:spacing w:line="600" w:lineRule="exact"/>
        <w:rPr>
          <w:rFonts w:ascii="宋体" w:hAnsi="宋体" w:cs="宋体"/>
          <w:sz w:val="32"/>
        </w:rPr>
      </w:pPr>
    </w:p>
    <w:p>
      <w:pPr>
        <w:spacing w:line="600" w:lineRule="exact"/>
        <w:rPr>
          <w:rFonts w:ascii="宋体" w:hAnsi="宋体" w:cs="宋体"/>
          <w:sz w:val="32"/>
        </w:rPr>
      </w:pPr>
    </w:p>
    <w:p>
      <w:pPr>
        <w:spacing w:line="600" w:lineRule="exact"/>
        <w:rPr>
          <w:rFonts w:ascii="宋体" w:hAnsi="宋体" w:cs="宋体"/>
          <w:sz w:val="32"/>
        </w:rPr>
      </w:pPr>
    </w:p>
    <w:p>
      <w:pPr>
        <w:spacing w:line="600" w:lineRule="exact"/>
        <w:rPr>
          <w:rFonts w:ascii="宋体" w:hAnsi="宋体" w:cs="宋体"/>
          <w:sz w:val="32"/>
        </w:rPr>
      </w:pPr>
    </w:p>
    <w:p>
      <w:pPr>
        <w:spacing w:line="600" w:lineRule="exact"/>
        <w:rPr>
          <w:rFonts w:ascii="宋体" w:hAnsi="宋体" w:cs="宋体"/>
          <w:sz w:val="32"/>
        </w:rPr>
      </w:pPr>
    </w:p>
    <w:p>
      <w:pPr>
        <w:spacing w:line="600" w:lineRule="exact"/>
        <w:rPr>
          <w:rFonts w:ascii="宋体" w:hAnsi="宋体" w:cs="宋体"/>
          <w:sz w:val="36"/>
          <w:szCs w:val="36"/>
        </w:rPr>
      </w:pPr>
    </w:p>
    <w:p>
      <w:pPr>
        <w:pStyle w:val="3"/>
        <w:spacing w:before="0" w:after="0" w:line="400" w:lineRule="exact"/>
        <w:jc w:val="center"/>
        <w:rPr>
          <w:rFonts w:ascii="宋体" w:hAnsi="宋体" w:cs="宋体"/>
          <w:sz w:val="30"/>
          <w:szCs w:val="30"/>
        </w:rPr>
      </w:pPr>
      <w:bookmarkStart w:id="0" w:name="_Toc483412662"/>
      <w:r>
        <w:rPr>
          <w:rFonts w:hint="eastAsia" w:ascii="宋体" w:hAnsi="宋体" w:cs="宋体"/>
          <w:sz w:val="30"/>
          <w:szCs w:val="30"/>
        </w:rPr>
        <w:t>第一章  竞争性谈判公告</w:t>
      </w:r>
      <w:bookmarkEnd w:id="0"/>
    </w:p>
    <w:p>
      <w:pPr>
        <w:keepNext/>
        <w:tabs>
          <w:tab w:val="left" w:pos="9180"/>
        </w:tabs>
        <w:spacing w:line="400" w:lineRule="exact"/>
        <w:jc w:val="center"/>
        <w:rPr>
          <w:rFonts w:ascii="宋体" w:hAnsi="宋体" w:cs="宋体"/>
          <w:bCs/>
          <w:szCs w:val="21"/>
          <w:u w:val="single"/>
        </w:rPr>
      </w:pPr>
      <w:bookmarkStart w:id="1" w:name="_Toc483412663"/>
      <w:r>
        <w:rPr>
          <w:rFonts w:hint="eastAsia" w:ascii="宋体" w:hAnsi="宋体" w:cs="宋体"/>
          <w:b/>
          <w:bCs/>
          <w:spacing w:val="-4"/>
          <w:kern w:val="0"/>
          <w:sz w:val="30"/>
          <w:szCs w:val="30"/>
        </w:rPr>
        <w:t>工业机器人技术示范特色专业及实训基地建设项目-内涵建设</w:t>
      </w:r>
      <w:r>
        <w:rPr>
          <w:rFonts w:hint="eastAsia" w:ascii="宋体" w:hAnsi="宋体" w:cs="宋体"/>
          <w:b/>
          <w:bCs/>
          <w:kern w:val="0"/>
          <w:sz w:val="30"/>
          <w:szCs w:val="30"/>
        </w:rPr>
        <w:t>（</w:t>
      </w:r>
      <w:r>
        <w:rPr>
          <w:rFonts w:hint="eastAsia" w:ascii="宋体" w:hAnsi="宋体" w:cs="宋体"/>
          <w:b/>
          <w:bCs/>
          <w:kern w:val="0"/>
          <w:sz w:val="30"/>
          <w:szCs w:val="30"/>
          <w:lang w:eastAsia="zh-CN"/>
        </w:rPr>
        <w:t>BHZC2020-J3-000171-GXXY</w:t>
      </w:r>
      <w:r>
        <w:rPr>
          <w:rFonts w:hint="eastAsia" w:ascii="宋体" w:hAnsi="宋体" w:cs="宋体"/>
          <w:b/>
          <w:bCs/>
          <w:kern w:val="0"/>
          <w:sz w:val="30"/>
          <w:szCs w:val="30"/>
        </w:rPr>
        <w:t>）</w:t>
      </w:r>
      <w:r>
        <w:rPr>
          <w:rFonts w:hint="eastAsia" w:ascii="宋体" w:hAnsi="宋体" w:cs="宋体"/>
          <w:b/>
          <w:bCs/>
          <w:sz w:val="30"/>
          <w:szCs w:val="30"/>
        </w:rPr>
        <w:t>竞争性谈判采购公告</w:t>
      </w:r>
    </w:p>
    <w:p>
      <w:pPr>
        <w:keepNext/>
        <w:adjustRightInd w:val="0"/>
        <w:snapToGrid w:val="0"/>
        <w:spacing w:line="360" w:lineRule="exact"/>
        <w:ind w:firstLine="420" w:firstLineChars="200"/>
        <w:rPr>
          <w:rFonts w:ascii="宋体" w:hAnsi="宋体" w:cs="宋体"/>
          <w:kern w:val="0"/>
          <w:szCs w:val="21"/>
        </w:rPr>
      </w:pPr>
      <w:r>
        <w:rPr>
          <w:rFonts w:hint="eastAsia" w:ascii="宋体" w:hAnsi="宋体" w:cs="宋体"/>
          <w:bCs/>
          <w:szCs w:val="21"/>
          <w:u w:val="single"/>
        </w:rPr>
        <w:t>广西新宇建设项目管理有限公司</w:t>
      </w:r>
      <w:r>
        <w:rPr>
          <w:rFonts w:hint="eastAsia" w:ascii="宋体" w:hAnsi="宋体" w:cs="宋体"/>
          <w:szCs w:val="21"/>
        </w:rPr>
        <w:t>受采购人委托，根据《中华人民共和国政府采购法》等有关规定，现对</w:t>
      </w:r>
      <w:r>
        <w:rPr>
          <w:rFonts w:hint="eastAsia" w:ascii="宋体" w:hAnsi="宋体" w:cs="宋体"/>
          <w:kern w:val="0"/>
          <w:szCs w:val="21"/>
          <w:u w:val="single"/>
        </w:rPr>
        <w:t>工业机器人技术示范特色专业及实训基地建设项目-内涵建设</w:t>
      </w:r>
      <w:r>
        <w:rPr>
          <w:rFonts w:hint="eastAsia" w:ascii="宋体" w:hAnsi="宋体" w:cs="宋体"/>
          <w:kern w:val="0"/>
          <w:szCs w:val="21"/>
        </w:rPr>
        <w:t>项目</w:t>
      </w:r>
      <w:r>
        <w:rPr>
          <w:rFonts w:hint="eastAsia" w:ascii="宋体" w:hAnsi="宋体" w:cs="宋体"/>
          <w:szCs w:val="21"/>
        </w:rPr>
        <w:t>进行竞争性谈判</w:t>
      </w:r>
      <w:r>
        <w:rPr>
          <w:rFonts w:hint="eastAsia" w:ascii="宋体" w:hAnsi="宋体" w:cs="宋体"/>
          <w:kern w:val="0"/>
          <w:szCs w:val="21"/>
        </w:rPr>
        <w:t>采购</w:t>
      </w:r>
      <w:r>
        <w:rPr>
          <w:rFonts w:hint="eastAsia" w:ascii="宋体" w:hAnsi="宋体" w:cs="宋体"/>
          <w:szCs w:val="21"/>
        </w:rPr>
        <w:t>，欢迎符合条件的供应商前来参加谈判采购活动。</w:t>
      </w:r>
    </w:p>
    <w:p>
      <w:pPr>
        <w:keepNext/>
        <w:adjustRightInd w:val="0"/>
        <w:snapToGrid w:val="0"/>
        <w:spacing w:line="360" w:lineRule="exact"/>
        <w:ind w:left="413" w:hanging="413" w:hangingChars="196"/>
        <w:rPr>
          <w:rFonts w:ascii="宋体" w:hAnsi="宋体" w:cs="宋体"/>
          <w:kern w:val="0"/>
          <w:szCs w:val="21"/>
        </w:rPr>
      </w:pPr>
      <w:r>
        <w:rPr>
          <w:rFonts w:hint="eastAsia" w:ascii="宋体" w:hAnsi="宋体" w:cs="宋体"/>
          <w:b/>
          <w:bCs/>
          <w:kern w:val="0"/>
          <w:szCs w:val="21"/>
        </w:rPr>
        <w:t>一、项目名称：</w:t>
      </w:r>
      <w:r>
        <w:rPr>
          <w:rFonts w:hint="eastAsia" w:ascii="宋体" w:hAnsi="宋体" w:cs="宋体"/>
          <w:kern w:val="0"/>
          <w:szCs w:val="21"/>
        </w:rPr>
        <w:t>工业机器人技术示范特色专业及实训基地建设项目-内涵建设</w:t>
      </w:r>
    </w:p>
    <w:p>
      <w:pPr>
        <w:keepNext/>
        <w:spacing w:line="360" w:lineRule="exact"/>
        <w:ind w:left="411" w:hanging="411" w:hangingChars="195"/>
        <w:rPr>
          <w:rFonts w:hint="eastAsia" w:ascii="宋体" w:hAnsi="宋体" w:eastAsia="宋体" w:cs="宋体"/>
          <w:kern w:val="0"/>
          <w:szCs w:val="21"/>
          <w:lang w:eastAsia="zh-CN"/>
        </w:rPr>
      </w:pPr>
      <w:r>
        <w:rPr>
          <w:rFonts w:hint="eastAsia" w:ascii="宋体" w:hAnsi="宋体" w:cs="宋体"/>
          <w:b/>
          <w:bCs/>
          <w:kern w:val="0"/>
          <w:szCs w:val="21"/>
        </w:rPr>
        <w:t>二、项目编号：</w:t>
      </w:r>
      <w:r>
        <w:rPr>
          <w:rFonts w:hint="eastAsia" w:ascii="宋体" w:hAnsi="宋体" w:cs="宋体"/>
          <w:kern w:val="0"/>
          <w:szCs w:val="21"/>
          <w:lang w:eastAsia="zh-CN"/>
        </w:rPr>
        <w:t>BHZC2020-J3-000171-GXXY</w:t>
      </w:r>
    </w:p>
    <w:p>
      <w:pPr>
        <w:keepNext/>
        <w:spacing w:line="360" w:lineRule="exact"/>
        <w:ind w:left="411" w:hanging="411" w:hangingChars="195"/>
        <w:rPr>
          <w:rFonts w:ascii="宋体" w:hAnsi="宋体" w:cs="宋体"/>
          <w:szCs w:val="21"/>
        </w:rPr>
      </w:pPr>
      <w:r>
        <w:rPr>
          <w:rFonts w:hint="eastAsia" w:ascii="宋体" w:hAnsi="宋体" w:cs="宋体"/>
          <w:b/>
          <w:bCs/>
          <w:kern w:val="0"/>
          <w:szCs w:val="21"/>
        </w:rPr>
        <w:t>三、项目基本概况介绍：</w:t>
      </w:r>
      <w:r>
        <w:rPr>
          <w:rFonts w:hint="eastAsia" w:ascii="宋体" w:hAnsi="宋体" w:cs="宋体"/>
          <w:kern w:val="0"/>
          <w:szCs w:val="21"/>
        </w:rPr>
        <w:t>本项目采购内容为工业机器人技术示范特色专业及实训基地建设项目内涵建设一项，包括专业带头人培养、校级名师候选人培养等。如需进一步了解详细内容，详见竞争性谈判文件。</w:t>
      </w:r>
    </w:p>
    <w:p>
      <w:pPr>
        <w:keepNext/>
        <w:spacing w:line="360" w:lineRule="exact"/>
        <w:ind w:left="411" w:hanging="411" w:hangingChars="195"/>
        <w:rPr>
          <w:rFonts w:ascii="宋体" w:hAnsi="宋体" w:cs="宋体"/>
          <w:kern w:val="0"/>
          <w:szCs w:val="21"/>
        </w:rPr>
      </w:pPr>
      <w:r>
        <w:rPr>
          <w:rFonts w:hint="eastAsia" w:ascii="宋体" w:hAnsi="宋体" w:cs="宋体"/>
          <w:b/>
          <w:bCs/>
          <w:kern w:val="0"/>
          <w:szCs w:val="21"/>
        </w:rPr>
        <w:t>四、本项目采购总预算：</w:t>
      </w:r>
      <w:r>
        <w:rPr>
          <w:rFonts w:hint="eastAsia" w:ascii="宋体" w:hAnsi="宋体" w:cs="宋体"/>
          <w:kern w:val="0"/>
          <w:szCs w:val="21"/>
        </w:rPr>
        <w:t>人民币壹佰叁拾万零叁仟元整（¥1303000.00）</w:t>
      </w:r>
    </w:p>
    <w:p>
      <w:pPr>
        <w:keepNext/>
        <w:spacing w:line="360" w:lineRule="exact"/>
        <w:ind w:left="413" w:hanging="413" w:hangingChars="196"/>
        <w:rPr>
          <w:rFonts w:ascii="宋体" w:hAnsi="宋体" w:cs="宋体"/>
          <w:szCs w:val="21"/>
        </w:rPr>
      </w:pPr>
      <w:r>
        <w:rPr>
          <w:rFonts w:hint="eastAsia" w:ascii="宋体" w:hAnsi="宋体" w:cs="宋体"/>
          <w:b/>
          <w:bCs/>
          <w:szCs w:val="21"/>
        </w:rPr>
        <w:t>五、本项目需要落实的政府采购政策：</w:t>
      </w:r>
      <w:r>
        <w:rPr>
          <w:rFonts w:hint="eastAsia" w:ascii="宋体" w:hAnsi="宋体" w:cs="宋体"/>
          <w:szCs w:val="21"/>
        </w:rPr>
        <w:t>《中华人民共和国政府采购法》、《中华人民共和国政府采购法实施条例》、《政府采购促进中小企业发展暂行办法》、《关于政府采购支持监狱企业发展有关问题的通知》、《关于促进残疾人就业政府采购政策的通知》等与政府采购相关的法律法规。</w:t>
      </w:r>
    </w:p>
    <w:p>
      <w:pPr>
        <w:keepNext/>
        <w:adjustRightInd w:val="0"/>
        <w:snapToGrid w:val="0"/>
        <w:spacing w:line="360" w:lineRule="exact"/>
        <w:ind w:left="422" w:hanging="422" w:hangingChars="200"/>
        <w:rPr>
          <w:rFonts w:ascii="宋体" w:hAnsi="宋体" w:cs="宋体"/>
          <w:szCs w:val="21"/>
        </w:rPr>
      </w:pPr>
      <w:r>
        <w:rPr>
          <w:rFonts w:hint="eastAsia" w:ascii="宋体" w:hAnsi="宋体" w:cs="宋体"/>
          <w:b/>
          <w:bCs/>
          <w:szCs w:val="21"/>
        </w:rPr>
        <w:t>六、谈判供应商资格要求：</w:t>
      </w:r>
      <w:r>
        <w:rPr>
          <w:rFonts w:hint="eastAsia" w:ascii="宋体" w:hAnsi="宋体" w:cs="宋体"/>
          <w:szCs w:val="21"/>
        </w:rPr>
        <w:t>符合《中华人民共和国政府采购法》第二十二条的规定；承诺履行竞争性谈判文件的各项规定，有能力提供本项目所需服务的供应商</w:t>
      </w:r>
      <w:r>
        <w:rPr>
          <w:rFonts w:hint="eastAsia" w:ascii="宋体" w:hAnsi="宋体" w:cs="宋体"/>
          <w:kern w:val="0"/>
          <w:szCs w:val="21"/>
        </w:rPr>
        <w:t>；</w:t>
      </w:r>
      <w:r>
        <w:rPr>
          <w:rFonts w:hint="eastAsia" w:ascii="宋体" w:hAnsi="宋体" w:cs="宋体"/>
          <w:szCs w:val="21"/>
        </w:rPr>
        <w:t>参加政府采购活动前三年内，在经营活动中没有重大违法记录和不良信用记录【被列入失信被执行人、政府采购不良行为记录、重大税收违法案件当事人或被各级政府行政部门列入黑名单的供应商，将被拒绝其参与本次政府采购活动】；本项目不接受联合体参加谈判采购。</w:t>
      </w:r>
    </w:p>
    <w:p>
      <w:pPr>
        <w:keepNext/>
        <w:spacing w:line="360" w:lineRule="exact"/>
        <w:rPr>
          <w:rFonts w:ascii="宋体" w:hAnsi="宋体" w:cs="宋体"/>
          <w:b/>
          <w:bCs/>
          <w:szCs w:val="21"/>
        </w:rPr>
      </w:pPr>
      <w:r>
        <w:rPr>
          <w:rFonts w:hint="eastAsia" w:ascii="宋体" w:hAnsi="宋体" w:cs="宋体"/>
          <w:b/>
          <w:bCs/>
          <w:szCs w:val="21"/>
        </w:rPr>
        <w:t>七、竞争性谈判文件的获取：</w:t>
      </w:r>
    </w:p>
    <w:p>
      <w:pPr>
        <w:keepNext/>
        <w:spacing w:line="360" w:lineRule="exact"/>
        <w:ind w:firstLine="210" w:firstLineChars="100"/>
        <w:rPr>
          <w:rFonts w:ascii="宋体" w:hAnsi="宋体" w:cs="宋体"/>
          <w:szCs w:val="21"/>
        </w:rPr>
      </w:pPr>
      <w:r>
        <w:rPr>
          <w:rFonts w:hint="eastAsia" w:ascii="宋体" w:hAnsi="宋体" w:cs="宋体"/>
          <w:szCs w:val="21"/>
        </w:rPr>
        <w:t>1.时间：</w:t>
      </w:r>
      <w:r>
        <w:rPr>
          <w:rFonts w:hint="eastAsia" w:ascii="宋体" w:hAnsi="宋体" w:cs="宋体"/>
          <w:kern w:val="0"/>
          <w:szCs w:val="21"/>
        </w:rPr>
        <w:t>2020年6月</w:t>
      </w:r>
      <w:r>
        <w:rPr>
          <w:rFonts w:hint="eastAsia" w:ascii="宋体" w:hAnsi="宋体" w:cs="宋体"/>
          <w:kern w:val="0"/>
          <w:szCs w:val="21"/>
          <w:lang w:val="en-US" w:eastAsia="zh-CN"/>
        </w:rPr>
        <w:t>8</w:t>
      </w:r>
      <w:r>
        <w:rPr>
          <w:rFonts w:hint="eastAsia" w:ascii="宋体" w:hAnsi="宋体" w:cs="宋体"/>
          <w:kern w:val="0"/>
          <w:szCs w:val="21"/>
        </w:rPr>
        <w:t>日至2020年6月</w:t>
      </w:r>
      <w:r>
        <w:rPr>
          <w:rFonts w:hint="eastAsia" w:ascii="宋体" w:hAnsi="宋体" w:cs="宋体"/>
          <w:kern w:val="0"/>
          <w:szCs w:val="21"/>
          <w:lang w:val="en-US" w:eastAsia="zh-CN"/>
        </w:rPr>
        <w:t>10</w:t>
      </w:r>
      <w:r>
        <w:rPr>
          <w:rFonts w:hint="eastAsia" w:ascii="宋体" w:hAnsi="宋体" w:cs="宋体"/>
          <w:kern w:val="0"/>
          <w:szCs w:val="21"/>
        </w:rPr>
        <w:t>日9:00-12:00，15:00-17:30,法定公休、节假日除外。</w:t>
      </w:r>
    </w:p>
    <w:p>
      <w:pPr>
        <w:keepNext/>
        <w:spacing w:line="360" w:lineRule="exact"/>
        <w:ind w:left="420" w:leftChars="100" w:hanging="210" w:hangingChars="100"/>
        <w:rPr>
          <w:rFonts w:ascii="宋体" w:hAnsi="宋体" w:cs="宋体"/>
          <w:szCs w:val="21"/>
        </w:rPr>
      </w:pPr>
      <w:r>
        <w:rPr>
          <w:rFonts w:hint="eastAsia" w:ascii="宋体" w:hAnsi="宋体" w:cs="宋体"/>
          <w:szCs w:val="21"/>
        </w:rPr>
        <w:t>2.获取方式：潜在供应商登陆广西政府采购网政采云平台（http://zfcg.gxzf.gov.cn/），从网上下载招标文件电子版。</w:t>
      </w:r>
    </w:p>
    <w:p>
      <w:pPr>
        <w:keepNext/>
        <w:spacing w:line="360" w:lineRule="exact"/>
        <w:ind w:left="413" w:hanging="413" w:hangingChars="196"/>
        <w:rPr>
          <w:rFonts w:ascii="宋体" w:hAnsi="宋体" w:cs="宋体"/>
          <w:szCs w:val="21"/>
        </w:rPr>
      </w:pPr>
      <w:r>
        <w:rPr>
          <w:rFonts w:hint="eastAsia" w:ascii="宋体" w:hAnsi="宋体" w:cs="宋体"/>
          <w:b/>
          <w:bCs/>
          <w:szCs w:val="21"/>
        </w:rPr>
        <w:t>八、响应文件递交截止时间和地点：</w:t>
      </w:r>
      <w:r>
        <w:rPr>
          <w:rFonts w:hint="eastAsia" w:ascii="宋体" w:hAnsi="宋体" w:cs="宋体"/>
          <w:szCs w:val="21"/>
        </w:rPr>
        <w:t>谈判供应商应于</w:t>
      </w:r>
      <w:r>
        <w:rPr>
          <w:rFonts w:hint="eastAsia" w:ascii="宋体" w:hAnsi="宋体" w:cs="宋体"/>
          <w:kern w:val="0"/>
          <w:szCs w:val="21"/>
        </w:rPr>
        <w:t>：2020年6月</w:t>
      </w:r>
      <w:r>
        <w:rPr>
          <w:rFonts w:hint="eastAsia" w:ascii="宋体" w:hAnsi="宋体" w:cs="宋体"/>
          <w:kern w:val="0"/>
          <w:szCs w:val="21"/>
          <w:lang w:val="en-US" w:eastAsia="zh-CN"/>
        </w:rPr>
        <w:t>11</w:t>
      </w:r>
      <w:r>
        <w:rPr>
          <w:rFonts w:hint="eastAsia" w:ascii="宋体" w:hAnsi="宋体" w:cs="宋体"/>
          <w:kern w:val="0"/>
          <w:szCs w:val="21"/>
        </w:rPr>
        <w:t>日9时</w:t>
      </w:r>
      <w:r>
        <w:rPr>
          <w:rFonts w:hint="eastAsia" w:ascii="宋体" w:hAnsi="宋体" w:cs="宋体"/>
          <w:szCs w:val="21"/>
        </w:rPr>
        <w:t>前，将响应文件密封送交到广西新宇建设项目管理有限公司北海分公司（广西北海市北海大道158号北园公寓星辰座8楼A室），逾期送达的将予以拒收，未按竞争性谈判文件要求密封的作无效响应文件处理。</w:t>
      </w:r>
    </w:p>
    <w:p>
      <w:pPr>
        <w:keepNext/>
        <w:spacing w:line="360" w:lineRule="exact"/>
        <w:ind w:left="413" w:hanging="413" w:hangingChars="196"/>
        <w:rPr>
          <w:rFonts w:ascii="宋体" w:hAnsi="宋体" w:cs="宋体"/>
          <w:szCs w:val="21"/>
        </w:rPr>
      </w:pPr>
      <w:r>
        <w:rPr>
          <w:rFonts w:hint="eastAsia" w:ascii="宋体" w:hAnsi="宋体" w:cs="宋体"/>
          <w:b/>
          <w:bCs/>
          <w:szCs w:val="21"/>
        </w:rPr>
        <w:t>九、谈判时间及地点：</w:t>
      </w:r>
      <w:r>
        <w:rPr>
          <w:rFonts w:hint="eastAsia" w:ascii="宋体" w:hAnsi="宋体" w:cs="宋体"/>
          <w:kern w:val="0"/>
          <w:szCs w:val="21"/>
        </w:rPr>
        <w:t>2020年6月</w:t>
      </w:r>
      <w:r>
        <w:rPr>
          <w:rFonts w:hint="eastAsia" w:ascii="宋体" w:hAnsi="宋体" w:cs="宋体"/>
          <w:kern w:val="0"/>
          <w:szCs w:val="21"/>
          <w:lang w:val="en-US" w:eastAsia="zh-CN"/>
        </w:rPr>
        <w:t>11</w:t>
      </w:r>
      <w:r>
        <w:rPr>
          <w:rFonts w:hint="eastAsia" w:ascii="宋体" w:hAnsi="宋体" w:cs="宋体"/>
          <w:kern w:val="0"/>
          <w:szCs w:val="21"/>
        </w:rPr>
        <w:t>日9时</w:t>
      </w:r>
      <w:r>
        <w:rPr>
          <w:rFonts w:hint="eastAsia" w:ascii="宋体" w:hAnsi="宋体" w:cs="宋体"/>
          <w:szCs w:val="21"/>
        </w:rPr>
        <w:t>整响应文件开启会后为谈判小组与谈判供应商谈判时间，具体时间由采购代理机构另行通知。地点：广西北海市北海大道158号北园公寓星辰座8楼A室，广西新宇建设项目管理有限公司北海分公司，参加谈判的法定代表人（负责人）或委托代理人必须持有效证件依时到达指定地点等候当面谈判。</w:t>
      </w:r>
    </w:p>
    <w:p>
      <w:pPr>
        <w:keepNext/>
        <w:spacing w:line="360" w:lineRule="exact"/>
        <w:rPr>
          <w:rFonts w:ascii="宋体" w:hAnsi="宋体" w:cs="宋体"/>
          <w:b/>
          <w:bCs/>
          <w:szCs w:val="21"/>
        </w:rPr>
      </w:pPr>
      <w:r>
        <w:rPr>
          <w:rFonts w:hint="eastAsia" w:ascii="宋体" w:hAnsi="宋体" w:cs="宋体"/>
          <w:b/>
          <w:bCs/>
          <w:szCs w:val="21"/>
        </w:rPr>
        <w:t xml:space="preserve">十、本次竞争性谈判联系事项： </w:t>
      </w:r>
    </w:p>
    <w:p>
      <w:pPr>
        <w:keepNext/>
        <w:spacing w:line="360" w:lineRule="exact"/>
        <w:ind w:firstLine="210" w:firstLineChars="100"/>
        <w:rPr>
          <w:rFonts w:ascii="宋体" w:hAnsi="宋体"/>
          <w:szCs w:val="21"/>
        </w:rPr>
      </w:pPr>
      <w:r>
        <w:rPr>
          <w:rFonts w:hint="eastAsia" w:ascii="宋体" w:hAnsi="宋体" w:cs="宋体"/>
        </w:rPr>
        <w:t xml:space="preserve">1.采购人：北海职业学院               </w:t>
      </w:r>
      <w:r>
        <w:rPr>
          <w:rFonts w:hint="eastAsia" w:ascii="宋体" w:hAnsi="宋体" w:cs="宋体"/>
          <w:szCs w:val="21"/>
        </w:rPr>
        <w:t>地址：</w:t>
      </w:r>
      <w:r>
        <w:rPr>
          <w:rFonts w:hint="eastAsia" w:ascii="宋体" w:hAnsi="宋体"/>
          <w:szCs w:val="21"/>
        </w:rPr>
        <w:t xml:space="preserve">广西北海市西藏南路48号 </w:t>
      </w:r>
    </w:p>
    <w:p>
      <w:pPr>
        <w:keepNext/>
        <w:spacing w:line="360" w:lineRule="exact"/>
        <w:ind w:firstLine="420" w:firstLineChars="200"/>
        <w:rPr>
          <w:rFonts w:ascii="宋体" w:hAnsi="宋体" w:cs="宋体"/>
        </w:rPr>
      </w:pPr>
      <w:r>
        <w:rPr>
          <w:rFonts w:hint="eastAsia" w:ascii="宋体" w:hAnsi="宋体" w:cs="宋体"/>
          <w:szCs w:val="21"/>
        </w:rPr>
        <w:t>联系人：</w:t>
      </w:r>
      <w:r>
        <w:rPr>
          <w:rFonts w:hint="eastAsia" w:ascii="宋体" w:hAnsi="宋体"/>
          <w:szCs w:val="21"/>
        </w:rPr>
        <w:t>李世超</w:t>
      </w:r>
      <w:r>
        <w:rPr>
          <w:rFonts w:hint="eastAsia" w:ascii="宋体" w:hAnsi="宋体" w:cs="宋体"/>
          <w:szCs w:val="21"/>
        </w:rPr>
        <w:t xml:space="preserve">                     联系电话：0779-</w:t>
      </w:r>
      <w:r>
        <w:rPr>
          <w:rFonts w:hint="eastAsia" w:ascii="宋体" w:hAnsi="宋体"/>
          <w:szCs w:val="21"/>
        </w:rPr>
        <w:t>3920670</w:t>
      </w:r>
    </w:p>
    <w:p>
      <w:pPr>
        <w:keepNext/>
        <w:spacing w:line="360" w:lineRule="exact"/>
        <w:ind w:left="-105" w:leftChars="-50" w:firstLine="210" w:firstLineChars="100"/>
        <w:rPr>
          <w:rFonts w:ascii="宋体" w:hAnsi="宋体" w:cs="宋体"/>
        </w:rPr>
      </w:pPr>
      <w:r>
        <w:rPr>
          <w:rFonts w:hint="eastAsia" w:ascii="宋体" w:hAnsi="宋体" w:cs="宋体"/>
        </w:rPr>
        <w:t xml:space="preserve"> 2.采购代理机构：广西新宇建设项目管理有限公司                 项目联系人：文媚   </w:t>
      </w:r>
    </w:p>
    <w:p>
      <w:pPr>
        <w:keepNext/>
        <w:spacing w:line="360" w:lineRule="exact"/>
        <w:rPr>
          <w:rFonts w:ascii="宋体" w:hAnsi="宋体" w:cs="宋体"/>
        </w:rPr>
      </w:pPr>
      <w:r>
        <w:rPr>
          <w:rFonts w:hint="eastAsia" w:ascii="宋体" w:hAnsi="宋体" w:cs="宋体"/>
        </w:rPr>
        <w:t xml:space="preserve">    联系地址：广西北海市北海大道158号北园公寓星辰座7楼A室   联系电话：0779-3969698 </w:t>
      </w:r>
    </w:p>
    <w:p>
      <w:pPr>
        <w:keepNext/>
        <w:spacing w:line="360" w:lineRule="exact"/>
        <w:ind w:firstLine="210" w:firstLineChars="100"/>
        <w:rPr>
          <w:rFonts w:ascii="宋体" w:hAnsi="宋体" w:cs="宋体"/>
        </w:rPr>
      </w:pPr>
      <w:r>
        <w:rPr>
          <w:rFonts w:hint="eastAsia" w:ascii="宋体" w:hAnsi="宋体" w:cs="宋体"/>
        </w:rPr>
        <w:t xml:space="preserve">3.政府采购监督管理部门：北海市财政局（政府采购监督管理科）   电话：0779-3063975 </w:t>
      </w:r>
    </w:p>
    <w:p>
      <w:pPr>
        <w:keepNext/>
        <w:spacing w:line="360" w:lineRule="exact"/>
        <w:ind w:right="735"/>
        <w:jc w:val="center"/>
        <w:rPr>
          <w:rFonts w:ascii="宋体" w:hAnsi="宋体" w:cs="宋体"/>
          <w:szCs w:val="21"/>
        </w:rPr>
      </w:pPr>
      <w:r>
        <w:rPr>
          <w:rFonts w:hint="eastAsia" w:ascii="宋体" w:hAnsi="宋体" w:cs="宋体"/>
          <w:szCs w:val="21"/>
        </w:rPr>
        <w:t xml:space="preserve">                                                          广西新宇建设项目管理有限公司     </w:t>
      </w:r>
    </w:p>
    <w:p>
      <w:pPr>
        <w:keepNext/>
        <w:spacing w:line="360" w:lineRule="exact"/>
        <w:ind w:right="735"/>
        <w:jc w:val="center"/>
        <w:rPr>
          <w:rFonts w:ascii="宋体" w:hAnsi="宋体" w:cs="宋体"/>
          <w:kern w:val="0"/>
          <w:szCs w:val="21"/>
        </w:rPr>
      </w:pPr>
      <w:r>
        <w:rPr>
          <w:rFonts w:hint="eastAsia" w:ascii="宋体" w:hAnsi="宋体" w:cs="宋体"/>
          <w:kern w:val="0"/>
          <w:szCs w:val="21"/>
        </w:rPr>
        <w:t xml:space="preserve">                                                          2020年6月</w:t>
      </w:r>
      <w:r>
        <w:rPr>
          <w:rFonts w:hint="eastAsia" w:ascii="宋体" w:hAnsi="宋体" w:cs="宋体"/>
          <w:kern w:val="0"/>
          <w:szCs w:val="21"/>
          <w:lang w:val="en-US" w:eastAsia="zh-CN"/>
        </w:rPr>
        <w:t>7</w:t>
      </w:r>
      <w:r>
        <w:rPr>
          <w:rFonts w:hint="eastAsia" w:ascii="宋体" w:hAnsi="宋体" w:cs="宋体"/>
          <w:kern w:val="0"/>
          <w:szCs w:val="21"/>
        </w:rPr>
        <w:t>日</w:t>
      </w:r>
    </w:p>
    <w:p>
      <w:pPr>
        <w:keepNext/>
        <w:spacing w:line="360" w:lineRule="exact"/>
        <w:ind w:right="735"/>
        <w:jc w:val="center"/>
        <w:rPr>
          <w:rFonts w:ascii="宋体" w:hAnsi="宋体" w:cs="宋体"/>
          <w:kern w:val="0"/>
          <w:szCs w:val="21"/>
        </w:rPr>
      </w:pPr>
    </w:p>
    <w:p>
      <w:pPr>
        <w:keepNext/>
        <w:spacing w:line="360" w:lineRule="exact"/>
        <w:ind w:right="735"/>
        <w:jc w:val="center"/>
        <w:rPr>
          <w:rFonts w:ascii="宋体" w:hAnsi="宋体" w:cs="宋体"/>
        </w:rPr>
      </w:pPr>
    </w:p>
    <w:p>
      <w:pPr>
        <w:keepNext/>
        <w:spacing w:line="480" w:lineRule="exact"/>
        <w:ind w:right="735"/>
        <w:jc w:val="center"/>
        <w:rPr>
          <w:rFonts w:ascii="宋体" w:hAnsi="宋体" w:cs="宋体"/>
          <w:b/>
          <w:szCs w:val="21"/>
        </w:rPr>
      </w:pPr>
      <w:r>
        <w:rPr>
          <w:rFonts w:hint="eastAsia" w:ascii="宋体" w:hAnsi="宋体" w:cs="宋体"/>
          <w:b/>
          <w:sz w:val="30"/>
          <w:szCs w:val="30"/>
        </w:rPr>
        <w:t xml:space="preserve">    第二章  谈判供应商须知</w:t>
      </w:r>
      <w:bookmarkEnd w:id="1"/>
    </w:p>
    <w:p>
      <w:pPr>
        <w:keepNext/>
        <w:spacing w:line="480" w:lineRule="exact"/>
        <w:jc w:val="center"/>
        <w:rPr>
          <w:rFonts w:ascii="宋体" w:hAnsi="宋体" w:cs="宋体"/>
          <w:sz w:val="32"/>
          <w:szCs w:val="32"/>
        </w:rPr>
      </w:pPr>
      <w:r>
        <w:rPr>
          <w:rFonts w:hint="eastAsia" w:ascii="宋体" w:hAnsi="宋体" w:cs="宋体"/>
          <w:sz w:val="32"/>
          <w:szCs w:val="32"/>
        </w:rPr>
        <w:t>谈判供应商须知前附表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25"/>
        <w:gridCol w:w="8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9" w:type="dxa"/>
            <w:noWrap/>
            <w:vAlign w:val="center"/>
          </w:tcPr>
          <w:p>
            <w:pPr>
              <w:pStyle w:val="138"/>
              <w:keepNext/>
              <w:spacing w:line="360" w:lineRule="exact"/>
              <w:jc w:val="center"/>
              <w:rPr>
                <w:rFonts w:hAnsi="宋体" w:cs="宋体"/>
                <w:szCs w:val="21"/>
              </w:rPr>
            </w:pPr>
            <w:r>
              <w:rPr>
                <w:rFonts w:hint="eastAsia" w:hAnsi="宋体" w:cs="宋体"/>
                <w:szCs w:val="21"/>
              </w:rPr>
              <w:t>序号</w:t>
            </w:r>
          </w:p>
        </w:tc>
        <w:tc>
          <w:tcPr>
            <w:tcW w:w="1125" w:type="dxa"/>
            <w:noWrap/>
            <w:vAlign w:val="center"/>
          </w:tcPr>
          <w:p>
            <w:pPr>
              <w:pStyle w:val="138"/>
              <w:keepNext/>
              <w:spacing w:line="360" w:lineRule="exact"/>
              <w:jc w:val="center"/>
              <w:rPr>
                <w:rFonts w:hAnsi="宋体" w:cs="宋体"/>
                <w:szCs w:val="21"/>
              </w:rPr>
            </w:pPr>
            <w:r>
              <w:rPr>
                <w:rFonts w:hint="eastAsia" w:hAnsi="宋体" w:cs="宋体"/>
                <w:szCs w:val="21"/>
              </w:rPr>
              <w:t>条款号</w:t>
            </w:r>
          </w:p>
        </w:tc>
        <w:tc>
          <w:tcPr>
            <w:tcW w:w="8066" w:type="dxa"/>
            <w:noWrap/>
            <w:vAlign w:val="center"/>
          </w:tcPr>
          <w:p>
            <w:pPr>
              <w:pStyle w:val="138"/>
              <w:keepNext/>
              <w:spacing w:line="360" w:lineRule="exact"/>
              <w:jc w:val="center"/>
              <w:rPr>
                <w:rFonts w:hAnsi="宋体" w:cs="宋体"/>
                <w:szCs w:val="21"/>
              </w:rPr>
            </w:pPr>
            <w:r>
              <w:rPr>
                <w:rFonts w:hint="eastAsia" w:hAnsi="宋体" w:cs="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29" w:type="dxa"/>
            <w:noWrap/>
            <w:vAlign w:val="center"/>
          </w:tcPr>
          <w:p>
            <w:pPr>
              <w:pStyle w:val="138"/>
              <w:keepNext/>
              <w:spacing w:line="360" w:lineRule="exact"/>
              <w:jc w:val="center"/>
              <w:rPr>
                <w:rFonts w:hAnsi="宋体" w:cs="宋体"/>
                <w:szCs w:val="21"/>
              </w:rPr>
            </w:pPr>
            <w:r>
              <w:rPr>
                <w:rFonts w:hint="eastAsia" w:hAnsi="宋体" w:cs="宋体"/>
                <w:szCs w:val="21"/>
              </w:rPr>
              <w:t>1</w:t>
            </w:r>
          </w:p>
        </w:tc>
        <w:tc>
          <w:tcPr>
            <w:tcW w:w="1125" w:type="dxa"/>
            <w:noWrap/>
            <w:vAlign w:val="center"/>
          </w:tcPr>
          <w:p>
            <w:pPr>
              <w:pStyle w:val="138"/>
              <w:keepNext/>
              <w:spacing w:line="360" w:lineRule="exact"/>
              <w:jc w:val="center"/>
              <w:rPr>
                <w:rFonts w:hAnsi="宋体" w:cs="宋体"/>
                <w:szCs w:val="21"/>
              </w:rPr>
            </w:pPr>
            <w:r>
              <w:rPr>
                <w:rFonts w:hint="eastAsia" w:hAnsi="宋体" w:cs="宋体"/>
                <w:szCs w:val="21"/>
              </w:rPr>
              <w:t>1.1</w:t>
            </w:r>
          </w:p>
        </w:tc>
        <w:tc>
          <w:tcPr>
            <w:tcW w:w="8066" w:type="dxa"/>
            <w:noWrap/>
            <w:vAlign w:val="center"/>
          </w:tcPr>
          <w:p>
            <w:pPr>
              <w:pStyle w:val="138"/>
              <w:keepNext/>
              <w:spacing w:line="360" w:lineRule="exact"/>
              <w:ind w:left="1050" w:hanging="1050" w:hangingChars="500"/>
              <w:rPr>
                <w:rFonts w:hAnsi="宋体" w:cs="宋体"/>
                <w:szCs w:val="21"/>
              </w:rPr>
            </w:pPr>
            <w:r>
              <w:rPr>
                <w:rFonts w:hint="eastAsia" w:hAnsi="宋体" w:cs="宋体"/>
                <w:szCs w:val="21"/>
              </w:rPr>
              <w:t>项目名称：工业机器人技术示范特色专业及实训基地建设项目-内涵建设</w:t>
            </w:r>
          </w:p>
          <w:p>
            <w:pPr>
              <w:pStyle w:val="138"/>
              <w:keepNext/>
              <w:spacing w:line="360" w:lineRule="exact"/>
              <w:rPr>
                <w:rFonts w:hint="eastAsia" w:hAnsi="宋体" w:eastAsia="宋体" w:cs="宋体"/>
                <w:szCs w:val="21"/>
                <w:lang w:eastAsia="zh-CN"/>
              </w:rPr>
            </w:pPr>
            <w:r>
              <w:rPr>
                <w:rFonts w:hint="eastAsia" w:hAnsi="宋体" w:cs="宋体"/>
                <w:szCs w:val="21"/>
              </w:rPr>
              <w:t>项目编号：</w:t>
            </w:r>
            <w:r>
              <w:rPr>
                <w:rFonts w:hint="eastAsia" w:hAnsi="宋体" w:cs="宋体"/>
                <w:szCs w:val="21"/>
                <w:lang w:eastAsia="zh-CN"/>
              </w:rPr>
              <w:t>BHZC2020-J3-000171-GXXY</w:t>
            </w:r>
          </w:p>
          <w:p>
            <w:pPr>
              <w:keepNext/>
              <w:suppressLineNumbers/>
              <w:spacing w:line="360" w:lineRule="exact"/>
              <w:rPr>
                <w:rFonts w:ascii="宋体" w:hAnsi="宋体" w:cs="宋体"/>
                <w:bCs/>
                <w:szCs w:val="21"/>
              </w:rPr>
            </w:pPr>
            <w:r>
              <w:rPr>
                <w:rFonts w:hint="eastAsia" w:ascii="宋体" w:hAnsi="宋体" w:cs="宋体"/>
                <w:bCs/>
                <w:szCs w:val="21"/>
              </w:rPr>
              <w:t>本项目采购总预算：</w:t>
            </w:r>
            <w:r>
              <w:rPr>
                <w:rFonts w:hint="eastAsia" w:ascii="宋体" w:hAnsi="宋体" w:cs="宋体"/>
                <w:kern w:val="0"/>
                <w:szCs w:val="21"/>
              </w:rPr>
              <w:t>人民币壹佰叁拾万零叁仟元整（¥1303000.00）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729" w:type="dxa"/>
            <w:noWrap/>
            <w:vAlign w:val="center"/>
          </w:tcPr>
          <w:p>
            <w:pPr>
              <w:pStyle w:val="138"/>
              <w:keepNext/>
              <w:spacing w:line="360" w:lineRule="exact"/>
              <w:jc w:val="center"/>
              <w:rPr>
                <w:rFonts w:hAnsi="宋体" w:cs="宋体"/>
                <w:szCs w:val="21"/>
              </w:rPr>
            </w:pPr>
            <w:r>
              <w:rPr>
                <w:rFonts w:hint="eastAsia" w:hAnsi="宋体" w:cs="宋体"/>
                <w:szCs w:val="21"/>
              </w:rPr>
              <w:t>2</w:t>
            </w:r>
          </w:p>
        </w:tc>
        <w:tc>
          <w:tcPr>
            <w:tcW w:w="1125" w:type="dxa"/>
            <w:noWrap/>
            <w:vAlign w:val="center"/>
          </w:tcPr>
          <w:p>
            <w:pPr>
              <w:pStyle w:val="138"/>
              <w:keepNext/>
              <w:spacing w:line="360" w:lineRule="exact"/>
              <w:jc w:val="center"/>
              <w:rPr>
                <w:rFonts w:hAnsi="宋体" w:cs="宋体"/>
                <w:szCs w:val="21"/>
              </w:rPr>
            </w:pPr>
            <w:r>
              <w:rPr>
                <w:rFonts w:hint="eastAsia" w:hAnsi="宋体" w:cs="宋体"/>
                <w:szCs w:val="21"/>
              </w:rPr>
              <w:t>3.1</w:t>
            </w:r>
          </w:p>
        </w:tc>
        <w:tc>
          <w:tcPr>
            <w:tcW w:w="8066" w:type="dxa"/>
            <w:noWrap/>
            <w:vAlign w:val="center"/>
          </w:tcPr>
          <w:p>
            <w:pPr>
              <w:keepNext/>
              <w:adjustRightInd w:val="0"/>
              <w:snapToGrid w:val="0"/>
              <w:spacing w:line="360" w:lineRule="exact"/>
              <w:ind w:left="420" w:hanging="420" w:hangingChars="200"/>
              <w:rPr>
                <w:rFonts w:ascii="宋体" w:hAnsi="宋体" w:cs="宋体"/>
              </w:rPr>
            </w:pPr>
            <w:r>
              <w:rPr>
                <w:rFonts w:hint="eastAsia" w:ascii="宋体" w:hAnsi="宋体" w:cs="宋体"/>
              </w:rPr>
              <w:t>谈判供应商资格：</w:t>
            </w:r>
          </w:p>
          <w:p>
            <w:pPr>
              <w:keepNext/>
              <w:adjustRightInd w:val="0"/>
              <w:snapToGrid w:val="0"/>
              <w:spacing w:line="360" w:lineRule="exact"/>
              <w:ind w:left="420" w:leftChars="200"/>
              <w:rPr>
                <w:rFonts w:ascii="宋体" w:hAnsi="宋体" w:cs="宋体"/>
                <w:szCs w:val="21"/>
              </w:rPr>
            </w:pPr>
            <w:r>
              <w:rPr>
                <w:rFonts w:hint="eastAsia" w:ascii="宋体" w:hAnsi="宋体" w:cs="宋体"/>
                <w:szCs w:val="21"/>
              </w:rPr>
              <w:t>符合《中华人民共和国政府采购法》第二十二条的规定；承诺履行竞争性谈判文</w:t>
            </w:r>
          </w:p>
          <w:p>
            <w:pPr>
              <w:keepNext/>
              <w:adjustRightInd w:val="0"/>
              <w:snapToGrid w:val="0"/>
              <w:spacing w:line="360" w:lineRule="exact"/>
              <w:rPr>
                <w:rFonts w:ascii="宋体" w:hAnsi="宋体" w:cs="宋体"/>
              </w:rPr>
            </w:pPr>
            <w:r>
              <w:rPr>
                <w:rFonts w:hint="eastAsia" w:ascii="宋体" w:hAnsi="宋体" w:cs="宋体"/>
                <w:szCs w:val="21"/>
              </w:rPr>
              <w:t>件的各项规定，有能力提供本项目所需服务的供应商</w:t>
            </w:r>
            <w:r>
              <w:rPr>
                <w:rFonts w:hint="eastAsia" w:ascii="宋体" w:hAnsi="宋体" w:cs="宋体"/>
                <w:kern w:val="0"/>
                <w:szCs w:val="21"/>
              </w:rPr>
              <w:t>；</w:t>
            </w:r>
            <w:r>
              <w:rPr>
                <w:rFonts w:hint="eastAsia" w:ascii="宋体" w:hAnsi="宋体" w:cs="宋体"/>
                <w:szCs w:val="21"/>
              </w:rPr>
              <w:t>参加政府采购活动前三年内，在经营活动中没有重大违法记录和不良信用记录【被列入失信被执行人、政府采购不良行为记录、重大税收违法案件当事人或被各级政府行政部门列入黑名单的供应商，将被拒绝其参与本次政府采购活动】；本项目不接受联合体参加谈判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29" w:type="dxa"/>
            <w:noWrap/>
            <w:vAlign w:val="center"/>
          </w:tcPr>
          <w:p>
            <w:pPr>
              <w:pStyle w:val="138"/>
              <w:keepNext/>
              <w:spacing w:line="360" w:lineRule="exact"/>
              <w:jc w:val="center"/>
              <w:rPr>
                <w:rFonts w:hAnsi="宋体" w:cs="宋体"/>
                <w:szCs w:val="21"/>
              </w:rPr>
            </w:pPr>
            <w:r>
              <w:rPr>
                <w:rFonts w:hint="eastAsia" w:hAnsi="宋体" w:cs="宋体"/>
                <w:szCs w:val="21"/>
              </w:rPr>
              <w:t>3</w:t>
            </w:r>
          </w:p>
        </w:tc>
        <w:tc>
          <w:tcPr>
            <w:tcW w:w="1125" w:type="dxa"/>
            <w:noWrap/>
            <w:vAlign w:val="center"/>
          </w:tcPr>
          <w:p>
            <w:pPr>
              <w:pStyle w:val="138"/>
              <w:keepNext/>
              <w:spacing w:line="360" w:lineRule="exact"/>
              <w:jc w:val="center"/>
              <w:rPr>
                <w:rFonts w:hAnsi="宋体" w:cs="宋体"/>
                <w:szCs w:val="21"/>
              </w:rPr>
            </w:pPr>
            <w:r>
              <w:rPr>
                <w:rFonts w:hint="eastAsia" w:hAnsi="宋体" w:cs="宋体"/>
                <w:szCs w:val="21"/>
              </w:rPr>
              <w:t>4.4</w:t>
            </w:r>
          </w:p>
        </w:tc>
        <w:tc>
          <w:tcPr>
            <w:tcW w:w="8066" w:type="dxa"/>
            <w:noWrap/>
            <w:vAlign w:val="center"/>
          </w:tcPr>
          <w:p>
            <w:pPr>
              <w:keepNext/>
              <w:spacing w:line="360" w:lineRule="exact"/>
              <w:rPr>
                <w:rFonts w:ascii="宋体" w:hAnsi="宋体" w:cs="宋体"/>
                <w:szCs w:val="21"/>
              </w:rPr>
            </w:pPr>
            <w:r>
              <w:rPr>
                <w:rFonts w:hint="eastAsia" w:ascii="宋体" w:hAnsi="宋体" w:cs="宋体"/>
                <w:bCs/>
                <w:kern w:val="0"/>
                <w:szCs w:val="21"/>
              </w:rPr>
              <w:t>踏勘现场：</w:t>
            </w:r>
            <w:r>
              <w:rPr>
                <w:rFonts w:hint="eastAsia" w:ascii="宋体" w:hAnsi="宋体" w:cs="宋体"/>
                <w:kern w:val="0"/>
                <w:szCs w:val="21"/>
              </w:rPr>
              <w:t>采购人不组织，</w:t>
            </w:r>
            <w:r>
              <w:rPr>
                <w:rFonts w:hint="eastAsia" w:ascii="宋体" w:hAnsi="宋体" w:cs="宋体"/>
                <w:szCs w:val="21"/>
              </w:rPr>
              <w:t>谈判供应商</w:t>
            </w:r>
            <w:r>
              <w:rPr>
                <w:rFonts w:hint="eastAsia" w:ascii="宋体" w:hAnsi="宋体" w:cs="宋体"/>
                <w:kern w:val="0"/>
                <w:szCs w:val="21"/>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29" w:type="dxa"/>
            <w:noWrap/>
            <w:vAlign w:val="center"/>
          </w:tcPr>
          <w:p>
            <w:pPr>
              <w:pStyle w:val="138"/>
              <w:keepNext/>
              <w:spacing w:line="360" w:lineRule="exact"/>
              <w:jc w:val="center"/>
              <w:rPr>
                <w:rFonts w:hAnsi="宋体" w:cs="宋体"/>
                <w:szCs w:val="21"/>
              </w:rPr>
            </w:pPr>
            <w:r>
              <w:rPr>
                <w:rFonts w:hint="eastAsia" w:hAnsi="宋体" w:cs="宋体"/>
                <w:szCs w:val="21"/>
              </w:rPr>
              <w:t>4</w:t>
            </w:r>
          </w:p>
        </w:tc>
        <w:tc>
          <w:tcPr>
            <w:tcW w:w="1125" w:type="dxa"/>
            <w:noWrap/>
            <w:vAlign w:val="center"/>
          </w:tcPr>
          <w:p>
            <w:pPr>
              <w:pStyle w:val="138"/>
              <w:keepNext/>
              <w:spacing w:line="360" w:lineRule="exact"/>
              <w:jc w:val="center"/>
              <w:rPr>
                <w:rFonts w:hAnsi="宋体" w:cs="宋体"/>
                <w:szCs w:val="21"/>
              </w:rPr>
            </w:pPr>
            <w:r>
              <w:rPr>
                <w:rFonts w:hint="eastAsia" w:hAnsi="宋体" w:cs="宋体"/>
                <w:szCs w:val="21"/>
              </w:rPr>
              <w:t>7.4</w:t>
            </w:r>
          </w:p>
        </w:tc>
        <w:tc>
          <w:tcPr>
            <w:tcW w:w="8066" w:type="dxa"/>
            <w:noWrap/>
            <w:vAlign w:val="center"/>
          </w:tcPr>
          <w:p>
            <w:pPr>
              <w:keepNext/>
              <w:spacing w:line="360" w:lineRule="exact"/>
              <w:rPr>
                <w:rFonts w:ascii="宋体" w:hAnsi="宋体" w:cs="宋体"/>
                <w:szCs w:val="21"/>
              </w:rPr>
            </w:pPr>
            <w:r>
              <w:rPr>
                <w:rFonts w:hint="eastAsia" w:ascii="宋体" w:hAnsi="宋体" w:cs="宋体"/>
                <w:szCs w:val="21"/>
              </w:rPr>
              <w:t>报价：谈判供应商可就《采购需求》中所有的服务内容作完整唯一报价。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9" w:type="dxa"/>
            <w:noWrap/>
            <w:vAlign w:val="center"/>
          </w:tcPr>
          <w:p>
            <w:pPr>
              <w:pStyle w:val="138"/>
              <w:keepNext/>
              <w:spacing w:line="360" w:lineRule="exact"/>
              <w:jc w:val="center"/>
              <w:rPr>
                <w:rFonts w:hAnsi="宋体" w:cs="宋体"/>
                <w:szCs w:val="21"/>
              </w:rPr>
            </w:pPr>
            <w:r>
              <w:rPr>
                <w:rFonts w:hint="eastAsia" w:hAnsi="宋体" w:cs="宋体"/>
                <w:szCs w:val="21"/>
              </w:rPr>
              <w:t>5</w:t>
            </w:r>
          </w:p>
        </w:tc>
        <w:tc>
          <w:tcPr>
            <w:tcW w:w="1125" w:type="dxa"/>
            <w:noWrap/>
            <w:vAlign w:val="center"/>
          </w:tcPr>
          <w:p>
            <w:pPr>
              <w:pStyle w:val="138"/>
              <w:keepNext/>
              <w:spacing w:line="360" w:lineRule="exact"/>
              <w:jc w:val="center"/>
              <w:rPr>
                <w:rFonts w:hAnsi="宋体" w:cs="宋体"/>
                <w:szCs w:val="21"/>
              </w:rPr>
            </w:pPr>
            <w:r>
              <w:rPr>
                <w:rFonts w:hint="eastAsia" w:hAnsi="宋体" w:cs="宋体"/>
                <w:szCs w:val="21"/>
              </w:rPr>
              <w:t>8.2</w:t>
            </w:r>
          </w:p>
        </w:tc>
        <w:tc>
          <w:tcPr>
            <w:tcW w:w="8066" w:type="dxa"/>
            <w:noWrap/>
            <w:vAlign w:val="center"/>
          </w:tcPr>
          <w:p>
            <w:pPr>
              <w:pStyle w:val="28"/>
              <w:keepNext/>
              <w:spacing w:line="360" w:lineRule="exact"/>
              <w:rPr>
                <w:rFonts w:hAnsi="宋体" w:cs="宋体"/>
              </w:rPr>
            </w:pPr>
            <w:r>
              <w:rPr>
                <w:rFonts w:hint="eastAsia" w:hAnsi="宋体" w:cs="宋体"/>
              </w:rPr>
              <w:t>响应文件：正本一份，副本二份.电子文档一份（须能编辑）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9" w:type="dxa"/>
            <w:noWrap/>
            <w:vAlign w:val="center"/>
          </w:tcPr>
          <w:p>
            <w:pPr>
              <w:pStyle w:val="138"/>
              <w:keepNext/>
              <w:spacing w:line="360" w:lineRule="exact"/>
              <w:jc w:val="center"/>
              <w:rPr>
                <w:rFonts w:hAnsi="宋体" w:cs="宋体"/>
                <w:szCs w:val="21"/>
              </w:rPr>
            </w:pPr>
            <w:r>
              <w:rPr>
                <w:rFonts w:hint="eastAsia" w:hAnsi="宋体" w:cs="宋体"/>
                <w:szCs w:val="21"/>
              </w:rPr>
              <w:t>6</w:t>
            </w:r>
          </w:p>
        </w:tc>
        <w:tc>
          <w:tcPr>
            <w:tcW w:w="1125" w:type="dxa"/>
            <w:noWrap/>
            <w:vAlign w:val="center"/>
          </w:tcPr>
          <w:p>
            <w:pPr>
              <w:pStyle w:val="138"/>
              <w:keepNext/>
              <w:spacing w:line="360" w:lineRule="exact"/>
              <w:jc w:val="center"/>
              <w:rPr>
                <w:rFonts w:hAnsi="宋体" w:cs="宋体"/>
                <w:szCs w:val="21"/>
              </w:rPr>
            </w:pPr>
            <w:r>
              <w:rPr>
                <w:rFonts w:hint="eastAsia" w:hAnsi="宋体" w:cs="宋体"/>
                <w:szCs w:val="21"/>
              </w:rPr>
              <w:t>9.1</w:t>
            </w:r>
          </w:p>
        </w:tc>
        <w:tc>
          <w:tcPr>
            <w:tcW w:w="8066" w:type="dxa"/>
            <w:noWrap/>
            <w:vAlign w:val="center"/>
          </w:tcPr>
          <w:p>
            <w:pPr>
              <w:pStyle w:val="138"/>
              <w:keepNext/>
              <w:spacing w:line="360" w:lineRule="exact"/>
              <w:rPr>
                <w:rFonts w:hAnsi="宋体" w:cs="宋体"/>
                <w:b/>
                <w:bCs/>
                <w:szCs w:val="21"/>
              </w:rPr>
            </w:pPr>
            <w:r>
              <w:rPr>
                <w:rFonts w:hint="eastAsia" w:hAnsi="宋体" w:cs="宋体"/>
                <w:b/>
                <w:szCs w:val="21"/>
              </w:rPr>
              <w:t>响应文件递交截止时间：</w:t>
            </w:r>
            <w:r>
              <w:rPr>
                <w:rFonts w:hint="eastAsia" w:hAnsi="宋体" w:cs="宋体"/>
                <w:kern w:val="0"/>
                <w:szCs w:val="21"/>
              </w:rPr>
              <w:t>2020年</w:t>
            </w:r>
            <w:r>
              <w:rPr>
                <w:rFonts w:hint="eastAsia" w:ascii="宋体" w:hAnsi="宋体" w:cs="宋体"/>
                <w:kern w:val="0"/>
                <w:szCs w:val="21"/>
              </w:rPr>
              <w:t>6月</w:t>
            </w:r>
            <w:r>
              <w:rPr>
                <w:rFonts w:hint="eastAsia" w:ascii="宋体" w:hAnsi="宋体" w:cs="宋体"/>
                <w:kern w:val="0"/>
                <w:szCs w:val="21"/>
                <w:lang w:val="en-US" w:eastAsia="zh-CN"/>
              </w:rPr>
              <w:t>11</w:t>
            </w:r>
            <w:r>
              <w:rPr>
                <w:rFonts w:hint="eastAsia" w:ascii="宋体" w:hAnsi="宋体" w:cs="宋体"/>
                <w:kern w:val="0"/>
                <w:szCs w:val="21"/>
              </w:rPr>
              <w:t>日9时</w:t>
            </w:r>
            <w:r>
              <w:rPr>
                <w:rFonts w:hint="eastAsia" w:hAnsi="宋体" w:cs="宋体"/>
                <w:szCs w:val="21"/>
              </w:rPr>
              <w:t>（注：必须以密封形式递交）</w:t>
            </w:r>
          </w:p>
          <w:p>
            <w:pPr>
              <w:pStyle w:val="28"/>
              <w:keepNext/>
              <w:spacing w:line="360" w:lineRule="exact"/>
              <w:rPr>
                <w:rFonts w:hAnsi="宋体" w:cs="宋体"/>
              </w:rPr>
            </w:pPr>
            <w:r>
              <w:rPr>
                <w:rFonts w:hint="eastAsia" w:hAnsi="宋体" w:cs="宋体"/>
              </w:rPr>
              <w:t>地址：广西北海市北海大道158号北园公寓星辰座8楼A室。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9" w:type="dxa"/>
            <w:noWrap/>
            <w:vAlign w:val="center"/>
          </w:tcPr>
          <w:p>
            <w:pPr>
              <w:pStyle w:val="138"/>
              <w:keepNext/>
              <w:spacing w:line="360" w:lineRule="exact"/>
              <w:jc w:val="center"/>
              <w:rPr>
                <w:rFonts w:hAnsi="宋体" w:cs="宋体"/>
                <w:szCs w:val="21"/>
              </w:rPr>
            </w:pPr>
            <w:r>
              <w:rPr>
                <w:rFonts w:hint="eastAsia" w:hAnsi="宋体" w:cs="宋体"/>
                <w:szCs w:val="21"/>
              </w:rPr>
              <w:t>7</w:t>
            </w:r>
          </w:p>
        </w:tc>
        <w:tc>
          <w:tcPr>
            <w:tcW w:w="1125" w:type="dxa"/>
            <w:noWrap/>
            <w:vAlign w:val="center"/>
          </w:tcPr>
          <w:p>
            <w:pPr>
              <w:pStyle w:val="28"/>
              <w:keepNext/>
              <w:spacing w:line="360" w:lineRule="exact"/>
              <w:jc w:val="center"/>
              <w:rPr>
                <w:rFonts w:hAnsi="宋体" w:cs="宋体"/>
              </w:rPr>
            </w:pPr>
            <w:r>
              <w:rPr>
                <w:rFonts w:hint="eastAsia" w:hAnsi="宋体" w:cs="宋体"/>
              </w:rPr>
              <w:t>9.2</w:t>
            </w:r>
          </w:p>
        </w:tc>
        <w:tc>
          <w:tcPr>
            <w:tcW w:w="8066" w:type="dxa"/>
            <w:noWrap/>
            <w:vAlign w:val="center"/>
          </w:tcPr>
          <w:p>
            <w:pPr>
              <w:pStyle w:val="138"/>
              <w:keepNext/>
              <w:spacing w:line="360" w:lineRule="exact"/>
              <w:rPr>
                <w:rFonts w:hAnsi="宋体" w:cs="宋体"/>
                <w:szCs w:val="21"/>
              </w:rPr>
            </w:pPr>
            <w:r>
              <w:rPr>
                <w:rFonts w:hint="eastAsia" w:hAnsi="宋体" w:cs="宋体"/>
                <w:szCs w:val="21"/>
              </w:rPr>
              <w:t>谈判有效期：响应文件递交截止日期后六十日。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729" w:type="dxa"/>
            <w:noWrap/>
            <w:vAlign w:val="center"/>
          </w:tcPr>
          <w:p>
            <w:pPr>
              <w:pStyle w:val="138"/>
              <w:keepNext/>
              <w:spacing w:line="360" w:lineRule="exact"/>
              <w:jc w:val="center"/>
              <w:rPr>
                <w:rFonts w:hAnsi="宋体" w:cs="宋体"/>
                <w:szCs w:val="21"/>
              </w:rPr>
            </w:pPr>
            <w:r>
              <w:rPr>
                <w:rFonts w:hint="eastAsia" w:hAnsi="宋体" w:cs="宋体"/>
                <w:szCs w:val="21"/>
              </w:rPr>
              <w:t>8</w:t>
            </w:r>
          </w:p>
        </w:tc>
        <w:tc>
          <w:tcPr>
            <w:tcW w:w="1125" w:type="dxa"/>
            <w:noWrap/>
            <w:vAlign w:val="center"/>
          </w:tcPr>
          <w:p>
            <w:pPr>
              <w:pStyle w:val="138"/>
              <w:keepNext/>
              <w:spacing w:line="360" w:lineRule="exact"/>
              <w:jc w:val="center"/>
              <w:rPr>
                <w:rFonts w:hAnsi="宋体" w:cs="宋体"/>
                <w:szCs w:val="21"/>
              </w:rPr>
            </w:pPr>
            <w:r>
              <w:rPr>
                <w:rFonts w:hint="eastAsia" w:hAnsi="宋体" w:cs="宋体"/>
                <w:szCs w:val="21"/>
              </w:rPr>
              <w:t>11</w:t>
            </w:r>
          </w:p>
        </w:tc>
        <w:tc>
          <w:tcPr>
            <w:tcW w:w="8066" w:type="dxa"/>
            <w:noWrap/>
            <w:vAlign w:val="center"/>
          </w:tcPr>
          <w:p>
            <w:pPr>
              <w:pStyle w:val="28"/>
              <w:keepNext/>
              <w:spacing w:line="360" w:lineRule="exact"/>
              <w:rPr>
                <w:rFonts w:hAnsi="宋体" w:cs="宋体"/>
                <w:kern w:val="0"/>
              </w:rPr>
            </w:pPr>
            <w:r>
              <w:rPr>
                <w:rFonts w:hint="eastAsia" w:hAnsi="宋体" w:cs="宋体"/>
              </w:rPr>
              <w:t>谈判保证金（</w:t>
            </w:r>
            <w:r>
              <w:rPr>
                <w:rFonts w:hint="eastAsia" w:hAnsi="宋体" w:cs="宋体"/>
                <w:kern w:val="0"/>
              </w:rPr>
              <w:t>须足额交纳</w:t>
            </w:r>
            <w:r>
              <w:rPr>
                <w:rFonts w:hint="eastAsia" w:hAnsi="宋体" w:cs="宋体"/>
              </w:rPr>
              <w:t>）：</w:t>
            </w:r>
          </w:p>
          <w:p>
            <w:pPr>
              <w:keepNext/>
              <w:spacing w:line="360" w:lineRule="exact"/>
              <w:rPr>
                <w:rFonts w:hAnsi="宋体" w:cs="宋体"/>
              </w:rPr>
            </w:pPr>
            <w:r>
              <w:rPr>
                <w:rFonts w:hint="eastAsia" w:ascii="宋体" w:hAnsi="宋体" w:cs="宋体"/>
              </w:rPr>
              <w:t>1.交纳</w:t>
            </w:r>
            <w:r>
              <w:rPr>
                <w:rFonts w:hint="eastAsia" w:hAnsi="宋体"/>
              </w:rPr>
              <w:t>金额：</w:t>
            </w:r>
            <w:r>
              <w:rPr>
                <w:rFonts w:hint="eastAsia" w:hAnsi="宋体" w:cs="宋体"/>
              </w:rPr>
              <w:t>人民币贰万元整</w:t>
            </w:r>
            <w:r>
              <w:rPr>
                <w:rFonts w:hint="eastAsia" w:ascii="宋体" w:hAnsi="宋体" w:cs="宋体"/>
              </w:rPr>
              <w:t>（¥20000.00）</w:t>
            </w:r>
          </w:p>
          <w:p>
            <w:pPr>
              <w:pStyle w:val="28"/>
              <w:adjustRightInd w:val="0"/>
              <w:snapToGrid w:val="0"/>
              <w:spacing w:line="360" w:lineRule="exact"/>
              <w:ind w:left="210" w:hanging="210" w:hangingChars="100"/>
              <w:rPr>
                <w:rFonts w:hAnsi="宋体"/>
              </w:rPr>
            </w:pPr>
            <w:r>
              <w:rPr>
                <w:rFonts w:hint="eastAsia" w:hAnsi="宋体"/>
              </w:rPr>
              <w:t>2.谈判保证金在谈判有效期内保持有效。</w:t>
            </w:r>
          </w:p>
          <w:p>
            <w:pPr>
              <w:pStyle w:val="28"/>
              <w:adjustRightInd w:val="0"/>
              <w:snapToGrid w:val="0"/>
              <w:spacing w:line="360" w:lineRule="exact"/>
              <w:ind w:left="210" w:hanging="210" w:hangingChars="100"/>
              <w:rPr>
                <w:rFonts w:hAnsi="宋体" w:cs="宋体"/>
              </w:rPr>
            </w:pPr>
            <w:r>
              <w:rPr>
                <w:rFonts w:hint="eastAsia" w:hAnsi="宋体"/>
              </w:rPr>
              <w:t>3.交纳谈判保证金的账户见《供</w:t>
            </w:r>
            <w:r>
              <w:rPr>
                <w:rFonts w:hint="eastAsia" w:hAnsi="宋体" w:cs="宋体"/>
              </w:rPr>
              <w:t>应商须知》11.2。</w:t>
            </w:r>
          </w:p>
          <w:p>
            <w:pPr>
              <w:pStyle w:val="28"/>
              <w:keepNext/>
              <w:spacing w:line="360" w:lineRule="exact"/>
              <w:rPr>
                <w:rFonts w:hAnsi="宋体" w:cs="宋体"/>
              </w:rPr>
            </w:pPr>
            <w:r>
              <w:rPr>
                <w:rFonts w:hint="eastAsia" w:hAnsi="宋体" w:cs="宋体"/>
              </w:rPr>
              <w:t>4.谈判保证金交纳方式见《供应商须知》11.1及11.2。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29" w:type="dxa"/>
            <w:noWrap/>
            <w:vAlign w:val="center"/>
          </w:tcPr>
          <w:p>
            <w:pPr>
              <w:pStyle w:val="138"/>
              <w:keepNext/>
              <w:spacing w:line="360" w:lineRule="exact"/>
              <w:jc w:val="center"/>
              <w:rPr>
                <w:rFonts w:hAnsi="宋体" w:cs="宋体"/>
                <w:szCs w:val="21"/>
              </w:rPr>
            </w:pPr>
            <w:r>
              <w:rPr>
                <w:rFonts w:hint="eastAsia" w:hAnsi="宋体" w:cs="宋体"/>
                <w:szCs w:val="21"/>
              </w:rPr>
              <w:t>9</w:t>
            </w:r>
          </w:p>
        </w:tc>
        <w:tc>
          <w:tcPr>
            <w:tcW w:w="1125" w:type="dxa"/>
            <w:noWrap/>
            <w:vAlign w:val="center"/>
          </w:tcPr>
          <w:p>
            <w:pPr>
              <w:pStyle w:val="138"/>
              <w:keepNext/>
              <w:spacing w:line="360" w:lineRule="exact"/>
              <w:jc w:val="center"/>
              <w:rPr>
                <w:rFonts w:hAnsi="宋体" w:cs="宋体"/>
                <w:szCs w:val="21"/>
              </w:rPr>
            </w:pPr>
            <w:r>
              <w:rPr>
                <w:rFonts w:hint="eastAsia" w:hAnsi="宋体" w:cs="宋体"/>
                <w:szCs w:val="21"/>
              </w:rPr>
              <w:t>9.1</w:t>
            </w:r>
          </w:p>
        </w:tc>
        <w:tc>
          <w:tcPr>
            <w:tcW w:w="8066" w:type="dxa"/>
            <w:noWrap/>
            <w:vAlign w:val="center"/>
          </w:tcPr>
          <w:p>
            <w:pPr>
              <w:pStyle w:val="138"/>
              <w:keepNext/>
              <w:spacing w:line="360" w:lineRule="exact"/>
              <w:ind w:left="422" w:hanging="422" w:hangingChars="200"/>
              <w:rPr>
                <w:rFonts w:hAnsi="宋体" w:cs="宋体"/>
                <w:bCs/>
                <w:szCs w:val="21"/>
              </w:rPr>
            </w:pPr>
            <w:r>
              <w:rPr>
                <w:rFonts w:hint="eastAsia" w:hAnsi="宋体" w:cs="宋体"/>
                <w:b/>
                <w:bCs/>
                <w:szCs w:val="21"/>
              </w:rPr>
              <w:t>谈判时间：</w:t>
            </w:r>
            <w:r>
              <w:rPr>
                <w:rFonts w:hint="eastAsia" w:hAnsi="宋体" w:cs="宋体"/>
                <w:kern w:val="0"/>
                <w:szCs w:val="21"/>
              </w:rPr>
              <w:t>2020年</w:t>
            </w:r>
            <w:r>
              <w:rPr>
                <w:rFonts w:hint="eastAsia" w:ascii="宋体" w:hAnsi="宋体" w:cs="宋体"/>
                <w:kern w:val="0"/>
                <w:szCs w:val="21"/>
              </w:rPr>
              <w:t>6月</w:t>
            </w:r>
            <w:r>
              <w:rPr>
                <w:rFonts w:hint="eastAsia" w:ascii="宋体" w:hAnsi="宋体" w:cs="宋体"/>
                <w:kern w:val="0"/>
                <w:szCs w:val="21"/>
                <w:lang w:val="en-US" w:eastAsia="zh-CN"/>
              </w:rPr>
              <w:t>11</w:t>
            </w:r>
            <w:r>
              <w:rPr>
                <w:rFonts w:hint="eastAsia" w:ascii="宋体" w:hAnsi="宋体" w:cs="宋体"/>
                <w:kern w:val="0"/>
                <w:szCs w:val="21"/>
              </w:rPr>
              <w:t>日9时</w:t>
            </w:r>
            <w:r>
              <w:rPr>
                <w:rFonts w:hint="eastAsia" w:hAnsi="宋体" w:cs="宋体"/>
                <w:bCs/>
                <w:szCs w:val="21"/>
              </w:rPr>
              <w:t>响应文件递交截止时间后（具体时间由</w:t>
            </w:r>
            <w:r>
              <w:rPr>
                <w:rFonts w:hint="eastAsia" w:hAnsi="宋体" w:cs="宋体"/>
                <w:szCs w:val="21"/>
              </w:rPr>
              <w:t>采购代理机构</w:t>
            </w:r>
            <w:r>
              <w:rPr>
                <w:rFonts w:hint="eastAsia" w:hAnsi="宋体" w:cs="宋体"/>
                <w:bCs/>
                <w:szCs w:val="21"/>
              </w:rPr>
              <w:t>另行通知）</w:t>
            </w:r>
          </w:p>
          <w:p>
            <w:pPr>
              <w:pStyle w:val="138"/>
              <w:keepNext/>
              <w:spacing w:line="360" w:lineRule="exact"/>
              <w:rPr>
                <w:rFonts w:hAnsi="宋体" w:cs="宋体"/>
                <w:szCs w:val="21"/>
              </w:rPr>
            </w:pPr>
            <w:r>
              <w:rPr>
                <w:rFonts w:hint="eastAsia" w:hAnsi="宋体" w:cs="宋体"/>
                <w:b/>
                <w:bCs/>
                <w:szCs w:val="21"/>
              </w:rPr>
              <w:t>谈判地点：</w:t>
            </w:r>
            <w:r>
              <w:rPr>
                <w:rFonts w:hint="eastAsia" w:hAnsi="宋体" w:cs="宋体"/>
                <w:szCs w:val="21"/>
              </w:rPr>
              <w:t>广西北海市北海大道158号北园公寓星辰座8楼A室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29" w:type="dxa"/>
            <w:noWrap/>
            <w:vAlign w:val="center"/>
          </w:tcPr>
          <w:p>
            <w:pPr>
              <w:pStyle w:val="138"/>
              <w:keepNext/>
              <w:spacing w:line="360" w:lineRule="exact"/>
              <w:jc w:val="center"/>
              <w:rPr>
                <w:rFonts w:hAnsi="宋体" w:cs="宋体"/>
                <w:szCs w:val="21"/>
              </w:rPr>
            </w:pPr>
            <w:r>
              <w:rPr>
                <w:rFonts w:hint="eastAsia" w:hAnsi="宋体" w:cs="宋体"/>
                <w:szCs w:val="21"/>
              </w:rPr>
              <w:t>10</w:t>
            </w:r>
          </w:p>
        </w:tc>
        <w:tc>
          <w:tcPr>
            <w:tcW w:w="1125" w:type="dxa"/>
            <w:noWrap/>
            <w:vAlign w:val="center"/>
          </w:tcPr>
          <w:p>
            <w:pPr>
              <w:pStyle w:val="138"/>
              <w:keepNext/>
              <w:spacing w:line="360" w:lineRule="exact"/>
              <w:jc w:val="center"/>
              <w:rPr>
                <w:rFonts w:hAnsi="宋体" w:cs="宋体"/>
                <w:szCs w:val="21"/>
              </w:rPr>
            </w:pPr>
            <w:r>
              <w:rPr>
                <w:rFonts w:hint="eastAsia" w:hAnsi="宋体" w:cs="宋体"/>
                <w:szCs w:val="21"/>
              </w:rPr>
              <w:t>9.6</w:t>
            </w:r>
          </w:p>
        </w:tc>
        <w:tc>
          <w:tcPr>
            <w:tcW w:w="8066" w:type="dxa"/>
            <w:noWrap/>
            <w:vAlign w:val="center"/>
          </w:tcPr>
          <w:p>
            <w:pPr>
              <w:pStyle w:val="138"/>
              <w:keepNext/>
              <w:spacing w:line="360" w:lineRule="exact"/>
              <w:rPr>
                <w:rFonts w:hAnsi="宋体" w:cs="宋体"/>
                <w:szCs w:val="21"/>
              </w:rPr>
            </w:pPr>
            <w:r>
              <w:rPr>
                <w:rFonts w:hint="eastAsia" w:hAnsi="宋体" w:cs="宋体"/>
                <w:szCs w:val="21"/>
              </w:rPr>
              <w:t>评定标准：最低评标价法（详细见第六章）</w:t>
            </w:r>
          </w:p>
        </w:tc>
      </w:tr>
    </w:tbl>
    <w:p>
      <w:pPr>
        <w:keepNext/>
        <w:spacing w:line="600" w:lineRule="exact"/>
        <w:jc w:val="center"/>
        <w:rPr>
          <w:rFonts w:ascii="宋体" w:hAnsi="宋体" w:cs="宋体"/>
          <w:sz w:val="36"/>
          <w:szCs w:val="36"/>
        </w:rPr>
      </w:pPr>
    </w:p>
    <w:p>
      <w:pPr>
        <w:pStyle w:val="2"/>
      </w:pPr>
    </w:p>
    <w:p>
      <w:pPr>
        <w:keepNext/>
        <w:spacing w:line="600" w:lineRule="exact"/>
        <w:jc w:val="center"/>
        <w:rPr>
          <w:rFonts w:ascii="宋体" w:hAnsi="宋体" w:cs="宋体"/>
          <w:sz w:val="36"/>
          <w:szCs w:val="36"/>
        </w:rPr>
      </w:pPr>
      <w:r>
        <w:rPr>
          <w:rFonts w:hint="eastAsia" w:ascii="宋体" w:hAnsi="宋体" w:cs="宋体"/>
          <w:sz w:val="36"/>
          <w:szCs w:val="36"/>
        </w:rPr>
        <w:t>谈判供应商须知</w:t>
      </w:r>
    </w:p>
    <w:p>
      <w:pPr>
        <w:keepNext/>
        <w:spacing w:line="356" w:lineRule="exact"/>
        <w:jc w:val="center"/>
        <w:rPr>
          <w:rFonts w:ascii="宋体" w:hAnsi="宋体" w:cs="宋体"/>
          <w:b/>
          <w:szCs w:val="21"/>
        </w:rPr>
      </w:pPr>
      <w:r>
        <w:rPr>
          <w:rFonts w:hint="eastAsia" w:ascii="宋体" w:hAnsi="宋体" w:cs="宋体"/>
          <w:b/>
          <w:szCs w:val="21"/>
        </w:rPr>
        <w:t>一、总　则</w:t>
      </w:r>
    </w:p>
    <w:p>
      <w:pPr>
        <w:keepNext/>
        <w:spacing w:line="350" w:lineRule="exact"/>
        <w:rPr>
          <w:rFonts w:ascii="宋体" w:hAnsi="宋体" w:cs="宋体"/>
          <w:b/>
          <w:szCs w:val="21"/>
        </w:rPr>
      </w:pPr>
      <w:r>
        <w:rPr>
          <w:rFonts w:hint="eastAsia" w:ascii="宋体" w:hAnsi="宋体" w:cs="宋体"/>
          <w:b/>
          <w:szCs w:val="21"/>
        </w:rPr>
        <w:t>1. 适用范围</w:t>
      </w:r>
    </w:p>
    <w:p>
      <w:pPr>
        <w:pStyle w:val="138"/>
        <w:keepNext/>
        <w:spacing w:line="350" w:lineRule="exact"/>
        <w:ind w:firstLine="420" w:firstLineChars="200"/>
        <w:rPr>
          <w:rFonts w:hAnsi="宋体" w:cs="宋体"/>
          <w:spacing w:val="-4"/>
          <w:szCs w:val="21"/>
        </w:rPr>
      </w:pPr>
      <w:r>
        <w:rPr>
          <w:rFonts w:hint="eastAsia" w:hAnsi="宋体" w:cs="宋体"/>
          <w:szCs w:val="21"/>
        </w:rPr>
        <w:t>1.1项目名称：工业机器人技术示范特色专业及实训基地建设项目-内涵建设</w:t>
      </w:r>
    </w:p>
    <w:p>
      <w:pPr>
        <w:pStyle w:val="138"/>
        <w:keepNext/>
        <w:spacing w:line="350" w:lineRule="exact"/>
        <w:ind w:firstLine="840" w:firstLineChars="400"/>
        <w:rPr>
          <w:rFonts w:hint="eastAsia" w:hAnsi="宋体" w:eastAsia="宋体" w:cs="宋体"/>
          <w:szCs w:val="21"/>
          <w:lang w:eastAsia="zh-CN"/>
        </w:rPr>
      </w:pPr>
      <w:r>
        <w:rPr>
          <w:rFonts w:hint="eastAsia" w:hAnsi="宋体" w:cs="宋体"/>
          <w:szCs w:val="21"/>
        </w:rPr>
        <w:t>项目编号：</w:t>
      </w:r>
      <w:r>
        <w:rPr>
          <w:rFonts w:hint="eastAsia" w:hAnsi="宋体" w:cs="宋体"/>
          <w:szCs w:val="21"/>
          <w:lang w:eastAsia="zh-CN"/>
        </w:rPr>
        <w:t>BHZC2020-J3-000171-GXXY</w:t>
      </w:r>
    </w:p>
    <w:p>
      <w:pPr>
        <w:keepNext/>
        <w:spacing w:line="350" w:lineRule="exact"/>
        <w:ind w:firstLine="420" w:firstLineChars="200"/>
        <w:rPr>
          <w:rFonts w:ascii="宋体" w:hAnsi="宋体" w:cs="宋体"/>
          <w:szCs w:val="21"/>
        </w:rPr>
      </w:pPr>
      <w:r>
        <w:rPr>
          <w:rFonts w:hint="eastAsia" w:ascii="宋体" w:hAnsi="宋体" w:cs="宋体"/>
          <w:szCs w:val="21"/>
        </w:rPr>
        <w:t>1.2本文件仅适用于本文件中所叙述的服务类政府采购项目。</w:t>
      </w:r>
    </w:p>
    <w:p>
      <w:pPr>
        <w:keepNext/>
        <w:spacing w:line="350" w:lineRule="exact"/>
        <w:rPr>
          <w:rFonts w:ascii="宋体" w:hAnsi="宋体" w:cs="宋体"/>
          <w:b/>
          <w:szCs w:val="21"/>
        </w:rPr>
      </w:pPr>
      <w:r>
        <w:rPr>
          <w:rFonts w:hint="eastAsia" w:ascii="宋体" w:hAnsi="宋体" w:cs="宋体"/>
          <w:b/>
          <w:szCs w:val="21"/>
        </w:rPr>
        <w:t>2. 定义</w:t>
      </w:r>
    </w:p>
    <w:p>
      <w:pPr>
        <w:keepNext/>
        <w:spacing w:line="350" w:lineRule="exact"/>
        <w:ind w:firstLine="420" w:firstLineChars="200"/>
        <w:rPr>
          <w:rFonts w:ascii="宋体" w:hAnsi="宋体" w:cs="宋体"/>
          <w:szCs w:val="21"/>
        </w:rPr>
      </w:pPr>
      <w:r>
        <w:rPr>
          <w:rFonts w:hint="eastAsia" w:ascii="宋体" w:hAnsi="宋体" w:cs="宋体"/>
          <w:szCs w:val="21"/>
        </w:rPr>
        <w:t>2.1“采购人”是指：</w:t>
      </w:r>
      <w:r>
        <w:rPr>
          <w:rFonts w:hint="eastAsia" w:ascii="宋体" w:hAnsi="宋体" w:cs="宋体"/>
          <w:bCs/>
          <w:szCs w:val="21"/>
        </w:rPr>
        <w:t>北海职业学院</w:t>
      </w:r>
    </w:p>
    <w:p>
      <w:pPr>
        <w:keepNext/>
        <w:spacing w:line="350" w:lineRule="exact"/>
        <w:ind w:firstLine="420" w:firstLineChars="200"/>
        <w:rPr>
          <w:rFonts w:ascii="宋体" w:hAnsi="宋体" w:cs="宋体"/>
          <w:szCs w:val="21"/>
        </w:rPr>
      </w:pPr>
      <w:r>
        <w:rPr>
          <w:rFonts w:hint="eastAsia" w:ascii="宋体" w:hAnsi="宋体" w:cs="宋体"/>
          <w:szCs w:val="21"/>
        </w:rPr>
        <w:t>2.2“采购代理机构”是指：</w:t>
      </w:r>
      <w:r>
        <w:rPr>
          <w:rFonts w:hint="eastAsia" w:ascii="宋体" w:hAnsi="宋体" w:cs="宋体"/>
          <w:spacing w:val="-4"/>
          <w:szCs w:val="21"/>
        </w:rPr>
        <w:t>广西新宇建设项目管理有限公司</w:t>
      </w:r>
      <w:r>
        <w:rPr>
          <w:rFonts w:hint="eastAsia" w:ascii="宋体" w:hAnsi="宋体" w:cs="宋体"/>
          <w:szCs w:val="21"/>
        </w:rPr>
        <w:t>。</w:t>
      </w:r>
    </w:p>
    <w:p>
      <w:pPr>
        <w:keepNext/>
        <w:spacing w:line="350" w:lineRule="exact"/>
        <w:ind w:firstLine="420" w:firstLineChars="200"/>
        <w:rPr>
          <w:rFonts w:ascii="宋体" w:hAnsi="宋体" w:cs="宋体"/>
          <w:szCs w:val="21"/>
        </w:rPr>
      </w:pPr>
      <w:r>
        <w:rPr>
          <w:rFonts w:hint="eastAsia" w:ascii="宋体" w:hAnsi="宋体" w:cs="宋体"/>
          <w:szCs w:val="21"/>
        </w:rPr>
        <w:t>2.3“谈判供应商”是指响应本文件要求，参加谈判的法人或者其他组织和自然人。如果该供应商在本次谈判中成交,即成为“成交供应商”。</w:t>
      </w:r>
    </w:p>
    <w:p>
      <w:pPr>
        <w:keepNext/>
        <w:spacing w:line="350" w:lineRule="exact"/>
        <w:ind w:firstLine="420" w:firstLineChars="200"/>
        <w:rPr>
          <w:rFonts w:ascii="宋体" w:hAnsi="宋体" w:cs="宋体"/>
          <w:szCs w:val="21"/>
        </w:rPr>
      </w:pPr>
      <w:r>
        <w:rPr>
          <w:rFonts w:hint="eastAsia" w:ascii="宋体" w:hAnsi="宋体" w:cs="宋体"/>
          <w:szCs w:val="21"/>
        </w:rPr>
        <w:t>2.4“服务”是指除货物和工程以外的其他政府采购对象。</w:t>
      </w:r>
    </w:p>
    <w:p>
      <w:pPr>
        <w:keepNext/>
        <w:spacing w:line="350" w:lineRule="exact"/>
        <w:ind w:firstLine="420" w:firstLineChars="200"/>
        <w:rPr>
          <w:rFonts w:ascii="宋体" w:hAnsi="宋体" w:cs="宋体"/>
          <w:szCs w:val="21"/>
        </w:rPr>
      </w:pPr>
      <w:r>
        <w:rPr>
          <w:rFonts w:hint="eastAsia" w:ascii="宋体" w:hAnsi="宋体" w:cs="宋体"/>
          <w:szCs w:val="21"/>
        </w:rPr>
        <w:t>2.5“竞争性谈判响应文件”是指：供应商根据本文件要求，编制包含报价、技术和服务等所有内容的文件。</w:t>
      </w:r>
    </w:p>
    <w:p>
      <w:pPr>
        <w:keepNext/>
        <w:spacing w:line="350" w:lineRule="exact"/>
        <w:ind w:firstLine="420" w:firstLineChars="200"/>
        <w:rPr>
          <w:rFonts w:ascii="宋体" w:hAnsi="宋体" w:cs="宋体"/>
          <w:szCs w:val="21"/>
        </w:rPr>
      </w:pPr>
      <w:r>
        <w:rPr>
          <w:rFonts w:hint="eastAsia" w:ascii="宋体" w:hAnsi="宋体" w:cs="宋体"/>
          <w:szCs w:val="21"/>
        </w:rPr>
        <w:t>2.6“谈判保证金”根据《中华人民共和国政府采购法》第三条，《中华人民共和国政府采购法实施条例》第三十三条，财政部《政府采购非招标采购方式管理办法》第十四条、第二十条、第五十四条的规定，谈判保证金，是政府采购竞争性谈判采购项目的谈判供应商，依照竞争性谈判文件的规定，向采购人或采购代理机构交纳一笔款项，以这笔款项担保竞争性谈判供应商在谈判活动中不发生违法违规、违反程序或者不诚信的行为，如果发生了违法违规、违反程序或者不诚信的行为，则无权要求退还谈判保证金，如果没有发生违法违规、违反程序或者不诚信行为，采购人或采购代理机构应当退还谈判保证金。</w:t>
      </w:r>
    </w:p>
    <w:p>
      <w:pPr>
        <w:keepNext/>
        <w:spacing w:line="350" w:lineRule="exact"/>
        <w:ind w:firstLine="420" w:firstLineChars="200"/>
        <w:rPr>
          <w:rFonts w:ascii="宋体" w:hAnsi="宋体" w:cs="宋体"/>
          <w:szCs w:val="21"/>
        </w:rPr>
      </w:pPr>
      <w:r>
        <w:rPr>
          <w:rFonts w:hint="eastAsia" w:ascii="宋体" w:hAnsi="宋体" w:cs="宋体"/>
          <w:szCs w:val="21"/>
        </w:rPr>
        <w:t>2.7“▲”系指实质性要求条款。</w:t>
      </w:r>
    </w:p>
    <w:p>
      <w:pPr>
        <w:keepNext/>
        <w:spacing w:line="350" w:lineRule="exact"/>
        <w:rPr>
          <w:rFonts w:ascii="宋体" w:hAnsi="宋体" w:cs="宋体"/>
          <w:b/>
          <w:szCs w:val="21"/>
        </w:rPr>
      </w:pPr>
      <w:r>
        <w:rPr>
          <w:rFonts w:hint="eastAsia" w:ascii="宋体" w:hAnsi="宋体" w:cs="宋体"/>
          <w:b/>
          <w:szCs w:val="21"/>
        </w:rPr>
        <w:t>3. 谈判供应商的基本条件</w:t>
      </w:r>
    </w:p>
    <w:p>
      <w:pPr>
        <w:keepNext/>
        <w:spacing w:line="350" w:lineRule="exact"/>
        <w:ind w:firstLine="420" w:firstLineChars="200"/>
        <w:rPr>
          <w:rFonts w:ascii="宋体" w:hAnsi="宋体" w:cs="宋体"/>
          <w:szCs w:val="21"/>
        </w:rPr>
      </w:pPr>
      <w:r>
        <w:rPr>
          <w:rFonts w:hint="eastAsia" w:ascii="宋体" w:hAnsi="宋体" w:cs="宋体"/>
          <w:szCs w:val="21"/>
        </w:rPr>
        <w:t>3.1谈判供应商资格：具备《中华人民共和国政府采购法》第二十二条【（一）具有独立承当民事责任的能力；（二）具有良好的商业信誉和健全的财务制度；（三）具有履行合同所必需的设备和专业技术能力；（四）有依法缴纳税收和社会保障资金的良好记录；（五）参加政府采购活动前三年内，在经营活动中没有重大的违法记录；（六）法律、行政法规规定的其他条件】所规定的条件，且承诺履行竞争性谈判文件的各项规定，有能力提供本项目所需服务的供应商。</w:t>
      </w:r>
    </w:p>
    <w:p>
      <w:pPr>
        <w:keepNext/>
        <w:adjustRightInd w:val="0"/>
        <w:snapToGrid w:val="0"/>
        <w:spacing w:line="350" w:lineRule="exact"/>
        <w:ind w:firstLine="420" w:firstLineChars="200"/>
        <w:jc w:val="left"/>
        <w:rPr>
          <w:rFonts w:ascii="宋体" w:hAnsi="宋体" w:cs="宋体"/>
          <w:bCs/>
          <w:szCs w:val="21"/>
        </w:rPr>
      </w:pPr>
      <w:r>
        <w:rPr>
          <w:rFonts w:hint="eastAsia" w:ascii="宋体" w:hAnsi="宋体" w:cs="宋体"/>
          <w:szCs w:val="21"/>
        </w:rPr>
        <w:t>3.2</w:t>
      </w:r>
      <w:r>
        <w:rPr>
          <w:rFonts w:hint="eastAsia" w:ascii="宋体" w:hAnsi="宋体" w:cs="宋体"/>
          <w:bCs/>
          <w:szCs w:val="21"/>
        </w:rPr>
        <w:t>其他：参加政府采购活动前三年内，在经营活动中没有重大违法记录和不良信用记录【被列入失失信被执行人、政府采购不良行为记录、重大税收违法案件当事人或被各级政府行政部门列入黑名单的供应商，将被拒绝其参与本次政府采购活动】。</w:t>
      </w:r>
    </w:p>
    <w:p>
      <w:pPr>
        <w:keepNext/>
        <w:spacing w:line="350" w:lineRule="exact"/>
        <w:ind w:firstLine="420" w:firstLineChars="200"/>
        <w:rPr>
          <w:rFonts w:ascii="宋体" w:hAnsi="宋体" w:cs="宋体"/>
          <w:szCs w:val="21"/>
        </w:rPr>
      </w:pPr>
      <w:r>
        <w:rPr>
          <w:rFonts w:hint="eastAsia" w:ascii="宋体" w:hAnsi="宋体" w:cs="宋体"/>
          <w:szCs w:val="21"/>
        </w:rPr>
        <w:t>3.3本项目不接受联合体参加谈判采购。</w:t>
      </w:r>
    </w:p>
    <w:p>
      <w:pPr>
        <w:keepNext/>
        <w:spacing w:line="350" w:lineRule="exact"/>
        <w:ind w:firstLine="422" w:firstLineChars="200"/>
        <w:jc w:val="left"/>
        <w:rPr>
          <w:rFonts w:ascii="宋体" w:hAnsi="宋体" w:cs="宋体"/>
          <w:b/>
          <w:szCs w:val="21"/>
        </w:rPr>
      </w:pPr>
      <w:r>
        <w:rPr>
          <w:rFonts w:hint="eastAsia" w:ascii="宋体" w:hAnsi="宋体" w:cs="宋体"/>
          <w:b/>
          <w:szCs w:val="21"/>
        </w:rPr>
        <w:t>注：特别说明：</w:t>
      </w:r>
    </w:p>
    <w:p>
      <w:pPr>
        <w:keepNext/>
        <w:adjustRightInd w:val="0"/>
        <w:snapToGrid w:val="0"/>
        <w:spacing w:line="35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kern w:val="0"/>
          <w:szCs w:val="21"/>
        </w:rPr>
        <w:t xml:space="preserve"> 多家供应商参加谈判时：</w:t>
      </w:r>
    </w:p>
    <w:p>
      <w:pPr>
        <w:pStyle w:val="28"/>
        <w:keepNext/>
        <w:adjustRightInd w:val="0"/>
        <w:snapToGrid w:val="0"/>
        <w:spacing w:line="350" w:lineRule="exact"/>
        <w:ind w:firstLine="420" w:firstLineChars="200"/>
        <w:rPr>
          <w:rFonts w:hAnsi="宋体" w:cs="宋体"/>
        </w:rPr>
      </w:pPr>
      <w:r>
        <w:rPr>
          <w:rFonts w:hint="eastAsia" w:hAnsi="宋体" w:cs="宋体"/>
        </w:rPr>
        <w:t>（1）单一产品采购项目中，提供相同品牌产品的不同谈判供应商参加同一合同项下谈判采购的，以其中通过资格审查、符合性审查且报价最低的参加</w:t>
      </w:r>
      <w:r>
        <w:rPr>
          <w:rFonts w:hint="eastAsia" w:hAnsi="宋体" w:cs="宋体"/>
          <w:kern w:val="0"/>
        </w:rPr>
        <w:t>谈判</w:t>
      </w:r>
      <w:r>
        <w:rPr>
          <w:rFonts w:hint="eastAsia" w:hAnsi="宋体" w:cs="宋体"/>
        </w:rPr>
        <w:t>，报价相同的，由采购人或者采购人委托谈判小组按照谈判文件规定的方式确定一个参加评标的谈判供应商，谈判文件未规定的采取随机抽取方式确定，其他参加谈判采购无效；</w:t>
      </w:r>
    </w:p>
    <w:p>
      <w:pPr>
        <w:pStyle w:val="28"/>
        <w:keepNext/>
        <w:adjustRightInd w:val="0"/>
        <w:snapToGrid w:val="0"/>
        <w:spacing w:line="350" w:lineRule="exact"/>
        <w:ind w:firstLine="420"/>
        <w:rPr>
          <w:rFonts w:hAnsi="宋体" w:cs="宋体"/>
        </w:rPr>
      </w:pPr>
      <w:r>
        <w:rPr>
          <w:rFonts w:hint="eastAsia" w:hAnsi="宋体" w:cs="宋体"/>
        </w:rPr>
        <w:t>（2）非单一产品采购项目中，多家谈判供应商提供的核心产品品牌相同的，视为提供相同品牌产品。</w:t>
      </w:r>
    </w:p>
    <w:p>
      <w:pPr>
        <w:keepNext/>
        <w:adjustRightInd w:val="0"/>
        <w:snapToGrid w:val="0"/>
        <w:spacing w:line="350" w:lineRule="exact"/>
        <w:ind w:firstLine="420" w:firstLineChars="200"/>
        <w:jc w:val="left"/>
        <w:rPr>
          <w:rFonts w:ascii="宋体" w:hAnsi="宋体" w:cs="宋体"/>
          <w:kern w:val="0"/>
          <w:szCs w:val="21"/>
        </w:rPr>
      </w:pPr>
      <w:r>
        <w:rPr>
          <w:rFonts w:hint="eastAsia" w:ascii="宋体" w:hAnsi="宋体" w:cs="宋体"/>
          <w:kern w:val="0"/>
          <w:szCs w:val="21"/>
        </w:rPr>
        <w:t>（3）多家代理商或经销商参加谈判，如其中两家或两家以上供应商存在分级代理或代销关系，且提供的是其所代理品牌产品的，谈判时，谈判小组按上述规定确定其中一家为有效谈判供应商。</w:t>
      </w:r>
    </w:p>
    <w:p>
      <w:pPr>
        <w:pStyle w:val="28"/>
        <w:keepNext/>
        <w:adjustRightInd w:val="0"/>
        <w:snapToGrid w:val="0"/>
        <w:spacing w:line="350" w:lineRule="exact"/>
        <w:ind w:firstLine="420"/>
        <w:rPr>
          <w:rFonts w:hAnsi="宋体" w:cs="宋体"/>
        </w:rPr>
      </w:pPr>
      <w:r>
        <w:rPr>
          <w:rFonts w:hint="eastAsia" w:hAnsi="宋体" w:cs="宋体"/>
        </w:rPr>
        <w:t>▲2.关联供应商不得参加同一合同项下政府采购活动，否则其响应文件将被视为无效：</w:t>
      </w:r>
    </w:p>
    <w:p>
      <w:pPr>
        <w:pStyle w:val="28"/>
        <w:keepNext/>
        <w:adjustRightInd w:val="0"/>
        <w:snapToGrid w:val="0"/>
        <w:spacing w:line="350" w:lineRule="exact"/>
        <w:ind w:firstLine="420"/>
        <w:rPr>
          <w:rFonts w:hAnsi="宋体" w:cs="宋体"/>
        </w:rPr>
      </w:pPr>
      <w:r>
        <w:rPr>
          <w:rFonts w:hint="eastAsia" w:hAnsi="宋体" w:cs="宋体"/>
        </w:rPr>
        <w:t>（1）单位负责人为同一人或者存在直接控股、管理关系的不同供应商，不得参加同一合同项下的政府采购活动；</w:t>
      </w:r>
    </w:p>
    <w:p>
      <w:pPr>
        <w:keepNext/>
        <w:adjustRightInd w:val="0"/>
        <w:snapToGrid w:val="0"/>
        <w:spacing w:line="350" w:lineRule="exact"/>
        <w:ind w:firstLine="420" w:firstLineChars="200"/>
        <w:jc w:val="left"/>
        <w:rPr>
          <w:rFonts w:ascii="宋体" w:hAnsi="宋体" w:cs="宋体"/>
          <w:szCs w:val="21"/>
        </w:rPr>
      </w:pPr>
      <w:r>
        <w:rPr>
          <w:rFonts w:hint="eastAsia" w:ascii="宋体" w:hAnsi="宋体" w:cs="宋体"/>
          <w:szCs w:val="21"/>
        </w:rPr>
        <w:t>（2）生产厂商授权给供应商后自己不得参加同一合同项下的政府采购活动；生产厂商对同一品牌同一型号的货物，仅能委托一个代理商参加谈判。</w:t>
      </w:r>
    </w:p>
    <w:p>
      <w:pPr>
        <w:keepNext/>
        <w:adjustRightInd w:val="0"/>
        <w:snapToGrid w:val="0"/>
        <w:spacing w:line="350" w:lineRule="exact"/>
        <w:ind w:firstLine="420" w:firstLineChars="200"/>
        <w:jc w:val="left"/>
        <w:rPr>
          <w:rFonts w:ascii="宋体" w:hAnsi="宋体" w:cs="宋体"/>
          <w:kern w:val="0"/>
          <w:szCs w:val="21"/>
        </w:rPr>
      </w:pPr>
      <w:r>
        <w:rPr>
          <w:rFonts w:hint="eastAsia" w:ascii="宋体" w:hAnsi="宋体" w:cs="宋体"/>
          <w:szCs w:val="21"/>
        </w:rPr>
        <w:t>▲3.谈判供应商所使用的资格、信誉、荣誉、业绩与企业认证必须为本法人所拥有。</w:t>
      </w:r>
    </w:p>
    <w:p>
      <w:pPr>
        <w:pStyle w:val="28"/>
        <w:keepNext/>
        <w:adjustRightInd w:val="0"/>
        <w:snapToGrid w:val="0"/>
        <w:spacing w:line="350" w:lineRule="exact"/>
        <w:ind w:left="2" w:leftChars="1" w:firstLine="420" w:firstLineChars="200"/>
        <w:rPr>
          <w:rFonts w:hAnsi="宋体" w:cs="宋体"/>
        </w:rPr>
      </w:pPr>
      <w:r>
        <w:rPr>
          <w:rFonts w:hint="eastAsia" w:hAnsi="宋体" w:cs="宋体"/>
        </w:rPr>
        <w:t>▲4.谈判供应商应仔细阅读谈判文件的所有内容，按照谈判文件的要求提交谈判响应文件，并对所提供的全部资料的真实性承担法律责任。</w:t>
      </w:r>
    </w:p>
    <w:p>
      <w:pPr>
        <w:pStyle w:val="28"/>
        <w:keepNext/>
        <w:adjustRightInd w:val="0"/>
        <w:snapToGrid w:val="0"/>
        <w:spacing w:line="350" w:lineRule="exact"/>
        <w:ind w:left="2" w:leftChars="1" w:firstLine="420" w:firstLineChars="200"/>
        <w:rPr>
          <w:rFonts w:hAnsi="宋体" w:cs="宋体"/>
        </w:rPr>
      </w:pPr>
      <w:r>
        <w:rPr>
          <w:rFonts w:hint="eastAsia" w:hAnsi="宋体" w:cs="宋体"/>
        </w:rPr>
        <w:t>▲5.谈判供应商在竞争性谈判采购活动中提供任何虚假材料,其谈判或成交无效，并报监管部门查处。</w:t>
      </w:r>
    </w:p>
    <w:p>
      <w:pPr>
        <w:keepNext/>
        <w:spacing w:line="350" w:lineRule="exact"/>
        <w:rPr>
          <w:rFonts w:ascii="宋体" w:hAnsi="宋体" w:cs="宋体"/>
          <w:b/>
          <w:szCs w:val="21"/>
        </w:rPr>
      </w:pPr>
      <w:r>
        <w:rPr>
          <w:rFonts w:hint="eastAsia" w:ascii="宋体" w:hAnsi="宋体" w:cs="宋体"/>
          <w:b/>
          <w:szCs w:val="21"/>
        </w:rPr>
        <w:t>4. 谈判费用、竞争性谈判公告、竞争性谈判文件的澄清和修改及踏勘现场</w:t>
      </w:r>
    </w:p>
    <w:p>
      <w:pPr>
        <w:keepNext/>
        <w:spacing w:line="350" w:lineRule="exact"/>
        <w:ind w:firstLine="420" w:firstLineChars="200"/>
        <w:rPr>
          <w:rFonts w:ascii="宋体" w:hAnsi="宋体" w:cs="宋体"/>
          <w:szCs w:val="21"/>
        </w:rPr>
      </w:pPr>
      <w:r>
        <w:rPr>
          <w:rFonts w:hint="eastAsia" w:ascii="宋体" w:hAnsi="宋体" w:cs="宋体"/>
          <w:szCs w:val="21"/>
        </w:rPr>
        <w:t>4.1谈判费用：谈判供应商应自行承担所有与编写和提交竞争性谈判响应文件有关的费用，不论谈判结果如何，采购人和采购代理机构在任何情况下无义务和责任承担此类费用。</w:t>
      </w:r>
    </w:p>
    <w:p>
      <w:pPr>
        <w:pStyle w:val="28"/>
        <w:keepNext/>
        <w:spacing w:line="350" w:lineRule="exact"/>
        <w:ind w:firstLine="420" w:firstLineChars="200"/>
        <w:rPr>
          <w:rFonts w:hAnsi="宋体" w:cs="宋体"/>
          <w:bCs/>
        </w:rPr>
      </w:pPr>
      <w:r>
        <w:rPr>
          <w:rFonts w:hint="eastAsia" w:hAnsi="宋体" w:cs="宋体"/>
        </w:rPr>
        <w:t>4.2</w:t>
      </w:r>
      <w:r>
        <w:rPr>
          <w:rFonts w:hint="eastAsia" w:hAnsi="宋体" w:cs="宋体"/>
          <w:b/>
        </w:rPr>
        <w:t>竞争性谈判公告</w:t>
      </w:r>
      <w:r>
        <w:rPr>
          <w:rFonts w:hint="eastAsia" w:hAnsi="宋体" w:cs="宋体"/>
        </w:rPr>
        <w:t>：见</w:t>
      </w:r>
      <w:r>
        <w:rPr>
          <w:rFonts w:hint="eastAsia" w:hAnsi="宋体" w:cs="宋体"/>
          <w:kern w:val="0"/>
        </w:rPr>
        <w:t>2020年6月</w:t>
      </w:r>
      <w:r>
        <w:rPr>
          <w:rFonts w:hint="eastAsia" w:hAnsi="宋体" w:cs="宋体"/>
          <w:kern w:val="0"/>
          <w:lang w:val="en-US" w:eastAsia="zh-CN"/>
        </w:rPr>
        <w:t>7</w:t>
      </w:r>
      <w:r>
        <w:rPr>
          <w:rFonts w:hint="eastAsia" w:hAnsi="宋体" w:cs="宋体"/>
          <w:kern w:val="0"/>
        </w:rPr>
        <w:t>日</w:t>
      </w:r>
      <w:r>
        <w:rPr>
          <w:rFonts w:hint="eastAsia" w:hAnsi="宋体" w:cs="宋体"/>
        </w:rPr>
        <w:t>中国政府采购网</w:t>
      </w:r>
      <w:r>
        <w:rPr>
          <w:rFonts w:hint="eastAsia" w:hAnsi="宋体" w:cs="宋体"/>
          <w:bCs/>
        </w:rPr>
        <w:t>(www.ccgp.gov.cn)、广西政府采购网（http://zfcg.gxzf.gov.cn/）</w:t>
      </w:r>
      <w:r>
        <w:rPr>
          <w:rFonts w:hint="eastAsia" w:hAnsi="宋体" w:cs="宋体"/>
        </w:rPr>
        <w:t>。</w:t>
      </w:r>
    </w:p>
    <w:p>
      <w:pPr>
        <w:keepNext/>
        <w:spacing w:line="350" w:lineRule="exact"/>
        <w:ind w:firstLine="420" w:firstLineChars="200"/>
        <w:rPr>
          <w:rFonts w:ascii="宋体" w:hAnsi="宋体" w:cs="宋体"/>
          <w:szCs w:val="21"/>
        </w:rPr>
      </w:pPr>
      <w:r>
        <w:rPr>
          <w:rFonts w:hint="eastAsia" w:ascii="宋体" w:hAnsi="宋体" w:cs="宋体"/>
          <w:bCs/>
          <w:szCs w:val="21"/>
        </w:rPr>
        <w:t>4.3竞争性谈</w:t>
      </w:r>
      <w:r>
        <w:rPr>
          <w:rFonts w:hint="eastAsia" w:ascii="宋体" w:hAnsi="宋体" w:cs="宋体"/>
          <w:szCs w:val="21"/>
        </w:rPr>
        <w:t>判文件的澄清和修改：</w:t>
      </w:r>
    </w:p>
    <w:p>
      <w:pPr>
        <w:pStyle w:val="28"/>
        <w:keepNext/>
        <w:spacing w:line="350" w:lineRule="exact"/>
        <w:ind w:firstLine="420" w:firstLineChars="200"/>
        <w:rPr>
          <w:rFonts w:hAnsi="宋体" w:cs="宋体"/>
        </w:rPr>
      </w:pPr>
      <w:r>
        <w:rPr>
          <w:rFonts w:hint="eastAsia" w:hAnsi="宋体" w:cs="宋体"/>
        </w:rPr>
        <w:t>4.3.1</w:t>
      </w:r>
      <w:r>
        <w:rPr>
          <w:rFonts w:hint="eastAsia" w:hAnsi="宋体" w:cs="宋体"/>
          <w:bCs/>
        </w:rPr>
        <w:t>谈判供应商应认真审核《采购需求》中的服务要求，如发现表中服务要求有误或要求不合理的，谈判供应商必须在规定的时间前要求澄清，否则，由此产生的后果由谈判供应商负责。</w:t>
      </w:r>
    </w:p>
    <w:p>
      <w:pPr>
        <w:pStyle w:val="28"/>
        <w:keepNext/>
        <w:spacing w:line="350" w:lineRule="exact"/>
        <w:ind w:firstLine="420" w:firstLineChars="200"/>
        <w:rPr>
          <w:rFonts w:hAnsi="宋体" w:cs="宋体"/>
          <w:b/>
        </w:rPr>
      </w:pPr>
      <w:r>
        <w:rPr>
          <w:rFonts w:hint="eastAsia" w:hAnsi="宋体" w:cs="宋体"/>
        </w:rPr>
        <w:t>4.3.2任何要求</w:t>
      </w:r>
      <w:r>
        <w:rPr>
          <w:rFonts w:hint="eastAsia" w:hAnsi="宋体" w:cs="宋体"/>
          <w:bCs/>
        </w:rPr>
        <w:t>澄清竞争性谈判文</w:t>
      </w:r>
      <w:r>
        <w:rPr>
          <w:rFonts w:hint="eastAsia" w:hAnsi="宋体" w:cs="宋体"/>
        </w:rPr>
        <w:t>件的谈判供应商，均应在响应文件递交截止日期三日前的正常工作时间以传真等书面形式通知采购代理机构，同时认定其他澄清方式为无效。采购代理机构将以书面形式予以答复。</w:t>
      </w:r>
    </w:p>
    <w:p>
      <w:pPr>
        <w:keepNext/>
        <w:widowControl/>
        <w:spacing w:line="350" w:lineRule="exact"/>
        <w:ind w:firstLine="420" w:firstLineChars="200"/>
        <w:rPr>
          <w:rFonts w:ascii="宋体" w:hAnsi="宋体" w:cs="宋体"/>
          <w:bCs/>
          <w:szCs w:val="21"/>
        </w:rPr>
      </w:pPr>
      <w:r>
        <w:rPr>
          <w:rFonts w:hint="eastAsia" w:ascii="宋体" w:hAnsi="宋体" w:cs="宋体"/>
          <w:szCs w:val="21"/>
        </w:rPr>
        <w:t>4.3.3</w:t>
      </w:r>
      <w:r>
        <w:rPr>
          <w:rFonts w:hint="eastAsia" w:ascii="宋体" w:hAnsi="宋体" w:cs="宋体"/>
          <w:bCs/>
          <w:szCs w:val="21"/>
        </w:rPr>
        <w:t>采购代理机构对已发出的谈判文件进行必要澄清或者修改的，在竞争性谈判文件要求提交竞争性谈判响应文件截止时间三个工作日前（不足三个工作日顺延），在中国政府采购网(www.ccgp.gov.cn)、广西政府采购网（http://zfcg.gxzf.gov.cn/）上发布更正公告，并以书面形式通知所有竞争性谈判文件收受人。该澄清或者修改的内容为竞争性谈判文件的组成部分。</w:t>
      </w:r>
    </w:p>
    <w:p>
      <w:pPr>
        <w:keepNext/>
        <w:spacing w:line="350" w:lineRule="exact"/>
        <w:ind w:firstLine="420" w:firstLineChars="200"/>
        <w:rPr>
          <w:rFonts w:ascii="宋体" w:hAnsi="宋体" w:cs="宋体"/>
          <w:bCs/>
          <w:szCs w:val="21"/>
        </w:rPr>
      </w:pPr>
      <w:r>
        <w:rPr>
          <w:rFonts w:hint="eastAsia" w:ascii="宋体" w:hAnsi="宋体" w:cs="宋体"/>
          <w:bCs/>
          <w:szCs w:val="21"/>
        </w:rPr>
        <w:t>4.3.4采购代理机构可视具体情况，延长响应文件递交截止时间和响应文件开启会时间。采购代理机构至少在竞争性谈判文件要求提交竞争性谈判响应文件的截止时间一日前，将变更时间书面通知所有竞争性谈判文件收受人，并在中国政府采购网(www.ccgp.gov.cn)、广西政府采购网（http://zfcg.gxzf.gov.cn/）上发布变更公告。</w:t>
      </w:r>
    </w:p>
    <w:p>
      <w:pPr>
        <w:keepNext/>
        <w:spacing w:line="350" w:lineRule="exact"/>
        <w:ind w:firstLine="413" w:firstLineChars="196"/>
        <w:rPr>
          <w:rFonts w:ascii="宋体" w:hAnsi="宋体" w:cs="宋体"/>
          <w:b/>
          <w:kern w:val="0"/>
          <w:szCs w:val="21"/>
        </w:rPr>
      </w:pPr>
      <w:bookmarkStart w:id="2" w:name="_Toc74156189"/>
      <w:bookmarkStart w:id="3" w:name="_Toc257552299"/>
      <w:r>
        <w:rPr>
          <w:rFonts w:hint="eastAsia" w:ascii="宋体" w:hAnsi="宋体" w:cs="宋体"/>
          <w:b/>
          <w:kern w:val="0"/>
          <w:szCs w:val="21"/>
        </w:rPr>
        <w:t>4.4. 踏勘现场</w:t>
      </w:r>
      <w:bookmarkEnd w:id="2"/>
      <w:bookmarkEnd w:id="3"/>
    </w:p>
    <w:p>
      <w:pPr>
        <w:keepNext/>
        <w:autoSpaceDE w:val="0"/>
        <w:autoSpaceDN w:val="0"/>
        <w:adjustRightInd w:val="0"/>
        <w:spacing w:line="350" w:lineRule="exact"/>
        <w:ind w:firstLine="420" w:firstLineChars="200"/>
        <w:rPr>
          <w:rFonts w:ascii="宋体" w:hAnsi="宋体" w:cs="宋体"/>
          <w:kern w:val="0"/>
          <w:szCs w:val="21"/>
        </w:rPr>
      </w:pPr>
      <w:r>
        <w:rPr>
          <w:rFonts w:hint="eastAsia" w:ascii="宋体" w:hAnsi="宋体" w:cs="宋体"/>
          <w:kern w:val="0"/>
          <w:szCs w:val="21"/>
        </w:rPr>
        <w:t>4.4.1  按本须知前附表规定，</w:t>
      </w:r>
      <w:r>
        <w:rPr>
          <w:rFonts w:hint="eastAsia" w:ascii="宋体" w:hAnsi="宋体" w:cs="宋体"/>
          <w:bCs/>
          <w:szCs w:val="21"/>
        </w:rPr>
        <w:t>谈判供应商</w:t>
      </w:r>
      <w:r>
        <w:rPr>
          <w:rFonts w:hint="eastAsia" w:ascii="宋体" w:hAnsi="宋体" w:cs="宋体"/>
          <w:kern w:val="0"/>
          <w:szCs w:val="21"/>
        </w:rPr>
        <w:t>自行对工程现场及周围环境进行踏勘，以便获取编制响应文件和签署合同所需的资料，并承担勘察现场所发生的自身费用。</w:t>
      </w:r>
    </w:p>
    <w:p>
      <w:pPr>
        <w:keepNext/>
        <w:autoSpaceDE w:val="0"/>
        <w:autoSpaceDN w:val="0"/>
        <w:adjustRightInd w:val="0"/>
        <w:spacing w:line="350" w:lineRule="exact"/>
        <w:ind w:firstLine="420" w:firstLineChars="200"/>
        <w:rPr>
          <w:rFonts w:ascii="宋体" w:hAnsi="宋体" w:cs="宋体"/>
          <w:kern w:val="0"/>
          <w:szCs w:val="21"/>
        </w:rPr>
      </w:pPr>
      <w:r>
        <w:rPr>
          <w:rFonts w:hint="eastAsia" w:ascii="宋体" w:hAnsi="宋体" w:cs="宋体"/>
          <w:kern w:val="0"/>
          <w:szCs w:val="21"/>
        </w:rPr>
        <w:t>4.4.2  采购人向</w:t>
      </w:r>
      <w:r>
        <w:rPr>
          <w:rFonts w:hint="eastAsia" w:ascii="宋体" w:hAnsi="宋体" w:cs="宋体"/>
          <w:bCs/>
          <w:szCs w:val="21"/>
        </w:rPr>
        <w:t>谈判供应商</w:t>
      </w:r>
      <w:r>
        <w:rPr>
          <w:rFonts w:hint="eastAsia" w:ascii="宋体" w:hAnsi="宋体" w:cs="宋体"/>
          <w:kern w:val="0"/>
          <w:szCs w:val="21"/>
        </w:rPr>
        <w:t>提供的有关施工现场的资料和数据，供</w:t>
      </w:r>
      <w:r>
        <w:rPr>
          <w:rFonts w:hint="eastAsia" w:ascii="宋体" w:hAnsi="宋体" w:cs="宋体"/>
          <w:bCs/>
          <w:szCs w:val="21"/>
        </w:rPr>
        <w:t>谈判供应商</w:t>
      </w:r>
      <w:r>
        <w:rPr>
          <w:rFonts w:hint="eastAsia" w:ascii="宋体" w:hAnsi="宋体" w:cs="宋体"/>
          <w:kern w:val="0"/>
          <w:szCs w:val="21"/>
        </w:rPr>
        <w:t>设计响应文件时参考，采购人不对</w:t>
      </w:r>
      <w:r>
        <w:rPr>
          <w:rFonts w:hint="eastAsia" w:ascii="宋体" w:hAnsi="宋体" w:cs="宋体"/>
          <w:bCs/>
          <w:szCs w:val="21"/>
        </w:rPr>
        <w:t>谈判供应商</w:t>
      </w:r>
      <w:r>
        <w:rPr>
          <w:rFonts w:hint="eastAsia" w:ascii="宋体" w:hAnsi="宋体" w:cs="宋体"/>
          <w:kern w:val="0"/>
          <w:szCs w:val="21"/>
        </w:rPr>
        <w:t>由此而做出的推论、理解和结论负责。</w:t>
      </w:r>
    </w:p>
    <w:p>
      <w:pPr>
        <w:keepNext/>
        <w:spacing w:line="350" w:lineRule="exact"/>
        <w:ind w:firstLine="420" w:firstLineChars="200"/>
        <w:rPr>
          <w:rFonts w:ascii="宋体" w:hAnsi="宋体" w:cs="宋体"/>
          <w:bCs/>
          <w:szCs w:val="21"/>
        </w:rPr>
      </w:pPr>
      <w:r>
        <w:rPr>
          <w:rFonts w:hint="eastAsia" w:ascii="宋体" w:hAnsi="宋体" w:cs="宋体"/>
          <w:kern w:val="0"/>
          <w:szCs w:val="21"/>
        </w:rPr>
        <w:t>4.2.3  经采购人允许，</w:t>
      </w:r>
      <w:r>
        <w:rPr>
          <w:rFonts w:hint="eastAsia" w:ascii="宋体" w:hAnsi="宋体" w:cs="宋体"/>
          <w:bCs/>
          <w:szCs w:val="21"/>
        </w:rPr>
        <w:t>谈判供应商</w:t>
      </w:r>
      <w:r>
        <w:rPr>
          <w:rFonts w:hint="eastAsia" w:ascii="宋体" w:hAnsi="宋体" w:cs="宋体"/>
          <w:kern w:val="0"/>
          <w:szCs w:val="21"/>
        </w:rPr>
        <w:t>可为踏勘目的进入采购人的项目现场，但</w:t>
      </w:r>
      <w:r>
        <w:rPr>
          <w:rFonts w:hint="eastAsia" w:ascii="宋体" w:hAnsi="宋体" w:cs="宋体"/>
          <w:bCs/>
          <w:szCs w:val="21"/>
        </w:rPr>
        <w:t>谈判供应商</w:t>
      </w:r>
      <w:r>
        <w:rPr>
          <w:rFonts w:hint="eastAsia" w:ascii="宋体" w:hAnsi="宋体" w:cs="宋体"/>
          <w:kern w:val="0"/>
          <w:szCs w:val="21"/>
        </w:rPr>
        <w:t>不得因此使采购人承担有关的责任和蒙受损失。</w:t>
      </w:r>
      <w:r>
        <w:rPr>
          <w:rFonts w:hint="eastAsia" w:ascii="宋体" w:hAnsi="宋体" w:cs="宋体"/>
          <w:bCs/>
          <w:szCs w:val="21"/>
        </w:rPr>
        <w:t>谈判供应商</w:t>
      </w:r>
      <w:r>
        <w:rPr>
          <w:rFonts w:hint="eastAsia" w:ascii="宋体" w:hAnsi="宋体" w:cs="宋体"/>
          <w:kern w:val="0"/>
          <w:szCs w:val="21"/>
        </w:rPr>
        <w:t>应自行承担踏勘现场的责任和风险。</w:t>
      </w:r>
    </w:p>
    <w:p>
      <w:pPr>
        <w:keepNext/>
        <w:spacing w:line="350" w:lineRule="exact"/>
        <w:jc w:val="center"/>
        <w:rPr>
          <w:rFonts w:ascii="宋体" w:hAnsi="宋体" w:cs="宋体"/>
          <w:b/>
          <w:szCs w:val="21"/>
        </w:rPr>
      </w:pPr>
      <w:r>
        <w:rPr>
          <w:rFonts w:hint="eastAsia" w:ascii="宋体" w:hAnsi="宋体" w:cs="宋体"/>
          <w:b/>
          <w:szCs w:val="21"/>
        </w:rPr>
        <w:t>二、竞争性谈判响应文件的编制</w:t>
      </w:r>
    </w:p>
    <w:p>
      <w:pPr>
        <w:keepNext/>
        <w:spacing w:line="350" w:lineRule="exact"/>
        <w:rPr>
          <w:rFonts w:ascii="宋体" w:hAnsi="宋体" w:cs="宋体"/>
          <w:b/>
          <w:szCs w:val="21"/>
        </w:rPr>
      </w:pPr>
      <w:r>
        <w:rPr>
          <w:rFonts w:hint="eastAsia" w:ascii="宋体" w:hAnsi="宋体" w:cs="宋体"/>
          <w:b/>
          <w:szCs w:val="21"/>
        </w:rPr>
        <w:t>5.竞争性谈判响应文件编制基本要求</w:t>
      </w:r>
    </w:p>
    <w:p>
      <w:pPr>
        <w:keepNext/>
        <w:spacing w:line="350" w:lineRule="exact"/>
        <w:ind w:firstLine="420" w:firstLineChars="200"/>
        <w:rPr>
          <w:rFonts w:ascii="宋体" w:hAnsi="宋体" w:cs="宋体"/>
          <w:szCs w:val="21"/>
        </w:rPr>
      </w:pPr>
      <w:r>
        <w:rPr>
          <w:rFonts w:hint="eastAsia" w:ascii="宋体" w:hAnsi="宋体" w:cs="宋体"/>
          <w:szCs w:val="21"/>
        </w:rPr>
        <w:t>5.1谈判供应商对竞争性谈判响应文件的编制应按要求装订和封装；</w:t>
      </w:r>
    </w:p>
    <w:p>
      <w:pPr>
        <w:keepNext/>
        <w:spacing w:line="350" w:lineRule="exact"/>
        <w:ind w:firstLine="420" w:firstLineChars="200"/>
        <w:rPr>
          <w:rFonts w:ascii="宋体" w:hAnsi="宋体" w:cs="宋体"/>
          <w:szCs w:val="21"/>
        </w:rPr>
      </w:pPr>
      <w:r>
        <w:rPr>
          <w:rFonts w:hint="eastAsia" w:ascii="宋体" w:hAnsi="宋体" w:cs="宋体"/>
          <w:szCs w:val="21"/>
        </w:rPr>
        <w:t>5.2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spacing w:line="350" w:lineRule="exact"/>
        <w:ind w:firstLine="420" w:firstLineChars="200"/>
        <w:rPr>
          <w:rFonts w:ascii="宋体" w:hAnsi="宋体" w:cs="宋体"/>
          <w:szCs w:val="21"/>
        </w:rPr>
      </w:pPr>
      <w:r>
        <w:rPr>
          <w:rFonts w:hint="eastAsia" w:ascii="宋体" w:hAnsi="宋体" w:cs="宋体"/>
          <w:szCs w:val="21"/>
        </w:rPr>
        <w:t>5.3谈判供应商应认真阅读、并充分理解本文件的全部内容（包括所有的澄清、更改、补充、答疑等内容），承诺并履行本文件中各项条款规定及要求；</w:t>
      </w:r>
    </w:p>
    <w:p>
      <w:pPr>
        <w:keepNext/>
        <w:spacing w:line="350" w:lineRule="exact"/>
        <w:ind w:firstLine="420" w:firstLineChars="200"/>
        <w:rPr>
          <w:rFonts w:ascii="宋体" w:hAnsi="宋体" w:cs="宋体"/>
          <w:szCs w:val="21"/>
        </w:rPr>
      </w:pPr>
      <w:r>
        <w:rPr>
          <w:rFonts w:hint="eastAsia" w:ascii="宋体" w:hAnsi="宋体" w:cs="宋体"/>
          <w:szCs w:val="21"/>
        </w:rPr>
        <w:t>5.4竞争性谈判响应文件必须按本文件的全部内容，包括所有的澄清、更改、补充、答疑等内容及附件进行编制；</w:t>
      </w:r>
    </w:p>
    <w:p>
      <w:pPr>
        <w:keepNext/>
        <w:spacing w:line="350" w:lineRule="exact"/>
        <w:ind w:firstLine="420" w:firstLineChars="200"/>
        <w:rPr>
          <w:rFonts w:ascii="宋体" w:hAnsi="宋体" w:cs="宋体"/>
          <w:szCs w:val="21"/>
        </w:rPr>
      </w:pPr>
      <w:r>
        <w:rPr>
          <w:rFonts w:hint="eastAsia" w:ascii="宋体" w:hAnsi="宋体" w:cs="宋体"/>
          <w:szCs w:val="21"/>
        </w:rPr>
        <w:t>5.5如因谈判供应商只填写和提供了本文件要求的部分内容和附件，而给谈判小组评审造成困难，其可能导致的结果和责任由谈判供应商自行承担；</w:t>
      </w:r>
    </w:p>
    <w:p>
      <w:pPr>
        <w:keepNext/>
        <w:spacing w:line="350" w:lineRule="exact"/>
        <w:ind w:firstLine="420" w:firstLineChars="200"/>
        <w:rPr>
          <w:rFonts w:ascii="宋体" w:hAnsi="宋体" w:cs="宋体"/>
          <w:szCs w:val="21"/>
        </w:rPr>
      </w:pPr>
      <w:bookmarkStart w:id="4" w:name="_Toc483412664"/>
      <w:bookmarkStart w:id="5" w:name="_Toc426553657"/>
      <w:r>
        <w:rPr>
          <w:rFonts w:hint="eastAsia" w:ascii="宋体" w:hAnsi="宋体" w:cs="宋体"/>
          <w:szCs w:val="21"/>
        </w:rPr>
        <w:t>5.6竞争性谈判响应文件的组成：竞争性谈判响应文件应分为价格文件和商务技术文件两个部分组成（要求按以下顺序装订成一本）。</w:t>
      </w:r>
    </w:p>
    <w:p>
      <w:pPr>
        <w:keepNext/>
        <w:spacing w:line="350" w:lineRule="exact"/>
        <w:ind w:firstLine="422" w:firstLineChars="200"/>
        <w:rPr>
          <w:rFonts w:ascii="宋体" w:hAnsi="宋体" w:cs="宋体"/>
          <w:b/>
          <w:szCs w:val="21"/>
        </w:rPr>
      </w:pPr>
      <w:r>
        <w:rPr>
          <w:rFonts w:hint="eastAsia" w:ascii="宋体" w:hAnsi="宋体" w:cs="宋体"/>
          <w:b/>
          <w:szCs w:val="21"/>
        </w:rPr>
        <w:t>5.6.1价格文件</w:t>
      </w:r>
    </w:p>
    <w:p>
      <w:pPr>
        <w:keepNext/>
        <w:spacing w:line="350" w:lineRule="exact"/>
        <w:ind w:firstLine="420" w:firstLineChars="200"/>
        <w:rPr>
          <w:rFonts w:ascii="宋体" w:hAnsi="宋体" w:cs="宋体"/>
          <w:szCs w:val="21"/>
        </w:rPr>
      </w:pPr>
      <w:r>
        <w:rPr>
          <w:rFonts w:hint="eastAsia" w:ascii="宋体" w:hAnsi="宋体" w:cs="宋体"/>
          <w:szCs w:val="21"/>
        </w:rPr>
        <w:t>▲（1）报价表（见第五章 附件2）</w:t>
      </w:r>
      <w:r>
        <w:rPr>
          <w:rFonts w:hint="eastAsia" w:ascii="宋体" w:hAnsi="宋体" w:cs="宋体"/>
          <w:b/>
          <w:szCs w:val="21"/>
        </w:rPr>
        <w:t>(必须提供)；</w:t>
      </w:r>
    </w:p>
    <w:p>
      <w:pPr>
        <w:keepNext/>
        <w:spacing w:line="350" w:lineRule="exact"/>
        <w:ind w:firstLine="422" w:firstLineChars="200"/>
        <w:rPr>
          <w:rFonts w:ascii="宋体" w:hAnsi="宋体" w:cs="宋体"/>
          <w:szCs w:val="21"/>
        </w:rPr>
      </w:pPr>
      <w:r>
        <w:rPr>
          <w:rFonts w:hint="eastAsia" w:ascii="宋体" w:hAnsi="宋体" w:cs="宋体"/>
          <w:b/>
          <w:szCs w:val="21"/>
        </w:rPr>
        <w:t>5.6.2 商务技术文件</w:t>
      </w:r>
    </w:p>
    <w:p>
      <w:pPr>
        <w:keepNext/>
        <w:spacing w:line="350" w:lineRule="exact"/>
        <w:ind w:firstLine="420" w:firstLineChars="200"/>
        <w:rPr>
          <w:rFonts w:ascii="宋体" w:hAnsi="宋体" w:cs="宋体"/>
          <w:szCs w:val="21"/>
        </w:rPr>
      </w:pPr>
      <w:r>
        <w:rPr>
          <w:rFonts w:hint="eastAsia" w:ascii="宋体" w:hAnsi="宋体" w:cs="宋体"/>
          <w:szCs w:val="21"/>
        </w:rPr>
        <w:t>▲（1）谈判书（见第五章 附件1）</w:t>
      </w:r>
      <w:r>
        <w:rPr>
          <w:rFonts w:hint="eastAsia" w:ascii="宋体" w:hAnsi="宋体" w:cs="宋体"/>
          <w:b/>
          <w:szCs w:val="21"/>
        </w:rPr>
        <w:t>(必须提供)；</w:t>
      </w:r>
    </w:p>
    <w:p>
      <w:pPr>
        <w:keepNext/>
        <w:spacing w:line="350" w:lineRule="exact"/>
        <w:ind w:firstLine="420" w:firstLineChars="200"/>
        <w:rPr>
          <w:rFonts w:ascii="宋体" w:hAnsi="宋体" w:cs="宋体"/>
          <w:b/>
          <w:szCs w:val="21"/>
        </w:rPr>
      </w:pPr>
      <w:r>
        <w:rPr>
          <w:rFonts w:hint="eastAsia" w:ascii="宋体" w:hAnsi="宋体" w:cs="宋体"/>
          <w:szCs w:val="21"/>
        </w:rPr>
        <w:t>▲（2）商务、服务（技术）响应、偏离情况说明表（见第五章 附件3）</w:t>
      </w:r>
      <w:r>
        <w:rPr>
          <w:rFonts w:hint="eastAsia" w:ascii="宋体" w:hAnsi="宋体" w:cs="宋体"/>
          <w:b/>
          <w:szCs w:val="21"/>
        </w:rPr>
        <w:t>（必须提供）；</w:t>
      </w:r>
    </w:p>
    <w:p>
      <w:pPr>
        <w:keepNext/>
        <w:snapToGrid w:val="0"/>
        <w:spacing w:line="350" w:lineRule="exact"/>
        <w:ind w:firstLine="420" w:firstLineChars="200"/>
        <w:jc w:val="left"/>
        <w:rPr>
          <w:rFonts w:ascii="宋体" w:hAnsi="宋体" w:cs="宋体"/>
          <w:szCs w:val="21"/>
        </w:rPr>
      </w:pPr>
      <w:r>
        <w:rPr>
          <w:rFonts w:hint="eastAsia" w:ascii="宋体" w:hAnsi="宋体" w:cs="宋体"/>
          <w:szCs w:val="21"/>
        </w:rPr>
        <w:t>▲（3）法定代表人（负责人）授权委托书原件和委托代理人身份证复印件</w:t>
      </w:r>
      <w:r>
        <w:rPr>
          <w:rFonts w:hint="eastAsia" w:ascii="宋体" w:hAnsi="宋体" w:cs="宋体"/>
          <w:b/>
          <w:szCs w:val="21"/>
        </w:rPr>
        <w:t>（委托代理时必须提供）</w:t>
      </w:r>
      <w:r>
        <w:rPr>
          <w:rFonts w:hint="eastAsia" w:ascii="宋体" w:hAnsi="宋体" w:cs="宋体"/>
          <w:szCs w:val="21"/>
        </w:rPr>
        <w:t xml:space="preserve">；（见第五章 附件4）； </w:t>
      </w:r>
    </w:p>
    <w:p>
      <w:pPr>
        <w:keepNext/>
        <w:spacing w:line="350" w:lineRule="exact"/>
        <w:ind w:firstLine="420" w:firstLineChars="200"/>
        <w:rPr>
          <w:rFonts w:ascii="宋体" w:hAnsi="宋体" w:cs="宋体"/>
          <w:szCs w:val="21"/>
        </w:rPr>
      </w:pPr>
      <w:r>
        <w:rPr>
          <w:rFonts w:hint="eastAsia" w:ascii="宋体" w:hAnsi="宋体" w:cs="宋体"/>
          <w:szCs w:val="21"/>
        </w:rPr>
        <w:t>▲（4）法定代表人（负责人）身份证复印件</w:t>
      </w:r>
      <w:r>
        <w:rPr>
          <w:rFonts w:hint="eastAsia" w:ascii="宋体" w:hAnsi="宋体" w:cs="宋体"/>
          <w:b/>
          <w:szCs w:val="21"/>
        </w:rPr>
        <w:t>；（必须提供）</w:t>
      </w:r>
    </w:p>
    <w:p>
      <w:pPr>
        <w:pStyle w:val="28"/>
        <w:keepNext/>
        <w:spacing w:line="350" w:lineRule="exact"/>
        <w:ind w:firstLine="420" w:firstLineChars="200"/>
        <w:rPr>
          <w:rFonts w:hAnsi="宋体" w:cs="宋体"/>
          <w:b/>
        </w:rPr>
      </w:pPr>
      <w:r>
        <w:rPr>
          <w:rFonts w:hint="eastAsia" w:hAnsi="宋体" w:cs="宋体"/>
        </w:rPr>
        <w:t>▲（5）谈判供应商有效的“营业执照”等证明文件复印件</w:t>
      </w:r>
      <w:r>
        <w:rPr>
          <w:rFonts w:hint="eastAsia" w:hAnsi="宋体" w:cs="宋体"/>
          <w:b/>
        </w:rPr>
        <w:t>；（必须提供）</w:t>
      </w:r>
    </w:p>
    <w:p>
      <w:pPr>
        <w:keepNext/>
        <w:spacing w:line="350" w:lineRule="exact"/>
        <w:ind w:firstLine="420" w:firstLineChars="200"/>
        <w:rPr>
          <w:rFonts w:ascii="宋体" w:hAnsi="宋体" w:cs="宋体"/>
          <w:szCs w:val="21"/>
        </w:rPr>
      </w:pPr>
      <w:r>
        <w:rPr>
          <w:rFonts w:hint="eastAsia" w:ascii="宋体" w:hAnsi="宋体" w:cs="宋体"/>
          <w:szCs w:val="21"/>
        </w:rPr>
        <w:t>▲（6）2019年财务状况报告或响应文件递交截止之日前半年内连续三个月的财务报表</w:t>
      </w:r>
      <w:r>
        <w:rPr>
          <w:rFonts w:hint="eastAsia" w:ascii="宋体" w:hAnsi="宋体" w:cs="宋体"/>
          <w:b/>
          <w:szCs w:val="21"/>
        </w:rPr>
        <w:t>（格式自拟）；</w:t>
      </w:r>
      <w:r>
        <w:rPr>
          <w:rFonts w:hint="eastAsia" w:ascii="宋体" w:hAnsi="宋体" w:cs="宋体"/>
          <w:szCs w:val="21"/>
        </w:rPr>
        <w:t>（新注册成立的企业按实提供）</w:t>
      </w:r>
    </w:p>
    <w:p>
      <w:pPr>
        <w:keepNext/>
        <w:snapToGrid w:val="0"/>
        <w:spacing w:line="350" w:lineRule="exact"/>
        <w:ind w:firstLine="420" w:firstLineChars="200"/>
        <w:jc w:val="left"/>
        <w:rPr>
          <w:rFonts w:ascii="宋体" w:hAnsi="宋体" w:cs="宋体"/>
          <w:b/>
          <w:szCs w:val="21"/>
        </w:rPr>
      </w:pPr>
      <w:r>
        <w:rPr>
          <w:rFonts w:hint="eastAsia" w:ascii="宋体" w:hAnsi="宋体" w:cs="宋体"/>
          <w:szCs w:val="21"/>
        </w:rPr>
        <w:t>▲（7）响应文件递交截止之日前半年内谈判供应商连续三个月有依法缴纳税费或依法免缴税费的证明</w:t>
      </w:r>
      <w:r>
        <w:rPr>
          <w:rFonts w:hint="eastAsia" w:ascii="宋体" w:hAnsi="宋体" w:cs="宋体"/>
          <w:b/>
          <w:szCs w:val="21"/>
        </w:rPr>
        <w:t>复印件</w:t>
      </w:r>
      <w:r>
        <w:rPr>
          <w:rFonts w:hint="eastAsia" w:ascii="宋体" w:hAnsi="宋体" w:cs="宋体"/>
          <w:bCs/>
          <w:szCs w:val="21"/>
        </w:rPr>
        <w:t>，</w:t>
      </w:r>
      <w:r>
        <w:rPr>
          <w:rFonts w:hint="eastAsia" w:ascii="宋体" w:hAnsi="宋体" w:cs="宋体"/>
          <w:szCs w:val="21"/>
        </w:rPr>
        <w:t>无纳税记录的，应提供由谈判供应商所在地主管税务部门出具的《依法纳税或依法免税证明》</w:t>
      </w:r>
      <w:r>
        <w:rPr>
          <w:rFonts w:hint="eastAsia" w:ascii="宋体" w:hAnsi="宋体" w:cs="宋体"/>
          <w:b/>
        </w:rPr>
        <w:t>；</w:t>
      </w:r>
      <w:r>
        <w:rPr>
          <w:rFonts w:hint="eastAsia" w:ascii="宋体" w:hAnsi="宋体" w:cs="宋体"/>
          <w:b/>
          <w:szCs w:val="21"/>
        </w:rPr>
        <w:t>（必须提供）（原件备查）</w:t>
      </w:r>
      <w:r>
        <w:rPr>
          <w:rFonts w:hint="eastAsia" w:ascii="宋体" w:hAnsi="宋体" w:cs="宋体"/>
          <w:szCs w:val="21"/>
        </w:rPr>
        <w:t>（新注册成立的单位按实提供）</w:t>
      </w:r>
    </w:p>
    <w:p>
      <w:pPr>
        <w:keepNext/>
        <w:snapToGrid w:val="0"/>
        <w:spacing w:line="350"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bCs/>
          <w:szCs w:val="21"/>
        </w:rPr>
        <w:t>（8）</w:t>
      </w:r>
      <w:r>
        <w:rPr>
          <w:rFonts w:hint="eastAsia" w:ascii="宋体" w:hAnsi="宋体" w:cs="宋体"/>
          <w:szCs w:val="21"/>
        </w:rPr>
        <w:t>响应文件递交截止之日前半年内谈判供应商连续三个月依法缴纳社保费的缴费凭证</w:t>
      </w:r>
      <w:r>
        <w:rPr>
          <w:rFonts w:hint="eastAsia" w:ascii="宋体" w:hAnsi="宋体" w:cs="宋体"/>
          <w:b/>
          <w:szCs w:val="21"/>
        </w:rPr>
        <w:t>复印件，</w:t>
      </w:r>
      <w:r>
        <w:rPr>
          <w:rFonts w:hint="eastAsia" w:ascii="宋体" w:hAnsi="宋体" w:cs="宋体"/>
          <w:szCs w:val="21"/>
        </w:rPr>
        <w:t>无缴费记录的，应提供由谈判供应商所在地社保部门出具的《依法缴纳或依法免缴社保费证明》</w:t>
      </w:r>
      <w:r>
        <w:rPr>
          <w:rFonts w:hint="eastAsia" w:ascii="宋体" w:hAnsi="宋体" w:cs="宋体"/>
          <w:b/>
        </w:rPr>
        <w:t>；</w:t>
      </w:r>
      <w:r>
        <w:rPr>
          <w:rFonts w:hint="eastAsia" w:ascii="宋体" w:hAnsi="宋体" w:cs="宋体"/>
          <w:b/>
          <w:szCs w:val="21"/>
        </w:rPr>
        <w:t>（必须提供）（原件备查）</w:t>
      </w:r>
      <w:r>
        <w:rPr>
          <w:rFonts w:hint="eastAsia" w:ascii="宋体" w:hAnsi="宋体" w:cs="宋体"/>
          <w:szCs w:val="21"/>
        </w:rPr>
        <w:t>（新注册成立的单位按实提供）</w:t>
      </w:r>
    </w:p>
    <w:p>
      <w:pPr>
        <w:keepNext/>
        <w:snapToGrid w:val="0"/>
        <w:spacing w:line="350" w:lineRule="exact"/>
        <w:ind w:firstLine="420" w:firstLineChars="200"/>
        <w:jc w:val="left"/>
        <w:rPr>
          <w:rFonts w:ascii="宋体" w:hAnsi="宋体" w:cs="宋体"/>
          <w:b/>
          <w:kern w:val="0"/>
          <w:szCs w:val="21"/>
        </w:rPr>
      </w:pPr>
      <w:r>
        <w:rPr>
          <w:rFonts w:hint="eastAsia" w:ascii="宋体" w:hAnsi="宋体" w:cs="宋体"/>
          <w:szCs w:val="21"/>
        </w:rPr>
        <w:t>▲</w:t>
      </w:r>
      <w:r>
        <w:rPr>
          <w:rFonts w:hint="eastAsia" w:ascii="宋体" w:hAnsi="宋体" w:cs="宋体"/>
          <w:bCs/>
          <w:kern w:val="0"/>
          <w:szCs w:val="21"/>
        </w:rPr>
        <w:t>（9）</w:t>
      </w:r>
      <w:r>
        <w:rPr>
          <w:rFonts w:hint="eastAsia" w:ascii="宋体" w:hAnsi="宋体" w:cs="宋体"/>
          <w:szCs w:val="21"/>
        </w:rPr>
        <w:t>具备履行合同所必需的设备和专业技术能力的证明材料</w:t>
      </w:r>
      <w:r>
        <w:rPr>
          <w:rFonts w:hint="eastAsia" w:ascii="宋体" w:hAnsi="宋体" w:cs="宋体"/>
          <w:kern w:val="0"/>
          <w:szCs w:val="21"/>
        </w:rPr>
        <w:t>（</w:t>
      </w:r>
      <w:r>
        <w:rPr>
          <w:rFonts w:hint="eastAsia" w:ascii="宋体" w:hAnsi="宋体" w:cs="宋体"/>
          <w:b/>
          <w:szCs w:val="21"/>
        </w:rPr>
        <w:t>格式自拟，必须提供）</w:t>
      </w:r>
    </w:p>
    <w:p>
      <w:pPr>
        <w:keepNext/>
        <w:snapToGrid w:val="0"/>
        <w:spacing w:line="350" w:lineRule="exact"/>
        <w:ind w:firstLine="420" w:firstLineChars="200"/>
        <w:jc w:val="left"/>
        <w:rPr>
          <w:rFonts w:ascii="宋体" w:hAnsi="宋体" w:cs="宋体"/>
          <w:kern w:val="0"/>
          <w:szCs w:val="21"/>
        </w:rPr>
      </w:pPr>
      <w:r>
        <w:rPr>
          <w:rFonts w:hint="eastAsia" w:ascii="宋体" w:hAnsi="宋体" w:cs="宋体"/>
          <w:szCs w:val="21"/>
        </w:rPr>
        <w:t>▲（10）</w:t>
      </w:r>
      <w:r>
        <w:rPr>
          <w:rFonts w:hint="eastAsia" w:ascii="宋体" w:hAnsi="宋体" w:cs="宋体"/>
          <w:kern w:val="0"/>
          <w:szCs w:val="21"/>
        </w:rPr>
        <w:t>参加政府采购活动前三年内在经营活动中没有重大违法记录的书面声明</w:t>
      </w:r>
      <w:r>
        <w:rPr>
          <w:rFonts w:hint="eastAsia" w:ascii="宋体" w:hAnsi="宋体" w:cs="宋体"/>
          <w:b/>
          <w:szCs w:val="21"/>
        </w:rPr>
        <w:t>；</w:t>
      </w:r>
      <w:r>
        <w:rPr>
          <w:rFonts w:hint="eastAsia" w:ascii="宋体" w:hAnsi="宋体" w:cs="宋体"/>
          <w:kern w:val="0"/>
          <w:szCs w:val="21"/>
        </w:rPr>
        <w:t>（</w:t>
      </w:r>
      <w:r>
        <w:rPr>
          <w:rFonts w:hint="eastAsia" w:ascii="宋体" w:hAnsi="宋体" w:cs="宋体"/>
          <w:szCs w:val="21"/>
        </w:rPr>
        <w:t>见第五章 附件</w:t>
      </w:r>
      <w:r>
        <w:rPr>
          <w:rFonts w:hint="eastAsia" w:ascii="宋体" w:hAnsi="宋体" w:cs="宋体"/>
          <w:kern w:val="0"/>
          <w:szCs w:val="21"/>
        </w:rPr>
        <w:t>5）（</w:t>
      </w:r>
      <w:r>
        <w:rPr>
          <w:rFonts w:hint="eastAsia" w:ascii="宋体" w:hAnsi="宋体" w:cs="宋体"/>
          <w:b/>
          <w:szCs w:val="21"/>
        </w:rPr>
        <w:t>必须提供）</w:t>
      </w:r>
    </w:p>
    <w:p>
      <w:pPr>
        <w:keepNext/>
        <w:snapToGrid w:val="0"/>
        <w:spacing w:line="350" w:lineRule="exact"/>
        <w:ind w:firstLine="420" w:firstLineChars="200"/>
        <w:jc w:val="left"/>
        <w:rPr>
          <w:rFonts w:ascii="宋体" w:hAnsi="宋体" w:cs="宋体"/>
          <w:b/>
          <w:szCs w:val="21"/>
        </w:rPr>
      </w:pPr>
      <w:r>
        <w:rPr>
          <w:rFonts w:hint="eastAsia" w:ascii="宋体" w:hAnsi="宋体" w:cs="宋体"/>
          <w:szCs w:val="21"/>
        </w:rPr>
        <w:t>（11）谈判供应商在</w:t>
      </w:r>
      <w:r>
        <w:rPr>
          <w:rFonts w:hint="eastAsia" w:ascii="宋体" w:hAnsi="宋体" w:cs="宋体"/>
        </w:rPr>
        <w:t>“信用中国”网站(www.creditchina.gov.cn)、中国政府采购网(www.ccgp.gov.cn)</w:t>
      </w:r>
      <w:r>
        <w:rPr>
          <w:rFonts w:hint="eastAsia" w:ascii="宋体" w:hAnsi="宋体" w:cs="宋体"/>
          <w:szCs w:val="21"/>
          <w:shd w:val="clear" w:color="auto" w:fill="FFFFFF"/>
        </w:rPr>
        <w:t xml:space="preserve"> 查询相关供应商主体信用记录，</w:t>
      </w:r>
      <w:r>
        <w:rPr>
          <w:rFonts w:hint="eastAsia" w:ascii="宋体" w:hAnsi="宋体" w:cs="宋体"/>
          <w:szCs w:val="21"/>
        </w:rPr>
        <w:t>其中“信用中国”网站须提供供应商在</w:t>
      </w:r>
      <w:r>
        <w:rPr>
          <w:rFonts w:hint="eastAsia" w:ascii="宋体" w:hAnsi="宋体" w:cs="宋体"/>
          <w:b/>
          <w:szCs w:val="21"/>
        </w:rPr>
        <w:t>“失信被执行人、重大税收违法案件当事人名单、政府采购严重违法失信行为记录名单”</w:t>
      </w:r>
      <w:r>
        <w:rPr>
          <w:rFonts w:hint="eastAsia" w:ascii="宋体" w:hAnsi="宋体" w:cs="宋体"/>
          <w:szCs w:val="21"/>
        </w:rPr>
        <w:t>3个页面下的截图，“中国政府采购网”须提供供应商在</w:t>
      </w:r>
      <w:r>
        <w:rPr>
          <w:rFonts w:hint="eastAsia" w:ascii="宋体" w:hAnsi="宋体" w:cs="宋体"/>
          <w:b/>
          <w:szCs w:val="21"/>
        </w:rPr>
        <w:t>“政府采购严重违法失信行为信息记录”</w:t>
      </w:r>
      <w:r>
        <w:rPr>
          <w:rFonts w:hint="eastAsia" w:ascii="宋体" w:hAnsi="宋体" w:cs="宋体"/>
          <w:szCs w:val="21"/>
        </w:rPr>
        <w:t>页面下的截图</w:t>
      </w:r>
      <w:r>
        <w:rPr>
          <w:rFonts w:hint="eastAsia" w:ascii="宋体" w:hAnsi="宋体" w:cs="宋体"/>
          <w:bCs/>
          <w:szCs w:val="21"/>
        </w:rPr>
        <w:t>；</w:t>
      </w:r>
    </w:p>
    <w:p>
      <w:pPr>
        <w:keepNext/>
        <w:spacing w:line="350" w:lineRule="exact"/>
        <w:ind w:firstLine="420" w:firstLineChars="200"/>
        <w:rPr>
          <w:rFonts w:ascii="宋体" w:hAnsi="宋体" w:cs="宋体"/>
          <w:b/>
          <w:szCs w:val="21"/>
        </w:rPr>
      </w:pPr>
      <w:r>
        <w:rPr>
          <w:rFonts w:hint="eastAsia" w:ascii="宋体" w:hAnsi="宋体" w:cs="宋体"/>
          <w:szCs w:val="21"/>
        </w:rPr>
        <w:t>▲（12）服务方案(内容包括但不限于提供切实可行服务实施方案、售后服务方案、服务承诺等)</w:t>
      </w:r>
      <w:r>
        <w:rPr>
          <w:rFonts w:hint="eastAsia" w:ascii="宋体" w:hAnsi="宋体" w:cs="宋体"/>
          <w:b/>
          <w:szCs w:val="21"/>
        </w:rPr>
        <w:t>（格式自拟，必须提供）</w:t>
      </w:r>
    </w:p>
    <w:p>
      <w:pPr>
        <w:keepNext/>
        <w:spacing w:line="350" w:lineRule="exact"/>
        <w:ind w:firstLine="420" w:firstLineChars="200"/>
        <w:rPr>
          <w:rFonts w:ascii="宋体" w:hAnsi="宋体" w:cs="宋体"/>
          <w:szCs w:val="21"/>
        </w:rPr>
      </w:pPr>
      <w:r>
        <w:rPr>
          <w:rFonts w:hint="eastAsia" w:ascii="宋体" w:hAnsi="宋体" w:cs="宋体"/>
          <w:szCs w:val="21"/>
        </w:rPr>
        <w:t>▲（13）保密承诺书（见第五章 附件6）</w:t>
      </w:r>
      <w:r>
        <w:rPr>
          <w:rFonts w:hint="eastAsia" w:ascii="宋体" w:hAnsi="宋体" w:cs="宋体"/>
          <w:kern w:val="0"/>
          <w:szCs w:val="21"/>
        </w:rPr>
        <w:t>（</w:t>
      </w:r>
      <w:r>
        <w:rPr>
          <w:rFonts w:hint="eastAsia" w:ascii="宋体" w:hAnsi="宋体" w:cs="宋体"/>
          <w:b/>
          <w:szCs w:val="21"/>
        </w:rPr>
        <w:t>必须提供）</w:t>
      </w:r>
      <w:r>
        <w:rPr>
          <w:rFonts w:hint="eastAsia" w:ascii="宋体" w:hAnsi="宋体" w:cs="宋体"/>
          <w:szCs w:val="21"/>
        </w:rPr>
        <w:t>；</w:t>
      </w:r>
    </w:p>
    <w:p>
      <w:pPr>
        <w:keepNext/>
        <w:spacing w:line="350" w:lineRule="exact"/>
        <w:ind w:left="420" w:leftChars="200"/>
        <w:rPr>
          <w:rFonts w:ascii="宋体" w:hAnsi="宋体" w:cs="宋体"/>
          <w:bCs/>
          <w:szCs w:val="21"/>
        </w:rPr>
      </w:pPr>
      <w:r>
        <w:rPr>
          <w:rFonts w:hint="eastAsia" w:ascii="宋体" w:hAnsi="宋体" w:cs="宋体"/>
          <w:szCs w:val="21"/>
        </w:rPr>
        <w:t>▲（14）谈判保证金缴纳证明</w:t>
      </w:r>
      <w:r>
        <w:rPr>
          <w:rFonts w:hint="eastAsia" w:ascii="宋体" w:hAnsi="宋体" w:cs="宋体"/>
          <w:bCs/>
          <w:szCs w:val="21"/>
        </w:rPr>
        <w:t>（</w:t>
      </w:r>
      <w:r>
        <w:rPr>
          <w:rFonts w:hint="eastAsia" w:ascii="宋体" w:hAnsi="宋体" w:cs="宋体"/>
          <w:b/>
          <w:bCs/>
          <w:szCs w:val="21"/>
        </w:rPr>
        <w:t>必须提供）；</w:t>
      </w:r>
    </w:p>
    <w:p>
      <w:pPr>
        <w:keepNext/>
        <w:spacing w:line="350" w:lineRule="exact"/>
        <w:ind w:left="420" w:leftChars="200" w:firstLine="210" w:firstLineChars="100"/>
        <w:rPr>
          <w:rFonts w:ascii="宋体" w:hAnsi="宋体" w:cs="宋体"/>
          <w:b/>
          <w:szCs w:val="21"/>
        </w:rPr>
      </w:pPr>
      <w:r>
        <w:rPr>
          <w:rFonts w:hint="eastAsia" w:ascii="宋体" w:hAnsi="宋体" w:cs="宋体"/>
          <w:szCs w:val="21"/>
        </w:rPr>
        <w:t>（15）具备法律、行政法规规定的其他条件的证明材料</w:t>
      </w:r>
      <w:r>
        <w:rPr>
          <w:rFonts w:hint="eastAsia" w:ascii="宋体" w:hAnsi="宋体" w:cs="宋体"/>
          <w:b/>
          <w:szCs w:val="21"/>
        </w:rPr>
        <w:t>（如相关法律、行政法规有规定,则必须提供）；</w:t>
      </w:r>
    </w:p>
    <w:p>
      <w:pPr>
        <w:keepNext/>
        <w:spacing w:line="350" w:lineRule="exact"/>
        <w:ind w:left="420" w:leftChars="200" w:firstLine="210" w:firstLineChars="100"/>
        <w:rPr>
          <w:rFonts w:ascii="宋体" w:hAnsi="宋体" w:cs="宋体"/>
          <w:szCs w:val="21"/>
        </w:rPr>
      </w:pPr>
      <w:r>
        <w:rPr>
          <w:rFonts w:hint="eastAsia" w:ascii="宋体" w:hAnsi="宋体" w:cs="宋体"/>
          <w:szCs w:val="21"/>
        </w:rPr>
        <w:t>（16）本项目第三章中要求提供的相关资料（</w:t>
      </w:r>
      <w:r>
        <w:rPr>
          <w:rFonts w:hint="eastAsia" w:ascii="宋体" w:hAnsi="宋体" w:cs="宋体"/>
          <w:b/>
          <w:szCs w:val="21"/>
        </w:rPr>
        <w:t>如本项目第三章中有要求的,则必须提供</w:t>
      </w:r>
      <w:r>
        <w:rPr>
          <w:rFonts w:hint="eastAsia" w:ascii="宋体" w:hAnsi="宋体" w:cs="宋体"/>
          <w:szCs w:val="21"/>
        </w:rPr>
        <w:t>）</w:t>
      </w:r>
    </w:p>
    <w:p>
      <w:pPr>
        <w:keepNext/>
        <w:spacing w:line="350" w:lineRule="exact"/>
        <w:ind w:left="420" w:leftChars="200" w:firstLine="210" w:firstLineChars="100"/>
        <w:rPr>
          <w:rFonts w:ascii="宋体" w:hAnsi="宋体" w:cs="宋体"/>
          <w:szCs w:val="21"/>
        </w:rPr>
      </w:pPr>
      <w:r>
        <w:rPr>
          <w:rFonts w:hint="eastAsia" w:ascii="宋体" w:hAnsi="宋体" w:cs="宋体"/>
          <w:szCs w:val="21"/>
        </w:rPr>
        <w:t>（17）谈判供应商认为需要提供的有关资料。</w:t>
      </w:r>
    </w:p>
    <w:p>
      <w:pPr>
        <w:keepNext/>
        <w:spacing w:line="350" w:lineRule="exact"/>
        <w:ind w:firstLine="630" w:firstLineChars="300"/>
        <w:rPr>
          <w:rFonts w:ascii="宋体" w:hAnsi="宋体" w:cs="宋体"/>
          <w:szCs w:val="21"/>
        </w:rPr>
      </w:pPr>
      <w:r>
        <w:rPr>
          <w:rFonts w:hint="eastAsia" w:ascii="宋体" w:hAnsi="宋体" w:cs="宋体"/>
          <w:szCs w:val="21"/>
        </w:rPr>
        <w:t>（18）中小企业声明函、残疾人福利性单位声明函（见第五章 附件7、附件8）。</w:t>
      </w:r>
    </w:p>
    <w:p>
      <w:pPr>
        <w:keepNext/>
        <w:tabs>
          <w:tab w:val="left" w:pos="5940"/>
        </w:tabs>
        <w:spacing w:line="350" w:lineRule="exact"/>
        <w:ind w:firstLine="422" w:firstLineChars="200"/>
        <w:rPr>
          <w:rFonts w:ascii="宋体" w:hAnsi="宋体" w:cs="宋体"/>
          <w:b/>
          <w:szCs w:val="21"/>
          <w:u w:val="single"/>
        </w:rPr>
      </w:pPr>
      <w:r>
        <w:rPr>
          <w:rFonts w:hint="eastAsia" w:ascii="宋体" w:hAnsi="宋体" w:cs="宋体"/>
          <w:b/>
          <w:szCs w:val="21"/>
        </w:rPr>
        <w:t>特别说明：</w:t>
      </w:r>
      <w:r>
        <w:rPr>
          <w:rFonts w:hint="eastAsia" w:ascii="宋体" w:hAnsi="宋体" w:cs="宋体"/>
          <w:b/>
          <w:szCs w:val="21"/>
          <w:u w:val="single"/>
        </w:rPr>
        <w:t>（1）谈判文件要求在响应文件中提供的的各种原件及复印件，须加盖谈判供应商公章（含正、副本），否则其无效。正本与副本内容不一致的，以正本为准。（2）谈判文件要求“必须提供”的证明等材料，谈判供应商必须全部提供，缺一不可，否则谈判无效。（3）谈判文件要求法定代表人（负责人）或委托代理人签名的，必须由本人签名，不得用签名章或其他印章代替，否则签名无效。</w:t>
      </w:r>
    </w:p>
    <w:p>
      <w:pPr>
        <w:keepNext/>
        <w:numPr>
          <w:ilvl w:val="0"/>
          <w:numId w:val="5"/>
        </w:numPr>
        <w:spacing w:line="350" w:lineRule="exact"/>
        <w:ind w:firstLine="422" w:firstLineChars="200"/>
        <w:rPr>
          <w:rFonts w:ascii="宋体" w:hAnsi="宋体" w:cs="宋体"/>
          <w:b/>
          <w:szCs w:val="21"/>
        </w:rPr>
      </w:pPr>
      <w:r>
        <w:rPr>
          <w:rFonts w:hint="eastAsia" w:ascii="宋体" w:hAnsi="宋体" w:cs="宋体"/>
          <w:b/>
          <w:szCs w:val="21"/>
        </w:rPr>
        <w:t>计量单位</w:t>
      </w:r>
    </w:p>
    <w:p>
      <w:pPr>
        <w:keepNext/>
        <w:spacing w:line="350" w:lineRule="exact"/>
        <w:ind w:firstLine="420" w:firstLineChars="200"/>
        <w:rPr>
          <w:rFonts w:ascii="宋体" w:hAnsi="宋体" w:cs="宋体"/>
          <w:szCs w:val="21"/>
        </w:rPr>
      </w:pPr>
      <w:r>
        <w:rPr>
          <w:rFonts w:hint="eastAsia" w:ascii="宋体" w:hAnsi="宋体" w:cs="宋体"/>
          <w:szCs w:val="21"/>
        </w:rPr>
        <w:t>6.1除技术要求中另有规定外，本文件所要求使用的计量单位均应采用国家法定计量单位。</w:t>
      </w:r>
    </w:p>
    <w:p>
      <w:pPr>
        <w:keepNext/>
        <w:numPr>
          <w:ilvl w:val="0"/>
          <w:numId w:val="6"/>
        </w:numPr>
        <w:spacing w:line="350" w:lineRule="exact"/>
        <w:ind w:firstLine="422" w:firstLineChars="200"/>
        <w:jc w:val="center"/>
        <w:rPr>
          <w:rFonts w:ascii="宋体" w:hAnsi="宋体" w:cs="宋体"/>
          <w:b/>
          <w:szCs w:val="21"/>
        </w:rPr>
      </w:pPr>
      <w:r>
        <w:rPr>
          <w:rFonts w:hint="eastAsia" w:ascii="宋体" w:hAnsi="宋体" w:cs="宋体"/>
          <w:b/>
          <w:szCs w:val="21"/>
        </w:rPr>
        <w:t>报价要求</w:t>
      </w:r>
    </w:p>
    <w:p>
      <w:pPr>
        <w:keepNext/>
        <w:spacing w:line="350" w:lineRule="exact"/>
        <w:ind w:left="420" w:leftChars="200"/>
        <w:rPr>
          <w:rFonts w:ascii="宋体" w:hAnsi="宋体" w:cs="宋体"/>
          <w:szCs w:val="21"/>
        </w:rPr>
      </w:pPr>
      <w:r>
        <w:rPr>
          <w:rFonts w:hint="eastAsia" w:ascii="宋体" w:hAnsi="宋体" w:cs="宋体"/>
          <w:bCs/>
          <w:szCs w:val="21"/>
        </w:rPr>
        <w:t>7.报价指</w:t>
      </w:r>
      <w:r>
        <w:rPr>
          <w:rFonts w:hint="eastAsia" w:ascii="宋体" w:hAnsi="宋体" w:cs="宋体"/>
          <w:szCs w:val="21"/>
        </w:rPr>
        <w:t>包括</w:t>
      </w:r>
      <w:r>
        <w:rPr>
          <w:rFonts w:hint="eastAsia" w:ascii="宋体" w:hAnsi="宋体" w:cs="宋体"/>
          <w:bCs/>
          <w:szCs w:val="21"/>
        </w:rPr>
        <w:t>内容见本谈判文件第三章相关内容</w:t>
      </w:r>
      <w:r>
        <w:rPr>
          <w:rFonts w:hint="eastAsia" w:ascii="宋体" w:hAnsi="宋体" w:cs="宋体"/>
          <w:szCs w:val="21"/>
        </w:rPr>
        <w:t>。</w:t>
      </w:r>
    </w:p>
    <w:p>
      <w:pPr>
        <w:keepNext/>
        <w:spacing w:line="350" w:lineRule="exact"/>
        <w:ind w:firstLine="420" w:firstLineChars="200"/>
        <w:rPr>
          <w:rFonts w:ascii="宋体" w:hAnsi="宋体" w:cs="宋体"/>
          <w:szCs w:val="21"/>
        </w:rPr>
      </w:pPr>
      <w:r>
        <w:rPr>
          <w:rFonts w:hint="eastAsia" w:ascii="宋体" w:hAnsi="宋体" w:cs="宋体"/>
          <w:szCs w:val="21"/>
        </w:rPr>
        <w:t xml:space="preserve">7.1对于本文件中未列明，而谈判供应商认为必需的费用也需列入总报价。在合同实施时，采购人将不予支付成交供应商没有列入的项目费用，并认为此项目的费用已包括在总报价中。       </w:t>
      </w:r>
    </w:p>
    <w:p>
      <w:pPr>
        <w:keepNext/>
        <w:spacing w:line="350" w:lineRule="exact"/>
        <w:ind w:firstLine="420" w:firstLineChars="200"/>
        <w:rPr>
          <w:rFonts w:ascii="宋体" w:hAnsi="宋体" w:cs="宋体"/>
          <w:szCs w:val="21"/>
        </w:rPr>
      </w:pPr>
      <w:r>
        <w:rPr>
          <w:rFonts w:hint="eastAsia" w:ascii="宋体" w:hAnsi="宋体" w:cs="宋体"/>
          <w:szCs w:val="21"/>
        </w:rPr>
        <w:t>7.2成交供应商负责本项目所需服务及售后服务等全部工作。</w:t>
      </w:r>
    </w:p>
    <w:p>
      <w:pPr>
        <w:keepNext/>
        <w:spacing w:line="350" w:lineRule="exact"/>
        <w:ind w:firstLine="420" w:firstLineChars="200"/>
        <w:rPr>
          <w:rFonts w:ascii="宋体" w:hAnsi="宋体" w:cs="宋体"/>
          <w:szCs w:val="21"/>
        </w:rPr>
      </w:pPr>
      <w:r>
        <w:rPr>
          <w:rFonts w:hint="eastAsia" w:ascii="宋体" w:hAnsi="宋体" w:cs="宋体"/>
          <w:szCs w:val="21"/>
        </w:rPr>
        <w:t>7.3谈判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谈判响应文件的解释发生异议的，以中文文本为准。除上述原因以外，如果因谈判供应商原因引起的报价失误，并在谈判时被接受，其后果由谈判供应商自负。</w:t>
      </w:r>
    </w:p>
    <w:p>
      <w:pPr>
        <w:keepNext/>
        <w:spacing w:line="350" w:lineRule="exact"/>
        <w:ind w:firstLine="420" w:firstLineChars="200"/>
        <w:rPr>
          <w:rFonts w:ascii="宋体" w:hAnsi="宋体" w:cs="宋体"/>
          <w:szCs w:val="21"/>
        </w:rPr>
      </w:pPr>
      <w:r>
        <w:rPr>
          <w:rFonts w:hint="eastAsia" w:ascii="宋体" w:hAnsi="宋体" w:cs="宋体"/>
          <w:szCs w:val="21"/>
        </w:rPr>
        <w:t>7.4报价：谈判供应商可就《采购需求》中所有的服务内容分别作完整唯一报价。</w:t>
      </w:r>
    </w:p>
    <w:p>
      <w:pPr>
        <w:keepNext/>
        <w:numPr>
          <w:ilvl w:val="0"/>
          <w:numId w:val="6"/>
        </w:numPr>
        <w:spacing w:line="350" w:lineRule="exact"/>
        <w:ind w:firstLine="422" w:firstLineChars="200"/>
        <w:jc w:val="center"/>
        <w:rPr>
          <w:rFonts w:ascii="宋体" w:hAnsi="宋体" w:cs="宋体"/>
          <w:b/>
          <w:szCs w:val="21"/>
        </w:rPr>
      </w:pPr>
      <w:r>
        <w:rPr>
          <w:rFonts w:hint="eastAsia" w:ascii="宋体" w:hAnsi="宋体" w:cs="宋体"/>
          <w:b/>
          <w:szCs w:val="21"/>
        </w:rPr>
        <w:t>竞争性谈判响应文件的份数、封装和递交</w:t>
      </w:r>
    </w:p>
    <w:p>
      <w:pPr>
        <w:keepNext/>
        <w:adjustRightInd w:val="0"/>
        <w:snapToGrid w:val="0"/>
        <w:spacing w:line="350" w:lineRule="exact"/>
        <w:ind w:firstLine="413" w:firstLineChars="196"/>
        <w:rPr>
          <w:rFonts w:ascii="宋体" w:hAnsi="宋体" w:cs="宋体"/>
          <w:b/>
          <w:szCs w:val="21"/>
        </w:rPr>
      </w:pPr>
      <w:r>
        <w:rPr>
          <w:rFonts w:hint="eastAsia" w:ascii="宋体" w:hAnsi="宋体" w:cs="宋体"/>
          <w:b/>
          <w:szCs w:val="21"/>
        </w:rPr>
        <w:t>8. 响应文件的份数和封装</w:t>
      </w:r>
    </w:p>
    <w:p>
      <w:pPr>
        <w:pStyle w:val="28"/>
        <w:keepNext/>
        <w:adjustRightInd w:val="0"/>
        <w:snapToGrid w:val="0"/>
        <w:spacing w:line="350" w:lineRule="exact"/>
        <w:ind w:firstLine="420"/>
        <w:rPr>
          <w:rFonts w:hAnsi="宋体" w:cs="宋体"/>
        </w:rPr>
      </w:pPr>
      <w:r>
        <w:rPr>
          <w:rFonts w:hint="eastAsia" w:hAnsi="宋体" w:cs="宋体"/>
        </w:rPr>
        <w:t>8.1谈判供应商应将响应文件中“价格文件”和“商务技术文件”装订成一本（两文件相隔之间用封面标识，封面写明“价格文件”、“商务技术文件”字样）。</w:t>
      </w:r>
    </w:p>
    <w:p>
      <w:pPr>
        <w:pStyle w:val="28"/>
        <w:keepNext/>
        <w:adjustRightInd w:val="0"/>
        <w:snapToGrid w:val="0"/>
        <w:spacing w:line="350" w:lineRule="exact"/>
        <w:ind w:firstLine="420"/>
        <w:rPr>
          <w:rFonts w:hAnsi="宋体" w:cs="宋体"/>
        </w:rPr>
      </w:pPr>
      <w:r>
        <w:rPr>
          <w:rFonts w:hint="eastAsia" w:hAnsi="宋体" w:cs="宋体"/>
        </w:rPr>
        <w:t>谈判供应商将响应文件按正、副本分别装订成册，在每个正、副本封面上标明“正本”或“副本”，以及项目名称、项目编号、谈判供应商名称等内容。 活页装订的响应文件将按参加谈判采购无效处理。</w:t>
      </w:r>
    </w:p>
    <w:p>
      <w:pPr>
        <w:keepNext/>
        <w:adjustRightInd w:val="0"/>
        <w:snapToGrid w:val="0"/>
        <w:spacing w:line="350" w:lineRule="exact"/>
        <w:ind w:firstLine="420" w:firstLineChars="200"/>
        <w:rPr>
          <w:rFonts w:ascii="宋体" w:hAnsi="宋体" w:cs="宋体"/>
          <w:b/>
        </w:rPr>
      </w:pPr>
      <w:r>
        <w:rPr>
          <w:rFonts w:hint="eastAsia" w:ascii="宋体" w:hAnsi="宋体" w:cs="宋体"/>
          <w:szCs w:val="21"/>
        </w:rPr>
        <w:t>8.2</w:t>
      </w:r>
      <w:r>
        <w:rPr>
          <w:rFonts w:hint="eastAsia" w:ascii="宋体" w:hAnsi="宋体" w:cs="宋体"/>
        </w:rPr>
        <w:t>谈判供应商应将响应文件正、副本（正本一份，副本贰份，电子文档一份，未按要求提供的，按参加谈判采购无效处理）装入到一个</w:t>
      </w:r>
      <w:r>
        <w:rPr>
          <w:rFonts w:hint="eastAsia" w:ascii="宋体" w:hAnsi="宋体" w:cs="宋体"/>
          <w:szCs w:val="21"/>
        </w:rPr>
        <w:t>响应文件袋内，</w:t>
      </w:r>
      <w:r>
        <w:rPr>
          <w:rFonts w:hint="eastAsia" w:ascii="宋体" w:hAnsi="宋体" w:cs="宋体"/>
        </w:rPr>
        <w:t>封装并加以密封，</w:t>
      </w:r>
      <w:r>
        <w:rPr>
          <w:rFonts w:hint="eastAsia" w:ascii="宋体" w:hAnsi="宋体" w:cs="宋体"/>
          <w:spacing w:val="-2"/>
          <w:szCs w:val="21"/>
        </w:rPr>
        <w:t>在所有封口处密封签章【单位公章或</w:t>
      </w:r>
      <w:r>
        <w:rPr>
          <w:rFonts w:hint="eastAsia" w:ascii="宋体" w:hAnsi="宋体" w:cs="宋体"/>
          <w:spacing w:val="2"/>
        </w:rPr>
        <w:t>法定代表人（负责人）</w:t>
      </w:r>
      <w:r>
        <w:rPr>
          <w:rFonts w:hint="eastAsia" w:ascii="宋体" w:hAnsi="宋体" w:cs="宋体"/>
          <w:spacing w:val="-2"/>
          <w:szCs w:val="21"/>
        </w:rPr>
        <w:t>签字均可】。</w:t>
      </w:r>
      <w:r>
        <w:rPr>
          <w:rFonts w:hint="eastAsia" w:ascii="宋体" w:hAnsi="宋体" w:cs="宋体"/>
          <w:szCs w:val="21"/>
        </w:rPr>
        <w:t>响应文件的密封以文件袋无明显缝隙露出袋内文件且封口处有密封签章为合格</w:t>
      </w:r>
      <w:r>
        <w:rPr>
          <w:rFonts w:hint="eastAsia" w:ascii="宋体" w:hAnsi="宋体" w:cs="宋体"/>
        </w:rPr>
        <w:t>。</w:t>
      </w:r>
      <w:r>
        <w:rPr>
          <w:rFonts w:hint="eastAsia" w:ascii="宋体" w:hAnsi="宋体" w:cs="宋体"/>
          <w:szCs w:val="21"/>
        </w:rPr>
        <w:t>未按规定密封或</w:t>
      </w:r>
      <w:r>
        <w:rPr>
          <w:rFonts w:hint="eastAsia" w:ascii="宋体" w:hAnsi="宋体" w:cs="宋体"/>
          <w:spacing w:val="-2"/>
          <w:szCs w:val="21"/>
        </w:rPr>
        <w:t>密封</w:t>
      </w:r>
      <w:r>
        <w:rPr>
          <w:rFonts w:hint="eastAsia" w:ascii="宋体" w:hAnsi="宋体" w:cs="宋体"/>
          <w:szCs w:val="21"/>
        </w:rPr>
        <w:t>签章的响应文件将被拒绝。</w:t>
      </w:r>
    </w:p>
    <w:p>
      <w:pPr>
        <w:keepNext/>
        <w:adjustRightInd w:val="0"/>
        <w:snapToGrid w:val="0"/>
        <w:spacing w:line="350" w:lineRule="exact"/>
        <w:ind w:firstLine="420" w:firstLineChars="200"/>
        <w:rPr>
          <w:rFonts w:ascii="宋体" w:hAnsi="宋体" w:cs="宋体"/>
          <w:szCs w:val="21"/>
        </w:rPr>
      </w:pPr>
      <w:r>
        <w:rPr>
          <w:rFonts w:hint="eastAsia" w:ascii="宋体" w:hAnsi="宋体" w:cs="宋体"/>
          <w:szCs w:val="21"/>
        </w:rPr>
        <w:t>文件袋外层封面上应写明：</w:t>
      </w:r>
    </w:p>
    <w:p>
      <w:pPr>
        <w:keepNext/>
        <w:adjustRightInd w:val="0"/>
        <w:snapToGrid w:val="0"/>
        <w:spacing w:line="350" w:lineRule="exact"/>
        <w:ind w:firstLine="420" w:firstLineChars="200"/>
        <w:rPr>
          <w:rFonts w:ascii="宋体" w:hAnsi="宋体" w:cs="宋体"/>
          <w:bCs/>
          <w:szCs w:val="21"/>
        </w:rPr>
      </w:pPr>
      <w:r>
        <w:rPr>
          <w:rFonts w:hint="eastAsia" w:ascii="宋体" w:hAnsi="宋体" w:cs="宋体"/>
          <w:szCs w:val="21"/>
        </w:rPr>
        <w:t>（1）项目名称</w:t>
      </w:r>
      <w:r>
        <w:rPr>
          <w:rFonts w:hint="eastAsia" w:ascii="宋体" w:hAnsi="宋体" w:cs="宋体"/>
          <w:bCs/>
          <w:szCs w:val="21"/>
        </w:rPr>
        <w:t>：</w:t>
      </w:r>
    </w:p>
    <w:p>
      <w:pPr>
        <w:keepNext/>
        <w:adjustRightInd w:val="0"/>
        <w:snapToGrid w:val="0"/>
        <w:spacing w:line="350" w:lineRule="exact"/>
        <w:ind w:firstLine="420" w:firstLineChars="200"/>
        <w:rPr>
          <w:rFonts w:ascii="宋体" w:hAnsi="宋体" w:cs="宋体"/>
          <w:bCs/>
          <w:szCs w:val="21"/>
        </w:rPr>
      </w:pPr>
      <w:r>
        <w:rPr>
          <w:rFonts w:hint="eastAsia" w:ascii="宋体" w:hAnsi="宋体" w:cs="宋体"/>
          <w:szCs w:val="21"/>
        </w:rPr>
        <w:t>（2）项目编号</w:t>
      </w:r>
      <w:r>
        <w:rPr>
          <w:rFonts w:hint="eastAsia" w:ascii="宋体" w:hAnsi="宋体" w:cs="宋体"/>
          <w:bCs/>
          <w:szCs w:val="21"/>
        </w:rPr>
        <w:t>：</w:t>
      </w:r>
    </w:p>
    <w:p>
      <w:pPr>
        <w:pStyle w:val="2"/>
        <w:keepNext/>
        <w:adjustRightInd w:val="0"/>
        <w:snapToGrid w:val="0"/>
        <w:spacing w:line="350" w:lineRule="exact"/>
        <w:ind w:firstLineChars="200"/>
        <w:rPr>
          <w:rFonts w:ascii="宋体" w:hAnsi="宋体" w:cs="宋体"/>
          <w:bCs/>
          <w:szCs w:val="21"/>
        </w:rPr>
      </w:pPr>
      <w:r>
        <w:rPr>
          <w:rFonts w:hint="eastAsia" w:ascii="宋体" w:hAnsi="宋体" w:cs="宋体"/>
          <w:szCs w:val="21"/>
        </w:rPr>
        <w:t>（3）谈判供应商名称</w:t>
      </w:r>
      <w:r>
        <w:rPr>
          <w:rFonts w:hint="eastAsia" w:ascii="宋体" w:hAnsi="宋体" w:cs="宋体"/>
          <w:bCs/>
          <w:szCs w:val="21"/>
        </w:rPr>
        <w:t>：</w:t>
      </w:r>
    </w:p>
    <w:p>
      <w:pPr>
        <w:pStyle w:val="2"/>
        <w:keepNext/>
        <w:adjustRightInd w:val="0"/>
        <w:snapToGrid w:val="0"/>
        <w:spacing w:line="350" w:lineRule="exact"/>
        <w:ind w:firstLineChars="200"/>
        <w:rPr>
          <w:rFonts w:ascii="宋体" w:hAnsi="宋体" w:cs="宋体"/>
          <w:bCs/>
          <w:szCs w:val="21"/>
        </w:rPr>
      </w:pPr>
      <w:r>
        <w:rPr>
          <w:rFonts w:hint="eastAsia" w:ascii="宋体" w:hAnsi="宋体" w:cs="宋体"/>
          <w:bCs/>
          <w:szCs w:val="21"/>
        </w:rPr>
        <w:t>（4）（响应文件开启会开始时才能启封）</w:t>
      </w:r>
    </w:p>
    <w:p>
      <w:pPr>
        <w:keepNext/>
        <w:spacing w:line="350" w:lineRule="exact"/>
        <w:rPr>
          <w:rFonts w:ascii="宋体" w:hAnsi="宋体" w:cs="宋体"/>
          <w:b/>
          <w:szCs w:val="21"/>
        </w:rPr>
      </w:pPr>
      <w:r>
        <w:rPr>
          <w:rFonts w:hint="eastAsia" w:ascii="宋体" w:hAnsi="宋体" w:cs="宋体"/>
          <w:b/>
          <w:szCs w:val="21"/>
        </w:rPr>
        <w:t>9. 竞争性谈判响应文件的递交</w:t>
      </w:r>
    </w:p>
    <w:p>
      <w:pPr>
        <w:keepNext/>
        <w:spacing w:line="350" w:lineRule="exact"/>
        <w:ind w:firstLine="420" w:firstLineChars="200"/>
        <w:rPr>
          <w:rFonts w:ascii="宋体" w:hAnsi="宋体" w:cs="宋体"/>
          <w:szCs w:val="21"/>
          <w:u w:val="single"/>
        </w:rPr>
      </w:pPr>
      <w:r>
        <w:rPr>
          <w:rFonts w:hint="eastAsia" w:ascii="宋体" w:hAnsi="宋体" w:cs="宋体"/>
          <w:szCs w:val="21"/>
        </w:rPr>
        <w:t>9.1所有竞争性谈判响应文件应于竞争性谈判文件中规定的时间前递交到</w:t>
      </w:r>
      <w:r>
        <w:rPr>
          <w:rFonts w:hint="eastAsia" w:ascii="宋体" w:hAnsi="宋体" w:cs="宋体"/>
          <w:szCs w:val="21"/>
          <w:u w:val="single"/>
        </w:rPr>
        <w:t>广西北海市北海大道158号北园公寓星辰座8楼A室</w:t>
      </w:r>
      <w:r>
        <w:rPr>
          <w:rFonts w:hint="eastAsia" w:ascii="宋体" w:hAnsi="宋体" w:cs="宋体"/>
          <w:szCs w:val="21"/>
        </w:rPr>
        <w:t>。</w:t>
      </w:r>
    </w:p>
    <w:p>
      <w:pPr>
        <w:keepNext/>
        <w:spacing w:line="350" w:lineRule="exact"/>
        <w:ind w:firstLine="420" w:firstLineChars="200"/>
        <w:rPr>
          <w:rFonts w:ascii="宋体" w:hAnsi="宋体" w:cs="宋体"/>
          <w:szCs w:val="21"/>
        </w:rPr>
      </w:pPr>
      <w:r>
        <w:rPr>
          <w:rFonts w:hint="eastAsia" w:ascii="宋体" w:hAnsi="宋体" w:cs="宋体"/>
          <w:szCs w:val="21"/>
        </w:rPr>
        <w:t>9.2竞争性谈判响应文件从响应文件递交截止日期后</w:t>
      </w:r>
      <w:r>
        <w:rPr>
          <w:rFonts w:hint="eastAsia" w:ascii="宋体" w:hAnsi="宋体" w:cs="宋体"/>
          <w:szCs w:val="21"/>
          <w:u w:val="single"/>
        </w:rPr>
        <w:t>六十日</w:t>
      </w:r>
      <w:r>
        <w:rPr>
          <w:rFonts w:hint="eastAsia" w:ascii="宋体" w:hAnsi="宋体" w:cs="宋体"/>
          <w:szCs w:val="21"/>
        </w:rPr>
        <w:t>内有效。</w:t>
      </w:r>
    </w:p>
    <w:p>
      <w:pPr>
        <w:keepNext/>
        <w:spacing w:line="350" w:lineRule="exact"/>
        <w:rPr>
          <w:rFonts w:ascii="宋体" w:hAnsi="宋体" w:cs="宋体"/>
          <w:b/>
          <w:szCs w:val="21"/>
        </w:rPr>
      </w:pPr>
      <w:r>
        <w:rPr>
          <w:rFonts w:hint="eastAsia" w:ascii="宋体" w:hAnsi="宋体" w:cs="宋体"/>
          <w:b/>
          <w:szCs w:val="21"/>
        </w:rPr>
        <w:t>10.迟交的竞争性谈判响应文件</w:t>
      </w:r>
    </w:p>
    <w:p>
      <w:pPr>
        <w:keepNext/>
        <w:spacing w:line="350" w:lineRule="exact"/>
        <w:ind w:firstLine="420" w:firstLineChars="200"/>
        <w:rPr>
          <w:rFonts w:ascii="宋体" w:hAnsi="宋体" w:cs="宋体"/>
          <w:szCs w:val="21"/>
        </w:rPr>
      </w:pPr>
      <w:r>
        <w:rPr>
          <w:rFonts w:hint="eastAsia" w:ascii="宋体" w:hAnsi="宋体" w:cs="宋体"/>
          <w:szCs w:val="21"/>
        </w:rPr>
        <w:t>10.1在本文件要求竞争性谈判响应文件递交截止时间后送达的竞争性谈判响应文件为无效文件，采购代理机构将拒收。</w:t>
      </w:r>
    </w:p>
    <w:p>
      <w:pPr>
        <w:keepNext/>
        <w:spacing w:line="350" w:lineRule="exact"/>
        <w:ind w:firstLine="420" w:firstLineChars="200"/>
        <w:rPr>
          <w:rFonts w:ascii="宋体" w:hAnsi="宋体" w:cs="宋体"/>
          <w:b/>
          <w:bCs/>
          <w:szCs w:val="21"/>
        </w:rPr>
      </w:pPr>
      <w:r>
        <w:rPr>
          <w:rFonts w:hint="eastAsia" w:ascii="宋体" w:hAnsi="宋体" w:cs="宋体"/>
          <w:szCs w:val="21"/>
        </w:rPr>
        <w:t>11谈判保证金应用人民币：</w:t>
      </w:r>
      <w:r>
        <w:rPr>
          <w:rFonts w:hint="eastAsia" w:ascii="宋体" w:hAnsi="宋体" w:cs="宋体"/>
          <w:bCs/>
          <w:szCs w:val="21"/>
        </w:rPr>
        <w:t>具体金额详见谈判供应商须知前附表。</w:t>
      </w:r>
    </w:p>
    <w:p>
      <w:pPr>
        <w:keepNext/>
        <w:spacing w:line="350" w:lineRule="exact"/>
        <w:ind w:firstLine="420" w:firstLineChars="200"/>
        <w:rPr>
          <w:rFonts w:ascii="宋体" w:hAnsi="宋体" w:cs="宋体"/>
          <w:kern w:val="0"/>
          <w:sz w:val="18"/>
          <w:szCs w:val="18"/>
        </w:rPr>
      </w:pPr>
      <w:r>
        <w:rPr>
          <w:rFonts w:hint="eastAsia" w:ascii="宋体" w:hAnsi="宋体" w:cs="宋体"/>
          <w:szCs w:val="21"/>
        </w:rPr>
        <w:t>11.1谈判保证金交纳方式</w:t>
      </w:r>
      <w:r>
        <w:rPr>
          <w:rFonts w:hint="eastAsia" w:hAnsi="宋体"/>
        </w:rPr>
        <w:t>谈判保证金以转账、支票、汇票、本票或者金融机构、担保机构出具的保函等非现金形式交纳</w:t>
      </w:r>
      <w:r>
        <w:rPr>
          <w:rFonts w:hint="eastAsia" w:hAnsi="宋体"/>
          <w:b/>
          <w:bCs/>
        </w:rPr>
        <w:t>（不接受以个人名义交纳的谈判保证金）</w:t>
      </w:r>
    </w:p>
    <w:p>
      <w:pPr>
        <w:keepNext/>
        <w:spacing w:line="350" w:lineRule="exact"/>
        <w:ind w:firstLine="420" w:firstLineChars="200"/>
        <w:rPr>
          <w:rFonts w:ascii="宋体" w:hAnsi="宋体" w:cs="宋体"/>
        </w:rPr>
      </w:pPr>
      <w:r>
        <w:rPr>
          <w:rFonts w:hint="eastAsia" w:ascii="宋体" w:hAnsi="宋体" w:cs="宋体"/>
          <w:szCs w:val="21"/>
        </w:rPr>
        <w:t>11.2</w:t>
      </w:r>
      <w:r>
        <w:rPr>
          <w:rFonts w:hint="eastAsia" w:hAnsi="宋体"/>
        </w:rPr>
        <w:t>谈判供应商应按本须知中明确的单位全称、开户行、账号，于</w:t>
      </w:r>
      <w:r>
        <w:rPr>
          <w:rFonts w:hint="eastAsia" w:hAnsi="宋体"/>
          <w:b/>
          <w:bCs/>
        </w:rPr>
        <w:t>谈判响应文件递交截止时间前</w:t>
      </w:r>
      <w:r>
        <w:rPr>
          <w:rFonts w:hint="eastAsia" w:hAnsi="宋体"/>
        </w:rPr>
        <w:t>交到采购代理机构指定账户上，并将交款的银行回单（回执）或其它相关有效证明复印件装订于谈判文件中（以支票、汇票、本票或者金融机构、担保机构出具的保函形式交纳的，将相关原件在递交谈判响应文件时一同递交到采购代理机构）。不按指定账户交纳的，视为不交纳谈判保证金。谈判保证金交纳指定账户</w:t>
      </w:r>
      <w:r>
        <w:rPr>
          <w:rFonts w:hint="eastAsia" w:hAnsi="宋体"/>
          <w:bCs/>
        </w:rPr>
        <w:t>：</w:t>
      </w:r>
    </w:p>
    <w:p>
      <w:pPr>
        <w:keepNext/>
        <w:spacing w:line="350" w:lineRule="exact"/>
        <w:ind w:firstLine="420" w:firstLineChars="200"/>
        <w:rPr>
          <w:rFonts w:ascii="宋体" w:hAnsi="宋体" w:cs="宋体"/>
          <w:szCs w:val="21"/>
        </w:rPr>
      </w:pPr>
      <w:r>
        <w:rPr>
          <w:rFonts w:hint="eastAsia" w:ascii="宋体" w:hAnsi="宋体" w:cs="宋体"/>
          <w:szCs w:val="21"/>
        </w:rPr>
        <w:t xml:space="preserve">开户名称：广西新宇建设项目管理有限公司北海分公司                     </w:t>
      </w:r>
    </w:p>
    <w:p>
      <w:pPr>
        <w:keepNext/>
        <w:spacing w:line="350" w:lineRule="exact"/>
        <w:ind w:firstLine="420" w:firstLineChars="200"/>
        <w:rPr>
          <w:rFonts w:ascii="宋体" w:hAnsi="宋体" w:cs="宋体"/>
          <w:szCs w:val="21"/>
        </w:rPr>
      </w:pPr>
      <w:r>
        <w:rPr>
          <w:rFonts w:hint="eastAsia" w:ascii="宋体" w:hAnsi="宋体" w:cs="宋体"/>
          <w:szCs w:val="21"/>
        </w:rPr>
        <w:t>开户银行：中国银行北海市北京南路支行</w:t>
      </w:r>
    </w:p>
    <w:p>
      <w:pPr>
        <w:pStyle w:val="28"/>
        <w:keepNext/>
        <w:spacing w:line="350" w:lineRule="exact"/>
        <w:ind w:firstLine="420" w:firstLineChars="200"/>
        <w:rPr>
          <w:rFonts w:hAnsi="宋体" w:cs="宋体"/>
        </w:rPr>
      </w:pPr>
      <w:r>
        <w:rPr>
          <w:rFonts w:hint="eastAsia" w:hAnsi="宋体" w:cs="宋体"/>
        </w:rPr>
        <w:t>银行账号：622366865643</w:t>
      </w:r>
    </w:p>
    <w:p>
      <w:pPr>
        <w:pStyle w:val="28"/>
        <w:keepNext/>
        <w:spacing w:line="350" w:lineRule="exact"/>
        <w:ind w:firstLine="420" w:firstLineChars="200"/>
        <w:rPr>
          <w:rFonts w:hAnsi="宋体" w:cs="宋体"/>
          <w:b/>
        </w:rPr>
      </w:pPr>
      <w:r>
        <w:rPr>
          <w:rFonts w:hint="eastAsia" w:hAnsi="宋体" w:cs="宋体"/>
        </w:rPr>
        <w:t>11.3对未按本谈判文件要求交纳谈判保证金的谈判响应文件，采购代理机构将拒绝接收。</w:t>
      </w:r>
    </w:p>
    <w:p>
      <w:pPr>
        <w:pStyle w:val="28"/>
        <w:keepNext/>
        <w:spacing w:line="350" w:lineRule="exact"/>
        <w:ind w:firstLine="420" w:firstLineChars="200"/>
        <w:rPr>
          <w:rFonts w:hAnsi="宋体" w:cs="宋体"/>
        </w:rPr>
      </w:pPr>
      <w:r>
        <w:rPr>
          <w:rFonts w:hint="eastAsia" w:hAnsi="宋体" w:cs="宋体"/>
        </w:rPr>
        <w:t>11.4办理谈判保证金手续时，请务必在银行单据的用途或空白栏上注明“</w:t>
      </w:r>
      <w:r>
        <w:rPr>
          <w:rFonts w:hint="eastAsia" w:hAnsi="宋体" w:cs="宋体"/>
          <w:lang w:eastAsia="zh-CN"/>
        </w:rPr>
        <w:t>BHZC2020-J3-000171-GXXY</w:t>
      </w:r>
      <w:r>
        <w:rPr>
          <w:rFonts w:hint="eastAsia" w:hAnsi="宋体" w:cs="宋体"/>
        </w:rPr>
        <w:t>项目谈判保证金”字样（办理手续时必须督促银行写明），否则不予受理。</w:t>
      </w:r>
    </w:p>
    <w:p>
      <w:pPr>
        <w:keepNext/>
        <w:spacing w:line="350" w:lineRule="exact"/>
        <w:ind w:firstLine="420" w:firstLineChars="200"/>
        <w:rPr>
          <w:rFonts w:ascii="宋体" w:hAnsi="宋体" w:cs="宋体"/>
          <w:szCs w:val="21"/>
        </w:rPr>
      </w:pPr>
      <w:r>
        <w:rPr>
          <w:rFonts w:hint="eastAsia" w:ascii="宋体" w:hAnsi="宋体" w:cs="宋体"/>
          <w:szCs w:val="21"/>
        </w:rPr>
        <w:t>11.5未成交谈判供应商的谈判保证金，将在成交通知书发出后五个工作日内予以退还，不计利息。</w:t>
      </w:r>
    </w:p>
    <w:p>
      <w:pPr>
        <w:keepNext/>
        <w:spacing w:line="350" w:lineRule="exact"/>
        <w:ind w:firstLine="420" w:firstLineChars="200"/>
        <w:rPr>
          <w:rFonts w:ascii="宋体" w:hAnsi="宋体" w:cs="宋体"/>
          <w:szCs w:val="21"/>
        </w:rPr>
      </w:pPr>
      <w:r>
        <w:rPr>
          <w:rFonts w:hint="eastAsia" w:ascii="宋体" w:hAnsi="宋体" w:cs="宋体"/>
          <w:szCs w:val="21"/>
        </w:rPr>
        <w:t>成交供应商的谈判保证金在合同签订后五个工作日内退还（合同签订后送达采购代理机构），不计利息。</w:t>
      </w:r>
    </w:p>
    <w:p>
      <w:pPr>
        <w:keepNext/>
        <w:widowControl/>
        <w:spacing w:line="350" w:lineRule="exact"/>
        <w:ind w:firstLine="420" w:firstLineChars="200"/>
        <w:jc w:val="left"/>
        <w:rPr>
          <w:rFonts w:ascii="宋体" w:hAnsi="宋体" w:cs="宋体"/>
          <w:szCs w:val="21"/>
        </w:rPr>
      </w:pPr>
      <w:r>
        <w:rPr>
          <w:rFonts w:hint="eastAsia" w:ascii="宋体" w:hAnsi="宋体" w:cs="宋体"/>
          <w:szCs w:val="21"/>
        </w:rPr>
        <w:t>11.6对应交未交谈判保证金的竞争性谈判响应文件，将会在评审中按照无效竞争性谈判响应文件处理。</w:t>
      </w:r>
    </w:p>
    <w:p>
      <w:pPr>
        <w:keepNext/>
        <w:tabs>
          <w:tab w:val="left" w:pos="975"/>
        </w:tabs>
        <w:snapToGrid w:val="0"/>
        <w:spacing w:line="350" w:lineRule="exact"/>
        <w:ind w:firstLine="420" w:firstLineChars="200"/>
        <w:jc w:val="left"/>
        <w:rPr>
          <w:rFonts w:ascii="宋体" w:hAnsi="宋体" w:cs="宋体"/>
          <w:bCs/>
          <w:szCs w:val="21"/>
        </w:rPr>
      </w:pPr>
      <w:r>
        <w:rPr>
          <w:rFonts w:hint="eastAsia" w:ascii="宋体" w:hAnsi="宋体" w:cs="宋体"/>
          <w:bCs/>
          <w:szCs w:val="21"/>
        </w:rPr>
        <w:t>注：在采购过程中符合竞争要求的供应商或者报价未超过采购预算的供应商不足3家的，</w:t>
      </w:r>
      <w:r>
        <w:rPr>
          <w:rFonts w:hint="eastAsia" w:ascii="宋体" w:hAnsi="宋体" w:cs="宋体"/>
          <w:szCs w:val="21"/>
        </w:rPr>
        <w:t>采购人将重新组织政府采购活动</w:t>
      </w:r>
      <w:r>
        <w:rPr>
          <w:rFonts w:hint="eastAsia" w:ascii="宋体" w:hAnsi="宋体" w:cs="宋体"/>
          <w:bCs/>
          <w:szCs w:val="21"/>
        </w:rPr>
        <w:t>，采购代理机构及采购人在谈判采购过程中已经发生的相关费用，由采购人在相关政策规定的范围内支付。</w:t>
      </w:r>
    </w:p>
    <w:p>
      <w:pPr>
        <w:keepNext/>
        <w:adjustRightInd w:val="0"/>
        <w:snapToGrid w:val="0"/>
        <w:spacing w:line="350" w:lineRule="exact"/>
        <w:ind w:firstLine="420" w:firstLineChars="200"/>
        <w:jc w:val="left"/>
        <w:rPr>
          <w:rFonts w:ascii="宋体" w:hAnsi="宋体" w:cs="宋体"/>
          <w:bCs/>
          <w:szCs w:val="21"/>
        </w:rPr>
      </w:pPr>
      <w:r>
        <w:rPr>
          <w:rFonts w:hint="eastAsia" w:ascii="宋体" w:hAnsi="宋体" w:cs="宋体"/>
          <w:bCs/>
          <w:szCs w:val="21"/>
        </w:rPr>
        <w:t>11.8谈判供应商有下列情形之一的，谈判保证金将不予退还：</w:t>
      </w:r>
    </w:p>
    <w:p>
      <w:pPr>
        <w:keepNext/>
        <w:widowControl/>
        <w:adjustRightInd w:val="0"/>
        <w:snapToGrid w:val="0"/>
        <w:spacing w:line="350" w:lineRule="exact"/>
        <w:ind w:firstLine="420" w:firstLineChars="200"/>
        <w:jc w:val="left"/>
        <w:rPr>
          <w:rFonts w:ascii="宋体" w:hAnsi="宋体" w:cs="宋体"/>
          <w:kern w:val="0"/>
          <w:szCs w:val="21"/>
        </w:rPr>
      </w:pPr>
      <w:r>
        <w:rPr>
          <w:rFonts w:hint="eastAsia" w:ascii="宋体" w:hAnsi="宋体" w:cs="宋体"/>
          <w:kern w:val="0"/>
          <w:szCs w:val="21"/>
        </w:rPr>
        <w:t>（1）谈判供应商在提交</w:t>
      </w:r>
      <w:r>
        <w:rPr>
          <w:rFonts w:hint="eastAsia" w:ascii="宋体" w:hAnsi="宋体" w:cs="宋体"/>
          <w:szCs w:val="21"/>
        </w:rPr>
        <w:t>竞争性谈判</w:t>
      </w:r>
      <w:r>
        <w:rPr>
          <w:rFonts w:hint="eastAsia" w:ascii="宋体" w:hAnsi="宋体" w:cs="宋体"/>
          <w:kern w:val="0"/>
          <w:szCs w:val="21"/>
        </w:rPr>
        <w:t>响应文件截止时间后撤回</w:t>
      </w:r>
      <w:r>
        <w:rPr>
          <w:rFonts w:hint="eastAsia" w:ascii="宋体" w:hAnsi="宋体" w:cs="宋体"/>
          <w:szCs w:val="21"/>
        </w:rPr>
        <w:t>竞争性谈判</w:t>
      </w:r>
      <w:r>
        <w:rPr>
          <w:rFonts w:hint="eastAsia" w:ascii="宋体" w:hAnsi="宋体" w:cs="宋体"/>
          <w:kern w:val="0"/>
          <w:szCs w:val="21"/>
        </w:rPr>
        <w:t>响应文件的；</w:t>
      </w:r>
    </w:p>
    <w:p>
      <w:pPr>
        <w:keepNext/>
        <w:widowControl/>
        <w:adjustRightInd w:val="0"/>
        <w:snapToGrid w:val="0"/>
        <w:spacing w:line="350" w:lineRule="exact"/>
        <w:ind w:firstLine="420" w:firstLineChars="200"/>
        <w:jc w:val="left"/>
        <w:rPr>
          <w:rFonts w:ascii="宋体" w:hAnsi="宋体" w:cs="宋体"/>
          <w:kern w:val="0"/>
          <w:szCs w:val="21"/>
        </w:rPr>
      </w:pPr>
      <w:r>
        <w:rPr>
          <w:rFonts w:hint="eastAsia" w:ascii="宋体" w:hAnsi="宋体" w:cs="宋体"/>
          <w:kern w:val="0"/>
          <w:szCs w:val="21"/>
        </w:rPr>
        <w:t>（2）谈判供应商在</w:t>
      </w:r>
      <w:r>
        <w:rPr>
          <w:rFonts w:hint="eastAsia" w:ascii="宋体" w:hAnsi="宋体" w:cs="宋体"/>
          <w:szCs w:val="21"/>
        </w:rPr>
        <w:t>竞争性谈判</w:t>
      </w:r>
      <w:r>
        <w:rPr>
          <w:rFonts w:hint="eastAsia" w:ascii="宋体" w:hAnsi="宋体" w:cs="宋体"/>
          <w:kern w:val="0"/>
          <w:szCs w:val="21"/>
        </w:rPr>
        <w:t>响应文件中提供虚假材料的；</w:t>
      </w:r>
    </w:p>
    <w:p>
      <w:pPr>
        <w:keepNext/>
        <w:widowControl/>
        <w:adjustRightInd w:val="0"/>
        <w:snapToGrid w:val="0"/>
        <w:spacing w:line="350" w:lineRule="exact"/>
        <w:jc w:val="left"/>
        <w:rPr>
          <w:rFonts w:ascii="宋体" w:hAnsi="宋体" w:cs="宋体"/>
          <w:kern w:val="0"/>
          <w:szCs w:val="21"/>
        </w:rPr>
      </w:pPr>
      <w:r>
        <w:rPr>
          <w:rFonts w:hint="eastAsia" w:ascii="宋体" w:hAnsi="宋体" w:cs="宋体"/>
          <w:kern w:val="0"/>
          <w:szCs w:val="21"/>
        </w:rPr>
        <w:t>　　（3）除因不可抗力或竞争性谈判文件认可的情形以外，成交供应商不与采购人签订合同的；</w:t>
      </w:r>
    </w:p>
    <w:p>
      <w:pPr>
        <w:keepNext/>
        <w:widowControl/>
        <w:adjustRightInd w:val="0"/>
        <w:snapToGrid w:val="0"/>
        <w:spacing w:line="350" w:lineRule="exact"/>
        <w:jc w:val="left"/>
        <w:rPr>
          <w:rFonts w:ascii="宋体" w:hAnsi="宋体" w:cs="宋体"/>
          <w:b/>
          <w:szCs w:val="21"/>
        </w:rPr>
      </w:pPr>
      <w:r>
        <w:rPr>
          <w:rFonts w:hint="eastAsia" w:ascii="宋体" w:hAnsi="宋体" w:cs="宋体"/>
          <w:kern w:val="0"/>
          <w:szCs w:val="21"/>
        </w:rPr>
        <w:t>　　（4）谈判供应商与采购人、其他供应商或者采购代理机构恶意串通的。</w:t>
      </w:r>
    </w:p>
    <w:p>
      <w:pPr>
        <w:keepNext/>
        <w:spacing w:line="350" w:lineRule="exact"/>
        <w:jc w:val="center"/>
        <w:rPr>
          <w:rFonts w:ascii="宋体" w:hAnsi="宋体" w:cs="宋体"/>
          <w:b/>
          <w:szCs w:val="21"/>
        </w:rPr>
      </w:pPr>
      <w:r>
        <w:rPr>
          <w:rFonts w:hint="eastAsia" w:ascii="宋体" w:hAnsi="宋体" w:cs="宋体"/>
          <w:b/>
          <w:szCs w:val="21"/>
        </w:rPr>
        <w:t>五、谈判程序及评标方法</w:t>
      </w:r>
    </w:p>
    <w:p>
      <w:pPr>
        <w:pStyle w:val="28"/>
        <w:keepNext/>
        <w:spacing w:line="350" w:lineRule="exact"/>
        <w:ind w:firstLine="420" w:firstLineChars="200"/>
        <w:rPr>
          <w:rFonts w:hAnsi="宋体" w:cs="宋体"/>
          <w:b/>
          <w:bCs/>
        </w:rPr>
      </w:pPr>
      <w:r>
        <w:rPr>
          <w:rFonts w:hint="eastAsia" w:hAnsi="宋体" w:cs="宋体"/>
        </w:rPr>
        <w:t>响应文件开启时间及地点：见本须知前附表</w:t>
      </w:r>
      <w:r>
        <w:rPr>
          <w:rFonts w:hint="eastAsia" w:hAnsi="宋体" w:cs="宋体"/>
          <w:bCs/>
        </w:rPr>
        <w:t>。</w:t>
      </w:r>
      <w:r>
        <w:rPr>
          <w:rFonts w:hint="eastAsia" w:hAnsi="宋体" w:cs="宋体"/>
        </w:rPr>
        <w:t>每个供应商派1人参加响应文件开启会。</w:t>
      </w:r>
    </w:p>
    <w:p>
      <w:pPr>
        <w:pStyle w:val="28"/>
        <w:keepNext/>
        <w:spacing w:line="350" w:lineRule="exact"/>
        <w:ind w:firstLine="420"/>
        <w:rPr>
          <w:rFonts w:hAnsi="宋体" w:cs="宋体"/>
        </w:rPr>
      </w:pPr>
      <w:r>
        <w:rPr>
          <w:rFonts w:hint="eastAsia" w:hAnsi="宋体" w:cs="宋体"/>
        </w:rPr>
        <w:t>参加响应文件开启会的供应商代表应签名报到，以证明其出席响应文件开启会议，参加会议的供应商代表必须持证件【</w:t>
      </w:r>
      <w:r>
        <w:rPr>
          <w:rFonts w:hint="eastAsia" w:hAnsi="宋体"/>
          <w:b/>
          <w:bCs/>
        </w:rPr>
        <w:t>法定代表人凭本人身份证原件及营业执照复印件（或委托代理人凭由法定代表人签署的授权委托书原件和本人身份证原件）；②投标人（供应商）承诺书（见附件）；以上材料均需加盖谈判供应商公章。③各交易活动参与人承诺书（见附件）。</w:t>
      </w:r>
      <w:r>
        <w:rPr>
          <w:rFonts w:hint="eastAsia" w:hAnsi="宋体" w:cs="宋体"/>
        </w:rPr>
        <w:t>】接受验证，未带齐以上证件的不能代表本单位递交响应文件及参加响应文件开启会。</w:t>
      </w:r>
    </w:p>
    <w:p>
      <w:pPr>
        <w:keepNext/>
        <w:spacing w:line="350" w:lineRule="exact"/>
        <w:ind w:firstLine="422" w:firstLineChars="200"/>
        <w:rPr>
          <w:rFonts w:ascii="宋体" w:hAnsi="宋体" w:cs="宋体"/>
          <w:b/>
          <w:bCs/>
          <w:szCs w:val="21"/>
        </w:rPr>
      </w:pPr>
      <w:r>
        <w:rPr>
          <w:rFonts w:hint="eastAsia" w:ascii="宋体" w:hAnsi="宋体" w:cs="宋体"/>
          <w:b/>
          <w:bCs/>
          <w:szCs w:val="21"/>
        </w:rPr>
        <w:t>疫情防控期间，请所有人员佩戴口罩入场，并配合工作人员进行体温测量及信息登记等工作（未佩戴口罩或体温超过37.2℃的人员递交的响应文件不予接受）。每个谈判供应商只能安排一名人员到现场。递交了响应文件的谈判供应商未参加响应文件开启会的，视同认可响应文件开启会结果。</w:t>
      </w:r>
    </w:p>
    <w:p>
      <w:pPr>
        <w:keepNext/>
        <w:spacing w:line="350" w:lineRule="exact"/>
        <w:ind w:firstLine="420" w:firstLineChars="200"/>
        <w:rPr>
          <w:rFonts w:ascii="宋体" w:hAnsi="宋体" w:cs="宋体"/>
          <w:szCs w:val="21"/>
        </w:rPr>
      </w:pPr>
      <w:r>
        <w:rPr>
          <w:rFonts w:hint="eastAsia" w:ascii="宋体" w:hAnsi="宋体" w:cs="宋体"/>
          <w:szCs w:val="21"/>
        </w:rPr>
        <w:t>12.1第一轮谈判</w:t>
      </w:r>
    </w:p>
    <w:p>
      <w:pPr>
        <w:keepNext/>
        <w:adjustRightInd w:val="0"/>
        <w:snapToGrid w:val="0"/>
        <w:spacing w:line="350" w:lineRule="exact"/>
        <w:ind w:firstLine="420" w:firstLineChars="200"/>
        <w:jc w:val="left"/>
        <w:rPr>
          <w:rFonts w:ascii="宋体" w:hAnsi="宋体" w:cs="宋体"/>
          <w:szCs w:val="21"/>
        </w:rPr>
      </w:pPr>
      <w:r>
        <w:rPr>
          <w:rFonts w:hint="eastAsia" w:ascii="宋体" w:hAnsi="宋体" w:cs="宋体"/>
        </w:rPr>
        <w:t>在谈判正式开始前，首先对响应文件的份数进行检查，如响应文件的份数少于竞争性谈判文件的要求则按谈判无效处理；其次由谈判小组对竞争性谈判文件进行确认，在认可竞争性谈判文件的内容符合法律法规的规定、不存在歧视性或排他性内容的情况下开展下一步的评审工作。</w:t>
      </w:r>
    </w:p>
    <w:p>
      <w:pPr>
        <w:keepNext/>
        <w:adjustRightInd w:val="0"/>
        <w:snapToGrid w:val="0"/>
        <w:spacing w:line="350" w:lineRule="exact"/>
        <w:ind w:firstLine="420" w:firstLineChars="200"/>
        <w:jc w:val="left"/>
        <w:rPr>
          <w:rFonts w:ascii="宋体" w:hAnsi="宋体" w:cs="宋体"/>
          <w:szCs w:val="21"/>
        </w:rPr>
      </w:pPr>
      <w:r>
        <w:rPr>
          <w:rFonts w:hint="eastAsia" w:ascii="宋体" w:hAnsi="宋体" w:cs="宋体"/>
          <w:szCs w:val="21"/>
        </w:rPr>
        <w:t>谈判小组对竞争性谈判响应文件进行资格性审查，依据竞争性谈判文件对已通过资格性审核的各竞争性谈判响应文件进行书面评审，审查竞争性谈判响应文件是否实质上响应了竞争性谈判文件的要求，未实质性响应竞争性谈判文件的竞争性谈判响应文件按无效处理。在评审后由谈判小组组长主持，归纳各专家审核意见，形成谈判要点。谈判小组依据谈判要点，与每个供应商分别进行谈判，给予所有参加谈判的供应商平等的谈判机会。</w:t>
      </w:r>
    </w:p>
    <w:p>
      <w:pPr>
        <w:keepNext/>
        <w:tabs>
          <w:tab w:val="left" w:pos="540"/>
        </w:tabs>
        <w:spacing w:line="350" w:lineRule="exact"/>
        <w:ind w:firstLine="420" w:firstLineChars="200"/>
        <w:jc w:val="left"/>
        <w:rPr>
          <w:rFonts w:ascii="宋体" w:hAnsi="宋体" w:cs="宋体"/>
          <w:szCs w:val="21"/>
        </w:rPr>
      </w:pPr>
      <w:r>
        <w:rPr>
          <w:rFonts w:hint="eastAsia" w:ascii="宋体" w:hAnsi="宋体" w:cs="宋体"/>
          <w:szCs w:val="21"/>
        </w:rPr>
        <w:t>谈判评审在严格保密的情况下进行，谈判的任何一方不得透露与谈判有关的其他供应商的技术资料、价格和其他信息。采购代理机构对谈判过程和重要谈判内容进行记录，谈判双方在记录上签字确认。</w:t>
      </w:r>
    </w:p>
    <w:p>
      <w:pPr>
        <w:keepNext/>
        <w:tabs>
          <w:tab w:val="left" w:pos="540"/>
        </w:tabs>
        <w:spacing w:line="350" w:lineRule="exact"/>
        <w:ind w:firstLine="420" w:firstLineChars="200"/>
        <w:jc w:val="left"/>
        <w:rPr>
          <w:rFonts w:ascii="宋体" w:hAnsi="宋体" w:cs="宋体"/>
          <w:szCs w:val="21"/>
        </w:rPr>
      </w:pPr>
      <w:r>
        <w:rPr>
          <w:rFonts w:hint="eastAsia" w:ascii="宋体" w:hAnsi="宋体" w:cs="宋体"/>
          <w:szCs w:val="21"/>
        </w:rPr>
        <w:t>谈判后，供应商根据谈判小组统一整理的书面谈判记录要求做出书面承诺，并由其法定代表人（负责人）或授权代表签字或者加盖公章</w:t>
      </w:r>
      <w:r>
        <w:rPr>
          <w:rFonts w:hint="eastAsia" w:ascii="宋体" w:hAnsi="宋体" w:cs="宋体"/>
          <w:kern w:val="0"/>
          <w:szCs w:val="21"/>
        </w:rPr>
        <w:t>后按时密封递交</w:t>
      </w:r>
      <w:r>
        <w:rPr>
          <w:rFonts w:hint="eastAsia" w:ascii="宋体" w:hAnsi="宋体" w:cs="宋体"/>
          <w:szCs w:val="21"/>
        </w:rPr>
        <w:t>。</w:t>
      </w:r>
    </w:p>
    <w:p>
      <w:pPr>
        <w:keepNext/>
        <w:tabs>
          <w:tab w:val="left" w:pos="540"/>
        </w:tabs>
        <w:spacing w:line="350" w:lineRule="exact"/>
        <w:ind w:firstLine="420" w:firstLineChars="200"/>
        <w:jc w:val="left"/>
        <w:rPr>
          <w:rFonts w:ascii="宋体" w:hAnsi="宋体" w:cs="宋体"/>
          <w:szCs w:val="21"/>
        </w:rPr>
      </w:pPr>
      <w:r>
        <w:rPr>
          <w:rFonts w:hint="eastAsia" w:ascii="宋体" w:hAnsi="宋体" w:cs="宋体"/>
          <w:szCs w:val="21"/>
        </w:rPr>
        <w:t>当谈判小组一致确定供应商的竞争性谈判响应文件符合竞争性谈判文件要求，无需再谈判的，谈判小组按竞争性谈判文件设定的程序和评标方法确定成交候选人。第一轮谈判后竞争性谈判文件有实质性变动或仍需谈判的，谈判小组对竞争性谈判文件变动或提出谈判意见后进行第二轮谈判。</w:t>
      </w:r>
    </w:p>
    <w:p>
      <w:pPr>
        <w:keepNext/>
        <w:widowControl/>
        <w:tabs>
          <w:tab w:val="left" w:pos="540"/>
        </w:tabs>
        <w:spacing w:line="350" w:lineRule="exact"/>
        <w:ind w:firstLine="420" w:firstLineChars="200"/>
        <w:jc w:val="left"/>
        <w:rPr>
          <w:rFonts w:ascii="宋体" w:hAnsi="宋体" w:cs="宋体"/>
          <w:szCs w:val="21"/>
        </w:rPr>
      </w:pPr>
      <w:r>
        <w:rPr>
          <w:rFonts w:hint="eastAsia" w:ascii="宋体" w:hAnsi="宋体" w:cs="宋体"/>
          <w:szCs w:val="21"/>
        </w:rPr>
        <w:t>12.2竞争性谈判文件变动</w:t>
      </w:r>
    </w:p>
    <w:p>
      <w:pPr>
        <w:keepNext/>
        <w:widowControl/>
        <w:tabs>
          <w:tab w:val="left" w:pos="540"/>
        </w:tabs>
        <w:spacing w:line="350" w:lineRule="exact"/>
        <w:ind w:firstLine="420" w:firstLineChars="200"/>
        <w:jc w:val="left"/>
        <w:rPr>
          <w:rFonts w:ascii="宋体" w:hAnsi="宋体" w:cs="宋体"/>
          <w:szCs w:val="21"/>
        </w:rPr>
      </w:pPr>
      <w:r>
        <w:rPr>
          <w:rFonts w:hint="eastAsia" w:ascii="宋体" w:hAnsi="宋体" w:cs="宋体"/>
          <w:szCs w:val="21"/>
        </w:rPr>
        <w:t>（1）第一轮谈判结束后，各响应供应商退场等候，由谈判小组组长主持，根据竞争性谈判文件和谈判情况结合第一轮谈判整体情况，可以对竞争性谈判文件采购需求中已事先明确的可能实质性变动采购需求中的技术、服务要求以及合同草案条款进行统一变动，但不得变动竞争性谈判文件中的其他内容。实质性变动的内容，须经采购人代表确认。</w:t>
      </w:r>
    </w:p>
    <w:p>
      <w:pPr>
        <w:keepNext/>
        <w:widowControl/>
        <w:tabs>
          <w:tab w:val="left" w:pos="540"/>
        </w:tabs>
        <w:spacing w:line="350" w:lineRule="exact"/>
        <w:ind w:firstLine="420" w:firstLineChars="200"/>
        <w:jc w:val="left"/>
        <w:rPr>
          <w:rFonts w:ascii="宋体" w:hAnsi="宋体" w:cs="宋体"/>
          <w:szCs w:val="21"/>
        </w:rPr>
      </w:pPr>
      <w:r>
        <w:rPr>
          <w:rFonts w:hint="eastAsia" w:ascii="宋体" w:hAnsi="宋体" w:cs="宋体"/>
          <w:szCs w:val="21"/>
        </w:rPr>
        <w:t>对竞争性谈判文件作出的实质性变动是竞争性谈判文件的有效组成部分，谈判小组应当及时以书面形式同时通知所有参加谈判的供应商，并要求供应商做出书面响应。</w:t>
      </w:r>
    </w:p>
    <w:p>
      <w:pPr>
        <w:keepNext/>
        <w:widowControl/>
        <w:tabs>
          <w:tab w:val="left" w:pos="540"/>
        </w:tabs>
        <w:spacing w:line="350" w:lineRule="exact"/>
        <w:ind w:firstLine="420" w:firstLineChars="200"/>
        <w:jc w:val="left"/>
        <w:rPr>
          <w:rFonts w:ascii="宋体" w:hAnsi="宋体" w:cs="宋体"/>
          <w:szCs w:val="21"/>
        </w:rPr>
      </w:pPr>
      <w:r>
        <w:rPr>
          <w:rFonts w:hint="eastAsia" w:ascii="宋体" w:hAnsi="宋体" w:cs="宋体"/>
          <w:szCs w:val="21"/>
        </w:rPr>
        <w:t>（2）供应商应当按照竞争性谈判文件的变动情况和谈判小组的要求重新提交竞争性谈判响应文件的相应变动部分，并由其法定代表人（负责人）或授权代表签字或者加盖公章后密封递交。由授权代表（委托代理人）签字的，应当附法定代表人（负责人）授权书。逾时不交的，视同放弃谈判。重新提交的响应文件相应变动部分与竞争性谈判响应文件同具法律效力。</w:t>
      </w:r>
    </w:p>
    <w:p>
      <w:pPr>
        <w:keepNext/>
        <w:widowControl/>
        <w:spacing w:line="350" w:lineRule="exact"/>
        <w:ind w:firstLine="420" w:firstLineChars="200"/>
        <w:jc w:val="left"/>
        <w:rPr>
          <w:rFonts w:ascii="宋体" w:hAnsi="宋体" w:cs="宋体"/>
          <w:kern w:val="0"/>
          <w:szCs w:val="21"/>
        </w:rPr>
      </w:pPr>
      <w:r>
        <w:rPr>
          <w:rFonts w:hint="eastAsia" w:ascii="宋体" w:hAnsi="宋体" w:cs="宋体"/>
          <w:kern w:val="0"/>
          <w:szCs w:val="21"/>
        </w:rPr>
        <w:t>12.3第二轮谈判</w:t>
      </w:r>
    </w:p>
    <w:p>
      <w:pPr>
        <w:keepNext/>
        <w:widowControl/>
        <w:tabs>
          <w:tab w:val="left" w:pos="540"/>
        </w:tabs>
        <w:spacing w:line="350" w:lineRule="exact"/>
        <w:ind w:firstLine="420" w:firstLineChars="200"/>
        <w:jc w:val="left"/>
        <w:rPr>
          <w:rFonts w:ascii="宋体" w:hAnsi="宋体" w:cs="宋体"/>
          <w:szCs w:val="21"/>
        </w:rPr>
      </w:pPr>
      <w:r>
        <w:rPr>
          <w:rFonts w:hint="eastAsia" w:ascii="宋体" w:hAnsi="宋体" w:cs="宋体"/>
          <w:kern w:val="0"/>
          <w:szCs w:val="21"/>
        </w:rPr>
        <w:t>谈判小组集中就</w:t>
      </w:r>
      <w:r>
        <w:rPr>
          <w:rFonts w:hint="eastAsia" w:ascii="宋体" w:hAnsi="宋体" w:cs="宋体"/>
          <w:szCs w:val="21"/>
        </w:rPr>
        <w:t>重新提交的响应文件或</w:t>
      </w:r>
      <w:r>
        <w:rPr>
          <w:rFonts w:hint="eastAsia" w:ascii="宋体" w:hAnsi="宋体" w:cs="宋体"/>
          <w:kern w:val="0"/>
          <w:szCs w:val="21"/>
        </w:rPr>
        <w:t>谈判小组</w:t>
      </w:r>
      <w:r>
        <w:rPr>
          <w:rFonts w:hint="eastAsia" w:ascii="宋体" w:hAnsi="宋体" w:cs="宋体"/>
          <w:szCs w:val="21"/>
        </w:rPr>
        <w:t>提出的谈判意见</w:t>
      </w:r>
      <w:r>
        <w:rPr>
          <w:rFonts w:hint="eastAsia" w:ascii="宋体" w:hAnsi="宋体" w:cs="宋体"/>
          <w:kern w:val="0"/>
          <w:szCs w:val="21"/>
        </w:rPr>
        <w:t>与每个响应供应商分别进行谈判。</w:t>
      </w:r>
      <w:r>
        <w:rPr>
          <w:rFonts w:hint="eastAsia" w:ascii="宋体" w:hAnsi="宋体" w:cs="宋体"/>
          <w:szCs w:val="21"/>
        </w:rPr>
        <w:t>采购代理机构对谈判过程和重要谈判内容进行记录，谈判双方在记录上签字确认。</w:t>
      </w:r>
    </w:p>
    <w:p>
      <w:pPr>
        <w:keepNext/>
        <w:widowControl/>
        <w:tabs>
          <w:tab w:val="left" w:pos="540"/>
        </w:tabs>
        <w:spacing w:line="350" w:lineRule="exact"/>
        <w:ind w:firstLine="420" w:firstLineChars="200"/>
        <w:jc w:val="left"/>
        <w:rPr>
          <w:rFonts w:ascii="宋体" w:hAnsi="宋体" w:cs="宋体"/>
          <w:szCs w:val="21"/>
        </w:rPr>
      </w:pPr>
      <w:r>
        <w:rPr>
          <w:rFonts w:hint="eastAsia" w:ascii="宋体" w:hAnsi="宋体" w:cs="宋体"/>
          <w:szCs w:val="21"/>
        </w:rPr>
        <w:t>谈判后，供应商根据谈判小组统一整理的书面谈判记录要求做出书面承诺，并由其法定代表人（负责人）或授权代表签字或者加盖公章</w:t>
      </w:r>
      <w:r>
        <w:rPr>
          <w:rFonts w:hint="eastAsia" w:ascii="宋体" w:hAnsi="宋体" w:cs="宋体"/>
          <w:kern w:val="0"/>
          <w:szCs w:val="21"/>
        </w:rPr>
        <w:t>后按时密封递交</w:t>
      </w:r>
      <w:r>
        <w:rPr>
          <w:rFonts w:hint="eastAsia" w:ascii="宋体" w:hAnsi="宋体" w:cs="宋体"/>
          <w:szCs w:val="21"/>
        </w:rPr>
        <w:t>。</w:t>
      </w:r>
    </w:p>
    <w:p>
      <w:pPr>
        <w:keepNext/>
        <w:spacing w:line="350" w:lineRule="exact"/>
        <w:ind w:firstLine="420" w:firstLineChars="200"/>
        <w:rPr>
          <w:rFonts w:ascii="宋体" w:hAnsi="宋体" w:cs="宋体"/>
          <w:szCs w:val="21"/>
        </w:rPr>
      </w:pPr>
      <w:r>
        <w:rPr>
          <w:rFonts w:hint="eastAsia" w:ascii="宋体" w:hAnsi="宋体" w:cs="宋体"/>
          <w:szCs w:val="21"/>
        </w:rPr>
        <w:t xml:space="preserve">当谈判小组一致确定供应商的竞争性谈判响应文件符合竞争性谈判文件要求，无需再谈判的，谈判小组按竞争性谈判文件设定的程序和评标方法确定成交候选人。第二轮谈判后竞争性谈判文件仍有实质性变动的或仍需谈判的，谈判小组对竞争性谈判文件变动或提出谈判意见后进行第三轮谈判。以此类推。 </w:t>
      </w:r>
    </w:p>
    <w:p>
      <w:pPr>
        <w:keepNext/>
        <w:spacing w:line="350" w:lineRule="exact"/>
        <w:ind w:firstLine="420" w:firstLineChars="200"/>
        <w:rPr>
          <w:rFonts w:ascii="宋体" w:hAnsi="宋体" w:cs="宋体"/>
          <w:szCs w:val="21"/>
        </w:rPr>
      </w:pPr>
      <w:r>
        <w:rPr>
          <w:rFonts w:hint="eastAsia" w:ascii="宋体" w:hAnsi="宋体" w:cs="宋体"/>
          <w:szCs w:val="21"/>
        </w:rPr>
        <w:t>每次报价均不得高于上一次报价，否则此次报价无效。</w:t>
      </w:r>
    </w:p>
    <w:p>
      <w:pPr>
        <w:keepNext/>
        <w:spacing w:line="350" w:lineRule="exact"/>
        <w:ind w:firstLine="420" w:firstLineChars="200"/>
        <w:rPr>
          <w:rFonts w:ascii="宋体" w:hAnsi="宋体" w:cs="宋体"/>
          <w:szCs w:val="21"/>
        </w:rPr>
      </w:pPr>
      <w:r>
        <w:rPr>
          <w:rFonts w:hint="eastAsia" w:ascii="宋体" w:hAnsi="宋体" w:cs="宋体"/>
          <w:szCs w:val="21"/>
        </w:rPr>
        <w:t>最终谈判结束后，谈判小组不得再与谈判供应商进行任何形式的商谈。</w:t>
      </w:r>
    </w:p>
    <w:p>
      <w:pPr>
        <w:keepNext/>
        <w:widowControl/>
        <w:tabs>
          <w:tab w:val="left" w:pos="540"/>
        </w:tabs>
        <w:spacing w:line="350" w:lineRule="exact"/>
        <w:ind w:firstLine="420" w:firstLineChars="200"/>
        <w:jc w:val="left"/>
        <w:rPr>
          <w:rFonts w:ascii="宋体" w:hAnsi="宋体" w:cs="宋体"/>
          <w:szCs w:val="21"/>
        </w:rPr>
      </w:pPr>
      <w:r>
        <w:rPr>
          <w:rFonts w:hint="eastAsia" w:ascii="宋体" w:hAnsi="宋体" w:cs="宋体"/>
          <w:szCs w:val="21"/>
        </w:rPr>
        <w:t>12.4最后报价</w:t>
      </w:r>
    </w:p>
    <w:p>
      <w:pPr>
        <w:keepNext/>
        <w:widowControl/>
        <w:tabs>
          <w:tab w:val="left" w:pos="540"/>
        </w:tabs>
        <w:spacing w:line="350" w:lineRule="exact"/>
        <w:ind w:firstLine="420" w:firstLineChars="200"/>
        <w:jc w:val="left"/>
        <w:rPr>
          <w:rFonts w:ascii="宋体" w:hAnsi="宋体" w:cs="宋体"/>
          <w:kern w:val="0"/>
          <w:szCs w:val="21"/>
        </w:rPr>
      </w:pPr>
      <w:r>
        <w:rPr>
          <w:rFonts w:hint="eastAsia" w:ascii="宋体" w:hAnsi="宋体" w:cs="宋体"/>
          <w:kern w:val="0"/>
          <w:szCs w:val="21"/>
        </w:rPr>
        <w:t>谈判结束后，谈判小组要求所有继续参加谈判的供应商在规定时间内提交最后报价。继续参加谈判的供应商</w:t>
      </w:r>
      <w:r>
        <w:rPr>
          <w:rFonts w:hint="eastAsia" w:ascii="宋体" w:hAnsi="宋体" w:cs="宋体"/>
          <w:szCs w:val="21"/>
        </w:rPr>
        <w:t>作最后报价，由其法定代表人（负责人）或授权代表签字或者加盖公章</w:t>
      </w:r>
      <w:r>
        <w:rPr>
          <w:rFonts w:hint="eastAsia" w:ascii="宋体" w:hAnsi="宋体" w:cs="宋体"/>
          <w:kern w:val="0"/>
          <w:szCs w:val="21"/>
        </w:rPr>
        <w:t>后密封递交</w:t>
      </w:r>
      <w:r>
        <w:rPr>
          <w:rFonts w:hint="eastAsia" w:ascii="宋体" w:hAnsi="宋体" w:cs="宋体"/>
          <w:szCs w:val="21"/>
        </w:rPr>
        <w:t>谈判小组，谈判小组</w:t>
      </w:r>
      <w:r>
        <w:rPr>
          <w:rFonts w:hint="eastAsia" w:ascii="宋体" w:hAnsi="宋体" w:cs="宋体"/>
          <w:kern w:val="0"/>
          <w:szCs w:val="21"/>
        </w:rPr>
        <w:t>从质量和服务均能满足竞争性谈判文件实质性响应要求的供应商中，按照最后报价（评标价）由低到高的顺序提出3名成交候选人，</w:t>
      </w:r>
      <w:r>
        <w:rPr>
          <w:rFonts w:hint="eastAsia" w:ascii="宋体" w:hAnsi="宋体" w:cs="宋体"/>
          <w:bCs/>
          <w:szCs w:val="21"/>
        </w:rPr>
        <w:t>最后报价</w:t>
      </w:r>
      <w:r>
        <w:rPr>
          <w:rFonts w:hint="eastAsia" w:ascii="宋体" w:hAnsi="宋体" w:cs="宋体"/>
          <w:kern w:val="0"/>
          <w:szCs w:val="21"/>
        </w:rPr>
        <w:t>（评标价）</w:t>
      </w:r>
      <w:r>
        <w:rPr>
          <w:rFonts w:hint="eastAsia" w:ascii="宋体" w:hAnsi="宋体" w:cs="宋体"/>
          <w:bCs/>
          <w:szCs w:val="21"/>
        </w:rPr>
        <w:t>相同时，由谈判小组根据</w:t>
      </w:r>
      <w:r>
        <w:rPr>
          <w:rFonts w:hint="eastAsia" w:ascii="宋体" w:hAnsi="宋体" w:cs="宋体"/>
          <w:szCs w:val="21"/>
        </w:rPr>
        <w:t>竞争性谈判</w:t>
      </w:r>
      <w:r>
        <w:rPr>
          <w:rFonts w:hint="eastAsia" w:ascii="宋体" w:hAnsi="宋体" w:cs="宋体"/>
          <w:bCs/>
          <w:szCs w:val="21"/>
        </w:rPr>
        <w:t>响应文件中技术、服务、合同条款情况集体讨论确定排序，按确定排序由低到高的原则推荐成交候选人，</w:t>
      </w:r>
      <w:r>
        <w:rPr>
          <w:rFonts w:hint="eastAsia" w:ascii="宋体" w:hAnsi="宋体" w:cs="宋体"/>
          <w:kern w:val="0"/>
          <w:szCs w:val="21"/>
        </w:rPr>
        <w:t>并编写评审报告。最后报价是供应商</w:t>
      </w:r>
      <w:r>
        <w:rPr>
          <w:rFonts w:hint="eastAsia" w:ascii="宋体" w:hAnsi="宋体" w:cs="宋体"/>
          <w:szCs w:val="21"/>
        </w:rPr>
        <w:t>竞争性谈判</w:t>
      </w:r>
      <w:r>
        <w:rPr>
          <w:rFonts w:hint="eastAsia" w:ascii="宋体" w:hAnsi="宋体" w:cs="宋体"/>
          <w:kern w:val="0"/>
          <w:szCs w:val="21"/>
        </w:rPr>
        <w:t>响应文件的有效组成部分。</w:t>
      </w:r>
    </w:p>
    <w:p>
      <w:pPr>
        <w:keepNext/>
        <w:widowControl/>
        <w:spacing w:line="350" w:lineRule="exact"/>
        <w:ind w:firstLine="420" w:firstLineChars="200"/>
        <w:jc w:val="left"/>
        <w:rPr>
          <w:rFonts w:ascii="宋体" w:hAnsi="宋体" w:cs="宋体"/>
          <w:kern w:val="0"/>
          <w:szCs w:val="21"/>
        </w:rPr>
      </w:pPr>
      <w:r>
        <w:rPr>
          <w:rFonts w:hint="eastAsia" w:ascii="宋体" w:hAnsi="宋体" w:cs="宋体"/>
          <w:kern w:val="0"/>
          <w:szCs w:val="21"/>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widowControl/>
        <w:tabs>
          <w:tab w:val="left" w:pos="540"/>
        </w:tabs>
        <w:spacing w:line="350" w:lineRule="exact"/>
        <w:ind w:firstLine="420" w:firstLineChars="200"/>
        <w:jc w:val="left"/>
        <w:rPr>
          <w:rFonts w:ascii="宋体" w:hAnsi="宋体" w:cs="宋体"/>
          <w:szCs w:val="21"/>
        </w:rPr>
      </w:pPr>
      <w:r>
        <w:rPr>
          <w:rFonts w:hint="eastAsia" w:ascii="宋体" w:hAnsi="宋体" w:cs="宋体"/>
          <w:szCs w:val="21"/>
        </w:rPr>
        <w:t>12.5谈判供应商的报价均超过了政府采购预算，采购人不能支付的，谈判活动废止。</w:t>
      </w:r>
    </w:p>
    <w:p>
      <w:pPr>
        <w:pStyle w:val="28"/>
        <w:keepNext/>
        <w:spacing w:line="350" w:lineRule="exact"/>
        <w:ind w:firstLine="420" w:firstLineChars="200"/>
        <w:rPr>
          <w:rFonts w:hAnsi="宋体" w:cs="宋体"/>
          <w:b/>
          <w:spacing w:val="-2"/>
        </w:rPr>
      </w:pPr>
      <w:r>
        <w:rPr>
          <w:rFonts w:hint="eastAsia" w:hAnsi="宋体" w:cs="宋体"/>
        </w:rPr>
        <w:t>12.6本采购项目的评审依据为竞争性谈判文件和竞争性谈判响应文件，采用的评定标准为：</w:t>
      </w:r>
      <w:r>
        <w:rPr>
          <w:rFonts w:hint="eastAsia" w:hAnsi="宋体" w:cs="宋体"/>
          <w:kern w:val="0"/>
        </w:rPr>
        <w:t>质量和服务均能满足</w:t>
      </w:r>
      <w:r>
        <w:rPr>
          <w:rFonts w:hint="eastAsia" w:hAnsi="宋体" w:cs="宋体"/>
        </w:rPr>
        <w:t>竞争性谈判文件</w:t>
      </w:r>
      <w:r>
        <w:rPr>
          <w:rFonts w:hint="eastAsia" w:hAnsi="宋体" w:cs="宋体"/>
          <w:kern w:val="0"/>
        </w:rPr>
        <w:t>实质性响应要求的供应商中按最后报价（评标价）最低的原则确定成交供应商</w:t>
      </w:r>
      <w:r>
        <w:rPr>
          <w:rFonts w:hint="eastAsia" w:hAnsi="宋体" w:cs="宋体"/>
        </w:rPr>
        <w:t>。</w:t>
      </w:r>
    </w:p>
    <w:p>
      <w:pPr>
        <w:keepNext/>
        <w:spacing w:line="350" w:lineRule="exact"/>
        <w:jc w:val="center"/>
        <w:rPr>
          <w:rFonts w:ascii="宋体" w:hAnsi="宋体" w:cs="宋体"/>
          <w:b/>
          <w:szCs w:val="21"/>
        </w:rPr>
      </w:pPr>
      <w:r>
        <w:rPr>
          <w:rFonts w:hint="eastAsia" w:ascii="宋体" w:hAnsi="宋体" w:cs="宋体"/>
          <w:b/>
          <w:szCs w:val="21"/>
        </w:rPr>
        <w:t>六、无效谈判条款</w:t>
      </w:r>
    </w:p>
    <w:p>
      <w:pPr>
        <w:keepNext/>
        <w:adjustRightInd w:val="0"/>
        <w:snapToGrid w:val="0"/>
        <w:spacing w:line="350" w:lineRule="exact"/>
        <w:ind w:firstLine="420"/>
        <w:jc w:val="left"/>
        <w:rPr>
          <w:rFonts w:ascii="宋体" w:hAnsi="宋体" w:cs="宋体"/>
          <w:szCs w:val="21"/>
        </w:rPr>
      </w:pPr>
      <w:r>
        <w:rPr>
          <w:rFonts w:hint="eastAsia" w:ascii="宋体" w:hAnsi="宋体" w:cs="宋体"/>
          <w:szCs w:val="21"/>
        </w:rPr>
        <w:t>13.1谈判响应文件如有下列情况之一，在评审中按照无效谈判处理：</w:t>
      </w:r>
    </w:p>
    <w:p>
      <w:pPr>
        <w:keepNext/>
        <w:adjustRightInd w:val="0"/>
        <w:snapToGrid w:val="0"/>
        <w:spacing w:line="350" w:lineRule="exact"/>
        <w:ind w:firstLine="210" w:firstLineChars="100"/>
        <w:jc w:val="left"/>
        <w:rPr>
          <w:rFonts w:ascii="宋体" w:hAnsi="宋体" w:cs="宋体"/>
          <w:szCs w:val="21"/>
        </w:rPr>
      </w:pPr>
      <w:r>
        <w:rPr>
          <w:rFonts w:hint="eastAsia" w:ascii="宋体" w:hAnsi="宋体" w:cs="宋体"/>
          <w:szCs w:val="21"/>
        </w:rPr>
        <w:t xml:space="preserve">  （1）应交未交谈判保证金的；</w:t>
      </w:r>
    </w:p>
    <w:p>
      <w:pPr>
        <w:keepNext/>
        <w:adjustRightInd w:val="0"/>
        <w:snapToGrid w:val="0"/>
        <w:spacing w:line="350" w:lineRule="exact"/>
        <w:ind w:firstLine="420" w:firstLineChars="200"/>
        <w:jc w:val="left"/>
        <w:rPr>
          <w:rFonts w:ascii="宋体" w:hAnsi="宋体" w:cs="宋体"/>
          <w:szCs w:val="21"/>
        </w:rPr>
      </w:pPr>
      <w:r>
        <w:rPr>
          <w:rFonts w:hint="eastAsia" w:ascii="宋体" w:hAnsi="宋体" w:cs="宋体"/>
          <w:szCs w:val="21"/>
        </w:rPr>
        <w:t>（2）未按照谈判文件规定要求密封、签署、盖章的；</w:t>
      </w:r>
    </w:p>
    <w:p>
      <w:pPr>
        <w:keepNext/>
        <w:adjustRightInd w:val="0"/>
        <w:snapToGrid w:val="0"/>
        <w:spacing w:line="350" w:lineRule="exact"/>
        <w:jc w:val="left"/>
        <w:rPr>
          <w:rFonts w:ascii="宋体" w:hAnsi="宋体" w:cs="宋体"/>
          <w:szCs w:val="21"/>
        </w:rPr>
      </w:pPr>
      <w:r>
        <w:rPr>
          <w:rFonts w:hint="eastAsia" w:ascii="宋体" w:hAnsi="宋体" w:cs="宋体"/>
          <w:szCs w:val="21"/>
        </w:rPr>
        <w:t xml:space="preserve">    （3）不具备谈判文件中规定资格要求的；</w:t>
      </w:r>
    </w:p>
    <w:p>
      <w:pPr>
        <w:keepNext/>
        <w:adjustRightInd w:val="0"/>
        <w:snapToGrid w:val="0"/>
        <w:spacing w:line="350" w:lineRule="exact"/>
        <w:ind w:firstLine="420"/>
        <w:jc w:val="left"/>
        <w:rPr>
          <w:rFonts w:ascii="宋体" w:hAnsi="宋体" w:cs="宋体"/>
          <w:szCs w:val="21"/>
        </w:rPr>
      </w:pPr>
      <w:r>
        <w:rPr>
          <w:rFonts w:hint="eastAsia" w:ascii="宋体" w:hAnsi="宋体" w:cs="宋体"/>
          <w:szCs w:val="21"/>
        </w:rPr>
        <w:t>（4）不符合法律、法规的；</w:t>
      </w:r>
    </w:p>
    <w:p>
      <w:pPr>
        <w:keepNext/>
        <w:adjustRightInd w:val="0"/>
        <w:snapToGrid w:val="0"/>
        <w:spacing w:line="350" w:lineRule="exact"/>
        <w:ind w:firstLine="420"/>
        <w:jc w:val="left"/>
        <w:rPr>
          <w:rFonts w:ascii="宋体" w:hAnsi="宋体" w:cs="宋体"/>
          <w:szCs w:val="21"/>
        </w:rPr>
      </w:pPr>
      <w:r>
        <w:rPr>
          <w:rFonts w:hint="eastAsia" w:ascii="宋体" w:hAnsi="宋体" w:cs="宋体"/>
          <w:szCs w:val="21"/>
        </w:rPr>
        <w:t>（5）不符合谈判文件中规定的实质性要求并且在谈判规定的时间内无法说明和补充的。</w:t>
      </w:r>
    </w:p>
    <w:p>
      <w:pPr>
        <w:pStyle w:val="28"/>
        <w:keepNext/>
        <w:adjustRightInd w:val="0"/>
        <w:snapToGrid w:val="0"/>
        <w:spacing w:line="350" w:lineRule="exact"/>
        <w:ind w:firstLine="420"/>
        <w:rPr>
          <w:rFonts w:hAnsi="宋体" w:cs="宋体"/>
        </w:rPr>
      </w:pPr>
      <w:r>
        <w:rPr>
          <w:rFonts w:hint="eastAsia" w:hAnsi="宋体" w:cs="宋体"/>
        </w:rPr>
        <w:t>13.2有下列情形之一的视为谈判供应商互相串通参加谈判采购，其响应文件将被视为无效：</w:t>
      </w:r>
    </w:p>
    <w:p>
      <w:pPr>
        <w:pStyle w:val="28"/>
        <w:keepNext/>
        <w:adjustRightInd w:val="0"/>
        <w:snapToGrid w:val="0"/>
        <w:spacing w:line="350" w:lineRule="exact"/>
        <w:ind w:firstLine="420"/>
        <w:rPr>
          <w:rFonts w:hAnsi="宋体" w:cs="宋体"/>
        </w:rPr>
      </w:pPr>
      <w:r>
        <w:rPr>
          <w:rFonts w:hint="eastAsia" w:hAnsi="宋体" w:cs="宋体"/>
        </w:rPr>
        <w:t>（1）不同谈判供应商的响应文件由同一单位或者个人编制；或不同谈判供应商报名的IP地址一致的；</w:t>
      </w:r>
    </w:p>
    <w:p>
      <w:pPr>
        <w:pStyle w:val="28"/>
        <w:keepNext/>
        <w:adjustRightInd w:val="0"/>
        <w:snapToGrid w:val="0"/>
        <w:spacing w:line="350" w:lineRule="exact"/>
        <w:ind w:firstLine="420"/>
        <w:rPr>
          <w:rFonts w:hAnsi="宋体" w:cs="宋体"/>
        </w:rPr>
      </w:pPr>
      <w:r>
        <w:rPr>
          <w:rFonts w:hint="eastAsia" w:hAnsi="宋体" w:cs="宋体"/>
        </w:rPr>
        <w:t>（2）不同谈判供应商委托同一单位或者个人办理谈判采购事宜；</w:t>
      </w:r>
    </w:p>
    <w:p>
      <w:pPr>
        <w:pStyle w:val="28"/>
        <w:keepNext/>
        <w:adjustRightInd w:val="0"/>
        <w:snapToGrid w:val="0"/>
        <w:spacing w:line="350" w:lineRule="exact"/>
        <w:ind w:firstLine="420"/>
        <w:rPr>
          <w:rFonts w:hAnsi="宋体" w:cs="宋体"/>
        </w:rPr>
      </w:pPr>
      <w:r>
        <w:rPr>
          <w:rFonts w:hint="eastAsia" w:hAnsi="宋体" w:cs="宋体"/>
        </w:rPr>
        <w:t>（3）不同谈判供应商的响应文件载明的项目管理员为同一人；</w:t>
      </w:r>
    </w:p>
    <w:p>
      <w:pPr>
        <w:pStyle w:val="28"/>
        <w:keepNext/>
        <w:adjustRightInd w:val="0"/>
        <w:snapToGrid w:val="0"/>
        <w:spacing w:line="350" w:lineRule="exact"/>
        <w:ind w:firstLine="420"/>
        <w:rPr>
          <w:rFonts w:hAnsi="宋体" w:cs="宋体"/>
        </w:rPr>
      </w:pPr>
      <w:r>
        <w:rPr>
          <w:rFonts w:hint="eastAsia" w:hAnsi="宋体" w:cs="宋体"/>
        </w:rPr>
        <w:t>（4）不同谈判供应商的响应文件异常一致或谈判报价呈规律性差异；</w:t>
      </w:r>
    </w:p>
    <w:p>
      <w:pPr>
        <w:pStyle w:val="28"/>
        <w:keepNext/>
        <w:adjustRightInd w:val="0"/>
        <w:snapToGrid w:val="0"/>
        <w:spacing w:line="350" w:lineRule="exact"/>
        <w:ind w:firstLine="420"/>
        <w:rPr>
          <w:rFonts w:hAnsi="宋体" w:cs="宋体"/>
        </w:rPr>
      </w:pPr>
      <w:r>
        <w:rPr>
          <w:rFonts w:hint="eastAsia" w:hAnsi="宋体" w:cs="宋体"/>
        </w:rPr>
        <w:t>（5）不同谈判供应商的响应文件相互混装；</w:t>
      </w:r>
    </w:p>
    <w:p>
      <w:pPr>
        <w:pStyle w:val="28"/>
        <w:keepNext/>
        <w:adjustRightInd w:val="0"/>
        <w:snapToGrid w:val="0"/>
        <w:spacing w:line="350" w:lineRule="exact"/>
        <w:ind w:firstLine="420"/>
        <w:rPr>
          <w:rFonts w:hAnsi="宋体" w:cs="宋体"/>
        </w:rPr>
      </w:pPr>
      <w:r>
        <w:rPr>
          <w:rFonts w:hint="eastAsia" w:hAnsi="宋体" w:cs="宋体"/>
        </w:rPr>
        <w:t>（6）不同谈判供应商的谈判保证金从同一单位或者个人账户转出。</w:t>
      </w:r>
    </w:p>
    <w:p>
      <w:pPr>
        <w:pStyle w:val="28"/>
        <w:keepNext/>
        <w:adjustRightInd w:val="0"/>
        <w:snapToGrid w:val="0"/>
        <w:spacing w:line="350" w:lineRule="exact"/>
        <w:ind w:firstLine="420" w:firstLineChars="200"/>
        <w:rPr>
          <w:rFonts w:hAnsi="宋体" w:cs="宋体"/>
        </w:rPr>
      </w:pPr>
      <w:r>
        <w:rPr>
          <w:rFonts w:hint="eastAsia" w:hAnsi="宋体" w:cs="宋体"/>
        </w:rPr>
        <w:t>13.3废止条款</w:t>
      </w:r>
    </w:p>
    <w:p>
      <w:pPr>
        <w:pStyle w:val="28"/>
        <w:keepNext/>
        <w:adjustRightInd w:val="0"/>
        <w:snapToGrid w:val="0"/>
        <w:spacing w:line="350" w:lineRule="exact"/>
        <w:ind w:firstLine="411" w:firstLineChars="196"/>
        <w:rPr>
          <w:rFonts w:hAnsi="宋体" w:cs="宋体"/>
        </w:rPr>
      </w:pPr>
      <w:r>
        <w:rPr>
          <w:rFonts w:hint="eastAsia" w:hAnsi="宋体" w:cs="宋体"/>
        </w:rPr>
        <w:t>谈判采购项目出现下列情形之一的，谈判予以废止：</w:t>
      </w:r>
    </w:p>
    <w:p>
      <w:pPr>
        <w:keepNext/>
        <w:adjustRightInd w:val="0"/>
        <w:snapToGrid w:val="0"/>
        <w:spacing w:line="350" w:lineRule="exact"/>
        <w:ind w:left="420" w:leftChars="200" w:firstLine="4" w:firstLineChars="2"/>
        <w:jc w:val="left"/>
        <w:rPr>
          <w:rFonts w:ascii="宋体" w:hAnsi="宋体" w:cs="宋体"/>
          <w:bCs/>
          <w:szCs w:val="21"/>
        </w:rPr>
      </w:pPr>
      <w:r>
        <w:rPr>
          <w:rFonts w:hint="eastAsia" w:ascii="宋体" w:hAnsi="宋体" w:cs="宋体"/>
          <w:szCs w:val="21"/>
        </w:rPr>
        <w:t>（1）出现影响采购公正的违法、违规行为的；</w:t>
      </w:r>
    </w:p>
    <w:p>
      <w:pPr>
        <w:pStyle w:val="28"/>
        <w:keepNext/>
        <w:adjustRightInd w:val="0"/>
        <w:snapToGrid w:val="0"/>
        <w:spacing w:line="350" w:lineRule="exact"/>
        <w:ind w:firstLine="420"/>
        <w:rPr>
          <w:rFonts w:hAnsi="宋体" w:cs="宋体"/>
        </w:rPr>
      </w:pPr>
      <w:r>
        <w:rPr>
          <w:rFonts w:hint="eastAsia" w:hAnsi="宋体" w:cs="宋体"/>
        </w:rPr>
        <w:t>（2）谈判供应商的最终报价均超过了采购预算，采购人不能支付的；</w:t>
      </w:r>
    </w:p>
    <w:p>
      <w:pPr>
        <w:keepNext/>
        <w:adjustRightInd w:val="0"/>
        <w:snapToGrid w:val="0"/>
        <w:spacing w:line="350" w:lineRule="exact"/>
        <w:ind w:firstLine="420" w:firstLineChars="200"/>
        <w:rPr>
          <w:rFonts w:ascii="宋体" w:hAnsi="宋体" w:cs="宋体"/>
          <w:szCs w:val="21"/>
        </w:rPr>
      </w:pPr>
      <w:r>
        <w:rPr>
          <w:rFonts w:hint="eastAsia" w:ascii="宋体" w:hAnsi="宋体" w:cs="宋体"/>
          <w:szCs w:val="21"/>
        </w:rPr>
        <w:t>（3）因重大变故，采购任务取消的。</w:t>
      </w:r>
    </w:p>
    <w:p>
      <w:pPr>
        <w:keepNext/>
        <w:spacing w:line="350" w:lineRule="exact"/>
        <w:ind w:left="420" w:leftChars="200"/>
        <w:rPr>
          <w:rFonts w:ascii="宋体" w:hAnsi="宋体" w:cs="宋体"/>
          <w:kern w:val="0"/>
          <w:szCs w:val="21"/>
        </w:rPr>
      </w:pPr>
      <w:r>
        <w:rPr>
          <w:rFonts w:hint="eastAsia" w:ascii="宋体" w:hAnsi="宋体" w:cs="宋体"/>
          <w:szCs w:val="21"/>
        </w:rPr>
        <w:t xml:space="preserve">13.4 </w:t>
      </w:r>
      <w:r>
        <w:rPr>
          <w:rFonts w:hint="eastAsia" w:ascii="宋体" w:hAnsi="宋体" w:cs="宋体"/>
          <w:kern w:val="0"/>
          <w:szCs w:val="21"/>
        </w:rPr>
        <w:t>有下列情形之一的，属于恶意串通，对供应商依照政府采购法第七十七条第一款的规定追究法律</w:t>
      </w:r>
    </w:p>
    <w:p>
      <w:pPr>
        <w:keepNext/>
        <w:spacing w:line="350" w:lineRule="exact"/>
        <w:ind w:left="420" w:hanging="420" w:hangingChars="200"/>
        <w:rPr>
          <w:rFonts w:ascii="宋体" w:hAnsi="宋体" w:cs="宋体"/>
          <w:kern w:val="0"/>
          <w:szCs w:val="21"/>
        </w:rPr>
      </w:pPr>
      <w:r>
        <w:rPr>
          <w:rFonts w:hint="eastAsia" w:ascii="宋体" w:hAnsi="宋体" w:cs="宋体"/>
          <w:kern w:val="0"/>
          <w:szCs w:val="21"/>
        </w:rPr>
        <w:t>责任，对采购人、采购代理机构及其工作人员依照政府采购法第七十二条的规定追究法律责任：</w:t>
      </w:r>
      <w:r>
        <w:rPr>
          <w:rFonts w:hint="eastAsia" w:ascii="宋体" w:hAnsi="宋体" w:cs="宋体"/>
          <w:kern w:val="0"/>
          <w:szCs w:val="21"/>
        </w:rPr>
        <w:br w:type="textWrapping"/>
      </w:r>
      <w:r>
        <w:rPr>
          <w:rFonts w:hint="eastAsia" w:ascii="宋体" w:hAnsi="宋体" w:cs="宋体"/>
          <w:kern w:val="0"/>
          <w:szCs w:val="21"/>
        </w:rPr>
        <w:t>（1）供应商直接或者间接从采购人或者采购代理机构处获得其他供应商的相关情况并修改其响应文件</w:t>
      </w:r>
    </w:p>
    <w:p>
      <w:pPr>
        <w:keepNext/>
        <w:spacing w:line="350" w:lineRule="exact"/>
        <w:ind w:left="420" w:hanging="420" w:hangingChars="200"/>
        <w:rPr>
          <w:rFonts w:ascii="宋体" w:hAnsi="宋体" w:cs="宋体"/>
          <w:kern w:val="0"/>
          <w:szCs w:val="21"/>
        </w:rPr>
      </w:pPr>
      <w:r>
        <w:rPr>
          <w:rFonts w:hint="eastAsia" w:ascii="宋体" w:hAnsi="宋体" w:cs="宋体"/>
          <w:kern w:val="0"/>
          <w:szCs w:val="21"/>
        </w:rPr>
        <w:t>或者响应文件；</w:t>
      </w:r>
      <w:r>
        <w:rPr>
          <w:rFonts w:hint="eastAsia" w:ascii="宋体" w:hAnsi="宋体" w:cs="宋体"/>
          <w:kern w:val="0"/>
          <w:szCs w:val="21"/>
        </w:rPr>
        <w:br w:type="textWrapping"/>
      </w:r>
      <w:r>
        <w:rPr>
          <w:rFonts w:hint="eastAsia" w:ascii="宋体" w:hAnsi="宋体" w:cs="宋体"/>
          <w:kern w:val="0"/>
          <w:szCs w:val="21"/>
        </w:rPr>
        <w:t>（2）供应商按照采购人或者采购代理机构的授意撤换、修改响应文件或者响应文件；</w:t>
      </w:r>
      <w:r>
        <w:rPr>
          <w:rFonts w:hint="eastAsia" w:ascii="宋体" w:hAnsi="宋体" w:cs="宋体"/>
          <w:kern w:val="0"/>
          <w:szCs w:val="21"/>
        </w:rPr>
        <w:br w:type="textWrapping"/>
      </w:r>
      <w:r>
        <w:rPr>
          <w:rFonts w:hint="eastAsia" w:ascii="宋体" w:hAnsi="宋体" w:cs="宋体"/>
          <w:kern w:val="0"/>
          <w:szCs w:val="21"/>
        </w:rPr>
        <w:t>（3）供应商之间协商报价、技术方案等响应文件或者响应文件的实质性内容；</w:t>
      </w:r>
      <w:r>
        <w:rPr>
          <w:rFonts w:hint="eastAsia" w:ascii="宋体" w:hAnsi="宋体" w:cs="宋体"/>
          <w:kern w:val="0"/>
          <w:szCs w:val="21"/>
        </w:rPr>
        <w:br w:type="textWrapping"/>
      </w:r>
      <w:r>
        <w:rPr>
          <w:rFonts w:hint="eastAsia" w:ascii="宋体" w:hAnsi="宋体" w:cs="宋体"/>
          <w:kern w:val="0"/>
          <w:szCs w:val="21"/>
        </w:rPr>
        <w:t>（4）属于同一集团、协会、商会等组织成员的供应商按照该组织要求协同参加政府采购活动；</w:t>
      </w:r>
      <w:r>
        <w:rPr>
          <w:rFonts w:hint="eastAsia" w:ascii="宋体" w:hAnsi="宋体" w:cs="宋体"/>
          <w:kern w:val="0"/>
          <w:szCs w:val="21"/>
        </w:rPr>
        <w:br w:type="textWrapping"/>
      </w:r>
      <w:r>
        <w:rPr>
          <w:rFonts w:hint="eastAsia" w:ascii="宋体" w:hAnsi="宋体" w:cs="宋体"/>
          <w:kern w:val="0"/>
          <w:szCs w:val="21"/>
        </w:rPr>
        <w:t>（5）供应商之间事先约定由某一特定供应商成交、成交；</w:t>
      </w:r>
      <w:r>
        <w:rPr>
          <w:rFonts w:hint="eastAsia" w:ascii="宋体" w:hAnsi="宋体" w:cs="宋体"/>
          <w:kern w:val="0"/>
          <w:szCs w:val="21"/>
        </w:rPr>
        <w:br w:type="textWrapping"/>
      </w:r>
      <w:r>
        <w:rPr>
          <w:rFonts w:hint="eastAsia" w:ascii="宋体" w:hAnsi="宋体" w:cs="宋体"/>
          <w:kern w:val="0"/>
          <w:szCs w:val="21"/>
        </w:rPr>
        <w:t>（6）供应商之间商定部分供应商放弃参加政府采购活动或者放弃成交、成交；</w:t>
      </w:r>
      <w:r>
        <w:rPr>
          <w:rFonts w:hint="eastAsia" w:ascii="宋体" w:hAnsi="宋体" w:cs="宋体"/>
          <w:kern w:val="0"/>
          <w:szCs w:val="21"/>
        </w:rPr>
        <w:br w:type="textWrapping"/>
      </w:r>
      <w:r>
        <w:rPr>
          <w:rFonts w:hint="eastAsia" w:ascii="宋体" w:hAnsi="宋体" w:cs="宋体"/>
          <w:kern w:val="0"/>
          <w:szCs w:val="21"/>
        </w:rPr>
        <w:t>（7）供应商与采购人或者采购代理机构之间、供应商相互之间，为谋求特定供应商成交、成交或者排</w:t>
      </w:r>
    </w:p>
    <w:p>
      <w:pPr>
        <w:keepNext/>
        <w:adjustRightInd w:val="0"/>
        <w:snapToGrid w:val="0"/>
        <w:spacing w:line="350" w:lineRule="exact"/>
        <w:rPr>
          <w:rFonts w:ascii="宋体" w:hAnsi="宋体" w:cs="宋体"/>
          <w:b/>
          <w:szCs w:val="21"/>
        </w:rPr>
      </w:pPr>
      <w:r>
        <w:rPr>
          <w:rFonts w:hint="eastAsia" w:ascii="宋体" w:hAnsi="宋体" w:cs="宋体"/>
          <w:kern w:val="0"/>
          <w:szCs w:val="21"/>
        </w:rPr>
        <w:t>斥其他供应商的其他串通行为。</w:t>
      </w:r>
    </w:p>
    <w:p>
      <w:pPr>
        <w:keepNext/>
        <w:spacing w:line="350" w:lineRule="exact"/>
        <w:jc w:val="center"/>
        <w:rPr>
          <w:rFonts w:ascii="宋体" w:hAnsi="宋体" w:cs="宋体"/>
          <w:b/>
          <w:szCs w:val="21"/>
        </w:rPr>
      </w:pPr>
      <w:r>
        <w:rPr>
          <w:rFonts w:hint="eastAsia" w:ascii="宋体" w:hAnsi="宋体" w:cs="宋体"/>
          <w:b/>
          <w:szCs w:val="21"/>
        </w:rPr>
        <w:t>七、确定成交供应商办法</w:t>
      </w:r>
    </w:p>
    <w:p>
      <w:pPr>
        <w:keepNext/>
        <w:widowControl/>
        <w:spacing w:line="350" w:lineRule="exact"/>
        <w:ind w:firstLine="420" w:firstLineChars="200"/>
        <w:jc w:val="left"/>
        <w:rPr>
          <w:rFonts w:ascii="宋体" w:hAnsi="宋体" w:cs="宋体"/>
          <w:kern w:val="0"/>
          <w:szCs w:val="21"/>
        </w:rPr>
      </w:pPr>
      <w:r>
        <w:rPr>
          <w:rFonts w:hint="eastAsia" w:ascii="宋体" w:hAnsi="宋体" w:cs="宋体"/>
          <w:kern w:val="0"/>
          <w:szCs w:val="21"/>
        </w:rPr>
        <w:t>14.1 根据以下原则确定成交供应商：</w:t>
      </w:r>
    </w:p>
    <w:p>
      <w:pPr>
        <w:keepNext/>
        <w:widowControl/>
        <w:spacing w:line="350" w:lineRule="exact"/>
        <w:ind w:firstLine="420" w:firstLineChars="200"/>
        <w:jc w:val="left"/>
        <w:rPr>
          <w:rFonts w:ascii="宋体" w:hAnsi="宋体" w:cs="宋体"/>
          <w:kern w:val="0"/>
          <w:szCs w:val="21"/>
        </w:rPr>
      </w:pPr>
      <w:r>
        <w:rPr>
          <w:rFonts w:hint="eastAsia" w:ascii="宋体" w:hAnsi="宋体" w:cs="宋体"/>
          <w:kern w:val="0"/>
          <w:szCs w:val="21"/>
        </w:rPr>
        <w:t>14.2质量和服务均能满足</w:t>
      </w:r>
      <w:r>
        <w:rPr>
          <w:rFonts w:hint="eastAsia" w:ascii="宋体" w:hAnsi="宋体" w:cs="宋体"/>
          <w:szCs w:val="21"/>
        </w:rPr>
        <w:t>竞争性谈判文件</w:t>
      </w:r>
      <w:r>
        <w:rPr>
          <w:rFonts w:hint="eastAsia" w:ascii="宋体" w:hAnsi="宋体" w:cs="宋体"/>
          <w:kern w:val="0"/>
          <w:szCs w:val="21"/>
        </w:rPr>
        <w:t>实质性响应要求的供应商中按最后报价（评标价）最低的原则确定成交供应商。</w:t>
      </w:r>
    </w:p>
    <w:p>
      <w:pPr>
        <w:keepNext/>
        <w:spacing w:line="350" w:lineRule="exact"/>
        <w:jc w:val="center"/>
        <w:rPr>
          <w:rFonts w:ascii="宋体" w:hAnsi="宋体" w:cs="宋体"/>
          <w:b/>
          <w:szCs w:val="21"/>
        </w:rPr>
      </w:pPr>
      <w:r>
        <w:rPr>
          <w:rFonts w:hint="eastAsia" w:ascii="宋体" w:hAnsi="宋体" w:cs="宋体"/>
          <w:b/>
          <w:szCs w:val="21"/>
        </w:rPr>
        <w:t>八、成交结果公告</w:t>
      </w:r>
    </w:p>
    <w:p>
      <w:pPr>
        <w:pStyle w:val="28"/>
        <w:keepNext/>
        <w:spacing w:line="350" w:lineRule="exact"/>
        <w:ind w:firstLine="420" w:firstLineChars="200"/>
        <w:rPr>
          <w:rFonts w:hAnsi="宋体" w:cs="宋体"/>
        </w:rPr>
      </w:pPr>
      <w:r>
        <w:rPr>
          <w:rFonts w:hint="eastAsia" w:hAnsi="宋体" w:cs="宋体"/>
        </w:rPr>
        <w:t>15.1采购代理机构在评审结束后二个工作日内将谈判评审报告送采购人确认，</w:t>
      </w:r>
      <w:r>
        <w:rPr>
          <w:rFonts w:hint="eastAsia" w:hAnsi="宋体" w:cs="宋体"/>
          <w:kern w:val="0"/>
        </w:rPr>
        <w:t>采购人</w:t>
      </w:r>
      <w:r>
        <w:rPr>
          <w:rFonts w:hint="eastAsia" w:hAnsi="宋体" w:cs="宋体"/>
        </w:rPr>
        <w:t>确认后，成交结果公告将在中国政府采购网(www.ccgp.gov.cn)、广西政府采购网（http://zfcg.gxzf.gov.cn/）上发布，同时向成交供应商发出成交通知书。</w:t>
      </w:r>
    </w:p>
    <w:p>
      <w:pPr>
        <w:pStyle w:val="28"/>
        <w:keepNext/>
        <w:spacing w:line="350" w:lineRule="exact"/>
        <w:ind w:left="105" w:firstLine="420" w:firstLineChars="200"/>
        <w:rPr>
          <w:rFonts w:hAnsi="宋体" w:cs="宋体"/>
          <w:bCs/>
        </w:rPr>
      </w:pPr>
      <w:r>
        <w:rPr>
          <w:rFonts w:hint="eastAsia" w:hAnsi="宋体" w:cs="宋体"/>
        </w:rPr>
        <w:t>15.2谈判供应商</w:t>
      </w:r>
      <w:r>
        <w:rPr>
          <w:rFonts w:hint="eastAsia" w:hAnsi="宋体" w:cs="宋体"/>
          <w:kern w:val="0"/>
        </w:rPr>
        <w:t>认为成交结果使自己的权益受到损害的</w:t>
      </w:r>
      <w:r>
        <w:rPr>
          <w:rFonts w:hint="eastAsia" w:hAnsi="宋体" w:cs="宋体"/>
        </w:rPr>
        <w:t>，</w:t>
      </w:r>
      <w:r>
        <w:rPr>
          <w:rFonts w:hint="eastAsia" w:hAnsi="宋体" w:cs="宋体"/>
          <w:kern w:val="0"/>
        </w:rPr>
        <w:t>可以在成交结果公告期限届满之日起七</w:t>
      </w:r>
      <w:r>
        <w:rPr>
          <w:rFonts w:hint="eastAsia" w:hAnsi="宋体" w:cs="宋体"/>
          <w:bCs/>
        </w:rPr>
        <w:t>个工作日内以书面形式向采购代理机构提出质疑。采购代理机构将在收到</w:t>
      </w:r>
      <w:r>
        <w:rPr>
          <w:rFonts w:hint="eastAsia" w:hAnsi="宋体" w:cs="宋体"/>
        </w:rPr>
        <w:t>谈判供应商</w:t>
      </w:r>
      <w:r>
        <w:rPr>
          <w:rFonts w:hint="eastAsia" w:hAnsi="宋体" w:cs="宋体"/>
          <w:bCs/>
        </w:rPr>
        <w:t>的书面质疑后七个工作日内做出答复，但答复的内容不得涉及商业秘密。</w:t>
      </w:r>
    </w:p>
    <w:p>
      <w:pPr>
        <w:pStyle w:val="28"/>
        <w:keepNext/>
        <w:spacing w:line="350" w:lineRule="exact"/>
        <w:ind w:firstLine="420" w:firstLineChars="200"/>
        <w:rPr>
          <w:rFonts w:hAnsi="宋体" w:cs="宋体"/>
          <w:bCs/>
        </w:rPr>
      </w:pPr>
      <w:r>
        <w:rPr>
          <w:rFonts w:hint="eastAsia" w:hAnsi="宋体" w:cs="宋体"/>
        </w:rPr>
        <w:t>15.3</w:t>
      </w:r>
      <w:r>
        <w:rPr>
          <w:rFonts w:hint="eastAsia" w:hAnsi="宋体" w:cs="宋体"/>
          <w:bCs/>
        </w:rPr>
        <w:t>质疑</w:t>
      </w:r>
      <w:r>
        <w:rPr>
          <w:rFonts w:hint="eastAsia" w:hAnsi="宋体" w:cs="宋体"/>
        </w:rPr>
        <w:t>谈判供应商</w:t>
      </w:r>
      <w:r>
        <w:rPr>
          <w:rFonts w:hint="eastAsia" w:hAnsi="宋体" w:cs="宋体"/>
          <w:bCs/>
        </w:rPr>
        <w:t>必须首先经过质疑程序，在对采购代理机构的答复不满意或者采购代理机构未在规定的时间内做出答复的，可以在答复期满后十五个工作日内书面向本级政府采购监督管理部门投诉。</w:t>
      </w:r>
    </w:p>
    <w:p>
      <w:pPr>
        <w:pStyle w:val="28"/>
        <w:keepNext/>
        <w:spacing w:line="350" w:lineRule="exact"/>
        <w:ind w:firstLine="420" w:firstLineChars="200"/>
        <w:rPr>
          <w:rFonts w:hAnsi="宋体" w:cs="宋体"/>
          <w:bCs/>
        </w:rPr>
      </w:pPr>
      <w:r>
        <w:rPr>
          <w:rFonts w:hint="eastAsia" w:hAnsi="宋体" w:cs="宋体"/>
          <w:bCs/>
        </w:rPr>
        <w:t>质疑联系部门及电话为：</w:t>
      </w:r>
      <w:r>
        <w:rPr>
          <w:rFonts w:hint="eastAsia" w:hAnsi="宋体" w:cs="宋体"/>
        </w:rPr>
        <w:t xml:space="preserve">广西新宇建设项目管理有限公司  </w:t>
      </w:r>
      <w:r>
        <w:rPr>
          <w:rFonts w:hint="eastAsia" w:hAnsi="宋体" w:cs="宋体"/>
          <w:bCs/>
        </w:rPr>
        <w:t xml:space="preserve"> 0779-3969698</w:t>
      </w:r>
    </w:p>
    <w:p>
      <w:pPr>
        <w:pStyle w:val="28"/>
        <w:keepNext/>
        <w:spacing w:line="350" w:lineRule="exact"/>
        <w:ind w:firstLine="420" w:firstLineChars="200"/>
        <w:rPr>
          <w:rFonts w:hAnsi="宋体" w:cs="宋体"/>
          <w:b/>
          <w:color w:val="auto"/>
        </w:rPr>
      </w:pPr>
      <w:r>
        <w:rPr>
          <w:rFonts w:hint="eastAsia" w:hAnsi="宋体" w:cs="宋体"/>
        </w:rPr>
        <w:t>投诉联系部门及电话为：北海市</w:t>
      </w:r>
      <w:r>
        <w:rPr>
          <w:rFonts w:hint="eastAsia" w:hAnsi="宋体" w:cs="宋体"/>
          <w:color w:val="auto"/>
        </w:rPr>
        <w:t>财政局（政府采购监督管理科）  电话：0779-3063975</w:t>
      </w:r>
    </w:p>
    <w:p>
      <w:pPr>
        <w:keepNext/>
        <w:spacing w:line="350" w:lineRule="exact"/>
        <w:jc w:val="center"/>
        <w:rPr>
          <w:rFonts w:ascii="宋体" w:hAnsi="宋体" w:cs="宋体"/>
          <w:b/>
          <w:color w:val="auto"/>
          <w:szCs w:val="21"/>
        </w:rPr>
      </w:pPr>
      <w:r>
        <w:rPr>
          <w:rFonts w:hint="eastAsia" w:ascii="宋体" w:hAnsi="宋体" w:cs="宋体"/>
          <w:b/>
          <w:color w:val="auto"/>
          <w:szCs w:val="21"/>
        </w:rPr>
        <w:t>九、履约保证金</w:t>
      </w:r>
    </w:p>
    <w:p>
      <w:pPr>
        <w:pStyle w:val="28"/>
        <w:keepNext/>
        <w:adjustRightInd w:val="0"/>
        <w:snapToGrid w:val="0"/>
        <w:spacing w:line="350" w:lineRule="exact"/>
        <w:ind w:firstLine="420"/>
        <w:rPr>
          <w:rFonts w:hAnsi="宋体" w:cs="宋体"/>
          <w:bCs/>
          <w:color w:val="auto"/>
        </w:rPr>
      </w:pPr>
      <w:r>
        <w:rPr>
          <w:rFonts w:hint="eastAsia" w:hAnsi="宋体" w:cs="宋体"/>
          <w:bCs/>
          <w:color w:val="auto"/>
        </w:rPr>
        <w:t>16.1.合同签订之前，成交供应商按成交金额的3% 交纳履约保证金到采购人指定账户；服务期内，如成交人提供的服务出现与项目采购需求不符，或不按合同中约定的售后服务承诺实行质保，则按合同的相关规定在其履约保证金中扣除给采购人。项目服务期满，经双方验收合格且通过财政部门审计核算无误后</w:t>
      </w:r>
      <w:r>
        <w:rPr>
          <w:rFonts w:hint="eastAsia" w:hAnsi="宋体" w:cs="宋体"/>
          <w:bCs/>
          <w:color w:val="auto"/>
          <w:u w:val="single"/>
        </w:rPr>
        <w:t xml:space="preserve"> 15 </w:t>
      </w:r>
      <w:r>
        <w:rPr>
          <w:rFonts w:hint="eastAsia" w:hAnsi="宋体" w:cs="宋体"/>
          <w:bCs/>
          <w:color w:val="auto"/>
        </w:rPr>
        <w:t>个日历日内，无利息返还因服务质量等问题扣除（如有）后剩余的履约保证金。成交人不及时办理退还履约保证金手续所造成的一切后果，由成交人自行承担。</w:t>
      </w:r>
    </w:p>
    <w:p>
      <w:pPr>
        <w:pStyle w:val="28"/>
        <w:keepNext/>
        <w:adjustRightInd w:val="0"/>
        <w:snapToGrid w:val="0"/>
        <w:spacing w:line="350" w:lineRule="exact"/>
        <w:ind w:firstLine="420"/>
        <w:rPr>
          <w:rFonts w:hAnsi="宋体" w:cs="宋体"/>
          <w:bCs/>
          <w:color w:val="auto"/>
        </w:rPr>
      </w:pPr>
      <w:r>
        <w:rPr>
          <w:rFonts w:hint="eastAsia" w:hAnsi="宋体" w:cs="宋体"/>
          <w:bCs/>
          <w:color w:val="auto"/>
        </w:rPr>
        <w:t>提交履约保证金账户：（另行通知）</w:t>
      </w:r>
    </w:p>
    <w:p>
      <w:pPr>
        <w:pStyle w:val="28"/>
        <w:keepNext/>
        <w:adjustRightInd w:val="0"/>
        <w:snapToGrid w:val="0"/>
        <w:spacing w:line="350" w:lineRule="exact"/>
        <w:ind w:firstLine="420" w:firstLineChars="200"/>
        <w:rPr>
          <w:rFonts w:hAnsi="宋体" w:cs="宋体"/>
          <w:color w:val="auto"/>
        </w:rPr>
      </w:pPr>
      <w:r>
        <w:rPr>
          <w:rFonts w:hint="eastAsia" w:hAnsi="宋体" w:cs="宋体"/>
          <w:bCs/>
          <w:color w:val="auto"/>
        </w:rPr>
        <w:t>16.2履约保证金因故被扣除，数额不足成交金额的</w:t>
      </w:r>
      <w:r>
        <w:rPr>
          <w:rFonts w:hint="eastAsia" w:hAnsi="宋体" w:cs="宋体"/>
          <w:color w:val="auto"/>
        </w:rPr>
        <w:t>3%</w:t>
      </w:r>
      <w:r>
        <w:rPr>
          <w:rFonts w:hint="eastAsia" w:hAnsi="宋体" w:cs="宋体"/>
          <w:bCs/>
          <w:color w:val="auto"/>
        </w:rPr>
        <w:t>的，成交人应及时补足。</w:t>
      </w:r>
    </w:p>
    <w:p>
      <w:pPr>
        <w:keepNext/>
        <w:spacing w:line="350" w:lineRule="exact"/>
        <w:jc w:val="center"/>
        <w:rPr>
          <w:rFonts w:ascii="宋体" w:hAnsi="宋体" w:cs="宋体"/>
          <w:b/>
          <w:color w:val="auto"/>
          <w:szCs w:val="21"/>
        </w:rPr>
      </w:pPr>
      <w:r>
        <w:rPr>
          <w:rFonts w:hint="eastAsia" w:ascii="宋体" w:hAnsi="宋体" w:cs="宋体"/>
          <w:b/>
          <w:color w:val="auto"/>
          <w:szCs w:val="21"/>
        </w:rPr>
        <w:t>十、签订合同</w:t>
      </w:r>
    </w:p>
    <w:p>
      <w:pPr>
        <w:keepNext/>
        <w:spacing w:line="350" w:lineRule="exact"/>
        <w:ind w:firstLine="420" w:firstLineChars="200"/>
        <w:rPr>
          <w:rFonts w:ascii="宋体" w:hAnsi="宋体" w:cs="宋体"/>
          <w:color w:val="auto"/>
          <w:szCs w:val="21"/>
        </w:rPr>
      </w:pPr>
      <w:r>
        <w:rPr>
          <w:rFonts w:hint="eastAsia" w:ascii="宋体" w:hAnsi="宋体" w:cs="宋体"/>
          <w:color w:val="auto"/>
          <w:szCs w:val="21"/>
        </w:rPr>
        <w:t>17.1成交供应商自成交公告发出之日起</w:t>
      </w:r>
      <w:r>
        <w:rPr>
          <w:rFonts w:hint="eastAsia" w:ascii="宋体" w:hAnsi="宋体" w:cs="宋体"/>
          <w:color w:val="auto"/>
          <w:szCs w:val="21"/>
          <w:u w:val="single"/>
        </w:rPr>
        <w:t xml:space="preserve">  5  </w:t>
      </w:r>
      <w:r>
        <w:rPr>
          <w:rFonts w:hint="eastAsia" w:ascii="宋体" w:hAnsi="宋体" w:cs="宋体"/>
          <w:color w:val="auto"/>
          <w:szCs w:val="21"/>
        </w:rPr>
        <w:t>个日历日内与采购人签订政府采购合同。</w:t>
      </w:r>
    </w:p>
    <w:p>
      <w:pPr>
        <w:pStyle w:val="28"/>
        <w:keepNext/>
        <w:adjustRightInd w:val="0"/>
        <w:snapToGrid w:val="0"/>
        <w:spacing w:line="350" w:lineRule="exact"/>
        <w:ind w:firstLine="420"/>
        <w:rPr>
          <w:rFonts w:hAnsi="宋体" w:cs="宋体"/>
        </w:rPr>
      </w:pPr>
      <w:r>
        <w:rPr>
          <w:rFonts w:hint="eastAsia" w:hAnsi="宋体" w:cs="宋体"/>
          <w:b/>
          <w:bCs/>
          <w:color w:val="auto"/>
        </w:rPr>
        <w:t>17.2成交供应商须在合同签订生效之日起1个工作日内，将政府采购合同扫描件发送到采购代理机构邮箱，并将政府采购合同原件2份送</w:t>
      </w:r>
      <w:r>
        <w:rPr>
          <w:rFonts w:hint="eastAsia" w:hAnsi="宋体" w:cs="宋体"/>
          <w:b/>
          <w:color w:val="auto"/>
        </w:rPr>
        <w:t>（或寄）</w:t>
      </w:r>
      <w:r>
        <w:rPr>
          <w:rFonts w:hint="eastAsia" w:hAnsi="宋体" w:cs="宋体"/>
          <w:b/>
          <w:bCs/>
          <w:color w:val="auto"/>
        </w:rPr>
        <w:t>达到采购代</w:t>
      </w:r>
      <w:r>
        <w:rPr>
          <w:rFonts w:hint="eastAsia" w:hAnsi="宋体" w:cs="宋体"/>
          <w:b/>
          <w:bCs/>
        </w:rPr>
        <w:t>理机构，采购代理机构在收到政府采购合同后办理谈判保证金退还手续。</w:t>
      </w:r>
    </w:p>
    <w:p>
      <w:pPr>
        <w:keepNext/>
        <w:spacing w:line="350" w:lineRule="exact"/>
        <w:ind w:firstLine="420" w:firstLineChars="200"/>
        <w:rPr>
          <w:rFonts w:ascii="宋体" w:hAnsi="宋体" w:cs="宋体"/>
          <w:szCs w:val="21"/>
        </w:rPr>
      </w:pPr>
      <w:r>
        <w:rPr>
          <w:rFonts w:hint="eastAsia" w:ascii="宋体" w:hAnsi="宋体" w:cs="宋体"/>
          <w:szCs w:val="21"/>
        </w:rPr>
        <w:t>17.3</w:t>
      </w:r>
      <w:r>
        <w:rPr>
          <w:rFonts w:hint="eastAsia" w:ascii="宋体" w:hAnsi="宋体" w:cs="宋体"/>
          <w:bCs/>
          <w:szCs w:val="21"/>
        </w:rPr>
        <w:t>成交供应商拒绝签订政府采购合同或因故不履行合同或拒不履行合同的，采购人可以根据谈判评审报告确定成交供应商之后排名第一的成交候选人作为成交供应商并签订政府采购合同，也可以重新开展采购活动。拒绝签订政府采购合同或因故不履行合同或拒不履行合同的成交供应商不得参加该项目重新开展的采购活动。</w:t>
      </w:r>
    </w:p>
    <w:p>
      <w:pPr>
        <w:keepNext/>
        <w:spacing w:line="350" w:lineRule="exact"/>
        <w:ind w:firstLine="420" w:firstLineChars="200"/>
        <w:rPr>
          <w:rFonts w:ascii="宋体" w:hAnsi="宋体" w:cs="宋体"/>
          <w:bCs/>
          <w:szCs w:val="21"/>
        </w:rPr>
      </w:pPr>
      <w:r>
        <w:rPr>
          <w:rFonts w:hint="eastAsia" w:ascii="宋体" w:hAnsi="宋体" w:cs="宋体"/>
          <w:szCs w:val="21"/>
        </w:rPr>
        <w:t>17.4</w:t>
      </w:r>
      <w:r>
        <w:rPr>
          <w:rFonts w:hint="eastAsia" w:ascii="宋体" w:hAnsi="宋体" w:cs="宋体"/>
          <w:bCs/>
          <w:szCs w:val="21"/>
        </w:rPr>
        <w:t>成交供应商拒绝签订政府采购合同或因故不履行合同或拒不履行合同的，其谈判保证金将不予退还，并上缴国库，给采购人造成其损失的，还应当赔偿损失，并作为不良行为记录在案。</w:t>
      </w:r>
    </w:p>
    <w:p>
      <w:pPr>
        <w:keepNext/>
        <w:spacing w:line="350" w:lineRule="exact"/>
        <w:ind w:firstLine="420" w:firstLineChars="200"/>
        <w:rPr>
          <w:rFonts w:ascii="宋体" w:hAnsi="宋体" w:cs="宋体"/>
        </w:rPr>
      </w:pPr>
      <w:r>
        <w:rPr>
          <w:rFonts w:hint="eastAsia" w:ascii="宋体" w:hAnsi="宋体" w:cs="宋体"/>
        </w:rPr>
        <w:t>17.5 为贯彻执行《中华人民共和国政府采购法实施条例》第五十条“采购人应当自政府采购合同签订之日起2个工作日内，将政府采购合同在省级以上人民政府财政部门指定的媒体上公告，但政府采购合同中涉及国家秘密、商业秘密的内容除外。”的相关规定，成交供应商在签订合同时，必须成为政采云网上交易平台的正式入驻供应商，否则由此使采购人不能按要求及时在相关媒体上发布合同公告所造成的一切后果及损失均由该成交供应商承担和赔偿，采购人有权单方面解除合同，同时有权按国家相关法律法规追究该成交供应商虚假应标的相关责任。</w:t>
      </w:r>
    </w:p>
    <w:p>
      <w:pPr>
        <w:keepNext/>
        <w:spacing w:line="350" w:lineRule="exact"/>
        <w:jc w:val="center"/>
        <w:rPr>
          <w:rFonts w:ascii="宋体" w:hAnsi="宋体" w:cs="宋体"/>
          <w:b/>
          <w:szCs w:val="21"/>
        </w:rPr>
      </w:pPr>
      <w:r>
        <w:rPr>
          <w:rFonts w:hint="eastAsia" w:ascii="宋体" w:hAnsi="宋体" w:cs="宋体"/>
          <w:b/>
          <w:szCs w:val="21"/>
        </w:rPr>
        <w:t>十一、适用法律</w:t>
      </w:r>
    </w:p>
    <w:p>
      <w:pPr>
        <w:keepNext/>
        <w:adjustRightInd w:val="0"/>
        <w:snapToGrid w:val="0"/>
        <w:spacing w:line="350" w:lineRule="exact"/>
        <w:ind w:firstLine="420" w:firstLineChars="200"/>
        <w:rPr>
          <w:rFonts w:ascii="宋体" w:hAnsi="宋体" w:cs="宋体"/>
          <w:kern w:val="0"/>
          <w:szCs w:val="21"/>
        </w:rPr>
      </w:pPr>
      <w:r>
        <w:rPr>
          <w:rFonts w:hint="eastAsia" w:ascii="宋体" w:hAnsi="宋体" w:cs="宋体"/>
          <w:szCs w:val="21"/>
        </w:rPr>
        <w:t>18.1 详见本项目采购公告。</w:t>
      </w:r>
    </w:p>
    <w:p>
      <w:pPr>
        <w:keepNext/>
        <w:tabs>
          <w:tab w:val="left" w:pos="4423"/>
        </w:tabs>
        <w:spacing w:line="350" w:lineRule="exact"/>
        <w:jc w:val="left"/>
        <w:rPr>
          <w:rFonts w:ascii="宋体" w:hAnsi="宋体" w:cs="宋体"/>
          <w:b/>
          <w:szCs w:val="21"/>
        </w:rPr>
      </w:pPr>
      <w:r>
        <w:rPr>
          <w:rFonts w:hint="eastAsia" w:ascii="宋体" w:hAnsi="宋体" w:cs="宋体"/>
          <w:b/>
          <w:szCs w:val="21"/>
        </w:rPr>
        <w:tab/>
      </w:r>
      <w:r>
        <w:rPr>
          <w:rFonts w:hint="eastAsia" w:ascii="宋体" w:hAnsi="宋体" w:cs="宋体"/>
          <w:b/>
          <w:szCs w:val="21"/>
        </w:rPr>
        <w:t>十二、其他事项</w:t>
      </w:r>
    </w:p>
    <w:p>
      <w:pPr>
        <w:pStyle w:val="28"/>
        <w:keepNext/>
        <w:adjustRightInd w:val="0"/>
        <w:snapToGrid w:val="0"/>
        <w:spacing w:line="350" w:lineRule="exact"/>
        <w:ind w:firstLine="420"/>
        <w:rPr>
          <w:rFonts w:hAnsi="宋体" w:cs="宋体"/>
          <w:bCs/>
        </w:rPr>
      </w:pPr>
      <w:r>
        <w:rPr>
          <w:rFonts w:hint="eastAsia" w:hAnsi="宋体" w:cs="宋体"/>
        </w:rPr>
        <w:t>19.1</w:t>
      </w:r>
      <w:r>
        <w:rPr>
          <w:rFonts w:hint="eastAsia" w:hAnsi="宋体" w:cs="宋体"/>
          <w:kern w:val="0"/>
        </w:rPr>
        <w:t>采购代理服务费的收取。按国家发展改革委《关于进一步放开建设项目专业服务价格的通知》（发改价格[2015]299号）的规定，本项目代理服务费收费标准实行市场调节。</w:t>
      </w:r>
      <w:r>
        <w:rPr>
          <w:rFonts w:hint="eastAsia" w:hAnsi="宋体" w:cs="宋体"/>
        </w:rPr>
        <w:t>签订合同前，成交供应商应向采购代理机构一次性付清采购代理服务费。</w:t>
      </w:r>
      <w:r>
        <w:rPr>
          <w:rFonts w:hint="eastAsia" w:hAnsi="宋体" w:cs="宋体"/>
          <w:kern w:val="0"/>
        </w:rPr>
        <w:t>本项目代理服务费为：人民币壹万捌仟肆佰元整（¥18400.00）。</w:t>
      </w:r>
    </w:p>
    <w:p>
      <w:pPr>
        <w:pStyle w:val="28"/>
        <w:keepNext/>
        <w:adjustRightInd w:val="0"/>
        <w:snapToGrid w:val="0"/>
        <w:spacing w:line="350" w:lineRule="exact"/>
        <w:ind w:firstLine="420"/>
        <w:rPr>
          <w:rFonts w:hAnsi="宋体" w:cs="宋体"/>
          <w:b/>
        </w:rPr>
      </w:pPr>
      <w:r>
        <w:rPr>
          <w:rFonts w:hint="eastAsia" w:hAnsi="宋体" w:cs="宋体"/>
          <w:bCs/>
        </w:rPr>
        <w:t>19.2</w:t>
      </w:r>
      <w:r>
        <w:rPr>
          <w:rFonts w:hint="eastAsia" w:hAnsi="宋体" w:cs="宋体"/>
          <w:b/>
        </w:rPr>
        <w:t>验收：采购人按谈判文件的规定和要求组织履约验收，成交供应商须予以配合。验收通过的，签署政府采购项目合同验收书【格式见本章合同附件】，成交供应商须在验收书签署后1个工作日内将验收书发送至采购代理机构邮箱或送（寄）到采购代理机构。</w:t>
      </w:r>
    </w:p>
    <w:p>
      <w:pPr>
        <w:pStyle w:val="28"/>
        <w:keepNext/>
        <w:adjustRightInd w:val="0"/>
        <w:snapToGrid w:val="0"/>
        <w:spacing w:line="350" w:lineRule="exact"/>
        <w:ind w:firstLine="420"/>
        <w:rPr>
          <w:rFonts w:hAnsi="宋体" w:cs="宋体"/>
          <w:bCs/>
        </w:rPr>
      </w:pPr>
      <w:r>
        <w:rPr>
          <w:rFonts w:hint="eastAsia" w:hAnsi="宋体" w:cs="宋体"/>
          <w:bCs/>
        </w:rPr>
        <w:t>19.3解释权：本竞争性谈判文件解释权属采购人。</w:t>
      </w:r>
    </w:p>
    <w:p>
      <w:pPr>
        <w:pStyle w:val="28"/>
        <w:keepNext/>
        <w:adjustRightInd w:val="0"/>
        <w:snapToGrid w:val="0"/>
        <w:spacing w:line="350" w:lineRule="exact"/>
        <w:ind w:firstLine="420"/>
        <w:rPr>
          <w:rFonts w:hAnsi="宋体" w:cs="宋体"/>
          <w:bCs/>
        </w:rPr>
      </w:pPr>
      <w:r>
        <w:rPr>
          <w:rFonts w:hint="eastAsia" w:hAnsi="宋体" w:cs="宋体"/>
          <w:bCs/>
        </w:rPr>
        <w:t>19.4有关事宜</w:t>
      </w:r>
    </w:p>
    <w:p>
      <w:pPr>
        <w:pStyle w:val="28"/>
        <w:keepNext/>
        <w:adjustRightInd w:val="0"/>
        <w:snapToGrid w:val="0"/>
        <w:spacing w:line="350" w:lineRule="exact"/>
        <w:ind w:firstLine="420"/>
        <w:rPr>
          <w:rFonts w:hAnsi="宋体" w:cs="宋体"/>
          <w:bCs/>
        </w:rPr>
      </w:pPr>
      <w:r>
        <w:rPr>
          <w:rFonts w:hint="eastAsia" w:hAnsi="宋体" w:cs="宋体"/>
          <w:bCs/>
        </w:rPr>
        <w:t>所有与本竞争性谈判文件有关的函件请按下列通讯地址联系：</w:t>
      </w:r>
    </w:p>
    <w:p>
      <w:pPr>
        <w:pStyle w:val="28"/>
        <w:keepNext/>
        <w:adjustRightInd w:val="0"/>
        <w:snapToGrid w:val="0"/>
        <w:spacing w:line="350" w:lineRule="exact"/>
        <w:ind w:firstLine="420" w:firstLineChars="200"/>
        <w:rPr>
          <w:rFonts w:hAnsi="宋体" w:cs="宋体"/>
          <w:bCs/>
        </w:rPr>
      </w:pPr>
      <w:r>
        <w:rPr>
          <w:rFonts w:hint="eastAsia" w:hAnsi="宋体" w:cs="宋体"/>
          <w:bCs/>
        </w:rPr>
        <w:t xml:space="preserve">采购代理机构：广西新宇建设项目管理有限公司     邮政编码：536000   </w:t>
      </w:r>
    </w:p>
    <w:p>
      <w:pPr>
        <w:keepNext/>
        <w:spacing w:line="350" w:lineRule="exact"/>
        <w:ind w:firstLine="420" w:firstLineChars="200"/>
        <w:rPr>
          <w:rFonts w:ascii="宋体" w:hAnsi="宋体" w:cs="宋体"/>
          <w:bCs/>
        </w:rPr>
      </w:pPr>
      <w:r>
        <w:rPr>
          <w:rFonts w:hint="eastAsia" w:ascii="宋体" w:hAnsi="宋体" w:cs="宋体"/>
          <w:bCs/>
        </w:rPr>
        <w:t>通讯地址：广西北海市北海大道158号北园公寓星辰座7楼A室     电话：0779-3969698</w:t>
      </w:r>
    </w:p>
    <w:p>
      <w:pPr>
        <w:pStyle w:val="2"/>
      </w:pPr>
    </w:p>
    <w:p>
      <w:pPr>
        <w:keepNext/>
        <w:widowControl/>
        <w:shd w:val="clear" w:color="auto" w:fill="FFFFFF"/>
        <w:spacing w:line="480" w:lineRule="atLeast"/>
        <w:rPr>
          <w:rFonts w:ascii="宋体" w:hAnsi="宋体" w:cs="宋体"/>
          <w:b/>
          <w:kern w:val="0"/>
          <w:sz w:val="28"/>
          <w:szCs w:val="28"/>
        </w:rPr>
      </w:pPr>
      <w:r>
        <w:rPr>
          <w:rFonts w:hint="eastAsia" w:ascii="宋体" w:hAnsi="宋体" w:cs="宋体"/>
          <w:b/>
          <w:kern w:val="0"/>
          <w:sz w:val="28"/>
          <w:szCs w:val="28"/>
        </w:rPr>
        <w:t>附件</w:t>
      </w:r>
    </w:p>
    <w:p>
      <w:pPr>
        <w:keepNext/>
        <w:widowControl/>
        <w:shd w:val="clear" w:color="auto" w:fill="FFFFFF"/>
        <w:spacing w:line="480" w:lineRule="atLeast"/>
        <w:jc w:val="center"/>
        <w:rPr>
          <w:rFonts w:ascii="宋体" w:hAnsi="宋体" w:cs="宋体"/>
          <w:kern w:val="0"/>
          <w:sz w:val="32"/>
          <w:szCs w:val="32"/>
        </w:rPr>
      </w:pPr>
      <w:r>
        <w:rPr>
          <w:rFonts w:hint="eastAsia" w:ascii="宋体" w:hAnsi="宋体" w:cs="宋体"/>
          <w:kern w:val="0"/>
          <w:sz w:val="32"/>
          <w:szCs w:val="32"/>
        </w:rPr>
        <w:t>广西壮族自治区政府采购项目合同验收书（格式）</w:t>
      </w:r>
    </w:p>
    <w:p>
      <w:pPr>
        <w:keepNext/>
        <w:widowControl/>
        <w:shd w:val="clear" w:color="auto" w:fill="FFFFFF"/>
        <w:snapToGrid w:val="0"/>
        <w:spacing w:line="320" w:lineRule="atLeast"/>
        <w:ind w:firstLine="480"/>
        <w:jc w:val="left"/>
        <w:rPr>
          <w:rFonts w:ascii="宋体" w:hAnsi="宋体" w:cs="宋体"/>
          <w:kern w:val="0"/>
          <w:szCs w:val="21"/>
        </w:rPr>
      </w:pPr>
    </w:p>
    <w:p>
      <w:pPr>
        <w:keepNext/>
        <w:widowControl/>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政府采购项目成交（或成交）供应商（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提供的货物（或工程、服务）进行了验收，验收情况如下：</w:t>
      </w:r>
    </w:p>
    <w:tbl>
      <w:tblPr>
        <w:tblStyle w:val="57"/>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ign w:val="center"/>
          </w:tcPr>
          <w:p>
            <w:pPr>
              <w:keepNext/>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noWrap/>
            <w:vAlign w:val="center"/>
          </w:tcPr>
          <w:p>
            <w:pPr>
              <w:keepNext/>
              <w:widowControl/>
              <w:snapToGrid w:val="0"/>
              <w:spacing w:before="100" w:beforeAutospacing="1" w:after="100" w:afterAutospacing="1" w:line="320" w:lineRule="atLeast"/>
              <w:ind w:firstLine="480"/>
              <w:jc w:val="center"/>
              <w:rPr>
                <w:rFonts w:ascii="宋体" w:hAnsi="宋体" w:cs="宋体"/>
                <w:kern w:val="0"/>
                <w:szCs w:val="21"/>
              </w:rPr>
            </w:pPr>
            <w:r>
              <w:rPr>
                <w:rFonts w:hint="eastAsia" w:ascii="宋体" w:hAnsi="宋体"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ign w:val="center"/>
          </w:tcPr>
          <w:p>
            <w:pPr>
              <w:keepNext/>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1921" w:type="dxa"/>
            <w:tcBorders>
              <w:top w:val="nil"/>
              <w:left w:val="nil"/>
              <w:bottom w:val="single" w:color="auto" w:sz="8" w:space="0"/>
              <w:right w:val="single" w:color="auto" w:sz="8" w:space="0"/>
            </w:tcBorders>
            <w:noWrap/>
            <w:vAlign w:val="center"/>
          </w:tcPr>
          <w:p>
            <w:pPr>
              <w:keepNext/>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 称</w:t>
            </w:r>
          </w:p>
        </w:tc>
        <w:tc>
          <w:tcPr>
            <w:tcW w:w="2902" w:type="dxa"/>
            <w:gridSpan w:val="3"/>
            <w:tcBorders>
              <w:top w:val="nil"/>
              <w:left w:val="nil"/>
              <w:bottom w:val="single" w:color="auto" w:sz="8" w:space="0"/>
              <w:right w:val="single" w:color="auto" w:sz="8" w:space="0"/>
            </w:tcBorders>
            <w:noWrap/>
            <w:vAlign w:val="center"/>
          </w:tcPr>
          <w:p>
            <w:pPr>
              <w:keepNext/>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noWrap/>
            <w:vAlign w:val="center"/>
          </w:tcPr>
          <w:p>
            <w:pPr>
              <w:keepNext/>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2354" w:type="dxa"/>
            <w:tcBorders>
              <w:top w:val="nil"/>
              <w:left w:val="nil"/>
              <w:bottom w:val="single" w:color="auto" w:sz="8" w:space="0"/>
              <w:right w:val="single" w:color="auto" w:sz="8" w:space="0"/>
            </w:tcBorders>
            <w:noWrap/>
            <w:vAlign w:val="center"/>
          </w:tcPr>
          <w:p>
            <w:pPr>
              <w:keepNext/>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ign w:val="center"/>
          </w:tcPr>
          <w:p>
            <w:pPr>
              <w:keepNext/>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ign w:val="center"/>
          </w:tcPr>
          <w:p>
            <w:pPr>
              <w:keepNext/>
              <w:widowControl/>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ign w:val="center"/>
          </w:tcPr>
          <w:p>
            <w:pPr>
              <w:keepNext/>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noWrap/>
            <w:vAlign w:val="center"/>
          </w:tcPr>
          <w:p>
            <w:pPr>
              <w:keepNext/>
              <w:widowControl/>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3039" w:type="dxa"/>
            <w:gridSpan w:val="2"/>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c>
          <w:tcPr>
            <w:tcW w:w="3039" w:type="dxa"/>
            <w:gridSpan w:val="2"/>
            <w:tcBorders>
              <w:top w:val="nil"/>
              <w:left w:val="nil"/>
              <w:bottom w:val="single" w:color="auto" w:sz="8" w:space="0"/>
              <w:right w:val="single" w:color="auto" w:sz="8" w:space="0"/>
            </w:tcBorders>
            <w:noWrap/>
            <w:vAlign w:val="center"/>
          </w:tcPr>
          <w:p>
            <w:pPr>
              <w:keepNext/>
              <w:widowControl/>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8040"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谈判文件、响应文件及验收方案等进行验收；并核对成交供应商在服务质量、服务过程、服务结果等方面是否违反合同约定或服务规范要求、提供的质量保证证明材料是否齐全、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8040" w:type="dxa"/>
            <w:gridSpan w:val="7"/>
            <w:tcBorders>
              <w:top w:val="nil"/>
              <w:left w:val="nil"/>
              <w:bottom w:val="single" w:color="auto" w:sz="8" w:space="0"/>
              <w:right w:val="single" w:color="auto" w:sz="8" w:space="0"/>
            </w:tcBorders>
            <w:noWrap/>
            <w:vAlign w:val="center"/>
          </w:tcPr>
          <w:p>
            <w:pPr>
              <w:keepNext/>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ign w:val="center"/>
          </w:tcPr>
          <w:p>
            <w:pPr>
              <w:keepNext/>
              <w:widowControl/>
              <w:jc w:val="left"/>
              <w:rPr>
                <w:rFonts w:ascii="宋体" w:hAnsi="宋体" w:cs="宋体"/>
                <w:kern w:val="0"/>
                <w:szCs w:val="21"/>
              </w:rPr>
            </w:pPr>
          </w:p>
        </w:tc>
        <w:tc>
          <w:tcPr>
            <w:tcW w:w="8040" w:type="dxa"/>
            <w:gridSpan w:val="7"/>
            <w:tcBorders>
              <w:top w:val="nil"/>
              <w:left w:val="nil"/>
              <w:bottom w:val="single" w:color="auto" w:sz="8" w:space="0"/>
              <w:right w:val="single" w:color="auto" w:sz="8" w:space="0"/>
            </w:tcBorders>
            <w:noWrap/>
            <w:vAlign w:val="center"/>
          </w:tcPr>
          <w:p>
            <w:pPr>
              <w:keepNext/>
              <w:widowControl/>
              <w:spacing w:before="100" w:beforeAutospacing="1" w:after="100" w:afterAutospacing="1" w:line="320" w:lineRule="atLeast"/>
              <w:ind w:firstLine="96"/>
              <w:jc w:val="left"/>
              <w:rPr>
                <w:rFonts w:ascii="宋体" w:hAnsi="宋体" w:cs="宋体"/>
                <w:kern w:val="0"/>
                <w:szCs w:val="21"/>
              </w:rPr>
            </w:pPr>
            <w:r>
              <w:rPr>
                <w:rFonts w:hint="eastAsia" w:ascii="宋体" w:hAnsi="宋体" w:cs="宋体"/>
                <w:kern w:val="0"/>
                <w:szCs w:val="21"/>
              </w:rPr>
              <w:t>有异议的意见和说明理由：</w:t>
            </w:r>
          </w:p>
          <w:p>
            <w:pPr>
              <w:keepNext/>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tblPrEx>
          <w:tblCellMar>
            <w:top w:w="0" w:type="dxa"/>
            <w:left w:w="0" w:type="dxa"/>
            <w:bottom w:w="0" w:type="dxa"/>
            <w:right w:w="0" w:type="dxa"/>
          </w:tblCellMar>
        </w:tblPrEx>
        <w:trPr>
          <w:trHeight w:val="90" w:hRule="atLeast"/>
          <w:jc w:val="center"/>
        </w:trPr>
        <w:tc>
          <w:tcPr>
            <w:tcW w:w="9371" w:type="dxa"/>
            <w:gridSpan w:val="8"/>
            <w:tcBorders>
              <w:top w:val="nil"/>
              <w:left w:val="single" w:color="auto" w:sz="8" w:space="0"/>
              <w:bottom w:val="single" w:color="auto" w:sz="4" w:space="0"/>
              <w:right w:val="single" w:color="auto" w:sz="8" w:space="0"/>
            </w:tcBorders>
            <w:noWrap/>
            <w:tcMar>
              <w:top w:w="0" w:type="dxa"/>
              <w:left w:w="108" w:type="dxa"/>
              <w:bottom w:w="0" w:type="dxa"/>
              <w:right w:w="108" w:type="dxa"/>
            </w:tcMar>
            <w:vAlign w:val="center"/>
          </w:tcPr>
          <w:p>
            <w:pPr>
              <w:keepNext/>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监督人员或其他相关人员签字：</w:t>
            </w:r>
          </w:p>
          <w:p>
            <w:pPr>
              <w:keepNext/>
              <w:widowControl/>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或受邀机构的意见（盖章）：</w:t>
            </w:r>
          </w:p>
        </w:tc>
      </w:tr>
      <w:tr>
        <w:tblPrEx>
          <w:tblCellMar>
            <w:top w:w="0" w:type="dxa"/>
            <w:left w:w="0" w:type="dxa"/>
            <w:bottom w:w="0" w:type="dxa"/>
            <w:right w:w="0" w:type="dxa"/>
          </w:tblCellMar>
        </w:tblPrEx>
        <w:trPr>
          <w:trHeight w:val="1255" w:hRule="atLeast"/>
          <w:jc w:val="center"/>
        </w:trPr>
        <w:tc>
          <w:tcPr>
            <w:tcW w:w="4152"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widowControl/>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成交或者成交供应商负责人签字或盖章：</w:t>
            </w:r>
          </w:p>
          <w:p>
            <w:pPr>
              <w:keepNext/>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5219" w:type="dxa"/>
            <w:gridSpan w:val="4"/>
            <w:tcBorders>
              <w:top w:val="single" w:color="auto" w:sz="4" w:space="0"/>
              <w:left w:val="single" w:color="auto" w:sz="4" w:space="0"/>
              <w:bottom w:val="single" w:color="auto" w:sz="4" w:space="0"/>
              <w:right w:val="single" w:color="auto" w:sz="4" w:space="0"/>
            </w:tcBorders>
            <w:noWrap/>
            <w:vAlign w:val="center"/>
          </w:tcPr>
          <w:p>
            <w:pPr>
              <w:keepNext/>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采购人或受托机构的意见（盖章）：</w:t>
            </w:r>
          </w:p>
          <w:p>
            <w:pPr>
              <w:keepNext/>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r>
    </w:tbl>
    <w:p>
      <w:pPr>
        <w:pStyle w:val="3"/>
        <w:spacing w:before="0" w:after="0" w:line="400" w:lineRule="exact"/>
        <w:rPr>
          <w:rFonts w:ascii="宋体" w:hAnsi="宋体" w:cs="宋体"/>
          <w:sz w:val="30"/>
          <w:szCs w:val="30"/>
        </w:rPr>
      </w:pPr>
    </w:p>
    <w:p>
      <w:pPr>
        <w:rPr>
          <w:rFonts w:ascii="宋体" w:hAnsi="宋体" w:cs="宋体"/>
        </w:rPr>
      </w:pPr>
    </w:p>
    <w:p>
      <w:pPr>
        <w:pStyle w:val="3"/>
        <w:spacing w:before="0" w:after="0" w:line="400" w:lineRule="exact"/>
        <w:jc w:val="center"/>
        <w:rPr>
          <w:rFonts w:ascii="宋体" w:hAnsi="宋体" w:cs="宋体"/>
          <w:b w:val="0"/>
          <w:bCs w:val="0"/>
          <w:sz w:val="21"/>
          <w:szCs w:val="21"/>
        </w:rPr>
      </w:pPr>
      <w:r>
        <w:rPr>
          <w:rFonts w:hint="eastAsia" w:ascii="宋体" w:hAnsi="宋体" w:cs="宋体"/>
          <w:sz w:val="30"/>
          <w:szCs w:val="30"/>
        </w:rPr>
        <w:t>第三章  采购需求</w:t>
      </w:r>
      <w:bookmarkEnd w:id="4"/>
      <w:bookmarkEnd w:id="5"/>
      <w:bookmarkStart w:id="6" w:name="_Toc483412665"/>
    </w:p>
    <w:p>
      <w:pPr>
        <w:keepNext/>
        <w:tabs>
          <w:tab w:val="left" w:pos="180"/>
          <w:tab w:val="left" w:pos="1620"/>
        </w:tabs>
        <w:spacing w:line="360" w:lineRule="exact"/>
        <w:rPr>
          <w:rFonts w:ascii="宋体" w:hAnsi="宋体" w:cs="宋体"/>
          <w:szCs w:val="21"/>
        </w:rPr>
      </w:pPr>
      <w:r>
        <w:rPr>
          <w:rFonts w:hint="eastAsia" w:ascii="宋体" w:hAnsi="宋体" w:cs="宋体"/>
          <w:b/>
          <w:bCs/>
          <w:szCs w:val="21"/>
        </w:rPr>
        <w:t>一、项目名称：</w:t>
      </w:r>
      <w:r>
        <w:rPr>
          <w:rFonts w:hint="eastAsia" w:ascii="宋体" w:hAnsi="宋体" w:cs="宋体"/>
          <w:szCs w:val="21"/>
        </w:rPr>
        <w:t>工业机器人技术示范特色专业及实训基地建设项目-内涵建设</w:t>
      </w:r>
    </w:p>
    <w:p>
      <w:pPr>
        <w:keepNext/>
        <w:tabs>
          <w:tab w:val="left" w:pos="180"/>
          <w:tab w:val="left" w:pos="1620"/>
        </w:tabs>
        <w:spacing w:line="360" w:lineRule="exact"/>
        <w:rPr>
          <w:rFonts w:hint="eastAsia" w:ascii="宋体" w:hAnsi="宋体" w:eastAsia="宋体" w:cs="宋体"/>
          <w:szCs w:val="21"/>
          <w:lang w:eastAsia="zh-CN"/>
        </w:rPr>
      </w:pPr>
      <w:r>
        <w:rPr>
          <w:rFonts w:hint="eastAsia" w:ascii="宋体" w:hAnsi="宋体" w:cs="宋体"/>
          <w:b/>
          <w:bCs/>
          <w:szCs w:val="21"/>
        </w:rPr>
        <w:t>二、项目编号：</w:t>
      </w:r>
      <w:r>
        <w:rPr>
          <w:rFonts w:hint="eastAsia" w:ascii="宋体" w:hAnsi="宋体" w:cs="宋体"/>
          <w:szCs w:val="21"/>
          <w:lang w:eastAsia="zh-CN"/>
        </w:rPr>
        <w:t>BHZC2020-J3-000171-GXXY</w:t>
      </w:r>
    </w:p>
    <w:p>
      <w:pPr>
        <w:keepNext/>
        <w:tabs>
          <w:tab w:val="left" w:pos="180"/>
          <w:tab w:val="left" w:pos="1620"/>
        </w:tabs>
        <w:spacing w:line="360" w:lineRule="exact"/>
        <w:rPr>
          <w:rFonts w:ascii="宋体" w:hAnsi="宋体" w:cs="宋体"/>
          <w:color w:val="auto"/>
          <w:szCs w:val="21"/>
        </w:rPr>
      </w:pPr>
      <w:r>
        <w:rPr>
          <w:rFonts w:hint="eastAsia" w:ascii="宋体" w:hAnsi="宋体" w:cs="宋体"/>
          <w:b/>
          <w:bCs/>
          <w:szCs w:val="21"/>
        </w:rPr>
        <w:t>三、项目类别：</w:t>
      </w:r>
      <w:r>
        <w:rPr>
          <w:rFonts w:hint="eastAsia" w:ascii="宋体" w:hAnsi="宋体" w:cs="宋体"/>
          <w:szCs w:val="21"/>
        </w:rPr>
        <w:t>服务</w:t>
      </w:r>
    </w:p>
    <w:p>
      <w:pPr>
        <w:keepNext/>
        <w:spacing w:line="360" w:lineRule="exact"/>
        <w:ind w:left="422" w:hanging="422" w:hangingChars="200"/>
        <w:rPr>
          <w:rFonts w:ascii="宋体" w:hAnsi="宋体" w:cs="宋体"/>
          <w:b/>
          <w:color w:val="auto"/>
          <w:sz w:val="18"/>
          <w:szCs w:val="18"/>
        </w:rPr>
      </w:pPr>
      <w:r>
        <w:rPr>
          <w:rFonts w:hint="eastAsia" w:ascii="宋体" w:hAnsi="宋体" w:cs="宋体"/>
          <w:b/>
          <w:bCs/>
          <w:color w:val="auto"/>
          <w:szCs w:val="21"/>
        </w:rPr>
        <w:t>四、采购金额：采购预算总金额为</w:t>
      </w:r>
      <w:r>
        <w:rPr>
          <w:rFonts w:hint="eastAsia" w:ascii="宋体" w:hAnsi="宋体" w:cs="宋体"/>
          <w:color w:val="auto"/>
          <w:szCs w:val="21"/>
        </w:rPr>
        <w:t>人民币壹佰叁拾万零叁仟元整（¥1303000.00），各分项预算金额见下表；</w:t>
      </w:r>
      <w:r>
        <w:rPr>
          <w:rFonts w:hint="eastAsia" w:ascii="宋体" w:hAnsi="宋体" w:cs="宋体"/>
          <w:b/>
          <w:bCs/>
          <w:color w:val="auto"/>
          <w:szCs w:val="21"/>
        </w:rPr>
        <w:t>超过此采购预算总金额及各分项金额的报价将按参加谈判采购无效处理。</w:t>
      </w:r>
    </w:p>
    <w:p>
      <w:pPr>
        <w:pStyle w:val="28"/>
        <w:keepNext/>
        <w:spacing w:line="360" w:lineRule="exact"/>
        <w:ind w:left="422" w:hanging="422" w:hangingChars="200"/>
        <w:rPr>
          <w:color w:val="auto"/>
        </w:rPr>
      </w:pPr>
      <w:r>
        <w:rPr>
          <w:rFonts w:hint="eastAsia" w:hAnsi="宋体"/>
          <w:b/>
          <w:bCs/>
          <w:color w:val="auto"/>
        </w:rPr>
        <w:t>五、本章采购项目需求中的各项服务需求必须满足，不允许出现负偏离，否则将导致其谈判被拒绝。</w:t>
      </w:r>
    </w:p>
    <w:p>
      <w:pPr>
        <w:keepNext/>
        <w:spacing w:line="360" w:lineRule="exact"/>
        <w:rPr>
          <w:rFonts w:ascii="宋体" w:hAnsi="宋体" w:cs="宋体"/>
          <w:b/>
          <w:color w:val="auto"/>
          <w:szCs w:val="21"/>
        </w:rPr>
      </w:pPr>
      <w:r>
        <w:rPr>
          <w:rFonts w:hint="eastAsia" w:ascii="宋体" w:hAnsi="宋体" w:cs="宋体"/>
          <w:b/>
          <w:color w:val="auto"/>
          <w:szCs w:val="21"/>
        </w:rPr>
        <w:t>六、项目需求：</w:t>
      </w:r>
      <w:bookmarkEnd w:id="6"/>
      <w:bookmarkStart w:id="7" w:name="_Toc483412729"/>
    </w:p>
    <w:tbl>
      <w:tblPr>
        <w:tblStyle w:val="57"/>
        <w:tblW w:w="9917" w:type="dxa"/>
        <w:tblInd w:w="0" w:type="dxa"/>
        <w:tblLayout w:type="fixed"/>
        <w:tblCellMar>
          <w:top w:w="15" w:type="dxa"/>
          <w:left w:w="15" w:type="dxa"/>
          <w:bottom w:w="15" w:type="dxa"/>
          <w:right w:w="15" w:type="dxa"/>
        </w:tblCellMar>
      </w:tblPr>
      <w:tblGrid>
        <w:gridCol w:w="595"/>
        <w:gridCol w:w="1031"/>
        <w:gridCol w:w="576"/>
        <w:gridCol w:w="635"/>
        <w:gridCol w:w="1027"/>
        <w:gridCol w:w="6053"/>
      </w:tblGrid>
      <w:tr>
        <w:tblPrEx>
          <w:tblCellMar>
            <w:top w:w="15" w:type="dxa"/>
            <w:left w:w="15" w:type="dxa"/>
            <w:bottom w:w="15" w:type="dxa"/>
            <w:right w:w="15" w:type="dxa"/>
          </w:tblCellMar>
        </w:tblPrEx>
        <w:trPr>
          <w:trHeight w:val="478" w:hRule="atLeast"/>
        </w:trPr>
        <w:tc>
          <w:tcPr>
            <w:tcW w:w="595" w:type="dxa"/>
            <w:tcBorders>
              <w:top w:val="single" w:color="000000" w:sz="4" w:space="0"/>
              <w:left w:val="single" w:color="000000" w:sz="4" w:space="0"/>
              <w:bottom w:val="single" w:color="000000" w:sz="4" w:space="0"/>
              <w:right w:val="single" w:color="000000" w:sz="4" w:space="0"/>
            </w:tcBorders>
            <w:noWrap/>
            <w:vAlign w:val="center"/>
          </w:tcPr>
          <w:p>
            <w:pPr>
              <w:keepNext/>
              <w:widowControl/>
              <w:spacing w:line="320" w:lineRule="exact"/>
              <w:ind w:left="-105" w:leftChars="-50" w:right="-105" w:rightChars="-50"/>
              <w:jc w:val="center"/>
              <w:textAlignment w:val="center"/>
              <w:rPr>
                <w:rFonts w:ascii="宋体" w:hAnsi="宋体" w:cs="宋体"/>
                <w:bCs/>
                <w:szCs w:val="21"/>
              </w:rPr>
            </w:pPr>
            <w:r>
              <w:rPr>
                <w:rFonts w:hint="eastAsia" w:ascii="宋体" w:hAnsi="宋体" w:cs="宋体"/>
                <w:bCs/>
                <w:kern w:val="0"/>
                <w:szCs w:val="21"/>
              </w:rPr>
              <w:t>序号</w:t>
            </w:r>
          </w:p>
        </w:tc>
        <w:tc>
          <w:tcPr>
            <w:tcW w:w="1031" w:type="dxa"/>
            <w:tcBorders>
              <w:top w:val="single" w:color="000000" w:sz="4" w:space="0"/>
              <w:left w:val="single" w:color="000000" w:sz="4" w:space="0"/>
              <w:bottom w:val="single" w:color="000000" w:sz="4" w:space="0"/>
              <w:right w:val="single" w:color="000000" w:sz="4" w:space="0"/>
            </w:tcBorders>
            <w:noWrap/>
            <w:vAlign w:val="center"/>
          </w:tcPr>
          <w:p>
            <w:pPr>
              <w:keepNext/>
              <w:widowControl/>
              <w:spacing w:line="320" w:lineRule="exact"/>
              <w:ind w:left="-105" w:leftChars="-50" w:right="-105" w:rightChars="-50"/>
              <w:jc w:val="center"/>
              <w:textAlignment w:val="center"/>
              <w:rPr>
                <w:rFonts w:ascii="宋体" w:hAnsi="宋体" w:cs="宋体"/>
                <w:bCs/>
                <w:szCs w:val="21"/>
              </w:rPr>
            </w:pPr>
            <w:r>
              <w:rPr>
                <w:rFonts w:hint="eastAsia" w:ascii="宋体" w:hAnsi="宋体" w:cs="宋体"/>
                <w:bCs/>
                <w:kern w:val="0"/>
                <w:szCs w:val="21"/>
              </w:rPr>
              <w:t>项目名称</w:t>
            </w:r>
          </w:p>
        </w:tc>
        <w:tc>
          <w:tcPr>
            <w:tcW w:w="576" w:type="dxa"/>
            <w:tcBorders>
              <w:top w:val="single" w:color="000000" w:sz="4" w:space="0"/>
              <w:left w:val="single" w:color="000000" w:sz="4" w:space="0"/>
              <w:bottom w:val="single" w:color="000000" w:sz="4" w:space="0"/>
              <w:right w:val="single" w:color="000000" w:sz="4" w:space="0"/>
            </w:tcBorders>
            <w:noWrap/>
            <w:vAlign w:val="center"/>
          </w:tcPr>
          <w:p>
            <w:pPr>
              <w:keepNext/>
              <w:widowControl/>
              <w:spacing w:line="320" w:lineRule="exact"/>
              <w:ind w:left="-105" w:leftChars="-50" w:right="-105" w:rightChars="-50"/>
              <w:jc w:val="center"/>
              <w:textAlignment w:val="center"/>
              <w:rPr>
                <w:rFonts w:ascii="宋体" w:hAnsi="宋体" w:cs="宋体"/>
                <w:bCs/>
                <w:szCs w:val="21"/>
              </w:rPr>
            </w:pPr>
            <w:r>
              <w:rPr>
                <w:rFonts w:hint="eastAsia" w:ascii="宋体" w:hAnsi="宋体" w:cs="宋体"/>
                <w:bCs/>
                <w:kern w:val="0"/>
                <w:szCs w:val="21"/>
              </w:rPr>
              <w:t>单位</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keepNext/>
              <w:widowControl/>
              <w:spacing w:line="320" w:lineRule="exact"/>
              <w:ind w:left="-105" w:leftChars="-50" w:right="-105" w:rightChars="-50"/>
              <w:jc w:val="center"/>
              <w:textAlignment w:val="center"/>
              <w:rPr>
                <w:rFonts w:ascii="宋体" w:hAnsi="宋体" w:cs="宋体"/>
                <w:bCs/>
                <w:kern w:val="0"/>
                <w:szCs w:val="21"/>
              </w:rPr>
            </w:pPr>
            <w:r>
              <w:rPr>
                <w:rFonts w:hint="eastAsia" w:ascii="宋体" w:hAnsi="宋体" w:cs="宋体"/>
                <w:bCs/>
                <w:kern w:val="0"/>
                <w:szCs w:val="21"/>
              </w:rPr>
              <w:t>数量</w:t>
            </w:r>
          </w:p>
        </w:tc>
        <w:tc>
          <w:tcPr>
            <w:tcW w:w="1027" w:type="dxa"/>
            <w:tcBorders>
              <w:top w:val="single" w:color="000000" w:sz="4" w:space="0"/>
              <w:left w:val="single" w:color="000000" w:sz="4" w:space="0"/>
              <w:bottom w:val="single" w:color="000000" w:sz="4" w:space="0"/>
              <w:right w:val="single" w:color="000000" w:sz="4" w:space="0"/>
            </w:tcBorders>
            <w:noWrap/>
            <w:vAlign w:val="center"/>
          </w:tcPr>
          <w:p>
            <w:pPr>
              <w:keepNext/>
              <w:widowControl/>
              <w:spacing w:line="320" w:lineRule="exact"/>
              <w:ind w:left="-105" w:leftChars="-50" w:right="-105" w:rightChars="-50"/>
              <w:jc w:val="center"/>
              <w:textAlignment w:val="center"/>
              <w:rPr>
                <w:rFonts w:ascii="宋体" w:hAnsi="宋体" w:cs="宋体"/>
                <w:bCs/>
                <w:szCs w:val="21"/>
              </w:rPr>
            </w:pPr>
            <w:r>
              <w:rPr>
                <w:rFonts w:hint="eastAsia" w:ascii="宋体" w:hAnsi="宋体" w:cs="宋体"/>
                <w:bCs/>
                <w:szCs w:val="21"/>
              </w:rPr>
              <w:t>单价（元）</w:t>
            </w:r>
          </w:p>
        </w:tc>
        <w:tc>
          <w:tcPr>
            <w:tcW w:w="6053" w:type="dxa"/>
            <w:tcBorders>
              <w:top w:val="single" w:color="000000" w:sz="4" w:space="0"/>
              <w:left w:val="single" w:color="000000" w:sz="4" w:space="0"/>
              <w:bottom w:val="single" w:color="000000" w:sz="4" w:space="0"/>
              <w:right w:val="single" w:color="000000" w:sz="4" w:space="0"/>
            </w:tcBorders>
            <w:noWrap/>
            <w:vAlign w:val="center"/>
          </w:tcPr>
          <w:p>
            <w:pPr>
              <w:keepNext/>
              <w:widowControl/>
              <w:spacing w:line="320" w:lineRule="exact"/>
              <w:ind w:left="-105" w:leftChars="-50" w:right="-105" w:rightChars="-50"/>
              <w:jc w:val="center"/>
              <w:textAlignment w:val="center"/>
              <w:rPr>
                <w:rFonts w:ascii="宋体" w:hAnsi="宋体" w:cs="宋体"/>
                <w:bCs/>
                <w:szCs w:val="21"/>
              </w:rPr>
            </w:pPr>
            <w:r>
              <w:rPr>
                <w:rFonts w:hint="eastAsia" w:ascii="宋体" w:hAnsi="宋体" w:cs="宋体"/>
                <w:bCs/>
                <w:kern w:val="0"/>
                <w:szCs w:val="21"/>
              </w:rPr>
              <w:t xml:space="preserve">详细技术参数及配备要求                                      </w:t>
            </w:r>
          </w:p>
        </w:tc>
      </w:tr>
      <w:tr>
        <w:tblPrEx>
          <w:tblCellMar>
            <w:top w:w="15" w:type="dxa"/>
            <w:left w:w="15" w:type="dxa"/>
            <w:bottom w:w="15" w:type="dxa"/>
            <w:right w:w="15" w:type="dxa"/>
          </w:tblCellMar>
        </w:tblPrEx>
        <w:trPr>
          <w:trHeight w:val="409" w:hRule="atLeast"/>
        </w:trPr>
        <w:tc>
          <w:tcPr>
            <w:tcW w:w="9917" w:type="dxa"/>
            <w:gridSpan w:val="6"/>
            <w:tcBorders>
              <w:top w:val="single" w:color="000000" w:sz="4" w:space="0"/>
              <w:left w:val="single" w:color="000000" w:sz="4" w:space="0"/>
              <w:bottom w:val="single" w:color="000000" w:sz="4" w:space="0"/>
              <w:right w:val="single" w:color="000000" w:sz="4" w:space="0"/>
            </w:tcBorders>
            <w:noWrap/>
            <w:vAlign w:val="center"/>
          </w:tcPr>
          <w:p>
            <w:pPr>
              <w:keepNext/>
              <w:widowControl/>
              <w:spacing w:line="320" w:lineRule="exact"/>
              <w:textAlignment w:val="center"/>
              <w:rPr>
                <w:rFonts w:ascii="宋体" w:hAnsi="宋体" w:cs="宋体"/>
                <w:bCs/>
                <w:kern w:val="0"/>
                <w:szCs w:val="21"/>
              </w:rPr>
            </w:pPr>
            <w:r>
              <w:rPr>
                <w:rFonts w:hint="eastAsia" w:ascii="宋体" w:hAnsi="宋体" w:cs="宋体"/>
                <w:b/>
                <w:bCs/>
                <w:kern w:val="0"/>
                <w:szCs w:val="21"/>
              </w:rPr>
              <w:t>一、师资队伍建设：</w:t>
            </w:r>
          </w:p>
        </w:tc>
      </w:tr>
      <w:tr>
        <w:tblPrEx>
          <w:tblCellMar>
            <w:top w:w="15" w:type="dxa"/>
            <w:left w:w="15" w:type="dxa"/>
            <w:bottom w:w="15" w:type="dxa"/>
            <w:right w:w="15" w:type="dxa"/>
          </w:tblCellMar>
        </w:tblPrEx>
        <w:trPr>
          <w:trHeight w:val="1290" w:hRule="atLeast"/>
        </w:trPr>
        <w:tc>
          <w:tcPr>
            <w:tcW w:w="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bCs/>
                <w:kern w:val="0"/>
                <w:szCs w:val="21"/>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kern w:val="0"/>
                <w:szCs w:val="21"/>
              </w:rPr>
              <w:t>专业带头人培养</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kern w:val="0"/>
                <w:szCs w:val="21"/>
              </w:rPr>
              <w:t>155000.00</w:t>
            </w:r>
          </w:p>
        </w:tc>
        <w:tc>
          <w:tcPr>
            <w:tcW w:w="6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left"/>
              <w:rPr>
                <w:rFonts w:ascii="宋体" w:hAnsi="宋体" w:cs="宋体"/>
                <w:b/>
                <w:bCs/>
                <w:kern w:val="0"/>
                <w:szCs w:val="21"/>
              </w:rPr>
            </w:pPr>
            <w:r>
              <w:rPr>
                <w:rFonts w:hint="eastAsia" w:ascii="宋体" w:hAnsi="宋体" w:cs="宋体"/>
                <w:b/>
                <w:bCs/>
                <w:kern w:val="0"/>
                <w:szCs w:val="21"/>
              </w:rPr>
              <w:t xml:space="preserve">成交供应商负责协助学校培养工业机器人专业群带头人≥3名。    </w:t>
            </w:r>
          </w:p>
          <w:p>
            <w:pPr>
              <w:keepNext/>
              <w:widowControl/>
              <w:spacing w:line="320" w:lineRule="exact"/>
              <w:jc w:val="left"/>
              <w:rPr>
                <w:rFonts w:ascii="宋体" w:hAnsi="宋体" w:cs="宋体"/>
                <w:kern w:val="0"/>
                <w:szCs w:val="21"/>
              </w:rPr>
            </w:pPr>
            <w:r>
              <w:rPr>
                <w:rFonts w:hint="eastAsia" w:ascii="宋体" w:hAnsi="宋体" w:cs="宋体"/>
                <w:b/>
                <w:bCs/>
                <w:kern w:val="0"/>
                <w:szCs w:val="21"/>
              </w:rPr>
              <w:t xml:space="preserve">具体需求如下：  </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1.协助学校专业带头人团队开展国内知名院校参观调研，参加知名高校专家教授讲座，学习先进的工业机器人、电气自动化、机电一体化专业教学理念和教研教改技巧；</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2.协助学校专业带头人团队开展相关企业参观调研，了解工业机器人、电气自动化、机电一体化的发展和就业方向；</w:t>
            </w:r>
          </w:p>
          <w:p>
            <w:pPr>
              <w:keepNext/>
              <w:widowControl/>
              <w:spacing w:line="320" w:lineRule="exact"/>
              <w:jc w:val="left"/>
              <w:rPr>
                <w:rFonts w:ascii="宋体" w:hAnsi="宋体" w:cs="宋体"/>
                <w:kern w:val="0"/>
                <w:szCs w:val="21"/>
              </w:rPr>
            </w:pPr>
            <w:r>
              <w:rPr>
                <w:rFonts w:hint="eastAsia" w:ascii="宋体" w:hAnsi="宋体" w:cs="宋体"/>
                <w:kern w:val="0"/>
                <w:szCs w:val="21"/>
              </w:rPr>
              <w:t>3.聘请职教专家对专业带头人进行专题培训；</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4.协助专业带头人获得主持或主要参与相关区级及以上课题研究；</w:t>
            </w:r>
          </w:p>
          <w:p>
            <w:pPr>
              <w:keepNext/>
              <w:widowControl/>
              <w:spacing w:line="320" w:lineRule="exact"/>
              <w:jc w:val="left"/>
              <w:rPr>
                <w:rFonts w:ascii="宋体" w:hAnsi="宋体" w:cs="宋体"/>
                <w:kern w:val="0"/>
                <w:szCs w:val="21"/>
              </w:rPr>
            </w:pPr>
            <w:r>
              <w:rPr>
                <w:rFonts w:hint="eastAsia" w:ascii="宋体" w:hAnsi="宋体" w:cs="宋体"/>
                <w:kern w:val="0"/>
                <w:szCs w:val="21"/>
              </w:rPr>
              <w:t>5.协助专业带头人公开发表论文和申报专利；</w:t>
            </w:r>
          </w:p>
          <w:p>
            <w:pPr>
              <w:keepNext/>
              <w:widowControl/>
              <w:spacing w:line="320" w:lineRule="exact"/>
              <w:jc w:val="left"/>
              <w:rPr>
                <w:rFonts w:ascii="宋体" w:hAnsi="宋体" w:cs="宋体"/>
                <w:kern w:val="0"/>
                <w:szCs w:val="21"/>
              </w:rPr>
            </w:pPr>
            <w:r>
              <w:rPr>
                <w:rFonts w:hint="eastAsia" w:ascii="宋体" w:hAnsi="宋体" w:cs="宋体"/>
                <w:kern w:val="0"/>
                <w:szCs w:val="21"/>
              </w:rPr>
              <w:t>6.协助专业带头人参加ABB认证讲师培训；</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7.协助专业带头人参加工业机器人操作与运维职业技能等级证书考评员培训；</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8.协助专业带头人参加工业机器人系统集成技能等级证书考评员培训；</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9.协助专业带头人参加工业机器人系统集成技能等级证书培训。</w:t>
            </w:r>
          </w:p>
          <w:p>
            <w:pPr>
              <w:keepNext/>
              <w:widowControl/>
              <w:spacing w:line="320" w:lineRule="exact"/>
              <w:jc w:val="left"/>
              <w:rPr>
                <w:rFonts w:ascii="宋体" w:hAnsi="宋体" w:cs="宋体"/>
                <w:b/>
                <w:bCs/>
                <w:kern w:val="0"/>
                <w:szCs w:val="21"/>
              </w:rPr>
            </w:pPr>
            <w:r>
              <w:rPr>
                <w:rFonts w:hint="eastAsia" w:ascii="宋体" w:hAnsi="宋体" w:cs="宋体"/>
                <w:b/>
                <w:bCs/>
                <w:kern w:val="0"/>
                <w:szCs w:val="21"/>
              </w:rPr>
              <w:t>技术要求：</w:t>
            </w:r>
          </w:p>
          <w:p>
            <w:pPr>
              <w:keepNext/>
              <w:widowControl/>
              <w:spacing w:line="320" w:lineRule="exact"/>
              <w:jc w:val="left"/>
              <w:rPr>
                <w:rFonts w:ascii="宋体" w:hAnsi="宋体" w:cs="宋体"/>
                <w:kern w:val="0"/>
                <w:szCs w:val="21"/>
              </w:rPr>
            </w:pPr>
            <w:r>
              <w:rPr>
                <w:rFonts w:hint="eastAsia" w:ascii="宋体" w:hAnsi="宋体" w:cs="宋体"/>
                <w:kern w:val="0"/>
                <w:szCs w:val="21"/>
              </w:rPr>
              <w:t>1.调研的院校中含国内双高院校≥1所，调研院校总数≥3所，</w:t>
            </w:r>
          </w:p>
          <w:p>
            <w:pPr>
              <w:keepNext/>
              <w:widowControl/>
              <w:spacing w:line="320" w:lineRule="exact"/>
              <w:ind w:left="210" w:leftChars="100"/>
              <w:jc w:val="left"/>
              <w:rPr>
                <w:rFonts w:ascii="宋体" w:hAnsi="宋体" w:cs="宋体"/>
                <w:kern w:val="0"/>
                <w:szCs w:val="21"/>
              </w:rPr>
            </w:pPr>
            <w:r>
              <w:rPr>
                <w:rFonts w:hint="eastAsia" w:ascii="宋体" w:hAnsi="宋体" w:cs="宋体"/>
                <w:kern w:val="0"/>
                <w:szCs w:val="21"/>
              </w:rPr>
              <w:t>调研国内工业机器人、电气自动化、机电一体化相关企业≥3家，调研时长≥7天；</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2.专业带头人参观调研所产生的差旅费由采购人承担，邀请专家产生的劳务费、差旅费由成交供应商承担；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3.职教专家专题培训次数≥2次，每次培训时长≥7天，邀请的职业教育专家具备副高以上职称，提供相关简历及职称证书；</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4.专业带头人参加培训所产生的差旅费由采购人承担，邀请专家产生的劳务费、差旅费由成交供应商承担；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5.协助专业带头人获得主持或主要参与相关区级及以上课题研究≥3项，公开发表论文≥5篇和申报专利≥3项；</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6.协助专业带头人参加ABB认证讲师培训≥2人次，培训时长线上培训≥27天，线下培训≥16天；参训人员的差旅费、培训费均由成交供应商承担；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7.协助专业带头人参加工业机器人操作与运维职业技能等级证书考评员培训≥1人次，培训时长≥4天；参训人员的差旅费、培训费均由成交供应商承担；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8.协助专业带头人参加工业机器人系统集成技能等级证书考评员培训 ≥2人次，培训时长≥4天；参训人员的差旅费、培训费均由成交供应商承担；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9.协助专业带头人参加工业机器人系统集成技能等级证书培训≥2人次，培训时长≥7天；参训人员的差旅费、培训费均由成交供应商承担；</w:t>
            </w:r>
          </w:p>
          <w:p>
            <w:pPr>
              <w:keepNext/>
              <w:widowControl/>
              <w:spacing w:line="320" w:lineRule="exact"/>
              <w:jc w:val="left"/>
              <w:rPr>
                <w:rFonts w:ascii="宋体" w:hAnsi="宋体" w:cs="宋体"/>
                <w:kern w:val="0"/>
                <w:szCs w:val="21"/>
              </w:rPr>
            </w:pPr>
            <w:r>
              <w:rPr>
                <w:rFonts w:hint="eastAsia" w:ascii="宋体" w:hAnsi="宋体" w:cs="宋体"/>
                <w:kern w:val="0"/>
                <w:szCs w:val="21"/>
              </w:rPr>
              <w:t>10.相关物化成果：</w:t>
            </w:r>
          </w:p>
          <w:p>
            <w:pPr>
              <w:keepNext/>
              <w:widowControl/>
              <w:spacing w:line="320" w:lineRule="exact"/>
              <w:jc w:val="left"/>
              <w:rPr>
                <w:rFonts w:ascii="宋体" w:hAnsi="宋体" w:cs="宋体"/>
                <w:kern w:val="0"/>
                <w:szCs w:val="21"/>
              </w:rPr>
            </w:pPr>
            <w:r>
              <w:rPr>
                <w:rFonts w:hint="eastAsia" w:ascii="宋体" w:hAnsi="宋体" w:cs="宋体"/>
                <w:kern w:val="0"/>
                <w:szCs w:val="21"/>
              </w:rPr>
              <w:t>1）专业带头人培养计划1套；</w:t>
            </w:r>
          </w:p>
          <w:p>
            <w:pPr>
              <w:keepNext/>
              <w:widowControl/>
              <w:spacing w:line="320" w:lineRule="exact"/>
              <w:ind w:left="420" w:hanging="420" w:hangingChars="200"/>
              <w:jc w:val="left"/>
              <w:rPr>
                <w:rFonts w:ascii="宋体" w:hAnsi="宋体" w:cs="宋体"/>
                <w:kern w:val="0"/>
                <w:szCs w:val="21"/>
              </w:rPr>
            </w:pPr>
            <w:r>
              <w:rPr>
                <w:rFonts w:hint="eastAsia" w:ascii="宋体" w:hAnsi="宋体" w:cs="宋体"/>
                <w:kern w:val="0"/>
                <w:szCs w:val="21"/>
              </w:rPr>
              <w:t>2）参观调研过程性记录、培训记录、讲座照片、签到表等资料1</w:t>
            </w:r>
          </w:p>
          <w:p>
            <w:pPr>
              <w:keepNext/>
              <w:widowControl/>
              <w:spacing w:line="320" w:lineRule="exact"/>
              <w:ind w:firstLine="315" w:firstLineChars="150"/>
              <w:jc w:val="left"/>
              <w:rPr>
                <w:rFonts w:ascii="宋体" w:hAnsi="宋体" w:cs="宋体"/>
                <w:kern w:val="0"/>
                <w:szCs w:val="21"/>
              </w:rPr>
            </w:pPr>
            <w:r>
              <w:rPr>
                <w:rFonts w:hint="eastAsia" w:ascii="宋体" w:hAnsi="宋体" w:cs="宋体"/>
                <w:kern w:val="0"/>
                <w:szCs w:val="21"/>
              </w:rPr>
              <w:t>套；</w:t>
            </w:r>
          </w:p>
          <w:p>
            <w:pPr>
              <w:keepNext/>
              <w:widowControl/>
              <w:spacing w:line="320" w:lineRule="exact"/>
              <w:ind w:left="420" w:hanging="420" w:hangingChars="200"/>
              <w:jc w:val="left"/>
              <w:textAlignment w:val="center"/>
              <w:rPr>
                <w:rFonts w:ascii="宋体" w:hAnsi="宋体" w:cs="宋体"/>
                <w:kern w:val="0"/>
                <w:szCs w:val="21"/>
              </w:rPr>
            </w:pPr>
            <w:r>
              <w:rPr>
                <w:rFonts w:hint="eastAsia" w:ascii="宋体" w:hAnsi="宋体" w:cs="宋体"/>
                <w:kern w:val="0"/>
                <w:szCs w:val="21"/>
              </w:rPr>
              <w:t>3）专业主任建设资料汇总：专业主任基本情况表、专业主任在专</w:t>
            </w:r>
          </w:p>
          <w:p>
            <w:pPr>
              <w:keepNext/>
              <w:widowControl/>
              <w:spacing w:line="320" w:lineRule="exact"/>
              <w:ind w:firstLine="315" w:firstLineChars="150"/>
              <w:jc w:val="left"/>
              <w:textAlignment w:val="center"/>
              <w:rPr>
                <w:rFonts w:ascii="宋体" w:hAnsi="宋体" w:cs="宋体"/>
                <w:kern w:val="0"/>
                <w:szCs w:val="21"/>
              </w:rPr>
            </w:pPr>
            <w:r>
              <w:rPr>
                <w:rFonts w:hint="eastAsia" w:ascii="宋体" w:hAnsi="宋体" w:cs="宋体"/>
                <w:kern w:val="0"/>
                <w:szCs w:val="21"/>
              </w:rPr>
              <w:t>业建设中的作用说明、专业主任教学科研成果汇编、专业主任</w:t>
            </w:r>
          </w:p>
          <w:p>
            <w:pPr>
              <w:keepNext/>
              <w:widowControl/>
              <w:spacing w:line="320" w:lineRule="exact"/>
              <w:ind w:firstLine="315" w:firstLineChars="150"/>
              <w:jc w:val="left"/>
              <w:textAlignment w:val="center"/>
              <w:rPr>
                <w:rFonts w:ascii="宋体" w:hAnsi="宋体" w:cs="宋体"/>
                <w:bCs/>
                <w:szCs w:val="21"/>
              </w:rPr>
            </w:pPr>
            <w:r>
              <w:rPr>
                <w:rFonts w:hint="eastAsia" w:ascii="宋体" w:hAnsi="宋体" w:cs="宋体"/>
                <w:kern w:val="0"/>
                <w:szCs w:val="21"/>
              </w:rPr>
              <w:t>相关实绩的佐证材料、专业主任建设工作总结等。</w:t>
            </w:r>
          </w:p>
        </w:tc>
      </w:tr>
      <w:tr>
        <w:tblPrEx>
          <w:tblCellMar>
            <w:top w:w="15" w:type="dxa"/>
            <w:left w:w="15" w:type="dxa"/>
            <w:bottom w:w="15" w:type="dxa"/>
            <w:right w:w="15" w:type="dxa"/>
          </w:tblCellMar>
        </w:tblPrEx>
        <w:trPr>
          <w:trHeight w:val="1151" w:hRule="atLeast"/>
        </w:trPr>
        <w:tc>
          <w:tcPr>
            <w:tcW w:w="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kern w:val="0"/>
                <w:szCs w:val="21"/>
              </w:rPr>
            </w:pPr>
            <w:r>
              <w:rPr>
                <w:rFonts w:hint="eastAsia" w:ascii="宋体" w:hAnsi="宋体" w:cs="宋体"/>
                <w:bCs/>
                <w:kern w:val="0"/>
                <w:szCs w:val="21"/>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kern w:val="0"/>
                <w:szCs w:val="21"/>
              </w:rPr>
              <w:t>校级名师候选人培养</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kern w:val="0"/>
                <w:szCs w:val="21"/>
              </w:rPr>
              <w:t>54000.00</w:t>
            </w:r>
          </w:p>
        </w:tc>
        <w:tc>
          <w:tcPr>
            <w:tcW w:w="6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left"/>
              <w:rPr>
                <w:rFonts w:ascii="宋体" w:hAnsi="宋体" w:cs="宋体"/>
                <w:b/>
                <w:bCs/>
                <w:kern w:val="0"/>
                <w:szCs w:val="21"/>
              </w:rPr>
            </w:pPr>
            <w:r>
              <w:rPr>
                <w:rFonts w:hint="eastAsia" w:ascii="宋体" w:hAnsi="宋体" w:cs="宋体"/>
                <w:b/>
                <w:bCs/>
                <w:kern w:val="0"/>
                <w:szCs w:val="21"/>
              </w:rPr>
              <w:t>成交供应商负责协助学校培养校级名师候选人≥1名。</w:t>
            </w:r>
          </w:p>
          <w:p>
            <w:pPr>
              <w:keepNext/>
              <w:widowControl/>
              <w:spacing w:line="320" w:lineRule="exact"/>
              <w:jc w:val="left"/>
              <w:rPr>
                <w:rFonts w:ascii="宋体" w:hAnsi="宋体" w:cs="宋体"/>
                <w:kern w:val="0"/>
                <w:szCs w:val="21"/>
              </w:rPr>
            </w:pPr>
            <w:r>
              <w:rPr>
                <w:rFonts w:hint="eastAsia" w:ascii="宋体" w:hAnsi="宋体" w:cs="宋体"/>
                <w:b/>
                <w:bCs/>
                <w:kern w:val="0"/>
                <w:szCs w:val="21"/>
              </w:rPr>
              <w:t xml:space="preserve">具体需求如下：  </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 xml:space="preserve">1.协助校级名师候选人开展国内知名院校参观调研，参加知名高校专家教授讲座，学习先进的相关专业教学理念和教研教改技巧； </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 xml:space="preserve">2.协助校级名师候选人开展相关企业参观调研，了解相关专业的发展和就业方向；  </w:t>
            </w:r>
          </w:p>
          <w:p>
            <w:pPr>
              <w:keepNext/>
              <w:widowControl/>
              <w:spacing w:line="320" w:lineRule="exact"/>
              <w:jc w:val="left"/>
              <w:rPr>
                <w:rFonts w:ascii="宋体" w:hAnsi="宋体" w:cs="宋体"/>
                <w:kern w:val="0"/>
                <w:szCs w:val="21"/>
              </w:rPr>
            </w:pPr>
            <w:r>
              <w:rPr>
                <w:rFonts w:hint="eastAsia" w:ascii="宋体" w:hAnsi="宋体" w:cs="宋体"/>
                <w:kern w:val="0"/>
                <w:szCs w:val="21"/>
              </w:rPr>
              <w:t>3.聘请职教专家对校级名师候选人进行专题培训；</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4.协助校级名师候选人获得主持或主要参与相关区级及以上课题研究；</w:t>
            </w:r>
          </w:p>
          <w:p>
            <w:pPr>
              <w:keepNext/>
              <w:widowControl/>
              <w:spacing w:line="320" w:lineRule="exact"/>
              <w:jc w:val="left"/>
              <w:rPr>
                <w:rFonts w:ascii="宋体" w:hAnsi="宋体" w:cs="宋体"/>
                <w:kern w:val="0"/>
                <w:szCs w:val="21"/>
              </w:rPr>
            </w:pPr>
            <w:r>
              <w:rPr>
                <w:rFonts w:hint="eastAsia" w:ascii="宋体" w:hAnsi="宋体" w:cs="宋体"/>
                <w:kern w:val="0"/>
                <w:szCs w:val="21"/>
              </w:rPr>
              <w:t>5.协助校级名师候选人公开发表论文和申报专利。</w:t>
            </w:r>
          </w:p>
          <w:p>
            <w:pPr>
              <w:keepNext/>
              <w:widowControl/>
              <w:spacing w:line="320" w:lineRule="exact"/>
              <w:jc w:val="left"/>
              <w:rPr>
                <w:rFonts w:ascii="宋体" w:hAnsi="宋体" w:cs="宋体"/>
                <w:b/>
                <w:bCs/>
                <w:kern w:val="0"/>
                <w:szCs w:val="21"/>
              </w:rPr>
            </w:pPr>
            <w:r>
              <w:rPr>
                <w:rFonts w:hint="eastAsia" w:ascii="宋体" w:hAnsi="宋体" w:cs="宋体"/>
                <w:b/>
                <w:bCs/>
                <w:kern w:val="0"/>
                <w:szCs w:val="21"/>
              </w:rPr>
              <w:t>技术要求：</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1.调研的院校中含国内双高院校≥1所，调研院校总数≥3所，调研国内工业机器人、电气自动化、机电一体化相关企业≥3家，调研时长≥7天；</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2.名师候选人参观调研所产生的差旅费由采购人承担，邀请专家产生的劳务费、差旅费由成交供应商人承担；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3.职教专家专题培训次数≥2次，每次培训时长≥7天，邀请的职业教育专家具备副高以上职称，提供相关简历及职称证书；</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4.名师候选人参加培训所产生的差旅费由采购人承担，邀请专家产生的劳务费、差旅费由成交供应商承担；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5.协助校级名师候选人获得主持或主要参与相关区级及以上课题研究≥2项，公开发表论文≥5篇和申报专利≥2项；</w:t>
            </w:r>
          </w:p>
          <w:p>
            <w:pPr>
              <w:keepNext/>
              <w:widowControl/>
              <w:spacing w:line="320" w:lineRule="exact"/>
              <w:jc w:val="left"/>
              <w:rPr>
                <w:rFonts w:ascii="宋体" w:hAnsi="宋体" w:cs="宋体"/>
                <w:kern w:val="0"/>
                <w:szCs w:val="21"/>
              </w:rPr>
            </w:pPr>
            <w:r>
              <w:rPr>
                <w:rFonts w:hint="eastAsia" w:ascii="宋体" w:hAnsi="宋体" w:cs="宋体"/>
                <w:kern w:val="0"/>
                <w:szCs w:val="21"/>
              </w:rPr>
              <w:t>6.相关物化成果：</w:t>
            </w:r>
          </w:p>
          <w:p>
            <w:pPr>
              <w:keepNext/>
              <w:widowControl/>
              <w:spacing w:line="320" w:lineRule="exact"/>
              <w:jc w:val="left"/>
              <w:rPr>
                <w:rFonts w:ascii="宋体" w:hAnsi="宋体" w:cs="宋体"/>
                <w:kern w:val="0"/>
                <w:szCs w:val="21"/>
              </w:rPr>
            </w:pPr>
            <w:r>
              <w:rPr>
                <w:rFonts w:hint="eastAsia" w:ascii="宋体" w:hAnsi="宋体" w:cs="宋体"/>
                <w:kern w:val="0"/>
                <w:szCs w:val="21"/>
              </w:rPr>
              <w:t>1）校级名师培养计划1套；</w:t>
            </w:r>
          </w:p>
          <w:p>
            <w:pPr>
              <w:keepNext/>
              <w:widowControl/>
              <w:spacing w:line="320" w:lineRule="exact"/>
              <w:ind w:left="420" w:hanging="420" w:hangingChars="200"/>
              <w:jc w:val="left"/>
              <w:rPr>
                <w:rFonts w:ascii="宋体" w:hAnsi="宋体" w:cs="宋体"/>
                <w:kern w:val="0"/>
                <w:szCs w:val="21"/>
              </w:rPr>
            </w:pPr>
            <w:r>
              <w:rPr>
                <w:rFonts w:hint="eastAsia" w:ascii="宋体" w:hAnsi="宋体" w:cs="宋体"/>
                <w:kern w:val="0"/>
                <w:szCs w:val="21"/>
              </w:rPr>
              <w:t>2）参观调研过程性记录、培训记录、讲座照片、签到表等资料1</w:t>
            </w:r>
          </w:p>
          <w:p>
            <w:pPr>
              <w:keepNext/>
              <w:widowControl/>
              <w:spacing w:line="320" w:lineRule="exact"/>
              <w:ind w:firstLine="315" w:firstLineChars="150"/>
              <w:jc w:val="left"/>
              <w:rPr>
                <w:rFonts w:ascii="宋体" w:hAnsi="宋体" w:cs="宋体"/>
                <w:kern w:val="0"/>
                <w:szCs w:val="21"/>
              </w:rPr>
            </w:pPr>
            <w:r>
              <w:rPr>
                <w:rFonts w:hint="eastAsia" w:ascii="宋体" w:hAnsi="宋体" w:cs="宋体"/>
                <w:kern w:val="0"/>
                <w:szCs w:val="21"/>
              </w:rPr>
              <w:t>套；</w:t>
            </w:r>
          </w:p>
          <w:p>
            <w:pPr>
              <w:keepNext/>
              <w:widowControl/>
              <w:tabs>
                <w:tab w:val="left" w:pos="1485"/>
              </w:tabs>
              <w:spacing w:line="320" w:lineRule="exact"/>
              <w:ind w:left="426" w:leftChars="3" w:hanging="420" w:hangingChars="200"/>
              <w:jc w:val="left"/>
              <w:textAlignment w:val="center"/>
              <w:rPr>
                <w:rFonts w:ascii="宋体" w:hAnsi="宋体" w:cs="宋体"/>
                <w:kern w:val="0"/>
                <w:szCs w:val="21"/>
              </w:rPr>
            </w:pPr>
            <w:r>
              <w:rPr>
                <w:rFonts w:hint="eastAsia" w:ascii="宋体" w:hAnsi="宋体" w:cs="宋体"/>
                <w:kern w:val="0"/>
                <w:szCs w:val="21"/>
              </w:rPr>
              <w:t>3）校级名师建设资料汇总：校级名师基本情况表、校级名师在专</w:t>
            </w:r>
          </w:p>
          <w:p>
            <w:pPr>
              <w:keepNext/>
              <w:widowControl/>
              <w:tabs>
                <w:tab w:val="left" w:pos="1485"/>
              </w:tabs>
              <w:spacing w:line="320" w:lineRule="exact"/>
              <w:ind w:firstLine="315" w:firstLineChars="150"/>
              <w:jc w:val="left"/>
              <w:textAlignment w:val="center"/>
              <w:rPr>
                <w:rFonts w:ascii="宋体" w:hAnsi="宋体" w:cs="宋体"/>
                <w:kern w:val="0"/>
                <w:szCs w:val="21"/>
              </w:rPr>
            </w:pPr>
            <w:r>
              <w:rPr>
                <w:rFonts w:hint="eastAsia" w:ascii="宋体" w:hAnsi="宋体" w:cs="宋体"/>
                <w:kern w:val="0"/>
                <w:szCs w:val="21"/>
              </w:rPr>
              <w:t>业建设中的作用说明、校级名师教学科研成果汇编、校级名师</w:t>
            </w:r>
          </w:p>
          <w:p>
            <w:pPr>
              <w:keepNext/>
              <w:widowControl/>
              <w:tabs>
                <w:tab w:val="left" w:pos="1485"/>
              </w:tabs>
              <w:spacing w:line="320" w:lineRule="exact"/>
              <w:ind w:firstLine="315" w:firstLineChars="150"/>
              <w:jc w:val="left"/>
              <w:textAlignment w:val="center"/>
              <w:rPr>
                <w:rFonts w:ascii="宋体" w:hAnsi="宋体" w:cs="宋体"/>
                <w:bCs/>
                <w:szCs w:val="21"/>
              </w:rPr>
            </w:pPr>
            <w:r>
              <w:rPr>
                <w:rFonts w:hint="eastAsia" w:ascii="宋体" w:hAnsi="宋体" w:cs="宋体"/>
                <w:kern w:val="0"/>
                <w:szCs w:val="21"/>
              </w:rPr>
              <w:t>相关实绩的佐证材料、校级名师建设工作总结等。</w:t>
            </w:r>
          </w:p>
        </w:tc>
      </w:tr>
      <w:tr>
        <w:tblPrEx>
          <w:tblCellMar>
            <w:top w:w="15" w:type="dxa"/>
            <w:left w:w="15" w:type="dxa"/>
            <w:bottom w:w="15" w:type="dxa"/>
            <w:right w:w="15" w:type="dxa"/>
          </w:tblCellMar>
        </w:tblPrEx>
        <w:trPr>
          <w:trHeight w:val="1156" w:hRule="atLeast"/>
        </w:trPr>
        <w:tc>
          <w:tcPr>
            <w:tcW w:w="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kern w:val="0"/>
                <w:szCs w:val="21"/>
              </w:rPr>
            </w:pPr>
            <w:r>
              <w:rPr>
                <w:rFonts w:hint="eastAsia" w:ascii="宋体" w:hAnsi="宋体" w:cs="宋体"/>
                <w:bCs/>
                <w:kern w:val="0"/>
                <w:szCs w:val="21"/>
              </w:rPr>
              <w:t>3</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tabs>
                <w:tab w:val="left" w:pos="248"/>
              </w:tabs>
              <w:spacing w:line="320" w:lineRule="exact"/>
              <w:jc w:val="center"/>
              <w:textAlignment w:val="center"/>
              <w:rPr>
                <w:rFonts w:ascii="宋体" w:hAnsi="宋体" w:cs="宋体"/>
                <w:bCs/>
                <w:szCs w:val="21"/>
              </w:rPr>
            </w:pPr>
            <w:r>
              <w:rPr>
                <w:rFonts w:hint="eastAsia" w:ascii="宋体" w:hAnsi="宋体" w:cs="宋体"/>
                <w:kern w:val="0"/>
                <w:szCs w:val="21"/>
              </w:rPr>
              <w:t>教师队伍培养</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kern w:val="0"/>
                <w:szCs w:val="21"/>
              </w:rPr>
              <w:t>275000.00</w:t>
            </w:r>
          </w:p>
        </w:tc>
        <w:tc>
          <w:tcPr>
            <w:tcW w:w="6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ind w:left="422" w:hanging="422" w:hangingChars="200"/>
              <w:jc w:val="left"/>
              <w:rPr>
                <w:rFonts w:ascii="宋体" w:hAnsi="宋体" w:cs="宋体"/>
                <w:b/>
                <w:bCs/>
                <w:kern w:val="0"/>
                <w:szCs w:val="21"/>
              </w:rPr>
            </w:pPr>
            <w:r>
              <w:rPr>
                <w:rFonts w:hint="eastAsia" w:ascii="宋体" w:hAnsi="宋体" w:cs="宋体"/>
                <w:b/>
                <w:bCs/>
                <w:kern w:val="0"/>
                <w:szCs w:val="21"/>
              </w:rPr>
              <w:t>一、成交供应商负责协助学校培养骨干教师≥8名，使之具备较强的专业课程的理论与实践教学能力，有一定的教研教改能力、课程开发能力以及新技术应用、新成果的推广能力。</w:t>
            </w:r>
          </w:p>
          <w:p>
            <w:pPr>
              <w:keepNext/>
              <w:widowControl/>
              <w:spacing w:line="320" w:lineRule="exact"/>
              <w:jc w:val="left"/>
              <w:rPr>
                <w:rFonts w:ascii="宋体" w:hAnsi="宋体" w:cs="宋体"/>
                <w:kern w:val="0"/>
                <w:szCs w:val="21"/>
              </w:rPr>
            </w:pPr>
            <w:r>
              <w:rPr>
                <w:rFonts w:hint="eastAsia" w:ascii="宋体" w:hAnsi="宋体" w:cs="宋体"/>
                <w:b/>
                <w:bCs/>
                <w:kern w:val="0"/>
                <w:szCs w:val="21"/>
              </w:rPr>
              <w:t>具体需求如下：</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 xml:space="preserve">1.协助骨干教师开展国内知名院校参观调研，参加知名高校专家教授讲座，学习先进的相关专业教学理念和教研教改技巧； </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 xml:space="preserve">2.协助骨干教师开展相关企业参观调研，了解相关专业的发展和就业方向；  </w:t>
            </w:r>
          </w:p>
          <w:p>
            <w:pPr>
              <w:keepNext/>
              <w:widowControl/>
              <w:spacing w:line="320" w:lineRule="exact"/>
              <w:jc w:val="left"/>
              <w:rPr>
                <w:rFonts w:ascii="宋体" w:hAnsi="宋体" w:cs="宋体"/>
                <w:kern w:val="0"/>
                <w:szCs w:val="21"/>
              </w:rPr>
            </w:pPr>
            <w:r>
              <w:rPr>
                <w:rFonts w:hint="eastAsia" w:ascii="宋体" w:hAnsi="宋体" w:cs="宋体"/>
                <w:kern w:val="0"/>
                <w:szCs w:val="21"/>
              </w:rPr>
              <w:t>3.聘请职教专家对骨干教师开展专题培训；</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4.协助骨干教师到企业开展为期半年（根据学院实际情况最多分3期进行）的顶岗实训；</w:t>
            </w:r>
          </w:p>
          <w:p>
            <w:pPr>
              <w:keepNext/>
              <w:widowControl/>
              <w:spacing w:line="320" w:lineRule="exact"/>
              <w:jc w:val="left"/>
              <w:rPr>
                <w:rFonts w:ascii="宋体" w:hAnsi="宋体" w:cs="宋体"/>
                <w:kern w:val="0"/>
                <w:szCs w:val="21"/>
              </w:rPr>
            </w:pPr>
            <w:r>
              <w:rPr>
                <w:rFonts w:hint="eastAsia" w:ascii="宋体" w:hAnsi="宋体" w:cs="宋体"/>
                <w:kern w:val="0"/>
                <w:szCs w:val="21"/>
              </w:rPr>
              <w:t>5.协助骨干教师参加ABB认证讲师培训；</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6.聘请专业行业有过技能大赛培训经验的人员到校指导培养骨干教师进行教学技能、专业课程或实际操作等内容进行培训；</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7.协助骨干教师参加工业机器人操作与运维职业技能等级证书考评员培训；</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8.协助骨干教师参加工业机器人系统集成技能等级证书考评员培训；</w:t>
            </w:r>
          </w:p>
          <w:p>
            <w:pPr>
              <w:keepNext/>
              <w:widowControl/>
              <w:spacing w:line="320" w:lineRule="exact"/>
              <w:jc w:val="left"/>
              <w:rPr>
                <w:rFonts w:ascii="宋体" w:hAnsi="宋体" w:cs="宋体"/>
                <w:kern w:val="0"/>
                <w:szCs w:val="21"/>
              </w:rPr>
            </w:pPr>
            <w:r>
              <w:rPr>
                <w:rFonts w:hint="eastAsia" w:ascii="宋体" w:hAnsi="宋体" w:cs="宋体"/>
                <w:kern w:val="0"/>
                <w:szCs w:val="21"/>
              </w:rPr>
              <w:t>9.协助骨干教师参加工业机器人系统集成技能等级证书培训；</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10.协助骨干教师参加国赛“制造单元智能化改造与集成技术”赛项交流与学习。</w:t>
            </w:r>
          </w:p>
          <w:p>
            <w:pPr>
              <w:keepNext/>
              <w:widowControl/>
              <w:spacing w:line="320" w:lineRule="exact"/>
              <w:jc w:val="left"/>
              <w:rPr>
                <w:rFonts w:ascii="宋体" w:hAnsi="宋体" w:cs="宋体"/>
                <w:b/>
                <w:bCs/>
                <w:kern w:val="0"/>
                <w:szCs w:val="21"/>
              </w:rPr>
            </w:pPr>
            <w:r>
              <w:rPr>
                <w:rFonts w:hint="eastAsia" w:ascii="宋体" w:hAnsi="宋体" w:cs="宋体"/>
                <w:b/>
                <w:bCs/>
                <w:kern w:val="0"/>
                <w:szCs w:val="21"/>
              </w:rPr>
              <w:t>技术要求：</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1.调研的院校中含国内双高院校≥1所，调研院校总数≥3所，调研国内工业机器人、电气自动化、机电一体化相关企业≥3家；</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2.调研时长≥7天，参与调研的骨干教师≥5名；骨干教师参观调研所产生的差旅费由采购人承担，邀请专家产生的劳务费、差旅费由成交供应商承担；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3.职教专家专题培训次数≥2次，每次培训时长≥3天，邀请的职业教育专家具备副高以上职称，提供相关简历及职称证书；</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4.骨干教师参加培训所产生的差旅费由采购人承担，邀请专家产生的劳务费、差旅费由成交供应商承担；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5.协助骨干教师进行企业的顶岗实训（根据学院实际情况最多分3期进行）≥2人次，顶岗时长≥6个月，参训人员的差旅费、培训费均由成交供应商承担；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6.协助骨干教师参加ABB认证讲师培训≥2人次，培训时长线上培训≥27天，线下培训≥16天；参训人员的差旅费、培训费均由成交供应商承担；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7.聘请专业行业有过技能大赛培训经验的人员到校指导培养骨干教师进行教学技能、专业课程或实际操作等内容进行培训，培训时长≥5天；邀请专家产生的劳务费、差旅费由成交供应商承担；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8.协助骨干教师参加工业机器人系统集成技能等级证书考评员培训≥1人次。时间≥4天；参训人员的差旅费、培训费均由成交供应商承担；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9.协助骨干教师工业机器人系统集成技能等级证书培训≥1人次，时间≥7天；参训人员的差旅费、培训费均由成交供应商承担；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10.协助骨干教师参加工业机器人操作与运维职业技能等级证书考评员培训≥1人次。时间≥4天；参训人员的差旅费、培训费均由成交供应商承担；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11.协助骨干教师参加国赛“制造单元智能化改造与集成技术赛项”交流与学习人次≥2人次，次数≥2次；骨干教师参加交流与学习所产生的差旅费由采购人承担，邀请专家产生的劳务费、差旅费由成交供应商承担；</w:t>
            </w:r>
          </w:p>
          <w:p>
            <w:pPr>
              <w:keepNext/>
              <w:widowControl/>
              <w:spacing w:line="320" w:lineRule="exact"/>
              <w:jc w:val="left"/>
              <w:rPr>
                <w:rFonts w:ascii="宋体" w:hAnsi="宋体" w:cs="宋体"/>
                <w:kern w:val="0"/>
                <w:szCs w:val="21"/>
              </w:rPr>
            </w:pPr>
            <w:r>
              <w:rPr>
                <w:rFonts w:hint="eastAsia" w:ascii="宋体" w:hAnsi="宋体" w:cs="宋体"/>
                <w:kern w:val="0"/>
                <w:szCs w:val="21"/>
              </w:rPr>
              <w:t>12.相关物化成果：</w:t>
            </w:r>
          </w:p>
          <w:p>
            <w:pPr>
              <w:keepNext/>
              <w:widowControl/>
              <w:spacing w:line="320" w:lineRule="exact"/>
              <w:jc w:val="left"/>
              <w:rPr>
                <w:rFonts w:ascii="宋体" w:hAnsi="宋体" w:cs="宋体"/>
                <w:kern w:val="0"/>
                <w:szCs w:val="21"/>
              </w:rPr>
            </w:pPr>
            <w:r>
              <w:rPr>
                <w:rFonts w:hint="eastAsia" w:ascii="宋体" w:hAnsi="宋体" w:cs="宋体"/>
                <w:kern w:val="0"/>
                <w:szCs w:val="21"/>
              </w:rPr>
              <w:t>1）骨干教师培养计划1套；</w:t>
            </w:r>
          </w:p>
          <w:p>
            <w:pPr>
              <w:keepNext/>
              <w:widowControl/>
              <w:spacing w:line="320" w:lineRule="exact"/>
              <w:ind w:left="420" w:hanging="420" w:hangingChars="200"/>
              <w:jc w:val="left"/>
              <w:rPr>
                <w:rFonts w:ascii="宋体" w:hAnsi="宋体" w:cs="宋体"/>
                <w:kern w:val="0"/>
                <w:szCs w:val="21"/>
              </w:rPr>
            </w:pPr>
            <w:r>
              <w:rPr>
                <w:rFonts w:hint="eastAsia" w:ascii="宋体" w:hAnsi="宋体" w:cs="宋体"/>
                <w:kern w:val="0"/>
                <w:szCs w:val="21"/>
              </w:rPr>
              <w:t>2）培训照片、签到表、个人培训总结、参观调研过程性记录、讲</w:t>
            </w:r>
          </w:p>
          <w:p>
            <w:pPr>
              <w:keepNext/>
              <w:widowControl/>
              <w:spacing w:line="320" w:lineRule="exact"/>
              <w:ind w:firstLine="315" w:firstLineChars="150"/>
              <w:jc w:val="left"/>
              <w:rPr>
                <w:rFonts w:ascii="宋体" w:hAnsi="宋体" w:cs="宋体"/>
                <w:kern w:val="0"/>
                <w:szCs w:val="21"/>
              </w:rPr>
            </w:pPr>
            <w:r>
              <w:rPr>
                <w:rFonts w:hint="eastAsia" w:ascii="宋体" w:hAnsi="宋体" w:cs="宋体"/>
                <w:kern w:val="0"/>
                <w:szCs w:val="21"/>
              </w:rPr>
              <w:t>座照片、签到表、培训记录等资料1套；</w:t>
            </w:r>
          </w:p>
          <w:p>
            <w:pPr>
              <w:keepNext/>
              <w:widowControl/>
              <w:spacing w:line="320" w:lineRule="exact"/>
              <w:ind w:left="420" w:hanging="420" w:hangingChars="200"/>
              <w:jc w:val="left"/>
              <w:rPr>
                <w:rFonts w:ascii="宋体" w:hAnsi="宋体" w:cs="宋体"/>
                <w:kern w:val="0"/>
                <w:szCs w:val="21"/>
              </w:rPr>
            </w:pPr>
            <w:r>
              <w:rPr>
                <w:rFonts w:hint="eastAsia" w:ascii="宋体" w:hAnsi="宋体" w:cs="宋体"/>
                <w:kern w:val="0"/>
                <w:szCs w:val="21"/>
              </w:rPr>
              <w:t>3）骨干教师培养建设材料汇总：骨干教师教科研成果汇编、指导</w:t>
            </w:r>
          </w:p>
          <w:p>
            <w:pPr>
              <w:keepNext/>
              <w:widowControl/>
              <w:spacing w:line="320" w:lineRule="exact"/>
              <w:ind w:firstLine="315" w:firstLineChars="150"/>
              <w:jc w:val="left"/>
              <w:rPr>
                <w:rFonts w:ascii="宋体" w:hAnsi="宋体" w:cs="宋体"/>
                <w:kern w:val="0"/>
                <w:szCs w:val="21"/>
              </w:rPr>
            </w:pPr>
            <w:r>
              <w:rPr>
                <w:rFonts w:hint="eastAsia" w:ascii="宋体" w:hAnsi="宋体" w:cs="宋体"/>
                <w:kern w:val="0"/>
                <w:szCs w:val="21"/>
              </w:rPr>
              <w:t>学生技能竞赛获奖资料、骨干教师培养建设工作总结等。</w:t>
            </w:r>
          </w:p>
          <w:p>
            <w:pPr>
              <w:keepNext/>
              <w:widowControl/>
              <w:spacing w:line="320" w:lineRule="exact"/>
              <w:jc w:val="left"/>
              <w:rPr>
                <w:rFonts w:ascii="宋体" w:hAnsi="宋体" w:cs="宋体"/>
                <w:b/>
                <w:bCs/>
                <w:kern w:val="0"/>
                <w:szCs w:val="21"/>
              </w:rPr>
            </w:pPr>
            <w:r>
              <w:rPr>
                <w:rFonts w:hint="eastAsia" w:ascii="宋体" w:hAnsi="宋体" w:cs="宋体"/>
                <w:b/>
                <w:bCs/>
                <w:kern w:val="0"/>
                <w:szCs w:val="21"/>
              </w:rPr>
              <w:t>二、成交供应商负责协助学校培养兼职教师≥2名。</w:t>
            </w:r>
          </w:p>
          <w:p>
            <w:pPr>
              <w:keepNext/>
              <w:widowControl/>
              <w:spacing w:line="320" w:lineRule="exact"/>
              <w:jc w:val="left"/>
              <w:rPr>
                <w:rFonts w:ascii="宋体" w:hAnsi="宋体" w:cs="宋体"/>
                <w:b/>
                <w:bCs/>
                <w:kern w:val="0"/>
                <w:szCs w:val="21"/>
              </w:rPr>
            </w:pPr>
            <w:r>
              <w:rPr>
                <w:rFonts w:hint="eastAsia" w:ascii="宋体" w:hAnsi="宋体" w:cs="宋体"/>
                <w:b/>
                <w:bCs/>
                <w:kern w:val="0"/>
                <w:szCs w:val="21"/>
              </w:rPr>
              <w:t>具体需求如下：</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1.协助学校聘请行业专家、企业技术骨干担任校内实训课程教学和顶岗实习指导老师；</w:t>
            </w:r>
          </w:p>
          <w:p>
            <w:pPr>
              <w:keepNext/>
              <w:widowControl/>
              <w:spacing w:line="320" w:lineRule="exact"/>
              <w:jc w:val="left"/>
              <w:rPr>
                <w:rFonts w:ascii="宋体" w:hAnsi="宋体" w:cs="宋体"/>
                <w:kern w:val="0"/>
                <w:szCs w:val="21"/>
              </w:rPr>
            </w:pPr>
            <w:r>
              <w:rPr>
                <w:rFonts w:hint="eastAsia" w:ascii="宋体" w:hAnsi="宋体" w:cs="宋体"/>
                <w:kern w:val="0"/>
                <w:szCs w:val="21"/>
              </w:rPr>
              <w:t>2.聘请行业专家、企业技术骨干为教师进行技术培训。</w:t>
            </w:r>
          </w:p>
          <w:p>
            <w:pPr>
              <w:keepNext/>
              <w:widowControl/>
              <w:spacing w:line="320" w:lineRule="exact"/>
              <w:jc w:val="left"/>
              <w:rPr>
                <w:rFonts w:ascii="宋体" w:hAnsi="宋体" w:cs="宋体"/>
                <w:b/>
                <w:bCs/>
                <w:kern w:val="0"/>
                <w:szCs w:val="21"/>
              </w:rPr>
            </w:pPr>
            <w:r>
              <w:rPr>
                <w:rFonts w:hint="eastAsia" w:ascii="宋体" w:hAnsi="宋体" w:cs="宋体"/>
                <w:b/>
                <w:bCs/>
                <w:kern w:val="0"/>
                <w:szCs w:val="21"/>
              </w:rPr>
              <w:t>技术要求：</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1.协助学校聘请行业专家、企业技术骨干担任校内实训课程教学和顶岗实习指导老师； 实训教学时长≥4周、顶岗指导时长≥6个月；</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2.协助学校聘请行业专家、企业技术骨干为教师进行技术培训≥ 2次，每次时间≥1天。</w:t>
            </w:r>
          </w:p>
          <w:p>
            <w:pPr>
              <w:keepNext/>
              <w:widowControl/>
              <w:tabs>
                <w:tab w:val="left" w:pos="2709"/>
              </w:tabs>
              <w:spacing w:line="320" w:lineRule="exact"/>
              <w:ind w:left="412" w:hanging="411" w:hangingChars="196"/>
              <w:jc w:val="left"/>
              <w:textAlignment w:val="center"/>
              <w:rPr>
                <w:rFonts w:hint="eastAsia" w:ascii="宋体" w:hAnsi="宋体" w:cs="宋体"/>
                <w:kern w:val="0"/>
                <w:szCs w:val="21"/>
              </w:rPr>
            </w:pPr>
            <w:r>
              <w:rPr>
                <w:rFonts w:hint="eastAsia" w:ascii="宋体" w:hAnsi="宋体" w:cs="宋体"/>
                <w:kern w:val="0"/>
                <w:szCs w:val="21"/>
              </w:rPr>
              <w:t>注：邀请职业教育专家、智能制造行业企业专家必须得到采购人认</w:t>
            </w:r>
          </w:p>
          <w:p>
            <w:pPr>
              <w:keepNext/>
              <w:widowControl/>
              <w:tabs>
                <w:tab w:val="left" w:pos="2709"/>
              </w:tabs>
              <w:spacing w:line="320" w:lineRule="exact"/>
              <w:ind w:left="418" w:leftChars="199" w:firstLine="8" w:firstLineChars="4"/>
              <w:jc w:val="left"/>
              <w:textAlignment w:val="center"/>
              <w:rPr>
                <w:rFonts w:ascii="宋体" w:hAnsi="宋体" w:cs="宋体"/>
                <w:bCs/>
                <w:szCs w:val="21"/>
              </w:rPr>
            </w:pPr>
            <w:r>
              <w:rPr>
                <w:rFonts w:hint="eastAsia" w:ascii="宋体" w:hAnsi="宋体" w:cs="宋体"/>
                <w:kern w:val="0"/>
                <w:szCs w:val="21"/>
              </w:rPr>
              <w:t xml:space="preserve">可。    </w:t>
            </w:r>
          </w:p>
        </w:tc>
      </w:tr>
      <w:tr>
        <w:tblPrEx>
          <w:tblCellMar>
            <w:top w:w="15" w:type="dxa"/>
            <w:left w:w="15" w:type="dxa"/>
            <w:bottom w:w="15" w:type="dxa"/>
            <w:right w:w="15" w:type="dxa"/>
          </w:tblCellMar>
        </w:tblPrEx>
        <w:trPr>
          <w:trHeight w:val="489" w:hRule="atLeast"/>
        </w:trPr>
        <w:tc>
          <w:tcPr>
            <w:tcW w:w="99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tabs>
                <w:tab w:val="left" w:pos="2709"/>
              </w:tabs>
              <w:spacing w:line="320" w:lineRule="exact"/>
              <w:ind w:left="413" w:hanging="413" w:hangingChars="196"/>
              <w:jc w:val="left"/>
              <w:textAlignment w:val="center"/>
              <w:rPr>
                <w:rFonts w:ascii="宋体" w:hAnsi="宋体" w:cs="宋体"/>
                <w:kern w:val="0"/>
                <w:szCs w:val="21"/>
              </w:rPr>
            </w:pPr>
            <w:r>
              <w:rPr>
                <w:rFonts w:hint="eastAsia" w:ascii="宋体" w:hAnsi="宋体" w:cs="宋体"/>
                <w:b/>
                <w:szCs w:val="21"/>
              </w:rPr>
              <w:t>二、人才培养模式与课程建设：</w:t>
            </w:r>
          </w:p>
        </w:tc>
      </w:tr>
      <w:tr>
        <w:tblPrEx>
          <w:tblCellMar>
            <w:top w:w="15" w:type="dxa"/>
            <w:left w:w="15" w:type="dxa"/>
            <w:bottom w:w="15" w:type="dxa"/>
            <w:right w:w="15" w:type="dxa"/>
          </w:tblCellMar>
        </w:tblPrEx>
        <w:trPr>
          <w:trHeight w:val="1156" w:hRule="atLeast"/>
        </w:trPr>
        <w:tc>
          <w:tcPr>
            <w:tcW w:w="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kern w:val="0"/>
                <w:szCs w:val="21"/>
              </w:rPr>
            </w:pPr>
            <w:r>
              <w:rPr>
                <w:rFonts w:hint="eastAsia" w:ascii="宋体" w:hAnsi="宋体" w:cs="宋体"/>
                <w:bCs/>
                <w:kern w:val="0"/>
                <w:szCs w:val="21"/>
              </w:rPr>
              <w:t>4</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Style w:val="253"/>
                <w:rFonts w:hint="eastAsia" w:ascii="宋体" w:hAnsi="宋体" w:cs="宋体"/>
                <w:kern w:val="0"/>
                <w:szCs w:val="21"/>
              </w:rPr>
              <w:t>人才培养模式建设</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kern w:val="0"/>
                <w:szCs w:val="21"/>
              </w:rPr>
              <w:t>109000.00</w:t>
            </w:r>
          </w:p>
        </w:tc>
        <w:tc>
          <w:tcPr>
            <w:tcW w:w="6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1.成交供应商负责协助学校专业团队深入国内院校及相关企业进行走访开展工业机器人、电气自动化、机电一体化人才培养模式调研；</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2.成交供应商负责协助学校邀请省级以上职业教育专家、智能制造行业企业专家对工业机器人、电气自动化、机电一体化专业人才培养模式构建进行指导，协助学校对工业机器人、电气自动化、机电一体化专业人才培养方案进行论证；</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3.成交供应商负责根据人才培养方案论证会专家意见，协助学校修订人才培养方案、构建专业人才培养质量评价体系。</w:t>
            </w:r>
          </w:p>
          <w:p>
            <w:pPr>
              <w:keepNext/>
              <w:widowControl/>
              <w:spacing w:line="320" w:lineRule="exact"/>
              <w:jc w:val="left"/>
              <w:rPr>
                <w:rFonts w:ascii="宋体" w:hAnsi="宋体" w:cs="宋体"/>
                <w:b/>
                <w:bCs/>
                <w:kern w:val="0"/>
                <w:szCs w:val="21"/>
              </w:rPr>
            </w:pPr>
            <w:r>
              <w:rPr>
                <w:rFonts w:hint="eastAsia" w:ascii="宋体" w:hAnsi="宋体" w:cs="宋体"/>
                <w:b/>
                <w:bCs/>
                <w:kern w:val="0"/>
                <w:szCs w:val="21"/>
              </w:rPr>
              <w:t>技术要求：</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1.调研的院校中含国内双高院校≥1所，调研院校总数≥3所，调研国内工业机器人、电气自动化、机电一体化相关企业≥3家；</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2.调研时长≥7天，参与调研人次≥4人次；采购人的人员参观调研所产生的差旅费由采购人承担，邀请专家产生的劳务费、差旅费由成交供应商承担；</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3.协助学校完成工业机器人、电气自动化、机电一体化专业人才培养方案1套，且该方案需符合高职工业机器人、电气自动化、机电一体化专业人才培养要求，具有可操作性和成效性；</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▲4.提供≥2份工业机器人、电气自动化、机电一体化相关专业人才培养方案进行借鉴；</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5.专业（群）建设指导委员会校外专家成员≥4名，其中省内院校专家≥1名，国内院校专家≥1名，工业机器人行业企业专家≥2名，邀请的职业教育专家具备副高以上职称，提供相关简历及职称证书；</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6.组织召开人才培养模式改革研讨会议≥2次，每次会议时长≥1天；</w:t>
            </w:r>
          </w:p>
          <w:p>
            <w:pPr>
              <w:keepNext/>
              <w:widowControl/>
              <w:spacing w:line="320" w:lineRule="exact"/>
              <w:jc w:val="left"/>
              <w:rPr>
                <w:rFonts w:ascii="宋体" w:hAnsi="宋体" w:cs="宋体"/>
                <w:kern w:val="0"/>
                <w:szCs w:val="21"/>
              </w:rPr>
            </w:pPr>
            <w:r>
              <w:rPr>
                <w:rFonts w:hint="eastAsia" w:ascii="宋体" w:hAnsi="宋体" w:cs="宋体"/>
                <w:kern w:val="0"/>
                <w:szCs w:val="21"/>
              </w:rPr>
              <w:t>7.邀请专家产生的劳务费、差旅费由成交供应商承担；</w:t>
            </w:r>
          </w:p>
          <w:p>
            <w:pPr>
              <w:keepNext/>
              <w:widowControl/>
              <w:spacing w:line="320" w:lineRule="exact"/>
              <w:jc w:val="left"/>
              <w:rPr>
                <w:rFonts w:ascii="宋体" w:hAnsi="宋体" w:cs="宋体"/>
                <w:kern w:val="0"/>
                <w:szCs w:val="21"/>
              </w:rPr>
            </w:pPr>
            <w:r>
              <w:rPr>
                <w:rFonts w:hint="eastAsia" w:ascii="宋体" w:hAnsi="宋体" w:cs="宋体"/>
                <w:kern w:val="0"/>
                <w:szCs w:val="21"/>
              </w:rPr>
              <w:t>8.形成物化成果：</w:t>
            </w:r>
          </w:p>
          <w:p>
            <w:pPr>
              <w:keepNext/>
              <w:widowControl/>
              <w:spacing w:line="320" w:lineRule="exact"/>
              <w:jc w:val="left"/>
              <w:rPr>
                <w:rFonts w:ascii="宋体" w:hAnsi="宋体" w:cs="宋体"/>
                <w:kern w:val="0"/>
                <w:szCs w:val="21"/>
              </w:rPr>
            </w:pPr>
            <w:r>
              <w:rPr>
                <w:rFonts w:hint="eastAsia" w:ascii="宋体" w:hAnsi="宋体" w:cs="宋体"/>
                <w:kern w:val="0"/>
                <w:szCs w:val="21"/>
              </w:rPr>
              <w:t>1）调研计划书1套；</w:t>
            </w:r>
          </w:p>
          <w:p>
            <w:pPr>
              <w:keepNext/>
              <w:widowControl/>
              <w:spacing w:line="320" w:lineRule="exact"/>
              <w:jc w:val="left"/>
              <w:rPr>
                <w:rFonts w:ascii="宋体" w:hAnsi="宋体" w:cs="宋体"/>
                <w:kern w:val="0"/>
                <w:szCs w:val="21"/>
              </w:rPr>
            </w:pPr>
            <w:r>
              <w:rPr>
                <w:rFonts w:hint="eastAsia" w:ascii="宋体" w:hAnsi="宋体" w:cs="宋体"/>
                <w:kern w:val="0"/>
                <w:szCs w:val="21"/>
              </w:rPr>
              <w:t>2）调研表1套；</w:t>
            </w:r>
          </w:p>
          <w:p>
            <w:pPr>
              <w:keepNext/>
              <w:widowControl/>
              <w:spacing w:line="320" w:lineRule="exact"/>
              <w:jc w:val="left"/>
              <w:rPr>
                <w:rFonts w:ascii="宋体" w:hAnsi="宋体" w:cs="宋体"/>
                <w:kern w:val="0"/>
                <w:szCs w:val="21"/>
              </w:rPr>
            </w:pPr>
            <w:r>
              <w:rPr>
                <w:rFonts w:hint="eastAsia" w:ascii="宋体" w:hAnsi="宋体" w:cs="宋体"/>
                <w:kern w:val="0"/>
                <w:szCs w:val="21"/>
              </w:rPr>
              <w:t>3）调研日志1套；</w:t>
            </w:r>
          </w:p>
          <w:p>
            <w:pPr>
              <w:keepNext/>
              <w:widowControl/>
              <w:spacing w:line="320" w:lineRule="exact"/>
              <w:ind w:left="426" w:hanging="426" w:hangingChars="203"/>
              <w:jc w:val="left"/>
              <w:rPr>
                <w:rFonts w:hint="eastAsia" w:ascii="宋体" w:hAnsi="宋体" w:cs="宋体"/>
                <w:kern w:val="0"/>
                <w:szCs w:val="21"/>
              </w:rPr>
            </w:pPr>
            <w:r>
              <w:rPr>
                <w:rFonts w:hint="eastAsia" w:ascii="宋体" w:hAnsi="宋体" w:cs="宋体"/>
                <w:kern w:val="0"/>
                <w:szCs w:val="21"/>
              </w:rPr>
              <w:t>4）典型工作任务分析报告1套（包含工业机器人、电气自动化、</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Cs w:val="21"/>
              </w:rPr>
              <w:t>机电一体化专业各1份）；</w:t>
            </w:r>
          </w:p>
          <w:p>
            <w:pPr>
              <w:keepNext/>
              <w:widowControl/>
              <w:spacing w:line="320" w:lineRule="exact"/>
              <w:ind w:left="420" w:hanging="420" w:hangingChars="200"/>
              <w:jc w:val="left"/>
              <w:rPr>
                <w:rFonts w:hint="eastAsia" w:ascii="宋体" w:hAnsi="宋体" w:cs="宋体"/>
                <w:kern w:val="0"/>
                <w:szCs w:val="21"/>
              </w:rPr>
            </w:pPr>
            <w:r>
              <w:rPr>
                <w:rFonts w:hint="eastAsia" w:ascii="宋体" w:hAnsi="宋体" w:cs="宋体"/>
                <w:kern w:val="0"/>
                <w:szCs w:val="21"/>
              </w:rPr>
              <w:t>5）人才培养方案，1套（包含工业机器人、电气自动化、机电一</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Cs w:val="21"/>
              </w:rPr>
              <w:t>体化专业各1份）；</w:t>
            </w:r>
          </w:p>
          <w:p>
            <w:pPr>
              <w:keepNext/>
              <w:widowControl/>
              <w:spacing w:line="320" w:lineRule="exact"/>
              <w:ind w:left="420" w:hanging="420" w:hangingChars="200"/>
              <w:jc w:val="left"/>
              <w:rPr>
                <w:rFonts w:hint="eastAsia" w:ascii="宋体" w:hAnsi="宋体" w:cs="宋体"/>
                <w:kern w:val="0"/>
                <w:szCs w:val="21"/>
              </w:rPr>
            </w:pPr>
            <w:r>
              <w:rPr>
                <w:rFonts w:hint="eastAsia" w:ascii="宋体" w:hAnsi="宋体" w:cs="宋体"/>
                <w:kern w:val="0"/>
                <w:szCs w:val="21"/>
              </w:rPr>
              <w:t>6）总结报告，1套（包含工业机器人、电气自动化、机电一体化</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Cs w:val="21"/>
              </w:rPr>
              <w:t>专业各1份）；</w:t>
            </w:r>
          </w:p>
          <w:p>
            <w:pPr>
              <w:keepNext/>
              <w:widowControl/>
              <w:spacing w:line="320" w:lineRule="exact"/>
              <w:jc w:val="left"/>
              <w:rPr>
                <w:rFonts w:ascii="宋体" w:hAnsi="宋体" w:cs="宋体"/>
                <w:kern w:val="0"/>
                <w:szCs w:val="21"/>
              </w:rPr>
            </w:pPr>
            <w:r>
              <w:rPr>
                <w:rFonts w:hint="eastAsia" w:ascii="宋体" w:hAnsi="宋体" w:cs="宋体"/>
                <w:kern w:val="0"/>
                <w:szCs w:val="21"/>
              </w:rPr>
              <w:t>7）专业（群）建设指导委员会管理制度和工作机制等资料1套；</w:t>
            </w:r>
          </w:p>
          <w:p>
            <w:pPr>
              <w:keepNext/>
              <w:widowControl/>
              <w:spacing w:line="320" w:lineRule="exact"/>
              <w:jc w:val="left"/>
              <w:rPr>
                <w:rFonts w:ascii="宋体" w:hAnsi="宋体" w:cs="宋体"/>
                <w:kern w:val="0"/>
                <w:szCs w:val="21"/>
              </w:rPr>
            </w:pPr>
            <w:r>
              <w:rPr>
                <w:rFonts w:hint="eastAsia" w:ascii="宋体" w:hAnsi="宋体" w:cs="宋体"/>
                <w:kern w:val="0"/>
                <w:szCs w:val="21"/>
              </w:rPr>
              <w:t>8）总结报告，1套；</w:t>
            </w:r>
          </w:p>
          <w:p>
            <w:pPr>
              <w:keepNext/>
              <w:widowControl/>
              <w:spacing w:line="320" w:lineRule="exact"/>
              <w:jc w:val="left"/>
              <w:rPr>
                <w:rFonts w:ascii="宋体" w:hAnsi="宋体" w:cs="宋体"/>
                <w:kern w:val="0"/>
                <w:szCs w:val="21"/>
              </w:rPr>
            </w:pPr>
            <w:r>
              <w:rPr>
                <w:rFonts w:hint="eastAsia" w:ascii="宋体" w:hAnsi="宋体" w:cs="宋体"/>
                <w:kern w:val="0"/>
                <w:szCs w:val="21"/>
              </w:rPr>
              <w:t>9）会议记录等材料1套；</w:t>
            </w:r>
          </w:p>
          <w:p>
            <w:pPr>
              <w:keepNext/>
              <w:widowControl/>
              <w:spacing w:line="320" w:lineRule="exact"/>
              <w:ind w:left="412" w:hanging="411" w:hangingChars="196"/>
              <w:jc w:val="left"/>
              <w:textAlignment w:val="center"/>
              <w:rPr>
                <w:rFonts w:ascii="宋体" w:hAnsi="宋体" w:cs="宋体"/>
                <w:bCs/>
                <w:szCs w:val="21"/>
              </w:rPr>
            </w:pPr>
            <w:r>
              <w:rPr>
                <w:rFonts w:hint="eastAsia" w:ascii="宋体" w:hAnsi="宋体" w:cs="宋体"/>
                <w:kern w:val="0"/>
                <w:szCs w:val="21"/>
              </w:rPr>
              <w:t>注：邀请职业教育专家、智能制造行业企业专家必须得到采购人认可。</w:t>
            </w:r>
          </w:p>
        </w:tc>
      </w:tr>
      <w:tr>
        <w:tblPrEx>
          <w:tblCellMar>
            <w:top w:w="15" w:type="dxa"/>
            <w:left w:w="15" w:type="dxa"/>
            <w:bottom w:w="15" w:type="dxa"/>
            <w:right w:w="15" w:type="dxa"/>
          </w:tblCellMar>
        </w:tblPrEx>
        <w:trPr>
          <w:trHeight w:val="1156" w:hRule="atLeast"/>
        </w:trPr>
        <w:tc>
          <w:tcPr>
            <w:tcW w:w="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kern w:val="0"/>
                <w:szCs w:val="21"/>
              </w:rPr>
            </w:pPr>
            <w:r>
              <w:rPr>
                <w:rFonts w:hint="eastAsia" w:ascii="宋体" w:hAnsi="宋体" w:cs="宋体"/>
                <w:bCs/>
                <w:kern w:val="0"/>
                <w:szCs w:val="21"/>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szCs w:val="21"/>
              </w:rPr>
              <w:t>课程体系建设</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kern w:val="0"/>
                <w:szCs w:val="21"/>
              </w:rPr>
              <w:t>100000.00</w:t>
            </w:r>
          </w:p>
        </w:tc>
        <w:tc>
          <w:tcPr>
            <w:tcW w:w="6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left"/>
              <w:rPr>
                <w:rFonts w:ascii="宋体" w:hAnsi="宋体" w:cs="宋体"/>
                <w:kern w:val="0"/>
                <w:szCs w:val="21"/>
              </w:rPr>
            </w:pPr>
            <w:r>
              <w:rPr>
                <w:rFonts w:hint="eastAsia" w:ascii="宋体" w:hAnsi="宋体" w:cs="宋体"/>
                <w:kern w:val="0"/>
                <w:szCs w:val="21"/>
              </w:rPr>
              <w:t>1.供应商负责协助学校邀请省级以上职业教育专家、智能制造</w:t>
            </w:r>
          </w:p>
          <w:p>
            <w:pPr>
              <w:keepNext/>
              <w:widowControl/>
              <w:spacing w:line="320" w:lineRule="exact"/>
              <w:ind w:firstLine="210" w:firstLineChars="100"/>
              <w:jc w:val="left"/>
              <w:rPr>
                <w:rFonts w:ascii="宋体" w:hAnsi="宋体" w:cs="宋体"/>
                <w:kern w:val="0"/>
                <w:szCs w:val="21"/>
              </w:rPr>
            </w:pPr>
            <w:r>
              <w:rPr>
                <w:rFonts w:hint="eastAsia" w:ascii="宋体" w:hAnsi="宋体" w:cs="宋体"/>
                <w:kern w:val="0"/>
                <w:szCs w:val="21"/>
              </w:rPr>
              <w:t>行业企业专家与学校教科组成员组建课程体系改革小组；</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2.供应商负责协助组建成功的课程体系改革小组召开课程改革研讨会议，确定工业机器人专业群课程体系建设方案；</w:t>
            </w:r>
          </w:p>
          <w:p>
            <w:pPr>
              <w:keepNext/>
              <w:widowControl/>
              <w:spacing w:line="320" w:lineRule="exact"/>
              <w:jc w:val="left"/>
              <w:rPr>
                <w:rFonts w:ascii="宋体" w:hAnsi="宋体" w:cs="宋体"/>
                <w:kern w:val="0"/>
                <w:szCs w:val="21"/>
              </w:rPr>
            </w:pPr>
            <w:r>
              <w:rPr>
                <w:rFonts w:hint="eastAsia" w:ascii="宋体" w:hAnsi="宋体" w:cs="宋体"/>
                <w:kern w:val="0"/>
                <w:szCs w:val="21"/>
              </w:rPr>
              <w:t>3.供应商负责协助组建成功的课程体系改革小组召开岗位职</w:t>
            </w:r>
          </w:p>
          <w:p>
            <w:pPr>
              <w:keepNext/>
              <w:widowControl/>
              <w:spacing w:line="320" w:lineRule="exact"/>
              <w:jc w:val="left"/>
              <w:rPr>
                <w:rFonts w:ascii="宋体" w:hAnsi="宋体" w:cs="宋体"/>
                <w:kern w:val="0"/>
                <w:szCs w:val="21"/>
              </w:rPr>
            </w:pPr>
            <w:r>
              <w:rPr>
                <w:rFonts w:hint="eastAsia" w:ascii="宋体" w:hAnsi="宋体" w:cs="宋体"/>
                <w:kern w:val="0"/>
                <w:szCs w:val="21"/>
              </w:rPr>
              <w:t xml:space="preserve">  业能力分析会议，结合工业机器人专业群建设的当前状况，</w:t>
            </w:r>
          </w:p>
          <w:p>
            <w:pPr>
              <w:keepNext/>
              <w:widowControl/>
              <w:spacing w:line="320" w:lineRule="exact"/>
              <w:ind w:firstLine="210" w:firstLineChars="100"/>
              <w:jc w:val="left"/>
              <w:rPr>
                <w:rFonts w:ascii="宋体" w:hAnsi="宋体" w:cs="宋体"/>
                <w:kern w:val="0"/>
                <w:szCs w:val="21"/>
              </w:rPr>
            </w:pPr>
            <w:r>
              <w:rPr>
                <w:rFonts w:hint="eastAsia" w:ascii="宋体" w:hAnsi="宋体" w:cs="宋体"/>
                <w:kern w:val="0"/>
                <w:szCs w:val="21"/>
              </w:rPr>
              <w:t>制定工业机器人专业群课程体系改革方案；</w:t>
            </w:r>
          </w:p>
          <w:p>
            <w:pPr>
              <w:keepNext/>
              <w:widowControl/>
              <w:spacing w:line="320" w:lineRule="exact"/>
              <w:jc w:val="left"/>
              <w:rPr>
                <w:rFonts w:ascii="宋体" w:hAnsi="宋体" w:cs="宋体"/>
                <w:kern w:val="0"/>
                <w:szCs w:val="21"/>
              </w:rPr>
            </w:pPr>
            <w:r>
              <w:rPr>
                <w:rFonts w:hint="eastAsia" w:ascii="宋体" w:hAnsi="宋体" w:cs="宋体"/>
                <w:kern w:val="0"/>
                <w:szCs w:val="21"/>
              </w:rPr>
              <w:t>4.制定工业机器人专业群核心课程标准。</w:t>
            </w:r>
          </w:p>
          <w:p>
            <w:pPr>
              <w:keepNext/>
              <w:widowControl/>
              <w:spacing w:line="320" w:lineRule="exact"/>
              <w:jc w:val="left"/>
              <w:rPr>
                <w:rFonts w:ascii="宋体" w:hAnsi="宋体" w:cs="宋体"/>
                <w:b/>
                <w:bCs/>
                <w:kern w:val="0"/>
                <w:szCs w:val="21"/>
              </w:rPr>
            </w:pPr>
            <w:r>
              <w:rPr>
                <w:rFonts w:hint="eastAsia" w:ascii="宋体" w:hAnsi="宋体" w:cs="宋体"/>
                <w:b/>
                <w:bCs/>
                <w:kern w:val="0"/>
                <w:szCs w:val="21"/>
              </w:rPr>
              <w:t>技术要求：</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1.课程体系改革小组校外专家成员≥4名，其中省内院校专家≥1名，国内院校专家≥1名，工业机器人行业企业专家≥2名，邀请的职业教育专家具备副高以上职称，提供相关简历及职称证书；</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2.指导并协助学校完成工业机器人专业群课程体系方案≥1份；</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▲3.提供≥2份工业机器人相关专业群课程体系方案进行借鉴；</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4.组织召开课程体系改革研讨会议≥2次，每次会议时长≥1天；</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5.邀请专家产生的专家费、差旅费以及召开会议产生的会务费等费用由成交供应商承担；</w:t>
            </w:r>
          </w:p>
          <w:p>
            <w:pPr>
              <w:keepNext/>
              <w:widowControl/>
              <w:spacing w:line="320" w:lineRule="exact"/>
              <w:jc w:val="left"/>
              <w:rPr>
                <w:rFonts w:ascii="宋体" w:hAnsi="宋体" w:cs="宋体"/>
                <w:kern w:val="0"/>
                <w:szCs w:val="21"/>
              </w:rPr>
            </w:pPr>
            <w:r>
              <w:rPr>
                <w:rFonts w:hint="eastAsia" w:ascii="宋体" w:hAnsi="宋体" w:cs="宋体"/>
                <w:kern w:val="0"/>
                <w:szCs w:val="21"/>
              </w:rPr>
              <w:t>6.形成物化成果：</w:t>
            </w:r>
          </w:p>
          <w:p>
            <w:pPr>
              <w:keepNext/>
              <w:widowControl/>
              <w:spacing w:line="320" w:lineRule="exact"/>
              <w:jc w:val="left"/>
              <w:rPr>
                <w:rFonts w:ascii="宋体" w:hAnsi="宋体" w:cs="宋体"/>
                <w:kern w:val="0"/>
                <w:szCs w:val="21"/>
              </w:rPr>
            </w:pPr>
            <w:r>
              <w:rPr>
                <w:rFonts w:hint="eastAsia" w:ascii="宋体" w:hAnsi="宋体" w:cs="宋体"/>
                <w:kern w:val="0"/>
                <w:szCs w:val="21"/>
              </w:rPr>
              <w:t>1）会议记录等材料1套；</w:t>
            </w:r>
          </w:p>
          <w:p>
            <w:pPr>
              <w:keepNext/>
              <w:widowControl/>
              <w:spacing w:line="320" w:lineRule="exact"/>
              <w:ind w:left="420" w:hanging="420" w:hangingChars="200"/>
              <w:jc w:val="left"/>
              <w:rPr>
                <w:rFonts w:hint="eastAsia" w:ascii="宋体" w:hAnsi="宋体" w:cs="宋体"/>
                <w:kern w:val="0"/>
                <w:szCs w:val="21"/>
              </w:rPr>
            </w:pPr>
            <w:r>
              <w:rPr>
                <w:rFonts w:hint="eastAsia" w:ascii="宋体" w:hAnsi="宋体" w:cs="宋体"/>
                <w:kern w:val="0"/>
                <w:szCs w:val="21"/>
              </w:rPr>
              <w:t>2）工业机器人、电气自动化、机电一体化专业课程体系建设方案</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Cs w:val="21"/>
              </w:rPr>
              <w:t>1套；</w:t>
            </w:r>
          </w:p>
          <w:p>
            <w:pPr>
              <w:keepNext/>
              <w:widowControl/>
              <w:spacing w:line="320" w:lineRule="exact"/>
              <w:jc w:val="left"/>
              <w:rPr>
                <w:rFonts w:ascii="宋体" w:hAnsi="宋体" w:cs="宋体"/>
                <w:kern w:val="0"/>
                <w:szCs w:val="21"/>
              </w:rPr>
            </w:pPr>
            <w:r>
              <w:rPr>
                <w:rFonts w:hint="eastAsia" w:ascii="宋体" w:hAnsi="宋体" w:cs="宋体"/>
                <w:kern w:val="0"/>
                <w:szCs w:val="21"/>
              </w:rPr>
              <w:t>3）岗位职业能力分析相关材料1套；</w:t>
            </w:r>
          </w:p>
          <w:p>
            <w:pPr>
              <w:keepNext/>
              <w:widowControl/>
              <w:spacing w:line="320" w:lineRule="exact"/>
              <w:ind w:left="420" w:hanging="420" w:hangingChars="200"/>
              <w:jc w:val="left"/>
              <w:rPr>
                <w:rFonts w:hint="eastAsia" w:ascii="宋体" w:hAnsi="宋体" w:cs="宋体"/>
                <w:kern w:val="0"/>
                <w:szCs w:val="21"/>
              </w:rPr>
            </w:pPr>
            <w:r>
              <w:rPr>
                <w:rFonts w:hint="eastAsia" w:ascii="宋体" w:hAnsi="宋体" w:cs="宋体"/>
                <w:kern w:val="0"/>
                <w:szCs w:val="21"/>
              </w:rPr>
              <w:t>4）工业机器人、电气自动化、机电一体化专业课程体系改革方案</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Cs w:val="21"/>
              </w:rPr>
              <w:t>1套；</w:t>
            </w:r>
          </w:p>
          <w:p>
            <w:pPr>
              <w:keepNext/>
              <w:widowControl/>
              <w:spacing w:line="320" w:lineRule="exact"/>
              <w:ind w:left="420" w:hanging="420" w:hangingChars="200"/>
              <w:jc w:val="left"/>
              <w:rPr>
                <w:rFonts w:hint="eastAsia" w:ascii="宋体" w:hAnsi="宋体" w:cs="宋体"/>
                <w:kern w:val="0"/>
                <w:szCs w:val="21"/>
              </w:rPr>
            </w:pPr>
            <w:r>
              <w:rPr>
                <w:rFonts w:hint="eastAsia" w:ascii="宋体" w:hAnsi="宋体" w:cs="宋体"/>
                <w:kern w:val="0"/>
                <w:szCs w:val="21"/>
              </w:rPr>
              <w:t>5）工业机器人、电气自动化、机电一体化专业核心课程标准和实</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Cs w:val="21"/>
              </w:rPr>
              <w:t>训课程标准1套；</w:t>
            </w:r>
          </w:p>
          <w:p>
            <w:pPr>
              <w:keepNext/>
              <w:widowControl/>
              <w:spacing w:line="320" w:lineRule="exact"/>
              <w:ind w:left="412" w:hanging="411" w:hangingChars="196"/>
              <w:jc w:val="left"/>
              <w:textAlignment w:val="center"/>
              <w:rPr>
                <w:rFonts w:ascii="宋体" w:hAnsi="宋体" w:cs="宋体"/>
                <w:bCs/>
                <w:szCs w:val="21"/>
              </w:rPr>
            </w:pPr>
            <w:r>
              <w:rPr>
                <w:rFonts w:hint="eastAsia" w:ascii="宋体" w:hAnsi="宋体" w:cs="宋体"/>
                <w:kern w:val="0"/>
                <w:szCs w:val="21"/>
              </w:rPr>
              <w:t>注：邀请职业教育专家、智能制造行业企业专家必须得到采购人认可。</w:t>
            </w:r>
          </w:p>
        </w:tc>
      </w:tr>
      <w:tr>
        <w:tblPrEx>
          <w:tblCellMar>
            <w:top w:w="15" w:type="dxa"/>
            <w:left w:w="15" w:type="dxa"/>
            <w:bottom w:w="15" w:type="dxa"/>
            <w:right w:w="15" w:type="dxa"/>
          </w:tblCellMar>
        </w:tblPrEx>
        <w:trPr>
          <w:trHeight w:val="1156" w:hRule="atLeast"/>
        </w:trPr>
        <w:tc>
          <w:tcPr>
            <w:tcW w:w="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kern w:val="0"/>
                <w:szCs w:val="21"/>
              </w:rPr>
            </w:pPr>
            <w:r>
              <w:rPr>
                <w:rFonts w:hint="eastAsia" w:ascii="宋体" w:hAnsi="宋体" w:cs="宋体"/>
                <w:bCs/>
                <w:kern w:val="0"/>
                <w:szCs w:val="21"/>
              </w:rPr>
              <w:t>6</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spacing w:line="320" w:lineRule="exact"/>
              <w:jc w:val="center"/>
              <w:rPr>
                <w:rFonts w:ascii="宋体" w:hAnsi="宋体" w:cs="宋体"/>
                <w:szCs w:val="21"/>
              </w:rPr>
            </w:pPr>
            <w:r>
              <w:rPr>
                <w:rStyle w:val="253"/>
                <w:rFonts w:hint="eastAsia" w:ascii="宋体" w:hAnsi="宋体" w:cs="宋体"/>
                <w:kern w:val="0"/>
                <w:szCs w:val="21"/>
              </w:rPr>
              <w:t>教材开发</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kern w:val="0"/>
                <w:szCs w:val="21"/>
              </w:rPr>
              <w:t>300000.00</w:t>
            </w:r>
          </w:p>
        </w:tc>
        <w:tc>
          <w:tcPr>
            <w:tcW w:w="6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spacing w:line="320" w:lineRule="exact"/>
              <w:ind w:left="210" w:hanging="210" w:hangingChars="100"/>
              <w:rPr>
                <w:rFonts w:ascii="宋体" w:hAnsi="宋体" w:cs="宋体"/>
                <w:szCs w:val="21"/>
              </w:rPr>
            </w:pPr>
            <w:r>
              <w:rPr>
                <w:rFonts w:hint="eastAsia" w:ascii="宋体" w:hAnsi="宋体" w:cs="宋体"/>
                <w:szCs w:val="21"/>
              </w:rPr>
              <w:t>▲1.供应商负责协助学校根据企业调研结果，结合学校现有实训教学设备完成《工业机器人操作与编程》、《工业机器人仿真》、《工业机器人技术基础》、《工业机器人集成应用技术》4本一体化系列教材的编写，并公开出版。</w:t>
            </w:r>
          </w:p>
          <w:p>
            <w:pPr>
              <w:keepNext/>
              <w:spacing w:line="320" w:lineRule="exact"/>
              <w:rPr>
                <w:rFonts w:ascii="宋体" w:hAnsi="宋体" w:cs="宋体"/>
                <w:szCs w:val="21"/>
              </w:rPr>
            </w:pPr>
            <w:r>
              <w:rPr>
                <w:rFonts w:hint="eastAsia" w:ascii="宋体" w:hAnsi="宋体" w:cs="宋体"/>
                <w:szCs w:val="21"/>
              </w:rPr>
              <w:t>2.协调专家开展教材编写培训，指导4门教材的编写；</w:t>
            </w:r>
          </w:p>
          <w:p>
            <w:pPr>
              <w:keepNext/>
              <w:spacing w:line="320" w:lineRule="exact"/>
              <w:ind w:left="210" w:hanging="210" w:hangingChars="100"/>
              <w:rPr>
                <w:rFonts w:ascii="宋体" w:hAnsi="宋体" w:cs="宋体"/>
                <w:szCs w:val="21"/>
              </w:rPr>
            </w:pPr>
            <w:r>
              <w:rPr>
                <w:rFonts w:hint="eastAsia" w:ascii="宋体" w:hAnsi="宋体" w:cs="宋体"/>
                <w:szCs w:val="21"/>
              </w:rPr>
              <w:t>3.根据课程标准，指导专业教师制定教材编写计划（包含教材建设方案、学校组成编写小组确定名单及分工、校企分工等信息）；</w:t>
            </w:r>
          </w:p>
          <w:p>
            <w:pPr>
              <w:keepNext/>
              <w:spacing w:line="320" w:lineRule="exact"/>
              <w:rPr>
                <w:rFonts w:ascii="宋体" w:hAnsi="宋体" w:cs="宋体"/>
                <w:szCs w:val="21"/>
              </w:rPr>
            </w:pPr>
            <w:r>
              <w:rPr>
                <w:rFonts w:hint="eastAsia" w:ascii="宋体" w:hAnsi="宋体" w:cs="宋体"/>
                <w:szCs w:val="21"/>
              </w:rPr>
              <w:t>4.提供出版教材的样章，教材编校；</w:t>
            </w:r>
          </w:p>
          <w:p>
            <w:pPr>
              <w:keepNext/>
              <w:spacing w:line="320" w:lineRule="exact"/>
              <w:rPr>
                <w:rFonts w:ascii="宋体" w:hAnsi="宋体" w:cs="宋体"/>
                <w:szCs w:val="21"/>
              </w:rPr>
            </w:pPr>
            <w:r>
              <w:rPr>
                <w:rFonts w:hint="eastAsia" w:ascii="宋体" w:hAnsi="宋体" w:cs="宋体"/>
                <w:szCs w:val="21"/>
              </w:rPr>
              <w:t>5.完成教材试用版；</w:t>
            </w:r>
          </w:p>
          <w:p>
            <w:pPr>
              <w:keepNext/>
              <w:spacing w:line="320" w:lineRule="exact"/>
              <w:rPr>
                <w:rFonts w:ascii="宋体" w:hAnsi="宋体" w:cs="宋体"/>
                <w:szCs w:val="21"/>
              </w:rPr>
            </w:pPr>
            <w:r>
              <w:rPr>
                <w:rFonts w:hint="eastAsia" w:ascii="宋体" w:hAnsi="宋体" w:cs="宋体"/>
                <w:szCs w:val="21"/>
              </w:rPr>
              <w:t>6.开展教材评审会议，对初稿进行评审，完成阶段性评审报告；</w:t>
            </w:r>
          </w:p>
          <w:p>
            <w:pPr>
              <w:keepNext/>
              <w:spacing w:line="320" w:lineRule="exact"/>
              <w:rPr>
                <w:rFonts w:ascii="宋体" w:hAnsi="宋体" w:cs="宋体"/>
                <w:szCs w:val="21"/>
              </w:rPr>
            </w:pPr>
            <w:r>
              <w:rPr>
                <w:rFonts w:hint="eastAsia" w:ascii="宋体" w:hAnsi="宋体" w:cs="宋体"/>
                <w:szCs w:val="21"/>
              </w:rPr>
              <w:t>7.教材修订版；</w:t>
            </w:r>
          </w:p>
          <w:p>
            <w:pPr>
              <w:keepNext/>
              <w:spacing w:line="320" w:lineRule="exact"/>
              <w:ind w:left="210" w:hanging="210" w:hangingChars="100"/>
              <w:rPr>
                <w:rFonts w:ascii="宋体" w:hAnsi="宋体" w:cs="宋体"/>
                <w:szCs w:val="21"/>
              </w:rPr>
            </w:pPr>
            <w:r>
              <w:rPr>
                <w:rFonts w:hint="eastAsia" w:ascii="宋体" w:hAnsi="宋体" w:cs="宋体"/>
                <w:szCs w:val="21"/>
              </w:rPr>
              <w:t>8.完成《工业机器人操作与编程》、《工业机器人仿真》、《工业机器人技术基础》、《工业机器人集成应用技术》4本教材出版（成交供应商负责出版相关费用）；</w:t>
            </w:r>
          </w:p>
          <w:p>
            <w:pPr>
              <w:keepNext/>
              <w:spacing w:line="320" w:lineRule="exact"/>
              <w:ind w:left="210" w:hanging="210" w:hangingChars="100"/>
              <w:rPr>
                <w:rFonts w:ascii="宋体" w:hAnsi="宋体" w:cs="宋体"/>
                <w:szCs w:val="21"/>
              </w:rPr>
            </w:pPr>
            <w:r>
              <w:rPr>
                <w:rFonts w:hint="eastAsia" w:ascii="宋体" w:hAnsi="宋体" w:cs="宋体"/>
                <w:szCs w:val="21"/>
              </w:rPr>
              <w:t>9.《工业机器人操作与编程》、《工业机器人仿真》、《工业机器人技术基础》、《工业机器人集成应用技术》4本出版教材的内容框架如下：</w:t>
            </w:r>
          </w:p>
          <w:p>
            <w:pPr>
              <w:keepNext/>
              <w:spacing w:line="320" w:lineRule="exact"/>
              <w:rPr>
                <w:rFonts w:ascii="宋体" w:hAnsi="宋体" w:cs="宋体"/>
                <w:b/>
                <w:bCs/>
                <w:szCs w:val="21"/>
              </w:rPr>
            </w:pPr>
            <w:r>
              <w:rPr>
                <w:rFonts w:hint="eastAsia" w:ascii="宋体" w:hAnsi="宋体" w:cs="宋体"/>
                <w:b/>
                <w:bCs/>
                <w:szCs w:val="21"/>
              </w:rPr>
              <w:t>1）《工业机器人操作与编程》</w:t>
            </w:r>
          </w:p>
          <w:p>
            <w:pPr>
              <w:keepNext/>
              <w:spacing w:line="320" w:lineRule="exact"/>
              <w:ind w:left="420" w:leftChars="200"/>
              <w:rPr>
                <w:rFonts w:ascii="宋体" w:hAnsi="宋体" w:cs="宋体"/>
                <w:szCs w:val="21"/>
              </w:rPr>
            </w:pPr>
            <w:r>
              <w:rPr>
                <w:rFonts w:hint="eastAsia" w:ascii="宋体" w:hAnsi="宋体" w:cs="宋体"/>
                <w:szCs w:val="21"/>
              </w:rPr>
              <w:t>教材以工业机器人操作与编程基础技能为出发点，让学生充分了解工业机器人设备本身的常用操作使用方法和编程调试技巧，掌握日常维护和简易维修的基本技能。教材内容包含：工业机器人的启动和关闭、示教器操作环境的基本配置、工业机器人的手动运行、工业机器人的I/O通讯设置、工业机器人的基础示教编程与调试、工业机器人的高级示教编程与调试、工业机器人的日常维护等。</w:t>
            </w:r>
          </w:p>
          <w:p>
            <w:pPr>
              <w:keepNext/>
              <w:spacing w:line="320" w:lineRule="exact"/>
              <w:rPr>
                <w:rFonts w:ascii="宋体" w:hAnsi="宋体" w:cs="宋体"/>
                <w:b/>
                <w:bCs/>
                <w:szCs w:val="21"/>
              </w:rPr>
            </w:pPr>
            <w:r>
              <w:rPr>
                <w:rFonts w:hint="eastAsia" w:ascii="宋体" w:hAnsi="宋体" w:cs="宋体"/>
                <w:b/>
                <w:bCs/>
                <w:szCs w:val="21"/>
              </w:rPr>
              <w:t>2）《工业机器人仿真》</w:t>
            </w:r>
          </w:p>
          <w:p>
            <w:pPr>
              <w:keepNext/>
              <w:spacing w:line="320" w:lineRule="exact"/>
              <w:ind w:left="420" w:leftChars="200"/>
              <w:rPr>
                <w:rFonts w:ascii="宋体" w:hAnsi="宋体" w:cs="宋体"/>
                <w:szCs w:val="21"/>
              </w:rPr>
            </w:pPr>
            <w:r>
              <w:rPr>
                <w:rFonts w:hint="eastAsia" w:ascii="宋体" w:hAnsi="宋体" w:cs="宋体"/>
                <w:szCs w:val="21"/>
              </w:rPr>
              <w:t>教材围绕工业机器人离线编程软件，让学习者了解和掌握工业机器人离线编程技术及软件操作技能，从而使读者能理解和掌握工业机器人离线编程技仿真技术及应用。教材内容包含：工业机器人离线编程软件的认识、工业机器人离线编程部署、离线编程软件开发环境介绍、工业机器人系统构建、工业机器人系统工作轨迹生成、工业机器人虚拟仿真、离线编程软件联机调试、工业机器人离线编制应用案例等。</w:t>
            </w:r>
          </w:p>
          <w:p>
            <w:pPr>
              <w:keepNext/>
              <w:spacing w:line="320" w:lineRule="exact"/>
              <w:rPr>
                <w:rFonts w:ascii="宋体" w:hAnsi="宋体" w:cs="宋体"/>
                <w:b/>
                <w:bCs/>
                <w:szCs w:val="21"/>
              </w:rPr>
            </w:pPr>
            <w:r>
              <w:rPr>
                <w:rFonts w:hint="eastAsia" w:ascii="宋体" w:hAnsi="宋体" w:cs="宋体"/>
                <w:b/>
                <w:bCs/>
                <w:szCs w:val="21"/>
              </w:rPr>
              <w:t>3）《工业机器人技术基础》</w:t>
            </w:r>
          </w:p>
          <w:p>
            <w:pPr>
              <w:keepNext/>
              <w:spacing w:line="320" w:lineRule="exact"/>
              <w:ind w:left="420" w:leftChars="200"/>
              <w:rPr>
                <w:rFonts w:ascii="宋体" w:hAnsi="宋体" w:cs="宋体"/>
                <w:szCs w:val="21"/>
              </w:rPr>
            </w:pPr>
            <w:r>
              <w:rPr>
                <w:rFonts w:hint="eastAsia" w:ascii="宋体" w:hAnsi="宋体" w:cs="宋体"/>
                <w:szCs w:val="21"/>
              </w:rPr>
              <w:t>教材主要介绍工业机器人技术的基础理论及应用知识，旨在夯实学生在使用工业机器人进行操作之前的理论基础。先介绍机器人的机械结构，便于学生对工业机器人产生直观认识；再从机器人运动的理论知识开始，慢慢延伸到工业机器人的控制系统结构及编程语言；然后讲解常与工业机器人集成使用的传感系统与末端执行器；最后介绍工业机器人在工业生产中的典型应用。教材内容包含：认识工业机器人、机构和驱动、运动学和动力学、传感与感知、末端执行器、工业机器人控制系统、工业机器人示教编程和工业机器人的工业应用等。</w:t>
            </w:r>
          </w:p>
          <w:p>
            <w:pPr>
              <w:keepNext/>
              <w:spacing w:line="320" w:lineRule="exact"/>
              <w:rPr>
                <w:rFonts w:ascii="宋体" w:hAnsi="宋体" w:cs="宋体"/>
                <w:b/>
                <w:bCs/>
                <w:szCs w:val="21"/>
              </w:rPr>
            </w:pPr>
            <w:r>
              <w:rPr>
                <w:rFonts w:hint="eastAsia" w:ascii="宋体" w:hAnsi="宋体" w:cs="宋体"/>
                <w:b/>
                <w:bCs/>
                <w:szCs w:val="21"/>
              </w:rPr>
              <w:t>4）《工业机器人集成应用技术》</w:t>
            </w:r>
          </w:p>
          <w:p>
            <w:pPr>
              <w:keepNext/>
              <w:spacing w:line="320" w:lineRule="exact"/>
              <w:ind w:left="420" w:leftChars="200"/>
              <w:rPr>
                <w:rFonts w:ascii="宋体" w:hAnsi="宋体" w:cs="宋体"/>
                <w:szCs w:val="21"/>
              </w:rPr>
            </w:pPr>
            <w:r>
              <w:rPr>
                <w:rFonts w:hint="eastAsia" w:ascii="宋体" w:hAnsi="宋体" w:cs="宋体"/>
                <w:szCs w:val="21"/>
              </w:rPr>
              <w:t>本课程以模块化平台为硬件核心，以实训题目为主线，由浅入深的设计了涵盖系统集成设计、平台安装部署、编程调试、优化改进等知识技能点的课程安排，并整合核心知识点、解题思路、实操微课视频、题目配套程序等教学资源。课程旨在培养学生的技术应用、技术创新和协调配合能力。教材内容包含：执行单元的集成和功能调试、仓储单元的集成和功能调试、检测单元的集成和功能调试、WinCC的通信和界面建立、基于生产对象的制造单元智能化改造。</w:t>
            </w:r>
          </w:p>
          <w:p>
            <w:pPr>
              <w:keepNext/>
              <w:spacing w:line="320" w:lineRule="exact"/>
              <w:rPr>
                <w:rFonts w:ascii="宋体" w:hAnsi="宋体" w:cs="宋体"/>
                <w:b/>
                <w:bCs/>
                <w:szCs w:val="21"/>
              </w:rPr>
            </w:pPr>
            <w:r>
              <w:rPr>
                <w:rFonts w:hint="eastAsia" w:ascii="宋体" w:hAnsi="宋体" w:cs="宋体"/>
                <w:b/>
                <w:bCs/>
                <w:szCs w:val="21"/>
              </w:rPr>
              <w:t>技术要求：</w:t>
            </w:r>
          </w:p>
          <w:p>
            <w:pPr>
              <w:keepNext/>
              <w:spacing w:line="320" w:lineRule="exact"/>
              <w:ind w:left="210" w:hanging="210" w:hangingChars="100"/>
              <w:rPr>
                <w:rFonts w:ascii="宋体" w:hAnsi="宋体" w:cs="宋体"/>
                <w:szCs w:val="21"/>
              </w:rPr>
            </w:pPr>
            <w:r>
              <w:rPr>
                <w:rFonts w:hint="eastAsia" w:ascii="宋体" w:hAnsi="宋体" w:cs="宋体"/>
                <w:szCs w:val="21"/>
              </w:rPr>
              <w:t>▲1.4门教材的开发需根据企业调研结果，结合学校现有实训教学设备完成。</w:t>
            </w:r>
          </w:p>
          <w:p>
            <w:pPr>
              <w:keepNext/>
              <w:spacing w:line="320" w:lineRule="exact"/>
              <w:rPr>
                <w:rFonts w:ascii="宋体" w:hAnsi="宋体" w:cs="宋体"/>
                <w:szCs w:val="21"/>
              </w:rPr>
            </w:pPr>
            <w:r>
              <w:rPr>
                <w:rFonts w:hint="eastAsia" w:ascii="宋体" w:hAnsi="宋体" w:cs="宋体"/>
                <w:szCs w:val="21"/>
              </w:rPr>
              <w:t>2.教材质量要求如下：</w:t>
            </w:r>
          </w:p>
          <w:p>
            <w:pPr>
              <w:keepNext/>
              <w:spacing w:line="320" w:lineRule="exact"/>
              <w:rPr>
                <w:rFonts w:ascii="宋体" w:hAnsi="宋体" w:cs="宋体"/>
                <w:szCs w:val="21"/>
              </w:rPr>
            </w:pPr>
            <w:r>
              <w:rPr>
                <w:rFonts w:hint="eastAsia" w:ascii="宋体" w:hAnsi="宋体" w:cs="宋体"/>
                <w:szCs w:val="21"/>
              </w:rPr>
              <w:t>1）开本尺寸32开，误差≤1.5mm，成品裁切方正，歪斜≤2mm；</w:t>
            </w:r>
          </w:p>
          <w:p>
            <w:pPr>
              <w:keepNext/>
              <w:spacing w:line="320" w:lineRule="exact"/>
              <w:ind w:left="420" w:hanging="420" w:hangingChars="200"/>
              <w:rPr>
                <w:rFonts w:hint="eastAsia" w:ascii="宋体" w:hAnsi="宋体" w:cs="宋体"/>
                <w:szCs w:val="21"/>
              </w:rPr>
            </w:pPr>
            <w:r>
              <w:rPr>
                <w:rFonts w:hint="eastAsia" w:ascii="宋体" w:hAnsi="宋体" w:cs="宋体"/>
                <w:szCs w:val="21"/>
              </w:rPr>
              <w:t>2）书脊平整、书脊字居中，误差≤2mm，不起泡、不露钉、钉距平</w:t>
            </w:r>
          </w:p>
          <w:p>
            <w:pPr>
              <w:keepNext/>
              <w:keepLines w:val="0"/>
              <w:pageBreakBefore w:val="0"/>
              <w:widowControl w:val="0"/>
              <w:kinsoku/>
              <w:wordWrap/>
              <w:overflowPunct/>
              <w:topLinePunct w:val="0"/>
              <w:autoSpaceDE/>
              <w:autoSpaceDN/>
              <w:bidi w:val="0"/>
              <w:adjustRightInd/>
              <w:snapToGrid/>
              <w:spacing w:line="320" w:lineRule="exact"/>
              <w:ind w:firstLine="315" w:firstLineChars="150"/>
              <w:textAlignment w:val="auto"/>
              <w:rPr>
                <w:rFonts w:ascii="宋体" w:hAnsi="宋体" w:cs="宋体"/>
                <w:szCs w:val="21"/>
              </w:rPr>
            </w:pPr>
            <w:r>
              <w:rPr>
                <w:rFonts w:hint="eastAsia" w:ascii="宋体" w:hAnsi="宋体" w:cs="宋体"/>
                <w:szCs w:val="21"/>
              </w:rPr>
              <w:t>实、装订牢固、浆口2—8mm；</w:t>
            </w:r>
          </w:p>
          <w:p>
            <w:pPr>
              <w:keepNext/>
              <w:spacing w:line="320" w:lineRule="exact"/>
              <w:rPr>
                <w:rFonts w:ascii="宋体" w:hAnsi="宋体" w:cs="宋体"/>
                <w:szCs w:val="21"/>
              </w:rPr>
            </w:pPr>
            <w:r>
              <w:rPr>
                <w:rFonts w:hint="eastAsia" w:ascii="宋体" w:hAnsi="宋体" w:cs="宋体"/>
                <w:szCs w:val="21"/>
              </w:rPr>
              <w:t>3）封面、插页用纸符合要求，套印误差≤0.6mm；</w:t>
            </w:r>
          </w:p>
          <w:p>
            <w:pPr>
              <w:keepNext/>
              <w:spacing w:line="320" w:lineRule="exact"/>
              <w:ind w:left="420" w:hanging="420" w:hangingChars="200"/>
              <w:rPr>
                <w:rFonts w:hint="eastAsia" w:ascii="宋体" w:hAnsi="宋体" w:cs="宋体"/>
                <w:szCs w:val="21"/>
              </w:rPr>
            </w:pPr>
            <w:r>
              <w:rPr>
                <w:rFonts w:hint="eastAsia" w:ascii="宋体" w:hAnsi="宋体" w:cs="宋体"/>
                <w:szCs w:val="21"/>
              </w:rPr>
              <w:t>4）全书墨色基本一致，版面端正，文图印迹完整、不秃不瞎、文</w:t>
            </w:r>
          </w:p>
          <w:p>
            <w:pPr>
              <w:keepNext/>
              <w:keepLines w:val="0"/>
              <w:pageBreakBefore w:val="0"/>
              <w:widowControl w:val="0"/>
              <w:kinsoku/>
              <w:wordWrap/>
              <w:overflowPunct/>
              <w:topLinePunct w:val="0"/>
              <w:autoSpaceDE/>
              <w:autoSpaceDN/>
              <w:bidi w:val="0"/>
              <w:adjustRightInd/>
              <w:snapToGrid/>
              <w:spacing w:line="320" w:lineRule="exact"/>
              <w:ind w:firstLine="315" w:firstLineChars="150"/>
              <w:textAlignment w:val="auto"/>
              <w:rPr>
                <w:rFonts w:ascii="宋体" w:hAnsi="宋体" w:cs="宋体"/>
                <w:szCs w:val="21"/>
              </w:rPr>
            </w:pPr>
            <w:r>
              <w:rPr>
                <w:rFonts w:hint="eastAsia" w:ascii="宋体" w:hAnsi="宋体" w:cs="宋体"/>
                <w:szCs w:val="21"/>
              </w:rPr>
              <w:t>字每印张模糊断道缺划不超过2处；</w:t>
            </w:r>
          </w:p>
          <w:p>
            <w:pPr>
              <w:keepNext/>
              <w:spacing w:line="320" w:lineRule="exact"/>
              <w:rPr>
                <w:rFonts w:ascii="宋体" w:hAnsi="宋体" w:cs="宋体"/>
                <w:szCs w:val="21"/>
              </w:rPr>
            </w:pPr>
            <w:r>
              <w:rPr>
                <w:rFonts w:hint="eastAsia" w:ascii="宋体" w:hAnsi="宋体" w:cs="宋体"/>
                <w:szCs w:val="21"/>
              </w:rPr>
              <w:t>5）全书正反面套印基本准确，允差≤2mm，版面歪斜≤2mm；</w:t>
            </w:r>
          </w:p>
          <w:p>
            <w:pPr>
              <w:keepNext/>
              <w:spacing w:line="320" w:lineRule="exact"/>
              <w:rPr>
                <w:rFonts w:ascii="宋体" w:hAnsi="宋体" w:cs="宋体"/>
                <w:szCs w:val="21"/>
              </w:rPr>
            </w:pPr>
            <w:r>
              <w:rPr>
                <w:rFonts w:hint="eastAsia" w:ascii="宋体" w:hAnsi="宋体" w:cs="宋体"/>
                <w:szCs w:val="21"/>
              </w:rPr>
              <w:t>6）全书页码折正、相连页允差≤7mm；</w:t>
            </w:r>
          </w:p>
          <w:p>
            <w:pPr>
              <w:keepNext/>
              <w:spacing w:line="320" w:lineRule="exact"/>
              <w:rPr>
                <w:rFonts w:ascii="宋体" w:hAnsi="宋体" w:cs="宋体"/>
                <w:szCs w:val="21"/>
              </w:rPr>
            </w:pPr>
            <w:r>
              <w:rPr>
                <w:rFonts w:hint="eastAsia" w:ascii="宋体" w:hAnsi="宋体" w:cs="宋体"/>
                <w:szCs w:val="21"/>
              </w:rPr>
              <w:t>7）教材采用彩色印刷。</w:t>
            </w:r>
          </w:p>
          <w:p>
            <w:pPr>
              <w:keepNext/>
              <w:spacing w:line="320" w:lineRule="exact"/>
              <w:rPr>
                <w:rFonts w:ascii="宋体" w:hAnsi="宋体" w:cs="宋体"/>
                <w:szCs w:val="21"/>
              </w:rPr>
            </w:pPr>
            <w:r>
              <w:rPr>
                <w:rFonts w:hint="eastAsia" w:ascii="宋体" w:hAnsi="宋体" w:cs="宋体"/>
                <w:szCs w:val="21"/>
              </w:rPr>
              <w:t>3.提供工业机器人相关专业教材开发方案。</w:t>
            </w:r>
          </w:p>
          <w:p>
            <w:pPr>
              <w:keepNext/>
              <w:widowControl/>
              <w:spacing w:line="320" w:lineRule="exact"/>
              <w:ind w:left="412" w:hanging="411" w:hangingChars="196"/>
              <w:jc w:val="left"/>
              <w:textAlignment w:val="center"/>
              <w:rPr>
                <w:rFonts w:hint="eastAsia" w:ascii="宋体" w:hAnsi="宋体" w:eastAsia="宋体" w:cs="宋体"/>
                <w:bCs/>
                <w:szCs w:val="21"/>
                <w:lang w:eastAsia="zh-CN"/>
              </w:rPr>
            </w:pPr>
            <w:r>
              <w:rPr>
                <w:rFonts w:hint="eastAsia" w:ascii="宋体" w:hAnsi="宋体" w:cs="宋体"/>
                <w:strike w:val="0"/>
                <w:szCs w:val="21"/>
                <w:highlight w:val="none"/>
              </w:rPr>
              <w:t>4.提供具有编审资质的教材指导专家</w:t>
            </w:r>
            <w:r>
              <w:rPr>
                <w:rFonts w:hint="eastAsia" w:ascii="宋体" w:hAnsi="宋体" w:cs="宋体"/>
                <w:strike w:val="0"/>
                <w:szCs w:val="21"/>
                <w:highlight w:val="none"/>
                <w:lang w:eastAsia="zh-CN"/>
              </w:rPr>
              <w:t>。</w:t>
            </w:r>
          </w:p>
        </w:tc>
      </w:tr>
      <w:tr>
        <w:tblPrEx>
          <w:tblCellMar>
            <w:top w:w="15" w:type="dxa"/>
            <w:left w:w="15" w:type="dxa"/>
            <w:bottom w:w="15" w:type="dxa"/>
            <w:right w:w="15" w:type="dxa"/>
          </w:tblCellMar>
        </w:tblPrEx>
        <w:trPr>
          <w:trHeight w:val="1156" w:hRule="atLeast"/>
        </w:trPr>
        <w:tc>
          <w:tcPr>
            <w:tcW w:w="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kern w:val="0"/>
                <w:szCs w:val="21"/>
              </w:rPr>
            </w:pPr>
            <w:r>
              <w:rPr>
                <w:rFonts w:hint="eastAsia" w:ascii="宋体" w:hAnsi="宋体" w:cs="宋体"/>
                <w:bCs/>
                <w:kern w:val="0"/>
                <w:szCs w:val="21"/>
              </w:rPr>
              <w:t>7</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kern w:val="0"/>
                <w:szCs w:val="21"/>
              </w:rPr>
              <w:t>教学资源库建设</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kern w:val="0"/>
                <w:szCs w:val="21"/>
              </w:rPr>
              <w:t>150000.00</w:t>
            </w:r>
          </w:p>
        </w:tc>
        <w:tc>
          <w:tcPr>
            <w:tcW w:w="6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left"/>
              <w:rPr>
                <w:rFonts w:ascii="宋体" w:hAnsi="宋体" w:cs="宋体"/>
                <w:kern w:val="0"/>
                <w:szCs w:val="21"/>
              </w:rPr>
            </w:pPr>
            <w:r>
              <w:rPr>
                <w:rFonts w:hint="eastAsia" w:ascii="宋体" w:hAnsi="宋体" w:cs="宋体"/>
                <w:kern w:val="0"/>
                <w:szCs w:val="21"/>
              </w:rPr>
              <w:t>根据项目建设要求，开发4门课程配套的教学资源，具体要求如下：</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 xml:space="preserve">1.供应商负责提供课程资源开发方案（建设目标、建设规模、课程资源建设预期成果、方案实施）；                                 </w:t>
            </w:r>
          </w:p>
          <w:p>
            <w:pPr>
              <w:keepNext/>
              <w:widowControl/>
              <w:spacing w:line="320" w:lineRule="exact"/>
              <w:jc w:val="left"/>
              <w:rPr>
                <w:rFonts w:ascii="宋体" w:hAnsi="宋体" w:cs="宋体"/>
                <w:kern w:val="0"/>
                <w:szCs w:val="21"/>
              </w:rPr>
            </w:pPr>
            <w:r>
              <w:rPr>
                <w:rFonts w:hint="eastAsia" w:ascii="宋体" w:hAnsi="宋体" w:cs="宋体"/>
                <w:kern w:val="0"/>
                <w:szCs w:val="21"/>
              </w:rPr>
              <w:t>2.与专业教师共同进行课程资源开发工作；</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3.提供4门课程资源，每门课程包含教案、课件、习题库以及课程配套视频、动画、微课等资源建设。</w:t>
            </w:r>
          </w:p>
          <w:p>
            <w:pPr>
              <w:keepNext/>
              <w:widowControl/>
              <w:spacing w:line="320" w:lineRule="exact"/>
              <w:jc w:val="left"/>
              <w:rPr>
                <w:rFonts w:ascii="宋体" w:hAnsi="宋体" w:cs="宋体"/>
                <w:b/>
                <w:bCs/>
                <w:kern w:val="0"/>
                <w:szCs w:val="21"/>
              </w:rPr>
            </w:pPr>
            <w:r>
              <w:rPr>
                <w:rFonts w:hint="eastAsia" w:ascii="宋体" w:hAnsi="宋体" w:cs="宋体"/>
                <w:b/>
                <w:bCs/>
                <w:kern w:val="0"/>
                <w:szCs w:val="21"/>
              </w:rPr>
              <w:t>技术要求：</w:t>
            </w:r>
          </w:p>
          <w:p>
            <w:pPr>
              <w:keepNext/>
              <w:widowControl/>
              <w:spacing w:line="320" w:lineRule="exact"/>
              <w:ind w:left="210" w:hanging="210" w:hangingChars="100"/>
              <w:jc w:val="left"/>
              <w:rPr>
                <w:rFonts w:hint="eastAsia" w:ascii="宋体" w:hAnsi="宋体" w:eastAsia="宋体" w:cs="宋体"/>
                <w:color w:val="FF0000"/>
                <w:kern w:val="0"/>
                <w:szCs w:val="21"/>
                <w:highlight w:val="yellow"/>
                <w:lang w:eastAsia="zh-CN"/>
              </w:rPr>
            </w:pPr>
            <w:r>
              <w:rPr>
                <w:rFonts w:hint="eastAsia" w:ascii="宋体" w:hAnsi="宋体" w:cs="宋体"/>
                <w:kern w:val="0"/>
                <w:szCs w:val="21"/>
              </w:rPr>
              <w:t>▲1.4门课程资源的开发需结合学校现有教学设备,谈判时需提供≥10分钟与学校现有教学设备适配的微课视频作为参考</w:t>
            </w:r>
            <w:r>
              <w:rPr>
                <w:rFonts w:hint="eastAsia" w:ascii="宋体" w:hAnsi="宋体" w:cs="宋体"/>
                <w:kern w:val="0"/>
                <w:szCs w:val="21"/>
                <w:lang w:eastAsia="zh-CN"/>
              </w:rPr>
              <w:t>。</w:t>
            </w:r>
          </w:p>
          <w:p>
            <w:pPr>
              <w:keepNext/>
              <w:widowControl/>
              <w:spacing w:line="320" w:lineRule="exact"/>
              <w:jc w:val="left"/>
              <w:rPr>
                <w:rFonts w:ascii="宋体" w:hAnsi="宋体" w:cs="宋体"/>
                <w:kern w:val="0"/>
                <w:szCs w:val="21"/>
              </w:rPr>
            </w:pPr>
            <w:r>
              <w:rPr>
                <w:rFonts w:hint="eastAsia" w:ascii="宋体" w:hAnsi="宋体" w:cs="宋体"/>
                <w:kern w:val="0"/>
                <w:szCs w:val="21"/>
              </w:rPr>
              <w:t>2.教案开发要求</w:t>
            </w:r>
          </w:p>
          <w:p>
            <w:pPr>
              <w:keepNext/>
              <w:widowControl/>
              <w:spacing w:line="320" w:lineRule="exact"/>
              <w:jc w:val="left"/>
              <w:rPr>
                <w:rFonts w:ascii="宋体" w:hAnsi="宋体" w:cs="宋体"/>
                <w:kern w:val="0"/>
                <w:szCs w:val="21"/>
              </w:rPr>
            </w:pPr>
            <w:r>
              <w:rPr>
                <w:rFonts w:hint="eastAsia" w:ascii="宋体" w:hAnsi="宋体" w:cs="宋体"/>
                <w:kern w:val="0"/>
                <w:szCs w:val="21"/>
              </w:rPr>
              <w:t>1）以教学大纲、教学内容、基本教材为依据；</w:t>
            </w:r>
          </w:p>
          <w:p>
            <w:pPr>
              <w:keepNext/>
              <w:widowControl/>
              <w:spacing w:line="320" w:lineRule="exact"/>
              <w:jc w:val="left"/>
              <w:rPr>
                <w:rFonts w:ascii="宋体" w:hAnsi="宋体" w:cs="宋体"/>
                <w:kern w:val="0"/>
                <w:szCs w:val="21"/>
              </w:rPr>
            </w:pPr>
            <w:r>
              <w:rPr>
                <w:rFonts w:hint="eastAsia" w:ascii="宋体" w:hAnsi="宋体" w:cs="宋体"/>
                <w:kern w:val="0"/>
                <w:szCs w:val="21"/>
              </w:rPr>
              <w:t>2）明确教学目的与要求；</w:t>
            </w:r>
          </w:p>
          <w:p>
            <w:pPr>
              <w:keepNext/>
              <w:widowControl/>
              <w:spacing w:line="320" w:lineRule="exact"/>
              <w:jc w:val="left"/>
              <w:rPr>
                <w:rFonts w:ascii="宋体" w:hAnsi="宋体" w:cs="宋体"/>
                <w:kern w:val="0"/>
                <w:szCs w:val="21"/>
              </w:rPr>
            </w:pPr>
            <w:r>
              <w:rPr>
                <w:rFonts w:hint="eastAsia" w:ascii="宋体" w:hAnsi="宋体" w:cs="宋体"/>
                <w:kern w:val="0"/>
                <w:szCs w:val="21"/>
              </w:rPr>
              <w:t xml:space="preserve">3）将恰当的课程内容及其结构与教学对象的认识结构有机对应，   </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Cs w:val="21"/>
              </w:rPr>
              <w:t>构架教学内容的逻辑路线，设计讲述策略；</w:t>
            </w:r>
          </w:p>
          <w:p>
            <w:pPr>
              <w:keepNext/>
              <w:widowControl/>
              <w:spacing w:line="320" w:lineRule="exact"/>
              <w:ind w:left="420" w:hanging="420" w:hangingChars="200"/>
              <w:jc w:val="left"/>
              <w:rPr>
                <w:rFonts w:hint="eastAsia" w:ascii="宋体" w:hAnsi="宋体" w:cs="宋体"/>
                <w:kern w:val="0"/>
                <w:szCs w:val="21"/>
              </w:rPr>
            </w:pPr>
            <w:r>
              <w:rPr>
                <w:rFonts w:hint="eastAsia" w:ascii="宋体" w:hAnsi="宋体" w:cs="宋体"/>
                <w:kern w:val="0"/>
                <w:szCs w:val="21"/>
              </w:rPr>
              <w:t>4）科学安排进度，突出重点，突破难点，排除疑点，注重启发，</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Cs w:val="21"/>
              </w:rPr>
              <w:t>信息量较大；</w:t>
            </w:r>
          </w:p>
          <w:p>
            <w:pPr>
              <w:keepNext/>
              <w:widowControl/>
              <w:spacing w:line="320" w:lineRule="exact"/>
              <w:ind w:left="420" w:hanging="420" w:hangingChars="200"/>
              <w:jc w:val="left"/>
              <w:rPr>
                <w:rFonts w:hint="eastAsia" w:ascii="宋体" w:hAnsi="宋体" w:cs="宋体"/>
                <w:kern w:val="0"/>
                <w:szCs w:val="21"/>
              </w:rPr>
            </w:pPr>
            <w:r>
              <w:rPr>
                <w:rFonts w:hint="eastAsia" w:ascii="宋体" w:hAnsi="宋体" w:cs="宋体"/>
                <w:kern w:val="0"/>
                <w:szCs w:val="21"/>
              </w:rPr>
              <w:t>5）精心选用一种恰当的教学方法，配合其他必要的辅助方法和手</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Cs w:val="21"/>
              </w:rPr>
              <w:t>段，注明其使用时机；</w:t>
            </w:r>
          </w:p>
          <w:p>
            <w:pPr>
              <w:keepNext/>
              <w:widowControl/>
              <w:spacing w:line="320" w:lineRule="exact"/>
              <w:ind w:left="420" w:hanging="420" w:hangingChars="200"/>
              <w:jc w:val="left"/>
              <w:rPr>
                <w:rFonts w:hint="eastAsia" w:ascii="宋体" w:hAnsi="宋体" w:cs="宋体"/>
                <w:kern w:val="0"/>
                <w:szCs w:val="21"/>
              </w:rPr>
            </w:pPr>
            <w:r>
              <w:rPr>
                <w:rFonts w:hint="eastAsia" w:ascii="宋体" w:hAnsi="宋体" w:cs="宋体"/>
                <w:kern w:val="0"/>
                <w:szCs w:val="21"/>
              </w:rPr>
              <w:t>6）内容详略得当，书写工整，项目齐全，教案覆盖每门课程所有</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Cs w:val="21"/>
              </w:rPr>
              <w:t>内容；</w:t>
            </w:r>
          </w:p>
          <w:p>
            <w:pPr>
              <w:keepNext/>
              <w:widowControl/>
              <w:spacing w:line="320" w:lineRule="exact"/>
              <w:jc w:val="left"/>
              <w:rPr>
                <w:rFonts w:ascii="宋体" w:hAnsi="宋体" w:cs="宋体"/>
                <w:kern w:val="0"/>
                <w:szCs w:val="21"/>
              </w:rPr>
            </w:pPr>
            <w:r>
              <w:rPr>
                <w:rFonts w:hint="eastAsia" w:ascii="宋体" w:hAnsi="宋体" w:cs="宋体"/>
                <w:kern w:val="0"/>
                <w:szCs w:val="21"/>
              </w:rPr>
              <w:t>7）以一次课或一个教学内容（单元）编制一个教案；</w:t>
            </w:r>
          </w:p>
          <w:p>
            <w:pPr>
              <w:keepNext/>
              <w:widowControl/>
              <w:spacing w:line="320" w:lineRule="exact"/>
              <w:jc w:val="left"/>
              <w:rPr>
                <w:rFonts w:ascii="宋体" w:hAnsi="宋体" w:cs="宋体"/>
                <w:kern w:val="0"/>
                <w:szCs w:val="21"/>
              </w:rPr>
            </w:pPr>
            <w:r>
              <w:rPr>
                <w:rFonts w:hint="eastAsia" w:ascii="宋体" w:hAnsi="宋体" w:cs="宋体"/>
                <w:kern w:val="0"/>
                <w:szCs w:val="21"/>
              </w:rPr>
              <w:t>8）针对不同专业及不同层次的学生，教案要有所区别。</w:t>
            </w:r>
          </w:p>
          <w:p>
            <w:pPr>
              <w:keepNext/>
              <w:widowControl/>
              <w:spacing w:line="320" w:lineRule="exact"/>
              <w:jc w:val="left"/>
              <w:rPr>
                <w:rFonts w:ascii="宋体" w:hAnsi="宋体" w:cs="宋体"/>
                <w:kern w:val="0"/>
                <w:szCs w:val="21"/>
              </w:rPr>
            </w:pPr>
            <w:r>
              <w:rPr>
                <w:rFonts w:hint="eastAsia" w:ascii="宋体" w:hAnsi="宋体" w:cs="宋体"/>
                <w:kern w:val="0"/>
                <w:szCs w:val="21"/>
              </w:rPr>
              <w:t>3.课件开发要求</w:t>
            </w:r>
          </w:p>
          <w:p>
            <w:pPr>
              <w:keepNext/>
              <w:widowControl/>
              <w:spacing w:line="320" w:lineRule="exact"/>
              <w:ind w:left="420" w:hanging="420" w:hangingChars="200"/>
              <w:jc w:val="left"/>
              <w:rPr>
                <w:rFonts w:ascii="宋体" w:hAnsi="宋体" w:cs="宋体"/>
                <w:kern w:val="0"/>
                <w:szCs w:val="21"/>
              </w:rPr>
            </w:pPr>
            <w:r>
              <w:rPr>
                <w:rFonts w:hint="eastAsia" w:ascii="宋体" w:hAnsi="宋体" w:cs="宋体"/>
                <w:kern w:val="0"/>
                <w:szCs w:val="21"/>
              </w:rPr>
              <w:t>1）课件采用PPT模式编写，课件中需要的动画和图片以学校现有</w:t>
            </w:r>
          </w:p>
          <w:p>
            <w:pPr>
              <w:keepNext/>
              <w:widowControl/>
              <w:spacing w:line="320" w:lineRule="exact"/>
              <w:ind w:firstLine="315" w:firstLineChars="150"/>
              <w:jc w:val="left"/>
              <w:rPr>
                <w:rFonts w:ascii="宋体" w:hAnsi="宋体" w:cs="宋体"/>
                <w:kern w:val="0"/>
                <w:szCs w:val="21"/>
              </w:rPr>
            </w:pPr>
            <w:r>
              <w:rPr>
                <w:rFonts w:hint="eastAsia" w:ascii="宋体" w:hAnsi="宋体" w:cs="宋体"/>
                <w:kern w:val="0"/>
                <w:szCs w:val="21"/>
              </w:rPr>
              <w:t>的设备为开发目标；</w:t>
            </w:r>
          </w:p>
          <w:p>
            <w:pPr>
              <w:keepNext/>
              <w:widowControl/>
              <w:spacing w:line="320" w:lineRule="exact"/>
              <w:ind w:left="420" w:hanging="420" w:hangingChars="200"/>
              <w:jc w:val="left"/>
              <w:rPr>
                <w:rFonts w:ascii="宋体" w:hAnsi="宋体" w:cs="宋体"/>
                <w:kern w:val="0"/>
                <w:szCs w:val="21"/>
              </w:rPr>
            </w:pPr>
            <w:r>
              <w:rPr>
                <w:rFonts w:hint="eastAsia" w:ascii="宋体" w:hAnsi="宋体" w:cs="宋体"/>
                <w:kern w:val="0"/>
                <w:szCs w:val="21"/>
              </w:rPr>
              <w:t>2）多媒体课件应紧密结合教材内容，具有一定的深度和广度，能</w:t>
            </w:r>
          </w:p>
          <w:p>
            <w:pPr>
              <w:keepNext/>
              <w:widowControl/>
              <w:spacing w:line="320" w:lineRule="exact"/>
              <w:ind w:firstLine="315" w:firstLineChars="150"/>
              <w:jc w:val="left"/>
              <w:rPr>
                <w:rFonts w:ascii="宋体" w:hAnsi="宋体" w:cs="宋体"/>
                <w:kern w:val="0"/>
                <w:szCs w:val="21"/>
              </w:rPr>
            </w:pPr>
            <w:r>
              <w:rPr>
                <w:rFonts w:hint="eastAsia" w:ascii="宋体" w:hAnsi="宋体" w:cs="宋体"/>
                <w:kern w:val="0"/>
                <w:szCs w:val="21"/>
              </w:rPr>
              <w:t>反映教学中的重点，有一定量的练习题和思考题，满足教学需</w:t>
            </w:r>
          </w:p>
          <w:p>
            <w:pPr>
              <w:keepNext/>
              <w:widowControl/>
              <w:spacing w:line="320" w:lineRule="exact"/>
              <w:ind w:firstLine="315" w:firstLineChars="150"/>
              <w:jc w:val="left"/>
              <w:rPr>
                <w:rFonts w:ascii="宋体" w:hAnsi="宋体" w:cs="宋体"/>
                <w:kern w:val="0"/>
                <w:szCs w:val="21"/>
              </w:rPr>
            </w:pPr>
            <w:r>
              <w:rPr>
                <w:rFonts w:hint="eastAsia" w:ascii="宋体" w:hAnsi="宋体" w:cs="宋体"/>
                <w:kern w:val="0"/>
                <w:szCs w:val="21"/>
              </w:rPr>
              <w:t>要；</w:t>
            </w:r>
          </w:p>
          <w:p>
            <w:pPr>
              <w:keepNext/>
              <w:widowControl/>
              <w:spacing w:line="320" w:lineRule="exact"/>
              <w:ind w:left="420" w:hanging="420" w:hangingChars="200"/>
              <w:jc w:val="left"/>
              <w:rPr>
                <w:rFonts w:ascii="宋体" w:hAnsi="宋体" w:cs="宋体"/>
                <w:kern w:val="0"/>
                <w:szCs w:val="21"/>
              </w:rPr>
            </w:pPr>
            <w:r>
              <w:rPr>
                <w:rFonts w:hint="eastAsia" w:ascii="宋体" w:hAnsi="宋体" w:cs="宋体"/>
                <w:kern w:val="0"/>
                <w:szCs w:val="21"/>
              </w:rPr>
              <w:t>3）对教材中的重点、难点能充分利用图形、图片、视频、Flash、</w:t>
            </w:r>
          </w:p>
          <w:p>
            <w:pPr>
              <w:keepNext/>
              <w:widowControl/>
              <w:spacing w:line="320" w:lineRule="exact"/>
              <w:ind w:firstLine="315" w:firstLineChars="150"/>
              <w:jc w:val="left"/>
              <w:rPr>
                <w:rFonts w:ascii="宋体" w:hAnsi="宋体" w:cs="宋体"/>
                <w:kern w:val="0"/>
                <w:szCs w:val="21"/>
              </w:rPr>
            </w:pPr>
            <w:r>
              <w:rPr>
                <w:rFonts w:hint="eastAsia" w:ascii="宋体" w:hAnsi="宋体" w:cs="宋体"/>
                <w:kern w:val="0"/>
                <w:szCs w:val="21"/>
              </w:rPr>
              <w:t>声音、电子模型等各种技术手段展现，使学生易于理解、便于</w:t>
            </w:r>
          </w:p>
          <w:p>
            <w:pPr>
              <w:keepNext/>
              <w:widowControl/>
              <w:spacing w:line="320" w:lineRule="exact"/>
              <w:ind w:firstLine="315" w:firstLineChars="150"/>
              <w:jc w:val="left"/>
              <w:rPr>
                <w:rFonts w:ascii="宋体" w:hAnsi="宋体" w:cs="宋体"/>
                <w:kern w:val="0"/>
                <w:szCs w:val="21"/>
              </w:rPr>
            </w:pPr>
            <w:r>
              <w:rPr>
                <w:rFonts w:hint="eastAsia" w:ascii="宋体" w:hAnsi="宋体" w:cs="宋体"/>
                <w:kern w:val="0"/>
                <w:szCs w:val="21"/>
              </w:rPr>
              <w:t>记忆；</w:t>
            </w:r>
          </w:p>
          <w:p>
            <w:pPr>
              <w:keepNext/>
              <w:widowControl/>
              <w:spacing w:line="320" w:lineRule="exact"/>
              <w:ind w:left="420" w:hanging="420" w:hangingChars="200"/>
              <w:jc w:val="left"/>
              <w:rPr>
                <w:rFonts w:ascii="宋体" w:hAnsi="宋体" w:cs="宋体"/>
                <w:kern w:val="0"/>
                <w:szCs w:val="21"/>
              </w:rPr>
            </w:pPr>
            <w:r>
              <w:rPr>
                <w:rFonts w:hint="eastAsia" w:ascii="宋体" w:hAnsi="宋体" w:cs="宋体"/>
                <w:kern w:val="0"/>
                <w:szCs w:val="21"/>
              </w:rPr>
              <w:t>4）多媒体课件按校企共同规划的情景项目任务等多种形式制作（幻</w:t>
            </w:r>
          </w:p>
          <w:p>
            <w:pPr>
              <w:keepNext/>
              <w:widowControl/>
              <w:spacing w:line="320" w:lineRule="exact"/>
              <w:ind w:firstLine="210" w:firstLineChars="100"/>
              <w:jc w:val="left"/>
              <w:rPr>
                <w:rFonts w:hint="eastAsia" w:ascii="宋体" w:hAnsi="宋体" w:cs="宋体"/>
                <w:kern w:val="0"/>
                <w:szCs w:val="21"/>
              </w:rPr>
            </w:pPr>
            <w:r>
              <w:rPr>
                <w:rFonts w:hint="eastAsia" w:ascii="宋体" w:hAnsi="宋体" w:cs="宋体"/>
                <w:kern w:val="0"/>
                <w:szCs w:val="21"/>
              </w:rPr>
              <w:t>灯片课件建议按章、节分别制作组成全课程系列），每一课件的</w:t>
            </w:r>
          </w:p>
          <w:p>
            <w:pPr>
              <w:keepNext/>
              <w:widowControl/>
              <w:spacing w:line="320" w:lineRule="exact"/>
              <w:ind w:firstLine="210" w:firstLineChars="100"/>
              <w:jc w:val="left"/>
              <w:rPr>
                <w:rFonts w:ascii="宋体" w:hAnsi="宋体" w:cs="宋体"/>
                <w:kern w:val="0"/>
                <w:szCs w:val="21"/>
              </w:rPr>
            </w:pPr>
            <w:r>
              <w:rPr>
                <w:rFonts w:hint="eastAsia" w:ascii="宋体" w:hAnsi="宋体" w:cs="宋体"/>
                <w:kern w:val="0"/>
                <w:szCs w:val="21"/>
              </w:rPr>
              <w:t>内容必须制作完整；</w:t>
            </w:r>
          </w:p>
          <w:p>
            <w:pPr>
              <w:keepNext/>
              <w:widowControl/>
              <w:spacing w:line="320" w:lineRule="exact"/>
              <w:ind w:left="420" w:hanging="420" w:hangingChars="200"/>
              <w:jc w:val="left"/>
              <w:rPr>
                <w:rFonts w:hint="eastAsia" w:ascii="宋体" w:hAnsi="宋体" w:cs="宋体"/>
                <w:kern w:val="0"/>
                <w:szCs w:val="21"/>
              </w:rPr>
            </w:pPr>
            <w:r>
              <w:rPr>
                <w:rFonts w:hint="eastAsia" w:ascii="宋体" w:hAnsi="宋体" w:cs="宋体"/>
                <w:kern w:val="0"/>
                <w:szCs w:val="21"/>
              </w:rPr>
              <w:t>5）教学课件必须按照软硬结合的精神编写，编写课件中的教学图</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Cs w:val="21"/>
              </w:rPr>
              <w:t>片必须和学校现有实训设备紧密结合；</w:t>
            </w:r>
          </w:p>
          <w:p>
            <w:pPr>
              <w:keepNext/>
              <w:widowControl/>
              <w:spacing w:line="320" w:lineRule="exact"/>
              <w:jc w:val="left"/>
              <w:rPr>
                <w:rFonts w:ascii="宋体" w:hAnsi="宋体" w:cs="宋体"/>
                <w:kern w:val="0"/>
                <w:szCs w:val="21"/>
              </w:rPr>
            </w:pPr>
            <w:r>
              <w:rPr>
                <w:rFonts w:hint="eastAsia" w:ascii="宋体" w:hAnsi="宋体" w:cs="宋体"/>
                <w:kern w:val="0"/>
                <w:szCs w:val="21"/>
              </w:rPr>
              <w:t>6）4门课程开发课件覆盖4门课程所有内容，总数量≥80个。</w:t>
            </w:r>
          </w:p>
          <w:p>
            <w:pPr>
              <w:keepNext/>
              <w:widowControl/>
              <w:spacing w:line="320" w:lineRule="exact"/>
              <w:jc w:val="left"/>
              <w:rPr>
                <w:rFonts w:ascii="宋体" w:hAnsi="宋体" w:cs="宋体"/>
                <w:kern w:val="0"/>
                <w:szCs w:val="21"/>
              </w:rPr>
            </w:pPr>
            <w:r>
              <w:rPr>
                <w:rFonts w:hint="eastAsia" w:ascii="宋体" w:hAnsi="宋体" w:cs="宋体"/>
                <w:kern w:val="0"/>
                <w:szCs w:val="21"/>
              </w:rPr>
              <w:t>4.习题试题开发要求</w:t>
            </w:r>
          </w:p>
          <w:p>
            <w:pPr>
              <w:keepNext/>
              <w:widowControl/>
              <w:spacing w:line="320" w:lineRule="exact"/>
              <w:jc w:val="left"/>
              <w:rPr>
                <w:rFonts w:ascii="宋体" w:hAnsi="宋体" w:cs="宋体"/>
                <w:kern w:val="0"/>
                <w:szCs w:val="21"/>
              </w:rPr>
            </w:pPr>
            <w:r>
              <w:rPr>
                <w:rFonts w:hint="eastAsia" w:ascii="宋体" w:hAnsi="宋体" w:cs="宋体"/>
                <w:kern w:val="0"/>
                <w:szCs w:val="21"/>
              </w:rPr>
              <w:t>1）突出课程标准的理念；</w:t>
            </w:r>
          </w:p>
          <w:p>
            <w:pPr>
              <w:keepNext/>
              <w:widowControl/>
              <w:spacing w:line="320" w:lineRule="exact"/>
              <w:jc w:val="left"/>
              <w:rPr>
                <w:rFonts w:ascii="宋体" w:hAnsi="宋体" w:cs="宋体"/>
                <w:kern w:val="0"/>
                <w:szCs w:val="21"/>
              </w:rPr>
            </w:pPr>
            <w:r>
              <w:rPr>
                <w:rFonts w:hint="eastAsia" w:ascii="宋体" w:hAnsi="宋体" w:cs="宋体"/>
                <w:kern w:val="0"/>
                <w:szCs w:val="21"/>
              </w:rPr>
              <w:t>2）试题要有开放性，启发思路；</w:t>
            </w:r>
          </w:p>
          <w:p>
            <w:pPr>
              <w:keepNext/>
              <w:widowControl/>
              <w:spacing w:line="320" w:lineRule="exact"/>
              <w:jc w:val="left"/>
              <w:rPr>
                <w:rFonts w:ascii="宋体" w:hAnsi="宋体" w:cs="宋体"/>
                <w:kern w:val="0"/>
                <w:szCs w:val="21"/>
              </w:rPr>
            </w:pPr>
            <w:r>
              <w:rPr>
                <w:rFonts w:hint="eastAsia" w:ascii="宋体" w:hAnsi="宋体" w:cs="宋体"/>
                <w:kern w:val="0"/>
                <w:szCs w:val="21"/>
              </w:rPr>
              <w:t>3）要有创造性、注重创新；</w:t>
            </w:r>
          </w:p>
          <w:p>
            <w:pPr>
              <w:keepNext/>
              <w:widowControl/>
              <w:spacing w:line="320" w:lineRule="exact"/>
              <w:jc w:val="left"/>
              <w:rPr>
                <w:rFonts w:ascii="宋体" w:hAnsi="宋体" w:cs="宋体"/>
                <w:kern w:val="0"/>
                <w:szCs w:val="21"/>
              </w:rPr>
            </w:pPr>
            <w:r>
              <w:rPr>
                <w:rFonts w:hint="eastAsia" w:ascii="宋体" w:hAnsi="宋体" w:cs="宋体"/>
                <w:kern w:val="0"/>
                <w:szCs w:val="21"/>
              </w:rPr>
              <w:t>4）要有新颖性，注重趣味性；</w:t>
            </w:r>
          </w:p>
          <w:p>
            <w:pPr>
              <w:keepNext/>
              <w:widowControl/>
              <w:spacing w:line="320" w:lineRule="exact"/>
              <w:jc w:val="left"/>
              <w:rPr>
                <w:rFonts w:ascii="宋体" w:hAnsi="宋体" w:cs="宋体"/>
                <w:kern w:val="0"/>
                <w:szCs w:val="21"/>
              </w:rPr>
            </w:pPr>
            <w:r>
              <w:rPr>
                <w:rFonts w:hint="eastAsia" w:ascii="宋体" w:hAnsi="宋体" w:cs="宋体"/>
                <w:kern w:val="0"/>
                <w:szCs w:val="21"/>
              </w:rPr>
              <w:t>5）题型、题量及难易度要有科学性；</w:t>
            </w:r>
          </w:p>
          <w:p>
            <w:pPr>
              <w:keepNext/>
              <w:widowControl/>
              <w:spacing w:line="320" w:lineRule="exact"/>
              <w:ind w:left="420" w:hanging="420" w:hangingChars="200"/>
              <w:jc w:val="left"/>
              <w:rPr>
                <w:rFonts w:hint="eastAsia" w:ascii="宋体" w:hAnsi="宋体" w:cs="宋体"/>
                <w:kern w:val="0"/>
                <w:szCs w:val="21"/>
              </w:rPr>
            </w:pPr>
            <w:r>
              <w:rPr>
                <w:rFonts w:hint="eastAsia" w:ascii="宋体" w:hAnsi="宋体" w:cs="宋体"/>
                <w:kern w:val="0"/>
                <w:szCs w:val="21"/>
              </w:rPr>
              <w:t>6）试题包含：选择题、判断题、简答题等，每门课程试题≥150</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Cs w:val="21"/>
              </w:rPr>
              <w:t>题，并附答案。</w:t>
            </w:r>
          </w:p>
          <w:p>
            <w:pPr>
              <w:keepNext/>
              <w:widowControl/>
              <w:spacing w:line="320" w:lineRule="exact"/>
              <w:jc w:val="left"/>
              <w:rPr>
                <w:rFonts w:ascii="宋体" w:hAnsi="宋体" w:cs="宋体"/>
                <w:kern w:val="0"/>
                <w:szCs w:val="21"/>
              </w:rPr>
            </w:pPr>
            <w:r>
              <w:rPr>
                <w:rFonts w:hint="eastAsia" w:ascii="宋体" w:hAnsi="宋体" w:cs="宋体"/>
                <w:kern w:val="0"/>
                <w:szCs w:val="21"/>
              </w:rPr>
              <w:t>5.课程配套视频、动画等微课资源开发要求</w:t>
            </w:r>
          </w:p>
          <w:p>
            <w:pPr>
              <w:keepNext/>
              <w:widowControl/>
              <w:spacing w:line="320" w:lineRule="exact"/>
              <w:jc w:val="left"/>
              <w:rPr>
                <w:rFonts w:hint="eastAsia" w:ascii="宋体" w:hAnsi="宋体" w:cs="宋体"/>
                <w:kern w:val="0"/>
                <w:szCs w:val="21"/>
              </w:rPr>
            </w:pPr>
            <w:r>
              <w:rPr>
                <w:rFonts w:hint="eastAsia" w:ascii="宋体" w:hAnsi="宋体" w:cs="宋体"/>
                <w:kern w:val="0"/>
                <w:szCs w:val="21"/>
              </w:rPr>
              <w:t>1）各门课程教学资源库开发，需要根据教师教学设计合理需要制</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Cs w:val="21"/>
              </w:rPr>
              <w:t>作；</w:t>
            </w:r>
          </w:p>
          <w:p>
            <w:pPr>
              <w:keepNext/>
              <w:widowControl/>
              <w:numPr>
                <w:ilvl w:val="0"/>
                <w:numId w:val="7"/>
              </w:numPr>
              <w:spacing w:line="320" w:lineRule="exact"/>
              <w:ind w:left="420" w:hanging="420" w:hangingChars="200"/>
              <w:jc w:val="left"/>
              <w:rPr>
                <w:rFonts w:hint="eastAsia" w:ascii="宋体" w:hAnsi="宋体" w:cs="宋体"/>
                <w:kern w:val="0"/>
                <w:szCs w:val="21"/>
              </w:rPr>
            </w:pPr>
            <w:r>
              <w:rPr>
                <w:rFonts w:hint="eastAsia" w:ascii="宋体" w:hAnsi="宋体" w:cs="宋体"/>
                <w:kern w:val="0"/>
                <w:szCs w:val="21"/>
              </w:rPr>
              <w:t>微课制作每门课程≥8个，根据教材具体内容可以选择课堂实</w:t>
            </w:r>
          </w:p>
          <w:p>
            <w:pPr>
              <w:keepNext/>
              <w:keepLines w:val="0"/>
              <w:pageBreakBefore w:val="0"/>
              <w:widowControl/>
              <w:numPr>
                <w:ilvl w:val="0"/>
                <w:numId w:val="0"/>
              </w:numPr>
              <w:kinsoku/>
              <w:wordWrap/>
              <w:overflowPunct/>
              <w:topLinePunct w:val="0"/>
              <w:autoSpaceDE/>
              <w:autoSpaceDN/>
              <w:bidi w:val="0"/>
              <w:adjustRightInd/>
              <w:snapToGrid/>
              <w:spacing w:line="320" w:lineRule="exact"/>
              <w:ind w:leftChars="-200" w:firstLine="735" w:firstLineChars="350"/>
              <w:jc w:val="left"/>
              <w:textAlignment w:val="auto"/>
              <w:rPr>
                <w:rFonts w:ascii="宋体" w:hAnsi="宋体" w:cs="宋体"/>
                <w:kern w:val="0"/>
                <w:szCs w:val="21"/>
              </w:rPr>
            </w:pPr>
            <w:r>
              <w:rPr>
                <w:rFonts w:hint="eastAsia" w:ascii="宋体" w:hAnsi="宋体" w:cs="宋体"/>
                <w:kern w:val="0"/>
                <w:szCs w:val="21"/>
              </w:rPr>
              <w:t>录、二维动画制作等类型，4门课程总数量≥50个；</w:t>
            </w:r>
          </w:p>
          <w:p>
            <w:pPr>
              <w:keepNext/>
              <w:widowControl/>
              <w:spacing w:line="320" w:lineRule="exact"/>
              <w:jc w:val="left"/>
              <w:rPr>
                <w:rFonts w:ascii="宋体" w:hAnsi="宋体" w:cs="宋体"/>
                <w:kern w:val="0"/>
                <w:szCs w:val="21"/>
              </w:rPr>
            </w:pPr>
            <w:r>
              <w:rPr>
                <w:rFonts w:hint="eastAsia" w:ascii="宋体" w:hAnsi="宋体" w:cs="宋体"/>
                <w:kern w:val="0"/>
                <w:szCs w:val="21"/>
              </w:rPr>
              <w:t xml:space="preserve">3）每个微课时间在5〜10分钟； </w:t>
            </w:r>
          </w:p>
          <w:p>
            <w:pPr>
              <w:keepNext/>
              <w:widowControl/>
              <w:spacing w:line="320" w:lineRule="exact"/>
              <w:jc w:val="left"/>
              <w:rPr>
                <w:rFonts w:ascii="宋体" w:hAnsi="宋体" w:cs="宋体"/>
                <w:kern w:val="0"/>
                <w:sz w:val="21"/>
                <w:szCs w:val="21"/>
              </w:rPr>
            </w:pPr>
            <w:r>
              <w:rPr>
                <w:rFonts w:hint="eastAsia" w:ascii="宋体" w:hAnsi="宋体" w:cs="宋体"/>
                <w:kern w:val="0"/>
                <w:szCs w:val="21"/>
              </w:rPr>
              <w:t>4）后期制</w:t>
            </w:r>
            <w:r>
              <w:rPr>
                <w:rFonts w:hint="eastAsia" w:ascii="宋体" w:hAnsi="宋体" w:cs="宋体"/>
                <w:kern w:val="0"/>
                <w:sz w:val="21"/>
                <w:szCs w:val="21"/>
              </w:rPr>
              <w:t>作要求：</w:t>
            </w:r>
          </w:p>
          <w:p>
            <w:pPr>
              <w:keepNext/>
              <w:widowControl/>
              <w:spacing w:line="320" w:lineRule="exact"/>
              <w:jc w:val="left"/>
              <w:rPr>
                <w:rFonts w:ascii="宋体" w:hAnsi="宋体" w:cs="宋体"/>
                <w:kern w:val="0"/>
                <w:sz w:val="21"/>
                <w:szCs w:val="21"/>
              </w:rPr>
            </w:pPr>
            <w:r>
              <w:rPr>
                <w:rFonts w:hint="eastAsia" w:ascii="宋体" w:hAnsi="宋体" w:cs="Calibri"/>
                <w:kern w:val="0"/>
                <w:sz w:val="21"/>
                <w:szCs w:val="21"/>
              </w:rPr>
              <w:t xml:space="preserve">① </w:t>
            </w:r>
            <w:r>
              <w:rPr>
                <w:rFonts w:hint="eastAsia" w:ascii="宋体" w:hAnsi="宋体" w:cs="宋体"/>
                <w:kern w:val="0"/>
                <w:sz w:val="21"/>
                <w:szCs w:val="21"/>
              </w:rPr>
              <w:t>视频信号源稳定，信噪比不低于55dB，无明显杂波、偏色；</w:t>
            </w:r>
          </w:p>
          <w:p>
            <w:pPr>
              <w:keepNext/>
              <w:widowControl/>
              <w:spacing w:line="320" w:lineRule="exact"/>
              <w:jc w:val="left"/>
              <w:rPr>
                <w:rFonts w:ascii="宋体" w:hAnsi="宋体" w:cs="宋体"/>
                <w:kern w:val="0"/>
                <w:sz w:val="21"/>
                <w:szCs w:val="21"/>
              </w:rPr>
            </w:pPr>
            <w:r>
              <w:rPr>
                <w:rFonts w:hint="eastAsia" w:ascii="宋体" w:hAnsi="宋体" w:cs="Calibri"/>
                <w:kern w:val="0"/>
                <w:sz w:val="21"/>
                <w:szCs w:val="21"/>
              </w:rPr>
              <w:t xml:space="preserve">② </w:t>
            </w:r>
            <w:r>
              <w:rPr>
                <w:rFonts w:hint="eastAsia" w:ascii="宋体" w:hAnsi="宋体" w:cs="宋体"/>
                <w:kern w:val="0"/>
                <w:sz w:val="21"/>
                <w:szCs w:val="21"/>
              </w:rPr>
              <w:t>音频信噪比不低于48db；</w:t>
            </w:r>
          </w:p>
          <w:p>
            <w:pPr>
              <w:keepNext/>
              <w:widowControl/>
              <w:spacing w:line="320" w:lineRule="exact"/>
              <w:jc w:val="left"/>
              <w:rPr>
                <w:rFonts w:ascii="宋体" w:hAnsi="宋体" w:cs="宋体"/>
                <w:kern w:val="0"/>
                <w:sz w:val="21"/>
                <w:szCs w:val="21"/>
              </w:rPr>
            </w:pPr>
            <w:r>
              <w:rPr>
                <w:rFonts w:hint="eastAsia" w:ascii="Calibri" w:hAnsi="Calibri" w:cs="Calibri"/>
                <w:kern w:val="0"/>
                <w:sz w:val="21"/>
                <w:szCs w:val="21"/>
              </w:rPr>
              <w:t xml:space="preserve">③ </w:t>
            </w:r>
            <w:r>
              <w:rPr>
                <w:rFonts w:hint="eastAsia" w:ascii="宋体" w:hAnsi="宋体" w:cs="宋体"/>
                <w:kern w:val="0"/>
                <w:sz w:val="21"/>
                <w:szCs w:val="21"/>
              </w:rPr>
              <w:t>声音和画面要求同步，无交流声或其他杂音等缺陷；</w:t>
            </w:r>
          </w:p>
          <w:p>
            <w:pPr>
              <w:keepNext/>
              <w:widowControl/>
              <w:spacing w:line="320" w:lineRule="exact"/>
              <w:jc w:val="left"/>
              <w:rPr>
                <w:rFonts w:ascii="宋体" w:hAnsi="宋体" w:cs="宋体"/>
                <w:kern w:val="0"/>
                <w:sz w:val="21"/>
                <w:szCs w:val="21"/>
              </w:rPr>
            </w:pPr>
            <w:r>
              <w:rPr>
                <w:rFonts w:hint="eastAsia" w:ascii="宋体" w:hAnsi="宋体" w:cs="宋体"/>
                <w:kern w:val="0"/>
                <w:sz w:val="21"/>
                <w:szCs w:val="21"/>
              </w:rPr>
              <w:t>④ 拍摄画面无明显抖动，剪辑视频色彩统一，无明显色差；</w:t>
            </w:r>
          </w:p>
          <w:p>
            <w:pPr>
              <w:keepNext/>
              <w:widowControl/>
              <w:spacing w:line="320" w:lineRule="exact"/>
              <w:ind w:left="480" w:hanging="420" w:hangingChars="200"/>
              <w:jc w:val="left"/>
              <w:rPr>
                <w:rFonts w:hint="eastAsia" w:ascii="宋体" w:hAnsi="宋体" w:cs="宋体"/>
                <w:kern w:val="0"/>
                <w:sz w:val="21"/>
                <w:szCs w:val="21"/>
              </w:rPr>
            </w:pPr>
            <w:r>
              <w:rPr>
                <w:rFonts w:hint="eastAsia" w:ascii="宋体" w:hAnsi="宋体" w:cs="宋体"/>
                <w:kern w:val="0"/>
                <w:sz w:val="21"/>
                <w:szCs w:val="21"/>
              </w:rPr>
              <w:t>⑤ 视频压缩采用H.264格式编码、视频码流率3000-5000Kbps、</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 w:val="21"/>
                <w:szCs w:val="21"/>
              </w:rPr>
            </w:pPr>
            <w:r>
              <w:rPr>
                <w:rFonts w:hint="eastAsia" w:ascii="宋体" w:hAnsi="宋体" w:cs="宋体"/>
                <w:kern w:val="0"/>
                <w:sz w:val="21"/>
                <w:szCs w:val="21"/>
              </w:rPr>
              <w:t>分辨率1920×1080、视频帧率为30帧/秒、逐行扫描；</w:t>
            </w:r>
          </w:p>
          <w:p>
            <w:pPr>
              <w:keepNext/>
              <w:widowControl/>
              <w:spacing w:line="320" w:lineRule="exact"/>
              <w:ind w:left="480" w:hanging="420" w:hangingChars="200"/>
              <w:jc w:val="left"/>
              <w:rPr>
                <w:rFonts w:hint="eastAsia" w:ascii="宋体" w:hAnsi="宋体" w:cs="宋体"/>
                <w:kern w:val="0"/>
                <w:sz w:val="21"/>
                <w:szCs w:val="21"/>
              </w:rPr>
            </w:pPr>
            <w:r>
              <w:rPr>
                <w:rFonts w:hint="eastAsia" w:ascii="宋体" w:hAnsi="宋体" w:cs="宋体"/>
                <w:kern w:val="0"/>
                <w:sz w:val="21"/>
                <w:szCs w:val="21"/>
              </w:rPr>
              <w:t>⑥ 音频压缩采用H.264格式编码、采样率48KHz、音频码流率</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 w:val="21"/>
                <w:szCs w:val="21"/>
              </w:rPr>
            </w:pPr>
            <w:r>
              <w:rPr>
                <w:rFonts w:hint="eastAsia" w:ascii="宋体" w:hAnsi="宋体" w:cs="宋体"/>
                <w:kern w:val="0"/>
                <w:sz w:val="21"/>
                <w:szCs w:val="21"/>
              </w:rPr>
              <w:t>128Kbps(恒定）、不低于双声道，做混音处理；</w:t>
            </w:r>
          </w:p>
          <w:p>
            <w:pPr>
              <w:keepNext/>
              <w:widowControl/>
              <w:spacing w:line="320" w:lineRule="exact"/>
              <w:jc w:val="left"/>
              <w:rPr>
                <w:rFonts w:ascii="宋体" w:hAnsi="宋体" w:cs="宋体"/>
                <w:kern w:val="0"/>
                <w:sz w:val="21"/>
                <w:szCs w:val="21"/>
              </w:rPr>
            </w:pPr>
            <w:r>
              <w:rPr>
                <w:rFonts w:hint="eastAsia" w:ascii="宋体" w:hAnsi="宋体" w:cs="宋体"/>
                <w:kern w:val="0"/>
                <w:sz w:val="21"/>
                <w:szCs w:val="21"/>
              </w:rPr>
              <w:t>⑦ 视频格式可以是但不限于mp4、rmvb、mpg、avi、wmv等格式。</w:t>
            </w:r>
          </w:p>
          <w:p>
            <w:pPr>
              <w:keepNext/>
              <w:widowControl/>
              <w:spacing w:line="320" w:lineRule="exact"/>
              <w:jc w:val="left"/>
              <w:rPr>
                <w:rFonts w:ascii="宋体" w:hAnsi="宋体" w:cs="宋体"/>
                <w:kern w:val="0"/>
                <w:sz w:val="21"/>
                <w:szCs w:val="21"/>
              </w:rPr>
            </w:pPr>
            <w:r>
              <w:rPr>
                <w:rFonts w:hint="eastAsia" w:ascii="宋体" w:hAnsi="宋体" w:cs="宋体"/>
                <w:kern w:val="0"/>
                <w:sz w:val="21"/>
                <w:szCs w:val="21"/>
              </w:rPr>
              <w:t xml:space="preserve">6.完成4门院级在线开放课程建设。 </w:t>
            </w:r>
          </w:p>
          <w:p>
            <w:pPr>
              <w:keepNext/>
              <w:widowControl/>
              <w:spacing w:line="320" w:lineRule="exact"/>
              <w:jc w:val="left"/>
              <w:rPr>
                <w:rFonts w:ascii="宋体" w:hAnsi="宋体" w:cs="宋体"/>
                <w:kern w:val="0"/>
                <w:sz w:val="21"/>
                <w:szCs w:val="21"/>
              </w:rPr>
            </w:pPr>
            <w:r>
              <w:rPr>
                <w:rFonts w:hint="eastAsia" w:ascii="宋体" w:hAnsi="宋体" w:cs="宋体"/>
                <w:kern w:val="0"/>
                <w:sz w:val="21"/>
                <w:szCs w:val="21"/>
              </w:rPr>
              <w:t>7.教学资源应用平台</w:t>
            </w:r>
          </w:p>
          <w:p>
            <w:pPr>
              <w:keepNext/>
              <w:widowControl/>
              <w:spacing w:line="320" w:lineRule="exact"/>
              <w:ind w:left="420" w:hanging="420" w:hangingChars="200"/>
              <w:jc w:val="left"/>
              <w:rPr>
                <w:rFonts w:hint="eastAsia" w:ascii="宋体" w:hAnsi="宋体" w:cs="宋体"/>
                <w:kern w:val="0"/>
                <w:sz w:val="21"/>
                <w:szCs w:val="21"/>
              </w:rPr>
            </w:pPr>
            <w:r>
              <w:rPr>
                <w:rFonts w:hint="eastAsia" w:ascii="宋体" w:hAnsi="宋体" w:cs="宋体"/>
                <w:kern w:val="0"/>
                <w:sz w:val="21"/>
                <w:szCs w:val="21"/>
              </w:rPr>
              <w:t>1）资源库可通过统一化的应用平台查看和使用，包括文档及视频</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hint="eastAsia" w:ascii="宋体" w:hAnsi="宋体" w:cs="宋体"/>
                <w:kern w:val="0"/>
                <w:sz w:val="21"/>
                <w:szCs w:val="21"/>
              </w:rPr>
            </w:pPr>
            <w:r>
              <w:rPr>
                <w:rFonts w:hint="eastAsia" w:ascii="宋体" w:hAnsi="宋体" w:cs="宋体"/>
                <w:kern w:val="0"/>
                <w:sz w:val="21"/>
                <w:szCs w:val="21"/>
              </w:rPr>
              <w:t>类文件，无需安装无需联网，实现本地化U盘部署，不限制使</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 w:val="21"/>
                <w:szCs w:val="21"/>
              </w:rPr>
            </w:pPr>
            <w:r>
              <w:rPr>
                <w:rFonts w:hint="eastAsia" w:ascii="宋体" w:hAnsi="宋体" w:cs="宋体"/>
                <w:kern w:val="0"/>
                <w:sz w:val="21"/>
                <w:szCs w:val="21"/>
              </w:rPr>
              <w:t>用环境；</w:t>
            </w:r>
          </w:p>
          <w:p>
            <w:pPr>
              <w:keepNext/>
              <w:widowControl/>
              <w:spacing w:line="320" w:lineRule="exact"/>
              <w:ind w:left="420" w:hanging="420" w:hangingChars="200"/>
              <w:jc w:val="left"/>
              <w:rPr>
                <w:rFonts w:hint="eastAsia" w:ascii="宋体" w:hAnsi="宋体" w:cs="宋体"/>
                <w:kern w:val="0"/>
                <w:sz w:val="21"/>
                <w:szCs w:val="21"/>
              </w:rPr>
            </w:pPr>
            <w:r>
              <w:rPr>
                <w:rFonts w:hint="eastAsia" w:ascii="宋体" w:hAnsi="宋体" w:cs="宋体"/>
                <w:kern w:val="0"/>
                <w:sz w:val="21"/>
                <w:szCs w:val="21"/>
              </w:rPr>
              <w:t>2）资源应用平台提供课程教案参考，对不同类的资源包进行合理</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 w:val="21"/>
                <w:szCs w:val="21"/>
              </w:rPr>
              <w:t>教学安排，为教学实施提供参考；</w:t>
            </w:r>
          </w:p>
          <w:p>
            <w:pPr>
              <w:keepNext/>
              <w:widowControl/>
              <w:spacing w:line="320" w:lineRule="exact"/>
              <w:ind w:left="412" w:hanging="411" w:hangingChars="196"/>
              <w:jc w:val="left"/>
              <w:textAlignment w:val="center"/>
              <w:rPr>
                <w:rFonts w:hint="eastAsia" w:ascii="宋体" w:hAnsi="宋体" w:cs="宋体"/>
                <w:kern w:val="0"/>
                <w:szCs w:val="21"/>
              </w:rPr>
            </w:pPr>
            <w:r>
              <w:rPr>
                <w:rFonts w:hint="eastAsia" w:ascii="宋体" w:hAnsi="宋体" w:cs="宋体"/>
                <w:kern w:val="0"/>
                <w:szCs w:val="21"/>
              </w:rPr>
              <w:t>▲3）资源应用平台为开放式应用软件，教师可根据实际需求自行</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center"/>
              <w:rPr>
                <w:rFonts w:hint="eastAsia" w:ascii="宋体" w:hAnsi="宋体" w:cs="宋体"/>
                <w:kern w:val="0"/>
                <w:szCs w:val="21"/>
              </w:rPr>
            </w:pPr>
            <w:r>
              <w:rPr>
                <w:rFonts w:hint="eastAsia" w:ascii="宋体" w:hAnsi="宋体" w:cs="宋体"/>
                <w:kern w:val="0"/>
                <w:szCs w:val="21"/>
              </w:rPr>
              <w:t>在原有课程基础上进行教学过程调整，增加或减少资源内容，</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center"/>
              <w:rPr>
                <w:rFonts w:hint="eastAsia" w:ascii="宋体" w:hAnsi="宋体" w:eastAsia="宋体" w:cs="宋体"/>
                <w:kern w:val="0"/>
                <w:szCs w:val="21"/>
                <w:lang w:eastAsia="zh-CN"/>
              </w:rPr>
            </w:pPr>
            <w:r>
              <w:rPr>
                <w:rFonts w:hint="eastAsia" w:ascii="宋体" w:hAnsi="宋体" w:cs="宋体"/>
                <w:kern w:val="0"/>
                <w:szCs w:val="21"/>
              </w:rPr>
              <w:t>或完全新建课程，替换或增加自制资源</w:t>
            </w:r>
            <w:r>
              <w:rPr>
                <w:rFonts w:hint="eastAsia" w:ascii="宋体" w:hAnsi="宋体" w:cs="宋体"/>
                <w:kern w:val="0"/>
                <w:szCs w:val="21"/>
                <w:lang w:eastAsia="zh-CN"/>
              </w:rPr>
              <w:t>。</w:t>
            </w:r>
          </w:p>
        </w:tc>
      </w:tr>
      <w:tr>
        <w:tblPrEx>
          <w:tblCellMar>
            <w:top w:w="15" w:type="dxa"/>
            <w:left w:w="15" w:type="dxa"/>
            <w:bottom w:w="15" w:type="dxa"/>
            <w:right w:w="15" w:type="dxa"/>
          </w:tblCellMar>
        </w:tblPrEx>
        <w:trPr>
          <w:trHeight w:val="477" w:hRule="atLeast"/>
        </w:trPr>
        <w:tc>
          <w:tcPr>
            <w:tcW w:w="99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ind w:left="413" w:hanging="413" w:hangingChars="196"/>
              <w:jc w:val="left"/>
              <w:textAlignment w:val="center"/>
              <w:rPr>
                <w:rFonts w:ascii="宋体" w:hAnsi="宋体" w:cs="宋体"/>
                <w:kern w:val="0"/>
                <w:szCs w:val="21"/>
              </w:rPr>
            </w:pPr>
            <w:r>
              <w:rPr>
                <w:rFonts w:hint="eastAsia" w:ascii="宋体" w:hAnsi="宋体" w:cs="宋体"/>
                <w:b/>
                <w:bCs/>
                <w:kern w:val="0"/>
                <w:szCs w:val="21"/>
              </w:rPr>
              <w:t>三、校企合作建设</w:t>
            </w:r>
            <w:r>
              <w:rPr>
                <w:rFonts w:hint="eastAsia" w:ascii="宋体" w:hAnsi="宋体" w:cs="宋体"/>
                <w:kern w:val="0"/>
                <w:szCs w:val="21"/>
              </w:rPr>
              <w:t>：</w:t>
            </w:r>
          </w:p>
        </w:tc>
      </w:tr>
      <w:tr>
        <w:tblPrEx>
          <w:tblCellMar>
            <w:top w:w="15" w:type="dxa"/>
            <w:left w:w="15" w:type="dxa"/>
            <w:bottom w:w="15" w:type="dxa"/>
            <w:right w:w="15" w:type="dxa"/>
          </w:tblCellMar>
        </w:tblPrEx>
        <w:trPr>
          <w:trHeight w:val="1156" w:hRule="atLeast"/>
        </w:trPr>
        <w:tc>
          <w:tcPr>
            <w:tcW w:w="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kern w:val="0"/>
                <w:szCs w:val="21"/>
              </w:rPr>
            </w:pPr>
            <w:r>
              <w:rPr>
                <w:rFonts w:hint="eastAsia" w:ascii="宋体" w:hAnsi="宋体" w:cs="宋体"/>
                <w:bCs/>
                <w:kern w:val="0"/>
                <w:szCs w:val="21"/>
              </w:rPr>
              <w:t>8</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spacing w:line="320" w:lineRule="exact"/>
              <w:jc w:val="center"/>
              <w:rPr>
                <w:rFonts w:ascii="宋体" w:hAnsi="宋体" w:cs="宋体"/>
                <w:bCs/>
                <w:szCs w:val="21"/>
              </w:rPr>
            </w:pPr>
            <w:r>
              <w:rPr>
                <w:rFonts w:hint="eastAsia" w:ascii="宋体" w:hAnsi="宋体" w:cs="宋体"/>
                <w:szCs w:val="21"/>
              </w:rPr>
              <w:t>共建校内外实训基地</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kern w:val="0"/>
                <w:szCs w:val="21"/>
              </w:rPr>
              <w:t>20000.00</w:t>
            </w:r>
          </w:p>
        </w:tc>
        <w:tc>
          <w:tcPr>
            <w:tcW w:w="6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spacing w:line="320" w:lineRule="exact"/>
              <w:rPr>
                <w:rFonts w:ascii="宋体" w:hAnsi="宋体" w:cs="宋体"/>
                <w:szCs w:val="21"/>
              </w:rPr>
            </w:pPr>
            <w:r>
              <w:rPr>
                <w:rFonts w:hint="eastAsia" w:ascii="宋体" w:hAnsi="宋体" w:cs="宋体"/>
                <w:szCs w:val="21"/>
              </w:rPr>
              <w:t>1.校企合作共建校外实训基地</w:t>
            </w:r>
          </w:p>
          <w:p>
            <w:pPr>
              <w:keepNext/>
              <w:spacing w:line="320" w:lineRule="exact"/>
              <w:rPr>
                <w:rFonts w:ascii="宋体" w:hAnsi="宋体" w:cs="宋体"/>
                <w:szCs w:val="21"/>
              </w:rPr>
            </w:pPr>
            <w:r>
              <w:rPr>
                <w:rFonts w:hint="eastAsia" w:ascii="宋体" w:hAnsi="宋体" w:cs="宋体"/>
                <w:szCs w:val="21"/>
              </w:rPr>
              <w:t>1）由成交供应商协助学校与≥3家企业签订合作协议；</w:t>
            </w:r>
          </w:p>
          <w:p>
            <w:pPr>
              <w:keepNext/>
              <w:spacing w:line="320" w:lineRule="exact"/>
              <w:ind w:left="420" w:hanging="420" w:hangingChars="200"/>
              <w:rPr>
                <w:rFonts w:ascii="宋体" w:hAnsi="宋体" w:cs="宋体"/>
                <w:szCs w:val="21"/>
              </w:rPr>
            </w:pPr>
            <w:r>
              <w:rPr>
                <w:rFonts w:hint="eastAsia" w:ascii="宋体" w:hAnsi="宋体" w:cs="宋体"/>
                <w:szCs w:val="21"/>
              </w:rPr>
              <w:t>2）由成交供应商协助学校制订校企合作长效运行机制；</w:t>
            </w:r>
          </w:p>
          <w:p>
            <w:pPr>
              <w:keepNext/>
              <w:keepLines w:val="0"/>
              <w:pageBreakBefore w:val="0"/>
              <w:widowControl w:val="0"/>
              <w:kinsoku/>
              <w:wordWrap/>
              <w:overflowPunct/>
              <w:topLinePunct w:val="0"/>
              <w:autoSpaceDE/>
              <w:autoSpaceDN/>
              <w:bidi w:val="0"/>
              <w:adjustRightInd/>
              <w:snapToGrid/>
              <w:spacing w:line="320" w:lineRule="exact"/>
              <w:ind w:firstLine="315" w:firstLineChars="150"/>
              <w:textAlignment w:val="auto"/>
              <w:rPr>
                <w:rFonts w:hint="eastAsia" w:ascii="宋体" w:hAnsi="宋体" w:cs="宋体"/>
                <w:szCs w:val="21"/>
              </w:rPr>
            </w:pPr>
            <w:r>
              <w:rPr>
                <w:rFonts w:hint="eastAsia" w:ascii="宋体" w:hAnsi="宋体" w:cs="宋体"/>
                <w:szCs w:val="21"/>
              </w:rPr>
              <w:t>相关物化成果：校企合作协议1套、校企合作长效运行机制1</w:t>
            </w:r>
          </w:p>
          <w:p>
            <w:pPr>
              <w:keepNext/>
              <w:keepLines w:val="0"/>
              <w:pageBreakBefore w:val="0"/>
              <w:widowControl w:val="0"/>
              <w:kinsoku/>
              <w:wordWrap/>
              <w:overflowPunct/>
              <w:topLinePunct w:val="0"/>
              <w:autoSpaceDE/>
              <w:autoSpaceDN/>
              <w:bidi w:val="0"/>
              <w:adjustRightInd/>
              <w:snapToGrid/>
              <w:spacing w:line="320" w:lineRule="exact"/>
              <w:ind w:firstLine="315" w:firstLineChars="150"/>
              <w:textAlignment w:val="auto"/>
              <w:rPr>
                <w:rFonts w:ascii="宋体" w:hAnsi="宋体" w:cs="宋体"/>
                <w:szCs w:val="21"/>
              </w:rPr>
            </w:pPr>
            <w:r>
              <w:rPr>
                <w:rFonts w:hint="eastAsia" w:ascii="宋体" w:hAnsi="宋体" w:cs="宋体"/>
                <w:szCs w:val="21"/>
              </w:rPr>
              <w:t>套</w:t>
            </w:r>
          </w:p>
          <w:p>
            <w:pPr>
              <w:keepNext/>
              <w:widowControl/>
              <w:spacing w:line="320" w:lineRule="exact"/>
              <w:jc w:val="left"/>
              <w:rPr>
                <w:rFonts w:ascii="宋体" w:hAnsi="宋体" w:cs="宋体"/>
                <w:kern w:val="0"/>
                <w:szCs w:val="21"/>
              </w:rPr>
            </w:pPr>
            <w:r>
              <w:rPr>
                <w:rFonts w:hint="eastAsia" w:ascii="宋体" w:hAnsi="宋体" w:cs="宋体"/>
                <w:szCs w:val="21"/>
              </w:rPr>
              <w:t>2.共建校企研发中心</w:t>
            </w:r>
          </w:p>
          <w:p>
            <w:pPr>
              <w:keepNext/>
              <w:widowControl/>
              <w:spacing w:line="320" w:lineRule="exact"/>
              <w:jc w:val="left"/>
              <w:rPr>
                <w:rFonts w:ascii="宋体" w:hAnsi="宋体" w:cs="宋体"/>
                <w:kern w:val="0"/>
                <w:szCs w:val="21"/>
              </w:rPr>
            </w:pPr>
            <w:r>
              <w:rPr>
                <w:rFonts w:hint="eastAsia" w:ascii="宋体" w:hAnsi="宋体" w:cs="宋体"/>
                <w:kern w:val="0"/>
                <w:szCs w:val="21"/>
              </w:rPr>
              <w:t>1）由</w:t>
            </w:r>
            <w:r>
              <w:rPr>
                <w:rFonts w:hint="eastAsia" w:ascii="宋体" w:hAnsi="宋体" w:cs="宋体"/>
                <w:szCs w:val="21"/>
              </w:rPr>
              <w:t>成交供应商</w:t>
            </w:r>
            <w:r>
              <w:rPr>
                <w:rFonts w:hint="eastAsia" w:ascii="宋体" w:hAnsi="宋体" w:cs="宋体"/>
                <w:kern w:val="0"/>
                <w:szCs w:val="21"/>
              </w:rPr>
              <w:t>协助学校建设离线编程与仿真技术校企研发中心；</w:t>
            </w:r>
          </w:p>
          <w:p>
            <w:pPr>
              <w:keepNext/>
              <w:widowControl/>
              <w:spacing w:line="320" w:lineRule="exact"/>
              <w:jc w:val="left"/>
              <w:rPr>
                <w:rFonts w:ascii="宋体" w:hAnsi="宋体" w:cs="宋体"/>
                <w:kern w:val="0"/>
                <w:szCs w:val="21"/>
              </w:rPr>
            </w:pPr>
            <w:r>
              <w:rPr>
                <w:rFonts w:hint="eastAsia" w:ascii="宋体" w:hAnsi="宋体" w:cs="宋体"/>
                <w:kern w:val="0"/>
                <w:szCs w:val="21"/>
              </w:rPr>
              <w:t>2）由</w:t>
            </w:r>
            <w:r>
              <w:rPr>
                <w:rFonts w:hint="eastAsia" w:ascii="宋体" w:hAnsi="宋体" w:cs="宋体"/>
                <w:szCs w:val="21"/>
              </w:rPr>
              <w:t>成交供应商</w:t>
            </w:r>
            <w:r>
              <w:rPr>
                <w:rFonts w:hint="eastAsia" w:ascii="宋体" w:hAnsi="宋体" w:cs="宋体"/>
                <w:kern w:val="0"/>
                <w:szCs w:val="21"/>
              </w:rPr>
              <w:t>协助学校建设ABB机器人校企研发中心；</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相关物化成果：离线编程与仿真技术校企研发中心建设方案1</w:t>
            </w:r>
          </w:p>
          <w:p>
            <w:pPr>
              <w:keepNext/>
              <w:keepLines w:val="0"/>
              <w:pageBreakBefore w:val="0"/>
              <w:widowControl/>
              <w:kinsoku/>
              <w:wordWrap/>
              <w:overflowPunct/>
              <w:topLinePunct w:val="0"/>
              <w:autoSpaceDE/>
              <w:autoSpaceDN/>
              <w:bidi w:val="0"/>
              <w:adjustRightInd/>
              <w:snapToGrid/>
              <w:spacing w:line="320" w:lineRule="exact"/>
              <w:ind w:firstLine="315" w:firstLineChars="150"/>
              <w:jc w:val="left"/>
              <w:textAlignment w:val="auto"/>
              <w:rPr>
                <w:rFonts w:ascii="宋体" w:hAnsi="宋体" w:cs="宋体"/>
                <w:kern w:val="0"/>
                <w:szCs w:val="21"/>
              </w:rPr>
            </w:pPr>
            <w:r>
              <w:rPr>
                <w:rFonts w:hint="eastAsia" w:ascii="宋体" w:hAnsi="宋体" w:cs="宋体"/>
                <w:kern w:val="0"/>
                <w:szCs w:val="21"/>
              </w:rPr>
              <w:t>套；ABB机器人校企研发中心建设方案1套；</w:t>
            </w:r>
          </w:p>
          <w:p>
            <w:pPr>
              <w:keepNext/>
              <w:widowControl/>
              <w:spacing w:line="320" w:lineRule="exact"/>
              <w:jc w:val="left"/>
              <w:rPr>
                <w:rFonts w:ascii="宋体" w:hAnsi="宋体" w:cs="宋体"/>
                <w:kern w:val="0"/>
                <w:szCs w:val="21"/>
              </w:rPr>
            </w:pPr>
            <w:r>
              <w:rPr>
                <w:rFonts w:hint="eastAsia" w:ascii="宋体" w:hAnsi="宋体" w:cs="宋体"/>
                <w:kern w:val="0"/>
                <w:szCs w:val="21"/>
              </w:rPr>
              <w:t>3.共建产学合作协同育人项目</w:t>
            </w:r>
          </w:p>
          <w:p>
            <w:pPr>
              <w:keepNext/>
              <w:widowControl/>
              <w:spacing w:line="320" w:lineRule="exact"/>
              <w:ind w:firstLine="210" w:firstLineChars="100"/>
              <w:jc w:val="left"/>
              <w:rPr>
                <w:rFonts w:hint="eastAsia" w:ascii="宋体" w:hAnsi="宋体" w:cs="宋体"/>
                <w:kern w:val="0"/>
                <w:szCs w:val="21"/>
              </w:rPr>
            </w:pPr>
            <w:r>
              <w:rPr>
                <w:rFonts w:hint="eastAsia" w:ascii="宋体" w:hAnsi="宋体" w:cs="宋体"/>
                <w:kern w:val="0"/>
                <w:szCs w:val="21"/>
              </w:rPr>
              <w:t>由</w:t>
            </w:r>
            <w:r>
              <w:rPr>
                <w:rFonts w:hint="eastAsia" w:ascii="宋体" w:hAnsi="宋体" w:cs="宋体"/>
                <w:szCs w:val="21"/>
              </w:rPr>
              <w:t>成交供应商</w:t>
            </w:r>
            <w:r>
              <w:rPr>
                <w:rFonts w:hint="eastAsia" w:ascii="宋体" w:hAnsi="宋体" w:cs="宋体"/>
                <w:kern w:val="0"/>
                <w:szCs w:val="21"/>
              </w:rPr>
              <w:t>协助学校申报及开展教育部产学合作协同育人项</w:t>
            </w:r>
          </w:p>
          <w:p>
            <w:pPr>
              <w:keepNext/>
              <w:widowControl/>
              <w:spacing w:line="320" w:lineRule="exact"/>
              <w:ind w:left="210" w:leftChars="100" w:firstLine="0" w:firstLineChars="0"/>
              <w:jc w:val="left"/>
              <w:rPr>
                <w:rFonts w:ascii="宋体" w:hAnsi="宋体" w:cs="宋体"/>
                <w:kern w:val="0"/>
                <w:szCs w:val="21"/>
              </w:rPr>
            </w:pPr>
            <w:r>
              <w:rPr>
                <w:rFonts w:hint="eastAsia" w:ascii="宋体" w:hAnsi="宋体" w:cs="宋体"/>
                <w:kern w:val="0"/>
                <w:szCs w:val="21"/>
              </w:rPr>
              <w:t>目申报，加强在“新工科建设”、“师资培养”、“实践基地”、“创新创业”等方面支持院校的人才培养和专业改革。</w:t>
            </w:r>
          </w:p>
          <w:p>
            <w:pPr>
              <w:keepNext/>
              <w:widowControl/>
              <w:spacing w:line="320" w:lineRule="exact"/>
              <w:ind w:firstLine="210" w:firstLineChars="100"/>
              <w:jc w:val="left"/>
              <w:textAlignment w:val="center"/>
              <w:rPr>
                <w:rFonts w:ascii="宋体" w:hAnsi="宋体" w:cs="宋体"/>
                <w:bCs/>
                <w:szCs w:val="21"/>
              </w:rPr>
            </w:pPr>
            <w:r>
              <w:rPr>
                <w:rFonts w:hint="eastAsia" w:ascii="宋体" w:hAnsi="宋体" w:cs="宋体"/>
                <w:kern w:val="0"/>
                <w:szCs w:val="21"/>
              </w:rPr>
              <w:t>相关物化成果：相关申报材料1套。</w:t>
            </w:r>
          </w:p>
        </w:tc>
      </w:tr>
      <w:tr>
        <w:tblPrEx>
          <w:tblCellMar>
            <w:top w:w="15" w:type="dxa"/>
            <w:left w:w="15" w:type="dxa"/>
            <w:bottom w:w="15" w:type="dxa"/>
            <w:right w:w="15" w:type="dxa"/>
          </w:tblCellMar>
        </w:tblPrEx>
        <w:trPr>
          <w:trHeight w:val="1156" w:hRule="atLeast"/>
        </w:trPr>
        <w:tc>
          <w:tcPr>
            <w:tcW w:w="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kern w:val="0"/>
                <w:szCs w:val="21"/>
              </w:rPr>
            </w:pPr>
            <w:r>
              <w:rPr>
                <w:rFonts w:hint="eastAsia" w:ascii="宋体" w:hAnsi="宋体" w:cs="宋体"/>
                <w:bCs/>
                <w:kern w:val="0"/>
                <w:szCs w:val="21"/>
              </w:rPr>
              <w:t>9</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szCs w:val="21"/>
              </w:rPr>
              <w:t>共建职业技能鉴定站</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kern w:val="0"/>
                <w:szCs w:val="21"/>
              </w:rPr>
              <w:t>80000.00</w:t>
            </w:r>
          </w:p>
        </w:tc>
        <w:tc>
          <w:tcPr>
            <w:tcW w:w="6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spacing w:line="320" w:lineRule="exact"/>
              <w:ind w:left="210" w:hanging="210" w:hangingChars="100"/>
              <w:rPr>
                <w:rFonts w:ascii="宋体" w:hAnsi="宋体" w:cs="宋体"/>
                <w:szCs w:val="21"/>
              </w:rPr>
            </w:pPr>
            <w:r>
              <w:rPr>
                <w:rFonts w:hint="eastAsia" w:ascii="宋体" w:hAnsi="宋体" w:cs="宋体"/>
                <w:szCs w:val="21"/>
              </w:rPr>
              <w:t>1.由成交供应商协助学校制定职业技能鉴定站建设方案，建设方案需依托学校现有的场地及设备进行设计；</w:t>
            </w:r>
          </w:p>
          <w:p>
            <w:pPr>
              <w:keepNext/>
              <w:spacing w:line="320" w:lineRule="exact"/>
              <w:rPr>
                <w:rFonts w:ascii="宋体" w:hAnsi="宋体" w:cs="宋体"/>
                <w:szCs w:val="21"/>
              </w:rPr>
            </w:pPr>
            <w:r>
              <w:rPr>
                <w:rFonts w:hint="eastAsia" w:ascii="宋体" w:hAnsi="宋体" w:cs="宋体"/>
                <w:szCs w:val="21"/>
              </w:rPr>
              <w:t>2.由成交供应商协助学校申请相关鉴定资格证明；</w:t>
            </w:r>
          </w:p>
          <w:p>
            <w:pPr>
              <w:keepNext/>
              <w:spacing w:line="320" w:lineRule="exact"/>
              <w:rPr>
                <w:rFonts w:ascii="宋体" w:hAnsi="宋体" w:cs="宋体"/>
                <w:szCs w:val="21"/>
              </w:rPr>
            </w:pPr>
            <w:r>
              <w:rPr>
                <w:rFonts w:hint="eastAsia" w:ascii="宋体" w:hAnsi="宋体" w:cs="宋体"/>
                <w:szCs w:val="21"/>
              </w:rPr>
              <w:t>3.由成交供应商协助学校申请ABB认证考点；</w:t>
            </w:r>
          </w:p>
          <w:p>
            <w:pPr>
              <w:keepNext/>
              <w:widowControl/>
              <w:spacing w:line="320" w:lineRule="exact"/>
              <w:ind w:firstLine="210" w:firstLineChars="100"/>
              <w:jc w:val="left"/>
              <w:textAlignment w:val="center"/>
              <w:rPr>
                <w:rFonts w:hint="eastAsia" w:ascii="宋体" w:hAnsi="宋体" w:cs="宋体"/>
                <w:szCs w:val="21"/>
              </w:rPr>
            </w:pPr>
            <w:r>
              <w:rPr>
                <w:rFonts w:hint="eastAsia" w:ascii="宋体" w:hAnsi="宋体" w:cs="宋体"/>
                <w:szCs w:val="21"/>
              </w:rPr>
              <w:t>相关物化成果：职业技能鉴定站建设方案1套、职业技能鉴定资</w:t>
            </w:r>
          </w:p>
          <w:p>
            <w:pPr>
              <w:keepNext/>
              <w:widowControl/>
              <w:spacing w:line="320" w:lineRule="exact"/>
              <w:ind w:firstLine="210" w:firstLineChars="100"/>
              <w:jc w:val="left"/>
              <w:textAlignment w:val="center"/>
              <w:rPr>
                <w:rFonts w:ascii="宋体" w:hAnsi="宋体" w:cs="宋体"/>
                <w:szCs w:val="21"/>
              </w:rPr>
            </w:pPr>
            <w:r>
              <w:rPr>
                <w:rFonts w:hint="eastAsia" w:ascii="宋体" w:hAnsi="宋体" w:cs="宋体"/>
                <w:szCs w:val="21"/>
              </w:rPr>
              <w:t>格证明材料1套；ABB认证考点申请方案1套。</w:t>
            </w:r>
          </w:p>
        </w:tc>
      </w:tr>
      <w:tr>
        <w:tblPrEx>
          <w:tblCellMar>
            <w:top w:w="15" w:type="dxa"/>
            <w:left w:w="15" w:type="dxa"/>
            <w:bottom w:w="15" w:type="dxa"/>
            <w:right w:w="15" w:type="dxa"/>
          </w:tblCellMar>
        </w:tblPrEx>
        <w:trPr>
          <w:trHeight w:val="1156" w:hRule="atLeast"/>
        </w:trPr>
        <w:tc>
          <w:tcPr>
            <w:tcW w:w="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kern w:val="0"/>
                <w:szCs w:val="21"/>
              </w:rPr>
            </w:pPr>
            <w:r>
              <w:rPr>
                <w:rFonts w:hint="eastAsia" w:ascii="宋体" w:hAnsi="宋体" w:cs="宋体"/>
                <w:bCs/>
                <w:kern w:val="0"/>
                <w:szCs w:val="21"/>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kern w:val="0"/>
                <w:szCs w:val="21"/>
              </w:rPr>
              <w:t>开展订单班培养</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项</w:t>
            </w: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rPr>
                <w:rFonts w:ascii="宋体" w:hAnsi="宋体" w:cs="宋体"/>
                <w:kern w:val="0"/>
                <w:szCs w:val="21"/>
              </w:rPr>
            </w:pPr>
            <w:r>
              <w:rPr>
                <w:rFonts w:hint="eastAsia" w:ascii="宋体" w:hAnsi="宋体" w:cs="宋体"/>
                <w:kern w:val="0"/>
                <w:szCs w:val="21"/>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jc w:val="center"/>
              <w:textAlignment w:val="center"/>
              <w:rPr>
                <w:rFonts w:ascii="宋体" w:hAnsi="宋体" w:cs="宋体"/>
                <w:bCs/>
                <w:szCs w:val="21"/>
              </w:rPr>
            </w:pPr>
            <w:r>
              <w:rPr>
                <w:rFonts w:hint="eastAsia" w:ascii="宋体" w:hAnsi="宋体" w:cs="宋体"/>
                <w:kern w:val="0"/>
                <w:szCs w:val="21"/>
              </w:rPr>
              <w:t>60000.00</w:t>
            </w:r>
          </w:p>
        </w:tc>
        <w:tc>
          <w:tcPr>
            <w:tcW w:w="6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1.由</w:t>
            </w:r>
            <w:r>
              <w:rPr>
                <w:rFonts w:hint="eastAsia" w:ascii="宋体" w:hAnsi="宋体" w:cs="宋体"/>
                <w:szCs w:val="21"/>
              </w:rPr>
              <w:t>成交供应商</w:t>
            </w:r>
            <w:r>
              <w:rPr>
                <w:rFonts w:hint="eastAsia" w:ascii="宋体" w:hAnsi="宋体" w:cs="宋体"/>
                <w:kern w:val="0"/>
                <w:szCs w:val="21"/>
              </w:rPr>
              <w:t>协助学校制订校企合作订单班培养方案及人才培养方案。订单班教学方式：由学校老师进行理论部分教学，由企业工程师到学校进行实训部分教学，实训教学时长每学期≥4周；</w:t>
            </w:r>
          </w:p>
          <w:p>
            <w:pPr>
              <w:keepNext/>
              <w:widowControl/>
              <w:spacing w:line="320" w:lineRule="exact"/>
              <w:ind w:left="210" w:hanging="210" w:hangingChars="100"/>
              <w:jc w:val="left"/>
              <w:rPr>
                <w:rFonts w:ascii="宋体" w:hAnsi="宋体" w:cs="宋体"/>
                <w:kern w:val="0"/>
                <w:szCs w:val="21"/>
              </w:rPr>
            </w:pPr>
            <w:r>
              <w:rPr>
                <w:rFonts w:hint="eastAsia" w:ascii="宋体" w:hAnsi="宋体" w:cs="宋体"/>
                <w:kern w:val="0"/>
                <w:szCs w:val="21"/>
              </w:rPr>
              <w:t>2.由</w:t>
            </w:r>
            <w:r>
              <w:rPr>
                <w:rFonts w:hint="eastAsia" w:ascii="宋体" w:hAnsi="宋体" w:cs="宋体"/>
                <w:szCs w:val="21"/>
              </w:rPr>
              <w:t>成交供应商</w:t>
            </w:r>
            <w:r>
              <w:rPr>
                <w:rFonts w:hint="eastAsia" w:ascii="宋体" w:hAnsi="宋体" w:cs="宋体"/>
                <w:kern w:val="0"/>
                <w:szCs w:val="21"/>
              </w:rPr>
              <w:t>提供企业岗位供订单班学生进行顶岗实习，≥20人次，时间≥6个月。</w:t>
            </w:r>
          </w:p>
          <w:p>
            <w:pPr>
              <w:keepNext/>
              <w:widowControl/>
              <w:spacing w:line="320" w:lineRule="exact"/>
              <w:ind w:left="409" w:leftChars="99" w:hanging="201" w:hangingChars="96"/>
              <w:jc w:val="left"/>
              <w:textAlignment w:val="center"/>
              <w:rPr>
                <w:rFonts w:ascii="宋体" w:hAnsi="宋体" w:cs="宋体"/>
                <w:kern w:val="0"/>
                <w:szCs w:val="21"/>
              </w:rPr>
            </w:pPr>
            <w:r>
              <w:rPr>
                <w:rFonts w:hint="eastAsia" w:ascii="宋体" w:hAnsi="宋体" w:cs="宋体"/>
                <w:kern w:val="0"/>
                <w:szCs w:val="21"/>
              </w:rPr>
              <w:t>相关物化成果：校企合作订单班培养方案1套、校企合作开</w:t>
            </w:r>
          </w:p>
          <w:p>
            <w:pPr>
              <w:keepNext/>
              <w:widowControl/>
              <w:spacing w:line="320" w:lineRule="exact"/>
              <w:ind w:left="210" w:leftChars="100"/>
              <w:jc w:val="left"/>
              <w:textAlignment w:val="center"/>
              <w:rPr>
                <w:rFonts w:ascii="宋体" w:hAnsi="宋体" w:cs="宋体"/>
                <w:bCs/>
                <w:szCs w:val="21"/>
              </w:rPr>
            </w:pPr>
            <w:r>
              <w:rPr>
                <w:rFonts w:hint="eastAsia" w:ascii="宋体" w:hAnsi="宋体" w:cs="宋体"/>
                <w:kern w:val="0"/>
                <w:szCs w:val="21"/>
              </w:rPr>
              <w:t>展订单班协议1份、订单班实施情况总结1套（获奖材料、就业材料、企业评价等）。</w:t>
            </w:r>
          </w:p>
        </w:tc>
      </w:tr>
    </w:tbl>
    <w:p>
      <w:pPr>
        <w:keepNext/>
        <w:spacing w:line="360" w:lineRule="exact"/>
        <w:rPr>
          <w:rFonts w:ascii="宋体" w:hAnsi="宋体" w:cs="宋体"/>
          <w:b/>
          <w:szCs w:val="21"/>
        </w:rPr>
      </w:pPr>
      <w:r>
        <w:rPr>
          <w:rFonts w:hint="eastAsia" w:ascii="宋体" w:hAnsi="宋体" w:cs="宋体"/>
          <w:b/>
          <w:szCs w:val="21"/>
        </w:rPr>
        <w:t>七、服务要求书</w:t>
      </w:r>
    </w:p>
    <w:p>
      <w:pPr>
        <w:keepNext/>
        <w:spacing w:line="360" w:lineRule="exact"/>
        <w:ind w:left="488" w:leftChars="85" w:hanging="310" w:hangingChars="147"/>
        <w:rPr>
          <w:rFonts w:ascii="宋体" w:hAnsi="宋体"/>
          <w:color w:val="auto"/>
          <w:szCs w:val="21"/>
        </w:rPr>
      </w:pPr>
      <w:r>
        <w:rPr>
          <w:rFonts w:hint="eastAsia" w:ascii="宋体" w:hAnsi="宋体"/>
          <w:b/>
          <w:szCs w:val="21"/>
        </w:rPr>
        <w:t>1. 合同签订</w:t>
      </w:r>
      <w:r>
        <w:rPr>
          <w:rFonts w:hint="eastAsia" w:ascii="宋体" w:hAnsi="宋体"/>
          <w:b/>
          <w:color w:val="auto"/>
          <w:szCs w:val="21"/>
        </w:rPr>
        <w:t>期：</w:t>
      </w:r>
      <w:r>
        <w:rPr>
          <w:rFonts w:hint="eastAsia" w:ascii="宋体" w:hAnsi="宋体"/>
          <w:color w:val="auto"/>
          <w:szCs w:val="21"/>
        </w:rPr>
        <w:t>自成交公告发出之日起</w:t>
      </w:r>
      <w:r>
        <w:rPr>
          <w:rFonts w:hint="eastAsia" w:ascii="宋体" w:hAnsi="宋体"/>
          <w:color w:val="auto"/>
          <w:szCs w:val="21"/>
          <w:u w:val="single"/>
        </w:rPr>
        <w:t xml:space="preserve"> 5 </w:t>
      </w:r>
      <w:r>
        <w:rPr>
          <w:rFonts w:hint="eastAsia" w:ascii="宋体" w:hAnsi="宋体"/>
          <w:color w:val="auto"/>
          <w:szCs w:val="21"/>
        </w:rPr>
        <w:t>个日历日内。若因成交供应商自身原因未能在约定的时间内与采购人签订合同的，采购人将不再受理合同签订事宜，终止项目合同签订并取消成交供应商成交资格，成交供应商自行承担由此产生的后果。</w:t>
      </w:r>
    </w:p>
    <w:p>
      <w:pPr>
        <w:keepNext/>
        <w:spacing w:line="360" w:lineRule="exact"/>
        <w:ind w:left="491" w:leftChars="86" w:hanging="310" w:hangingChars="147"/>
        <w:rPr>
          <w:rFonts w:ascii="宋体" w:hAnsi="宋体"/>
          <w:b/>
          <w:color w:val="auto"/>
          <w:szCs w:val="21"/>
        </w:rPr>
      </w:pPr>
      <w:r>
        <w:rPr>
          <w:rFonts w:hint="eastAsia" w:ascii="宋体" w:hAnsi="宋体"/>
          <w:b/>
          <w:color w:val="auto"/>
          <w:szCs w:val="21"/>
        </w:rPr>
        <w:t>2. 提交服务成果时间及地点：</w:t>
      </w:r>
    </w:p>
    <w:p>
      <w:pPr>
        <w:keepNext/>
        <w:spacing w:line="360" w:lineRule="exact"/>
        <w:ind w:left="527" w:hanging="527" w:hangingChars="250"/>
        <w:rPr>
          <w:rFonts w:ascii="宋体" w:hAnsi="宋体"/>
          <w:color w:val="auto"/>
          <w:szCs w:val="21"/>
        </w:rPr>
      </w:pPr>
      <w:r>
        <w:rPr>
          <w:rFonts w:hint="eastAsia" w:ascii="宋体" w:hAnsi="宋体"/>
          <w:b/>
          <w:bCs/>
          <w:color w:val="auto"/>
          <w:szCs w:val="21"/>
        </w:rPr>
        <w:t>（1）</w:t>
      </w:r>
      <w:r>
        <w:rPr>
          <w:rFonts w:hint="eastAsia" w:ascii="宋体" w:hAnsi="宋体"/>
          <w:b/>
          <w:color w:val="auto"/>
          <w:szCs w:val="21"/>
        </w:rPr>
        <w:t>服务时间：</w:t>
      </w:r>
      <w:r>
        <w:rPr>
          <w:rFonts w:hint="eastAsia" w:ascii="宋体" w:hAnsi="宋体"/>
          <w:color w:val="auto"/>
          <w:szCs w:val="21"/>
        </w:rPr>
        <w:t>合同签订生效之日起</w:t>
      </w:r>
      <w:r>
        <w:rPr>
          <w:rFonts w:hint="eastAsia" w:ascii="宋体" w:hAnsi="宋体"/>
          <w:color w:val="auto"/>
          <w:szCs w:val="21"/>
          <w:u w:val="single"/>
          <w:lang w:val="en-US" w:eastAsia="zh-CN"/>
        </w:rPr>
        <w:t xml:space="preserve"> </w:t>
      </w:r>
      <w:r>
        <w:rPr>
          <w:rFonts w:hint="eastAsia" w:ascii="宋体" w:hAnsi="宋体"/>
          <w:color w:val="auto"/>
          <w:szCs w:val="21"/>
          <w:u w:val="single"/>
        </w:rPr>
        <w:t>90</w:t>
      </w:r>
      <w:r>
        <w:rPr>
          <w:rFonts w:hint="eastAsia" w:ascii="宋体" w:hAnsi="宋体"/>
          <w:color w:val="auto"/>
          <w:szCs w:val="21"/>
          <w:u w:val="single"/>
          <w:lang w:val="en-US" w:eastAsia="zh-CN"/>
        </w:rPr>
        <w:t xml:space="preserve"> </w:t>
      </w:r>
      <w:r>
        <w:rPr>
          <w:rFonts w:hint="eastAsia" w:ascii="宋体" w:hAnsi="宋体"/>
          <w:color w:val="auto"/>
          <w:szCs w:val="21"/>
        </w:rPr>
        <w:t>个日历日内完成所有服务工作并通过验收。</w:t>
      </w:r>
    </w:p>
    <w:p>
      <w:pPr>
        <w:keepNext/>
        <w:snapToGrid w:val="0"/>
        <w:spacing w:line="360" w:lineRule="exact"/>
        <w:jc w:val="left"/>
        <w:rPr>
          <w:rFonts w:ascii="宋体" w:hAnsi="宋体"/>
          <w:color w:val="auto"/>
          <w:szCs w:val="21"/>
        </w:rPr>
      </w:pPr>
      <w:r>
        <w:rPr>
          <w:rFonts w:hint="eastAsia" w:ascii="宋体" w:hAnsi="宋体"/>
          <w:b/>
          <w:color w:val="auto"/>
          <w:szCs w:val="21"/>
        </w:rPr>
        <w:t>（2）服务地点：</w:t>
      </w:r>
      <w:r>
        <w:rPr>
          <w:rFonts w:hint="eastAsia" w:ascii="宋体" w:hAnsi="宋体"/>
          <w:color w:val="auto"/>
          <w:szCs w:val="21"/>
        </w:rPr>
        <w:t>采购人指定地点。</w:t>
      </w:r>
    </w:p>
    <w:p>
      <w:pPr>
        <w:pStyle w:val="28"/>
        <w:keepNext/>
        <w:keepLines/>
        <w:adjustRightInd w:val="0"/>
        <w:snapToGrid w:val="0"/>
        <w:spacing w:line="360" w:lineRule="exact"/>
        <w:ind w:firstLine="169" w:firstLineChars="80"/>
        <w:rPr>
          <w:rFonts w:hAnsi="宋体" w:cs="宋体"/>
          <w:b/>
          <w:color w:val="auto"/>
        </w:rPr>
      </w:pPr>
      <w:r>
        <w:rPr>
          <w:rFonts w:hint="eastAsia" w:hAnsi="宋体"/>
          <w:b/>
          <w:color w:val="auto"/>
        </w:rPr>
        <w:t xml:space="preserve">3. </w:t>
      </w:r>
      <w:r>
        <w:rPr>
          <w:rFonts w:hint="eastAsia" w:hAnsi="宋体" w:cs="宋体"/>
          <w:b/>
          <w:color w:val="auto"/>
        </w:rPr>
        <w:t>其他要求：</w:t>
      </w:r>
    </w:p>
    <w:p>
      <w:pPr>
        <w:pStyle w:val="28"/>
        <w:keepNext/>
        <w:keepLines/>
        <w:adjustRightInd w:val="0"/>
        <w:snapToGrid w:val="0"/>
        <w:spacing w:line="360" w:lineRule="exact"/>
        <w:ind w:left="525" w:hanging="525" w:hangingChars="250"/>
        <w:rPr>
          <w:rFonts w:hAnsi="宋体" w:cs="宋体"/>
          <w:bCs/>
        </w:rPr>
      </w:pPr>
      <w:r>
        <w:rPr>
          <w:rFonts w:hint="eastAsia" w:hAnsi="宋体" w:cs="宋体"/>
          <w:bCs/>
          <w:color w:val="auto"/>
        </w:rPr>
        <w:t>（1）基本要求：成交供应商应深入了解采购人对本项目的实际需求，参加本项目采购的所有服务必须满足采购人实际工作的需要，同时必须完</w:t>
      </w:r>
      <w:r>
        <w:rPr>
          <w:rFonts w:hint="eastAsia" w:hAnsi="宋体" w:cs="宋体"/>
          <w:bCs/>
        </w:rPr>
        <w:t>全符合谈判文件每项要求，若恶意投标出现服务质量问题、技术参数不符等问题，直接影响采购人工作正常运转的，采购人将按国家相关法律法规的规定追究其相关责任，同时采购人有权单方解除合同，由此给采购人造成的一切损失均由该成交供应商负责赔偿。</w:t>
      </w:r>
    </w:p>
    <w:p>
      <w:pPr>
        <w:pStyle w:val="28"/>
        <w:keepNext/>
        <w:keepLines/>
        <w:adjustRightInd w:val="0"/>
        <w:snapToGrid w:val="0"/>
        <w:spacing w:line="360" w:lineRule="exact"/>
        <w:ind w:left="525" w:hanging="525" w:hangingChars="250"/>
        <w:rPr>
          <w:rFonts w:hAnsi="宋体" w:cs="宋体"/>
          <w:bCs/>
        </w:rPr>
      </w:pPr>
      <w:r>
        <w:rPr>
          <w:rFonts w:hint="eastAsia" w:hAnsi="宋体" w:cs="宋体"/>
          <w:bCs/>
        </w:rPr>
        <w:t>（2）谈判供应商须在响应文件中明确注明承担该项目合同实施的项目负责人，并承诺一旦成交，除不可抗力因素外，未经采购人书面同意不得擅自更换响应文件中明确的项目负责人及拟任的项目人员，否则采购人有权单方面解除合同，由此给采购人造成的一切损失均由该成交供应商负责赔偿。</w:t>
      </w:r>
    </w:p>
    <w:p>
      <w:pPr>
        <w:pStyle w:val="28"/>
        <w:keepNext/>
        <w:keepLines/>
        <w:adjustRightInd w:val="0"/>
        <w:snapToGrid w:val="0"/>
        <w:spacing w:line="360" w:lineRule="exact"/>
        <w:ind w:left="525" w:hanging="525" w:hangingChars="250"/>
        <w:rPr>
          <w:rFonts w:hAnsi="宋体" w:cs="宋体"/>
          <w:bCs/>
          <w:highlight w:val="none"/>
        </w:rPr>
      </w:pPr>
      <w:r>
        <w:rPr>
          <w:rFonts w:hint="eastAsia" w:hAnsi="宋体" w:cs="宋体"/>
          <w:bCs/>
        </w:rPr>
        <w:t>（3）谈判供应商在采购活动中提供任何虚假材料，以及响应服务所涉及内容的不如实说明，一经查实其谈判无效，采购人将报监管部门查处；</w:t>
      </w:r>
    </w:p>
    <w:p>
      <w:pPr>
        <w:pStyle w:val="28"/>
        <w:keepNext/>
        <w:keepLines/>
        <w:adjustRightInd w:val="0"/>
        <w:snapToGrid w:val="0"/>
        <w:spacing w:line="360" w:lineRule="exact"/>
        <w:ind w:left="525" w:hanging="525" w:hangingChars="250"/>
        <w:rPr>
          <w:rFonts w:hAnsi="宋体" w:cs="宋体"/>
          <w:bCs/>
          <w:highlight w:val="none"/>
        </w:rPr>
      </w:pPr>
      <w:r>
        <w:rPr>
          <w:rFonts w:hint="eastAsia" w:hAnsi="宋体" w:cs="宋体"/>
          <w:bCs/>
          <w:highlight w:val="none"/>
        </w:rPr>
        <w:t xml:space="preserve">（4）成交后，若成交供应商所提供的服务不符合谈判文件要求，或不按本项目政府采购合同的约定履约的，采购人有权单方面解除合同，由此给采购人造成的一切损失将由该成交供应商负责赔偿，同时将按照《中华人民共和国政府采购法》 及其实施条例等有关规定严肃处理。 </w:t>
      </w:r>
    </w:p>
    <w:p>
      <w:pPr>
        <w:pStyle w:val="28"/>
        <w:keepNext/>
        <w:keepLines/>
        <w:adjustRightInd w:val="0"/>
        <w:snapToGrid w:val="0"/>
        <w:spacing w:line="360" w:lineRule="exact"/>
        <w:rPr>
          <w:rFonts w:hAnsi="宋体" w:cs="宋体"/>
          <w:bCs/>
          <w:highlight w:val="none"/>
        </w:rPr>
      </w:pPr>
      <w:r>
        <w:rPr>
          <w:rFonts w:hint="eastAsia" w:hAnsi="宋体" w:cs="宋体"/>
          <w:bCs/>
          <w:highlight w:val="none"/>
        </w:rPr>
        <w:t>（5）须承诺在项目实施过程中或结束后均不得以任何方式向第三方透露本项目的有关资料。</w:t>
      </w:r>
    </w:p>
    <w:p>
      <w:pPr>
        <w:pStyle w:val="28"/>
        <w:keepNext/>
        <w:keepLines/>
        <w:adjustRightInd w:val="0"/>
        <w:snapToGrid w:val="0"/>
        <w:spacing w:line="360" w:lineRule="exact"/>
        <w:rPr>
          <w:rFonts w:hAnsi="宋体" w:cs="宋体"/>
          <w:bCs/>
          <w:highlight w:val="none"/>
        </w:rPr>
      </w:pPr>
      <w:r>
        <w:rPr>
          <w:rFonts w:hint="eastAsia" w:hAnsi="宋体" w:cs="宋体"/>
          <w:bCs/>
          <w:highlight w:val="none"/>
        </w:rPr>
        <w:t>（6）在服务期间因成交供应商的责任给采购人造成的相关损失，均由成交供应商负责赔偿。</w:t>
      </w:r>
    </w:p>
    <w:p>
      <w:pPr>
        <w:pStyle w:val="28"/>
        <w:keepNext/>
        <w:keepLines/>
        <w:adjustRightInd w:val="0"/>
        <w:snapToGrid w:val="0"/>
        <w:spacing w:line="360" w:lineRule="exact"/>
        <w:ind w:left="525" w:hanging="525" w:hangingChars="250"/>
        <w:rPr>
          <w:rFonts w:hAnsi="宋体" w:cs="宋体"/>
          <w:bCs/>
        </w:rPr>
      </w:pPr>
      <w:r>
        <w:rPr>
          <w:rFonts w:hint="eastAsia" w:hAnsi="宋体" w:cs="宋体"/>
          <w:bCs/>
          <w:highlight w:val="none"/>
        </w:rPr>
        <w:t>（7）谈判报价为全包价，报价包括但不限于：服务费、编制费、人工劳务费、材料费、管理费、交通费、利润、税金、保险、验收、后续服务支持及政策咨询</w:t>
      </w:r>
      <w:r>
        <w:rPr>
          <w:rFonts w:hint="eastAsia" w:hAnsi="宋体" w:cs="宋体"/>
          <w:bCs/>
        </w:rPr>
        <w:t>及其它与本项目有关的可预见及不可预见的所有成本、费用的总和。除合同价款及采购人认可的特殊情况外，采购人不再为本项目另付其他任何费用给成交供应商。</w:t>
      </w:r>
    </w:p>
    <w:p>
      <w:pPr>
        <w:pStyle w:val="28"/>
        <w:keepNext/>
        <w:keepLines/>
        <w:adjustRightInd w:val="0"/>
        <w:snapToGrid w:val="0"/>
        <w:spacing w:line="360" w:lineRule="exact"/>
        <w:rPr>
          <w:rFonts w:hAnsi="宋体" w:cs="宋体"/>
          <w:bCs/>
          <w:sz w:val="21"/>
          <w:szCs w:val="21"/>
        </w:rPr>
      </w:pPr>
      <w:r>
        <w:rPr>
          <w:rFonts w:hint="eastAsia" w:hAnsi="宋体" w:cs="宋体"/>
          <w:bCs/>
          <w:sz w:val="21"/>
          <w:szCs w:val="21"/>
        </w:rPr>
        <w:t>（8）服务成果检验程序：</w:t>
      </w:r>
    </w:p>
    <w:p>
      <w:pPr>
        <w:pStyle w:val="28"/>
        <w:keepNext/>
        <w:keepLines/>
        <w:adjustRightInd w:val="0"/>
        <w:snapToGrid w:val="0"/>
        <w:spacing w:line="360" w:lineRule="exact"/>
        <w:ind w:firstLine="105" w:firstLineChars="50"/>
        <w:rPr>
          <w:rFonts w:hAnsi="宋体" w:cs="宋体"/>
          <w:bCs/>
          <w:sz w:val="21"/>
          <w:szCs w:val="21"/>
        </w:rPr>
      </w:pPr>
      <w:r>
        <w:rPr>
          <w:rFonts w:hint="eastAsia" w:hAnsi="宋体" w:cs="宋体"/>
          <w:bCs/>
          <w:sz w:val="21"/>
          <w:szCs w:val="21"/>
        </w:rPr>
        <w:t>① 成交供应商提交的所有服务成果经过双方检验认可后，签署验收报告；</w:t>
      </w:r>
    </w:p>
    <w:p>
      <w:pPr>
        <w:pStyle w:val="28"/>
        <w:keepNext/>
        <w:keepLines/>
        <w:adjustRightInd w:val="0"/>
        <w:snapToGrid w:val="0"/>
        <w:spacing w:line="360" w:lineRule="exact"/>
        <w:ind w:firstLine="105" w:firstLineChars="50"/>
        <w:rPr>
          <w:rFonts w:hAnsi="宋体" w:cs="宋体"/>
          <w:bCs/>
          <w:sz w:val="21"/>
          <w:szCs w:val="21"/>
        </w:rPr>
      </w:pPr>
      <w:r>
        <w:rPr>
          <w:rFonts w:hint="eastAsia" w:hAnsi="宋体" w:cs="宋体"/>
          <w:bCs/>
          <w:sz w:val="21"/>
          <w:szCs w:val="21"/>
        </w:rPr>
        <w:t>② 当满足以下条件时，采购人向成交供应商签发服务成果验收报告。</w:t>
      </w:r>
    </w:p>
    <w:p>
      <w:pPr>
        <w:pStyle w:val="28"/>
        <w:keepNext/>
        <w:keepLines/>
        <w:adjustRightInd w:val="0"/>
        <w:snapToGrid w:val="0"/>
        <w:spacing w:line="360" w:lineRule="exact"/>
        <w:ind w:firstLine="420" w:firstLineChars="200"/>
        <w:rPr>
          <w:rFonts w:hAnsi="宋体" w:cs="宋体"/>
          <w:bCs/>
          <w:sz w:val="21"/>
          <w:szCs w:val="21"/>
        </w:rPr>
      </w:pPr>
      <w:r>
        <w:rPr>
          <w:rFonts w:hint="eastAsia" w:hAnsi="宋体" w:cs="宋体"/>
          <w:bCs/>
          <w:sz w:val="21"/>
          <w:szCs w:val="21"/>
        </w:rPr>
        <w:t>▲ 成交供应商已按照合同规定提供了全部服务成果及完整的技术资料；</w:t>
      </w:r>
    </w:p>
    <w:p>
      <w:pPr>
        <w:pStyle w:val="28"/>
        <w:keepNext/>
        <w:keepLines/>
        <w:adjustRightInd w:val="0"/>
        <w:snapToGrid w:val="0"/>
        <w:spacing w:line="360" w:lineRule="exact"/>
        <w:ind w:firstLine="420" w:firstLineChars="200"/>
        <w:rPr>
          <w:rFonts w:hAnsi="宋体" w:cs="宋体"/>
          <w:bCs/>
          <w:sz w:val="21"/>
          <w:szCs w:val="21"/>
        </w:rPr>
      </w:pPr>
      <w:r>
        <w:rPr>
          <w:rFonts w:hint="eastAsia" w:hAnsi="宋体" w:cs="宋体"/>
          <w:bCs/>
          <w:sz w:val="21"/>
          <w:szCs w:val="21"/>
        </w:rPr>
        <w:t>▲ 服务成果满足谈判文件的所有要求；</w:t>
      </w:r>
    </w:p>
    <w:p>
      <w:pPr>
        <w:pStyle w:val="28"/>
        <w:keepNext/>
        <w:keepLines/>
        <w:adjustRightInd w:val="0"/>
        <w:snapToGrid w:val="0"/>
        <w:spacing w:line="360" w:lineRule="exact"/>
        <w:ind w:firstLine="420" w:firstLineChars="200"/>
        <w:rPr>
          <w:rFonts w:hAnsi="宋体" w:cs="宋体"/>
          <w:bCs/>
          <w:sz w:val="21"/>
          <w:szCs w:val="21"/>
        </w:rPr>
      </w:pPr>
      <w:r>
        <w:rPr>
          <w:rFonts w:hint="eastAsia" w:hAnsi="宋体" w:cs="宋体"/>
          <w:bCs/>
          <w:sz w:val="21"/>
          <w:szCs w:val="21"/>
        </w:rPr>
        <w:t>▲ 服务成果具备验收条件。</w:t>
      </w:r>
    </w:p>
    <w:p>
      <w:pPr>
        <w:pStyle w:val="28"/>
        <w:keepNext/>
        <w:keepLines/>
        <w:adjustRightInd w:val="0"/>
        <w:snapToGrid w:val="0"/>
        <w:spacing w:line="360" w:lineRule="exact"/>
        <w:ind w:left="391" w:leftChars="36" w:hanging="315" w:hangingChars="150"/>
        <w:rPr>
          <w:rFonts w:hAnsi="宋体" w:cs="宋体"/>
          <w:bCs/>
          <w:sz w:val="21"/>
          <w:szCs w:val="21"/>
          <w:highlight w:val="none"/>
        </w:rPr>
      </w:pPr>
      <w:r>
        <w:rPr>
          <w:rFonts w:hint="eastAsia" w:hAnsi="宋体" w:cs="宋体"/>
          <w:bCs/>
          <w:sz w:val="21"/>
          <w:szCs w:val="21"/>
        </w:rPr>
        <w:t>③ 必须保证服务成果能通过采购人的项目验收，并保证满足采购人的要求。成交供应商须对本项目实施人员</w:t>
      </w:r>
      <w:r>
        <w:rPr>
          <w:rFonts w:hint="eastAsia" w:hAnsi="宋体" w:cs="宋体"/>
          <w:bCs/>
          <w:sz w:val="21"/>
          <w:szCs w:val="21"/>
          <w:highlight w:val="none"/>
        </w:rPr>
        <w:t>的人身安全负责。</w:t>
      </w:r>
    </w:p>
    <w:p>
      <w:pPr>
        <w:keepNext/>
        <w:keepLines w:val="0"/>
        <w:pageBreakBefore w:val="0"/>
        <w:widowControl w:val="0"/>
        <w:kinsoku/>
        <w:wordWrap/>
        <w:overflowPunct/>
        <w:topLinePunct w:val="0"/>
        <w:autoSpaceDE/>
        <w:autoSpaceDN/>
        <w:bidi w:val="0"/>
        <w:adjustRightInd w:val="0"/>
        <w:snapToGrid/>
        <w:spacing w:line="360" w:lineRule="exact"/>
        <w:ind w:left="525" w:hanging="525" w:hangingChars="25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（9）付款方式：采用分期付款的方式</w:t>
      </w:r>
    </w:p>
    <w:p>
      <w:pPr>
        <w:keepNext/>
        <w:keepLines w:val="0"/>
        <w:pageBreakBefore w:val="0"/>
        <w:widowControl w:val="0"/>
        <w:kinsoku/>
        <w:wordWrap/>
        <w:overflowPunct/>
        <w:topLinePunct w:val="0"/>
        <w:autoSpaceDE/>
        <w:autoSpaceDN/>
        <w:bidi w:val="0"/>
        <w:adjustRightInd w:val="0"/>
        <w:snapToGrid/>
        <w:spacing w:line="360" w:lineRule="exact"/>
        <w:ind w:left="525" w:hanging="525" w:hangingChars="25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rPr>
        <w:t>①</w:t>
      </w:r>
      <w:r>
        <w:rPr>
          <w:rFonts w:hint="eastAsia" w:asciiTheme="minorEastAsia" w:hAnsiTheme="minorEastAsia" w:eastAsiaTheme="minorEastAsia" w:cstheme="minorEastAsia"/>
          <w:bCs/>
          <w:sz w:val="21"/>
          <w:szCs w:val="21"/>
          <w:highlight w:val="none"/>
        </w:rPr>
        <w:t>第一期：合同生效后10个日历</w:t>
      </w:r>
      <w:r>
        <w:rPr>
          <w:rFonts w:hint="eastAsia" w:asciiTheme="minorEastAsia" w:hAnsiTheme="minorEastAsia" w:eastAsiaTheme="minorEastAsia" w:cstheme="minorEastAsia"/>
          <w:bCs/>
          <w:sz w:val="21"/>
          <w:szCs w:val="21"/>
          <w:highlight w:val="none"/>
          <w:lang w:eastAsia="zh-CN"/>
        </w:rPr>
        <w:t>日</w:t>
      </w:r>
      <w:r>
        <w:rPr>
          <w:rFonts w:hint="eastAsia" w:asciiTheme="minorEastAsia" w:hAnsiTheme="minorEastAsia" w:eastAsiaTheme="minorEastAsia" w:cstheme="minorEastAsia"/>
          <w:bCs/>
          <w:sz w:val="21"/>
          <w:szCs w:val="21"/>
          <w:highlight w:val="none"/>
        </w:rPr>
        <w:t>内，</w:t>
      </w:r>
      <w:r>
        <w:rPr>
          <w:rFonts w:hint="eastAsia" w:asciiTheme="minorEastAsia" w:hAnsiTheme="minorEastAsia" w:eastAsiaTheme="minorEastAsia" w:cstheme="minorEastAsia"/>
          <w:bCs/>
          <w:sz w:val="21"/>
          <w:szCs w:val="21"/>
          <w:highlight w:val="none"/>
          <w:lang w:eastAsia="zh-CN"/>
        </w:rPr>
        <w:t>采购人</w:t>
      </w:r>
      <w:r>
        <w:rPr>
          <w:rFonts w:hint="eastAsia" w:asciiTheme="minorEastAsia" w:hAnsiTheme="minorEastAsia" w:eastAsiaTheme="minorEastAsia" w:cstheme="minorEastAsia"/>
          <w:bCs/>
          <w:sz w:val="21"/>
          <w:szCs w:val="21"/>
          <w:highlight w:val="none"/>
        </w:rPr>
        <w:t>凭</w:t>
      </w:r>
      <w:r>
        <w:rPr>
          <w:rFonts w:hint="eastAsia" w:asciiTheme="minorEastAsia" w:hAnsiTheme="minorEastAsia" w:eastAsiaTheme="minorEastAsia" w:cstheme="minorEastAsia"/>
          <w:bCs/>
          <w:sz w:val="21"/>
          <w:szCs w:val="21"/>
          <w:highlight w:val="none"/>
          <w:lang w:eastAsia="zh-CN"/>
        </w:rPr>
        <w:t>成交供应商</w:t>
      </w:r>
      <w:r>
        <w:rPr>
          <w:rFonts w:hint="eastAsia" w:asciiTheme="minorEastAsia" w:hAnsiTheme="minorEastAsia" w:eastAsiaTheme="minorEastAsia" w:cstheme="minorEastAsia"/>
          <w:bCs/>
          <w:sz w:val="21"/>
          <w:szCs w:val="21"/>
          <w:highlight w:val="none"/>
        </w:rPr>
        <w:t>提供的合法正规的税务发票</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发票信息必须与</w:t>
      </w:r>
    </w:p>
    <w:p>
      <w:pPr>
        <w:keepNext/>
        <w:keepLines w:val="0"/>
        <w:pageBreakBefore w:val="0"/>
        <w:widowControl w:val="0"/>
        <w:kinsoku/>
        <w:wordWrap/>
        <w:overflowPunct/>
        <w:topLinePunct w:val="0"/>
        <w:autoSpaceDE/>
        <w:autoSpaceDN/>
        <w:bidi w:val="0"/>
        <w:adjustRightInd w:val="0"/>
        <w:snapToGrid/>
        <w:spacing w:line="360" w:lineRule="exact"/>
        <w:ind w:left="525" w:leftChars="100" w:hanging="315" w:hangingChars="150"/>
        <w:textAlignment w:val="auto"/>
        <w:rPr>
          <w:rFonts w:hint="eastAsia" w:asciiTheme="minorEastAsia" w:hAnsiTheme="minorEastAsia" w:eastAsiaTheme="minorEastAsia" w:cstheme="minorEastAsia"/>
          <w:bCs/>
          <w:sz w:val="21"/>
          <w:szCs w:val="21"/>
          <w:highlight w:val="none"/>
          <w:lang w:eastAsia="zh-CN"/>
        </w:rPr>
      </w:pPr>
      <w:r>
        <w:rPr>
          <w:rFonts w:hint="eastAsia" w:asciiTheme="minorEastAsia" w:hAnsiTheme="minorEastAsia" w:eastAsiaTheme="minorEastAsia" w:cstheme="minorEastAsia"/>
          <w:sz w:val="21"/>
          <w:szCs w:val="21"/>
          <w:highlight w:val="none"/>
        </w:rPr>
        <w:t>合同登记的内容相符</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Cs/>
          <w:sz w:val="21"/>
          <w:szCs w:val="21"/>
          <w:highlight w:val="none"/>
        </w:rPr>
        <w:t>按政府采购程序支付合同总额的30％预付款</w:t>
      </w:r>
      <w:r>
        <w:rPr>
          <w:rFonts w:hint="eastAsia" w:asciiTheme="minorEastAsia" w:hAnsiTheme="minorEastAsia" w:eastAsiaTheme="minorEastAsia" w:cstheme="minorEastAsia"/>
          <w:bCs/>
          <w:sz w:val="21"/>
          <w:szCs w:val="21"/>
          <w:highlight w:val="none"/>
          <w:lang w:eastAsia="zh-CN"/>
        </w:rPr>
        <w:t>；</w:t>
      </w:r>
    </w:p>
    <w:p>
      <w:pPr>
        <w:keepNext/>
        <w:keepLines w:val="0"/>
        <w:pageBreakBefore w:val="0"/>
        <w:widowControl w:val="0"/>
        <w:kinsoku/>
        <w:wordWrap/>
        <w:overflowPunct/>
        <w:topLinePunct w:val="0"/>
        <w:autoSpaceDE/>
        <w:autoSpaceDN/>
        <w:bidi w:val="0"/>
        <w:adjustRightInd w:val="0"/>
        <w:snapToGrid/>
        <w:spacing w:line="360" w:lineRule="exact"/>
        <w:ind w:left="525" w:hanging="525" w:hangingChars="25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rPr>
        <w:t>②</w:t>
      </w:r>
      <w:r>
        <w:rPr>
          <w:rFonts w:hint="eastAsia" w:asciiTheme="minorEastAsia" w:hAnsiTheme="minorEastAsia" w:eastAsiaTheme="minorEastAsia" w:cstheme="minorEastAsia"/>
          <w:bCs/>
          <w:sz w:val="21"/>
          <w:szCs w:val="21"/>
          <w:highlight w:val="none"/>
        </w:rPr>
        <w:t>第二期：</w:t>
      </w:r>
      <w:r>
        <w:rPr>
          <w:rFonts w:hint="eastAsia" w:asciiTheme="minorEastAsia" w:hAnsiTheme="minorEastAsia" w:eastAsiaTheme="minorEastAsia" w:cstheme="minorEastAsia"/>
          <w:bCs/>
          <w:sz w:val="21"/>
          <w:szCs w:val="21"/>
          <w:highlight w:val="none"/>
          <w:lang w:eastAsia="zh-CN"/>
        </w:rPr>
        <w:t>成交供应商</w:t>
      </w:r>
      <w:r>
        <w:rPr>
          <w:rFonts w:hint="eastAsia" w:asciiTheme="minorEastAsia" w:hAnsiTheme="minorEastAsia" w:eastAsiaTheme="minorEastAsia" w:cstheme="minorEastAsia"/>
          <w:bCs/>
          <w:sz w:val="21"/>
          <w:szCs w:val="21"/>
          <w:highlight w:val="none"/>
        </w:rPr>
        <w:t>按合同约定的服务时间完成项目建设，提交的物化成果经</w:t>
      </w:r>
      <w:r>
        <w:rPr>
          <w:rFonts w:hint="eastAsia" w:asciiTheme="minorEastAsia" w:hAnsiTheme="minorEastAsia" w:eastAsiaTheme="minorEastAsia" w:cstheme="minorEastAsia"/>
          <w:bCs/>
          <w:sz w:val="21"/>
          <w:szCs w:val="21"/>
          <w:highlight w:val="none"/>
          <w:lang w:eastAsia="zh-CN"/>
        </w:rPr>
        <w:t>采购人及成交供应商</w:t>
      </w:r>
      <w:r>
        <w:rPr>
          <w:rFonts w:hint="eastAsia" w:asciiTheme="minorEastAsia" w:hAnsiTheme="minorEastAsia" w:eastAsiaTheme="minorEastAsia" w:cstheme="minorEastAsia"/>
          <w:bCs/>
          <w:sz w:val="21"/>
          <w:szCs w:val="21"/>
          <w:highlight w:val="none"/>
        </w:rPr>
        <w:t>双方验</w:t>
      </w:r>
    </w:p>
    <w:p>
      <w:pPr>
        <w:keepNext/>
        <w:keepLines w:val="0"/>
        <w:pageBreakBefore w:val="0"/>
        <w:widowControl w:val="0"/>
        <w:kinsoku/>
        <w:wordWrap/>
        <w:overflowPunct/>
        <w:topLinePunct w:val="0"/>
        <w:autoSpaceDE/>
        <w:autoSpaceDN/>
        <w:bidi w:val="0"/>
        <w:adjustRightInd w:val="0"/>
        <w:snapToGrid/>
        <w:spacing w:line="360" w:lineRule="exact"/>
        <w:ind w:left="525" w:leftChars="100" w:hanging="315" w:hangingChars="15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rPr>
        <w:t>收合格后，</w:t>
      </w:r>
      <w:r>
        <w:rPr>
          <w:rFonts w:hint="eastAsia" w:asciiTheme="minorEastAsia" w:hAnsiTheme="minorEastAsia" w:eastAsiaTheme="minorEastAsia" w:cstheme="minorEastAsia"/>
          <w:bCs/>
          <w:sz w:val="21"/>
          <w:szCs w:val="21"/>
          <w:highlight w:val="none"/>
          <w:lang w:eastAsia="zh-CN"/>
        </w:rPr>
        <w:t>采购人</w:t>
      </w:r>
      <w:r>
        <w:rPr>
          <w:rFonts w:hint="eastAsia" w:asciiTheme="minorEastAsia" w:hAnsiTheme="minorEastAsia" w:eastAsiaTheme="minorEastAsia" w:cstheme="minorEastAsia"/>
          <w:bCs/>
          <w:sz w:val="21"/>
          <w:szCs w:val="21"/>
          <w:highlight w:val="none"/>
        </w:rPr>
        <w:t>凭</w:t>
      </w:r>
      <w:r>
        <w:rPr>
          <w:rFonts w:hint="eastAsia" w:asciiTheme="minorEastAsia" w:hAnsiTheme="minorEastAsia" w:eastAsiaTheme="minorEastAsia" w:cstheme="minorEastAsia"/>
          <w:bCs/>
          <w:sz w:val="21"/>
          <w:szCs w:val="21"/>
          <w:highlight w:val="none"/>
          <w:lang w:eastAsia="zh-CN"/>
        </w:rPr>
        <w:t>成交供应商</w:t>
      </w:r>
      <w:r>
        <w:rPr>
          <w:rFonts w:hint="eastAsia" w:asciiTheme="minorEastAsia" w:hAnsiTheme="minorEastAsia" w:eastAsiaTheme="minorEastAsia" w:cstheme="minorEastAsia"/>
          <w:bCs/>
          <w:sz w:val="21"/>
          <w:szCs w:val="21"/>
          <w:highlight w:val="none"/>
        </w:rPr>
        <w:t>提供的合法正规的税务发票</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发票信息必须与合同登记的内容相符</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，按</w:t>
      </w:r>
    </w:p>
    <w:p>
      <w:pPr>
        <w:keepNext/>
        <w:keepLines w:val="0"/>
        <w:pageBreakBefore w:val="0"/>
        <w:widowControl w:val="0"/>
        <w:kinsoku/>
        <w:wordWrap/>
        <w:overflowPunct/>
        <w:topLinePunct w:val="0"/>
        <w:autoSpaceDE/>
        <w:autoSpaceDN/>
        <w:bidi w:val="0"/>
        <w:adjustRightInd w:val="0"/>
        <w:snapToGrid/>
        <w:spacing w:line="360" w:lineRule="exact"/>
        <w:ind w:left="525" w:leftChars="100" w:hanging="315" w:hangingChars="15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政府采购程序</w:t>
      </w:r>
      <w:r>
        <w:rPr>
          <w:rFonts w:hint="eastAsia" w:asciiTheme="minorEastAsia" w:hAnsiTheme="minorEastAsia" w:eastAsiaTheme="minorEastAsia" w:cstheme="minorEastAsia"/>
          <w:bCs/>
          <w:sz w:val="21"/>
          <w:szCs w:val="21"/>
          <w:highlight w:val="none"/>
        </w:rPr>
        <w:t>一次性支付剩余70%的合同</w:t>
      </w:r>
      <w:r>
        <w:rPr>
          <w:rFonts w:hint="eastAsia" w:asciiTheme="minorEastAsia" w:hAnsiTheme="minorEastAsia" w:eastAsiaTheme="minorEastAsia" w:cstheme="minorEastAsia"/>
          <w:sz w:val="21"/>
          <w:szCs w:val="21"/>
          <w:highlight w:val="none"/>
        </w:rPr>
        <w:t>款。</w:t>
      </w:r>
    </w:p>
    <w:p>
      <w:pPr>
        <w:pStyle w:val="2"/>
        <w:keepLines w:val="0"/>
        <w:pageBreakBefore w:val="0"/>
        <w:widowControl w:val="0"/>
        <w:kinsoku/>
        <w:wordWrap/>
        <w:overflowPunct/>
        <w:topLinePunct w:val="0"/>
        <w:autoSpaceDE/>
        <w:autoSpaceDN/>
        <w:bidi w:val="0"/>
        <w:snapToGrid/>
        <w:spacing w:line="360" w:lineRule="exact"/>
        <w:ind w:firstLine="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 w:val="21"/>
          <w:szCs w:val="21"/>
        </w:rPr>
        <w:t>③</w:t>
      </w:r>
      <w:r>
        <w:rPr>
          <w:rFonts w:hint="eastAsia" w:asciiTheme="minorEastAsia" w:hAnsiTheme="minorEastAsia" w:eastAsiaTheme="minorEastAsia" w:cstheme="minorEastAsia"/>
          <w:highlight w:val="none"/>
        </w:rPr>
        <w:t>本项目不计息。</w:t>
      </w:r>
    </w:p>
    <w:p>
      <w:pPr>
        <w:keepNext/>
        <w:spacing w:line="400" w:lineRule="exact"/>
        <w:jc w:val="center"/>
        <w:rPr>
          <w:rFonts w:ascii="宋体" w:hAnsi="宋体" w:cs="宋体"/>
          <w:b/>
          <w:bCs/>
          <w:sz w:val="36"/>
          <w:szCs w:val="36"/>
        </w:rPr>
      </w:pPr>
    </w:p>
    <w:p>
      <w:pPr>
        <w:keepNext/>
        <w:spacing w:line="400" w:lineRule="exact"/>
        <w:jc w:val="center"/>
        <w:rPr>
          <w:rFonts w:ascii="宋体" w:hAnsi="宋体" w:cs="宋体"/>
          <w:b/>
          <w:bCs/>
          <w:sz w:val="36"/>
          <w:szCs w:val="36"/>
        </w:rPr>
      </w:pPr>
    </w:p>
    <w:p>
      <w:pPr>
        <w:keepNext/>
        <w:spacing w:line="400" w:lineRule="exact"/>
        <w:jc w:val="center"/>
        <w:rPr>
          <w:rFonts w:ascii="宋体" w:hAnsi="宋体" w:cs="宋体"/>
          <w:b/>
          <w:bCs/>
          <w:sz w:val="36"/>
          <w:szCs w:val="36"/>
        </w:rPr>
      </w:pPr>
      <w:r>
        <w:rPr>
          <w:rFonts w:hint="eastAsia" w:ascii="宋体" w:hAnsi="宋体" w:cs="宋体"/>
          <w:b/>
          <w:bCs/>
          <w:sz w:val="36"/>
          <w:szCs w:val="36"/>
        </w:rPr>
        <w:t>第四章  合同主要条款</w:t>
      </w:r>
    </w:p>
    <w:p>
      <w:pPr>
        <w:keepNext/>
        <w:autoSpaceDE w:val="0"/>
        <w:autoSpaceDN w:val="0"/>
        <w:spacing w:line="350" w:lineRule="exact"/>
        <w:ind w:left="411" w:leftChars="98" w:hanging="205" w:hangingChars="98"/>
        <w:rPr>
          <w:rFonts w:ascii="宋体" w:hAnsi="宋体" w:cs="宋体"/>
          <w:bCs/>
          <w:szCs w:val="21"/>
        </w:rPr>
      </w:pPr>
    </w:p>
    <w:p>
      <w:pPr>
        <w:keepNext/>
        <w:adjustRightInd w:val="0"/>
        <w:snapToGrid w:val="0"/>
        <w:spacing w:line="500" w:lineRule="atLeast"/>
        <w:jc w:val="center"/>
        <w:rPr>
          <w:rFonts w:ascii="宋体" w:hAnsi="宋体" w:cs="宋体"/>
          <w:b/>
          <w:bCs/>
          <w:sz w:val="48"/>
          <w:szCs w:val="48"/>
        </w:rPr>
      </w:pPr>
    </w:p>
    <w:p>
      <w:pPr>
        <w:keepNext/>
        <w:adjustRightInd w:val="0"/>
        <w:snapToGrid w:val="0"/>
        <w:spacing w:line="500" w:lineRule="atLeast"/>
        <w:jc w:val="center"/>
        <w:rPr>
          <w:rFonts w:ascii="宋体" w:hAnsi="宋体" w:cs="宋体"/>
          <w:b/>
          <w:bCs/>
          <w:sz w:val="48"/>
          <w:szCs w:val="48"/>
        </w:rPr>
      </w:pPr>
    </w:p>
    <w:p>
      <w:pPr>
        <w:keepNext/>
        <w:adjustRightInd w:val="0"/>
        <w:snapToGrid w:val="0"/>
        <w:spacing w:line="500" w:lineRule="atLeast"/>
        <w:jc w:val="center"/>
        <w:rPr>
          <w:rFonts w:ascii="宋体" w:hAnsi="宋体" w:cs="宋体"/>
          <w:b/>
          <w:bCs/>
          <w:sz w:val="48"/>
          <w:szCs w:val="48"/>
        </w:rPr>
      </w:pPr>
    </w:p>
    <w:p>
      <w:pPr>
        <w:keepNext/>
        <w:adjustRightInd w:val="0"/>
        <w:snapToGrid w:val="0"/>
        <w:spacing w:line="500" w:lineRule="atLeast"/>
        <w:jc w:val="center"/>
        <w:rPr>
          <w:rFonts w:ascii="宋体" w:hAnsi="宋体" w:cs="宋体"/>
          <w:sz w:val="48"/>
          <w:szCs w:val="48"/>
        </w:rPr>
      </w:pPr>
      <w:r>
        <w:rPr>
          <w:rFonts w:hint="eastAsia" w:ascii="宋体" w:hAnsi="宋体" w:cs="宋体"/>
          <w:b/>
          <w:kern w:val="0"/>
          <w:sz w:val="48"/>
          <w:szCs w:val="48"/>
        </w:rPr>
        <w:t>政府采购合同</w:t>
      </w:r>
    </w:p>
    <w:p>
      <w:pPr>
        <w:keepNext/>
        <w:adjustRightInd w:val="0"/>
        <w:snapToGrid w:val="0"/>
        <w:spacing w:line="500" w:lineRule="atLeast"/>
        <w:rPr>
          <w:rFonts w:ascii="宋体" w:hAnsi="宋体" w:cs="宋体"/>
          <w:sz w:val="32"/>
          <w:szCs w:val="32"/>
        </w:rPr>
      </w:pPr>
    </w:p>
    <w:p>
      <w:pPr>
        <w:keepNext/>
        <w:adjustRightInd w:val="0"/>
        <w:snapToGrid w:val="0"/>
        <w:spacing w:line="500" w:lineRule="atLeast"/>
        <w:rPr>
          <w:rFonts w:ascii="宋体" w:hAnsi="宋体" w:cs="宋体"/>
          <w:kern w:val="0"/>
          <w:sz w:val="28"/>
          <w:szCs w:val="28"/>
        </w:rPr>
      </w:pPr>
    </w:p>
    <w:p>
      <w:pPr>
        <w:keepNext/>
        <w:autoSpaceDE w:val="0"/>
        <w:autoSpaceDN w:val="0"/>
        <w:adjustRightInd w:val="0"/>
        <w:snapToGrid w:val="0"/>
        <w:spacing w:line="500" w:lineRule="atLeast"/>
        <w:ind w:firstLine="606" w:firstLineChars="100"/>
        <w:rPr>
          <w:rFonts w:ascii="宋体" w:hAnsi="宋体" w:cs="宋体"/>
          <w:spacing w:val="163"/>
          <w:kern w:val="0"/>
          <w:sz w:val="28"/>
          <w:szCs w:val="28"/>
        </w:rPr>
      </w:pPr>
    </w:p>
    <w:p>
      <w:pPr>
        <w:keepNext/>
        <w:autoSpaceDE w:val="0"/>
        <w:autoSpaceDN w:val="0"/>
        <w:adjustRightInd w:val="0"/>
        <w:snapToGrid w:val="0"/>
        <w:spacing w:line="500" w:lineRule="atLeast"/>
        <w:ind w:firstLine="606" w:firstLineChars="100"/>
        <w:rPr>
          <w:rFonts w:ascii="宋体" w:hAnsi="宋体" w:cs="宋体"/>
          <w:spacing w:val="163"/>
          <w:kern w:val="0"/>
          <w:sz w:val="28"/>
          <w:szCs w:val="28"/>
        </w:rPr>
      </w:pPr>
    </w:p>
    <w:p>
      <w:pPr>
        <w:pStyle w:val="28"/>
        <w:keepNext/>
        <w:spacing w:line="700" w:lineRule="exact"/>
        <w:ind w:firstLine="1799" w:firstLineChars="640"/>
        <w:rPr>
          <w:rFonts w:hAnsi="宋体" w:cs="宋体"/>
          <w:b/>
          <w:sz w:val="28"/>
          <w:szCs w:val="28"/>
        </w:rPr>
      </w:pPr>
      <w:r>
        <w:rPr>
          <w:rFonts w:hint="eastAsia" w:hAnsi="宋体" w:cs="宋体"/>
          <w:b/>
          <w:sz w:val="28"/>
          <w:szCs w:val="28"/>
        </w:rPr>
        <w:t xml:space="preserve">合同名称：                          </w:t>
      </w:r>
    </w:p>
    <w:p>
      <w:pPr>
        <w:pStyle w:val="28"/>
        <w:keepNext/>
        <w:spacing w:line="700" w:lineRule="exact"/>
        <w:ind w:firstLine="1799" w:firstLineChars="640"/>
        <w:rPr>
          <w:rFonts w:hAnsi="宋体" w:cs="宋体"/>
          <w:b/>
          <w:sz w:val="28"/>
          <w:szCs w:val="28"/>
        </w:rPr>
      </w:pPr>
      <w:r>
        <w:rPr>
          <w:rFonts w:hint="eastAsia" w:hAnsi="宋体" w:cs="宋体"/>
          <w:b/>
          <w:sz w:val="28"/>
          <w:szCs w:val="28"/>
        </w:rPr>
        <w:t xml:space="preserve">合同编号：                          </w:t>
      </w:r>
    </w:p>
    <w:p>
      <w:pPr>
        <w:pStyle w:val="28"/>
        <w:keepNext/>
        <w:spacing w:line="700" w:lineRule="exact"/>
        <w:ind w:firstLine="1799" w:firstLineChars="640"/>
        <w:rPr>
          <w:rFonts w:hAnsi="宋体" w:cs="宋体"/>
          <w:b/>
          <w:sz w:val="28"/>
          <w:szCs w:val="28"/>
        </w:rPr>
      </w:pPr>
    </w:p>
    <w:p>
      <w:pPr>
        <w:pStyle w:val="28"/>
        <w:keepNext/>
        <w:spacing w:line="700" w:lineRule="exact"/>
        <w:ind w:firstLine="1799" w:firstLineChars="640"/>
        <w:rPr>
          <w:rFonts w:hAnsi="宋体" w:cs="宋体"/>
          <w:b/>
          <w:sz w:val="28"/>
          <w:szCs w:val="28"/>
        </w:rPr>
      </w:pPr>
      <w:r>
        <w:rPr>
          <w:rFonts w:hint="eastAsia" w:hAnsi="宋体" w:cs="宋体"/>
          <w:b/>
          <w:sz w:val="28"/>
          <w:szCs w:val="28"/>
        </w:rPr>
        <w:t xml:space="preserve">采购人（甲方）                      </w:t>
      </w:r>
    </w:p>
    <w:p>
      <w:pPr>
        <w:pStyle w:val="28"/>
        <w:keepNext/>
        <w:spacing w:line="700" w:lineRule="exact"/>
        <w:ind w:firstLine="1799" w:firstLineChars="640"/>
        <w:rPr>
          <w:rFonts w:hAnsi="宋体" w:cs="宋体"/>
          <w:b/>
          <w:sz w:val="28"/>
          <w:szCs w:val="28"/>
        </w:rPr>
      </w:pPr>
      <w:r>
        <w:rPr>
          <w:rFonts w:hint="eastAsia" w:hAnsi="宋体" w:cs="宋体"/>
          <w:b/>
          <w:sz w:val="28"/>
          <w:szCs w:val="28"/>
        </w:rPr>
        <w:t xml:space="preserve">供 应 商（乙方）                    </w:t>
      </w:r>
    </w:p>
    <w:p>
      <w:pPr>
        <w:pStyle w:val="28"/>
        <w:keepNext/>
        <w:spacing w:line="700" w:lineRule="exact"/>
        <w:ind w:firstLine="1799" w:firstLineChars="640"/>
        <w:rPr>
          <w:rFonts w:hAnsi="宋体" w:cs="宋体"/>
          <w:b/>
          <w:sz w:val="28"/>
          <w:szCs w:val="28"/>
        </w:rPr>
      </w:pPr>
    </w:p>
    <w:p>
      <w:pPr>
        <w:pStyle w:val="28"/>
        <w:keepNext/>
        <w:spacing w:line="700" w:lineRule="exact"/>
        <w:ind w:firstLine="1799" w:firstLineChars="640"/>
        <w:rPr>
          <w:rFonts w:hAnsi="宋体" w:cs="宋体"/>
          <w:b/>
          <w:sz w:val="28"/>
          <w:szCs w:val="28"/>
        </w:rPr>
      </w:pPr>
      <w:r>
        <w:rPr>
          <w:rFonts w:hint="eastAsia" w:hAnsi="宋体" w:cs="宋体"/>
          <w:b/>
          <w:sz w:val="28"/>
          <w:szCs w:val="28"/>
        </w:rPr>
        <w:t xml:space="preserve">签订合同地点：                      </w:t>
      </w:r>
    </w:p>
    <w:p>
      <w:pPr>
        <w:keepNext/>
        <w:spacing w:line="700" w:lineRule="exact"/>
        <w:ind w:firstLine="1799" w:firstLineChars="640"/>
        <w:rPr>
          <w:rFonts w:ascii="宋体" w:hAnsi="宋体" w:cs="宋体"/>
          <w:b/>
          <w:sz w:val="28"/>
          <w:szCs w:val="28"/>
        </w:rPr>
      </w:pPr>
      <w:r>
        <w:rPr>
          <w:rFonts w:hint="eastAsia" w:ascii="宋体" w:hAnsi="宋体" w:cs="宋体"/>
          <w:b/>
          <w:sz w:val="28"/>
          <w:szCs w:val="28"/>
        </w:rPr>
        <w:t>签订合同时间：</w:t>
      </w:r>
    </w:p>
    <w:p>
      <w:pPr>
        <w:pStyle w:val="2"/>
        <w:rPr>
          <w:rFonts w:ascii="宋体" w:hAnsi="宋体" w:cs="宋体"/>
        </w:rPr>
      </w:pPr>
    </w:p>
    <w:p>
      <w:pPr>
        <w:pStyle w:val="2"/>
        <w:rPr>
          <w:rFonts w:ascii="宋体" w:hAnsi="宋体" w:cs="宋体"/>
        </w:rPr>
      </w:pPr>
    </w:p>
    <w:p>
      <w:pPr>
        <w:pStyle w:val="2"/>
        <w:rPr>
          <w:rFonts w:ascii="宋体" w:hAnsi="宋体" w:cs="宋体"/>
        </w:rPr>
      </w:pPr>
    </w:p>
    <w:p>
      <w:pPr>
        <w:keepNext/>
        <w:spacing w:line="400" w:lineRule="exact"/>
        <w:jc w:val="center"/>
        <w:rPr>
          <w:rFonts w:ascii="宋体" w:hAnsi="宋体" w:cs="宋体"/>
          <w:kern w:val="0"/>
          <w:sz w:val="36"/>
          <w:szCs w:val="36"/>
        </w:rPr>
      </w:pPr>
      <w:r>
        <w:rPr>
          <w:rFonts w:hint="eastAsia" w:ascii="宋体" w:hAnsi="宋体" w:cs="宋体"/>
          <w:kern w:val="0"/>
          <w:sz w:val="36"/>
          <w:szCs w:val="36"/>
        </w:rPr>
        <w:t>合 同 书</w:t>
      </w:r>
    </w:p>
    <w:p>
      <w:pPr>
        <w:keepNext/>
        <w:spacing w:line="400" w:lineRule="exact"/>
        <w:ind w:right="-59" w:firstLine="1680" w:firstLineChars="800"/>
        <w:jc w:val="right"/>
        <w:rPr>
          <w:rFonts w:hint="eastAsia" w:ascii="宋体" w:hAnsi="宋体" w:eastAsia="宋体" w:cs="宋体"/>
          <w:szCs w:val="21"/>
          <w:lang w:eastAsia="zh-CN"/>
        </w:rPr>
      </w:pPr>
      <w:r>
        <w:rPr>
          <w:rFonts w:hint="eastAsia" w:ascii="宋体" w:hAnsi="宋体" w:cs="宋体"/>
          <w:szCs w:val="21"/>
        </w:rPr>
        <w:t>合同编号：</w:t>
      </w:r>
      <w:r>
        <w:rPr>
          <w:rFonts w:hint="eastAsia" w:ascii="宋体" w:hAnsi="宋体" w:cs="宋体"/>
          <w:bCs/>
          <w:u w:val="single"/>
          <w:lang w:eastAsia="zh-CN"/>
        </w:rPr>
        <w:t>BHZC2020-J3-000171-GXXY</w:t>
      </w:r>
    </w:p>
    <w:p>
      <w:pPr>
        <w:keepNext/>
        <w:spacing w:line="400" w:lineRule="exact"/>
        <w:rPr>
          <w:rFonts w:ascii="宋体" w:hAnsi="宋体" w:cs="宋体"/>
          <w:szCs w:val="21"/>
          <w:u w:val="single"/>
        </w:rPr>
      </w:pPr>
      <w:r>
        <w:rPr>
          <w:rFonts w:hint="eastAsia" w:ascii="宋体" w:hAnsi="宋体" w:cs="宋体"/>
          <w:szCs w:val="21"/>
        </w:rPr>
        <w:t>甲方（采购人）：</w:t>
      </w:r>
      <w:r>
        <w:rPr>
          <w:rFonts w:hint="eastAsia" w:ascii="宋体" w:hAnsi="宋体" w:cs="宋体"/>
          <w:bCs/>
          <w:u w:val="single"/>
        </w:rPr>
        <w:t xml:space="preserve">北海职业学院 </w:t>
      </w:r>
    </w:p>
    <w:p>
      <w:pPr>
        <w:keepNext/>
        <w:spacing w:line="400" w:lineRule="exact"/>
        <w:rPr>
          <w:rFonts w:ascii="宋体" w:hAnsi="宋体" w:cs="宋体"/>
          <w:szCs w:val="21"/>
          <w:u w:val="single"/>
        </w:rPr>
      </w:pPr>
      <w:r>
        <w:rPr>
          <w:rFonts w:hint="eastAsia" w:ascii="宋体" w:hAnsi="宋体" w:cs="宋体"/>
          <w:szCs w:val="21"/>
        </w:rPr>
        <w:t>乙方（成交人）：</w:t>
      </w:r>
    </w:p>
    <w:p>
      <w:pPr>
        <w:keepNext/>
        <w:spacing w:line="400" w:lineRule="exact"/>
        <w:rPr>
          <w:rFonts w:ascii="宋体" w:hAnsi="宋体" w:cs="宋体"/>
          <w:szCs w:val="21"/>
          <w:u w:val="single"/>
        </w:rPr>
      </w:pPr>
      <w:r>
        <w:rPr>
          <w:rFonts w:hint="eastAsia" w:ascii="宋体" w:hAnsi="宋体" w:cs="宋体"/>
          <w:szCs w:val="21"/>
        </w:rPr>
        <w:t>采购计划编号：</w:t>
      </w:r>
    </w:p>
    <w:p>
      <w:pPr>
        <w:keepNext/>
        <w:spacing w:line="400" w:lineRule="exact"/>
        <w:rPr>
          <w:rFonts w:ascii="宋体" w:hAnsi="宋体" w:cs="宋体"/>
          <w:bCs/>
          <w:u w:val="single"/>
        </w:rPr>
      </w:pPr>
      <w:r>
        <w:rPr>
          <w:rFonts w:hint="eastAsia" w:ascii="宋体" w:hAnsi="宋体" w:cs="宋体"/>
          <w:szCs w:val="21"/>
        </w:rPr>
        <w:t>项目名称及编号</w:t>
      </w:r>
      <w:r>
        <w:rPr>
          <w:rFonts w:hint="eastAsia" w:ascii="宋体" w:hAnsi="宋体" w:cs="宋体"/>
          <w:bCs/>
        </w:rPr>
        <w:t>：</w:t>
      </w:r>
      <w:r>
        <w:rPr>
          <w:rFonts w:hint="eastAsia" w:ascii="宋体" w:hAnsi="宋体" w:cs="宋体"/>
          <w:bCs/>
          <w:u w:val="single"/>
        </w:rPr>
        <w:t>工业机器人技术示范特色专业及实训基地建设项目-内涵建设（</w:t>
      </w:r>
      <w:r>
        <w:rPr>
          <w:rFonts w:hint="eastAsia" w:ascii="宋体" w:hAnsi="宋体" w:cs="宋体"/>
          <w:bCs/>
          <w:u w:val="single"/>
          <w:lang w:eastAsia="zh-CN"/>
        </w:rPr>
        <w:t>BHZC2020-J3-000171-GXXY</w:t>
      </w:r>
      <w:r>
        <w:rPr>
          <w:rFonts w:hint="eastAsia" w:ascii="宋体" w:hAnsi="宋体" w:cs="宋体"/>
          <w:bCs/>
          <w:u w:val="single"/>
        </w:rPr>
        <w:t>）</w:t>
      </w:r>
    </w:p>
    <w:p>
      <w:pPr>
        <w:keepNext/>
        <w:spacing w:line="400" w:lineRule="exact"/>
        <w:rPr>
          <w:rFonts w:ascii="宋体" w:hAnsi="宋体" w:cs="宋体"/>
          <w:szCs w:val="21"/>
        </w:rPr>
      </w:pPr>
    </w:p>
    <w:p>
      <w:pPr>
        <w:keepNext/>
        <w:adjustRightInd w:val="0"/>
        <w:snapToGrid w:val="0"/>
        <w:spacing w:line="320" w:lineRule="exact"/>
        <w:ind w:firstLine="420" w:firstLineChars="200"/>
        <w:rPr>
          <w:rFonts w:ascii="宋体" w:hAnsi="宋体"/>
          <w:szCs w:val="21"/>
        </w:rPr>
      </w:pPr>
      <w:r>
        <w:rPr>
          <w:rFonts w:hint="eastAsia" w:ascii="宋体" w:hAnsi="宋体"/>
          <w:szCs w:val="21"/>
        </w:rPr>
        <w:t>根据《中华人民共和国政府采购法》、《中华人民共和国合同法》等法律、法规规定，按照竞争性谈判文件（以下简称“谈判文件”）规定条款和成交供应商竞争性响应文件（以下简称“响应文件”）及其承诺，甲乙双方签订本合同。</w:t>
      </w:r>
    </w:p>
    <w:p>
      <w:pPr>
        <w:keepNext/>
        <w:adjustRightInd w:val="0"/>
        <w:snapToGrid w:val="0"/>
        <w:spacing w:line="320" w:lineRule="exact"/>
        <w:ind w:firstLine="422" w:firstLineChars="200"/>
        <w:rPr>
          <w:rFonts w:ascii="宋体" w:hAnsi="宋体"/>
          <w:b/>
          <w:szCs w:val="21"/>
        </w:rPr>
      </w:pPr>
      <w:r>
        <w:rPr>
          <w:rFonts w:hint="eastAsia" w:ascii="宋体" w:hAnsi="宋体"/>
          <w:b/>
          <w:szCs w:val="21"/>
        </w:rPr>
        <w:t>第一条　合同标的</w:t>
      </w:r>
    </w:p>
    <w:p>
      <w:pPr>
        <w:keepNext/>
        <w:adjustRightInd w:val="0"/>
        <w:snapToGrid w:val="0"/>
        <w:spacing w:line="320" w:lineRule="exact"/>
        <w:ind w:firstLine="420" w:firstLineChars="200"/>
        <w:rPr>
          <w:rFonts w:ascii="宋体" w:hAnsi="宋体"/>
          <w:szCs w:val="21"/>
        </w:rPr>
      </w:pPr>
      <w:r>
        <w:rPr>
          <w:rFonts w:hint="eastAsia" w:ascii="宋体" w:hAnsi="宋体"/>
          <w:szCs w:val="21"/>
        </w:rPr>
        <w:t>1.服务内容：</w:t>
      </w:r>
    </w:p>
    <w:p>
      <w:pPr>
        <w:keepNext/>
        <w:adjustRightInd w:val="0"/>
        <w:snapToGrid w:val="0"/>
        <w:spacing w:line="320" w:lineRule="exact"/>
        <w:ind w:right="420" w:firstLine="420"/>
        <w:rPr>
          <w:rFonts w:ascii="宋体" w:hAnsi="宋体"/>
          <w:spacing w:val="-4"/>
          <w:szCs w:val="21"/>
          <w:u w:val="single"/>
        </w:rPr>
      </w:pPr>
      <w:r>
        <w:rPr>
          <w:rFonts w:hint="eastAsia" w:ascii="宋体" w:hAnsi="宋体"/>
          <w:szCs w:val="21"/>
        </w:rPr>
        <w:t>2.服务地点：</w:t>
      </w:r>
    </w:p>
    <w:p>
      <w:pPr>
        <w:keepNext/>
        <w:adjustRightInd w:val="0"/>
        <w:snapToGrid w:val="0"/>
        <w:spacing w:line="320" w:lineRule="exact"/>
        <w:ind w:right="420" w:firstLine="420"/>
        <w:rPr>
          <w:rFonts w:ascii="宋体" w:hAnsi="宋体"/>
          <w:szCs w:val="21"/>
        </w:rPr>
      </w:pPr>
      <w:r>
        <w:rPr>
          <w:rFonts w:hint="eastAsia" w:ascii="宋体" w:hAnsi="宋体"/>
          <w:szCs w:val="21"/>
        </w:rPr>
        <w:t>3.服务时间：</w:t>
      </w:r>
    </w:p>
    <w:p>
      <w:pPr>
        <w:keepNext/>
        <w:adjustRightInd w:val="0"/>
        <w:snapToGrid w:val="0"/>
        <w:spacing w:line="320" w:lineRule="exact"/>
        <w:ind w:right="420" w:firstLine="420"/>
        <w:rPr>
          <w:rFonts w:ascii="宋体" w:hAnsi="宋体"/>
          <w:szCs w:val="21"/>
        </w:rPr>
      </w:pPr>
      <w:r>
        <w:rPr>
          <w:rFonts w:hint="eastAsia" w:ascii="宋体" w:hAnsi="宋体"/>
          <w:szCs w:val="21"/>
        </w:rPr>
        <w:t>4.服务费用：</w:t>
      </w:r>
    </w:p>
    <w:p>
      <w:pPr>
        <w:keepNext/>
        <w:adjustRightInd w:val="0"/>
        <w:snapToGrid w:val="0"/>
        <w:spacing w:line="320" w:lineRule="exact"/>
        <w:ind w:right="420" w:firstLine="420"/>
        <w:rPr>
          <w:rFonts w:ascii="宋体" w:hAnsi="宋体"/>
          <w:szCs w:val="21"/>
          <w:u w:val="single"/>
        </w:rPr>
      </w:pPr>
      <w:r>
        <w:rPr>
          <w:rFonts w:hint="eastAsia" w:ascii="宋体" w:hAnsi="宋体"/>
          <w:szCs w:val="21"/>
        </w:rPr>
        <w:t>4.1</w:t>
      </w:r>
      <w:r>
        <w:rPr>
          <w:rFonts w:hint="eastAsia" w:ascii="宋体" w:hAnsi="宋体" w:cs="宋体"/>
          <w:szCs w:val="21"/>
        </w:rPr>
        <w:t>本项目采用固定总价合同方式，合同总价：。</w:t>
      </w:r>
    </w:p>
    <w:p>
      <w:pPr>
        <w:keepNext/>
        <w:adjustRightInd w:val="0"/>
        <w:snapToGrid w:val="0"/>
        <w:spacing w:line="320" w:lineRule="exact"/>
        <w:ind w:right="420" w:firstLine="420"/>
        <w:rPr>
          <w:rFonts w:ascii="宋体" w:hAnsi="宋体"/>
          <w:spacing w:val="-4"/>
          <w:szCs w:val="21"/>
        </w:rPr>
      </w:pPr>
      <w:r>
        <w:rPr>
          <w:rFonts w:hint="eastAsia" w:ascii="宋体" w:hAnsi="宋体"/>
          <w:szCs w:val="21"/>
        </w:rPr>
        <w:t>4.2合同总价金额</w:t>
      </w:r>
      <w:r>
        <w:rPr>
          <w:rFonts w:hint="eastAsia" w:ascii="宋体" w:hAnsi="宋体"/>
          <w:bCs/>
          <w:szCs w:val="21"/>
        </w:rPr>
        <w:t>指：</w:t>
      </w:r>
      <w:r>
        <w:rPr>
          <w:rFonts w:hint="eastAsia" w:ascii="宋体" w:hAnsi="宋体"/>
          <w:szCs w:val="21"/>
        </w:rPr>
        <w:t>服务费、编制费、人工劳务费、材料费、管理费、交通费、利润、税金、保险、验收及后续服务支持及政策咨询及其它与本项目有关的可预见及不可预见的所有成本、费用的总和。除合同价款及甲方认可的特殊情况外，甲方不再为本项目另付其他任何费用给乙方。</w:t>
      </w:r>
    </w:p>
    <w:p>
      <w:pPr>
        <w:keepNext/>
        <w:adjustRightInd w:val="0"/>
        <w:snapToGrid w:val="0"/>
        <w:spacing w:line="320" w:lineRule="exact"/>
        <w:ind w:firstLine="422" w:firstLineChars="200"/>
        <w:rPr>
          <w:rFonts w:ascii="宋体" w:hAnsi="宋体"/>
          <w:szCs w:val="21"/>
          <w:u w:val="single"/>
        </w:rPr>
      </w:pPr>
      <w:r>
        <w:rPr>
          <w:rFonts w:hint="eastAsia" w:ascii="宋体" w:hAnsi="宋体"/>
          <w:b/>
          <w:szCs w:val="21"/>
        </w:rPr>
        <w:t>第二条  付款方式</w:t>
      </w:r>
    </w:p>
    <w:p>
      <w:pPr>
        <w:keepNext/>
        <w:adjustRightInd w:val="0"/>
        <w:snapToGrid w:val="0"/>
        <w:spacing w:line="320" w:lineRule="exact"/>
        <w:ind w:firstLine="420" w:firstLineChars="200"/>
        <w:rPr>
          <w:rFonts w:ascii="宋体" w:hAnsi="宋体"/>
          <w:szCs w:val="21"/>
          <w:u w:val="single"/>
        </w:rPr>
      </w:pPr>
      <w:r>
        <w:rPr>
          <w:rFonts w:hint="eastAsia" w:ascii="宋体" w:hAnsi="宋体"/>
          <w:szCs w:val="21"/>
        </w:rPr>
        <w:t>1.资金性质：</w:t>
      </w:r>
      <w:r>
        <w:rPr>
          <w:rFonts w:hint="eastAsia" w:ascii="宋体" w:hAnsi="宋体"/>
          <w:szCs w:val="21"/>
          <w:u w:val="single"/>
        </w:rPr>
        <w:t>财政资金</w:t>
      </w:r>
      <w:r>
        <w:rPr>
          <w:rFonts w:hint="eastAsia" w:ascii="宋体" w:hAnsi="宋体"/>
          <w:szCs w:val="21"/>
        </w:rPr>
        <w:t>。</w:t>
      </w:r>
    </w:p>
    <w:p>
      <w:pPr>
        <w:keepNext/>
        <w:adjustRightInd w:val="0"/>
        <w:snapToGrid w:val="0"/>
        <w:spacing w:line="320" w:lineRule="exact"/>
        <w:ind w:right="33" w:firstLine="420" w:firstLineChars="200"/>
        <w:rPr>
          <w:rFonts w:ascii="宋体" w:hAnsi="宋体"/>
          <w:szCs w:val="21"/>
        </w:rPr>
      </w:pPr>
      <w:r>
        <w:rPr>
          <w:rFonts w:hint="eastAsia" w:ascii="宋体" w:hAnsi="宋体"/>
          <w:szCs w:val="21"/>
        </w:rPr>
        <w:t xml:space="preserve">2.付款方式：。                    </w:t>
      </w:r>
    </w:p>
    <w:p>
      <w:pPr>
        <w:keepNext/>
        <w:adjustRightInd w:val="0"/>
        <w:snapToGrid w:val="0"/>
        <w:spacing w:line="320" w:lineRule="exact"/>
        <w:ind w:firstLine="422" w:firstLineChars="200"/>
        <w:rPr>
          <w:rFonts w:ascii="宋体" w:hAnsi="宋体"/>
          <w:szCs w:val="21"/>
        </w:rPr>
      </w:pPr>
      <w:r>
        <w:rPr>
          <w:rFonts w:hint="eastAsia" w:ascii="宋体" w:hAnsi="宋体"/>
          <w:b/>
          <w:szCs w:val="21"/>
        </w:rPr>
        <w:t>第三条　服务保证</w:t>
      </w:r>
    </w:p>
    <w:p>
      <w:pPr>
        <w:keepNext/>
        <w:adjustRightInd w:val="0"/>
        <w:snapToGrid w:val="0"/>
        <w:spacing w:line="320" w:lineRule="exact"/>
        <w:ind w:firstLine="420" w:firstLineChars="200"/>
        <w:rPr>
          <w:rFonts w:ascii="宋体" w:hAnsi="宋体"/>
          <w:szCs w:val="21"/>
        </w:rPr>
      </w:pPr>
      <w:r>
        <w:rPr>
          <w:rFonts w:hint="eastAsia" w:ascii="宋体" w:hAnsi="宋体"/>
          <w:szCs w:val="21"/>
        </w:rPr>
        <w:t>乙方所提供的服务内容、范围及服务质量必须与谈判文件要求与乙方响应文件的承诺相一致。</w:t>
      </w:r>
    </w:p>
    <w:p>
      <w:pPr>
        <w:keepNext/>
        <w:adjustRightInd w:val="0"/>
        <w:snapToGrid w:val="0"/>
        <w:spacing w:line="320" w:lineRule="exact"/>
        <w:ind w:left="-61" w:leftChars="-29" w:firstLine="422" w:firstLineChars="200"/>
        <w:rPr>
          <w:rFonts w:ascii="宋体" w:hAnsi="宋体"/>
          <w:b/>
        </w:rPr>
      </w:pPr>
      <w:r>
        <w:rPr>
          <w:rFonts w:hint="eastAsia" w:ascii="宋体" w:hAnsi="宋体"/>
          <w:b/>
          <w:szCs w:val="21"/>
        </w:rPr>
        <w:t>第四条　</w:t>
      </w:r>
      <w:r>
        <w:rPr>
          <w:rFonts w:hint="eastAsia" w:ascii="宋体" w:hAnsi="宋体"/>
          <w:b/>
        </w:rPr>
        <w:t>履约保证金</w:t>
      </w:r>
    </w:p>
    <w:p>
      <w:pPr>
        <w:keepNext/>
        <w:adjustRightInd w:val="0"/>
        <w:snapToGrid w:val="0"/>
        <w:spacing w:line="320" w:lineRule="exact"/>
        <w:ind w:left="-61" w:leftChars="-29" w:firstLine="420" w:firstLineChars="200"/>
        <w:rPr>
          <w:rFonts w:ascii="新宋体" w:hAnsi="新宋体" w:eastAsia="新宋体" w:cs="新宋体"/>
          <w:bCs/>
          <w:u w:val="single"/>
        </w:rPr>
      </w:pPr>
      <w:r>
        <w:rPr>
          <w:rFonts w:hint="eastAsia" w:ascii="新宋体" w:hAnsi="新宋体" w:eastAsia="新宋体" w:cs="新宋体"/>
          <w:bCs/>
          <w:u w:val="single"/>
        </w:rPr>
        <w:t xml:space="preserve">                                          .</w:t>
      </w:r>
    </w:p>
    <w:p>
      <w:pPr>
        <w:keepNext/>
        <w:spacing w:line="340" w:lineRule="exact"/>
        <w:ind w:firstLine="422" w:firstLineChars="200"/>
        <w:rPr>
          <w:rFonts w:ascii="宋体" w:hAnsi="宋体"/>
          <w:b/>
          <w:szCs w:val="21"/>
        </w:rPr>
      </w:pPr>
      <w:r>
        <w:rPr>
          <w:rFonts w:hint="eastAsia" w:ascii="宋体" w:hAnsi="宋体"/>
          <w:b/>
          <w:szCs w:val="21"/>
        </w:rPr>
        <w:t>第五条  税费</w:t>
      </w:r>
    </w:p>
    <w:p>
      <w:pPr>
        <w:keepNext/>
        <w:adjustRightInd w:val="0"/>
        <w:snapToGrid w:val="0"/>
        <w:spacing w:line="340" w:lineRule="exact"/>
        <w:ind w:firstLine="420" w:firstLineChars="200"/>
        <w:rPr>
          <w:rFonts w:ascii="宋体" w:hAnsi="宋体"/>
          <w:szCs w:val="21"/>
        </w:rPr>
      </w:pPr>
      <w:r>
        <w:rPr>
          <w:rFonts w:hint="eastAsia" w:ascii="宋体" w:hAnsi="宋体"/>
          <w:szCs w:val="21"/>
        </w:rPr>
        <w:t>本合同执行中相关的一切税费均由乙方负担。</w:t>
      </w:r>
    </w:p>
    <w:p>
      <w:pPr>
        <w:keepNext/>
        <w:tabs>
          <w:tab w:val="left" w:pos="630"/>
        </w:tabs>
        <w:spacing w:line="340" w:lineRule="exact"/>
        <w:ind w:firstLine="422" w:firstLineChars="200"/>
        <w:rPr>
          <w:rFonts w:ascii="宋体" w:hAnsi="宋体" w:cs="SimSun,Bold"/>
          <w:b/>
          <w:bCs/>
          <w:kern w:val="0"/>
          <w:szCs w:val="21"/>
        </w:rPr>
      </w:pPr>
      <w:r>
        <w:rPr>
          <w:rFonts w:hint="eastAsia" w:ascii="宋体" w:hAnsi="宋体" w:cs="SimSun,Bold"/>
          <w:b/>
          <w:bCs/>
          <w:kern w:val="0"/>
          <w:szCs w:val="21"/>
        </w:rPr>
        <w:t>第六条  产权</w:t>
      </w:r>
    </w:p>
    <w:p>
      <w:pPr>
        <w:keepNext/>
        <w:tabs>
          <w:tab w:val="left" w:pos="630"/>
        </w:tabs>
        <w:spacing w:line="340" w:lineRule="exact"/>
        <w:ind w:firstLine="205" w:firstLineChars="98"/>
        <w:rPr>
          <w:rFonts w:ascii="宋体" w:hAnsi="宋体"/>
          <w:bCs/>
        </w:rPr>
      </w:pPr>
      <w:r>
        <w:rPr>
          <w:rFonts w:hint="eastAsia" w:ascii="宋体" w:hAnsi="宋体" w:cs="SimSun,Bold"/>
          <w:kern w:val="0"/>
          <w:szCs w:val="21"/>
        </w:rPr>
        <w:t xml:space="preserve"> 1.</w:t>
      </w:r>
      <w:r>
        <w:rPr>
          <w:rFonts w:hint="eastAsia" w:ascii="宋体" w:hAnsi="宋体"/>
        </w:rPr>
        <w:t>乙方应保证所提供的服务或其任何一部分均不会侵犯任何第三方的专利权、商标权或著作权</w:t>
      </w:r>
      <w:r>
        <w:rPr>
          <w:rFonts w:hint="eastAsia" w:ascii="宋体" w:hAnsi="宋体"/>
          <w:bCs/>
        </w:rPr>
        <w:t>。</w:t>
      </w:r>
    </w:p>
    <w:p>
      <w:pPr>
        <w:keepNext/>
        <w:tabs>
          <w:tab w:val="left" w:pos="630"/>
        </w:tabs>
        <w:spacing w:line="340" w:lineRule="exact"/>
        <w:rPr>
          <w:rFonts w:ascii="宋体" w:hAnsi="宋体"/>
        </w:rPr>
      </w:pPr>
      <w:r>
        <w:rPr>
          <w:rFonts w:hint="eastAsia" w:ascii="宋体" w:hAnsi="宋体"/>
          <w:bCs/>
        </w:rPr>
        <w:t xml:space="preserve">    2.</w:t>
      </w:r>
      <w:r>
        <w:rPr>
          <w:rFonts w:hint="eastAsia" w:ascii="宋体" w:hAnsi="宋体"/>
        </w:rPr>
        <w:t>乙方保证所交付服务的所有权完全属于乙方且无任何抵押、查封等产权瑕疵。如乙方所交付服务有产权瑕疵的，视为乙方</w:t>
      </w:r>
      <w:r>
        <w:rPr>
          <w:rFonts w:hint="eastAsia" w:hAnsi="宋体"/>
        </w:rPr>
        <w:t>未交付服务而</w:t>
      </w:r>
      <w:r>
        <w:rPr>
          <w:rFonts w:hint="eastAsia" w:ascii="宋体" w:hAnsi="宋体"/>
        </w:rPr>
        <w:t>违约，按照本合同第十条第3款的约定处理。但在已经全部支付完合同款后才发现有产权瑕疵的，乙方除了支付违约金还应负担甲方由此产生的一切损失。</w:t>
      </w:r>
    </w:p>
    <w:p>
      <w:pPr>
        <w:keepNext/>
        <w:tabs>
          <w:tab w:val="left" w:pos="630"/>
        </w:tabs>
        <w:spacing w:line="340" w:lineRule="exact"/>
        <w:ind w:firstLine="422" w:firstLineChars="200"/>
        <w:rPr>
          <w:rFonts w:hAnsi="宋体"/>
          <w:b/>
          <w:bCs/>
          <w:szCs w:val="21"/>
        </w:rPr>
      </w:pPr>
      <w:r>
        <w:rPr>
          <w:rFonts w:hint="eastAsia" w:ascii="宋体" w:hAnsi="宋体"/>
          <w:b/>
          <w:szCs w:val="21"/>
        </w:rPr>
        <w:t xml:space="preserve">第七条  </w:t>
      </w:r>
      <w:r>
        <w:rPr>
          <w:rFonts w:hint="eastAsia" w:hAnsi="宋体"/>
          <w:b/>
          <w:bCs/>
          <w:szCs w:val="21"/>
        </w:rPr>
        <w:t>技术资料</w:t>
      </w:r>
    </w:p>
    <w:p>
      <w:pPr>
        <w:keepNext/>
        <w:tabs>
          <w:tab w:val="left" w:pos="630"/>
        </w:tabs>
        <w:spacing w:line="340" w:lineRule="exact"/>
        <w:ind w:firstLine="205" w:firstLineChars="98"/>
        <w:rPr>
          <w:rFonts w:ascii="宋体" w:hAnsi="宋体"/>
        </w:rPr>
      </w:pPr>
      <w:r>
        <w:rPr>
          <w:rFonts w:hint="eastAsia" w:ascii="宋体" w:hAnsi="宋体"/>
          <w:bCs/>
          <w:szCs w:val="21"/>
        </w:rPr>
        <w:t xml:space="preserve"> 1.</w:t>
      </w:r>
      <w:r>
        <w:rPr>
          <w:rFonts w:hint="eastAsia" w:ascii="宋体" w:hAnsi="宋体"/>
        </w:rPr>
        <w:t>甲方应向乙方提供提交服务成果所必需的有关数据、资料等。</w:t>
      </w:r>
    </w:p>
    <w:p>
      <w:pPr>
        <w:keepNext/>
        <w:tabs>
          <w:tab w:val="left" w:pos="630"/>
        </w:tabs>
        <w:spacing w:line="340" w:lineRule="exact"/>
        <w:ind w:firstLine="210" w:firstLineChars="100"/>
        <w:rPr>
          <w:rFonts w:ascii="宋体" w:hAnsi="宋体" w:cs="SimSun,Bold"/>
          <w:b/>
          <w:bCs/>
          <w:kern w:val="0"/>
          <w:szCs w:val="21"/>
        </w:rPr>
      </w:pPr>
      <w:r>
        <w:rPr>
          <w:rFonts w:hint="eastAsia" w:ascii="宋体" w:hAnsi="宋体"/>
        </w:rPr>
        <w:t xml:space="preserve">  2.没有甲</w:t>
      </w:r>
      <w:r>
        <w:rPr>
          <w:rFonts w:hint="eastAsia" w:hAnsi="宋体"/>
        </w:rPr>
        <w:t>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tabs>
          <w:tab w:val="left" w:pos="630"/>
        </w:tabs>
        <w:spacing w:line="340" w:lineRule="exact"/>
        <w:ind w:firstLine="205" w:firstLineChars="98"/>
        <w:rPr>
          <w:rFonts w:ascii="宋体" w:hAnsi="宋体" w:cs="SimSun,Bold"/>
          <w:bCs/>
          <w:kern w:val="0"/>
          <w:szCs w:val="21"/>
        </w:rPr>
      </w:pPr>
      <w:r>
        <w:rPr>
          <w:rFonts w:hint="eastAsia" w:ascii="宋体" w:hAnsi="宋体" w:cs="SimSun,Bold"/>
          <w:bCs/>
          <w:kern w:val="0"/>
          <w:szCs w:val="21"/>
        </w:rPr>
        <w:t xml:space="preserve"> 3.</w:t>
      </w:r>
      <w:r>
        <w:rPr>
          <w:rFonts w:hint="eastAsia" w:hAnsi="宋体"/>
        </w:rPr>
        <w:t>乙方应在收到甲方的相关数据、资料后应进行核对，乙方发现甲方提供的资料、数据等有明显错误或者缺陷的，应在三个工作日内通知甲方，若未在该期限内通知甲方，视为对甲方提供的资料、数据予以认可。若以此作为依据作出的服务成果给甲方造成损失的，由乙方承担责任。</w:t>
      </w:r>
    </w:p>
    <w:p>
      <w:pPr>
        <w:keepNext/>
        <w:tabs>
          <w:tab w:val="left" w:pos="630"/>
        </w:tabs>
        <w:spacing w:line="340" w:lineRule="exact"/>
        <w:ind w:firstLine="422" w:firstLineChars="200"/>
        <w:rPr>
          <w:rFonts w:ascii="宋体" w:hAnsi="宋体" w:cs="SimSun,Bold"/>
          <w:b/>
          <w:bCs/>
          <w:kern w:val="0"/>
          <w:szCs w:val="21"/>
        </w:rPr>
      </w:pPr>
      <w:r>
        <w:rPr>
          <w:rFonts w:hint="eastAsia" w:ascii="宋体" w:hAnsi="宋体" w:cs="SimSun,Bold"/>
          <w:b/>
          <w:bCs/>
          <w:kern w:val="0"/>
          <w:szCs w:val="21"/>
        </w:rPr>
        <w:t>第八条 验收</w:t>
      </w:r>
    </w:p>
    <w:p>
      <w:pPr>
        <w:keepNext/>
        <w:tabs>
          <w:tab w:val="left" w:pos="630"/>
        </w:tabs>
        <w:spacing w:line="340" w:lineRule="exact"/>
        <w:rPr>
          <w:rFonts w:hAnsi="宋体"/>
        </w:rPr>
      </w:pPr>
      <w:r>
        <w:rPr>
          <w:rFonts w:hint="eastAsia" w:ascii="宋体" w:hAnsi="宋体" w:cs="SimSun,Bold"/>
          <w:bCs/>
          <w:kern w:val="0"/>
          <w:szCs w:val="21"/>
        </w:rPr>
        <w:t xml:space="preserve">    1.</w:t>
      </w:r>
      <w:r>
        <w:rPr>
          <w:rFonts w:hint="eastAsia" w:hAnsi="宋体"/>
        </w:rPr>
        <w:t>乙方应对提交的服务成果作出全面检查和整理，并列出清单，作为甲方验收和使用的技术条件依据，清单应随提交的服务成果交给甲方。</w:t>
      </w:r>
    </w:p>
    <w:p>
      <w:pPr>
        <w:keepNext/>
        <w:tabs>
          <w:tab w:val="left" w:pos="630"/>
        </w:tabs>
        <w:spacing w:line="340" w:lineRule="exact"/>
        <w:ind w:firstLine="210" w:firstLineChars="100"/>
        <w:rPr>
          <w:rFonts w:ascii="宋体" w:hAnsi="宋体" w:cs="SimSun,Bold"/>
          <w:bCs/>
          <w:kern w:val="0"/>
          <w:szCs w:val="21"/>
        </w:rPr>
      </w:pPr>
      <w:r>
        <w:rPr>
          <w:rFonts w:hint="eastAsia" w:ascii="宋体" w:hAnsi="宋体"/>
        </w:rPr>
        <w:t>2.</w:t>
      </w:r>
      <w:r>
        <w:rPr>
          <w:rFonts w:hint="eastAsia" w:hAnsi="宋体"/>
        </w:rPr>
        <w:t>乙方在指定地点提交服务成果后，甲方应在五个工作日内依据谈判文件、乙方的响应文件等组织验收，验收完毕后作出书面验收报告。验收时乙方必须在现场，且验收报告经双方确认。</w:t>
      </w:r>
    </w:p>
    <w:p>
      <w:pPr>
        <w:keepNext/>
        <w:tabs>
          <w:tab w:val="left" w:pos="630"/>
        </w:tabs>
        <w:spacing w:line="340" w:lineRule="exact"/>
        <w:rPr>
          <w:rFonts w:ascii="宋体" w:hAnsi="宋体" w:cs="SimSun,Bold"/>
          <w:bCs/>
          <w:kern w:val="0"/>
          <w:szCs w:val="21"/>
        </w:rPr>
      </w:pPr>
      <w:r>
        <w:rPr>
          <w:rFonts w:hint="eastAsia" w:ascii="宋体" w:hAnsi="宋体" w:cs="SimSun,Bold"/>
          <w:bCs/>
          <w:kern w:val="0"/>
          <w:szCs w:val="21"/>
        </w:rPr>
        <w:t>3.</w:t>
      </w:r>
      <w:r>
        <w:rPr>
          <w:rFonts w:hint="eastAsia" w:hAnsi="宋体"/>
        </w:rPr>
        <w:t>对复杂的服务，甲方可请国家认可的专业机构参与验收，并由其出具验收报告，相关费用由甲方承担。</w:t>
      </w:r>
    </w:p>
    <w:p>
      <w:pPr>
        <w:keepNext/>
        <w:tabs>
          <w:tab w:val="left" w:pos="630"/>
        </w:tabs>
        <w:spacing w:line="340" w:lineRule="exact"/>
        <w:rPr>
          <w:rFonts w:ascii="宋体" w:hAnsi="宋体" w:cs="SimSun,Bold"/>
          <w:b/>
          <w:bCs/>
          <w:kern w:val="0"/>
          <w:szCs w:val="21"/>
        </w:rPr>
      </w:pPr>
      <w:r>
        <w:rPr>
          <w:rFonts w:hint="eastAsia" w:ascii="宋体" w:hAnsi="宋体" w:cs="SimSun,Bold"/>
          <w:bCs/>
          <w:kern w:val="0"/>
          <w:szCs w:val="21"/>
        </w:rPr>
        <w:t>4.</w:t>
      </w:r>
      <w:r>
        <w:rPr>
          <w:rFonts w:hint="eastAsia" w:hAnsi="宋体"/>
        </w:rPr>
        <w:t>若乙方的服务成果未能通过甲方或相关专业机构验收的，甲方有权要求乙方进行整改。若甲方要求乙方整改超过两次仍未通过验收或乙方怠于履行整改义务的，甲方有权单方解除本协议，由此造成的损失，由乙方自行承担。</w:t>
      </w:r>
    </w:p>
    <w:p>
      <w:pPr>
        <w:keepNext/>
        <w:tabs>
          <w:tab w:val="left" w:pos="630"/>
        </w:tabs>
        <w:spacing w:line="340" w:lineRule="exact"/>
        <w:ind w:firstLine="422" w:firstLineChars="200"/>
        <w:rPr>
          <w:rFonts w:ascii="宋体" w:hAnsi="宋体" w:cs="SimSun,Bold"/>
          <w:b/>
          <w:bCs/>
          <w:kern w:val="0"/>
          <w:szCs w:val="21"/>
        </w:rPr>
      </w:pPr>
      <w:r>
        <w:rPr>
          <w:rFonts w:hint="eastAsia" w:ascii="宋体" w:hAnsi="宋体" w:cs="SimSun,Bold"/>
          <w:b/>
          <w:bCs/>
          <w:kern w:val="0"/>
          <w:szCs w:val="21"/>
        </w:rPr>
        <w:t>第九条  违约责任</w:t>
      </w:r>
    </w:p>
    <w:p>
      <w:pPr>
        <w:keepNext/>
        <w:tabs>
          <w:tab w:val="left" w:pos="630"/>
        </w:tabs>
        <w:spacing w:line="340" w:lineRule="exact"/>
        <w:ind w:firstLine="205" w:firstLineChars="98"/>
        <w:rPr>
          <w:rFonts w:hAnsi="宋体"/>
        </w:rPr>
      </w:pPr>
      <w:r>
        <w:rPr>
          <w:rFonts w:hint="eastAsia" w:ascii="宋体" w:hAnsi="宋体" w:cs="SimSun,Bold"/>
          <w:bCs/>
          <w:kern w:val="0"/>
          <w:szCs w:val="21"/>
        </w:rPr>
        <w:t>1.</w:t>
      </w:r>
      <w:r>
        <w:rPr>
          <w:rFonts w:hint="eastAsia" w:hAnsi="宋体"/>
        </w:rPr>
        <w:t>甲方无正当理由拒收服务的，甲方向乙方偿付拒收服务费总值的百分之五违约金。</w:t>
      </w:r>
    </w:p>
    <w:p>
      <w:pPr>
        <w:keepNext/>
        <w:tabs>
          <w:tab w:val="left" w:pos="630"/>
        </w:tabs>
        <w:spacing w:line="340" w:lineRule="exact"/>
        <w:ind w:firstLine="210" w:firstLineChars="100"/>
        <w:rPr>
          <w:rFonts w:ascii="宋体" w:hAnsi="宋体" w:cs="SimSun,Bold"/>
          <w:bCs/>
          <w:kern w:val="0"/>
          <w:szCs w:val="21"/>
        </w:rPr>
      </w:pPr>
      <w:r>
        <w:rPr>
          <w:rFonts w:hint="eastAsia" w:ascii="宋体" w:hAnsi="宋体"/>
        </w:rPr>
        <w:t>2.</w:t>
      </w:r>
      <w:r>
        <w:rPr>
          <w:rFonts w:hint="eastAsia" w:hAnsi="宋体"/>
        </w:rPr>
        <w:t>甲方无故逾期验收或办理合同款支付手续的，甲方应按逾期付款总额每日万分之五向乙方支付违约金。</w:t>
      </w:r>
    </w:p>
    <w:p>
      <w:pPr>
        <w:keepNext/>
        <w:tabs>
          <w:tab w:val="left" w:pos="630"/>
        </w:tabs>
        <w:spacing w:line="340" w:lineRule="exact"/>
        <w:rPr>
          <w:rFonts w:ascii="宋体" w:hAnsi="宋体" w:cs="SimSun,Bold"/>
          <w:bCs/>
          <w:kern w:val="0"/>
          <w:szCs w:val="21"/>
        </w:rPr>
      </w:pPr>
      <w:r>
        <w:rPr>
          <w:rFonts w:hint="eastAsia" w:ascii="宋体" w:hAnsi="宋体" w:cs="SimSun,Bold"/>
          <w:bCs/>
          <w:kern w:val="0"/>
          <w:szCs w:val="21"/>
        </w:rPr>
        <w:t>3.</w:t>
      </w:r>
      <w:r>
        <w:rPr>
          <w:rFonts w:hint="eastAsia" w:hAnsi="宋体"/>
        </w:rPr>
        <w:t>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keepNext/>
        <w:tabs>
          <w:tab w:val="left" w:pos="630"/>
        </w:tabs>
        <w:spacing w:line="340" w:lineRule="exact"/>
        <w:ind w:firstLine="420" w:firstLineChars="200"/>
        <w:rPr>
          <w:rFonts w:ascii="宋体" w:hAnsi="宋体"/>
          <w:szCs w:val="21"/>
        </w:rPr>
      </w:pPr>
      <w:r>
        <w:rPr>
          <w:rFonts w:hint="eastAsia" w:ascii="宋体" w:hAnsi="宋体" w:cs="SimSun,Bold"/>
          <w:bCs/>
          <w:kern w:val="0"/>
          <w:szCs w:val="21"/>
        </w:rPr>
        <w:t>4.</w:t>
      </w:r>
      <w:r>
        <w:rPr>
          <w:rFonts w:hint="eastAsia" w:ascii="宋体" w:hAnsi="宋体"/>
          <w:szCs w:val="21"/>
        </w:rPr>
        <w:t>乙方提供的服务因服务质量原因造成的问题，由乙方负责，费用从履约保证金中扣除，不足另补。</w:t>
      </w:r>
    </w:p>
    <w:p>
      <w:pPr>
        <w:keepNext/>
        <w:tabs>
          <w:tab w:val="left" w:pos="630"/>
        </w:tabs>
        <w:spacing w:line="340" w:lineRule="exact"/>
        <w:ind w:firstLine="420" w:firstLineChars="200"/>
        <w:rPr>
          <w:rFonts w:ascii="宋体" w:hAnsi="宋体" w:cs="SimSun,Bold"/>
          <w:bCs/>
          <w:kern w:val="0"/>
          <w:szCs w:val="21"/>
        </w:rPr>
      </w:pPr>
      <w:r>
        <w:rPr>
          <w:rFonts w:hint="eastAsia" w:ascii="宋体" w:hAnsi="宋体"/>
          <w:szCs w:val="21"/>
        </w:rPr>
        <w:t>5.乙方提供的服务</w:t>
      </w:r>
      <w:r>
        <w:rPr>
          <w:rFonts w:hint="eastAsia" w:ascii="宋体" w:hAnsi="宋体" w:cs="仿宋"/>
          <w:szCs w:val="21"/>
        </w:rPr>
        <w:t>必须完全符合本项目招标文件的每项要求、</w:t>
      </w:r>
      <w:r>
        <w:rPr>
          <w:rFonts w:hint="eastAsia" w:ascii="宋体" w:hAnsi="宋体" w:cs="仿宋"/>
          <w:bCs/>
          <w:szCs w:val="21"/>
        </w:rPr>
        <w:t>经检验合格的正版产品，如涉及版权的必须提供自主知识产权证明材料；</w:t>
      </w:r>
      <w:r>
        <w:rPr>
          <w:rFonts w:hint="eastAsia" w:ascii="宋体" w:hAnsi="宋体" w:cs="仿宋"/>
          <w:szCs w:val="21"/>
        </w:rPr>
        <w:t>若恶意投标出现服务质量问题直接影响甲方教学工作正常运转的，甲方有权单方面解除本合同，并将按国家相关法律法规的规定追究该乙方虚假应标的相关责任，由此给甲方造成的一切损失均乙方负责赔偿。</w:t>
      </w:r>
    </w:p>
    <w:p>
      <w:pPr>
        <w:keepNext/>
        <w:tabs>
          <w:tab w:val="left" w:pos="630"/>
        </w:tabs>
        <w:spacing w:line="340" w:lineRule="exact"/>
        <w:ind w:firstLine="308" w:firstLineChars="147"/>
        <w:rPr>
          <w:rFonts w:ascii="宋体" w:hAnsi="宋体" w:cs="SimSun,Bold"/>
          <w:bCs/>
          <w:kern w:val="0"/>
          <w:szCs w:val="21"/>
        </w:rPr>
      </w:pPr>
      <w:r>
        <w:rPr>
          <w:rFonts w:hint="eastAsia" w:ascii="宋体" w:hAnsi="宋体" w:cs="SimSun,Bold"/>
          <w:bCs/>
          <w:kern w:val="0"/>
          <w:szCs w:val="21"/>
        </w:rPr>
        <w:t xml:space="preserve"> 6.</w:t>
      </w:r>
      <w:r>
        <w:rPr>
          <w:rFonts w:hint="eastAsia" w:hAnsi="宋体"/>
        </w:rPr>
        <w:t>若乙方的原因导致本合同解除的，乙方自接到解除合同通知书之日起应在五个工作日内将甲方提供的资料、数据交还甲方，否则将承担由此给甲方造成的损失。</w:t>
      </w:r>
    </w:p>
    <w:p>
      <w:pPr>
        <w:keepNext/>
        <w:tabs>
          <w:tab w:val="left" w:pos="630"/>
        </w:tabs>
        <w:spacing w:line="340" w:lineRule="exact"/>
        <w:ind w:firstLine="415" w:firstLineChars="198"/>
        <w:rPr>
          <w:rFonts w:ascii="宋体" w:hAnsi="宋体" w:cs="SimSun,Bold"/>
          <w:bCs/>
          <w:kern w:val="0"/>
          <w:szCs w:val="21"/>
        </w:rPr>
      </w:pPr>
      <w:r>
        <w:rPr>
          <w:rFonts w:hint="eastAsia" w:ascii="宋体" w:hAnsi="宋体" w:cs="SimSun,Bold"/>
          <w:bCs/>
          <w:kern w:val="0"/>
          <w:szCs w:val="21"/>
        </w:rPr>
        <w:t>7.</w:t>
      </w:r>
      <w:r>
        <w:rPr>
          <w:rFonts w:hint="eastAsia" w:hAnsi="宋体"/>
        </w:rPr>
        <w:t>乙方提供的服务需要具备相应资质的，乙方应具备相应的资质等级，若乙方不具备相应的资质等级导致本合同全部或部分无效的，除返回甲方支付的费用外，</w:t>
      </w:r>
      <w:r>
        <w:rPr>
          <w:rFonts w:hint="eastAsia" w:ascii="宋体" w:hAnsi="宋体"/>
        </w:rPr>
        <w:t>乙方应按照合同价款的30%承担违约责任。</w:t>
      </w:r>
    </w:p>
    <w:p>
      <w:pPr>
        <w:keepNext/>
        <w:tabs>
          <w:tab w:val="left" w:pos="630"/>
        </w:tabs>
        <w:spacing w:line="340" w:lineRule="exact"/>
        <w:ind w:firstLine="415" w:firstLineChars="198"/>
        <w:rPr>
          <w:rFonts w:hAnsi="宋体"/>
        </w:rPr>
      </w:pPr>
      <w:r>
        <w:rPr>
          <w:rFonts w:hint="eastAsia" w:ascii="宋体" w:hAnsi="宋体" w:cs="SimSun,Bold"/>
          <w:bCs/>
          <w:kern w:val="0"/>
          <w:szCs w:val="21"/>
        </w:rPr>
        <w:t>8.</w:t>
      </w:r>
      <w:r>
        <w:rPr>
          <w:rFonts w:hint="eastAsia" w:hAnsi="宋体"/>
        </w:rPr>
        <w:t>乙方在未经甲方书面同意，不能将本合同约定服务全部或部分转承包或分解后转包任何第三人履行，违反本条约定，甲方可单方面解除本合同，乙方除返还支付费用外，乙方应按照合同价</w:t>
      </w:r>
      <w:r>
        <w:rPr>
          <w:rFonts w:hint="eastAsia" w:ascii="宋体" w:hAnsi="宋体" w:cs="宋体"/>
        </w:rPr>
        <w:t>款的30%承</w:t>
      </w:r>
      <w:r>
        <w:rPr>
          <w:rFonts w:hint="eastAsia" w:hAnsi="宋体"/>
        </w:rPr>
        <w:t>担违约责任。</w:t>
      </w:r>
    </w:p>
    <w:p>
      <w:pPr>
        <w:keepNext/>
        <w:tabs>
          <w:tab w:val="left" w:pos="630"/>
        </w:tabs>
        <w:spacing w:line="340" w:lineRule="exact"/>
        <w:ind w:firstLine="415" w:firstLineChars="198"/>
        <w:rPr>
          <w:rFonts w:hAnsi="宋体"/>
        </w:rPr>
      </w:pPr>
      <w:r>
        <w:rPr>
          <w:rFonts w:hint="eastAsia" w:ascii="宋体" w:hAnsi="宋体"/>
        </w:rPr>
        <w:t>9.乙方</w:t>
      </w:r>
      <w:r>
        <w:rPr>
          <w:rFonts w:hint="eastAsia" w:hAnsi="宋体"/>
        </w:rPr>
        <w:t>应严格履行保密义务，若乙方的原因导致相关信息泄露给其他第三方的，由此产生的责任，由乙方自行承担。</w:t>
      </w:r>
    </w:p>
    <w:p>
      <w:pPr>
        <w:keepNext/>
        <w:tabs>
          <w:tab w:val="left" w:pos="630"/>
        </w:tabs>
        <w:spacing w:line="340" w:lineRule="exact"/>
        <w:ind w:firstLine="422" w:firstLineChars="200"/>
        <w:rPr>
          <w:rFonts w:hAnsi="宋体"/>
          <w:b/>
          <w:bCs/>
          <w:szCs w:val="21"/>
        </w:rPr>
      </w:pPr>
      <w:r>
        <w:rPr>
          <w:rFonts w:hint="eastAsia" w:ascii="宋体" w:hAnsi="宋体" w:cs="SimSun,Bold"/>
          <w:b/>
          <w:bCs/>
          <w:kern w:val="0"/>
          <w:szCs w:val="21"/>
        </w:rPr>
        <w:t xml:space="preserve">第十条  </w:t>
      </w:r>
      <w:r>
        <w:rPr>
          <w:rFonts w:hint="eastAsia" w:hAnsi="宋体"/>
          <w:b/>
          <w:bCs/>
          <w:szCs w:val="21"/>
        </w:rPr>
        <w:t>不可抗力事件处理</w:t>
      </w:r>
    </w:p>
    <w:p>
      <w:pPr>
        <w:keepNext/>
        <w:tabs>
          <w:tab w:val="left" w:pos="630"/>
        </w:tabs>
        <w:spacing w:line="340" w:lineRule="exact"/>
        <w:rPr>
          <w:rFonts w:ascii="宋体" w:hAnsi="宋体"/>
        </w:rPr>
      </w:pPr>
      <w:r>
        <w:rPr>
          <w:rFonts w:hint="eastAsia" w:ascii="宋体" w:hAnsi="宋体"/>
          <w:bCs/>
          <w:szCs w:val="21"/>
        </w:rPr>
        <w:t>1.</w:t>
      </w:r>
      <w:r>
        <w:rPr>
          <w:rFonts w:hint="eastAsia" w:ascii="宋体" w:hAnsi="宋体"/>
        </w:rPr>
        <w:t>在合同有效期内，任何一方因不可抗力事件导致不能履行合同，则合同履行期可延长，其延长期与不可抗力影响期相同。</w:t>
      </w:r>
    </w:p>
    <w:p>
      <w:pPr>
        <w:keepNext/>
        <w:tabs>
          <w:tab w:val="left" w:pos="630"/>
        </w:tabs>
        <w:spacing w:line="340" w:lineRule="exact"/>
        <w:rPr>
          <w:rFonts w:ascii="宋体" w:hAnsi="宋体" w:cs="SimSun,Bold"/>
          <w:bCs/>
          <w:kern w:val="0"/>
          <w:szCs w:val="21"/>
        </w:rPr>
      </w:pPr>
      <w:r>
        <w:rPr>
          <w:rFonts w:hint="eastAsia" w:ascii="宋体" w:hAnsi="宋体" w:cs="SimSun,Bold"/>
          <w:bCs/>
          <w:kern w:val="0"/>
          <w:szCs w:val="21"/>
        </w:rPr>
        <w:t xml:space="preserve">    2.</w:t>
      </w:r>
      <w:r>
        <w:rPr>
          <w:rFonts w:hint="eastAsia" w:ascii="宋体" w:hAnsi="宋体"/>
        </w:rPr>
        <w:t>不可抗力事件发生后，应立即通知对方，并寄送有关权威机构出具的证明。</w:t>
      </w:r>
    </w:p>
    <w:p>
      <w:pPr>
        <w:keepNext/>
        <w:tabs>
          <w:tab w:val="left" w:pos="630"/>
        </w:tabs>
        <w:spacing w:line="340" w:lineRule="exact"/>
        <w:ind w:firstLine="420" w:firstLineChars="200"/>
        <w:rPr>
          <w:rFonts w:ascii="宋体" w:hAnsi="宋体" w:cs="SimSun,Bold"/>
          <w:bCs/>
          <w:kern w:val="0"/>
          <w:szCs w:val="21"/>
        </w:rPr>
      </w:pPr>
      <w:r>
        <w:rPr>
          <w:rFonts w:hint="eastAsia" w:ascii="宋体" w:hAnsi="宋体" w:cs="SimSun,Bold"/>
          <w:bCs/>
          <w:kern w:val="0"/>
          <w:szCs w:val="21"/>
        </w:rPr>
        <w:t>3.</w:t>
      </w:r>
      <w:r>
        <w:rPr>
          <w:rFonts w:hint="eastAsia" w:ascii="宋体" w:hAnsi="宋体"/>
        </w:rPr>
        <w:t>不可抗力事件延续120天以上，双方应通过友好协商，确定是否继续履行合同。</w:t>
      </w:r>
    </w:p>
    <w:p>
      <w:pPr>
        <w:keepNext/>
        <w:tabs>
          <w:tab w:val="left" w:pos="630"/>
        </w:tabs>
        <w:spacing w:line="340" w:lineRule="exact"/>
        <w:ind w:firstLine="422" w:firstLineChars="200"/>
        <w:rPr>
          <w:rFonts w:hAnsi="宋体"/>
          <w:b/>
          <w:bCs/>
          <w:szCs w:val="21"/>
        </w:rPr>
      </w:pPr>
      <w:r>
        <w:rPr>
          <w:rFonts w:hint="eastAsia" w:ascii="宋体" w:hAnsi="宋体" w:cs="SimSun,Bold"/>
          <w:b/>
          <w:bCs/>
          <w:kern w:val="0"/>
          <w:szCs w:val="21"/>
        </w:rPr>
        <w:t xml:space="preserve">第十一条  </w:t>
      </w:r>
      <w:r>
        <w:rPr>
          <w:rFonts w:hint="eastAsia" w:hAnsi="宋体"/>
          <w:b/>
          <w:bCs/>
          <w:szCs w:val="21"/>
        </w:rPr>
        <w:t>诉讼</w:t>
      </w:r>
    </w:p>
    <w:p>
      <w:pPr>
        <w:keepNext/>
        <w:tabs>
          <w:tab w:val="left" w:pos="630"/>
        </w:tabs>
        <w:spacing w:line="340" w:lineRule="exact"/>
        <w:rPr>
          <w:rFonts w:hAnsi="宋体"/>
        </w:rPr>
      </w:pPr>
      <w:r>
        <w:rPr>
          <w:rFonts w:hint="eastAsia" w:ascii="宋体" w:hAnsi="宋体"/>
          <w:bCs/>
          <w:szCs w:val="21"/>
        </w:rPr>
        <w:t xml:space="preserve"> 1.</w:t>
      </w:r>
      <w:r>
        <w:rPr>
          <w:rFonts w:hint="eastAsia" w:hAnsi="宋体"/>
        </w:rPr>
        <w:t>双方在执行合同中所发生的一切争议，应通过协商解决。如协商不成，</w:t>
      </w:r>
      <w:r>
        <w:rPr>
          <w:rFonts w:hint="eastAsia" w:ascii="宋体" w:hAnsi="宋体"/>
          <w:szCs w:val="21"/>
        </w:rPr>
        <w:t>可向甲方所在地的</w:t>
      </w:r>
      <w:r>
        <w:rPr>
          <w:rFonts w:hint="eastAsia" w:ascii="宋体" w:hAnsi="宋体"/>
          <w:szCs w:val="21"/>
          <w:u w:val="single"/>
        </w:rPr>
        <w:t>仲裁委员会申请仲裁或人民法院提起诉讼</w:t>
      </w:r>
      <w:r>
        <w:rPr>
          <w:rFonts w:hint="eastAsia" w:hAnsi="宋体"/>
        </w:rPr>
        <w:t>。</w:t>
      </w:r>
    </w:p>
    <w:p>
      <w:pPr>
        <w:keepNext/>
        <w:tabs>
          <w:tab w:val="left" w:pos="630"/>
        </w:tabs>
        <w:spacing w:line="340" w:lineRule="exact"/>
        <w:rPr>
          <w:rFonts w:ascii="宋体" w:hAnsi="宋体"/>
          <w:bCs/>
          <w:szCs w:val="21"/>
        </w:rPr>
      </w:pPr>
      <w:r>
        <w:rPr>
          <w:rFonts w:hint="eastAsia" w:ascii="宋体" w:hAnsi="宋体"/>
          <w:bCs/>
          <w:szCs w:val="21"/>
        </w:rPr>
        <w:t xml:space="preserve">    2.</w:t>
      </w:r>
      <w:r>
        <w:rPr>
          <w:rFonts w:hint="eastAsia" w:ascii="宋体" w:hAnsi="宋体"/>
          <w:szCs w:val="21"/>
        </w:rPr>
        <w:t>仲裁或诉讼期间，本合同继续履行。</w:t>
      </w:r>
    </w:p>
    <w:p>
      <w:pPr>
        <w:keepNext/>
        <w:tabs>
          <w:tab w:val="left" w:pos="630"/>
        </w:tabs>
        <w:spacing w:line="340" w:lineRule="exact"/>
        <w:ind w:firstLine="422" w:firstLineChars="200"/>
        <w:rPr>
          <w:rFonts w:hAnsi="宋体"/>
          <w:b/>
          <w:bCs/>
          <w:szCs w:val="21"/>
        </w:rPr>
      </w:pPr>
      <w:r>
        <w:rPr>
          <w:rFonts w:hint="eastAsia" w:ascii="宋体" w:hAnsi="宋体" w:cs="SimSun,Bold"/>
          <w:b/>
          <w:bCs/>
          <w:kern w:val="0"/>
          <w:szCs w:val="21"/>
        </w:rPr>
        <w:t xml:space="preserve">第十二条  </w:t>
      </w:r>
      <w:r>
        <w:rPr>
          <w:rFonts w:hint="eastAsia" w:hAnsi="宋体"/>
          <w:b/>
          <w:bCs/>
          <w:szCs w:val="21"/>
        </w:rPr>
        <w:t>合同生效及其它</w:t>
      </w:r>
    </w:p>
    <w:p>
      <w:pPr>
        <w:pStyle w:val="28"/>
        <w:keepNext/>
        <w:adjustRightInd w:val="0"/>
        <w:snapToGrid w:val="0"/>
        <w:spacing w:line="340" w:lineRule="exact"/>
        <w:ind w:firstLine="420" w:firstLineChars="200"/>
        <w:rPr>
          <w:rFonts w:hAnsi="宋体"/>
        </w:rPr>
      </w:pPr>
      <w:r>
        <w:rPr>
          <w:rFonts w:hint="eastAsia" w:hAnsi="宋体"/>
        </w:rPr>
        <w:t>1.合同经双方法定代表人（负责人）或授权代表（委托代理人）签字并加盖单位公章后生效。</w:t>
      </w:r>
    </w:p>
    <w:p>
      <w:pPr>
        <w:pStyle w:val="28"/>
        <w:keepNext/>
        <w:adjustRightInd w:val="0"/>
        <w:snapToGrid w:val="0"/>
        <w:spacing w:line="340" w:lineRule="exact"/>
        <w:ind w:firstLine="420" w:firstLineChars="200"/>
        <w:rPr>
          <w:rFonts w:hAnsi="宋体"/>
          <w:spacing w:val="-2"/>
        </w:rPr>
      </w:pPr>
      <w:r>
        <w:rPr>
          <w:rFonts w:hint="eastAsia" w:hAnsi="宋体"/>
        </w:rPr>
        <w:t>2.</w:t>
      </w:r>
      <w:r>
        <w:rPr>
          <w:rFonts w:hint="eastAsia" w:hAnsi="宋体"/>
          <w:spacing w:val="-2"/>
        </w:rPr>
        <w:t>合同执行中涉及采购资金和采购内容修改或补充的，须经北海市财政局审批，并签书面补充协议报北海市财政局备案，方可作为主合同不可分割的一部分。</w:t>
      </w:r>
    </w:p>
    <w:p>
      <w:pPr>
        <w:pStyle w:val="28"/>
        <w:keepNext/>
        <w:adjustRightInd w:val="0"/>
        <w:snapToGrid w:val="0"/>
        <w:spacing w:line="340" w:lineRule="exact"/>
        <w:ind w:firstLine="420" w:firstLineChars="200"/>
        <w:rPr>
          <w:rFonts w:hAnsi="宋体"/>
        </w:rPr>
      </w:pPr>
      <w:r>
        <w:rPr>
          <w:rFonts w:hint="eastAsia" w:hAnsi="宋体"/>
        </w:rPr>
        <w:t>3.本合同未尽事宜，遵照《合同法》有关条文执行。</w:t>
      </w:r>
    </w:p>
    <w:p>
      <w:pPr>
        <w:keepNext/>
        <w:adjustRightInd w:val="0"/>
        <w:snapToGrid w:val="0"/>
        <w:spacing w:line="340" w:lineRule="exact"/>
        <w:ind w:firstLine="422" w:firstLineChars="200"/>
        <w:rPr>
          <w:rFonts w:ascii="宋体" w:hAnsi="宋体"/>
          <w:b/>
          <w:szCs w:val="21"/>
        </w:rPr>
      </w:pPr>
      <w:r>
        <w:rPr>
          <w:rFonts w:hint="eastAsia" w:ascii="宋体" w:hAnsi="宋体"/>
          <w:b/>
          <w:szCs w:val="21"/>
        </w:rPr>
        <w:t>第十三条  合同的变更、终止与转让</w:t>
      </w:r>
    </w:p>
    <w:p>
      <w:pPr>
        <w:keepNext/>
        <w:adjustRightInd w:val="0"/>
        <w:snapToGrid w:val="0"/>
        <w:spacing w:line="340" w:lineRule="exact"/>
        <w:ind w:firstLine="420" w:firstLineChars="200"/>
        <w:rPr>
          <w:rFonts w:ascii="宋体" w:hAnsi="宋体"/>
          <w:szCs w:val="21"/>
        </w:rPr>
      </w:pPr>
      <w:r>
        <w:rPr>
          <w:rFonts w:hint="eastAsia" w:ascii="宋体" w:hAnsi="宋体"/>
          <w:szCs w:val="21"/>
        </w:rPr>
        <w:t>1.除《中华人民共和国政府采购法》第五十条规定的情形外，本合同一经签订，甲乙双方不得擅自变更、中止或终止。</w:t>
      </w:r>
    </w:p>
    <w:p>
      <w:pPr>
        <w:pStyle w:val="28"/>
        <w:keepNext/>
        <w:adjustRightInd w:val="0"/>
        <w:snapToGrid w:val="0"/>
        <w:spacing w:line="340" w:lineRule="exact"/>
        <w:ind w:firstLine="420" w:firstLineChars="200"/>
        <w:rPr>
          <w:rFonts w:hAnsi="宋体"/>
        </w:rPr>
      </w:pPr>
      <w:r>
        <w:rPr>
          <w:rFonts w:hint="eastAsia" w:hAnsi="宋体"/>
        </w:rPr>
        <w:t>2.乙方不得擅自转让其应履行的合同义务。</w:t>
      </w:r>
    </w:p>
    <w:p>
      <w:pPr>
        <w:keepNext/>
        <w:adjustRightInd w:val="0"/>
        <w:snapToGrid w:val="0"/>
        <w:spacing w:line="340" w:lineRule="exact"/>
        <w:ind w:firstLine="422" w:firstLineChars="200"/>
        <w:rPr>
          <w:rFonts w:ascii="宋体" w:hAnsi="宋体"/>
          <w:b/>
          <w:szCs w:val="21"/>
        </w:rPr>
      </w:pPr>
      <w:r>
        <w:rPr>
          <w:rFonts w:hint="eastAsia" w:ascii="宋体" w:hAnsi="宋体"/>
          <w:b/>
          <w:szCs w:val="21"/>
        </w:rPr>
        <w:t>第十四条  签订本合同依据</w:t>
      </w:r>
    </w:p>
    <w:p>
      <w:pPr>
        <w:keepNext/>
        <w:adjustRightInd w:val="0"/>
        <w:snapToGrid w:val="0"/>
        <w:spacing w:line="340" w:lineRule="exact"/>
        <w:ind w:firstLine="420" w:firstLineChars="200"/>
        <w:rPr>
          <w:rFonts w:ascii="宋体" w:hAnsi="宋体"/>
          <w:szCs w:val="21"/>
        </w:rPr>
      </w:pPr>
      <w:r>
        <w:rPr>
          <w:rFonts w:hint="eastAsia" w:ascii="宋体" w:hAnsi="宋体"/>
          <w:szCs w:val="21"/>
        </w:rPr>
        <w:t>1.竞争性谈判文件；</w:t>
      </w:r>
    </w:p>
    <w:p>
      <w:pPr>
        <w:keepNext/>
        <w:adjustRightInd w:val="0"/>
        <w:snapToGrid w:val="0"/>
        <w:spacing w:line="340" w:lineRule="exact"/>
        <w:ind w:firstLine="420" w:firstLineChars="200"/>
        <w:rPr>
          <w:rFonts w:ascii="宋体" w:hAnsi="宋体"/>
          <w:szCs w:val="21"/>
        </w:rPr>
      </w:pPr>
      <w:r>
        <w:rPr>
          <w:rFonts w:hint="eastAsia" w:ascii="宋体" w:hAnsi="宋体"/>
          <w:szCs w:val="21"/>
        </w:rPr>
        <w:t>2.乙方提供的响应文件；</w:t>
      </w:r>
    </w:p>
    <w:p>
      <w:pPr>
        <w:keepNext/>
        <w:adjustRightInd w:val="0"/>
        <w:snapToGrid w:val="0"/>
        <w:spacing w:line="340" w:lineRule="exact"/>
        <w:ind w:firstLine="420" w:firstLineChars="200"/>
        <w:rPr>
          <w:rFonts w:ascii="宋体" w:hAnsi="宋体"/>
          <w:szCs w:val="21"/>
        </w:rPr>
      </w:pPr>
      <w:r>
        <w:rPr>
          <w:rFonts w:hint="eastAsia" w:ascii="宋体" w:hAnsi="宋体"/>
          <w:szCs w:val="21"/>
        </w:rPr>
        <w:t>3.谈判书；</w:t>
      </w:r>
    </w:p>
    <w:p>
      <w:pPr>
        <w:keepNext/>
        <w:adjustRightInd w:val="0"/>
        <w:snapToGrid w:val="0"/>
        <w:spacing w:line="340" w:lineRule="exact"/>
        <w:ind w:firstLine="420" w:firstLineChars="200"/>
        <w:rPr>
          <w:rFonts w:ascii="宋体" w:hAnsi="宋体"/>
          <w:szCs w:val="21"/>
          <w:u w:val="single"/>
        </w:rPr>
      </w:pPr>
      <w:r>
        <w:rPr>
          <w:rFonts w:hint="eastAsia" w:ascii="宋体" w:hAnsi="宋体"/>
          <w:szCs w:val="21"/>
        </w:rPr>
        <w:t>4.成交通知书。</w:t>
      </w:r>
    </w:p>
    <w:p>
      <w:pPr>
        <w:keepNext/>
        <w:adjustRightInd w:val="0"/>
        <w:snapToGrid w:val="0"/>
        <w:spacing w:line="340" w:lineRule="exact"/>
        <w:ind w:firstLine="422" w:firstLineChars="200"/>
        <w:rPr>
          <w:rFonts w:ascii="宋体" w:hAnsi="宋体"/>
          <w:b/>
          <w:bCs/>
          <w:szCs w:val="21"/>
        </w:rPr>
      </w:pPr>
      <w:r>
        <w:rPr>
          <w:rFonts w:hint="eastAsia" w:ascii="宋体" w:hAnsi="宋体"/>
          <w:b/>
          <w:bCs/>
          <w:szCs w:val="21"/>
        </w:rPr>
        <w:t>第十五条  其他</w:t>
      </w:r>
    </w:p>
    <w:p>
      <w:pPr>
        <w:keepNext/>
        <w:adjustRightInd w:val="0"/>
        <w:snapToGrid w:val="0"/>
        <w:spacing w:line="340" w:lineRule="exact"/>
        <w:ind w:firstLine="420" w:firstLineChars="200"/>
        <w:rPr>
          <w:rFonts w:ascii="宋体" w:hAnsi="宋体" w:cs="宋体"/>
          <w:szCs w:val="21"/>
        </w:rPr>
      </w:pPr>
      <w:r>
        <w:rPr>
          <w:rFonts w:hint="eastAsia" w:ascii="宋体" w:hAnsi="宋体"/>
          <w:szCs w:val="21"/>
        </w:rPr>
        <w:t>本合同一式陆份，具有同等的法律效律，其中甲乙双方各执两份，采购代理机构两份（其中给政府采购监督管理一份）（可根据需要另增加）。</w:t>
      </w:r>
    </w:p>
    <w:p>
      <w:pPr>
        <w:keepNext/>
        <w:adjustRightInd w:val="0"/>
        <w:snapToGrid w:val="0"/>
        <w:spacing w:line="320" w:lineRule="exact"/>
        <w:ind w:firstLine="420" w:firstLineChars="200"/>
      </w:pPr>
    </w:p>
    <w:p>
      <w:pPr>
        <w:keepNext/>
        <w:adjustRightInd w:val="0"/>
        <w:snapToGrid w:val="0"/>
        <w:spacing w:line="320" w:lineRule="exact"/>
        <w:rPr>
          <w:rFonts w:ascii="宋体" w:hAnsi="宋体"/>
          <w:szCs w:val="21"/>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860" w:type="dxa"/>
            <w:noWrap/>
            <w:vAlign w:val="center"/>
          </w:tcPr>
          <w:p>
            <w:pPr>
              <w:keepNext/>
              <w:snapToGrid w:val="0"/>
              <w:spacing w:line="400" w:lineRule="exact"/>
              <w:rPr>
                <w:rFonts w:ascii="宋体" w:hAnsi="宋体"/>
                <w:szCs w:val="21"/>
              </w:rPr>
            </w:pPr>
            <w:r>
              <w:rPr>
                <w:rFonts w:hint="eastAsia" w:ascii="宋体" w:hAnsi="宋体"/>
                <w:szCs w:val="21"/>
              </w:rPr>
              <w:t xml:space="preserve">甲方（公章）           </w:t>
            </w:r>
          </w:p>
          <w:p>
            <w:pPr>
              <w:keepNext/>
              <w:snapToGrid w:val="0"/>
              <w:spacing w:line="400" w:lineRule="exact"/>
              <w:ind w:firstLine="945" w:firstLineChars="450"/>
              <w:jc w:val="right"/>
              <w:rPr>
                <w:rFonts w:ascii="宋体" w:hAnsi="宋体"/>
                <w:szCs w:val="21"/>
              </w:rPr>
            </w:pPr>
            <w:r>
              <w:rPr>
                <w:rFonts w:hint="eastAsia" w:ascii="宋体" w:hAnsi="宋体"/>
                <w:szCs w:val="21"/>
              </w:rPr>
              <w:t>年   月   日</w:t>
            </w:r>
          </w:p>
        </w:tc>
        <w:tc>
          <w:tcPr>
            <w:tcW w:w="4860" w:type="dxa"/>
            <w:noWrap/>
            <w:vAlign w:val="center"/>
          </w:tcPr>
          <w:p>
            <w:pPr>
              <w:keepNext/>
              <w:snapToGrid w:val="0"/>
              <w:spacing w:line="400" w:lineRule="exact"/>
              <w:rPr>
                <w:rFonts w:ascii="宋体" w:hAnsi="宋体"/>
                <w:szCs w:val="21"/>
              </w:rPr>
            </w:pPr>
            <w:r>
              <w:rPr>
                <w:rFonts w:hint="eastAsia" w:ascii="宋体" w:hAnsi="宋体"/>
                <w:szCs w:val="21"/>
              </w:rPr>
              <w:t xml:space="preserve">乙方（公章）               </w:t>
            </w:r>
          </w:p>
          <w:p>
            <w:pPr>
              <w:keepNext/>
              <w:snapToGrid w:val="0"/>
              <w:spacing w:line="400" w:lineRule="exact"/>
              <w:jc w:val="right"/>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860" w:type="dxa"/>
            <w:noWrap/>
          </w:tcPr>
          <w:p>
            <w:pPr>
              <w:pStyle w:val="120"/>
              <w:keepNext/>
              <w:spacing w:line="360" w:lineRule="exact"/>
              <w:ind w:firstLine="0" w:firstLineChars="0"/>
              <w:rPr>
                <w:rFonts w:ascii="宋体" w:hAnsi="宋体"/>
                <w:sz w:val="21"/>
                <w:szCs w:val="21"/>
              </w:rPr>
            </w:pPr>
            <w:r>
              <w:rPr>
                <w:rFonts w:ascii="宋体" w:hAnsi="宋体"/>
                <w:sz w:val="21"/>
                <w:szCs w:val="21"/>
              </w:rPr>
              <w:t>法定代表人（签字）：</w:t>
            </w:r>
          </w:p>
          <w:p>
            <w:pPr>
              <w:pStyle w:val="120"/>
              <w:keepNext/>
              <w:spacing w:line="360" w:lineRule="exact"/>
              <w:ind w:firstLine="0" w:firstLineChars="0"/>
              <w:rPr>
                <w:rFonts w:ascii="宋体" w:hAnsi="宋体"/>
                <w:sz w:val="21"/>
                <w:szCs w:val="21"/>
              </w:rPr>
            </w:pPr>
            <w:r>
              <w:rPr>
                <w:rFonts w:hint="eastAsia" w:ascii="宋体" w:hAnsi="宋体"/>
                <w:sz w:val="21"/>
                <w:szCs w:val="21"/>
              </w:rPr>
              <w:t>或</w:t>
            </w:r>
            <w:r>
              <w:rPr>
                <w:rFonts w:ascii="宋体" w:hAnsi="宋体"/>
                <w:sz w:val="21"/>
                <w:szCs w:val="21"/>
              </w:rPr>
              <w:t>委托代理人（签字）：</w:t>
            </w:r>
          </w:p>
        </w:tc>
        <w:tc>
          <w:tcPr>
            <w:tcW w:w="4860" w:type="dxa"/>
            <w:noWrap/>
          </w:tcPr>
          <w:p>
            <w:pPr>
              <w:pStyle w:val="120"/>
              <w:keepNext/>
              <w:spacing w:line="360" w:lineRule="exact"/>
              <w:ind w:firstLine="0" w:firstLineChars="0"/>
              <w:rPr>
                <w:rFonts w:ascii="宋体" w:hAnsi="宋体"/>
                <w:sz w:val="21"/>
                <w:szCs w:val="21"/>
              </w:rPr>
            </w:pPr>
            <w:r>
              <w:rPr>
                <w:rFonts w:ascii="宋体" w:hAnsi="宋体"/>
                <w:sz w:val="21"/>
                <w:szCs w:val="21"/>
              </w:rPr>
              <w:t>法定代表人（负责人）（签字）：</w:t>
            </w:r>
          </w:p>
          <w:p>
            <w:pPr>
              <w:pStyle w:val="120"/>
              <w:keepNext/>
              <w:spacing w:line="360" w:lineRule="exact"/>
              <w:ind w:firstLine="0" w:firstLineChars="0"/>
              <w:rPr>
                <w:rFonts w:ascii="宋体" w:hAnsi="宋体"/>
                <w:sz w:val="21"/>
                <w:szCs w:val="21"/>
              </w:rPr>
            </w:pPr>
            <w:r>
              <w:rPr>
                <w:rFonts w:hint="eastAsia" w:ascii="宋体" w:hAnsi="宋体"/>
                <w:sz w:val="21"/>
                <w:szCs w:val="21"/>
              </w:rPr>
              <w:t>或</w:t>
            </w:r>
            <w:r>
              <w:rPr>
                <w:rFonts w:ascii="宋体" w:hAnsi="宋体"/>
                <w:sz w:val="21"/>
                <w:szCs w:val="21"/>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860" w:type="dxa"/>
            <w:noWrap/>
          </w:tcPr>
          <w:p>
            <w:pPr>
              <w:pStyle w:val="120"/>
              <w:keepNext/>
              <w:spacing w:line="500" w:lineRule="exact"/>
              <w:ind w:firstLine="0" w:firstLineChars="0"/>
              <w:rPr>
                <w:rFonts w:ascii="宋体" w:hAnsi="宋体"/>
                <w:sz w:val="21"/>
                <w:szCs w:val="21"/>
              </w:rPr>
            </w:pPr>
            <w:r>
              <w:rPr>
                <w:rFonts w:ascii="宋体" w:hAnsi="宋体"/>
                <w:sz w:val="21"/>
                <w:szCs w:val="21"/>
              </w:rPr>
              <w:t xml:space="preserve">地址： </w:t>
            </w:r>
          </w:p>
        </w:tc>
        <w:tc>
          <w:tcPr>
            <w:tcW w:w="4860" w:type="dxa"/>
            <w:noWrap/>
          </w:tcPr>
          <w:p>
            <w:pPr>
              <w:pStyle w:val="120"/>
              <w:keepNext/>
              <w:spacing w:line="500" w:lineRule="exact"/>
              <w:ind w:firstLine="0" w:firstLineChars="0"/>
              <w:rPr>
                <w:rFonts w:ascii="宋体" w:hAnsi="宋体"/>
                <w:sz w:val="21"/>
                <w:szCs w:val="21"/>
              </w:rPr>
            </w:pPr>
            <w:r>
              <w:rPr>
                <w:rFonts w:ascii="宋体" w:hAnsi="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860" w:type="dxa"/>
            <w:noWrap/>
          </w:tcPr>
          <w:p>
            <w:pPr>
              <w:pStyle w:val="120"/>
              <w:keepNext/>
              <w:spacing w:line="500" w:lineRule="exact"/>
              <w:ind w:firstLine="0" w:firstLineChars="0"/>
              <w:rPr>
                <w:rFonts w:ascii="宋体" w:hAnsi="宋体"/>
                <w:sz w:val="21"/>
                <w:szCs w:val="21"/>
              </w:rPr>
            </w:pPr>
            <w:r>
              <w:rPr>
                <w:rFonts w:ascii="宋体" w:hAnsi="宋体"/>
                <w:sz w:val="21"/>
                <w:szCs w:val="21"/>
              </w:rPr>
              <w:t>邮政编码：</w:t>
            </w:r>
          </w:p>
        </w:tc>
        <w:tc>
          <w:tcPr>
            <w:tcW w:w="4860" w:type="dxa"/>
            <w:noWrap/>
          </w:tcPr>
          <w:p>
            <w:pPr>
              <w:pStyle w:val="120"/>
              <w:keepNext/>
              <w:spacing w:line="500" w:lineRule="exact"/>
              <w:ind w:firstLine="0" w:firstLineChars="0"/>
              <w:rPr>
                <w:rFonts w:ascii="宋体" w:hAnsi="宋体"/>
                <w:sz w:val="21"/>
                <w:szCs w:val="21"/>
              </w:rPr>
            </w:pPr>
            <w:r>
              <w:rPr>
                <w:rFonts w:ascii="宋体" w:hAnsi="宋体"/>
                <w:sz w:val="21"/>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860" w:type="dxa"/>
            <w:noWrap/>
          </w:tcPr>
          <w:p>
            <w:pPr>
              <w:pStyle w:val="120"/>
              <w:keepNext/>
              <w:spacing w:line="500" w:lineRule="exact"/>
              <w:ind w:firstLine="0" w:firstLineChars="0"/>
              <w:rPr>
                <w:rFonts w:ascii="宋体" w:hAnsi="宋体"/>
                <w:sz w:val="21"/>
                <w:szCs w:val="21"/>
              </w:rPr>
            </w:pPr>
            <w:r>
              <w:rPr>
                <w:rFonts w:ascii="宋体" w:hAnsi="宋体"/>
                <w:sz w:val="21"/>
                <w:szCs w:val="21"/>
              </w:rPr>
              <w:t>电话：</w:t>
            </w:r>
          </w:p>
        </w:tc>
        <w:tc>
          <w:tcPr>
            <w:tcW w:w="4860" w:type="dxa"/>
            <w:noWrap/>
          </w:tcPr>
          <w:p>
            <w:pPr>
              <w:pStyle w:val="120"/>
              <w:keepNext/>
              <w:spacing w:line="500" w:lineRule="exact"/>
              <w:ind w:firstLine="0" w:firstLineChars="0"/>
              <w:rPr>
                <w:rFonts w:ascii="宋体" w:hAnsi="宋体"/>
                <w:sz w:val="21"/>
                <w:szCs w:val="21"/>
              </w:rPr>
            </w:pPr>
            <w:r>
              <w:rPr>
                <w:rFonts w:ascii="宋体" w:hAnsi="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860" w:type="dxa"/>
            <w:noWrap/>
          </w:tcPr>
          <w:p>
            <w:pPr>
              <w:pStyle w:val="120"/>
              <w:keepNext/>
              <w:spacing w:line="500" w:lineRule="exact"/>
              <w:ind w:firstLine="0" w:firstLineChars="0"/>
              <w:rPr>
                <w:rFonts w:ascii="宋体" w:hAnsi="宋体"/>
                <w:sz w:val="21"/>
                <w:szCs w:val="21"/>
              </w:rPr>
            </w:pPr>
            <w:r>
              <w:rPr>
                <w:rFonts w:ascii="宋体" w:hAnsi="宋体"/>
                <w:sz w:val="21"/>
                <w:szCs w:val="21"/>
              </w:rPr>
              <w:t>传真：</w:t>
            </w:r>
          </w:p>
        </w:tc>
        <w:tc>
          <w:tcPr>
            <w:tcW w:w="4860" w:type="dxa"/>
            <w:noWrap/>
          </w:tcPr>
          <w:p>
            <w:pPr>
              <w:pStyle w:val="120"/>
              <w:keepNext/>
              <w:spacing w:line="500" w:lineRule="exact"/>
              <w:ind w:firstLine="0" w:firstLineChars="0"/>
              <w:rPr>
                <w:rFonts w:ascii="宋体" w:hAnsi="宋体"/>
                <w:sz w:val="21"/>
                <w:szCs w:val="21"/>
              </w:rPr>
            </w:pPr>
            <w:r>
              <w:rPr>
                <w:rFonts w:ascii="宋体" w:hAnsi="宋体"/>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860" w:type="dxa"/>
            <w:noWrap/>
          </w:tcPr>
          <w:p>
            <w:pPr>
              <w:pStyle w:val="120"/>
              <w:keepNext/>
              <w:spacing w:line="500" w:lineRule="exact"/>
              <w:ind w:firstLine="0" w:firstLineChars="0"/>
              <w:rPr>
                <w:rFonts w:ascii="宋体" w:hAnsi="宋体"/>
                <w:sz w:val="21"/>
                <w:szCs w:val="21"/>
              </w:rPr>
            </w:pPr>
            <w:r>
              <w:rPr>
                <w:rFonts w:ascii="宋体" w:hAnsi="宋体"/>
                <w:sz w:val="21"/>
                <w:szCs w:val="21"/>
              </w:rPr>
              <w:t xml:space="preserve">开户银行： </w:t>
            </w:r>
          </w:p>
        </w:tc>
        <w:tc>
          <w:tcPr>
            <w:tcW w:w="4860" w:type="dxa"/>
            <w:noWrap/>
          </w:tcPr>
          <w:p>
            <w:pPr>
              <w:pStyle w:val="120"/>
              <w:keepNext/>
              <w:spacing w:line="500" w:lineRule="exact"/>
              <w:ind w:firstLine="0" w:firstLineChars="0"/>
              <w:rPr>
                <w:rFonts w:ascii="宋体" w:hAnsi="宋体"/>
                <w:sz w:val="21"/>
                <w:szCs w:val="21"/>
              </w:rPr>
            </w:pPr>
            <w:r>
              <w:rPr>
                <w:rFonts w:ascii="宋体" w:hAnsi="宋体"/>
                <w:sz w:val="21"/>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860" w:type="dxa"/>
            <w:noWrap/>
          </w:tcPr>
          <w:p>
            <w:pPr>
              <w:pStyle w:val="120"/>
              <w:keepNext/>
              <w:spacing w:line="500" w:lineRule="exact"/>
              <w:ind w:firstLine="0" w:firstLineChars="0"/>
              <w:rPr>
                <w:rFonts w:ascii="宋体" w:hAnsi="宋体"/>
                <w:sz w:val="21"/>
                <w:szCs w:val="21"/>
              </w:rPr>
            </w:pPr>
            <w:r>
              <w:rPr>
                <w:rFonts w:ascii="宋体" w:hAnsi="宋体"/>
                <w:sz w:val="21"/>
                <w:szCs w:val="21"/>
              </w:rPr>
              <w:t>银行帐号：</w:t>
            </w:r>
          </w:p>
        </w:tc>
        <w:tc>
          <w:tcPr>
            <w:tcW w:w="4860" w:type="dxa"/>
            <w:noWrap/>
          </w:tcPr>
          <w:p>
            <w:pPr>
              <w:pStyle w:val="120"/>
              <w:keepNext/>
              <w:spacing w:line="500" w:lineRule="exact"/>
              <w:ind w:firstLine="0" w:firstLineChars="0"/>
              <w:rPr>
                <w:rFonts w:ascii="宋体" w:hAnsi="宋体"/>
                <w:sz w:val="21"/>
                <w:szCs w:val="21"/>
              </w:rPr>
            </w:pPr>
            <w:r>
              <w:rPr>
                <w:rFonts w:ascii="宋体" w:hAnsi="宋体"/>
                <w:sz w:val="21"/>
                <w:szCs w:val="21"/>
              </w:rPr>
              <w:t>银行帐号：</w:t>
            </w:r>
          </w:p>
        </w:tc>
      </w:tr>
    </w:tbl>
    <w:p>
      <w:pPr>
        <w:snapToGrid w:val="0"/>
        <w:spacing w:line="360" w:lineRule="auto"/>
        <w:rPr>
          <w:rFonts w:ascii="宋体" w:hAnsi="宋体"/>
          <w:b/>
          <w:szCs w:val="21"/>
        </w:rPr>
      </w:pPr>
      <w:r>
        <w:rPr>
          <w:rFonts w:hint="eastAsia" w:ascii="宋体" w:hAnsi="宋体"/>
          <w:b/>
          <w:szCs w:val="21"/>
        </w:rPr>
        <w:t>注；1.非法定代表人签署本合同时，需附法定代表人授权委托书。</w:t>
      </w:r>
    </w:p>
    <w:p>
      <w:pPr>
        <w:snapToGrid w:val="0"/>
        <w:spacing w:line="360" w:lineRule="auto"/>
        <w:rPr>
          <w:rFonts w:ascii="宋体" w:hAnsi="宋体"/>
          <w:b/>
          <w:szCs w:val="21"/>
        </w:rPr>
      </w:pPr>
      <w:r>
        <w:rPr>
          <w:rFonts w:hint="eastAsia" w:ascii="宋体" w:hAnsi="宋体"/>
          <w:b/>
          <w:szCs w:val="21"/>
        </w:rPr>
        <w:t xml:space="preserve">    2.本合同中已注明处、合同骑缝处及合同封面均需加盖单位公章。</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600" w:lineRule="exact"/>
        <w:jc w:val="center"/>
        <w:rPr>
          <w:rFonts w:ascii="宋体" w:hAnsi="宋体" w:cs="宋体"/>
          <w:sz w:val="36"/>
          <w:szCs w:val="36"/>
        </w:rPr>
      </w:pPr>
      <w:r>
        <w:rPr>
          <w:rFonts w:hint="eastAsia" w:ascii="宋体" w:hAnsi="宋体" w:cs="宋体"/>
          <w:sz w:val="36"/>
          <w:szCs w:val="36"/>
        </w:rPr>
        <w:t>合 同 附 件</w:t>
      </w:r>
    </w:p>
    <w:tbl>
      <w:tblPr>
        <w:tblStyle w:val="57"/>
        <w:tblpPr w:leftFromText="180" w:rightFromText="180" w:vertAnchor="text" w:horzAnchor="page" w:tblpX="1395" w:tblpY="276"/>
        <w:tblOverlap w:val="never"/>
        <w:tblW w:w="0" w:type="auto"/>
        <w:tblInd w:w="0" w:type="dxa"/>
        <w:tblLayout w:type="fixed"/>
        <w:tblCellMar>
          <w:top w:w="0" w:type="dxa"/>
          <w:left w:w="108" w:type="dxa"/>
          <w:bottom w:w="0" w:type="dxa"/>
          <w:right w:w="108" w:type="dxa"/>
        </w:tblCellMar>
      </w:tblPr>
      <w:tblGrid>
        <w:gridCol w:w="4825"/>
        <w:gridCol w:w="4715"/>
      </w:tblGrid>
      <w:tr>
        <w:tblPrEx>
          <w:tblCellMar>
            <w:top w:w="0" w:type="dxa"/>
            <w:left w:w="108" w:type="dxa"/>
            <w:bottom w:w="0" w:type="dxa"/>
            <w:right w:w="108" w:type="dxa"/>
          </w:tblCellMar>
        </w:tblPrEx>
        <w:trPr>
          <w:trHeight w:val="2528" w:hRule="atLeast"/>
        </w:trPr>
        <w:tc>
          <w:tcPr>
            <w:tcW w:w="9540" w:type="dxa"/>
            <w:gridSpan w:val="2"/>
            <w:tcBorders>
              <w:top w:val="single" w:color="auto" w:sz="4" w:space="0"/>
              <w:left w:val="single" w:color="auto" w:sz="4" w:space="0"/>
              <w:right w:val="single" w:color="auto" w:sz="4" w:space="0"/>
            </w:tcBorders>
            <w:noWrap/>
          </w:tcPr>
          <w:p>
            <w:pPr>
              <w:snapToGrid w:val="0"/>
              <w:spacing w:line="360" w:lineRule="exact"/>
              <w:rPr>
                <w:rFonts w:ascii="宋体" w:hAnsi="宋体" w:cs="宋体"/>
                <w:szCs w:val="21"/>
              </w:rPr>
            </w:pPr>
            <w:r>
              <w:rPr>
                <w:rFonts w:hint="eastAsia" w:ascii="宋体" w:hAnsi="宋体" w:cs="宋体"/>
                <w:szCs w:val="21"/>
              </w:rPr>
              <w:t>1、供应商承诺具体事项：</w:t>
            </w:r>
          </w:p>
        </w:tc>
      </w:tr>
      <w:tr>
        <w:tblPrEx>
          <w:tblCellMar>
            <w:top w:w="0" w:type="dxa"/>
            <w:left w:w="108" w:type="dxa"/>
            <w:bottom w:w="0" w:type="dxa"/>
            <w:right w:w="108" w:type="dxa"/>
          </w:tblCellMar>
        </w:tblPrEx>
        <w:trPr>
          <w:trHeight w:val="2596" w:hRule="atLeast"/>
        </w:trPr>
        <w:tc>
          <w:tcPr>
            <w:tcW w:w="9540" w:type="dxa"/>
            <w:gridSpan w:val="2"/>
            <w:tcBorders>
              <w:top w:val="single" w:color="auto" w:sz="4" w:space="0"/>
              <w:left w:val="single" w:color="auto" w:sz="4" w:space="0"/>
              <w:right w:val="single" w:color="auto" w:sz="4" w:space="0"/>
            </w:tcBorders>
            <w:noWrap/>
          </w:tcPr>
          <w:p>
            <w:pPr>
              <w:snapToGrid w:val="0"/>
              <w:spacing w:line="360" w:lineRule="exact"/>
              <w:rPr>
                <w:rFonts w:ascii="宋体" w:hAnsi="宋体" w:cs="宋体"/>
                <w:szCs w:val="21"/>
              </w:rPr>
            </w:pPr>
            <w:r>
              <w:rPr>
                <w:rFonts w:hint="eastAsia" w:ascii="宋体" w:hAnsi="宋体" w:cs="宋体"/>
                <w:szCs w:val="21"/>
              </w:rPr>
              <w:t>2、其他具体事项：</w:t>
            </w:r>
          </w:p>
        </w:tc>
      </w:tr>
      <w:tr>
        <w:tblPrEx>
          <w:tblCellMar>
            <w:top w:w="0" w:type="dxa"/>
            <w:left w:w="108" w:type="dxa"/>
            <w:bottom w:w="0" w:type="dxa"/>
            <w:right w:w="108" w:type="dxa"/>
          </w:tblCellMar>
        </w:tblPrEx>
        <w:trPr>
          <w:trHeight w:val="3552" w:hRule="atLeast"/>
        </w:trPr>
        <w:tc>
          <w:tcPr>
            <w:tcW w:w="482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szCs w:val="21"/>
              </w:rPr>
            </w:pPr>
            <w:r>
              <w:rPr>
                <w:rFonts w:hint="eastAsia" w:ascii="宋体" w:hAnsi="宋体" w:cs="宋体"/>
                <w:szCs w:val="21"/>
              </w:rPr>
              <w:t>甲方（公章）</w:t>
            </w:r>
          </w:p>
          <w:p>
            <w:pPr>
              <w:snapToGrid w:val="0"/>
              <w:spacing w:line="360" w:lineRule="exact"/>
              <w:rPr>
                <w:rFonts w:ascii="宋体" w:hAnsi="宋体" w:cs="宋体"/>
                <w:szCs w:val="21"/>
              </w:rPr>
            </w:pPr>
          </w:p>
          <w:p>
            <w:pPr>
              <w:snapToGrid w:val="0"/>
              <w:spacing w:line="360" w:lineRule="exact"/>
              <w:rPr>
                <w:rFonts w:ascii="宋体" w:hAnsi="宋体" w:cs="宋体"/>
                <w:szCs w:val="21"/>
              </w:rPr>
            </w:pPr>
          </w:p>
          <w:p>
            <w:pPr>
              <w:snapToGrid w:val="0"/>
              <w:spacing w:line="360" w:lineRule="exact"/>
              <w:ind w:firstLine="422"/>
              <w:rPr>
                <w:rFonts w:ascii="宋体" w:hAnsi="宋体" w:cs="宋体"/>
                <w:szCs w:val="21"/>
              </w:rPr>
            </w:pPr>
            <w:r>
              <w:rPr>
                <w:rFonts w:hint="eastAsia" w:ascii="宋体" w:hAnsi="宋体" w:cs="宋体"/>
                <w:szCs w:val="21"/>
              </w:rPr>
              <w:t xml:space="preserve">                      年   月   日 </w:t>
            </w:r>
          </w:p>
        </w:tc>
        <w:tc>
          <w:tcPr>
            <w:tcW w:w="47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rPr>
                <w:rFonts w:ascii="宋体" w:hAnsi="宋体" w:cs="宋体"/>
                <w:szCs w:val="21"/>
              </w:rPr>
            </w:pPr>
            <w:r>
              <w:rPr>
                <w:rFonts w:hint="eastAsia" w:ascii="宋体" w:hAnsi="宋体" w:cs="宋体"/>
                <w:szCs w:val="21"/>
              </w:rPr>
              <w:t>乙方（公章）</w:t>
            </w:r>
          </w:p>
          <w:p>
            <w:pPr>
              <w:snapToGrid w:val="0"/>
              <w:spacing w:line="360" w:lineRule="exact"/>
              <w:rPr>
                <w:rFonts w:ascii="宋体" w:hAnsi="宋体" w:cs="宋体"/>
                <w:szCs w:val="21"/>
              </w:rPr>
            </w:pPr>
          </w:p>
          <w:p>
            <w:pPr>
              <w:snapToGrid w:val="0"/>
              <w:spacing w:line="360" w:lineRule="exact"/>
              <w:rPr>
                <w:rFonts w:ascii="宋体" w:hAnsi="宋体" w:cs="宋体"/>
                <w:szCs w:val="21"/>
              </w:rPr>
            </w:pPr>
          </w:p>
          <w:p>
            <w:pPr>
              <w:snapToGrid w:val="0"/>
              <w:spacing w:line="360" w:lineRule="exact"/>
              <w:ind w:firstLine="422"/>
              <w:rPr>
                <w:rFonts w:ascii="宋体" w:hAnsi="宋体" w:cs="宋体"/>
                <w:szCs w:val="21"/>
              </w:rPr>
            </w:pPr>
            <w:r>
              <w:rPr>
                <w:rFonts w:hint="eastAsia" w:ascii="宋体" w:hAnsi="宋体" w:cs="宋体"/>
                <w:szCs w:val="21"/>
              </w:rPr>
              <w:t xml:space="preserve">                       年   月   日</w:t>
            </w:r>
          </w:p>
        </w:tc>
      </w:tr>
    </w:tbl>
    <w:p>
      <w:pPr>
        <w:snapToGrid w:val="0"/>
        <w:spacing w:line="360" w:lineRule="exact"/>
        <w:rPr>
          <w:rFonts w:ascii="宋体" w:hAnsi="宋体" w:cs="宋体"/>
          <w:b/>
          <w:sz w:val="24"/>
        </w:rPr>
      </w:pPr>
    </w:p>
    <w:p>
      <w:pPr>
        <w:snapToGrid w:val="0"/>
        <w:spacing w:line="360" w:lineRule="exact"/>
        <w:rPr>
          <w:rFonts w:ascii="宋体" w:hAnsi="宋体" w:cs="宋体"/>
          <w:sz w:val="30"/>
          <w:szCs w:val="30"/>
        </w:rPr>
      </w:pPr>
      <w:r>
        <w:rPr>
          <w:rFonts w:hint="eastAsia" w:ascii="宋体" w:hAnsi="宋体" w:cs="宋体"/>
          <w:szCs w:val="21"/>
        </w:rPr>
        <w:t xml:space="preserve">  注：事项填不下时可另加附页</w:t>
      </w:r>
    </w:p>
    <w:p>
      <w:pPr>
        <w:pStyle w:val="3"/>
        <w:jc w:val="center"/>
        <w:rPr>
          <w:rFonts w:ascii="宋体" w:hAnsi="宋体" w:cs="宋体"/>
          <w:sz w:val="30"/>
          <w:szCs w:val="30"/>
        </w:rPr>
      </w:pPr>
      <w:r>
        <w:rPr>
          <w:rFonts w:hint="eastAsia" w:ascii="宋体" w:hAnsi="宋体" w:cs="宋体"/>
          <w:sz w:val="30"/>
          <w:szCs w:val="30"/>
        </w:rPr>
        <w:t>第五章  竞争性谈判响应文件格式</w:t>
      </w:r>
      <w:bookmarkEnd w:id="7"/>
    </w:p>
    <w:p>
      <w:pPr>
        <w:keepNext/>
        <w:snapToGrid w:val="0"/>
        <w:spacing w:beforeLines="50" w:after="50" w:line="360" w:lineRule="exact"/>
        <w:jc w:val="center"/>
        <w:outlineLvl w:val="1"/>
        <w:rPr>
          <w:rFonts w:ascii="宋体" w:hAnsi="宋体" w:cs="宋体"/>
          <w:b/>
          <w:bCs/>
          <w:sz w:val="28"/>
          <w:szCs w:val="28"/>
        </w:rPr>
      </w:pPr>
      <w:bookmarkStart w:id="8" w:name="_Toc483412730"/>
      <w:bookmarkStart w:id="9" w:name="_Toc483412589"/>
      <w:r>
        <w:rPr>
          <w:rFonts w:hint="eastAsia" w:ascii="宋体" w:hAnsi="宋体" w:cs="宋体"/>
          <w:b/>
          <w:bCs/>
          <w:sz w:val="28"/>
          <w:szCs w:val="28"/>
        </w:rPr>
        <w:t xml:space="preserve">一、 </w:t>
      </w:r>
      <w:r>
        <w:rPr>
          <w:rFonts w:hint="eastAsia" w:ascii="宋体" w:hAnsi="宋体" w:cs="宋体"/>
          <w:b/>
          <w:sz w:val="28"/>
          <w:szCs w:val="28"/>
        </w:rPr>
        <w:t>竞争性谈判响应文件</w:t>
      </w:r>
      <w:r>
        <w:rPr>
          <w:rFonts w:hint="eastAsia" w:ascii="宋体" w:hAnsi="宋体" w:cs="宋体"/>
          <w:b/>
          <w:bCs/>
          <w:sz w:val="28"/>
          <w:szCs w:val="28"/>
        </w:rPr>
        <w:t>外包装封面及</w:t>
      </w:r>
      <w:r>
        <w:rPr>
          <w:rFonts w:hint="eastAsia" w:ascii="宋体" w:hAnsi="宋体" w:cs="宋体"/>
          <w:b/>
          <w:sz w:val="28"/>
          <w:szCs w:val="28"/>
        </w:rPr>
        <w:t>竞争性谈判响应文件封面</w:t>
      </w:r>
      <w:r>
        <w:rPr>
          <w:rFonts w:hint="eastAsia" w:ascii="宋体" w:hAnsi="宋体" w:cs="宋体"/>
          <w:b/>
          <w:bCs/>
          <w:sz w:val="28"/>
          <w:szCs w:val="28"/>
        </w:rPr>
        <w:t>格式</w:t>
      </w:r>
      <w:bookmarkEnd w:id="8"/>
      <w:bookmarkEnd w:id="9"/>
    </w:p>
    <w:p>
      <w:pPr>
        <w:keepNext/>
        <w:snapToGrid w:val="0"/>
        <w:spacing w:beforeLines="50" w:after="50" w:line="360" w:lineRule="exact"/>
        <w:ind w:firstLine="422" w:firstLineChars="200"/>
        <w:rPr>
          <w:rFonts w:ascii="宋体" w:hAnsi="宋体" w:cs="宋体"/>
          <w:b/>
          <w:szCs w:val="21"/>
        </w:rPr>
      </w:pPr>
    </w:p>
    <w:p>
      <w:pPr>
        <w:keepNext/>
        <w:snapToGrid w:val="0"/>
        <w:spacing w:beforeLines="50" w:after="50" w:line="360" w:lineRule="exact"/>
        <w:jc w:val="center"/>
        <w:rPr>
          <w:rFonts w:ascii="宋体" w:hAnsi="宋体" w:cs="宋体"/>
          <w:sz w:val="24"/>
        </w:rPr>
      </w:pPr>
      <w:r>
        <w:rPr>
          <w:rFonts w:hint="eastAsia" w:ascii="宋体" w:hAnsi="宋体" w:cs="宋体"/>
          <w:sz w:val="24"/>
        </w:rPr>
        <w:t>（一）竞争性谈判响应文件的外包装封面格式</w:t>
      </w:r>
    </w:p>
    <w:p>
      <w:pPr>
        <w:keepNext/>
        <w:snapToGrid w:val="0"/>
        <w:spacing w:beforeLines="50" w:after="50" w:line="360" w:lineRule="exact"/>
        <w:rPr>
          <w:rFonts w:ascii="宋体" w:hAnsi="宋体" w:cs="宋体"/>
          <w:szCs w:val="21"/>
        </w:rPr>
      </w:pPr>
    </w:p>
    <w:p>
      <w:pPr>
        <w:keepNext/>
        <w:snapToGrid w:val="0"/>
        <w:spacing w:beforeLines="50" w:after="50" w:line="360" w:lineRule="exact"/>
        <w:jc w:val="center"/>
        <w:rPr>
          <w:rFonts w:ascii="宋体" w:hAnsi="宋体" w:cs="宋体"/>
          <w:sz w:val="32"/>
          <w:szCs w:val="32"/>
        </w:rPr>
      </w:pPr>
      <w:r>
        <w:rPr>
          <w:rFonts w:hint="eastAsia" w:ascii="宋体" w:hAnsi="宋体" w:cs="宋体"/>
          <w:sz w:val="32"/>
          <w:szCs w:val="32"/>
        </w:rPr>
        <w:t>竞争性谈判响应文件</w:t>
      </w:r>
    </w:p>
    <w:p>
      <w:pPr>
        <w:keepNext/>
        <w:snapToGrid w:val="0"/>
        <w:spacing w:beforeLines="50" w:after="50" w:line="360" w:lineRule="exact"/>
        <w:ind w:firstLine="840" w:firstLineChars="400"/>
        <w:rPr>
          <w:rFonts w:ascii="宋体" w:hAnsi="宋体" w:cs="宋体"/>
          <w:bCs/>
          <w:szCs w:val="21"/>
        </w:rPr>
      </w:pPr>
      <w:r>
        <w:rPr>
          <w:rFonts w:hint="eastAsia" w:ascii="宋体" w:hAnsi="宋体" w:cs="宋体"/>
          <w:szCs w:val="21"/>
        </w:rPr>
        <w:t>项目名称</w:t>
      </w:r>
      <w:r>
        <w:rPr>
          <w:rFonts w:hint="eastAsia" w:ascii="宋体" w:hAnsi="宋体" w:cs="宋体"/>
          <w:bCs/>
          <w:szCs w:val="21"/>
        </w:rPr>
        <w:t>：</w:t>
      </w:r>
    </w:p>
    <w:p>
      <w:pPr>
        <w:keepNext/>
        <w:snapToGrid w:val="0"/>
        <w:spacing w:beforeLines="50" w:after="50" w:line="360" w:lineRule="exact"/>
        <w:ind w:firstLine="840" w:firstLineChars="400"/>
        <w:rPr>
          <w:rFonts w:ascii="宋体" w:hAnsi="宋体" w:cs="宋体"/>
          <w:bCs/>
          <w:szCs w:val="21"/>
        </w:rPr>
      </w:pPr>
      <w:r>
        <w:rPr>
          <w:rFonts w:hint="eastAsia" w:ascii="宋体" w:hAnsi="宋体" w:cs="宋体"/>
          <w:szCs w:val="21"/>
        </w:rPr>
        <w:t>项目编号</w:t>
      </w:r>
      <w:r>
        <w:rPr>
          <w:rFonts w:hint="eastAsia" w:ascii="宋体" w:hAnsi="宋体" w:cs="宋体"/>
          <w:bCs/>
          <w:szCs w:val="21"/>
        </w:rPr>
        <w:t>：</w:t>
      </w:r>
    </w:p>
    <w:p>
      <w:pPr>
        <w:pStyle w:val="2"/>
        <w:keepNext/>
        <w:snapToGrid w:val="0"/>
        <w:spacing w:before="50" w:after="50" w:line="440" w:lineRule="exact"/>
        <w:ind w:firstLine="840" w:firstLineChars="400"/>
        <w:rPr>
          <w:rFonts w:ascii="宋体" w:hAnsi="宋体" w:cs="宋体"/>
          <w:bCs/>
          <w:szCs w:val="21"/>
        </w:rPr>
      </w:pPr>
      <w:r>
        <w:rPr>
          <w:rFonts w:hint="eastAsia" w:ascii="宋体" w:hAnsi="宋体" w:cs="宋体"/>
          <w:szCs w:val="21"/>
        </w:rPr>
        <w:t>谈判供应商名称</w:t>
      </w:r>
      <w:r>
        <w:rPr>
          <w:rFonts w:hint="eastAsia" w:ascii="宋体" w:hAnsi="宋体" w:cs="宋体"/>
          <w:bCs/>
          <w:szCs w:val="21"/>
        </w:rPr>
        <w:t>：</w:t>
      </w:r>
    </w:p>
    <w:p>
      <w:pPr>
        <w:pStyle w:val="2"/>
        <w:keepNext/>
        <w:snapToGrid w:val="0"/>
        <w:spacing w:before="50" w:after="50" w:line="360" w:lineRule="exact"/>
        <w:ind w:firstLine="840" w:firstLineChars="400"/>
        <w:rPr>
          <w:rFonts w:ascii="宋体" w:hAnsi="宋体" w:cs="宋体"/>
          <w:bCs/>
          <w:szCs w:val="21"/>
        </w:rPr>
      </w:pPr>
      <w:r>
        <w:rPr>
          <w:rFonts w:hint="eastAsia" w:ascii="宋体" w:hAnsi="宋体" w:cs="宋体"/>
          <w:bCs/>
          <w:szCs w:val="21"/>
        </w:rPr>
        <w:t>（响应文件开启会时才能启封）</w:t>
      </w:r>
    </w:p>
    <w:p>
      <w:pPr>
        <w:pStyle w:val="2"/>
        <w:keepNext/>
        <w:snapToGrid w:val="0"/>
        <w:spacing w:before="50" w:after="50" w:line="360" w:lineRule="exact"/>
        <w:ind w:firstLine="0"/>
        <w:jc w:val="left"/>
        <w:rPr>
          <w:rFonts w:ascii="宋体" w:hAnsi="宋体" w:cs="宋体"/>
          <w:bCs/>
          <w:szCs w:val="21"/>
        </w:rPr>
      </w:pPr>
    </w:p>
    <w:p>
      <w:pPr>
        <w:pStyle w:val="2"/>
        <w:keepNext/>
        <w:snapToGrid w:val="0"/>
        <w:spacing w:before="50" w:after="50" w:line="360" w:lineRule="exact"/>
        <w:ind w:firstLine="0"/>
        <w:jc w:val="left"/>
        <w:rPr>
          <w:rFonts w:ascii="宋体" w:hAnsi="宋体" w:cs="宋体"/>
          <w:bCs/>
          <w:szCs w:val="21"/>
          <w:u w:val="single"/>
        </w:rPr>
      </w:pPr>
    </w:p>
    <w:p>
      <w:pPr>
        <w:keepNext/>
        <w:snapToGrid w:val="0"/>
        <w:spacing w:beforeLines="50" w:after="50" w:line="360" w:lineRule="exact"/>
        <w:jc w:val="center"/>
        <w:rPr>
          <w:rFonts w:ascii="宋体" w:hAnsi="宋体" w:cs="宋体"/>
          <w:sz w:val="24"/>
        </w:rPr>
      </w:pPr>
      <w:r>
        <w:rPr>
          <w:rFonts w:hint="eastAsia" w:ascii="宋体" w:hAnsi="宋体" w:cs="宋体"/>
          <w:sz w:val="24"/>
        </w:rPr>
        <w:t>（二）. 竞争性谈判响应文件封面格式</w:t>
      </w:r>
    </w:p>
    <w:p>
      <w:pPr>
        <w:keepNext/>
        <w:snapToGrid w:val="0"/>
        <w:spacing w:beforeLines="50" w:after="50" w:line="360" w:lineRule="exact"/>
        <w:ind w:left="6325" w:hanging="6325" w:hangingChars="3000"/>
        <w:rPr>
          <w:rFonts w:ascii="宋体" w:hAnsi="宋体" w:cs="宋体"/>
          <w:bCs/>
          <w:sz w:val="24"/>
        </w:rPr>
      </w:pPr>
      <w:r>
        <w:rPr>
          <w:rFonts w:hint="eastAsia" w:ascii="宋体" w:hAnsi="宋体" w:cs="宋体"/>
          <w:b/>
          <w:bCs/>
          <w:szCs w:val="21"/>
        </w:rPr>
        <w:t>（正/副本）</w:t>
      </w:r>
    </w:p>
    <w:p>
      <w:pPr>
        <w:keepNext/>
        <w:snapToGrid w:val="0"/>
        <w:spacing w:beforeLines="50" w:after="50" w:line="360" w:lineRule="exact"/>
        <w:ind w:firstLine="2544" w:firstLineChars="795"/>
        <w:rPr>
          <w:rFonts w:ascii="宋体" w:hAnsi="宋体" w:cs="宋体"/>
          <w:bCs/>
          <w:sz w:val="24"/>
        </w:rPr>
      </w:pPr>
      <w:r>
        <w:rPr>
          <w:rFonts w:hint="eastAsia" w:ascii="宋体" w:hAnsi="宋体" w:cs="宋体"/>
          <w:sz w:val="32"/>
          <w:szCs w:val="32"/>
        </w:rPr>
        <w:t>竞争性谈判响应文件（封面）</w:t>
      </w:r>
    </w:p>
    <w:p>
      <w:pPr>
        <w:keepNext/>
        <w:spacing w:line="500" w:lineRule="exact"/>
        <w:ind w:firstLine="2880" w:firstLineChars="1200"/>
        <w:rPr>
          <w:rFonts w:ascii="宋体" w:hAnsi="宋体" w:cs="宋体"/>
          <w:sz w:val="24"/>
        </w:rPr>
      </w:pPr>
      <w:r>
        <w:rPr>
          <w:rFonts w:hint="eastAsia" w:ascii="宋体" w:hAnsi="宋体" w:cs="宋体"/>
          <w:sz w:val="24"/>
        </w:rPr>
        <w:t>（价格文件/商务技术文件）</w:t>
      </w:r>
    </w:p>
    <w:p>
      <w:pPr>
        <w:keepNext/>
        <w:spacing w:line="500" w:lineRule="exact"/>
        <w:ind w:firstLine="420" w:firstLineChars="200"/>
        <w:rPr>
          <w:rFonts w:ascii="宋体" w:hAnsi="宋体" w:cs="宋体"/>
          <w:szCs w:val="21"/>
        </w:rPr>
      </w:pPr>
    </w:p>
    <w:p>
      <w:pPr>
        <w:keepNext/>
        <w:spacing w:line="500" w:lineRule="exact"/>
        <w:ind w:firstLine="420" w:firstLineChars="200"/>
        <w:rPr>
          <w:rFonts w:ascii="宋体" w:hAnsi="宋体" w:cs="宋体"/>
          <w:szCs w:val="21"/>
        </w:rPr>
      </w:pPr>
    </w:p>
    <w:p>
      <w:pPr>
        <w:keepNext/>
        <w:spacing w:line="500" w:lineRule="exact"/>
        <w:ind w:firstLine="840" w:firstLineChars="400"/>
        <w:rPr>
          <w:rFonts w:ascii="宋体" w:hAnsi="宋体" w:cs="宋体"/>
          <w:szCs w:val="21"/>
          <w:u w:val="single"/>
        </w:rPr>
      </w:pPr>
      <w:r>
        <w:rPr>
          <w:rFonts w:hint="eastAsia" w:ascii="宋体" w:hAnsi="宋体" w:cs="宋体"/>
          <w:szCs w:val="21"/>
        </w:rPr>
        <w:t>项目名称：</w:t>
      </w:r>
    </w:p>
    <w:p>
      <w:pPr>
        <w:keepNext/>
        <w:snapToGrid w:val="0"/>
        <w:spacing w:beforeLines="50" w:after="50" w:line="360" w:lineRule="exact"/>
        <w:ind w:firstLine="840" w:firstLineChars="400"/>
        <w:rPr>
          <w:rFonts w:ascii="宋体" w:hAnsi="宋体" w:cs="宋体"/>
          <w:szCs w:val="21"/>
          <w:u w:val="single"/>
        </w:rPr>
      </w:pPr>
      <w:r>
        <w:rPr>
          <w:rFonts w:hint="eastAsia" w:ascii="宋体" w:hAnsi="宋体" w:cs="宋体"/>
          <w:szCs w:val="21"/>
        </w:rPr>
        <w:t>项目编号</w:t>
      </w:r>
      <w:r>
        <w:rPr>
          <w:rFonts w:hint="eastAsia" w:ascii="宋体" w:hAnsi="宋体" w:cs="宋体"/>
          <w:bCs/>
          <w:szCs w:val="21"/>
        </w:rPr>
        <w:t>：</w:t>
      </w:r>
    </w:p>
    <w:p>
      <w:pPr>
        <w:keepNext/>
        <w:snapToGrid w:val="0"/>
        <w:spacing w:beforeLines="50" w:after="50" w:line="360" w:lineRule="exact"/>
        <w:ind w:firstLine="840" w:firstLineChars="400"/>
        <w:rPr>
          <w:rFonts w:ascii="宋体" w:hAnsi="宋体" w:cs="宋体"/>
          <w:bCs/>
          <w:szCs w:val="21"/>
        </w:rPr>
      </w:pPr>
      <w:r>
        <w:rPr>
          <w:rFonts w:hint="eastAsia" w:ascii="宋体" w:hAnsi="宋体" w:cs="宋体"/>
          <w:szCs w:val="21"/>
        </w:rPr>
        <w:t>谈判供应商名称</w:t>
      </w:r>
      <w:r>
        <w:rPr>
          <w:rFonts w:hint="eastAsia" w:ascii="宋体" w:hAnsi="宋体" w:cs="宋体"/>
          <w:bCs/>
          <w:szCs w:val="21"/>
        </w:rPr>
        <w:t>：</w:t>
      </w:r>
    </w:p>
    <w:p>
      <w:pPr>
        <w:keepNext/>
        <w:spacing w:line="500" w:lineRule="exact"/>
        <w:jc w:val="center"/>
        <w:rPr>
          <w:rFonts w:ascii="宋体" w:hAnsi="宋体" w:cs="宋体"/>
          <w:szCs w:val="21"/>
        </w:rPr>
      </w:pPr>
    </w:p>
    <w:p>
      <w:pPr>
        <w:keepNext/>
        <w:snapToGrid w:val="0"/>
        <w:spacing w:beforeLines="50" w:after="50" w:line="360" w:lineRule="exact"/>
        <w:jc w:val="center"/>
        <w:outlineLvl w:val="1"/>
        <w:rPr>
          <w:rFonts w:ascii="宋体" w:hAnsi="宋体" w:cs="宋体"/>
          <w:szCs w:val="21"/>
        </w:rPr>
      </w:pPr>
    </w:p>
    <w:p>
      <w:pPr>
        <w:keepNext/>
        <w:snapToGrid w:val="0"/>
        <w:spacing w:beforeLines="50" w:after="50" w:line="360" w:lineRule="exact"/>
        <w:jc w:val="center"/>
        <w:outlineLvl w:val="1"/>
        <w:rPr>
          <w:rFonts w:ascii="宋体" w:hAnsi="宋体" w:cs="宋体"/>
          <w:szCs w:val="21"/>
        </w:rPr>
      </w:pPr>
      <w:bookmarkStart w:id="10" w:name="_Toc483412731"/>
      <w:bookmarkStart w:id="11" w:name="_Toc483412590"/>
      <w:r>
        <w:rPr>
          <w:rFonts w:hint="eastAsia" w:ascii="宋体" w:hAnsi="宋体" w:cs="宋体"/>
          <w:szCs w:val="21"/>
        </w:rPr>
        <w:t>年      月      日</w:t>
      </w:r>
      <w:bookmarkEnd w:id="10"/>
      <w:bookmarkEnd w:id="11"/>
    </w:p>
    <w:p>
      <w:pPr>
        <w:keepNext/>
        <w:spacing w:line="520" w:lineRule="exact"/>
        <w:rPr>
          <w:rFonts w:ascii="宋体" w:hAnsi="宋体" w:cs="宋体"/>
          <w:b/>
          <w:sz w:val="28"/>
          <w:szCs w:val="28"/>
        </w:rPr>
      </w:pPr>
    </w:p>
    <w:p>
      <w:pPr>
        <w:spacing w:line="520" w:lineRule="exact"/>
        <w:rPr>
          <w:rFonts w:ascii="宋体" w:hAnsi="宋体" w:cs="宋体"/>
          <w:b/>
          <w:szCs w:val="21"/>
        </w:rPr>
      </w:pPr>
    </w:p>
    <w:p>
      <w:pPr>
        <w:spacing w:line="520" w:lineRule="exact"/>
        <w:jc w:val="center"/>
        <w:rPr>
          <w:rFonts w:ascii="宋体" w:hAnsi="宋体" w:cs="宋体"/>
          <w:b/>
          <w:sz w:val="28"/>
          <w:szCs w:val="28"/>
        </w:rPr>
      </w:pPr>
    </w:p>
    <w:p>
      <w:pPr>
        <w:pStyle w:val="2"/>
      </w:pPr>
    </w:p>
    <w:p>
      <w:pPr>
        <w:spacing w:line="520" w:lineRule="exact"/>
        <w:jc w:val="center"/>
        <w:rPr>
          <w:rFonts w:ascii="宋体" w:hAnsi="宋体" w:cs="宋体"/>
          <w:b/>
          <w:sz w:val="28"/>
          <w:szCs w:val="28"/>
        </w:rPr>
      </w:pPr>
      <w:r>
        <w:rPr>
          <w:rFonts w:hint="eastAsia" w:ascii="宋体" w:hAnsi="宋体" w:cs="宋体"/>
          <w:b/>
          <w:sz w:val="28"/>
          <w:szCs w:val="28"/>
        </w:rPr>
        <w:t>二、附  件</w:t>
      </w:r>
    </w:p>
    <w:p>
      <w:pPr>
        <w:spacing w:line="520" w:lineRule="exact"/>
        <w:rPr>
          <w:rFonts w:ascii="宋体" w:hAnsi="宋体" w:cs="宋体"/>
          <w:b/>
          <w:szCs w:val="21"/>
        </w:rPr>
      </w:pPr>
      <w:r>
        <w:rPr>
          <w:rFonts w:hint="eastAsia" w:ascii="宋体" w:hAnsi="宋体" w:cs="宋体"/>
          <w:b/>
          <w:szCs w:val="21"/>
        </w:rPr>
        <w:t xml:space="preserve">附件1 </w:t>
      </w:r>
    </w:p>
    <w:p>
      <w:pPr>
        <w:spacing w:line="520" w:lineRule="exact"/>
        <w:jc w:val="center"/>
        <w:rPr>
          <w:rFonts w:ascii="宋体" w:hAnsi="宋体" w:cs="宋体"/>
          <w:sz w:val="36"/>
          <w:szCs w:val="36"/>
        </w:rPr>
      </w:pPr>
      <w:r>
        <w:rPr>
          <w:rFonts w:hint="eastAsia" w:ascii="宋体" w:hAnsi="宋体" w:cs="宋体"/>
          <w:sz w:val="36"/>
          <w:szCs w:val="36"/>
        </w:rPr>
        <w:t>谈 判 书</w:t>
      </w:r>
    </w:p>
    <w:p>
      <w:pPr>
        <w:spacing w:line="520" w:lineRule="exact"/>
        <w:jc w:val="center"/>
        <w:rPr>
          <w:rFonts w:ascii="宋体" w:hAnsi="宋体" w:cs="宋体"/>
          <w:b/>
          <w:szCs w:val="21"/>
        </w:rPr>
      </w:pPr>
    </w:p>
    <w:p>
      <w:pPr>
        <w:pStyle w:val="28"/>
        <w:spacing w:line="400" w:lineRule="exact"/>
        <w:rPr>
          <w:rFonts w:hAnsi="宋体" w:cs="宋体"/>
        </w:rPr>
      </w:pPr>
      <w:r>
        <w:rPr>
          <w:rFonts w:hint="eastAsia" w:hAnsi="宋体" w:cs="宋体"/>
          <w:u w:val="single"/>
        </w:rPr>
        <w:t>采购代理机构名称</w:t>
      </w:r>
      <w:r>
        <w:rPr>
          <w:rFonts w:hint="eastAsia" w:hAnsi="宋体" w:cs="宋体"/>
        </w:rPr>
        <w:t>：</w:t>
      </w:r>
    </w:p>
    <w:p>
      <w:pPr>
        <w:pStyle w:val="28"/>
        <w:spacing w:line="400" w:lineRule="exact"/>
        <w:ind w:firstLine="420" w:firstLineChars="200"/>
        <w:rPr>
          <w:rFonts w:hAnsi="宋体" w:cs="宋体"/>
        </w:rPr>
      </w:pPr>
      <w:r>
        <w:rPr>
          <w:rFonts w:hint="eastAsia" w:hAnsi="宋体" w:cs="宋体"/>
        </w:rPr>
        <w:t>依据贵方</w:t>
      </w:r>
      <w:r>
        <w:rPr>
          <w:rFonts w:hint="eastAsia" w:hAnsi="宋体" w:cs="宋体"/>
          <w:u w:val="single"/>
        </w:rPr>
        <w:t>（项目名称/项目编号）</w:t>
      </w:r>
      <w:r>
        <w:rPr>
          <w:rFonts w:hint="eastAsia" w:hAnsi="宋体" w:cs="宋体"/>
        </w:rPr>
        <w:t>项目政府采购的谈判邀请，我方</w:t>
      </w:r>
      <w:r>
        <w:rPr>
          <w:rFonts w:hint="eastAsia" w:hAnsi="宋体" w:cs="宋体"/>
          <w:u w:val="single"/>
        </w:rPr>
        <w:t>（姓名和职务）</w:t>
      </w:r>
      <w:r>
        <w:rPr>
          <w:rFonts w:hint="eastAsia" w:hAnsi="宋体" w:cs="宋体"/>
        </w:rPr>
        <w:t>经正式授权并代表本单位</w:t>
      </w:r>
      <w:r>
        <w:rPr>
          <w:rFonts w:hint="eastAsia" w:hAnsi="宋体" w:cs="宋体"/>
          <w:u w:val="single"/>
        </w:rPr>
        <w:t>（谈判供应商名称、地址）</w:t>
      </w:r>
      <w:r>
        <w:rPr>
          <w:rFonts w:hint="eastAsia" w:hAnsi="宋体" w:cs="宋体"/>
        </w:rPr>
        <w:t>提交下述竞争性谈判响应文件</w:t>
      </w:r>
      <w:r>
        <w:rPr>
          <w:rFonts w:hint="eastAsia" w:hAnsi="宋体" w:cs="宋体"/>
          <w:b/>
        </w:rPr>
        <w:t>（价格文件、商务技术文件），其中</w:t>
      </w:r>
      <w:r>
        <w:rPr>
          <w:rFonts w:hint="eastAsia" w:hAnsi="宋体" w:cs="宋体"/>
        </w:rPr>
        <w:t>正本一份、副本份，电子文件份。</w:t>
      </w:r>
    </w:p>
    <w:p>
      <w:pPr>
        <w:pStyle w:val="28"/>
        <w:spacing w:line="400" w:lineRule="exact"/>
        <w:ind w:firstLine="420" w:firstLineChars="200"/>
        <w:rPr>
          <w:rFonts w:hAnsi="宋体" w:cs="宋体"/>
        </w:rPr>
      </w:pPr>
      <w:r>
        <w:rPr>
          <w:rFonts w:hint="eastAsia" w:hAnsi="宋体" w:cs="宋体"/>
        </w:rPr>
        <w:t>1. 报价表；</w:t>
      </w:r>
    </w:p>
    <w:p>
      <w:pPr>
        <w:pStyle w:val="28"/>
        <w:spacing w:line="400" w:lineRule="exact"/>
        <w:ind w:firstLine="420" w:firstLineChars="200"/>
        <w:rPr>
          <w:rFonts w:hAnsi="宋体" w:cs="宋体"/>
        </w:rPr>
      </w:pPr>
      <w:r>
        <w:rPr>
          <w:rFonts w:hint="eastAsia" w:hAnsi="宋体" w:cs="宋体"/>
        </w:rPr>
        <w:t>2. 商务、服务（技术）响应、偏离情况说明表；</w:t>
      </w:r>
    </w:p>
    <w:p>
      <w:pPr>
        <w:pStyle w:val="28"/>
        <w:spacing w:line="400" w:lineRule="exact"/>
        <w:ind w:firstLine="420" w:firstLineChars="200"/>
        <w:rPr>
          <w:rFonts w:hAnsi="宋体" w:cs="宋体"/>
        </w:rPr>
      </w:pPr>
      <w:r>
        <w:rPr>
          <w:rFonts w:hint="eastAsia" w:hAnsi="宋体" w:cs="宋体"/>
        </w:rPr>
        <w:t>3．服务方案(含服务承诺)；</w:t>
      </w:r>
    </w:p>
    <w:p>
      <w:pPr>
        <w:pStyle w:val="28"/>
        <w:spacing w:line="400" w:lineRule="exact"/>
        <w:ind w:firstLine="420" w:firstLineChars="200"/>
        <w:rPr>
          <w:rFonts w:hAnsi="宋体" w:cs="宋体"/>
        </w:rPr>
      </w:pPr>
      <w:r>
        <w:rPr>
          <w:rFonts w:hint="eastAsia" w:hAnsi="宋体" w:cs="宋体"/>
        </w:rPr>
        <w:t xml:space="preserve">4. 资格证明文件； </w:t>
      </w:r>
    </w:p>
    <w:p>
      <w:pPr>
        <w:pStyle w:val="28"/>
        <w:spacing w:line="400" w:lineRule="exact"/>
        <w:ind w:firstLine="420" w:firstLineChars="200"/>
        <w:rPr>
          <w:rFonts w:hAnsi="宋体" w:cs="宋体"/>
        </w:rPr>
      </w:pPr>
      <w:r>
        <w:rPr>
          <w:rFonts w:hint="eastAsia" w:hAnsi="宋体" w:cs="宋体"/>
        </w:rPr>
        <w:t>5. 按竞争性谈判文件谈判供应商须知和采购需求提供的有关文件。</w:t>
      </w:r>
    </w:p>
    <w:p>
      <w:pPr>
        <w:pStyle w:val="28"/>
        <w:spacing w:line="400" w:lineRule="exact"/>
        <w:ind w:firstLine="420" w:firstLineChars="200"/>
        <w:rPr>
          <w:rFonts w:hAnsi="宋体" w:cs="宋体"/>
        </w:rPr>
      </w:pPr>
      <w:r>
        <w:rPr>
          <w:rFonts w:hint="eastAsia" w:hAnsi="宋体" w:cs="宋体"/>
        </w:rPr>
        <w:t>在此，授权代表宣布同意如下：</w:t>
      </w:r>
    </w:p>
    <w:p>
      <w:pPr>
        <w:pStyle w:val="28"/>
        <w:spacing w:line="400" w:lineRule="exact"/>
        <w:ind w:firstLine="420" w:firstLineChars="200"/>
        <w:rPr>
          <w:rFonts w:hAnsi="宋体" w:cs="宋体"/>
        </w:rPr>
      </w:pPr>
      <w:r>
        <w:rPr>
          <w:rFonts w:hint="eastAsia" w:hAnsi="宋体" w:cs="宋体"/>
        </w:rPr>
        <w:t>1. 将按竞争性谈判文件的约定履行合同责任和义务；</w:t>
      </w:r>
    </w:p>
    <w:p>
      <w:pPr>
        <w:pStyle w:val="28"/>
        <w:spacing w:line="400" w:lineRule="exact"/>
        <w:ind w:firstLine="420" w:firstLineChars="200"/>
        <w:rPr>
          <w:rFonts w:hAnsi="宋体" w:cs="宋体"/>
        </w:rPr>
      </w:pPr>
      <w:r>
        <w:rPr>
          <w:rFonts w:hint="eastAsia" w:hAnsi="宋体" w:cs="宋体"/>
        </w:rPr>
        <w:t>2. 我方已详细研究了谈判文件的所有内容，包括补遗文件（如果有的话）和所有已提供的参考资料及有关附件并完全明白且全部响应，对谈判文件的合理性、合法性不再有异议；我方放弃在此方面提出含糊意见、质疑或误解的一切权力；</w:t>
      </w:r>
    </w:p>
    <w:p>
      <w:pPr>
        <w:pStyle w:val="28"/>
        <w:spacing w:line="400" w:lineRule="exact"/>
        <w:ind w:firstLine="420" w:firstLineChars="200"/>
        <w:rPr>
          <w:rFonts w:hAnsi="宋体" w:cs="宋体"/>
        </w:rPr>
      </w:pPr>
      <w:r>
        <w:rPr>
          <w:rFonts w:hint="eastAsia" w:hAnsi="宋体" w:cs="宋体"/>
        </w:rPr>
        <w:t>3. 同意提供按照贵方可能要求的与其谈判有关的一切数据或资料；</w:t>
      </w:r>
    </w:p>
    <w:p>
      <w:pPr>
        <w:pStyle w:val="28"/>
        <w:spacing w:line="400" w:lineRule="exact"/>
        <w:ind w:firstLine="420" w:firstLineChars="200"/>
        <w:rPr>
          <w:rFonts w:hAnsi="宋体" w:cs="宋体"/>
          <w:u w:val="single"/>
        </w:rPr>
      </w:pPr>
      <w:r>
        <w:rPr>
          <w:rFonts w:hint="eastAsia" w:hAnsi="宋体" w:cs="宋体"/>
        </w:rPr>
        <w:t>4. 与本谈判有关的一切正式往来信函请寄：</w:t>
      </w:r>
    </w:p>
    <w:p>
      <w:pPr>
        <w:pStyle w:val="28"/>
        <w:spacing w:line="400" w:lineRule="exact"/>
        <w:ind w:firstLine="420" w:firstLineChars="200"/>
        <w:rPr>
          <w:rFonts w:hAnsi="宋体" w:cs="宋体"/>
          <w:u w:val="single"/>
        </w:rPr>
      </w:pPr>
      <w:r>
        <w:rPr>
          <w:rFonts w:hint="eastAsia" w:hAnsi="宋体" w:cs="宋体"/>
        </w:rPr>
        <w:t>地址：联系人：</w:t>
      </w:r>
    </w:p>
    <w:p>
      <w:pPr>
        <w:pStyle w:val="28"/>
        <w:spacing w:line="400" w:lineRule="exact"/>
        <w:ind w:firstLine="420" w:firstLineChars="200"/>
        <w:rPr>
          <w:rFonts w:hAnsi="宋体" w:cs="宋体"/>
          <w:u w:val="single"/>
        </w:rPr>
      </w:pPr>
      <w:r>
        <w:rPr>
          <w:rFonts w:hint="eastAsia" w:hAnsi="宋体" w:cs="宋体"/>
        </w:rPr>
        <w:t>电话/传真：  电子函件：</w:t>
      </w:r>
    </w:p>
    <w:p>
      <w:pPr>
        <w:pStyle w:val="28"/>
        <w:spacing w:line="400" w:lineRule="exact"/>
        <w:ind w:firstLine="420" w:firstLineChars="200"/>
        <w:rPr>
          <w:rFonts w:hAnsi="宋体" w:cs="宋体"/>
        </w:rPr>
      </w:pPr>
      <w:r>
        <w:rPr>
          <w:rFonts w:hint="eastAsia" w:hAnsi="宋体" w:cs="宋体"/>
        </w:rPr>
        <w:t>开户银行：  帐号/行号：</w:t>
      </w:r>
    </w:p>
    <w:p>
      <w:pPr>
        <w:pStyle w:val="28"/>
        <w:spacing w:line="400" w:lineRule="exact"/>
        <w:ind w:firstLine="420" w:firstLineChars="200"/>
        <w:rPr>
          <w:rFonts w:hAnsi="宋体" w:cs="宋体"/>
          <w:u w:val="single"/>
        </w:rPr>
      </w:pPr>
      <w:r>
        <w:rPr>
          <w:rFonts w:hint="eastAsia" w:hAnsi="宋体" w:cs="宋体"/>
        </w:rPr>
        <w:t>日期：年月日</w:t>
      </w:r>
    </w:p>
    <w:p>
      <w:pPr>
        <w:pStyle w:val="28"/>
        <w:spacing w:line="400" w:lineRule="exact"/>
        <w:ind w:firstLine="420" w:firstLineChars="200"/>
        <w:rPr>
          <w:rFonts w:hAnsi="宋体" w:cs="宋体"/>
          <w:u w:val="single"/>
        </w:rPr>
      </w:pPr>
      <w:r>
        <w:rPr>
          <w:rFonts w:hint="eastAsia" w:hAnsi="宋体" w:cs="宋体"/>
        </w:rPr>
        <w:t>法定代表人（负责人）或委托代理人（被授权人）签字：</w:t>
      </w:r>
    </w:p>
    <w:p>
      <w:pPr>
        <w:pStyle w:val="28"/>
        <w:spacing w:line="400" w:lineRule="exact"/>
        <w:ind w:firstLine="420" w:firstLineChars="200"/>
        <w:rPr>
          <w:rFonts w:hAnsi="宋体" w:cs="宋体"/>
        </w:rPr>
      </w:pPr>
      <w:r>
        <w:rPr>
          <w:rFonts w:hint="eastAsia" w:hAnsi="宋体" w:cs="宋体"/>
        </w:rPr>
        <w:t>谈判供应商名称（盖公章）：</w:t>
      </w:r>
    </w:p>
    <w:p>
      <w:pPr>
        <w:pStyle w:val="28"/>
        <w:spacing w:line="520" w:lineRule="exact"/>
        <w:ind w:firstLine="840"/>
        <w:rPr>
          <w:rFonts w:hAnsi="宋体" w:cs="宋体"/>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500" w:lineRule="exact"/>
        <w:rPr>
          <w:rFonts w:ascii="宋体" w:hAnsi="宋体" w:cs="宋体"/>
          <w:b/>
          <w:szCs w:val="21"/>
        </w:rPr>
      </w:pPr>
    </w:p>
    <w:p>
      <w:pPr>
        <w:spacing w:line="500" w:lineRule="exact"/>
        <w:rPr>
          <w:rFonts w:ascii="宋体" w:hAnsi="宋体" w:cs="宋体"/>
          <w:b/>
          <w:szCs w:val="21"/>
        </w:rPr>
      </w:pPr>
      <w:r>
        <w:rPr>
          <w:rFonts w:hint="eastAsia" w:ascii="宋体" w:hAnsi="宋体" w:cs="宋体"/>
          <w:b/>
          <w:szCs w:val="21"/>
        </w:rPr>
        <w:t xml:space="preserve">附件2             </w:t>
      </w:r>
    </w:p>
    <w:p>
      <w:pPr>
        <w:spacing w:line="500" w:lineRule="exact"/>
        <w:rPr>
          <w:rFonts w:ascii="宋体" w:hAnsi="宋体" w:cs="宋体"/>
          <w:b/>
          <w:szCs w:val="21"/>
        </w:rPr>
      </w:pPr>
    </w:p>
    <w:p>
      <w:pPr>
        <w:spacing w:line="500" w:lineRule="exact"/>
        <w:jc w:val="center"/>
        <w:rPr>
          <w:rFonts w:ascii="宋体" w:hAnsi="宋体" w:cs="宋体"/>
          <w:sz w:val="36"/>
          <w:szCs w:val="36"/>
        </w:rPr>
      </w:pPr>
      <w:r>
        <w:rPr>
          <w:rFonts w:hint="eastAsia" w:ascii="宋体" w:hAnsi="宋体" w:cs="宋体"/>
          <w:sz w:val="36"/>
          <w:szCs w:val="36"/>
        </w:rPr>
        <w:t>报 价 表</w:t>
      </w:r>
    </w:p>
    <w:p>
      <w:pPr>
        <w:spacing w:line="500" w:lineRule="exact"/>
        <w:rPr>
          <w:rFonts w:ascii="宋体" w:hAnsi="宋体" w:cs="宋体"/>
          <w:szCs w:val="21"/>
        </w:rPr>
      </w:pPr>
    </w:p>
    <w:p>
      <w:pPr>
        <w:spacing w:line="500" w:lineRule="exact"/>
        <w:rPr>
          <w:rFonts w:ascii="宋体" w:hAnsi="宋体" w:cs="宋体"/>
          <w:szCs w:val="21"/>
          <w:u w:val="single"/>
        </w:rPr>
      </w:pPr>
      <w:r>
        <w:rPr>
          <w:rFonts w:hint="eastAsia" w:ascii="宋体" w:hAnsi="宋体" w:cs="宋体"/>
          <w:szCs w:val="21"/>
        </w:rPr>
        <w:t>项目名称:</w:t>
      </w:r>
    </w:p>
    <w:p>
      <w:pPr>
        <w:spacing w:line="500" w:lineRule="exact"/>
        <w:rPr>
          <w:rFonts w:ascii="宋体" w:hAnsi="宋体" w:cs="宋体"/>
          <w:szCs w:val="21"/>
        </w:rPr>
      </w:pPr>
      <w:r>
        <w:rPr>
          <w:rFonts w:hint="eastAsia" w:ascii="宋体" w:hAnsi="宋体" w:cs="宋体"/>
          <w:szCs w:val="21"/>
        </w:rPr>
        <w:t>项目编号:</w:t>
      </w:r>
    </w:p>
    <w:p>
      <w:pPr>
        <w:spacing w:line="500" w:lineRule="exact"/>
        <w:rPr>
          <w:rFonts w:ascii="宋体" w:hAnsi="宋体" w:cs="宋体"/>
          <w:szCs w:val="21"/>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4698"/>
        <w:gridCol w:w="2142"/>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173" w:type="dxa"/>
            <w:noWrap/>
            <w:vAlign w:val="center"/>
          </w:tcPr>
          <w:p>
            <w:pPr>
              <w:snapToGrid w:val="0"/>
              <w:spacing w:line="400" w:lineRule="exact"/>
              <w:jc w:val="center"/>
              <w:rPr>
                <w:rFonts w:ascii="宋体" w:hAnsi="宋体" w:cs="宋体"/>
                <w:szCs w:val="21"/>
              </w:rPr>
            </w:pPr>
            <w:r>
              <w:rPr>
                <w:rFonts w:hint="eastAsia" w:ascii="宋体" w:hAnsi="宋体" w:cs="宋体"/>
                <w:szCs w:val="21"/>
              </w:rPr>
              <w:t>序号</w:t>
            </w:r>
          </w:p>
        </w:tc>
        <w:tc>
          <w:tcPr>
            <w:tcW w:w="4698" w:type="dxa"/>
            <w:noWrap/>
            <w:vAlign w:val="center"/>
          </w:tcPr>
          <w:p>
            <w:pPr>
              <w:snapToGrid w:val="0"/>
              <w:spacing w:line="400" w:lineRule="exact"/>
              <w:jc w:val="center"/>
              <w:rPr>
                <w:rFonts w:ascii="宋体" w:hAnsi="宋体" w:cs="宋体"/>
                <w:szCs w:val="21"/>
              </w:rPr>
            </w:pPr>
            <w:r>
              <w:rPr>
                <w:rFonts w:hint="eastAsia" w:ascii="宋体" w:hAnsi="宋体" w:cs="宋体"/>
                <w:szCs w:val="21"/>
              </w:rPr>
              <w:t>服务内容</w:t>
            </w:r>
          </w:p>
        </w:tc>
        <w:tc>
          <w:tcPr>
            <w:tcW w:w="2142" w:type="dxa"/>
            <w:noWrap/>
            <w:vAlign w:val="center"/>
          </w:tcPr>
          <w:p>
            <w:pPr>
              <w:snapToGrid w:val="0"/>
              <w:spacing w:line="400" w:lineRule="exact"/>
              <w:jc w:val="center"/>
              <w:rPr>
                <w:rFonts w:ascii="宋体" w:hAnsi="宋体" w:cs="宋体"/>
                <w:szCs w:val="21"/>
              </w:rPr>
            </w:pPr>
            <w:r>
              <w:rPr>
                <w:rFonts w:hint="eastAsia" w:ascii="宋体" w:hAnsi="宋体" w:cs="宋体"/>
                <w:szCs w:val="21"/>
              </w:rPr>
              <w:t>报价（元）</w:t>
            </w:r>
          </w:p>
        </w:tc>
        <w:tc>
          <w:tcPr>
            <w:tcW w:w="1404" w:type="dxa"/>
            <w:noWrap/>
            <w:vAlign w:val="center"/>
          </w:tcPr>
          <w:p>
            <w:pPr>
              <w:snapToGrid w:val="0"/>
              <w:spacing w:line="400" w:lineRule="exact"/>
              <w:jc w:val="center"/>
              <w:rPr>
                <w:rFonts w:ascii="宋体" w:hAnsi="宋体" w:cs="宋体"/>
                <w:szCs w:val="21"/>
              </w:rPr>
            </w:pPr>
            <w:r>
              <w:rPr>
                <w:rFonts w:hint="eastAsia" w:ascii="宋体" w:hAnsi="宋体" w:cs="宋体"/>
                <w:bCs/>
                <w:kern w:val="0"/>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173" w:type="dxa"/>
            <w:noWrap/>
            <w:vAlign w:val="center"/>
          </w:tcPr>
          <w:p>
            <w:pPr>
              <w:snapToGrid w:val="0"/>
              <w:spacing w:line="400" w:lineRule="exact"/>
              <w:jc w:val="center"/>
              <w:rPr>
                <w:rFonts w:ascii="宋体" w:hAnsi="宋体" w:cs="宋体"/>
                <w:szCs w:val="21"/>
              </w:rPr>
            </w:pPr>
          </w:p>
        </w:tc>
        <w:tc>
          <w:tcPr>
            <w:tcW w:w="4698" w:type="dxa"/>
            <w:noWrap/>
            <w:vAlign w:val="center"/>
          </w:tcPr>
          <w:p>
            <w:pPr>
              <w:snapToGrid w:val="0"/>
              <w:spacing w:line="400" w:lineRule="exact"/>
              <w:jc w:val="center"/>
              <w:rPr>
                <w:rFonts w:ascii="宋体" w:hAnsi="宋体" w:cs="宋体"/>
                <w:szCs w:val="21"/>
              </w:rPr>
            </w:pPr>
          </w:p>
        </w:tc>
        <w:tc>
          <w:tcPr>
            <w:tcW w:w="2142" w:type="dxa"/>
            <w:noWrap/>
            <w:vAlign w:val="center"/>
          </w:tcPr>
          <w:p>
            <w:pPr>
              <w:snapToGrid w:val="0"/>
              <w:spacing w:line="400" w:lineRule="exact"/>
              <w:jc w:val="center"/>
              <w:rPr>
                <w:rFonts w:ascii="宋体" w:hAnsi="宋体" w:cs="宋体"/>
                <w:szCs w:val="21"/>
              </w:rPr>
            </w:pPr>
          </w:p>
        </w:tc>
        <w:tc>
          <w:tcPr>
            <w:tcW w:w="1404" w:type="dxa"/>
            <w:noWrap/>
          </w:tcPr>
          <w:p>
            <w:pPr>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173" w:type="dxa"/>
            <w:noWrap/>
            <w:vAlign w:val="center"/>
          </w:tcPr>
          <w:p>
            <w:pPr>
              <w:snapToGrid w:val="0"/>
              <w:spacing w:line="400" w:lineRule="exact"/>
              <w:jc w:val="center"/>
              <w:rPr>
                <w:rFonts w:ascii="宋体" w:hAnsi="宋体" w:cs="宋体"/>
                <w:szCs w:val="21"/>
              </w:rPr>
            </w:pPr>
          </w:p>
        </w:tc>
        <w:tc>
          <w:tcPr>
            <w:tcW w:w="4698" w:type="dxa"/>
            <w:noWrap/>
            <w:vAlign w:val="center"/>
          </w:tcPr>
          <w:p>
            <w:pPr>
              <w:snapToGrid w:val="0"/>
              <w:spacing w:line="400" w:lineRule="exact"/>
              <w:jc w:val="center"/>
              <w:rPr>
                <w:rFonts w:ascii="宋体" w:hAnsi="宋体" w:cs="宋体"/>
                <w:szCs w:val="21"/>
              </w:rPr>
            </w:pPr>
          </w:p>
        </w:tc>
        <w:tc>
          <w:tcPr>
            <w:tcW w:w="2142" w:type="dxa"/>
            <w:noWrap/>
            <w:vAlign w:val="center"/>
          </w:tcPr>
          <w:p>
            <w:pPr>
              <w:snapToGrid w:val="0"/>
              <w:spacing w:line="400" w:lineRule="exact"/>
              <w:jc w:val="center"/>
              <w:rPr>
                <w:rFonts w:ascii="宋体" w:hAnsi="宋体" w:cs="宋体"/>
                <w:szCs w:val="21"/>
              </w:rPr>
            </w:pPr>
          </w:p>
        </w:tc>
        <w:tc>
          <w:tcPr>
            <w:tcW w:w="1404" w:type="dxa"/>
            <w:noWrap/>
          </w:tcPr>
          <w:p>
            <w:pPr>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871" w:type="dxa"/>
            <w:gridSpan w:val="2"/>
            <w:noWrap/>
            <w:vAlign w:val="center"/>
          </w:tcPr>
          <w:p>
            <w:pPr>
              <w:snapToGrid w:val="0"/>
              <w:spacing w:line="400" w:lineRule="exact"/>
              <w:jc w:val="center"/>
              <w:rPr>
                <w:rFonts w:ascii="宋体" w:hAnsi="宋体" w:cs="宋体"/>
                <w:szCs w:val="21"/>
              </w:rPr>
            </w:pPr>
            <w:r>
              <w:rPr>
                <w:rFonts w:hint="eastAsia" w:ascii="宋体" w:hAnsi="宋体" w:cs="宋体"/>
                <w:szCs w:val="21"/>
              </w:rPr>
              <w:t>合计金额</w:t>
            </w:r>
          </w:p>
        </w:tc>
        <w:tc>
          <w:tcPr>
            <w:tcW w:w="2142" w:type="dxa"/>
            <w:noWrap/>
            <w:vAlign w:val="center"/>
          </w:tcPr>
          <w:p>
            <w:pPr>
              <w:snapToGrid w:val="0"/>
              <w:spacing w:line="400" w:lineRule="exact"/>
              <w:jc w:val="center"/>
              <w:rPr>
                <w:rFonts w:ascii="宋体" w:hAnsi="宋体" w:cs="宋体"/>
                <w:szCs w:val="21"/>
              </w:rPr>
            </w:pPr>
          </w:p>
        </w:tc>
        <w:tc>
          <w:tcPr>
            <w:tcW w:w="1404" w:type="dxa"/>
            <w:noWrap/>
          </w:tcPr>
          <w:p>
            <w:pPr>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9417" w:type="dxa"/>
            <w:gridSpan w:val="4"/>
            <w:noWrap/>
            <w:vAlign w:val="center"/>
          </w:tcPr>
          <w:p>
            <w:pPr>
              <w:snapToGrid w:val="0"/>
              <w:spacing w:line="400" w:lineRule="exact"/>
              <w:rPr>
                <w:rFonts w:ascii="宋体" w:hAnsi="宋体" w:cs="宋体"/>
                <w:szCs w:val="21"/>
              </w:rPr>
            </w:pPr>
            <w:r>
              <w:rPr>
                <w:rFonts w:hint="eastAsia" w:ascii="宋体" w:hAnsi="宋体" w:cs="宋体"/>
                <w:szCs w:val="21"/>
              </w:rPr>
              <w:t>合计金额：（大写）人民币</w:t>
            </w:r>
          </w:p>
          <w:p>
            <w:pPr>
              <w:snapToGrid w:val="0"/>
              <w:spacing w:line="400" w:lineRule="exact"/>
              <w:ind w:firstLine="1050" w:firstLineChars="500"/>
              <w:rPr>
                <w:rFonts w:ascii="宋体" w:hAnsi="宋体" w:cs="宋体"/>
                <w:szCs w:val="21"/>
              </w:rPr>
            </w:pPr>
            <w:r>
              <w:rPr>
                <w:rFonts w:hint="eastAsia" w:ascii="宋体" w:hAnsi="宋体" w:cs="宋体"/>
                <w:szCs w:val="21"/>
              </w:rPr>
              <w:t>（小写）：￥</w:t>
            </w:r>
          </w:p>
        </w:tc>
      </w:tr>
    </w:tbl>
    <w:p>
      <w:pPr>
        <w:spacing w:line="500" w:lineRule="exact"/>
        <w:ind w:firstLine="420" w:firstLineChars="200"/>
        <w:rPr>
          <w:rFonts w:ascii="宋体" w:hAnsi="宋体" w:cs="宋体"/>
          <w:szCs w:val="21"/>
        </w:rPr>
      </w:pPr>
      <w:r>
        <w:rPr>
          <w:rFonts w:hint="eastAsia" w:ascii="宋体" w:hAnsi="宋体" w:cs="宋体"/>
          <w:szCs w:val="21"/>
        </w:rPr>
        <w:t>注：所有价格精确到小数点后两位。</w:t>
      </w:r>
    </w:p>
    <w:p>
      <w:pPr>
        <w:pStyle w:val="28"/>
        <w:spacing w:line="500" w:lineRule="exact"/>
        <w:ind w:firstLine="420" w:firstLineChars="200"/>
        <w:rPr>
          <w:rFonts w:hAnsi="宋体" w:cs="宋体"/>
        </w:rPr>
      </w:pPr>
    </w:p>
    <w:p>
      <w:pPr>
        <w:pStyle w:val="28"/>
        <w:spacing w:line="500" w:lineRule="exact"/>
        <w:ind w:firstLine="420" w:firstLineChars="200"/>
        <w:rPr>
          <w:rFonts w:hAnsi="宋体" w:cs="宋体"/>
        </w:rPr>
      </w:pPr>
    </w:p>
    <w:p>
      <w:pPr>
        <w:pStyle w:val="28"/>
        <w:spacing w:line="500" w:lineRule="exact"/>
        <w:ind w:firstLine="420" w:firstLineChars="200"/>
        <w:rPr>
          <w:rFonts w:hAnsi="宋体" w:cs="宋体"/>
          <w:u w:val="single"/>
        </w:rPr>
      </w:pPr>
      <w:r>
        <w:rPr>
          <w:rFonts w:hint="eastAsia" w:hAnsi="宋体" w:cs="宋体"/>
        </w:rPr>
        <w:t>法定代表人（负责人）或委托代理人（签字）:</w:t>
      </w:r>
    </w:p>
    <w:p>
      <w:pPr>
        <w:pStyle w:val="28"/>
        <w:spacing w:line="500" w:lineRule="exact"/>
        <w:ind w:firstLine="420" w:firstLineChars="200"/>
        <w:rPr>
          <w:rFonts w:hAnsi="宋体" w:cs="宋体"/>
          <w:u w:val="single"/>
        </w:rPr>
      </w:pPr>
      <w:r>
        <w:rPr>
          <w:rFonts w:hint="eastAsia" w:hAnsi="宋体" w:cs="宋体"/>
        </w:rPr>
        <w:t>谈判供应商名称（盖公章）：</w:t>
      </w:r>
    </w:p>
    <w:p>
      <w:pPr>
        <w:spacing w:line="500" w:lineRule="exact"/>
        <w:ind w:firstLine="420" w:firstLineChars="200"/>
        <w:rPr>
          <w:rFonts w:ascii="宋体" w:hAnsi="宋体" w:cs="宋体"/>
          <w:szCs w:val="21"/>
        </w:rPr>
      </w:pPr>
      <w:r>
        <w:rPr>
          <w:rFonts w:hint="eastAsia" w:ascii="宋体" w:hAnsi="宋体" w:cs="宋体"/>
        </w:rPr>
        <w:t>报价时间：年月日</w:t>
      </w:r>
    </w:p>
    <w:p>
      <w:pPr>
        <w:spacing w:line="500" w:lineRule="exact"/>
        <w:ind w:firstLine="420"/>
        <w:rPr>
          <w:rFonts w:ascii="宋体" w:hAnsi="宋体" w:cs="宋体"/>
          <w:szCs w:val="21"/>
        </w:rPr>
      </w:pPr>
    </w:p>
    <w:p>
      <w:pPr>
        <w:adjustRightInd w:val="0"/>
        <w:snapToGrid w:val="0"/>
        <w:spacing w:line="300" w:lineRule="auto"/>
        <w:ind w:left="-88" w:leftChars="-42"/>
        <w:rPr>
          <w:rFonts w:ascii="宋体" w:hAnsi="宋体" w:cs="宋体"/>
          <w:szCs w:val="21"/>
        </w:rPr>
      </w:pPr>
    </w:p>
    <w:p>
      <w:pPr>
        <w:adjustRightInd w:val="0"/>
        <w:snapToGrid w:val="0"/>
        <w:spacing w:line="300" w:lineRule="auto"/>
        <w:ind w:left="-88" w:leftChars="-42"/>
        <w:rPr>
          <w:rFonts w:ascii="宋体" w:hAnsi="宋体" w:cs="宋体"/>
          <w:szCs w:val="21"/>
        </w:rPr>
      </w:pPr>
    </w:p>
    <w:p>
      <w:pPr>
        <w:adjustRightInd w:val="0"/>
        <w:snapToGrid w:val="0"/>
        <w:spacing w:line="300" w:lineRule="auto"/>
        <w:ind w:left="-88" w:leftChars="-42"/>
        <w:rPr>
          <w:rFonts w:ascii="宋体" w:hAnsi="宋体" w:cs="宋体"/>
          <w:szCs w:val="21"/>
        </w:rPr>
      </w:pPr>
    </w:p>
    <w:p>
      <w:pPr>
        <w:adjustRightInd w:val="0"/>
        <w:snapToGrid w:val="0"/>
        <w:spacing w:line="300" w:lineRule="auto"/>
        <w:ind w:left="-88" w:leftChars="-42"/>
        <w:rPr>
          <w:rFonts w:ascii="宋体" w:hAnsi="宋体" w:cs="宋体"/>
          <w:szCs w:val="21"/>
        </w:rPr>
      </w:pPr>
    </w:p>
    <w:p>
      <w:pPr>
        <w:adjustRightInd w:val="0"/>
        <w:snapToGrid w:val="0"/>
        <w:spacing w:line="300" w:lineRule="auto"/>
        <w:ind w:left="-88" w:leftChars="-42"/>
        <w:rPr>
          <w:rFonts w:ascii="宋体" w:hAnsi="宋体" w:cs="宋体"/>
          <w:szCs w:val="21"/>
        </w:rPr>
      </w:pPr>
    </w:p>
    <w:p>
      <w:pPr>
        <w:adjustRightInd w:val="0"/>
        <w:snapToGrid w:val="0"/>
        <w:spacing w:line="300" w:lineRule="auto"/>
        <w:ind w:left="-88" w:leftChars="-42"/>
        <w:rPr>
          <w:rFonts w:ascii="宋体" w:hAnsi="宋体" w:cs="宋体"/>
          <w:szCs w:val="21"/>
        </w:rPr>
      </w:pPr>
    </w:p>
    <w:p>
      <w:pPr>
        <w:adjustRightInd w:val="0"/>
        <w:snapToGrid w:val="0"/>
        <w:spacing w:line="300" w:lineRule="auto"/>
        <w:ind w:left="-88" w:leftChars="-42"/>
        <w:rPr>
          <w:rFonts w:ascii="宋体" w:hAnsi="宋体" w:cs="宋体"/>
          <w:szCs w:val="21"/>
        </w:rPr>
      </w:pPr>
    </w:p>
    <w:p>
      <w:pPr>
        <w:adjustRightInd w:val="0"/>
        <w:snapToGrid w:val="0"/>
        <w:spacing w:line="300" w:lineRule="auto"/>
        <w:rPr>
          <w:rFonts w:ascii="宋体" w:hAnsi="宋体" w:cs="宋体"/>
          <w:b/>
          <w:szCs w:val="21"/>
        </w:rPr>
      </w:pPr>
    </w:p>
    <w:p>
      <w:pPr>
        <w:adjustRightInd w:val="0"/>
        <w:snapToGrid w:val="0"/>
        <w:spacing w:line="300" w:lineRule="auto"/>
        <w:rPr>
          <w:rFonts w:ascii="宋体" w:hAnsi="宋体" w:cs="宋体"/>
          <w:b/>
          <w:szCs w:val="21"/>
        </w:rPr>
      </w:pPr>
      <w:r>
        <w:rPr>
          <w:rFonts w:hint="eastAsia" w:ascii="宋体" w:hAnsi="宋体" w:cs="宋体"/>
          <w:b/>
          <w:szCs w:val="21"/>
        </w:rPr>
        <w:t xml:space="preserve">附件3  </w:t>
      </w:r>
    </w:p>
    <w:p>
      <w:pPr>
        <w:spacing w:line="300" w:lineRule="auto"/>
        <w:rPr>
          <w:rFonts w:ascii="宋体" w:hAnsi="宋体" w:cs="宋体"/>
          <w:b/>
          <w:szCs w:val="21"/>
        </w:rPr>
      </w:pPr>
    </w:p>
    <w:p>
      <w:pPr>
        <w:spacing w:line="300" w:lineRule="auto"/>
        <w:jc w:val="center"/>
        <w:rPr>
          <w:rFonts w:ascii="宋体" w:hAnsi="宋体" w:cs="宋体"/>
          <w:sz w:val="36"/>
          <w:szCs w:val="36"/>
        </w:rPr>
      </w:pPr>
      <w:r>
        <w:rPr>
          <w:rFonts w:hint="eastAsia" w:ascii="宋体" w:hAnsi="宋体" w:cs="宋体"/>
          <w:sz w:val="36"/>
          <w:szCs w:val="36"/>
        </w:rPr>
        <w:t>商务、服务（技术）响应、偏离情况说明表</w:t>
      </w:r>
    </w:p>
    <w:p>
      <w:pPr>
        <w:spacing w:line="300" w:lineRule="auto"/>
        <w:rPr>
          <w:rFonts w:ascii="宋体" w:hAnsi="宋体" w:cs="宋体"/>
          <w:szCs w:val="21"/>
        </w:rPr>
      </w:pPr>
    </w:p>
    <w:p>
      <w:pPr>
        <w:spacing w:line="500" w:lineRule="exact"/>
        <w:rPr>
          <w:rFonts w:ascii="宋体" w:hAnsi="宋体" w:cs="宋体"/>
          <w:szCs w:val="21"/>
          <w:u w:val="single"/>
        </w:rPr>
      </w:pPr>
      <w:r>
        <w:rPr>
          <w:rFonts w:hint="eastAsia" w:ascii="宋体" w:hAnsi="宋体" w:cs="宋体"/>
          <w:szCs w:val="21"/>
        </w:rPr>
        <w:t>项目名称:</w:t>
      </w:r>
    </w:p>
    <w:p>
      <w:pPr>
        <w:spacing w:line="500" w:lineRule="exact"/>
        <w:rPr>
          <w:rFonts w:ascii="宋体" w:hAnsi="宋体" w:cs="宋体"/>
          <w:szCs w:val="21"/>
        </w:rPr>
      </w:pPr>
      <w:r>
        <w:rPr>
          <w:rFonts w:hint="eastAsia" w:ascii="宋体" w:hAnsi="宋体" w:cs="宋体"/>
          <w:szCs w:val="21"/>
        </w:rPr>
        <w:t>项目编号:</w:t>
      </w:r>
    </w:p>
    <w:p>
      <w:pPr>
        <w:spacing w:line="500" w:lineRule="exact"/>
        <w:rPr>
          <w:rFonts w:ascii="宋体" w:hAnsi="宋体" w:cs="宋体"/>
          <w:szCs w:val="21"/>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2809"/>
        <w:gridCol w:w="2945"/>
        <w:gridCol w:w="1464"/>
        <w:gridCol w:w="13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noWrap/>
            <w:vAlign w:val="center"/>
          </w:tcPr>
          <w:p>
            <w:pPr>
              <w:adjustRightInd w:val="0"/>
              <w:snapToGrid w:val="0"/>
              <w:spacing w:line="300" w:lineRule="auto"/>
              <w:jc w:val="center"/>
              <w:outlineLvl w:val="0"/>
              <w:rPr>
                <w:rFonts w:ascii="宋体" w:hAnsi="宋体" w:cs="宋体"/>
                <w:szCs w:val="21"/>
              </w:rPr>
            </w:pPr>
            <w:bookmarkStart w:id="12" w:name="_Toc483412732"/>
            <w:bookmarkStart w:id="13" w:name="_Toc483412591"/>
            <w:r>
              <w:rPr>
                <w:rFonts w:hint="eastAsia" w:ascii="宋体" w:hAnsi="宋体" w:cs="宋体"/>
                <w:szCs w:val="21"/>
              </w:rPr>
              <w:t>序号</w:t>
            </w:r>
            <w:bookmarkEnd w:id="12"/>
            <w:bookmarkEnd w:id="13"/>
          </w:p>
        </w:tc>
        <w:tc>
          <w:tcPr>
            <w:tcW w:w="2809" w:type="dxa"/>
            <w:noWrap/>
            <w:vAlign w:val="center"/>
          </w:tcPr>
          <w:p>
            <w:pPr>
              <w:adjustRightInd w:val="0"/>
              <w:snapToGrid w:val="0"/>
              <w:spacing w:line="300" w:lineRule="auto"/>
              <w:jc w:val="center"/>
              <w:outlineLvl w:val="0"/>
              <w:rPr>
                <w:rFonts w:ascii="宋体" w:hAnsi="宋体" w:cs="宋体"/>
                <w:szCs w:val="21"/>
              </w:rPr>
            </w:pPr>
            <w:bookmarkStart w:id="14" w:name="_Toc483412733"/>
            <w:bookmarkStart w:id="15" w:name="_Toc483412592"/>
            <w:r>
              <w:rPr>
                <w:rFonts w:hint="eastAsia" w:ascii="宋体" w:hAnsi="宋体" w:cs="宋体"/>
                <w:szCs w:val="21"/>
              </w:rPr>
              <w:t>竞争性谈判文件要求</w:t>
            </w:r>
            <w:bookmarkEnd w:id="14"/>
            <w:bookmarkEnd w:id="15"/>
          </w:p>
        </w:tc>
        <w:tc>
          <w:tcPr>
            <w:tcW w:w="2945" w:type="dxa"/>
            <w:noWrap/>
            <w:vAlign w:val="center"/>
          </w:tcPr>
          <w:p>
            <w:pPr>
              <w:adjustRightInd w:val="0"/>
              <w:snapToGrid w:val="0"/>
              <w:spacing w:line="300" w:lineRule="auto"/>
              <w:ind w:left="-105" w:leftChars="-50" w:right="-105" w:rightChars="-50"/>
              <w:jc w:val="center"/>
              <w:outlineLvl w:val="0"/>
              <w:rPr>
                <w:rFonts w:ascii="宋体" w:hAnsi="宋体" w:cs="宋体"/>
                <w:szCs w:val="21"/>
              </w:rPr>
            </w:pPr>
            <w:bookmarkStart w:id="16" w:name="_Toc483412734"/>
            <w:bookmarkStart w:id="17" w:name="_Toc483412593"/>
            <w:r>
              <w:rPr>
                <w:rFonts w:hint="eastAsia" w:ascii="宋体" w:hAnsi="宋体" w:cs="宋体"/>
                <w:szCs w:val="21"/>
              </w:rPr>
              <w:t>竞争性谈判响应文件具体响应</w:t>
            </w:r>
            <w:bookmarkEnd w:id="16"/>
            <w:bookmarkEnd w:id="17"/>
          </w:p>
        </w:tc>
        <w:tc>
          <w:tcPr>
            <w:tcW w:w="1464" w:type="dxa"/>
            <w:noWrap/>
            <w:vAlign w:val="center"/>
          </w:tcPr>
          <w:p>
            <w:pPr>
              <w:adjustRightInd w:val="0"/>
              <w:snapToGrid w:val="0"/>
              <w:spacing w:line="300" w:lineRule="auto"/>
              <w:jc w:val="center"/>
              <w:outlineLvl w:val="0"/>
              <w:rPr>
                <w:rFonts w:ascii="宋体" w:hAnsi="宋体" w:cs="宋体"/>
                <w:szCs w:val="21"/>
              </w:rPr>
            </w:pPr>
            <w:bookmarkStart w:id="18" w:name="_Toc483412735"/>
            <w:bookmarkStart w:id="19" w:name="_Toc483412594"/>
            <w:r>
              <w:rPr>
                <w:rFonts w:hint="eastAsia" w:ascii="宋体" w:hAnsi="宋体" w:cs="宋体"/>
                <w:szCs w:val="21"/>
              </w:rPr>
              <w:t>响应/偏离</w:t>
            </w:r>
            <w:bookmarkEnd w:id="18"/>
            <w:bookmarkEnd w:id="19"/>
          </w:p>
        </w:tc>
        <w:tc>
          <w:tcPr>
            <w:tcW w:w="1361" w:type="dxa"/>
            <w:noWrap/>
            <w:vAlign w:val="center"/>
          </w:tcPr>
          <w:p>
            <w:pPr>
              <w:adjustRightInd w:val="0"/>
              <w:snapToGrid w:val="0"/>
              <w:spacing w:line="300" w:lineRule="auto"/>
              <w:jc w:val="center"/>
              <w:outlineLvl w:val="0"/>
              <w:rPr>
                <w:rFonts w:ascii="宋体" w:hAnsi="宋体" w:cs="宋体"/>
                <w:szCs w:val="21"/>
              </w:rPr>
            </w:pPr>
            <w:bookmarkStart w:id="20" w:name="_Toc483412736"/>
            <w:bookmarkStart w:id="21" w:name="_Toc483412595"/>
            <w:r>
              <w:rPr>
                <w:rFonts w:hint="eastAsia" w:ascii="宋体" w:hAnsi="宋体" w:cs="宋体"/>
                <w:szCs w:val="21"/>
              </w:rPr>
              <w:t>说明</w:t>
            </w:r>
            <w:bookmarkEnd w:id="20"/>
            <w:bookmarkEnd w:id="2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noWrap/>
            <w:vAlign w:val="center"/>
          </w:tcPr>
          <w:p>
            <w:pPr>
              <w:adjustRightInd w:val="0"/>
              <w:snapToGrid w:val="0"/>
              <w:spacing w:line="300" w:lineRule="auto"/>
              <w:jc w:val="center"/>
              <w:outlineLvl w:val="0"/>
              <w:rPr>
                <w:rFonts w:ascii="宋体" w:hAnsi="宋体" w:cs="宋体"/>
                <w:szCs w:val="21"/>
              </w:rPr>
            </w:pPr>
            <w:bookmarkStart w:id="22" w:name="_Toc483412737"/>
            <w:bookmarkStart w:id="23" w:name="_Toc483412596"/>
            <w:r>
              <w:rPr>
                <w:rFonts w:hint="eastAsia" w:ascii="宋体" w:hAnsi="宋体" w:cs="宋体"/>
                <w:szCs w:val="21"/>
              </w:rPr>
              <w:t>商务部分</w:t>
            </w:r>
            <w:bookmarkEnd w:id="22"/>
            <w:bookmarkEnd w:id="2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noWrap/>
            <w:vAlign w:val="center"/>
          </w:tcPr>
          <w:p>
            <w:pPr>
              <w:adjustRightInd w:val="0"/>
              <w:snapToGrid w:val="0"/>
              <w:spacing w:line="300" w:lineRule="auto"/>
              <w:jc w:val="center"/>
              <w:outlineLvl w:val="0"/>
              <w:rPr>
                <w:rFonts w:ascii="宋体" w:hAnsi="宋体" w:cs="宋体"/>
                <w:szCs w:val="21"/>
              </w:rPr>
            </w:pPr>
            <w:bookmarkStart w:id="24" w:name="_Toc483412738"/>
            <w:bookmarkStart w:id="25" w:name="_Toc483412597"/>
            <w:r>
              <w:rPr>
                <w:rFonts w:hint="eastAsia" w:ascii="宋体" w:hAnsi="宋体" w:cs="宋体"/>
                <w:szCs w:val="21"/>
              </w:rPr>
              <w:t>1</w:t>
            </w:r>
            <w:bookmarkEnd w:id="24"/>
            <w:bookmarkEnd w:id="25"/>
          </w:p>
        </w:tc>
        <w:tc>
          <w:tcPr>
            <w:tcW w:w="2809" w:type="dxa"/>
            <w:noWrap/>
            <w:vAlign w:val="center"/>
          </w:tcPr>
          <w:p>
            <w:pPr>
              <w:adjustRightInd w:val="0"/>
              <w:snapToGrid w:val="0"/>
              <w:spacing w:line="240" w:lineRule="exact"/>
              <w:ind w:left="-105" w:leftChars="-50" w:right="-105" w:rightChars="-50"/>
              <w:outlineLvl w:val="0"/>
              <w:rPr>
                <w:rFonts w:ascii="宋体" w:hAnsi="宋体" w:cs="宋体"/>
                <w:szCs w:val="21"/>
              </w:rPr>
            </w:pPr>
          </w:p>
        </w:tc>
        <w:tc>
          <w:tcPr>
            <w:tcW w:w="2945" w:type="dxa"/>
            <w:noWrap/>
            <w:vAlign w:val="center"/>
          </w:tcPr>
          <w:p>
            <w:pPr>
              <w:adjustRightInd w:val="0"/>
              <w:snapToGrid w:val="0"/>
              <w:spacing w:line="300" w:lineRule="auto"/>
              <w:jc w:val="center"/>
              <w:outlineLvl w:val="0"/>
              <w:rPr>
                <w:rFonts w:ascii="宋体" w:hAnsi="宋体" w:cs="宋体"/>
                <w:szCs w:val="21"/>
              </w:rPr>
            </w:pPr>
          </w:p>
        </w:tc>
        <w:tc>
          <w:tcPr>
            <w:tcW w:w="1464" w:type="dxa"/>
            <w:noWrap/>
            <w:vAlign w:val="center"/>
          </w:tcPr>
          <w:p>
            <w:pPr>
              <w:adjustRightInd w:val="0"/>
              <w:snapToGrid w:val="0"/>
              <w:spacing w:line="300" w:lineRule="auto"/>
              <w:jc w:val="center"/>
              <w:outlineLvl w:val="0"/>
              <w:rPr>
                <w:rFonts w:ascii="宋体" w:hAnsi="宋体" w:cs="宋体"/>
                <w:szCs w:val="21"/>
              </w:rPr>
            </w:pPr>
          </w:p>
        </w:tc>
        <w:tc>
          <w:tcPr>
            <w:tcW w:w="1361" w:type="dxa"/>
            <w:noWrap/>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noWrap/>
            <w:vAlign w:val="center"/>
          </w:tcPr>
          <w:p>
            <w:pPr>
              <w:adjustRightInd w:val="0"/>
              <w:snapToGrid w:val="0"/>
              <w:spacing w:line="300" w:lineRule="auto"/>
              <w:jc w:val="center"/>
              <w:outlineLvl w:val="0"/>
              <w:rPr>
                <w:rFonts w:ascii="宋体" w:hAnsi="宋体" w:cs="宋体"/>
                <w:szCs w:val="21"/>
              </w:rPr>
            </w:pPr>
            <w:bookmarkStart w:id="26" w:name="_Toc483412740"/>
            <w:bookmarkStart w:id="27" w:name="_Toc483412599"/>
            <w:r>
              <w:rPr>
                <w:rFonts w:hint="eastAsia" w:ascii="宋体" w:hAnsi="宋体" w:cs="宋体"/>
                <w:szCs w:val="21"/>
              </w:rPr>
              <w:t>2</w:t>
            </w:r>
            <w:bookmarkEnd w:id="26"/>
            <w:bookmarkEnd w:id="27"/>
          </w:p>
        </w:tc>
        <w:tc>
          <w:tcPr>
            <w:tcW w:w="2809" w:type="dxa"/>
            <w:noWrap/>
            <w:vAlign w:val="center"/>
          </w:tcPr>
          <w:p>
            <w:pPr>
              <w:adjustRightInd w:val="0"/>
              <w:snapToGrid w:val="0"/>
              <w:spacing w:line="240" w:lineRule="exact"/>
              <w:jc w:val="center"/>
              <w:outlineLvl w:val="0"/>
              <w:rPr>
                <w:rFonts w:ascii="宋体" w:hAnsi="宋体" w:cs="宋体"/>
                <w:szCs w:val="21"/>
              </w:rPr>
            </w:pPr>
          </w:p>
        </w:tc>
        <w:tc>
          <w:tcPr>
            <w:tcW w:w="2945" w:type="dxa"/>
            <w:noWrap/>
            <w:vAlign w:val="center"/>
          </w:tcPr>
          <w:p>
            <w:pPr>
              <w:adjustRightInd w:val="0"/>
              <w:snapToGrid w:val="0"/>
              <w:spacing w:line="300" w:lineRule="auto"/>
              <w:jc w:val="center"/>
              <w:outlineLvl w:val="0"/>
              <w:rPr>
                <w:rFonts w:ascii="宋体" w:hAnsi="宋体" w:cs="宋体"/>
                <w:szCs w:val="21"/>
              </w:rPr>
            </w:pPr>
          </w:p>
        </w:tc>
        <w:tc>
          <w:tcPr>
            <w:tcW w:w="1464" w:type="dxa"/>
            <w:noWrap/>
            <w:vAlign w:val="center"/>
          </w:tcPr>
          <w:p>
            <w:pPr>
              <w:adjustRightInd w:val="0"/>
              <w:snapToGrid w:val="0"/>
              <w:spacing w:line="300" w:lineRule="auto"/>
              <w:jc w:val="center"/>
              <w:outlineLvl w:val="0"/>
              <w:rPr>
                <w:rFonts w:ascii="宋体" w:hAnsi="宋体" w:cs="宋体"/>
                <w:szCs w:val="21"/>
              </w:rPr>
            </w:pPr>
          </w:p>
        </w:tc>
        <w:tc>
          <w:tcPr>
            <w:tcW w:w="1361" w:type="dxa"/>
            <w:noWrap/>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noWrap/>
            <w:vAlign w:val="center"/>
          </w:tcPr>
          <w:p>
            <w:pPr>
              <w:adjustRightInd w:val="0"/>
              <w:snapToGrid w:val="0"/>
              <w:spacing w:line="300" w:lineRule="auto"/>
              <w:jc w:val="center"/>
              <w:outlineLvl w:val="0"/>
              <w:rPr>
                <w:rFonts w:ascii="宋体" w:hAnsi="宋体" w:cs="宋体"/>
                <w:szCs w:val="21"/>
              </w:rPr>
            </w:pPr>
            <w:bookmarkStart w:id="28" w:name="_Toc483412742"/>
            <w:bookmarkStart w:id="29" w:name="_Toc483412601"/>
            <w:r>
              <w:rPr>
                <w:rFonts w:hint="eastAsia" w:ascii="宋体" w:hAnsi="宋体" w:cs="宋体"/>
                <w:szCs w:val="21"/>
              </w:rPr>
              <w:t>3</w:t>
            </w:r>
            <w:bookmarkEnd w:id="28"/>
            <w:bookmarkEnd w:id="29"/>
          </w:p>
        </w:tc>
        <w:tc>
          <w:tcPr>
            <w:tcW w:w="2809" w:type="dxa"/>
            <w:noWrap/>
            <w:vAlign w:val="center"/>
          </w:tcPr>
          <w:p>
            <w:pPr>
              <w:adjustRightInd w:val="0"/>
              <w:snapToGrid w:val="0"/>
              <w:spacing w:line="240" w:lineRule="exact"/>
              <w:jc w:val="center"/>
              <w:outlineLvl w:val="0"/>
              <w:rPr>
                <w:rFonts w:ascii="宋体" w:hAnsi="宋体" w:cs="宋体"/>
                <w:szCs w:val="21"/>
              </w:rPr>
            </w:pPr>
          </w:p>
        </w:tc>
        <w:tc>
          <w:tcPr>
            <w:tcW w:w="2945" w:type="dxa"/>
            <w:noWrap/>
            <w:vAlign w:val="center"/>
          </w:tcPr>
          <w:p>
            <w:pPr>
              <w:adjustRightInd w:val="0"/>
              <w:snapToGrid w:val="0"/>
              <w:spacing w:line="300" w:lineRule="auto"/>
              <w:jc w:val="center"/>
              <w:outlineLvl w:val="0"/>
              <w:rPr>
                <w:rFonts w:ascii="宋体" w:hAnsi="宋体" w:cs="宋体"/>
                <w:szCs w:val="21"/>
              </w:rPr>
            </w:pPr>
          </w:p>
        </w:tc>
        <w:tc>
          <w:tcPr>
            <w:tcW w:w="1464" w:type="dxa"/>
            <w:noWrap/>
            <w:vAlign w:val="center"/>
          </w:tcPr>
          <w:p>
            <w:pPr>
              <w:adjustRightInd w:val="0"/>
              <w:snapToGrid w:val="0"/>
              <w:spacing w:line="300" w:lineRule="auto"/>
              <w:jc w:val="center"/>
              <w:outlineLvl w:val="0"/>
              <w:rPr>
                <w:rFonts w:ascii="宋体" w:hAnsi="宋体" w:cs="宋体"/>
                <w:szCs w:val="21"/>
              </w:rPr>
            </w:pPr>
          </w:p>
        </w:tc>
        <w:tc>
          <w:tcPr>
            <w:tcW w:w="1361" w:type="dxa"/>
            <w:noWrap/>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noWrap/>
            <w:vAlign w:val="center"/>
          </w:tcPr>
          <w:p>
            <w:pPr>
              <w:adjustRightInd w:val="0"/>
              <w:snapToGrid w:val="0"/>
              <w:spacing w:line="300" w:lineRule="auto"/>
              <w:jc w:val="center"/>
              <w:outlineLvl w:val="0"/>
              <w:rPr>
                <w:rFonts w:ascii="宋体" w:hAnsi="宋体" w:cs="宋体"/>
                <w:szCs w:val="21"/>
              </w:rPr>
            </w:pPr>
            <w:bookmarkStart w:id="30" w:name="_Toc483412744"/>
            <w:bookmarkStart w:id="31" w:name="_Toc483412603"/>
            <w:r>
              <w:rPr>
                <w:rFonts w:hint="eastAsia" w:ascii="宋体" w:hAnsi="宋体" w:cs="宋体"/>
                <w:szCs w:val="21"/>
              </w:rPr>
              <w:t>…</w:t>
            </w:r>
            <w:bookmarkEnd w:id="30"/>
            <w:bookmarkEnd w:id="31"/>
          </w:p>
        </w:tc>
        <w:tc>
          <w:tcPr>
            <w:tcW w:w="2809" w:type="dxa"/>
            <w:noWrap/>
            <w:vAlign w:val="center"/>
          </w:tcPr>
          <w:p>
            <w:pPr>
              <w:adjustRightInd w:val="0"/>
              <w:snapToGrid w:val="0"/>
              <w:spacing w:line="300" w:lineRule="auto"/>
              <w:jc w:val="center"/>
              <w:outlineLvl w:val="0"/>
              <w:rPr>
                <w:rFonts w:ascii="宋体" w:hAnsi="宋体" w:cs="宋体"/>
                <w:szCs w:val="21"/>
              </w:rPr>
            </w:pPr>
          </w:p>
        </w:tc>
        <w:tc>
          <w:tcPr>
            <w:tcW w:w="2945" w:type="dxa"/>
            <w:noWrap/>
            <w:vAlign w:val="center"/>
          </w:tcPr>
          <w:p>
            <w:pPr>
              <w:adjustRightInd w:val="0"/>
              <w:snapToGrid w:val="0"/>
              <w:spacing w:line="300" w:lineRule="auto"/>
              <w:jc w:val="center"/>
              <w:outlineLvl w:val="0"/>
              <w:rPr>
                <w:rFonts w:ascii="宋体" w:hAnsi="宋体" w:cs="宋体"/>
                <w:szCs w:val="21"/>
              </w:rPr>
            </w:pPr>
          </w:p>
        </w:tc>
        <w:tc>
          <w:tcPr>
            <w:tcW w:w="1464" w:type="dxa"/>
            <w:noWrap/>
            <w:vAlign w:val="center"/>
          </w:tcPr>
          <w:p>
            <w:pPr>
              <w:adjustRightInd w:val="0"/>
              <w:snapToGrid w:val="0"/>
              <w:spacing w:line="300" w:lineRule="auto"/>
              <w:jc w:val="center"/>
              <w:outlineLvl w:val="0"/>
              <w:rPr>
                <w:rFonts w:ascii="宋体" w:hAnsi="宋体" w:cs="宋体"/>
                <w:szCs w:val="21"/>
              </w:rPr>
            </w:pPr>
          </w:p>
        </w:tc>
        <w:tc>
          <w:tcPr>
            <w:tcW w:w="1361" w:type="dxa"/>
            <w:noWrap/>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5" w:type="dxa"/>
            <w:gridSpan w:val="5"/>
            <w:noWrap/>
            <w:vAlign w:val="center"/>
          </w:tcPr>
          <w:p>
            <w:pPr>
              <w:adjustRightInd w:val="0"/>
              <w:snapToGrid w:val="0"/>
              <w:spacing w:line="300" w:lineRule="auto"/>
              <w:jc w:val="center"/>
              <w:outlineLvl w:val="0"/>
              <w:rPr>
                <w:rFonts w:ascii="宋体" w:hAnsi="宋体" w:cs="宋体"/>
                <w:szCs w:val="21"/>
              </w:rPr>
            </w:pPr>
            <w:bookmarkStart w:id="32" w:name="_Toc483412745"/>
            <w:bookmarkStart w:id="33" w:name="_Toc483412604"/>
            <w:r>
              <w:rPr>
                <w:rFonts w:hint="eastAsia" w:ascii="宋体" w:hAnsi="宋体" w:cs="宋体"/>
                <w:szCs w:val="21"/>
              </w:rPr>
              <w:t>服务（技术）部分</w:t>
            </w:r>
            <w:bookmarkEnd w:id="32"/>
            <w:bookmarkEnd w:id="3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noWrap/>
            <w:vAlign w:val="center"/>
          </w:tcPr>
          <w:p>
            <w:pPr>
              <w:adjustRightInd w:val="0"/>
              <w:snapToGrid w:val="0"/>
              <w:spacing w:line="300" w:lineRule="auto"/>
              <w:jc w:val="center"/>
              <w:outlineLvl w:val="0"/>
              <w:rPr>
                <w:rFonts w:ascii="宋体" w:hAnsi="宋体" w:cs="宋体"/>
                <w:szCs w:val="21"/>
              </w:rPr>
            </w:pPr>
            <w:bookmarkStart w:id="34" w:name="_Toc483412746"/>
            <w:bookmarkStart w:id="35" w:name="_Toc483412605"/>
            <w:r>
              <w:rPr>
                <w:rFonts w:hint="eastAsia" w:ascii="宋体" w:hAnsi="宋体" w:cs="宋体"/>
                <w:szCs w:val="21"/>
              </w:rPr>
              <w:t>1</w:t>
            </w:r>
            <w:bookmarkEnd w:id="34"/>
            <w:bookmarkEnd w:id="35"/>
          </w:p>
        </w:tc>
        <w:tc>
          <w:tcPr>
            <w:tcW w:w="2809" w:type="dxa"/>
            <w:noWrap/>
            <w:vAlign w:val="center"/>
          </w:tcPr>
          <w:p>
            <w:pPr>
              <w:adjustRightInd w:val="0"/>
              <w:snapToGrid w:val="0"/>
              <w:spacing w:line="300" w:lineRule="auto"/>
              <w:jc w:val="center"/>
              <w:outlineLvl w:val="0"/>
              <w:rPr>
                <w:rFonts w:ascii="宋体" w:hAnsi="宋体" w:cs="宋体"/>
                <w:szCs w:val="21"/>
              </w:rPr>
            </w:pPr>
          </w:p>
        </w:tc>
        <w:tc>
          <w:tcPr>
            <w:tcW w:w="2945" w:type="dxa"/>
            <w:noWrap/>
            <w:vAlign w:val="center"/>
          </w:tcPr>
          <w:p>
            <w:pPr>
              <w:adjustRightInd w:val="0"/>
              <w:snapToGrid w:val="0"/>
              <w:spacing w:line="300" w:lineRule="auto"/>
              <w:jc w:val="center"/>
              <w:outlineLvl w:val="0"/>
              <w:rPr>
                <w:rFonts w:ascii="宋体" w:hAnsi="宋体" w:cs="宋体"/>
                <w:szCs w:val="21"/>
              </w:rPr>
            </w:pPr>
          </w:p>
        </w:tc>
        <w:tc>
          <w:tcPr>
            <w:tcW w:w="1464" w:type="dxa"/>
            <w:noWrap/>
            <w:vAlign w:val="center"/>
          </w:tcPr>
          <w:p>
            <w:pPr>
              <w:adjustRightInd w:val="0"/>
              <w:snapToGrid w:val="0"/>
              <w:spacing w:line="300" w:lineRule="auto"/>
              <w:jc w:val="center"/>
              <w:outlineLvl w:val="0"/>
              <w:rPr>
                <w:rFonts w:ascii="宋体" w:hAnsi="宋体" w:cs="宋体"/>
                <w:szCs w:val="21"/>
              </w:rPr>
            </w:pPr>
          </w:p>
        </w:tc>
        <w:tc>
          <w:tcPr>
            <w:tcW w:w="1361" w:type="dxa"/>
            <w:noWrap/>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noWrap/>
            <w:vAlign w:val="center"/>
          </w:tcPr>
          <w:p>
            <w:pPr>
              <w:adjustRightInd w:val="0"/>
              <w:snapToGrid w:val="0"/>
              <w:spacing w:line="300" w:lineRule="auto"/>
              <w:jc w:val="center"/>
              <w:outlineLvl w:val="0"/>
              <w:rPr>
                <w:rFonts w:ascii="宋体" w:hAnsi="宋体" w:cs="宋体"/>
                <w:szCs w:val="21"/>
              </w:rPr>
            </w:pPr>
            <w:bookmarkStart w:id="36" w:name="_Toc483412747"/>
            <w:bookmarkStart w:id="37" w:name="_Toc483412606"/>
            <w:r>
              <w:rPr>
                <w:rFonts w:hint="eastAsia" w:ascii="宋体" w:hAnsi="宋体" w:cs="宋体"/>
                <w:szCs w:val="21"/>
              </w:rPr>
              <w:t>2</w:t>
            </w:r>
            <w:bookmarkEnd w:id="36"/>
            <w:bookmarkEnd w:id="37"/>
          </w:p>
        </w:tc>
        <w:tc>
          <w:tcPr>
            <w:tcW w:w="2809" w:type="dxa"/>
            <w:noWrap/>
            <w:vAlign w:val="center"/>
          </w:tcPr>
          <w:p>
            <w:pPr>
              <w:adjustRightInd w:val="0"/>
              <w:snapToGrid w:val="0"/>
              <w:spacing w:line="300" w:lineRule="auto"/>
              <w:jc w:val="center"/>
              <w:outlineLvl w:val="0"/>
              <w:rPr>
                <w:rFonts w:ascii="宋体" w:hAnsi="宋体" w:cs="宋体"/>
                <w:szCs w:val="21"/>
              </w:rPr>
            </w:pPr>
          </w:p>
        </w:tc>
        <w:tc>
          <w:tcPr>
            <w:tcW w:w="2945" w:type="dxa"/>
            <w:noWrap/>
            <w:vAlign w:val="center"/>
          </w:tcPr>
          <w:p>
            <w:pPr>
              <w:adjustRightInd w:val="0"/>
              <w:snapToGrid w:val="0"/>
              <w:spacing w:line="300" w:lineRule="auto"/>
              <w:jc w:val="center"/>
              <w:outlineLvl w:val="0"/>
              <w:rPr>
                <w:rFonts w:ascii="宋体" w:hAnsi="宋体" w:cs="宋体"/>
                <w:szCs w:val="21"/>
              </w:rPr>
            </w:pPr>
          </w:p>
        </w:tc>
        <w:tc>
          <w:tcPr>
            <w:tcW w:w="1464" w:type="dxa"/>
            <w:noWrap/>
            <w:vAlign w:val="center"/>
          </w:tcPr>
          <w:p>
            <w:pPr>
              <w:adjustRightInd w:val="0"/>
              <w:snapToGrid w:val="0"/>
              <w:spacing w:line="300" w:lineRule="auto"/>
              <w:jc w:val="center"/>
              <w:outlineLvl w:val="0"/>
              <w:rPr>
                <w:rFonts w:ascii="宋体" w:hAnsi="宋体" w:cs="宋体"/>
                <w:szCs w:val="21"/>
              </w:rPr>
            </w:pPr>
          </w:p>
        </w:tc>
        <w:tc>
          <w:tcPr>
            <w:tcW w:w="1361" w:type="dxa"/>
            <w:noWrap/>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606" w:type="dxa"/>
            <w:noWrap/>
            <w:vAlign w:val="center"/>
          </w:tcPr>
          <w:p>
            <w:pPr>
              <w:adjustRightInd w:val="0"/>
              <w:snapToGrid w:val="0"/>
              <w:spacing w:line="300" w:lineRule="auto"/>
              <w:jc w:val="center"/>
              <w:outlineLvl w:val="0"/>
              <w:rPr>
                <w:rFonts w:ascii="宋体" w:hAnsi="宋体" w:cs="宋体"/>
                <w:szCs w:val="21"/>
              </w:rPr>
            </w:pPr>
            <w:bookmarkStart w:id="38" w:name="_Toc483412748"/>
            <w:bookmarkStart w:id="39" w:name="_Toc483412607"/>
            <w:r>
              <w:rPr>
                <w:rFonts w:hint="eastAsia" w:ascii="宋体" w:hAnsi="宋体" w:cs="宋体"/>
                <w:szCs w:val="21"/>
              </w:rPr>
              <w:t>3</w:t>
            </w:r>
            <w:bookmarkEnd w:id="38"/>
            <w:bookmarkEnd w:id="39"/>
          </w:p>
        </w:tc>
        <w:tc>
          <w:tcPr>
            <w:tcW w:w="2809" w:type="dxa"/>
            <w:noWrap/>
            <w:vAlign w:val="center"/>
          </w:tcPr>
          <w:p>
            <w:pPr>
              <w:adjustRightInd w:val="0"/>
              <w:snapToGrid w:val="0"/>
              <w:spacing w:line="300" w:lineRule="auto"/>
              <w:jc w:val="center"/>
              <w:outlineLvl w:val="0"/>
              <w:rPr>
                <w:rFonts w:ascii="宋体" w:hAnsi="宋体" w:cs="宋体"/>
                <w:szCs w:val="21"/>
              </w:rPr>
            </w:pPr>
          </w:p>
        </w:tc>
        <w:tc>
          <w:tcPr>
            <w:tcW w:w="2945" w:type="dxa"/>
            <w:noWrap/>
            <w:vAlign w:val="center"/>
          </w:tcPr>
          <w:p>
            <w:pPr>
              <w:adjustRightInd w:val="0"/>
              <w:snapToGrid w:val="0"/>
              <w:spacing w:line="300" w:lineRule="auto"/>
              <w:jc w:val="center"/>
              <w:outlineLvl w:val="0"/>
              <w:rPr>
                <w:rFonts w:ascii="宋体" w:hAnsi="宋体" w:cs="宋体"/>
                <w:szCs w:val="21"/>
              </w:rPr>
            </w:pPr>
          </w:p>
        </w:tc>
        <w:tc>
          <w:tcPr>
            <w:tcW w:w="1464" w:type="dxa"/>
            <w:noWrap/>
            <w:vAlign w:val="center"/>
          </w:tcPr>
          <w:p>
            <w:pPr>
              <w:adjustRightInd w:val="0"/>
              <w:snapToGrid w:val="0"/>
              <w:spacing w:line="300" w:lineRule="auto"/>
              <w:jc w:val="center"/>
              <w:outlineLvl w:val="0"/>
              <w:rPr>
                <w:rFonts w:ascii="宋体" w:hAnsi="宋体" w:cs="宋体"/>
                <w:szCs w:val="21"/>
              </w:rPr>
            </w:pPr>
          </w:p>
        </w:tc>
        <w:tc>
          <w:tcPr>
            <w:tcW w:w="1361" w:type="dxa"/>
            <w:noWrap/>
            <w:vAlign w:val="center"/>
          </w:tcPr>
          <w:p>
            <w:pPr>
              <w:adjustRightInd w:val="0"/>
              <w:snapToGrid w:val="0"/>
              <w:spacing w:line="300" w:lineRule="auto"/>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606" w:type="dxa"/>
            <w:noWrap/>
            <w:vAlign w:val="center"/>
          </w:tcPr>
          <w:p>
            <w:pPr>
              <w:adjustRightInd w:val="0"/>
              <w:snapToGrid w:val="0"/>
              <w:spacing w:line="300" w:lineRule="auto"/>
              <w:jc w:val="center"/>
              <w:outlineLvl w:val="0"/>
              <w:rPr>
                <w:rFonts w:ascii="宋体" w:hAnsi="宋体" w:cs="宋体"/>
                <w:szCs w:val="21"/>
              </w:rPr>
            </w:pPr>
            <w:bookmarkStart w:id="40" w:name="_Toc483412749"/>
            <w:bookmarkStart w:id="41" w:name="_Toc483412608"/>
            <w:r>
              <w:rPr>
                <w:rFonts w:hint="eastAsia" w:ascii="宋体" w:hAnsi="宋体" w:cs="宋体"/>
                <w:szCs w:val="21"/>
              </w:rPr>
              <w:t>…</w:t>
            </w:r>
            <w:bookmarkEnd w:id="40"/>
            <w:bookmarkEnd w:id="41"/>
          </w:p>
        </w:tc>
        <w:tc>
          <w:tcPr>
            <w:tcW w:w="2809" w:type="dxa"/>
            <w:noWrap/>
            <w:vAlign w:val="center"/>
          </w:tcPr>
          <w:p>
            <w:pPr>
              <w:adjustRightInd w:val="0"/>
              <w:snapToGrid w:val="0"/>
              <w:spacing w:line="300" w:lineRule="auto"/>
              <w:jc w:val="center"/>
              <w:outlineLvl w:val="0"/>
              <w:rPr>
                <w:rFonts w:ascii="宋体" w:hAnsi="宋体" w:cs="宋体"/>
                <w:szCs w:val="21"/>
              </w:rPr>
            </w:pPr>
          </w:p>
        </w:tc>
        <w:tc>
          <w:tcPr>
            <w:tcW w:w="2945" w:type="dxa"/>
            <w:noWrap/>
            <w:vAlign w:val="center"/>
          </w:tcPr>
          <w:p>
            <w:pPr>
              <w:adjustRightInd w:val="0"/>
              <w:snapToGrid w:val="0"/>
              <w:spacing w:line="300" w:lineRule="auto"/>
              <w:jc w:val="center"/>
              <w:outlineLvl w:val="0"/>
              <w:rPr>
                <w:rFonts w:ascii="宋体" w:hAnsi="宋体" w:cs="宋体"/>
                <w:szCs w:val="21"/>
              </w:rPr>
            </w:pPr>
          </w:p>
        </w:tc>
        <w:tc>
          <w:tcPr>
            <w:tcW w:w="1464" w:type="dxa"/>
            <w:tcBorders>
              <w:right w:val="single" w:color="auto" w:sz="4" w:space="0"/>
            </w:tcBorders>
            <w:noWrap/>
            <w:vAlign w:val="center"/>
          </w:tcPr>
          <w:p>
            <w:pPr>
              <w:adjustRightInd w:val="0"/>
              <w:snapToGrid w:val="0"/>
              <w:spacing w:line="300" w:lineRule="auto"/>
              <w:jc w:val="center"/>
              <w:outlineLvl w:val="0"/>
              <w:rPr>
                <w:rFonts w:ascii="宋体" w:hAnsi="宋体" w:cs="宋体"/>
                <w:szCs w:val="21"/>
              </w:rPr>
            </w:pPr>
          </w:p>
        </w:tc>
        <w:tc>
          <w:tcPr>
            <w:tcW w:w="1361" w:type="dxa"/>
            <w:tcBorders>
              <w:left w:val="single" w:color="auto" w:sz="4" w:space="0"/>
            </w:tcBorders>
            <w:noWrap/>
            <w:vAlign w:val="center"/>
          </w:tcPr>
          <w:p>
            <w:pPr>
              <w:adjustRightInd w:val="0"/>
              <w:snapToGrid w:val="0"/>
              <w:spacing w:line="300" w:lineRule="auto"/>
              <w:jc w:val="center"/>
              <w:outlineLvl w:val="0"/>
              <w:rPr>
                <w:rFonts w:ascii="宋体" w:hAnsi="宋体" w:cs="宋体"/>
                <w:szCs w:val="21"/>
              </w:rPr>
            </w:pPr>
          </w:p>
        </w:tc>
      </w:tr>
    </w:tbl>
    <w:p>
      <w:pPr>
        <w:adjustRightInd w:val="0"/>
        <w:snapToGrid w:val="0"/>
        <w:spacing w:line="360" w:lineRule="exact"/>
        <w:rPr>
          <w:rFonts w:ascii="宋体" w:hAnsi="宋体" w:cs="宋体"/>
          <w:szCs w:val="21"/>
        </w:rPr>
      </w:pPr>
      <w:r>
        <w:rPr>
          <w:rFonts w:hint="eastAsia" w:ascii="宋体" w:hAnsi="宋体" w:cs="宋体"/>
          <w:szCs w:val="21"/>
        </w:rPr>
        <w:t>说明：</w:t>
      </w:r>
      <w:r>
        <w:rPr>
          <w:rFonts w:hint="eastAsia" w:ascii="宋体" w:hAnsi="宋体" w:cs="宋体"/>
        </w:rPr>
        <w:t>1、应写明竞</w:t>
      </w:r>
      <w:r>
        <w:rPr>
          <w:rFonts w:hint="eastAsia" w:ascii="宋体" w:hAnsi="宋体" w:cs="宋体"/>
          <w:szCs w:val="21"/>
        </w:rPr>
        <w:t>争性谈判响应文件对</w:t>
      </w:r>
      <w:r>
        <w:rPr>
          <w:rFonts w:hint="eastAsia" w:ascii="宋体" w:hAnsi="宋体" w:cs="宋体"/>
        </w:rPr>
        <w:t>商务与服务技术要求的</w:t>
      </w:r>
      <w:r>
        <w:rPr>
          <w:rFonts w:hint="eastAsia" w:ascii="宋体" w:hAnsi="宋体" w:cs="宋体"/>
          <w:szCs w:val="21"/>
        </w:rPr>
        <w:t>响应和偏离情况</w:t>
      </w:r>
      <w:r>
        <w:rPr>
          <w:rFonts w:hint="eastAsia" w:ascii="宋体" w:hAnsi="宋体" w:cs="宋体"/>
          <w:bCs/>
          <w:szCs w:val="21"/>
        </w:rPr>
        <w:t>；</w:t>
      </w:r>
    </w:p>
    <w:p>
      <w:pPr>
        <w:spacing w:line="360" w:lineRule="exact"/>
        <w:ind w:firstLine="630" w:firstLineChars="300"/>
        <w:rPr>
          <w:rFonts w:ascii="宋体" w:hAnsi="宋体" w:cs="宋体"/>
        </w:rPr>
      </w:pPr>
      <w:r>
        <w:rPr>
          <w:rFonts w:hint="eastAsia" w:ascii="宋体" w:hAnsi="宋体" w:cs="宋体"/>
        </w:rPr>
        <w:t>2、应对照竞争性谈判文件“采购需求”等内容，说明所提供服务已对竞争性谈判文件的商务、服务、技术要求做出了实质性的响应，并申明与采购项目要求是否有偏离。特别对有具体商务、服务、技术要求的，谈判供应商必须提供</w:t>
      </w:r>
      <w:r>
        <w:rPr>
          <w:rFonts w:hint="eastAsia" w:ascii="宋体" w:hAnsi="宋体" w:cs="宋体"/>
          <w:szCs w:val="21"/>
        </w:rPr>
        <w:t>对应的详细应答</w:t>
      </w:r>
      <w:r>
        <w:rPr>
          <w:rFonts w:hint="eastAsia" w:ascii="宋体" w:hAnsi="宋体" w:cs="宋体"/>
        </w:rPr>
        <w:t>。如果仅注明“符合”、“满足”或简单复制竞争性谈判文件要求，将导致谈判被拒绝。</w:t>
      </w:r>
    </w:p>
    <w:p>
      <w:pPr>
        <w:pStyle w:val="28"/>
        <w:spacing w:line="360" w:lineRule="exact"/>
        <w:rPr>
          <w:rFonts w:hAnsi="宋体" w:cs="宋体"/>
        </w:rPr>
      </w:pPr>
    </w:p>
    <w:p>
      <w:pPr>
        <w:pStyle w:val="28"/>
        <w:spacing w:line="360" w:lineRule="exact"/>
        <w:ind w:firstLine="3045" w:firstLineChars="1450"/>
        <w:rPr>
          <w:rFonts w:hAnsi="宋体" w:cs="宋体"/>
          <w:u w:val="single"/>
        </w:rPr>
      </w:pPr>
      <w:r>
        <w:rPr>
          <w:rFonts w:hint="eastAsia" w:hAnsi="宋体" w:cs="宋体"/>
        </w:rPr>
        <w:t>谈判供应商（公章）：</w:t>
      </w:r>
    </w:p>
    <w:p>
      <w:pPr>
        <w:pStyle w:val="28"/>
        <w:spacing w:line="360" w:lineRule="exact"/>
        <w:ind w:firstLine="3045" w:firstLineChars="1450"/>
        <w:rPr>
          <w:rFonts w:hAnsi="宋体" w:cs="宋体"/>
        </w:rPr>
      </w:pPr>
      <w:r>
        <w:rPr>
          <w:rFonts w:hint="eastAsia" w:hAnsi="宋体" w:cs="宋体"/>
        </w:rPr>
        <w:t>法定代表人（负责人）或委托代理人签字:</w:t>
      </w:r>
    </w:p>
    <w:p>
      <w:pPr>
        <w:pStyle w:val="28"/>
        <w:spacing w:line="360" w:lineRule="exact"/>
        <w:ind w:firstLine="6720" w:firstLineChars="3200"/>
        <w:rPr>
          <w:rFonts w:hAnsi="宋体" w:cs="宋体"/>
          <w:u w:val="single"/>
        </w:rPr>
      </w:pPr>
      <w:r>
        <w:rPr>
          <w:rFonts w:hint="eastAsia" w:hAnsi="宋体" w:cs="宋体"/>
        </w:rPr>
        <w:t>年月日</w:t>
      </w:r>
    </w:p>
    <w:p>
      <w:pPr>
        <w:spacing w:line="360" w:lineRule="exact"/>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szCs w:val="21"/>
        </w:rPr>
      </w:pPr>
    </w:p>
    <w:p>
      <w:pPr>
        <w:spacing w:line="300" w:lineRule="auto"/>
        <w:rPr>
          <w:rFonts w:ascii="宋体" w:hAnsi="宋体" w:cs="宋体"/>
          <w:b/>
          <w:szCs w:val="21"/>
        </w:rPr>
      </w:pPr>
      <w:r>
        <w:rPr>
          <w:rFonts w:hint="eastAsia" w:ascii="宋体" w:hAnsi="宋体" w:cs="宋体"/>
          <w:b/>
          <w:szCs w:val="21"/>
        </w:rPr>
        <w:t>附件4</w:t>
      </w:r>
    </w:p>
    <w:p>
      <w:pPr>
        <w:adjustRightInd w:val="0"/>
        <w:snapToGrid w:val="0"/>
        <w:spacing w:line="600" w:lineRule="exact"/>
        <w:jc w:val="center"/>
        <w:rPr>
          <w:rFonts w:ascii="宋体" w:hAnsi="宋体" w:cs="宋体"/>
          <w:sz w:val="36"/>
          <w:szCs w:val="36"/>
        </w:rPr>
      </w:pPr>
      <w:r>
        <w:rPr>
          <w:rFonts w:hint="eastAsia" w:ascii="宋体" w:hAnsi="宋体" w:cs="宋体"/>
          <w:sz w:val="36"/>
          <w:szCs w:val="36"/>
        </w:rPr>
        <w:t>法定代表人（负责人）授权委托书</w:t>
      </w:r>
    </w:p>
    <w:p>
      <w:pPr>
        <w:spacing w:line="200" w:lineRule="exact"/>
        <w:rPr>
          <w:rFonts w:ascii="宋体" w:hAnsi="宋体" w:cs="宋体"/>
          <w:szCs w:val="21"/>
        </w:rPr>
      </w:pPr>
    </w:p>
    <w:p>
      <w:pPr>
        <w:spacing w:line="480" w:lineRule="exact"/>
        <w:rPr>
          <w:rFonts w:ascii="宋体" w:hAnsi="宋体" w:cs="宋体"/>
          <w:szCs w:val="21"/>
        </w:rPr>
      </w:pPr>
      <w:r>
        <w:rPr>
          <w:rFonts w:hint="eastAsia" w:ascii="宋体" w:hAnsi="宋体" w:cs="宋体"/>
          <w:szCs w:val="21"/>
        </w:rPr>
        <w:t>采购代理机构名称：</w:t>
      </w:r>
    </w:p>
    <w:p>
      <w:pPr>
        <w:pStyle w:val="28"/>
        <w:spacing w:line="480" w:lineRule="exact"/>
        <w:ind w:firstLine="420"/>
        <w:rPr>
          <w:rFonts w:hAnsi="宋体" w:cs="宋体"/>
        </w:rPr>
      </w:pPr>
      <w:r>
        <w:rPr>
          <w:rFonts w:hint="eastAsia" w:hAnsi="宋体" w:cs="宋体"/>
        </w:rPr>
        <w:t>本授权委托书声明：我(姓名)系(供应商名称)的法定代表人（或负责人），现授权委托(姓名)为我单位参加贵公司组织的（项目名称、项目编号）采购活动的委托代理人，代理权限为：</w:t>
      </w:r>
      <w:r>
        <w:rPr>
          <w:rFonts w:hint="eastAsia" w:hAnsi="宋体" w:cs="宋体"/>
          <w:u w:val="single"/>
        </w:rPr>
        <w:t xml:space="preserve"> 该项目招标（谈判）文件的购买、投标、签署文件和处理与之有关的一切事务</w:t>
      </w:r>
      <w:r>
        <w:rPr>
          <w:rFonts w:hint="eastAsia" w:hAnsi="宋体" w:cs="宋体"/>
        </w:rPr>
        <w:t>，委托代理人在采购活动过程中所签署的一切文件和处理与之有关的一切事务，我均予以承认。</w:t>
      </w:r>
    </w:p>
    <w:p>
      <w:pPr>
        <w:spacing w:line="480" w:lineRule="exact"/>
        <w:ind w:firstLine="420" w:firstLineChars="200"/>
        <w:rPr>
          <w:rFonts w:ascii="宋体" w:hAnsi="宋体" w:cs="宋体"/>
          <w:szCs w:val="21"/>
        </w:rPr>
      </w:pPr>
      <w:r>
        <w:rPr>
          <w:rFonts w:hint="eastAsia" w:ascii="宋体" w:hAnsi="宋体" w:cs="宋体"/>
          <w:szCs w:val="21"/>
        </w:rPr>
        <w:t xml:space="preserve">代理期限从     年   月   日起至     年   月   日止。 </w:t>
      </w:r>
    </w:p>
    <w:p>
      <w:pPr>
        <w:pStyle w:val="28"/>
        <w:spacing w:line="480" w:lineRule="exact"/>
        <w:ind w:firstLine="420" w:firstLineChars="200"/>
        <w:rPr>
          <w:rFonts w:hAnsi="宋体" w:cs="宋体"/>
        </w:rPr>
      </w:pPr>
      <w:r>
        <w:rPr>
          <w:rFonts w:hint="eastAsia" w:hAnsi="宋体" w:cs="宋体"/>
        </w:rPr>
        <w:t xml:space="preserve">代理人无转委权。特此委托。  </w:t>
      </w:r>
    </w:p>
    <w:p>
      <w:pPr>
        <w:pStyle w:val="28"/>
        <w:spacing w:line="480" w:lineRule="exact"/>
        <w:rPr>
          <w:rFonts w:hAnsi="宋体" w:cs="宋体"/>
        </w:rPr>
      </w:pPr>
    </w:p>
    <w:p>
      <w:pPr>
        <w:spacing w:line="480" w:lineRule="exact"/>
        <w:rPr>
          <w:rFonts w:ascii="宋体" w:hAnsi="宋体" w:cs="宋体"/>
          <w:szCs w:val="21"/>
        </w:rPr>
      </w:pPr>
      <w:r>
        <w:rPr>
          <w:rFonts w:hint="eastAsia" w:ascii="宋体" w:hAnsi="宋体" w:cs="宋体"/>
          <w:szCs w:val="21"/>
        </w:rPr>
        <w:t xml:space="preserve">法定代表人（负责人）（签字）： </w:t>
      </w:r>
    </w:p>
    <w:p>
      <w:pPr>
        <w:spacing w:line="480" w:lineRule="exact"/>
        <w:rPr>
          <w:rFonts w:ascii="宋体" w:hAnsi="宋体" w:cs="宋体"/>
          <w:szCs w:val="21"/>
        </w:rPr>
      </w:pPr>
      <w:r>
        <w:rPr>
          <w:rFonts w:hint="eastAsia" w:ascii="宋体" w:hAnsi="宋体" w:cs="宋体"/>
          <w:szCs w:val="21"/>
        </w:rPr>
        <w:t xml:space="preserve">委托代理人（签字）： </w:t>
      </w:r>
    </w:p>
    <w:p>
      <w:pPr>
        <w:spacing w:line="480" w:lineRule="exact"/>
        <w:rPr>
          <w:rFonts w:ascii="宋体" w:hAnsi="宋体" w:cs="宋体"/>
          <w:szCs w:val="21"/>
        </w:rPr>
      </w:pPr>
      <w:r>
        <w:rPr>
          <w:rFonts w:hint="eastAsia" w:ascii="宋体" w:hAnsi="宋体" w:cs="宋体"/>
          <w:szCs w:val="21"/>
        </w:rPr>
        <w:t xml:space="preserve">谈判供应商（公章）：    </w:t>
      </w:r>
    </w:p>
    <w:p>
      <w:pPr>
        <w:spacing w:line="480" w:lineRule="exact"/>
        <w:rPr>
          <w:rFonts w:ascii="宋体" w:hAnsi="宋体" w:cs="宋体"/>
          <w:szCs w:val="21"/>
        </w:rPr>
      </w:pPr>
      <w:r>
        <w:rPr>
          <w:rFonts w:hint="eastAsia" w:ascii="宋体" w:hAnsi="宋体" w:cs="宋体"/>
          <w:szCs w:val="21"/>
        </w:rPr>
        <w:t>签发日期：      年    月   日</w:t>
      </w:r>
    </w:p>
    <w:p>
      <w:pPr>
        <w:spacing w:line="480" w:lineRule="exact"/>
        <w:rPr>
          <w:rFonts w:ascii="宋体" w:hAnsi="宋体" w:cs="宋体"/>
          <w:szCs w:val="21"/>
        </w:rPr>
      </w:pPr>
    </w:p>
    <w:p>
      <w:pPr>
        <w:spacing w:line="480" w:lineRule="exact"/>
        <w:rPr>
          <w:rFonts w:ascii="宋体" w:hAnsi="宋体" w:cs="宋体"/>
          <w:szCs w:val="21"/>
        </w:rPr>
      </w:pPr>
      <w:r>
        <w:rPr>
          <w:rFonts w:hint="eastAsia" w:ascii="宋体" w:hAnsi="宋体" w:cs="宋体"/>
          <w:szCs w:val="21"/>
        </w:rPr>
        <w:t>附：委托代理人工作单位：</w:t>
      </w:r>
      <w:r>
        <w:rPr>
          <w:rFonts w:hint="eastAsia" w:ascii="宋体" w:hAnsi="宋体" w:cs="宋体"/>
          <w:b/>
          <w:szCs w:val="21"/>
        </w:rPr>
        <w:t>.</w:t>
      </w:r>
    </w:p>
    <w:p>
      <w:pPr>
        <w:spacing w:line="480" w:lineRule="exact"/>
        <w:ind w:firstLine="420" w:firstLineChars="200"/>
        <w:rPr>
          <w:rFonts w:ascii="宋体" w:hAnsi="宋体" w:cs="宋体"/>
          <w:szCs w:val="21"/>
        </w:rPr>
      </w:pPr>
      <w:r>
        <w:rPr>
          <w:rFonts w:hint="eastAsia" w:ascii="宋体" w:hAnsi="宋体" w:cs="宋体"/>
          <w:szCs w:val="21"/>
        </w:rPr>
        <w:t>职务：     性别：</w:t>
      </w:r>
      <w:r>
        <w:rPr>
          <w:rFonts w:hint="eastAsia" w:ascii="宋体" w:hAnsi="宋体" w:cs="宋体"/>
          <w:szCs w:val="21"/>
          <w:u w:val="single"/>
        </w:rPr>
        <w:t xml:space="preserve">                       .</w:t>
      </w:r>
    </w:p>
    <w:p>
      <w:pPr>
        <w:adjustRightInd w:val="0"/>
        <w:snapToGrid w:val="0"/>
        <w:spacing w:line="480" w:lineRule="exact"/>
        <w:ind w:firstLine="420" w:firstLineChars="200"/>
        <w:rPr>
          <w:rFonts w:ascii="宋体" w:hAnsi="宋体" w:cs="宋体"/>
          <w:szCs w:val="21"/>
        </w:rPr>
      </w:pPr>
      <w:r>
        <w:rPr>
          <w:rFonts w:hint="eastAsia" w:ascii="宋体" w:hAnsi="宋体" w:cs="宋体"/>
          <w:szCs w:val="21"/>
        </w:rPr>
        <w:t xml:space="preserve">身份证号码：                              </w:t>
      </w:r>
    </w:p>
    <w:tbl>
      <w:tblPr>
        <w:tblStyle w:val="5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9620" w:type="dxa"/>
            <w:noWrap/>
          </w:tcPr>
          <w:p>
            <w:pPr>
              <w:spacing w:line="480" w:lineRule="exact"/>
              <w:rPr>
                <w:rFonts w:ascii="宋体" w:hAnsi="宋体" w:cs="宋体"/>
                <w:szCs w:val="21"/>
              </w:rPr>
            </w:pPr>
            <w:r>
              <w:rPr>
                <w:rFonts w:hint="eastAsia" w:ascii="宋体" w:hAnsi="宋体" w:cs="宋体"/>
                <w:szCs w:val="21"/>
              </w:rPr>
              <w:t>粘贴委托代理人的正面及反面身份证复印件</w:t>
            </w:r>
          </w:p>
        </w:tc>
      </w:tr>
    </w:tbl>
    <w:p>
      <w:pPr>
        <w:rPr>
          <w:rFonts w:ascii="宋体" w:hAnsi="宋体" w:cs="宋体"/>
          <w:b/>
          <w:szCs w:val="21"/>
        </w:rPr>
      </w:pPr>
    </w:p>
    <w:p>
      <w:pPr>
        <w:pStyle w:val="2"/>
      </w:pPr>
    </w:p>
    <w:p>
      <w:pPr>
        <w:rPr>
          <w:rFonts w:ascii="宋体" w:hAnsi="宋体" w:cs="宋体"/>
          <w:b/>
          <w:szCs w:val="21"/>
        </w:rPr>
      </w:pPr>
    </w:p>
    <w:p>
      <w:pPr>
        <w:pStyle w:val="2"/>
        <w:rPr>
          <w:rFonts w:ascii="宋体" w:hAnsi="宋体" w:cs="宋体"/>
          <w:b/>
          <w:szCs w:val="21"/>
        </w:rPr>
      </w:pPr>
    </w:p>
    <w:p>
      <w:pPr>
        <w:pStyle w:val="2"/>
        <w:rPr>
          <w:rFonts w:ascii="宋体" w:hAnsi="宋体" w:cs="宋体"/>
          <w:b/>
          <w:szCs w:val="21"/>
        </w:rPr>
      </w:pPr>
    </w:p>
    <w:p>
      <w:pPr>
        <w:pStyle w:val="2"/>
        <w:rPr>
          <w:rFonts w:ascii="宋体" w:hAnsi="宋体" w:cs="宋体"/>
          <w:b/>
          <w:szCs w:val="21"/>
        </w:rPr>
      </w:pPr>
    </w:p>
    <w:p>
      <w:pPr>
        <w:pStyle w:val="2"/>
        <w:rPr>
          <w:rFonts w:ascii="宋体" w:hAnsi="宋体" w:cs="宋体"/>
          <w:b/>
          <w:szCs w:val="21"/>
        </w:rPr>
      </w:pPr>
    </w:p>
    <w:p>
      <w:pPr>
        <w:pStyle w:val="2"/>
        <w:rPr>
          <w:rFonts w:ascii="宋体" w:hAnsi="宋体" w:cs="宋体"/>
          <w:b/>
          <w:szCs w:val="21"/>
        </w:rPr>
      </w:pPr>
    </w:p>
    <w:p>
      <w:pPr>
        <w:rPr>
          <w:rFonts w:ascii="宋体" w:hAnsi="宋体" w:cs="宋体"/>
          <w:b/>
          <w:szCs w:val="21"/>
        </w:rPr>
      </w:pPr>
    </w:p>
    <w:p>
      <w:pPr>
        <w:rPr>
          <w:rFonts w:ascii="宋体" w:hAnsi="宋体" w:cs="宋体"/>
          <w:b/>
          <w:szCs w:val="21"/>
        </w:rPr>
      </w:pPr>
    </w:p>
    <w:p>
      <w:pPr>
        <w:pStyle w:val="2"/>
        <w:overflowPunct w:val="0"/>
        <w:spacing w:line="560" w:lineRule="exact"/>
        <w:ind w:firstLine="0"/>
        <w:rPr>
          <w:rFonts w:ascii="宋体" w:hAnsi="宋体" w:cs="宋体"/>
          <w:b/>
          <w:szCs w:val="21"/>
        </w:rPr>
      </w:pPr>
      <w:r>
        <w:rPr>
          <w:rFonts w:hint="eastAsia" w:ascii="宋体" w:hAnsi="宋体" w:cs="宋体"/>
          <w:b/>
          <w:szCs w:val="21"/>
        </w:rPr>
        <w:t>附件5</w:t>
      </w:r>
    </w:p>
    <w:p>
      <w:pPr>
        <w:pStyle w:val="2"/>
        <w:overflowPunct w:val="0"/>
        <w:spacing w:line="360" w:lineRule="exact"/>
        <w:ind w:firstLine="0"/>
        <w:jc w:val="center"/>
        <w:rPr>
          <w:rFonts w:ascii="宋体" w:hAnsi="宋体" w:cs="宋体"/>
          <w:sz w:val="30"/>
          <w:szCs w:val="30"/>
        </w:rPr>
      </w:pPr>
    </w:p>
    <w:p>
      <w:pPr>
        <w:pStyle w:val="2"/>
        <w:overflowPunct w:val="0"/>
        <w:spacing w:line="360" w:lineRule="exact"/>
        <w:ind w:firstLine="0"/>
        <w:jc w:val="center"/>
        <w:rPr>
          <w:rFonts w:ascii="宋体" w:hAnsi="宋体" w:cs="宋体"/>
          <w:b/>
          <w:sz w:val="30"/>
          <w:szCs w:val="30"/>
        </w:rPr>
      </w:pPr>
      <w:r>
        <w:rPr>
          <w:rFonts w:hint="eastAsia" w:ascii="宋体" w:hAnsi="宋体" w:cs="宋体"/>
          <w:sz w:val="30"/>
          <w:szCs w:val="30"/>
        </w:rPr>
        <w:t>近三年内，在经营活动中没有重大违法记录的声明函（格式）</w:t>
      </w:r>
    </w:p>
    <w:p>
      <w:pPr>
        <w:adjustRightInd w:val="0"/>
        <w:snapToGrid w:val="0"/>
        <w:spacing w:line="400" w:lineRule="exact"/>
        <w:rPr>
          <w:rFonts w:ascii="宋体" w:hAnsi="宋体" w:cs="宋体"/>
          <w:szCs w:val="21"/>
        </w:rPr>
      </w:pPr>
    </w:p>
    <w:p>
      <w:pPr>
        <w:adjustRightInd w:val="0"/>
        <w:snapToGrid w:val="0"/>
        <w:spacing w:line="40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（采购代理机构名称） </w:t>
      </w:r>
    </w:p>
    <w:p>
      <w:pPr>
        <w:adjustRightInd w:val="0"/>
        <w:snapToGrid w:val="0"/>
        <w:spacing w:line="400" w:lineRule="exact"/>
        <w:ind w:firstLine="315" w:firstLineChars="150"/>
        <w:jc w:val="left"/>
        <w:rPr>
          <w:rFonts w:ascii="宋体" w:hAnsi="宋体" w:cs="宋体"/>
          <w:szCs w:val="21"/>
        </w:rPr>
      </w:pPr>
      <w:r>
        <w:rPr>
          <w:rFonts w:hint="eastAsia" w:ascii="宋体" w:hAnsi="宋体" w:cs="宋体"/>
          <w:szCs w:val="21"/>
        </w:rPr>
        <w:t>我单位近三年在经营活动中没有重大违法记录（包括：因违法经营受到刑事处罚或者责令停产停业，吊销许可证或者执照、较大数额罚款等行政处罚），特此声明。</w:t>
      </w:r>
    </w:p>
    <w:p>
      <w:pPr>
        <w:adjustRightInd w:val="0"/>
        <w:snapToGrid w:val="0"/>
        <w:spacing w:line="400" w:lineRule="exact"/>
        <w:ind w:firstLine="315" w:firstLineChars="150"/>
        <w:jc w:val="left"/>
        <w:rPr>
          <w:rFonts w:ascii="宋体" w:hAnsi="宋体" w:cs="宋体"/>
          <w:szCs w:val="21"/>
        </w:rPr>
      </w:pPr>
      <w:r>
        <w:rPr>
          <w:rFonts w:hint="eastAsia" w:ascii="宋体" w:hAnsi="宋体" w:cs="宋体"/>
          <w:szCs w:val="21"/>
        </w:rPr>
        <w:t>若采购人在本项目采购过程中发现我单位近三年内在经营活动中有重大违法记录，我单位将无条件地退出本项目的谈判，并承担因此引起的一切后果。</w:t>
      </w:r>
    </w:p>
    <w:p>
      <w:pPr>
        <w:adjustRightInd w:val="0"/>
        <w:snapToGrid w:val="0"/>
        <w:spacing w:line="400" w:lineRule="exact"/>
        <w:ind w:firstLine="315" w:firstLineChars="150"/>
        <w:jc w:val="left"/>
        <w:rPr>
          <w:rFonts w:ascii="宋体" w:hAnsi="宋体" w:cs="宋体"/>
        </w:rPr>
      </w:pPr>
    </w:p>
    <w:p>
      <w:pPr>
        <w:adjustRightInd w:val="0"/>
        <w:snapToGrid w:val="0"/>
        <w:spacing w:line="400" w:lineRule="exact"/>
        <w:ind w:firstLine="315" w:firstLineChars="150"/>
        <w:jc w:val="left"/>
        <w:rPr>
          <w:rFonts w:ascii="宋体" w:hAnsi="宋体" w:cs="宋体"/>
          <w:szCs w:val="21"/>
        </w:rPr>
      </w:pPr>
      <w:r>
        <w:rPr>
          <w:rFonts w:hint="eastAsia" w:ascii="宋体" w:hAnsi="宋体" w:cs="宋体"/>
        </w:rPr>
        <w:t>谈判供应商</w:t>
      </w:r>
      <w:r>
        <w:rPr>
          <w:rFonts w:hint="eastAsia" w:ascii="宋体" w:hAnsi="宋体" w:cs="宋体"/>
          <w:szCs w:val="21"/>
        </w:rPr>
        <w:t>（公章）：</w:t>
      </w:r>
    </w:p>
    <w:p>
      <w:pPr>
        <w:adjustRightInd w:val="0"/>
        <w:snapToGrid w:val="0"/>
        <w:spacing w:line="400" w:lineRule="exact"/>
        <w:ind w:firstLine="315" w:firstLineChars="150"/>
        <w:jc w:val="left"/>
        <w:rPr>
          <w:rFonts w:ascii="宋体" w:hAnsi="宋体" w:cs="宋体"/>
          <w:szCs w:val="21"/>
        </w:rPr>
      </w:pPr>
      <w:r>
        <w:rPr>
          <w:rFonts w:hint="eastAsia" w:ascii="宋体" w:hAnsi="宋体" w:cs="宋体"/>
          <w:szCs w:val="21"/>
        </w:rPr>
        <w:t>法定代表人（签字）：</w:t>
      </w:r>
    </w:p>
    <w:p>
      <w:pPr>
        <w:spacing w:line="400" w:lineRule="exact"/>
        <w:ind w:firstLine="315" w:firstLineChars="150"/>
        <w:rPr>
          <w:rFonts w:ascii="宋体" w:hAnsi="宋体" w:cs="宋体"/>
          <w:b/>
          <w:szCs w:val="21"/>
          <w:u w:val="single"/>
        </w:rPr>
      </w:pPr>
      <w:r>
        <w:rPr>
          <w:rFonts w:hint="eastAsia" w:ascii="宋体" w:hAnsi="宋体" w:cs="宋体"/>
        </w:rPr>
        <w:t>日期：</w:t>
      </w:r>
    </w:p>
    <w:p>
      <w:pPr>
        <w:spacing w:line="360" w:lineRule="exact"/>
        <w:rPr>
          <w:rFonts w:ascii="宋体" w:hAnsi="宋体" w:cs="宋体"/>
          <w:b/>
          <w:szCs w:val="21"/>
          <w:u w:val="single"/>
        </w:rPr>
      </w:pPr>
    </w:p>
    <w:p>
      <w:pPr>
        <w:spacing w:line="360" w:lineRule="exact"/>
        <w:rPr>
          <w:rFonts w:ascii="宋体" w:hAnsi="宋体" w:cs="宋体"/>
          <w:b/>
          <w:szCs w:val="21"/>
        </w:rPr>
      </w:pPr>
      <w:r>
        <w:rPr>
          <w:rFonts w:hint="eastAsia" w:ascii="宋体" w:hAnsi="宋体" w:cs="宋体"/>
          <w:b/>
          <w:szCs w:val="21"/>
        </w:rPr>
        <w:t>附件6</w:t>
      </w:r>
    </w:p>
    <w:p>
      <w:pPr>
        <w:pStyle w:val="28"/>
        <w:keepNext/>
        <w:tabs>
          <w:tab w:val="left" w:pos="1854"/>
          <w:tab w:val="center" w:pos="4992"/>
        </w:tabs>
        <w:spacing w:line="360" w:lineRule="exact"/>
        <w:jc w:val="left"/>
        <w:rPr>
          <w:rFonts w:hAnsi="宋体" w:cs="宋体"/>
          <w:sz w:val="36"/>
          <w:szCs w:val="36"/>
        </w:rPr>
      </w:pPr>
      <w:r>
        <w:rPr>
          <w:rFonts w:hint="eastAsia" w:hAnsi="宋体" w:cs="宋体"/>
          <w:sz w:val="36"/>
          <w:szCs w:val="36"/>
        </w:rPr>
        <w:tab/>
      </w:r>
    </w:p>
    <w:p>
      <w:pPr>
        <w:pStyle w:val="28"/>
        <w:keepNext/>
        <w:tabs>
          <w:tab w:val="left" w:pos="1854"/>
          <w:tab w:val="center" w:pos="4992"/>
        </w:tabs>
        <w:spacing w:line="360" w:lineRule="exact"/>
        <w:jc w:val="center"/>
        <w:rPr>
          <w:rFonts w:hAnsi="宋体" w:cs="宋体"/>
          <w:sz w:val="36"/>
          <w:szCs w:val="36"/>
        </w:rPr>
      </w:pPr>
      <w:r>
        <w:rPr>
          <w:rFonts w:hint="eastAsia" w:hAnsi="宋体" w:cs="宋体"/>
          <w:sz w:val="36"/>
          <w:szCs w:val="36"/>
        </w:rPr>
        <w:t>保密承诺书</w:t>
      </w:r>
    </w:p>
    <w:p>
      <w:pPr>
        <w:tabs>
          <w:tab w:val="left" w:pos="720"/>
          <w:tab w:val="left" w:pos="900"/>
          <w:tab w:val="left" w:pos="1260"/>
          <w:tab w:val="left" w:pos="1440"/>
        </w:tabs>
        <w:spacing w:line="320" w:lineRule="exact"/>
        <w:rPr>
          <w:rFonts w:ascii="宋体" w:hAnsi="宋体" w:cs="宋体"/>
          <w:kern w:val="24"/>
          <w:szCs w:val="21"/>
        </w:rPr>
      </w:pPr>
    </w:p>
    <w:p>
      <w:pPr>
        <w:tabs>
          <w:tab w:val="left" w:pos="720"/>
          <w:tab w:val="left" w:pos="900"/>
          <w:tab w:val="left" w:pos="1260"/>
          <w:tab w:val="left" w:pos="1440"/>
        </w:tabs>
        <w:spacing w:line="400" w:lineRule="exact"/>
        <w:rPr>
          <w:rFonts w:ascii="宋体" w:hAnsi="宋体" w:cs="宋体"/>
          <w:kern w:val="24"/>
          <w:szCs w:val="21"/>
        </w:rPr>
      </w:pPr>
      <w:r>
        <w:rPr>
          <w:rFonts w:hint="eastAsia" w:ascii="宋体" w:hAnsi="宋体" w:cs="宋体"/>
          <w:kern w:val="24"/>
          <w:szCs w:val="21"/>
        </w:rPr>
        <w:t>致：</w:t>
      </w:r>
      <w:r>
        <w:rPr>
          <w:rFonts w:hint="eastAsia" w:ascii="宋体" w:hAnsi="宋体" w:cs="宋体"/>
          <w:kern w:val="24"/>
          <w:szCs w:val="21"/>
          <w:u w:val="single"/>
        </w:rPr>
        <w:t xml:space="preserve">   （采购人）   </w:t>
      </w:r>
    </w:p>
    <w:p>
      <w:pPr>
        <w:tabs>
          <w:tab w:val="left" w:pos="720"/>
          <w:tab w:val="left" w:pos="900"/>
          <w:tab w:val="left" w:pos="1260"/>
          <w:tab w:val="left" w:pos="1440"/>
        </w:tabs>
        <w:spacing w:line="400" w:lineRule="exact"/>
        <w:ind w:firstLine="420" w:firstLineChars="200"/>
        <w:rPr>
          <w:rFonts w:ascii="宋体" w:hAnsi="宋体" w:cs="宋体"/>
          <w:bCs/>
          <w:kern w:val="24"/>
          <w:szCs w:val="21"/>
        </w:rPr>
      </w:pPr>
      <w:r>
        <w:rPr>
          <w:rFonts w:hint="eastAsia" w:ascii="宋体" w:hAnsi="宋体" w:cs="宋体"/>
          <w:kern w:val="24"/>
          <w:szCs w:val="21"/>
        </w:rPr>
        <w:t>鉴于</w:t>
      </w:r>
      <w:r>
        <w:rPr>
          <w:rFonts w:hint="eastAsia" w:ascii="宋体" w:hAnsi="宋体" w:cs="宋体"/>
          <w:kern w:val="24"/>
          <w:szCs w:val="21"/>
          <w:u w:val="single"/>
        </w:rPr>
        <w:t xml:space="preserve">       （成交供应商）    </w:t>
      </w:r>
      <w:r>
        <w:rPr>
          <w:rFonts w:hint="eastAsia" w:ascii="宋体" w:hAnsi="宋体" w:cs="宋体"/>
          <w:kern w:val="24"/>
          <w:szCs w:val="21"/>
        </w:rPr>
        <w:t>拟参加</w:t>
      </w:r>
      <w:r>
        <w:rPr>
          <w:rFonts w:hint="eastAsia" w:ascii="宋体" w:hAnsi="宋体" w:cs="宋体"/>
          <w:kern w:val="24"/>
          <w:szCs w:val="21"/>
          <w:u w:val="single"/>
        </w:rPr>
        <w:t xml:space="preserve">      （项目名称）      </w:t>
      </w:r>
      <w:r>
        <w:rPr>
          <w:rFonts w:hint="eastAsia" w:ascii="宋体" w:hAnsi="宋体" w:cs="宋体"/>
          <w:kern w:val="24"/>
          <w:szCs w:val="21"/>
        </w:rPr>
        <w:t>的谈判采购活动，现就有关保密事宜承诺如下：</w:t>
      </w:r>
    </w:p>
    <w:p>
      <w:pPr>
        <w:tabs>
          <w:tab w:val="left" w:pos="720"/>
          <w:tab w:val="left" w:pos="900"/>
          <w:tab w:val="left" w:pos="1260"/>
          <w:tab w:val="left" w:pos="1440"/>
        </w:tabs>
        <w:spacing w:line="400" w:lineRule="exact"/>
        <w:ind w:firstLine="420" w:firstLineChars="200"/>
        <w:rPr>
          <w:rFonts w:ascii="宋体" w:hAnsi="宋体" w:cs="宋体"/>
          <w:kern w:val="24"/>
          <w:szCs w:val="21"/>
        </w:rPr>
      </w:pPr>
      <w:r>
        <w:rPr>
          <w:rFonts w:hint="eastAsia" w:ascii="宋体" w:hAnsi="宋体" w:cs="宋体"/>
          <w:kern w:val="24"/>
          <w:szCs w:val="21"/>
        </w:rPr>
        <w:t>1．我方在谈判采购活动过程中将严格遵守《中华人民共和国保密法》及其它相关法律法规，如违反了《中华人民共和国保密法》及其它相关法律法规，自行承担相应的法律责任。</w:t>
      </w:r>
    </w:p>
    <w:p>
      <w:pPr>
        <w:tabs>
          <w:tab w:val="left" w:pos="720"/>
          <w:tab w:val="left" w:pos="900"/>
          <w:tab w:val="left" w:pos="1260"/>
          <w:tab w:val="left" w:pos="1440"/>
        </w:tabs>
        <w:spacing w:line="400" w:lineRule="exact"/>
        <w:ind w:firstLine="420" w:firstLineChars="200"/>
        <w:rPr>
          <w:rFonts w:ascii="宋体" w:hAnsi="宋体" w:cs="宋体"/>
          <w:kern w:val="24"/>
          <w:szCs w:val="21"/>
        </w:rPr>
      </w:pPr>
      <w:r>
        <w:rPr>
          <w:rFonts w:hint="eastAsia" w:ascii="宋体" w:hAnsi="宋体" w:cs="宋体"/>
          <w:kern w:val="24"/>
          <w:szCs w:val="21"/>
        </w:rPr>
        <w:t>2．如成交，我方将与采购人签订保密协议，认真履行保密协议义务，承但保密责任。</w:t>
      </w:r>
    </w:p>
    <w:p>
      <w:pPr>
        <w:tabs>
          <w:tab w:val="left" w:pos="720"/>
          <w:tab w:val="left" w:pos="900"/>
          <w:tab w:val="left" w:pos="1260"/>
          <w:tab w:val="left" w:pos="1440"/>
        </w:tabs>
        <w:spacing w:line="400" w:lineRule="exact"/>
        <w:ind w:firstLine="420" w:firstLineChars="200"/>
        <w:rPr>
          <w:rFonts w:ascii="宋体" w:hAnsi="宋体" w:cs="宋体"/>
          <w:kern w:val="24"/>
          <w:szCs w:val="21"/>
        </w:rPr>
      </w:pPr>
      <w:r>
        <w:rPr>
          <w:rFonts w:hint="eastAsia" w:ascii="宋体" w:hAnsi="宋体" w:cs="宋体"/>
          <w:kern w:val="24"/>
          <w:szCs w:val="21"/>
        </w:rPr>
        <w:t>3．我方在签订合同、执行合同过程中均将严格遵守《中华人民共和国保密法》及其它相关法律法规，如违反了《中华人民共和国保密法》及其它相关法律法规，自行承担相应的法律责任。</w:t>
      </w:r>
    </w:p>
    <w:p>
      <w:pPr>
        <w:tabs>
          <w:tab w:val="left" w:pos="720"/>
          <w:tab w:val="left" w:pos="900"/>
          <w:tab w:val="left" w:pos="1260"/>
          <w:tab w:val="left" w:pos="1440"/>
        </w:tabs>
        <w:spacing w:line="400" w:lineRule="exact"/>
        <w:ind w:firstLine="420" w:firstLineChars="200"/>
        <w:rPr>
          <w:rFonts w:ascii="宋体" w:hAnsi="宋体" w:cs="宋体"/>
          <w:kern w:val="24"/>
          <w:szCs w:val="21"/>
        </w:rPr>
      </w:pPr>
      <w:r>
        <w:rPr>
          <w:rFonts w:hint="eastAsia" w:ascii="宋体" w:hAnsi="宋体" w:cs="宋体"/>
          <w:kern w:val="24"/>
          <w:szCs w:val="21"/>
        </w:rPr>
        <w:t>4．我方认真履行合同中审核人的保密义务。</w:t>
      </w:r>
    </w:p>
    <w:p>
      <w:pPr>
        <w:tabs>
          <w:tab w:val="left" w:pos="720"/>
          <w:tab w:val="left" w:pos="900"/>
          <w:tab w:val="left" w:pos="1260"/>
          <w:tab w:val="left" w:pos="1440"/>
        </w:tabs>
        <w:spacing w:line="400" w:lineRule="exact"/>
        <w:ind w:firstLine="420" w:firstLineChars="200"/>
        <w:rPr>
          <w:rFonts w:ascii="宋体" w:hAnsi="宋体" w:cs="宋体"/>
          <w:kern w:val="24"/>
          <w:szCs w:val="21"/>
        </w:rPr>
      </w:pPr>
      <w:r>
        <w:rPr>
          <w:rFonts w:hint="eastAsia" w:ascii="宋体" w:hAnsi="宋体" w:cs="宋体"/>
          <w:kern w:val="24"/>
          <w:szCs w:val="21"/>
        </w:rPr>
        <w:t>5．我方将爱善保存好本项目与中华人民共和国国家秘密有关的各种图纸、数据、资料，不得以任何形式泄露到中华人民共和国境外地区和国家。</w:t>
      </w:r>
    </w:p>
    <w:p>
      <w:pPr>
        <w:tabs>
          <w:tab w:val="left" w:pos="720"/>
          <w:tab w:val="left" w:pos="900"/>
          <w:tab w:val="left" w:pos="1260"/>
          <w:tab w:val="left" w:pos="1440"/>
        </w:tabs>
        <w:spacing w:line="400" w:lineRule="exact"/>
        <w:ind w:firstLine="420" w:firstLineChars="200"/>
        <w:rPr>
          <w:rFonts w:ascii="宋体" w:hAnsi="宋体" w:cs="宋体"/>
          <w:kern w:val="24"/>
          <w:szCs w:val="21"/>
        </w:rPr>
      </w:pPr>
      <w:r>
        <w:rPr>
          <w:rFonts w:hint="eastAsia" w:ascii="宋体" w:hAnsi="宋体" w:cs="宋体"/>
          <w:kern w:val="24"/>
          <w:szCs w:val="21"/>
        </w:rPr>
        <w:t>6．本承诺书自签署后生效。</w:t>
      </w:r>
    </w:p>
    <w:p>
      <w:pPr>
        <w:tabs>
          <w:tab w:val="left" w:pos="720"/>
          <w:tab w:val="left" w:pos="900"/>
          <w:tab w:val="left" w:pos="1260"/>
          <w:tab w:val="left" w:pos="1440"/>
        </w:tabs>
        <w:spacing w:line="400" w:lineRule="exact"/>
        <w:ind w:right="512"/>
        <w:rPr>
          <w:rFonts w:ascii="宋体" w:hAnsi="宋体" w:cs="宋体"/>
          <w:kern w:val="24"/>
          <w:szCs w:val="21"/>
        </w:rPr>
      </w:pPr>
    </w:p>
    <w:p>
      <w:pPr>
        <w:tabs>
          <w:tab w:val="left" w:pos="720"/>
          <w:tab w:val="left" w:pos="900"/>
          <w:tab w:val="left" w:pos="1260"/>
          <w:tab w:val="left" w:pos="1440"/>
        </w:tabs>
        <w:spacing w:line="400" w:lineRule="exact"/>
        <w:ind w:right="512"/>
        <w:rPr>
          <w:rFonts w:ascii="宋体" w:hAnsi="宋体" w:cs="宋体"/>
          <w:kern w:val="24"/>
          <w:szCs w:val="21"/>
          <w:u w:val="single"/>
        </w:rPr>
      </w:pPr>
      <w:r>
        <w:rPr>
          <w:rFonts w:hint="eastAsia" w:ascii="宋体" w:hAnsi="宋体" w:cs="宋体"/>
          <w:kern w:val="24"/>
          <w:szCs w:val="21"/>
        </w:rPr>
        <w:t>谈判供应商：</w:t>
      </w:r>
      <w:r>
        <w:rPr>
          <w:rFonts w:hint="eastAsia" w:ascii="宋体" w:hAnsi="宋体" w:cs="宋体"/>
          <w:kern w:val="24"/>
          <w:szCs w:val="21"/>
          <w:u w:val="single"/>
        </w:rPr>
        <w:t xml:space="preserve">                           (盖章)</w:t>
      </w:r>
    </w:p>
    <w:p>
      <w:pPr>
        <w:tabs>
          <w:tab w:val="left" w:pos="720"/>
          <w:tab w:val="left" w:pos="900"/>
          <w:tab w:val="left" w:pos="1260"/>
          <w:tab w:val="left" w:pos="1440"/>
        </w:tabs>
        <w:spacing w:line="400" w:lineRule="exact"/>
        <w:ind w:right="932"/>
        <w:rPr>
          <w:rFonts w:ascii="宋体" w:hAnsi="宋体" w:cs="宋体"/>
          <w:kern w:val="24"/>
          <w:szCs w:val="21"/>
        </w:rPr>
      </w:pPr>
      <w:r>
        <w:rPr>
          <w:rFonts w:hint="eastAsia" w:ascii="宋体" w:hAnsi="宋体" w:cs="宋体"/>
          <w:kern w:val="24"/>
          <w:szCs w:val="21"/>
        </w:rPr>
        <w:t>法定代表人（负责人）或其授权代理人：</w:t>
      </w:r>
      <w:r>
        <w:rPr>
          <w:rFonts w:hint="eastAsia" w:ascii="宋体" w:hAnsi="宋体" w:cs="宋体"/>
          <w:kern w:val="24"/>
          <w:szCs w:val="21"/>
          <w:u w:val="single"/>
        </w:rPr>
        <w:t xml:space="preserve">         (签字) </w:t>
      </w:r>
    </w:p>
    <w:p>
      <w:pPr>
        <w:spacing w:line="400" w:lineRule="exact"/>
        <w:rPr>
          <w:rFonts w:ascii="宋体" w:hAnsi="宋体" w:cs="宋体"/>
          <w:kern w:val="24"/>
          <w:szCs w:val="21"/>
        </w:rPr>
      </w:pPr>
      <w:r>
        <w:rPr>
          <w:rFonts w:hint="eastAsia" w:ascii="宋体" w:hAnsi="宋体" w:cs="宋体"/>
          <w:kern w:val="24"/>
          <w:szCs w:val="21"/>
        </w:rPr>
        <w:t>日   期：年月日</w:t>
      </w:r>
    </w:p>
    <w:p>
      <w:pPr>
        <w:pStyle w:val="2"/>
        <w:rPr>
          <w:rFonts w:ascii="宋体" w:hAnsi="宋体" w:cs="宋体"/>
          <w:kern w:val="24"/>
          <w:szCs w:val="21"/>
        </w:rPr>
      </w:pPr>
    </w:p>
    <w:p>
      <w:pPr>
        <w:pStyle w:val="2"/>
        <w:rPr>
          <w:rFonts w:ascii="宋体" w:hAnsi="宋体" w:cs="宋体"/>
          <w:kern w:val="24"/>
          <w:szCs w:val="21"/>
        </w:rPr>
      </w:pPr>
    </w:p>
    <w:p>
      <w:pPr>
        <w:pStyle w:val="2"/>
        <w:rPr>
          <w:rFonts w:ascii="宋体" w:hAnsi="宋体" w:cs="宋体"/>
          <w:kern w:val="24"/>
          <w:szCs w:val="21"/>
        </w:rPr>
      </w:pPr>
    </w:p>
    <w:p>
      <w:pPr>
        <w:pStyle w:val="2"/>
        <w:rPr>
          <w:rFonts w:ascii="宋体" w:hAnsi="宋体" w:cs="宋体"/>
          <w:kern w:val="24"/>
          <w:szCs w:val="21"/>
        </w:rPr>
      </w:pPr>
    </w:p>
    <w:p>
      <w:pPr>
        <w:pStyle w:val="2"/>
        <w:rPr>
          <w:rFonts w:ascii="宋体" w:hAnsi="宋体" w:cs="宋体"/>
          <w:kern w:val="24"/>
          <w:szCs w:val="21"/>
        </w:rPr>
      </w:pPr>
    </w:p>
    <w:p>
      <w:pPr>
        <w:pStyle w:val="51"/>
        <w:widowControl w:val="0"/>
        <w:adjustRightInd w:val="0"/>
        <w:snapToGrid w:val="0"/>
        <w:spacing w:before="0" w:beforeAutospacing="0" w:after="0" w:afterAutospacing="0"/>
        <w:rPr>
          <w:rFonts w:cs="宋体"/>
          <w:b/>
          <w:szCs w:val="21"/>
        </w:rPr>
      </w:pPr>
      <w:r>
        <w:rPr>
          <w:rFonts w:hint="eastAsia" w:cs="宋体"/>
          <w:b/>
          <w:sz w:val="21"/>
          <w:szCs w:val="21"/>
        </w:rPr>
        <w:t>附件7</w:t>
      </w:r>
    </w:p>
    <w:p>
      <w:pPr>
        <w:pStyle w:val="51"/>
        <w:widowControl w:val="0"/>
        <w:adjustRightInd w:val="0"/>
        <w:snapToGrid w:val="0"/>
        <w:spacing w:before="0" w:beforeAutospacing="0" w:after="0" w:afterAutospacing="0"/>
        <w:jc w:val="center"/>
        <w:rPr>
          <w:rFonts w:cs="宋体"/>
          <w:kern w:val="2"/>
          <w:sz w:val="36"/>
          <w:szCs w:val="36"/>
        </w:rPr>
      </w:pPr>
    </w:p>
    <w:p>
      <w:pPr>
        <w:pStyle w:val="51"/>
        <w:widowControl w:val="0"/>
        <w:adjustRightInd w:val="0"/>
        <w:snapToGrid w:val="0"/>
        <w:spacing w:before="0" w:beforeAutospacing="0" w:after="0" w:afterAutospacing="0"/>
        <w:jc w:val="center"/>
        <w:rPr>
          <w:rFonts w:cs="宋体"/>
          <w:kern w:val="2"/>
          <w:sz w:val="21"/>
          <w:szCs w:val="21"/>
        </w:rPr>
      </w:pPr>
      <w:r>
        <w:rPr>
          <w:rFonts w:hint="eastAsia" w:cs="宋体"/>
          <w:kern w:val="2"/>
          <w:sz w:val="36"/>
          <w:szCs w:val="36"/>
        </w:rPr>
        <w:t>中小企业声明函</w:t>
      </w:r>
    </w:p>
    <w:p>
      <w:pPr>
        <w:pStyle w:val="51"/>
        <w:widowControl w:val="0"/>
        <w:adjustRightInd w:val="0"/>
        <w:snapToGrid w:val="0"/>
        <w:spacing w:before="0" w:beforeAutospacing="0" w:after="0" w:afterAutospacing="0" w:line="360" w:lineRule="exact"/>
        <w:rPr>
          <w:rFonts w:cs="宋体"/>
          <w:kern w:val="2"/>
          <w:sz w:val="21"/>
          <w:szCs w:val="21"/>
        </w:rPr>
      </w:pPr>
      <w:r>
        <w:rPr>
          <w:rFonts w:hint="eastAsia" w:cs="宋体"/>
          <w:kern w:val="2"/>
          <w:sz w:val="21"/>
          <w:szCs w:val="21"/>
        </w:rPr>
        <w:t>　　本公司郑重声明，根据《政府采购促进中小企业发展暂行办法》（财库[2011]181号）的规定，本公司为______（请填写：中型、小型、微型）企业。即，本公司同时满足以下条件：</w:t>
      </w:r>
    </w:p>
    <w:p>
      <w:pPr>
        <w:pStyle w:val="51"/>
        <w:widowControl w:val="0"/>
        <w:adjustRightInd w:val="0"/>
        <w:snapToGrid w:val="0"/>
        <w:spacing w:before="0" w:beforeAutospacing="0" w:after="0" w:afterAutospacing="0" w:line="360" w:lineRule="exact"/>
        <w:rPr>
          <w:rFonts w:cs="宋体"/>
          <w:kern w:val="2"/>
          <w:sz w:val="21"/>
          <w:szCs w:val="21"/>
        </w:rPr>
      </w:pPr>
      <w:r>
        <w:rPr>
          <w:rFonts w:hint="eastAsia" w:cs="宋体"/>
          <w:kern w:val="2"/>
          <w:sz w:val="21"/>
          <w:szCs w:val="21"/>
        </w:rPr>
        <w:t>　　1.根据《工业和信息化部、国家统计局、国家发展和改革委员会、财政部关于印发中小企业划型标准规定的通知》（工信部联企业[2011]300号）规定的划分标准，本公司为______（请填写：中型、小型、微型）企业。</w:t>
      </w:r>
    </w:p>
    <w:p>
      <w:pPr>
        <w:pStyle w:val="51"/>
        <w:widowControl w:val="0"/>
        <w:adjustRightInd w:val="0"/>
        <w:snapToGrid w:val="0"/>
        <w:spacing w:before="0" w:beforeAutospacing="0" w:after="0" w:afterAutospacing="0" w:line="360" w:lineRule="exact"/>
        <w:rPr>
          <w:rFonts w:cs="宋体"/>
          <w:kern w:val="2"/>
          <w:sz w:val="21"/>
          <w:szCs w:val="21"/>
        </w:rPr>
      </w:pPr>
      <w:r>
        <w:rPr>
          <w:rFonts w:hint="eastAsia" w:cs="宋体"/>
          <w:kern w:val="2"/>
          <w:sz w:val="21"/>
          <w:szCs w:val="21"/>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51"/>
        <w:widowControl w:val="0"/>
        <w:adjustRightInd w:val="0"/>
        <w:snapToGrid w:val="0"/>
        <w:spacing w:before="0" w:beforeAutospacing="0" w:after="0" w:afterAutospacing="0" w:line="360" w:lineRule="exact"/>
        <w:rPr>
          <w:rFonts w:cs="宋体"/>
          <w:kern w:val="2"/>
          <w:sz w:val="21"/>
          <w:szCs w:val="21"/>
        </w:rPr>
      </w:pPr>
      <w:r>
        <w:rPr>
          <w:rFonts w:hint="eastAsia" w:cs="宋体"/>
          <w:kern w:val="2"/>
          <w:sz w:val="21"/>
          <w:szCs w:val="21"/>
        </w:rPr>
        <w:t>　　本公司对上述声明的真实性负责。如有虚假，将依法承担相应责任。</w:t>
      </w:r>
    </w:p>
    <w:p>
      <w:pPr>
        <w:pStyle w:val="51"/>
        <w:widowControl w:val="0"/>
        <w:adjustRightInd w:val="0"/>
        <w:snapToGrid w:val="0"/>
        <w:spacing w:before="0" w:beforeAutospacing="0" w:after="0" w:afterAutospacing="0" w:line="360" w:lineRule="exact"/>
        <w:ind w:right="420"/>
        <w:jc w:val="center"/>
        <w:rPr>
          <w:rFonts w:cs="宋体"/>
          <w:kern w:val="2"/>
          <w:sz w:val="21"/>
          <w:szCs w:val="21"/>
        </w:rPr>
      </w:pPr>
    </w:p>
    <w:p>
      <w:pPr>
        <w:pStyle w:val="51"/>
        <w:widowControl w:val="0"/>
        <w:adjustRightInd w:val="0"/>
        <w:snapToGrid w:val="0"/>
        <w:spacing w:before="0" w:beforeAutospacing="0" w:after="0" w:afterAutospacing="0" w:line="360" w:lineRule="exact"/>
        <w:ind w:right="420" w:firstLine="4962"/>
        <w:rPr>
          <w:rFonts w:cs="宋体"/>
          <w:kern w:val="2"/>
          <w:sz w:val="21"/>
          <w:szCs w:val="21"/>
        </w:rPr>
      </w:pPr>
      <w:r>
        <w:rPr>
          <w:rFonts w:hint="eastAsia" w:cs="宋体"/>
          <w:kern w:val="2"/>
          <w:sz w:val="21"/>
          <w:szCs w:val="21"/>
        </w:rPr>
        <w:t>企业名称（盖公章）：　</w:t>
      </w:r>
    </w:p>
    <w:p>
      <w:pPr>
        <w:pStyle w:val="2"/>
        <w:adjustRightInd w:val="0"/>
        <w:snapToGrid w:val="0"/>
        <w:spacing w:line="360" w:lineRule="exact"/>
        <w:ind w:left="1414" w:firstLine="5386" w:firstLineChars="2565"/>
        <w:rPr>
          <w:rFonts w:ascii="宋体" w:hAnsi="宋体" w:cs="宋体"/>
          <w:bCs/>
          <w:szCs w:val="21"/>
        </w:rPr>
      </w:pPr>
      <w:r>
        <w:rPr>
          <w:rFonts w:hint="eastAsia" w:ascii="宋体" w:hAnsi="宋体" w:cs="宋体"/>
        </w:rPr>
        <w:t>年    月    日</w:t>
      </w:r>
    </w:p>
    <w:p>
      <w:pPr>
        <w:pStyle w:val="51"/>
        <w:widowControl w:val="0"/>
        <w:adjustRightInd w:val="0"/>
        <w:snapToGrid w:val="0"/>
        <w:spacing w:before="0" w:beforeAutospacing="0" w:after="0" w:afterAutospacing="0" w:line="360" w:lineRule="exact"/>
        <w:ind w:right="420"/>
        <w:rPr>
          <w:rFonts w:cs="宋体"/>
          <w:kern w:val="2"/>
          <w:sz w:val="21"/>
          <w:szCs w:val="21"/>
        </w:rPr>
      </w:pPr>
    </w:p>
    <w:p>
      <w:pPr>
        <w:pStyle w:val="2"/>
        <w:keepNext/>
        <w:adjustRightInd w:val="0"/>
        <w:snapToGrid w:val="0"/>
        <w:spacing w:line="300" w:lineRule="exact"/>
        <w:ind w:left="630" w:hanging="630" w:hangingChars="300"/>
        <w:rPr>
          <w:rFonts w:ascii="宋体" w:hAnsi="宋体" w:cs="宋体"/>
          <w:szCs w:val="21"/>
        </w:rPr>
      </w:pPr>
      <w:r>
        <w:rPr>
          <w:rFonts w:hint="eastAsia" w:ascii="宋体" w:hAnsi="宋体" w:cs="宋体"/>
          <w:szCs w:val="21"/>
        </w:rPr>
        <w:t>说明：</w:t>
      </w:r>
      <w:r>
        <w:rPr>
          <w:rFonts w:hint="eastAsia" w:ascii="宋体" w:hAnsi="宋体" w:cs="宋体"/>
          <w:b/>
          <w:szCs w:val="21"/>
        </w:rPr>
        <w:t>参加政府采购活动的中小企业可提供《中小企业声明函》，并对其准确性和真实性负责，承担相应的法律责任。政府采购监督检查和投诉处理中对中小企业的认定，由企业所在地的县级以上中小企业主管部门负责。</w:t>
      </w:r>
    </w:p>
    <w:p>
      <w:pPr>
        <w:spacing w:line="360" w:lineRule="exact"/>
        <w:rPr>
          <w:rFonts w:ascii="宋体" w:hAnsi="宋体" w:cs="宋体"/>
          <w:szCs w:val="21"/>
          <w:u w:val="single"/>
        </w:rPr>
      </w:pPr>
    </w:p>
    <w:p>
      <w:pPr>
        <w:keepNext/>
        <w:spacing w:line="360" w:lineRule="exact"/>
        <w:rPr>
          <w:rFonts w:ascii="宋体" w:hAnsi="宋体" w:cs="宋体"/>
          <w:b/>
          <w:szCs w:val="21"/>
        </w:rPr>
      </w:pPr>
      <w:r>
        <w:rPr>
          <w:rFonts w:hint="eastAsia" w:ascii="宋体" w:hAnsi="宋体" w:cs="宋体"/>
          <w:b/>
          <w:szCs w:val="21"/>
        </w:rPr>
        <w:t>附件8</w:t>
      </w:r>
    </w:p>
    <w:p>
      <w:pPr>
        <w:keepNext/>
        <w:spacing w:line="400" w:lineRule="exact"/>
        <w:jc w:val="center"/>
        <w:rPr>
          <w:rFonts w:ascii="宋体" w:hAnsi="宋体" w:cs="宋体"/>
          <w:sz w:val="36"/>
          <w:szCs w:val="36"/>
        </w:rPr>
      </w:pPr>
    </w:p>
    <w:p>
      <w:pPr>
        <w:keepNext/>
        <w:spacing w:line="400" w:lineRule="exact"/>
        <w:jc w:val="center"/>
        <w:rPr>
          <w:rFonts w:ascii="宋体" w:hAnsi="宋体" w:cs="宋体"/>
          <w:sz w:val="36"/>
          <w:szCs w:val="36"/>
        </w:rPr>
      </w:pPr>
      <w:r>
        <w:rPr>
          <w:rFonts w:hint="eastAsia" w:ascii="宋体" w:hAnsi="宋体" w:cs="宋体"/>
          <w:sz w:val="36"/>
          <w:szCs w:val="36"/>
        </w:rPr>
        <w:t>残疾人福利性单位声明函</w:t>
      </w:r>
    </w:p>
    <w:p>
      <w:pPr>
        <w:keepNext/>
        <w:spacing w:line="400" w:lineRule="exact"/>
        <w:jc w:val="center"/>
        <w:rPr>
          <w:rFonts w:ascii="宋体" w:hAnsi="宋体" w:cs="宋体"/>
          <w:sz w:val="36"/>
          <w:szCs w:val="36"/>
        </w:rPr>
      </w:pPr>
    </w:p>
    <w:p>
      <w:pPr>
        <w:keepNext/>
        <w:spacing w:line="400" w:lineRule="exact"/>
        <w:ind w:left="420" w:hanging="420"/>
        <w:jc w:val="center"/>
        <w:rPr>
          <w:rFonts w:ascii="宋体" w:hAnsi="宋体" w:cs="宋体"/>
          <w:szCs w:val="21"/>
        </w:rPr>
      </w:pPr>
      <w:r>
        <w:rPr>
          <w:rFonts w:hint="eastAsia" w:ascii="宋体" w:hAnsi="宋体" w:cs="宋体"/>
          <w:szCs w:val="21"/>
        </w:rPr>
        <w:t xml:space="preserve">  本单位郑重声明，根据《财政部 民政部 中国残疾人联合会关于促进残疾人就业政府采购政策的通知》</w:t>
      </w:r>
    </w:p>
    <w:p>
      <w:pPr>
        <w:keepNext/>
        <w:spacing w:line="400" w:lineRule="exact"/>
        <w:ind w:left="-359" w:leftChars="-371" w:hanging="420"/>
        <w:jc w:val="center"/>
        <w:rPr>
          <w:rFonts w:ascii="宋体" w:hAnsi="宋体" w:cs="宋体"/>
          <w:szCs w:val="21"/>
        </w:rPr>
      </w:pPr>
      <w:r>
        <w:rPr>
          <w:rFonts w:hint="eastAsia" w:ascii="宋体" w:hAnsi="宋体" w:cs="宋体"/>
          <w:szCs w:val="21"/>
        </w:rPr>
        <w:t>（财库〔2017〕 141号）的规定，本单位为符合条件的残疾人福利性单位，且本单位参加______</w:t>
      </w:r>
    </w:p>
    <w:p>
      <w:pPr>
        <w:keepNext/>
        <w:spacing w:line="400" w:lineRule="exact"/>
        <w:ind w:left="420" w:hanging="420"/>
        <w:rPr>
          <w:rFonts w:ascii="宋体" w:hAnsi="宋体" w:cs="宋体"/>
          <w:szCs w:val="21"/>
        </w:rPr>
      </w:pPr>
      <w:r>
        <w:rPr>
          <w:rFonts w:hint="eastAsia" w:ascii="宋体" w:hAnsi="宋体" w:cs="宋体"/>
          <w:szCs w:val="21"/>
        </w:rPr>
        <w:t>单位的______项目采购活动提供本单位制造的货物（由本单位承担工程/提供服务），或者提供其他残疾人福</w:t>
      </w:r>
    </w:p>
    <w:p>
      <w:pPr>
        <w:keepNext/>
        <w:spacing w:line="400" w:lineRule="exact"/>
        <w:ind w:left="420" w:hanging="420"/>
        <w:rPr>
          <w:rFonts w:ascii="宋体" w:hAnsi="宋体" w:cs="宋体"/>
          <w:szCs w:val="21"/>
        </w:rPr>
      </w:pPr>
      <w:r>
        <w:rPr>
          <w:rFonts w:hint="eastAsia" w:ascii="宋体" w:hAnsi="宋体" w:cs="宋体"/>
          <w:szCs w:val="21"/>
        </w:rPr>
        <w:t>利性单位制造的货物（不包括使用非残疾人福利性单位注册商标的货物）。</w:t>
      </w:r>
    </w:p>
    <w:p>
      <w:pPr>
        <w:keepNext/>
        <w:spacing w:line="400" w:lineRule="exact"/>
        <w:ind w:left="420" w:leftChars="200"/>
        <w:rPr>
          <w:rFonts w:ascii="宋体" w:hAnsi="宋体" w:cs="宋体"/>
          <w:szCs w:val="21"/>
        </w:rPr>
      </w:pPr>
      <w:r>
        <w:rPr>
          <w:rFonts w:hint="eastAsia" w:ascii="宋体" w:hAnsi="宋体" w:cs="宋体"/>
          <w:szCs w:val="21"/>
        </w:rPr>
        <w:t>本单位对上述声明的真实性负责。如有虚假，将依法承担相应责任。</w:t>
      </w:r>
    </w:p>
    <w:p>
      <w:pPr>
        <w:keepNext/>
        <w:spacing w:line="400" w:lineRule="exact"/>
        <w:ind w:left="420" w:leftChars="200"/>
        <w:rPr>
          <w:rFonts w:ascii="宋体" w:hAnsi="宋体" w:cs="宋体"/>
        </w:rPr>
      </w:pPr>
    </w:p>
    <w:p>
      <w:pPr>
        <w:keepNext/>
        <w:spacing w:line="400" w:lineRule="exact"/>
        <w:ind w:left="420" w:leftChars="200"/>
        <w:rPr>
          <w:rFonts w:ascii="宋体" w:hAnsi="宋体" w:cs="宋体"/>
          <w:u w:val="single"/>
        </w:rPr>
      </w:pPr>
      <w:r>
        <w:rPr>
          <w:rFonts w:hint="eastAsia" w:ascii="宋体" w:hAnsi="宋体" w:cs="宋体"/>
        </w:rPr>
        <w:t>谈判供应商（公章）：</w:t>
      </w:r>
    </w:p>
    <w:p>
      <w:pPr>
        <w:keepNext/>
        <w:spacing w:line="400" w:lineRule="exact"/>
        <w:ind w:left="420" w:leftChars="200"/>
        <w:rPr>
          <w:rFonts w:ascii="宋体" w:hAnsi="宋体" w:cs="宋体"/>
          <w:u w:val="single"/>
        </w:rPr>
      </w:pPr>
      <w:r>
        <w:rPr>
          <w:rFonts w:hint="eastAsia" w:ascii="宋体" w:hAnsi="宋体" w:cs="宋体"/>
        </w:rPr>
        <w:t>法定代表人（负责人）或授权代表（签字）：</w:t>
      </w:r>
    </w:p>
    <w:p>
      <w:pPr>
        <w:keepNext/>
        <w:spacing w:line="400" w:lineRule="exact"/>
        <w:ind w:left="420" w:leftChars="200"/>
        <w:rPr>
          <w:rFonts w:ascii="宋体" w:hAnsi="宋体" w:cs="宋体"/>
        </w:rPr>
      </w:pPr>
      <w:r>
        <w:rPr>
          <w:rFonts w:hint="eastAsia" w:ascii="宋体" w:hAnsi="宋体" w:cs="宋体"/>
        </w:rPr>
        <w:t>日期：</w:t>
      </w:r>
    </w:p>
    <w:p>
      <w:pPr>
        <w:spacing w:line="400" w:lineRule="exact"/>
        <w:ind w:left="420" w:leftChars="200"/>
        <w:rPr>
          <w:rFonts w:ascii="宋体" w:hAnsi="宋体" w:cs="宋体"/>
        </w:rPr>
      </w:pP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pStyle w:val="3"/>
        <w:spacing w:before="0" w:after="0"/>
        <w:jc w:val="center"/>
        <w:rPr>
          <w:rFonts w:ascii="宋体" w:hAnsi="宋体" w:cs="宋体"/>
          <w:sz w:val="30"/>
          <w:szCs w:val="30"/>
        </w:rPr>
      </w:pPr>
      <w:bookmarkStart w:id="42" w:name="_Toc483412751"/>
      <w:bookmarkStart w:id="43" w:name="_Toc483412610"/>
      <w:r>
        <w:rPr>
          <w:rFonts w:hint="eastAsia" w:ascii="宋体" w:hAnsi="宋体" w:cs="宋体"/>
          <w:sz w:val="30"/>
          <w:szCs w:val="30"/>
        </w:rPr>
        <w:t>第六章  评定标准</w:t>
      </w:r>
      <w:bookmarkEnd w:id="42"/>
      <w:bookmarkEnd w:id="43"/>
    </w:p>
    <w:p>
      <w:pPr>
        <w:pStyle w:val="28"/>
        <w:spacing w:line="360" w:lineRule="exact"/>
        <w:rPr>
          <w:rFonts w:hAnsi="宋体" w:cs="宋体"/>
        </w:rPr>
      </w:pPr>
      <w:r>
        <w:rPr>
          <w:rFonts w:hint="eastAsia" w:hAnsi="宋体" w:cs="宋体"/>
          <w:b/>
        </w:rPr>
        <w:t>一、评审原则</w:t>
      </w:r>
    </w:p>
    <w:p>
      <w:pPr>
        <w:pStyle w:val="28"/>
        <w:spacing w:line="360" w:lineRule="exact"/>
        <w:ind w:left="420" w:leftChars="100" w:hanging="210" w:hangingChars="100"/>
        <w:rPr>
          <w:rFonts w:hAnsi="宋体" w:cs="宋体"/>
        </w:rPr>
      </w:pPr>
      <w:r>
        <w:rPr>
          <w:rFonts w:hint="eastAsia" w:hAnsi="宋体" w:cs="宋体"/>
          <w:bCs/>
        </w:rPr>
        <w:t>1.谈判小组</w:t>
      </w:r>
      <w:r>
        <w:rPr>
          <w:rFonts w:hint="eastAsia" w:hAnsi="宋体" w:cs="宋体"/>
        </w:rPr>
        <w:t>成员</w:t>
      </w:r>
      <w:r>
        <w:rPr>
          <w:rFonts w:hint="eastAsia" w:hAnsi="宋体" w:cs="宋体"/>
          <w:bCs/>
        </w:rPr>
        <w:t>组成：本竞争性谈判采购项目的</w:t>
      </w:r>
      <w:r>
        <w:rPr>
          <w:rFonts w:hint="eastAsia" w:hAnsi="宋体" w:cs="宋体"/>
        </w:rPr>
        <w:t>谈判小组由采购人代表和评审专家共三人（含）以上的单数组成，其中评审专家的人数不得少于谈判小组成员总数的三分之二。</w:t>
      </w:r>
    </w:p>
    <w:p>
      <w:pPr>
        <w:pStyle w:val="28"/>
        <w:spacing w:line="360" w:lineRule="exact"/>
        <w:ind w:firstLine="210" w:firstLineChars="100"/>
        <w:rPr>
          <w:rFonts w:hAnsi="宋体" w:cs="宋体"/>
        </w:rPr>
      </w:pPr>
      <w:r>
        <w:rPr>
          <w:rFonts w:hint="eastAsia" w:hAnsi="宋体" w:cs="宋体"/>
        </w:rPr>
        <w:t>2.评审依据：以竞争性谈判文件和响应文件为依据。</w:t>
      </w:r>
    </w:p>
    <w:p>
      <w:pPr>
        <w:pStyle w:val="28"/>
        <w:spacing w:line="360" w:lineRule="exact"/>
        <w:rPr>
          <w:rFonts w:hAnsi="宋体" w:cs="宋体"/>
          <w:b/>
        </w:rPr>
      </w:pPr>
      <w:r>
        <w:rPr>
          <w:rFonts w:hint="eastAsia" w:hAnsi="宋体" w:cs="宋体"/>
          <w:b/>
        </w:rPr>
        <w:t>二、评审办法</w:t>
      </w:r>
    </w:p>
    <w:p>
      <w:pPr>
        <w:pStyle w:val="28"/>
        <w:spacing w:line="360" w:lineRule="exact"/>
        <w:ind w:left="420" w:leftChars="100" w:hanging="210" w:hangingChars="100"/>
        <w:rPr>
          <w:rFonts w:hAnsi="宋体" w:cs="宋体"/>
          <w:kern w:val="0"/>
        </w:rPr>
      </w:pPr>
      <w:r>
        <w:rPr>
          <w:rFonts w:hint="eastAsia" w:hAnsi="宋体" w:cs="宋体"/>
          <w:kern w:val="0"/>
        </w:rPr>
        <w:t>1.谈判小组将以竞争性谈判文件为依据，对资格性和符合性检查合格的响应文件进行评审，在质量和服务均能满足竞争性谈判文件实质性响应要求的谈判供应商中，按下列程序确定成交供应商：</w:t>
      </w:r>
    </w:p>
    <w:p>
      <w:pPr>
        <w:pStyle w:val="28"/>
        <w:spacing w:line="360" w:lineRule="exact"/>
        <w:ind w:left="420" w:leftChars="100" w:hanging="210" w:hangingChars="100"/>
        <w:rPr>
          <w:rFonts w:hAnsi="宋体" w:cs="宋体"/>
        </w:rPr>
      </w:pPr>
      <w:r>
        <w:rPr>
          <w:rFonts w:hint="eastAsia" w:hAnsi="宋体" w:cs="宋体"/>
          <w:kern w:val="0"/>
        </w:rPr>
        <w:t>2.</w:t>
      </w:r>
      <w:r>
        <w:rPr>
          <w:rFonts w:hint="eastAsia" w:hAnsi="宋体" w:cs="宋体"/>
        </w:rPr>
        <w:t>竞争性谈判的主要产品及参加本次谈判采购的谈判供应商按《政府采购促进中小企业发展暂行办法》（财库[2011]181号）认定为小型和微型企业产品及小型或微型企业的（提供《中小企业声明函》），对最后报价给予6%的扣除，扣除后的价格为评标价，即评标价=最后报价×（1-6%）；除上述情况外，评标价=最后报价。成交后仍以原报价为成交价。</w:t>
      </w:r>
    </w:p>
    <w:p>
      <w:pPr>
        <w:pStyle w:val="28"/>
        <w:spacing w:line="360" w:lineRule="exact"/>
        <w:ind w:left="420" w:leftChars="100" w:hanging="210" w:hangingChars="100"/>
        <w:outlineLvl w:val="0"/>
        <w:rPr>
          <w:rFonts w:hAnsi="宋体" w:cs="宋体"/>
        </w:rPr>
      </w:pPr>
      <w:r>
        <w:rPr>
          <w:rFonts w:hint="eastAsia" w:hAnsi="宋体" w:cs="宋体"/>
        </w:rPr>
        <w:t>3.竞争性谈判的主要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28"/>
        <w:spacing w:line="360" w:lineRule="exact"/>
        <w:ind w:left="420" w:leftChars="100" w:hanging="210" w:hangingChars="100"/>
        <w:outlineLvl w:val="0"/>
        <w:rPr>
          <w:rFonts w:hAnsi="宋体" w:cs="宋体"/>
          <w:bCs/>
        </w:rPr>
      </w:pPr>
      <w:r>
        <w:rPr>
          <w:rFonts w:hint="eastAsia" w:hAnsi="宋体" w:cs="宋体"/>
        </w:rPr>
        <w:t>4.</w:t>
      </w:r>
      <w:r>
        <w:rPr>
          <w:rFonts w:hint="eastAsia" w:hAnsi="宋体" w:cs="宋体"/>
          <w:bCs/>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8"/>
        <w:spacing w:line="360" w:lineRule="exact"/>
        <w:ind w:left="420" w:leftChars="100" w:hanging="210" w:hangingChars="100"/>
        <w:outlineLvl w:val="0"/>
        <w:rPr>
          <w:rFonts w:hAnsi="宋体" w:cs="宋体"/>
          <w:bCs/>
        </w:rPr>
      </w:pPr>
      <w:r>
        <w:rPr>
          <w:rFonts w:hint="eastAsia" w:hAnsi="宋体" w:cs="宋体"/>
          <w:bCs/>
        </w:rPr>
        <w:t>5.落实强制采购节能产品、鼓励节能政策：对国家公布的节能产品政府采购清单中属于强制采购的产品，予以强制采购。属于非强制采购的产品，在技术、服务等指标同等条件下，予以优先采购。落实鼓励环保政策：在技术、服务等指标同等条件下，优先采购国家公布的属于环境标志产品政府采购清单中产品。</w:t>
      </w:r>
    </w:p>
    <w:p>
      <w:pPr>
        <w:pStyle w:val="28"/>
        <w:spacing w:line="360" w:lineRule="exact"/>
        <w:ind w:left="420" w:leftChars="100" w:hanging="210" w:hangingChars="100"/>
        <w:rPr>
          <w:rFonts w:hAnsi="宋体" w:cs="宋体"/>
          <w:kern w:val="0"/>
        </w:rPr>
      </w:pPr>
      <w:r>
        <w:rPr>
          <w:rFonts w:hint="eastAsia" w:hAnsi="宋体" w:cs="宋体"/>
          <w:kern w:val="0"/>
        </w:rPr>
        <w:t>6.谈判小组将以谈判文件、谈判响应文件为评审依据，在谈判响应文件满足谈判文件全部实质性要求且</w:t>
      </w:r>
      <w:r>
        <w:rPr>
          <w:rFonts w:hint="eastAsia" w:hAnsi="宋体" w:cs="宋体"/>
        </w:rPr>
        <w:t>最后报价(</w:t>
      </w:r>
      <w:r>
        <w:rPr>
          <w:rFonts w:hint="eastAsia" w:hAnsi="宋体" w:cs="宋体"/>
          <w:kern w:val="0"/>
        </w:rPr>
        <w:t>评标价)最低的谈判供应商为成交候选人。</w:t>
      </w:r>
    </w:p>
    <w:p>
      <w:pPr>
        <w:pStyle w:val="28"/>
        <w:spacing w:line="360" w:lineRule="exact"/>
        <w:rPr>
          <w:rFonts w:hAnsi="宋体" w:cs="宋体"/>
          <w:b/>
        </w:rPr>
      </w:pPr>
      <w:r>
        <w:rPr>
          <w:rFonts w:hint="eastAsia" w:hAnsi="宋体" w:cs="宋体"/>
          <w:b/>
        </w:rPr>
        <w:t>三、成交候选人推荐和确定原则</w:t>
      </w:r>
    </w:p>
    <w:p>
      <w:pPr>
        <w:pStyle w:val="28"/>
        <w:spacing w:line="360" w:lineRule="exact"/>
        <w:ind w:left="420" w:leftChars="100" w:hanging="210" w:hangingChars="100"/>
        <w:rPr>
          <w:rFonts w:hAnsi="宋体" w:cs="宋体"/>
        </w:rPr>
      </w:pPr>
      <w:r>
        <w:rPr>
          <w:rFonts w:hint="eastAsia" w:hAnsi="宋体" w:cs="宋体"/>
        </w:rPr>
        <w:t>1.响应文件在</w:t>
      </w:r>
      <w:r>
        <w:rPr>
          <w:rFonts w:hint="eastAsia" w:hAnsi="宋体" w:cs="宋体"/>
          <w:kern w:val="0"/>
        </w:rPr>
        <w:t>质量和服</w:t>
      </w:r>
      <w:r>
        <w:rPr>
          <w:rFonts w:hint="eastAsia" w:hAnsi="宋体" w:cs="宋体"/>
        </w:rPr>
        <w:t>务均能满足竞争性谈判文件实质性响应要求时，谈判小组将按最后报价(</w:t>
      </w:r>
      <w:r>
        <w:rPr>
          <w:rFonts w:hint="eastAsia" w:hAnsi="宋体" w:cs="宋体"/>
          <w:kern w:val="0"/>
        </w:rPr>
        <w:t>评标价)</w:t>
      </w:r>
      <w:r>
        <w:rPr>
          <w:rFonts w:hint="eastAsia" w:hAnsi="宋体" w:cs="宋体"/>
        </w:rPr>
        <w:t>由低到高顺序推荐3名成交候选人[最后报价(</w:t>
      </w:r>
      <w:r>
        <w:rPr>
          <w:rFonts w:hint="eastAsia" w:hAnsi="宋体" w:cs="宋体"/>
          <w:kern w:val="0"/>
        </w:rPr>
        <w:t>评标价)</w:t>
      </w:r>
      <w:r>
        <w:rPr>
          <w:rFonts w:hint="eastAsia" w:hAnsi="宋体" w:cs="宋体"/>
        </w:rPr>
        <w:t>相同时，由谈判小组根据响应文件中技术、服务、合同条款情况集体讨论确定排序（</w:t>
      </w:r>
      <w:r>
        <w:rPr>
          <w:rFonts w:hint="eastAsia" w:hAnsi="宋体" w:cs="宋体"/>
          <w:kern w:val="0"/>
        </w:rPr>
        <w:t>多家谈判供应商参加谈判时</w:t>
      </w:r>
      <w:r>
        <w:rPr>
          <w:rFonts w:hint="eastAsia" w:hAnsi="宋体" w:cs="宋体"/>
        </w:rPr>
        <w:t>提供相同品牌产品的参照执行），并按确定排序由低到高的原则推荐成交候选人]。</w:t>
      </w:r>
    </w:p>
    <w:p>
      <w:pPr>
        <w:pStyle w:val="28"/>
        <w:spacing w:line="360" w:lineRule="exact"/>
        <w:ind w:left="420" w:leftChars="100" w:hanging="210" w:hangingChars="100"/>
        <w:rPr>
          <w:rFonts w:hAnsi="宋体" w:cs="宋体"/>
        </w:rPr>
      </w:pPr>
      <w:r>
        <w:rPr>
          <w:rFonts w:hint="eastAsia" w:hAnsi="宋体" w:cs="宋体"/>
        </w:rPr>
        <w:t>2.谈判小组认为，某谈判供应商的报价明显低于其他通过符合性审查的谈判供应商报价，有可能影响产品质量或者不能诚信履约的，应当要求其在评审现场合理的时间内提供成本分析报告，同时提供证明材料（</w:t>
      </w:r>
      <w:r>
        <w:rPr>
          <w:rFonts w:hint="eastAsia" w:hAnsi="宋体" w:cs="宋体"/>
          <w:bCs/>
        </w:rPr>
        <w:t>如货物成本、管理费用、人员成本构成、技术成本及合理利润等</w:t>
      </w:r>
      <w:r>
        <w:rPr>
          <w:rFonts w:hint="eastAsia" w:hAnsi="宋体" w:cs="宋体"/>
        </w:rPr>
        <w:t>）；谈判供应商不能证明其报价合理性的，谈判小组应当将其作为参加谈判采购无效处理，谈判小组可以取消该谈判供应商的</w:t>
      </w:r>
      <w:r>
        <w:rPr>
          <w:rFonts w:hint="eastAsia" w:hAnsi="宋体" w:cs="宋体"/>
          <w:bCs/>
        </w:rPr>
        <w:t>成交候选人</w:t>
      </w:r>
      <w:r>
        <w:rPr>
          <w:rFonts w:hint="eastAsia" w:hAnsi="宋体" w:cs="宋体"/>
        </w:rPr>
        <w:t>资格，按顺序由排在后面的</w:t>
      </w:r>
      <w:r>
        <w:rPr>
          <w:rFonts w:hint="eastAsia" w:hAnsi="宋体" w:cs="宋体"/>
          <w:bCs/>
        </w:rPr>
        <w:t>成交候选人</w:t>
      </w:r>
      <w:r>
        <w:rPr>
          <w:rFonts w:hint="eastAsia" w:hAnsi="宋体" w:cs="宋体"/>
        </w:rPr>
        <w:t>递补，以此类推。</w:t>
      </w:r>
    </w:p>
    <w:p>
      <w:pPr>
        <w:pStyle w:val="28"/>
        <w:spacing w:line="360" w:lineRule="exact"/>
        <w:ind w:left="420" w:leftChars="100" w:hanging="210" w:hangingChars="100"/>
        <w:rPr>
          <w:rFonts w:hAnsi="宋体" w:cs="宋体"/>
          <w:b/>
          <w:bCs/>
          <w:sz w:val="24"/>
        </w:rPr>
      </w:pPr>
      <w:r>
        <w:rPr>
          <w:rFonts w:hint="eastAsia" w:hAnsi="宋体" w:cs="宋体"/>
        </w:rPr>
        <w:t>3.采购人应当确定谈判小组推荐排名第一的成交候选人为成交供应商。排名第一的成交候选人拒绝或因故不能签订政府采购合同或不能履行合同的，采购人可以确定排名第二的成交候选人为成交供应商，以此类推</w:t>
      </w:r>
      <w:r>
        <w:rPr>
          <w:rFonts w:hint="eastAsia" w:hAnsi="宋体" w:cs="宋体"/>
          <w:bCs/>
        </w:rPr>
        <w:t>。当</w:t>
      </w:r>
      <w:r>
        <w:rPr>
          <w:rFonts w:hint="eastAsia" w:hAnsi="宋体" w:cs="宋体"/>
        </w:rPr>
        <w:t>成交候选人拒绝或因故不能签订政府采购合同或不能履行合同时，采购人也可以重新开展政府采购活动。</w:t>
      </w:r>
    </w:p>
    <w:p>
      <w:pPr>
        <w:rPr>
          <w:rFonts w:ascii="宋体" w:hAnsi="宋体" w:cs="宋体"/>
          <w:b/>
          <w:bCs/>
          <w:sz w:val="24"/>
        </w:rPr>
      </w:pPr>
      <w:r>
        <w:rPr>
          <w:rFonts w:hint="eastAsia" w:ascii="宋体" w:hAnsi="宋体" w:cs="宋体"/>
          <w:b/>
          <w:bCs/>
          <w:sz w:val="24"/>
        </w:rPr>
        <w:t>附件1：</w:t>
      </w:r>
    </w:p>
    <w:p>
      <w:pPr>
        <w:jc w:val="center"/>
        <w:rPr>
          <w:rFonts w:ascii="宋体" w:hAnsi="宋体" w:cs="宋体"/>
          <w:b/>
          <w:sz w:val="28"/>
          <w:szCs w:val="28"/>
        </w:rPr>
      </w:pPr>
      <w:r>
        <w:rPr>
          <w:rFonts w:hint="eastAsia" w:ascii="宋体" w:hAnsi="宋体" w:cs="宋体"/>
          <w:b/>
          <w:bCs/>
          <w:sz w:val="30"/>
          <w:szCs w:val="30"/>
        </w:rPr>
        <w:t>谈判（履约）保证金退还账号说明书格式</w:t>
      </w:r>
    </w:p>
    <w:p>
      <w:pPr>
        <w:pStyle w:val="28"/>
        <w:spacing w:line="320" w:lineRule="exact"/>
        <w:rPr>
          <w:rFonts w:hAnsi="宋体" w:cs="宋体"/>
          <w:bCs/>
        </w:rPr>
      </w:pPr>
    </w:p>
    <w:p>
      <w:pPr>
        <w:pStyle w:val="28"/>
        <w:spacing w:line="500" w:lineRule="exact"/>
        <w:rPr>
          <w:rFonts w:hAnsi="宋体" w:cs="宋体"/>
          <w:bCs/>
          <w:sz w:val="24"/>
          <w:szCs w:val="24"/>
        </w:rPr>
      </w:pPr>
      <w:r>
        <w:rPr>
          <w:rFonts w:hint="eastAsia" w:hAnsi="宋体" w:cs="宋体"/>
          <w:bCs/>
          <w:sz w:val="24"/>
          <w:szCs w:val="24"/>
        </w:rPr>
        <w:t>广西新宇建设项目管理有限公司：</w:t>
      </w:r>
    </w:p>
    <w:p>
      <w:pPr>
        <w:pStyle w:val="28"/>
        <w:spacing w:line="500" w:lineRule="exact"/>
        <w:ind w:firstLine="480" w:firstLineChars="200"/>
        <w:rPr>
          <w:rFonts w:hAnsi="宋体" w:cs="宋体"/>
          <w:sz w:val="24"/>
          <w:szCs w:val="24"/>
        </w:rPr>
      </w:pPr>
      <w:r>
        <w:rPr>
          <w:rFonts w:hint="eastAsia" w:hAnsi="宋体" w:cs="宋体"/>
          <w:bCs/>
          <w:sz w:val="24"/>
          <w:szCs w:val="24"/>
        </w:rPr>
        <w:t>我单位参加</w:t>
      </w:r>
      <w:r>
        <w:rPr>
          <w:rFonts w:hint="eastAsia" w:hAnsi="宋体" w:cs="宋体"/>
          <w:sz w:val="24"/>
          <w:szCs w:val="24"/>
        </w:rPr>
        <w:t>（项目编号：）项目竞争性谈判采购，</w:t>
      </w:r>
      <w:r>
        <w:rPr>
          <w:rFonts w:hint="eastAsia" w:hAnsi="宋体" w:cs="宋体"/>
          <w:bCs/>
          <w:sz w:val="24"/>
          <w:szCs w:val="24"/>
        </w:rPr>
        <w:t>交纳的谈判（履约）保证金情况如下：</w:t>
      </w:r>
    </w:p>
    <w:p>
      <w:pPr>
        <w:pStyle w:val="28"/>
        <w:spacing w:line="320" w:lineRule="exact"/>
        <w:ind w:firstLine="420" w:firstLineChars="200"/>
        <w:rPr>
          <w:rFonts w:hAnsi="宋体" w:cs="宋体"/>
          <w:bCs/>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234"/>
        <w:gridCol w:w="30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89" w:type="dxa"/>
            <w:tcBorders>
              <w:left w:val="single" w:color="auto" w:sz="4" w:space="0"/>
              <w:right w:val="single" w:color="auto" w:sz="4" w:space="0"/>
            </w:tcBorders>
            <w:noWrap/>
            <w:vAlign w:val="center"/>
          </w:tcPr>
          <w:p>
            <w:pPr>
              <w:pStyle w:val="28"/>
              <w:spacing w:line="320" w:lineRule="exact"/>
              <w:jc w:val="center"/>
              <w:rPr>
                <w:rFonts w:hAnsi="宋体" w:cs="宋体"/>
                <w:bCs/>
                <w:sz w:val="24"/>
                <w:szCs w:val="24"/>
              </w:rPr>
            </w:pPr>
            <w:r>
              <w:rPr>
                <w:rFonts w:hint="eastAsia" w:hAnsi="宋体" w:cs="宋体"/>
                <w:bCs/>
                <w:sz w:val="24"/>
                <w:szCs w:val="24"/>
              </w:rPr>
              <w:t>序号</w:t>
            </w:r>
          </w:p>
        </w:tc>
        <w:tc>
          <w:tcPr>
            <w:tcW w:w="2234" w:type="dxa"/>
            <w:tcBorders>
              <w:left w:val="single" w:color="auto" w:sz="4" w:space="0"/>
            </w:tcBorders>
            <w:noWrap/>
            <w:vAlign w:val="center"/>
          </w:tcPr>
          <w:p>
            <w:pPr>
              <w:pStyle w:val="28"/>
              <w:spacing w:line="320" w:lineRule="exact"/>
              <w:jc w:val="center"/>
              <w:rPr>
                <w:rFonts w:hAnsi="宋体" w:cs="宋体"/>
                <w:bCs/>
                <w:sz w:val="24"/>
                <w:szCs w:val="24"/>
              </w:rPr>
            </w:pPr>
            <w:r>
              <w:rPr>
                <w:rFonts w:hint="eastAsia" w:hAnsi="宋体" w:cs="宋体"/>
                <w:bCs/>
                <w:sz w:val="24"/>
                <w:szCs w:val="24"/>
              </w:rPr>
              <w:t>缴纳金额（元）</w:t>
            </w:r>
          </w:p>
        </w:tc>
        <w:tc>
          <w:tcPr>
            <w:tcW w:w="3060" w:type="dxa"/>
            <w:noWrap/>
            <w:vAlign w:val="center"/>
          </w:tcPr>
          <w:p>
            <w:pPr>
              <w:pStyle w:val="28"/>
              <w:spacing w:line="320" w:lineRule="exact"/>
              <w:ind w:left="480" w:hanging="480"/>
              <w:jc w:val="center"/>
              <w:rPr>
                <w:rFonts w:hAnsi="宋体" w:cs="宋体"/>
                <w:bCs/>
                <w:sz w:val="24"/>
                <w:szCs w:val="24"/>
              </w:rPr>
            </w:pPr>
            <w:r>
              <w:rPr>
                <w:rFonts w:hint="eastAsia" w:hAnsi="宋体" w:cs="宋体"/>
                <w:bCs/>
                <w:sz w:val="24"/>
                <w:szCs w:val="24"/>
              </w:rPr>
              <w:t>缴纳时间</w:t>
            </w:r>
          </w:p>
        </w:tc>
        <w:tc>
          <w:tcPr>
            <w:tcW w:w="2880" w:type="dxa"/>
            <w:noWrap/>
            <w:vAlign w:val="center"/>
          </w:tcPr>
          <w:p>
            <w:pPr>
              <w:pStyle w:val="28"/>
              <w:spacing w:line="320" w:lineRule="exact"/>
              <w:ind w:left="480" w:hanging="480"/>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89" w:type="dxa"/>
            <w:tcBorders>
              <w:left w:val="single" w:color="auto" w:sz="4" w:space="0"/>
              <w:right w:val="single" w:color="auto" w:sz="4" w:space="0"/>
            </w:tcBorders>
            <w:noWrap/>
            <w:vAlign w:val="center"/>
          </w:tcPr>
          <w:p>
            <w:pPr>
              <w:pStyle w:val="28"/>
              <w:spacing w:line="320" w:lineRule="exact"/>
              <w:ind w:left="480" w:hanging="480"/>
              <w:jc w:val="center"/>
              <w:rPr>
                <w:rFonts w:hAnsi="宋体" w:cs="宋体"/>
                <w:bCs/>
                <w:sz w:val="24"/>
                <w:szCs w:val="24"/>
              </w:rPr>
            </w:pPr>
          </w:p>
        </w:tc>
        <w:tc>
          <w:tcPr>
            <w:tcW w:w="2234" w:type="dxa"/>
            <w:tcBorders>
              <w:left w:val="single" w:color="auto" w:sz="4" w:space="0"/>
            </w:tcBorders>
            <w:noWrap/>
            <w:vAlign w:val="center"/>
          </w:tcPr>
          <w:p>
            <w:pPr>
              <w:pStyle w:val="28"/>
              <w:spacing w:line="320" w:lineRule="exact"/>
              <w:ind w:left="480" w:hanging="480"/>
              <w:jc w:val="center"/>
              <w:rPr>
                <w:rFonts w:hAnsi="宋体" w:cs="宋体"/>
                <w:bCs/>
                <w:sz w:val="24"/>
                <w:szCs w:val="24"/>
              </w:rPr>
            </w:pPr>
          </w:p>
        </w:tc>
        <w:tc>
          <w:tcPr>
            <w:tcW w:w="3060" w:type="dxa"/>
            <w:noWrap/>
            <w:vAlign w:val="center"/>
          </w:tcPr>
          <w:p>
            <w:pPr>
              <w:pStyle w:val="28"/>
              <w:spacing w:line="320" w:lineRule="exact"/>
              <w:ind w:left="480" w:hanging="480"/>
              <w:jc w:val="center"/>
              <w:rPr>
                <w:rFonts w:hAnsi="宋体" w:cs="宋体"/>
                <w:bCs/>
                <w:sz w:val="24"/>
                <w:szCs w:val="24"/>
              </w:rPr>
            </w:pPr>
          </w:p>
        </w:tc>
        <w:tc>
          <w:tcPr>
            <w:tcW w:w="2880" w:type="dxa"/>
            <w:noWrap/>
            <w:vAlign w:val="center"/>
          </w:tcPr>
          <w:p>
            <w:pPr>
              <w:pStyle w:val="28"/>
              <w:spacing w:line="320" w:lineRule="exact"/>
              <w:ind w:left="480" w:hanging="480"/>
              <w:jc w:val="center"/>
              <w:rPr>
                <w:rFonts w:hAnsi="宋体" w:cs="宋体"/>
                <w:bCs/>
                <w:sz w:val="24"/>
                <w:szCs w:val="24"/>
              </w:rPr>
            </w:pPr>
          </w:p>
        </w:tc>
      </w:tr>
    </w:tbl>
    <w:p>
      <w:pPr>
        <w:pStyle w:val="28"/>
        <w:spacing w:line="40" w:lineRule="exact"/>
        <w:ind w:firstLine="480" w:firstLineChars="200"/>
        <w:rPr>
          <w:rFonts w:hAnsi="宋体" w:cs="宋体"/>
          <w:bCs/>
          <w:sz w:val="24"/>
          <w:szCs w:val="24"/>
        </w:rPr>
      </w:pPr>
    </w:p>
    <w:p>
      <w:pPr>
        <w:pStyle w:val="28"/>
        <w:spacing w:line="500" w:lineRule="exact"/>
        <w:ind w:firstLine="480" w:firstLineChars="200"/>
        <w:rPr>
          <w:rFonts w:hAnsi="宋体" w:cs="宋体"/>
          <w:bCs/>
          <w:sz w:val="24"/>
          <w:szCs w:val="24"/>
        </w:rPr>
      </w:pPr>
      <w:r>
        <w:rPr>
          <w:rFonts w:hint="eastAsia" w:hAnsi="宋体" w:cs="宋体"/>
          <w:bCs/>
          <w:sz w:val="24"/>
          <w:szCs w:val="24"/>
        </w:rPr>
        <w:t>请将谈判（履约）保证金退至以下账户：</w:t>
      </w:r>
    </w:p>
    <w:p>
      <w:pPr>
        <w:pStyle w:val="28"/>
        <w:spacing w:line="500" w:lineRule="exact"/>
        <w:ind w:firstLine="480" w:firstLineChars="200"/>
        <w:rPr>
          <w:rFonts w:hAnsi="宋体" w:cs="宋体"/>
          <w:bCs/>
          <w:sz w:val="24"/>
          <w:szCs w:val="24"/>
        </w:rPr>
      </w:pPr>
      <w:r>
        <w:rPr>
          <w:rFonts w:hint="eastAsia" w:hAnsi="宋体" w:cs="宋体"/>
          <w:bCs/>
          <w:sz w:val="24"/>
          <w:szCs w:val="24"/>
        </w:rPr>
        <w:t xml:space="preserve">账户名：                                            </w:t>
      </w:r>
    </w:p>
    <w:p>
      <w:pPr>
        <w:pStyle w:val="28"/>
        <w:spacing w:line="500" w:lineRule="exact"/>
        <w:ind w:firstLine="480" w:firstLineChars="200"/>
        <w:rPr>
          <w:rFonts w:hAnsi="宋体" w:cs="宋体"/>
          <w:bCs/>
          <w:sz w:val="24"/>
          <w:szCs w:val="24"/>
        </w:rPr>
      </w:pPr>
      <w:r>
        <w:rPr>
          <w:rFonts w:hint="eastAsia" w:hAnsi="宋体" w:cs="宋体"/>
          <w:bCs/>
          <w:sz w:val="24"/>
          <w:szCs w:val="24"/>
        </w:rPr>
        <w:t xml:space="preserve">开户行：                                            </w:t>
      </w:r>
    </w:p>
    <w:p>
      <w:pPr>
        <w:pStyle w:val="28"/>
        <w:spacing w:line="500" w:lineRule="exact"/>
        <w:ind w:firstLine="480" w:firstLineChars="200"/>
        <w:rPr>
          <w:rFonts w:hAnsi="宋体" w:cs="宋体"/>
          <w:bCs/>
          <w:sz w:val="24"/>
          <w:szCs w:val="24"/>
        </w:rPr>
      </w:pPr>
      <w:r>
        <w:rPr>
          <w:rFonts w:hint="eastAsia" w:hAnsi="宋体" w:cs="宋体"/>
          <w:bCs/>
          <w:sz w:val="24"/>
          <w:szCs w:val="24"/>
        </w:rPr>
        <w:t xml:space="preserve">账  号：                                            </w:t>
      </w:r>
    </w:p>
    <w:p>
      <w:pPr>
        <w:pStyle w:val="28"/>
        <w:spacing w:line="500" w:lineRule="exact"/>
        <w:ind w:firstLine="480" w:firstLineChars="200"/>
        <w:rPr>
          <w:rFonts w:hAnsi="宋体" w:cs="宋体"/>
          <w:bCs/>
          <w:sz w:val="24"/>
          <w:szCs w:val="24"/>
        </w:rPr>
      </w:pPr>
      <w:r>
        <w:rPr>
          <w:rFonts w:hint="eastAsia" w:hAnsi="宋体" w:cs="宋体"/>
          <w:bCs/>
          <w:sz w:val="24"/>
          <w:szCs w:val="24"/>
        </w:rPr>
        <w:t>办退期限内，账户如有变动，我单位将及时函告你们。</w:t>
      </w:r>
    </w:p>
    <w:p>
      <w:pPr>
        <w:pStyle w:val="28"/>
        <w:spacing w:line="500" w:lineRule="exact"/>
        <w:ind w:firstLine="480" w:firstLineChars="200"/>
        <w:rPr>
          <w:rFonts w:hAnsi="宋体" w:cs="宋体"/>
          <w:bCs/>
          <w:sz w:val="24"/>
          <w:szCs w:val="24"/>
        </w:rPr>
      </w:pPr>
      <w:r>
        <w:rPr>
          <w:rFonts w:hint="eastAsia" w:hAnsi="宋体" w:cs="宋体"/>
          <w:bCs/>
          <w:sz w:val="24"/>
          <w:szCs w:val="24"/>
        </w:rPr>
        <w:t xml:space="preserve">联系人：                                联系电话：                     </w:t>
      </w:r>
    </w:p>
    <w:p>
      <w:pPr>
        <w:pStyle w:val="28"/>
        <w:spacing w:line="320" w:lineRule="exact"/>
        <w:rPr>
          <w:rFonts w:hAnsi="宋体" w:cs="宋体"/>
          <w:b/>
          <w:bCs/>
          <w:sz w:val="24"/>
          <w:szCs w:val="24"/>
        </w:rPr>
      </w:pPr>
    </w:p>
    <w:p>
      <w:pPr>
        <w:pStyle w:val="28"/>
        <w:spacing w:line="500" w:lineRule="exact"/>
        <w:ind w:firstLine="480" w:firstLineChars="200"/>
        <w:rPr>
          <w:rFonts w:hAnsi="宋体" w:cs="宋体"/>
          <w:sz w:val="24"/>
          <w:szCs w:val="24"/>
        </w:rPr>
      </w:pPr>
      <w:r>
        <w:rPr>
          <w:rFonts w:hint="eastAsia" w:hAnsi="宋体" w:cs="宋体"/>
          <w:sz w:val="24"/>
          <w:szCs w:val="24"/>
        </w:rPr>
        <w:t xml:space="preserve">供应商（公章）：                      </w:t>
      </w:r>
    </w:p>
    <w:p>
      <w:pPr>
        <w:pStyle w:val="28"/>
        <w:spacing w:line="500" w:lineRule="exact"/>
        <w:ind w:firstLine="480" w:firstLineChars="200"/>
        <w:rPr>
          <w:rFonts w:hAnsi="宋体" w:cs="宋体"/>
          <w:sz w:val="24"/>
          <w:szCs w:val="24"/>
        </w:rPr>
      </w:pPr>
      <w:r>
        <w:rPr>
          <w:rFonts w:hint="eastAsia" w:hAnsi="宋体" w:cs="宋体"/>
          <w:sz w:val="24"/>
          <w:szCs w:val="24"/>
        </w:rPr>
        <w:t xml:space="preserve">法定代表人等或委托代理人签名：                           </w:t>
      </w:r>
    </w:p>
    <w:p>
      <w:pPr>
        <w:pStyle w:val="28"/>
        <w:spacing w:line="500" w:lineRule="exact"/>
        <w:ind w:firstLine="480" w:firstLineChars="200"/>
        <w:rPr>
          <w:rFonts w:hAnsi="宋体" w:cs="宋体"/>
          <w:sz w:val="24"/>
          <w:szCs w:val="24"/>
        </w:rPr>
      </w:pPr>
      <w:r>
        <w:rPr>
          <w:rFonts w:hint="eastAsia" w:hAnsi="宋体" w:cs="宋体"/>
          <w:sz w:val="24"/>
          <w:szCs w:val="24"/>
        </w:rPr>
        <w:t xml:space="preserve">日期：                 </w:t>
      </w:r>
    </w:p>
    <w:p>
      <w:pPr>
        <w:pStyle w:val="28"/>
        <w:spacing w:line="360" w:lineRule="exact"/>
        <w:ind w:left="420" w:hanging="420" w:hangingChars="200"/>
        <w:rPr>
          <w:rFonts w:hAnsi="宋体" w:cs="宋体"/>
        </w:rPr>
      </w:pPr>
    </w:p>
    <w:p>
      <w:pPr>
        <w:pStyle w:val="28"/>
        <w:spacing w:line="360" w:lineRule="exact"/>
        <w:rPr>
          <w:rFonts w:hAnsi="宋体" w:cs="宋体"/>
        </w:rPr>
      </w:pPr>
      <w:r>
        <w:rPr>
          <w:rFonts w:hint="eastAsia" w:hAnsi="宋体" w:cs="宋体"/>
        </w:rPr>
        <w:t>注：1.请打印两份</w:t>
      </w:r>
      <w:r>
        <w:rPr>
          <w:rFonts w:hint="eastAsia" w:hAnsi="宋体" w:cs="宋体"/>
          <w:bCs/>
        </w:rPr>
        <w:t>（加盖单位公章）</w:t>
      </w:r>
      <w:r>
        <w:rPr>
          <w:rFonts w:hint="eastAsia" w:hAnsi="宋体" w:cs="宋体"/>
        </w:rPr>
        <w:t>，一份放在响应文件的最后一页。另一份独立包装（不要放在响应文件              袋内），在封面注明“</w:t>
      </w:r>
      <w:r>
        <w:rPr>
          <w:rFonts w:hint="eastAsia" w:hAnsi="宋体" w:cs="宋体"/>
          <w:bCs/>
        </w:rPr>
        <w:t>保证金退还账号说明书”字样，于</w:t>
      </w:r>
      <w:r>
        <w:rPr>
          <w:rFonts w:hint="eastAsia" w:hAnsi="宋体" w:cs="宋体"/>
        </w:rPr>
        <w:t>响应文件开启会后提交。</w:t>
      </w:r>
    </w:p>
    <w:p>
      <w:pPr>
        <w:pStyle w:val="28"/>
        <w:spacing w:line="360" w:lineRule="exact"/>
        <w:ind w:firstLine="411" w:firstLineChars="196"/>
        <w:rPr>
          <w:rFonts w:hAnsi="宋体" w:cs="宋体"/>
          <w:bCs/>
        </w:rPr>
      </w:pPr>
      <w:r>
        <w:rPr>
          <w:rFonts w:hint="eastAsia" w:hAnsi="宋体" w:cs="宋体"/>
          <w:bCs/>
        </w:rPr>
        <w:t>2.保证金退还联系电话：0779-3969698</w:t>
      </w:r>
    </w:p>
    <w:p>
      <w:pPr>
        <w:pStyle w:val="28"/>
        <w:spacing w:line="360" w:lineRule="exact"/>
        <w:ind w:firstLine="105" w:firstLineChars="50"/>
        <w:rPr>
          <w:rFonts w:hAnsi="宋体" w:cs="宋体"/>
          <w:bCs/>
          <w:u w:val="single"/>
        </w:rPr>
      </w:pPr>
      <w:r>
        <w:rPr>
          <w:rFonts w:hint="eastAsia" w:hAnsi="宋体" w:cs="宋体"/>
          <w:bCs/>
          <w:u w:val="single"/>
        </w:rPr>
        <w:t xml:space="preserve">                                                                                          .                                                                                                           </w:t>
      </w:r>
    </w:p>
    <w:p>
      <w:pPr>
        <w:pStyle w:val="28"/>
        <w:spacing w:line="500" w:lineRule="exact"/>
        <w:ind w:left="420" w:hanging="420" w:hangingChars="200"/>
        <w:rPr>
          <w:rFonts w:hAnsi="宋体" w:cs="宋体"/>
        </w:rPr>
      </w:pPr>
      <w:r>
        <w:rPr>
          <w:rFonts w:hint="eastAsia" w:hAnsi="宋体" w:cs="宋体"/>
        </w:rPr>
        <w:t>采购人对履约保证金退还的意见（盖公章）：</w:t>
      </w:r>
    </w:p>
    <w:p>
      <w:pPr>
        <w:pStyle w:val="28"/>
        <w:spacing w:line="500" w:lineRule="exact"/>
        <w:ind w:left="449" w:leftChars="114" w:hanging="210" w:hangingChars="100"/>
        <w:rPr>
          <w:rFonts w:hAnsi="宋体" w:cs="宋体"/>
        </w:rPr>
      </w:pPr>
      <w:r>
        <w:rPr>
          <w:rFonts w:hint="eastAsia" w:hAnsi="宋体" w:cs="宋体"/>
        </w:rPr>
        <w:t>1.是否同意退还：</w:t>
      </w:r>
    </w:p>
    <w:p>
      <w:pPr>
        <w:pStyle w:val="28"/>
        <w:spacing w:line="500" w:lineRule="exact"/>
        <w:ind w:left="449" w:leftChars="114" w:hanging="210" w:hangingChars="100"/>
        <w:rPr>
          <w:rFonts w:hAnsi="宋体" w:cs="宋体"/>
        </w:rPr>
      </w:pPr>
      <w:r>
        <w:rPr>
          <w:rFonts w:hint="eastAsia" w:hAnsi="宋体" w:cs="宋体"/>
        </w:rPr>
        <w:t>2.退还金额：</w:t>
      </w:r>
    </w:p>
    <w:p>
      <w:pPr>
        <w:pStyle w:val="28"/>
        <w:spacing w:line="500" w:lineRule="exact"/>
        <w:ind w:left="449" w:leftChars="114" w:hanging="210" w:hangingChars="100"/>
        <w:rPr>
          <w:rFonts w:hAnsi="宋体" w:cs="宋体"/>
        </w:rPr>
      </w:pPr>
      <w:r>
        <w:rPr>
          <w:rFonts w:hint="eastAsia" w:hAnsi="宋体" w:cs="宋体"/>
        </w:rPr>
        <w:t>3.退还时间：     年   月   日之前</w:t>
      </w:r>
    </w:p>
    <w:p>
      <w:pPr>
        <w:pStyle w:val="2"/>
        <w:overflowPunct w:val="0"/>
        <w:ind w:firstLine="0"/>
        <w:rPr>
          <w:rFonts w:ascii="宋体" w:hAnsi="宋体" w:cs="宋体"/>
          <w:szCs w:val="21"/>
        </w:rPr>
      </w:pPr>
      <w:r>
        <w:rPr>
          <w:rFonts w:hint="eastAsia" w:ascii="宋体" w:hAnsi="宋体" w:cs="宋体"/>
          <w:szCs w:val="21"/>
        </w:rPr>
        <w:t xml:space="preserve">   采购人经办人：</w:t>
      </w:r>
    </w:p>
    <w:p>
      <w:pPr>
        <w:pStyle w:val="2"/>
        <w:overflowPunct w:val="0"/>
        <w:ind w:firstLine="6375" w:firstLineChars="3036"/>
        <w:rPr>
          <w:rFonts w:ascii="宋体" w:hAnsi="宋体" w:cs="宋体"/>
          <w:bCs/>
        </w:rPr>
      </w:pPr>
      <w:r>
        <w:rPr>
          <w:rFonts w:hint="eastAsia" w:ascii="宋体" w:hAnsi="宋体" w:cs="宋体"/>
          <w:szCs w:val="21"/>
        </w:rPr>
        <w:t>年   月   日</w:t>
      </w:r>
    </w:p>
    <w:p>
      <w:pPr>
        <w:pStyle w:val="28"/>
        <w:spacing w:line="360" w:lineRule="exact"/>
        <w:ind w:firstLine="470" w:firstLineChars="196"/>
        <w:rPr>
          <w:rFonts w:hAnsi="宋体" w:cs="宋体"/>
          <w:bCs/>
          <w:sz w:val="24"/>
        </w:rPr>
      </w:pPr>
    </w:p>
    <w:p>
      <w:pPr>
        <w:pStyle w:val="2"/>
        <w:overflowPunct w:val="0"/>
        <w:ind w:firstLine="0"/>
        <w:rPr>
          <w:rFonts w:ascii="宋体" w:hAnsi="宋体" w:cs="宋体"/>
          <w:bCs/>
        </w:rPr>
      </w:pPr>
    </w:p>
    <w:p>
      <w:pPr>
        <w:widowControl/>
        <w:jc w:val="left"/>
        <w:rPr>
          <w:rFonts w:ascii="黑体" w:hAnsi="黑体" w:eastAsia="黑体" w:cs="宋体"/>
          <w:bCs/>
          <w:kern w:val="0"/>
          <w:sz w:val="32"/>
          <w:szCs w:val="32"/>
        </w:rPr>
      </w:pPr>
      <w:r>
        <w:rPr>
          <w:rFonts w:hint="eastAsia" w:ascii="黑体" w:hAnsi="黑体" w:eastAsia="黑体" w:cs="宋体"/>
          <w:bCs/>
          <w:kern w:val="0"/>
          <w:sz w:val="32"/>
          <w:szCs w:val="32"/>
        </w:rPr>
        <w:t>附件2：</w:t>
      </w:r>
    </w:p>
    <w:p>
      <w:pPr>
        <w:widowControl/>
        <w:jc w:val="center"/>
        <w:rPr>
          <w:rFonts w:ascii="黑体" w:hAnsi="黑体" w:eastAsia="黑体" w:cs="宋体"/>
          <w:bCs/>
          <w:kern w:val="0"/>
          <w:sz w:val="44"/>
          <w:szCs w:val="44"/>
        </w:rPr>
      </w:pPr>
      <w:r>
        <w:rPr>
          <w:rFonts w:hint="eastAsia" w:ascii="黑体" w:hAnsi="黑体" w:eastAsia="黑体" w:cs="宋体"/>
          <w:bCs/>
          <w:kern w:val="0"/>
          <w:sz w:val="44"/>
          <w:szCs w:val="44"/>
        </w:rPr>
        <w:t>投标人（供应商）承诺书</w:t>
      </w:r>
    </w:p>
    <w:p>
      <w:pPr>
        <w:widowControl/>
        <w:jc w:val="center"/>
        <w:rPr>
          <w:rFonts w:ascii="黑体" w:hAnsi="黑体" w:eastAsia="黑体" w:cs="宋体"/>
          <w:bCs/>
          <w:kern w:val="0"/>
          <w:sz w:val="36"/>
          <w:szCs w:val="36"/>
        </w:rPr>
      </w:pPr>
    </w:p>
    <w:p>
      <w:pPr>
        <w:snapToGrid w:val="0"/>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本单位</w:t>
      </w:r>
      <w:r>
        <w:rPr>
          <w:rFonts w:ascii="仿宋" w:hAnsi="仿宋" w:eastAsia="仿宋" w:cs="宋体"/>
          <w:kern w:val="0"/>
          <w:sz w:val="24"/>
        </w:rPr>
        <w:t>____________________</w:t>
      </w:r>
      <w:r>
        <w:rPr>
          <w:rFonts w:hint="eastAsia" w:ascii="仿宋" w:hAnsi="仿宋" w:eastAsia="仿宋" w:cs="宋体"/>
          <w:kern w:val="0"/>
          <w:sz w:val="24"/>
        </w:rPr>
        <w:t>承诺严格落实党中央、国务院以及广西壮族自治区政府相关疫情防控工作部署，遵守《中华人民共和国传染病防治法》及其他疫情防控相关要求。本单位于年月日参加项目的开标活动。本单位承诺在开标过程中做到以下几点：</w:t>
      </w:r>
    </w:p>
    <w:p>
      <w:pPr>
        <w:snapToGrid w:val="0"/>
        <w:spacing w:line="500" w:lineRule="exact"/>
        <w:ind w:firstLine="480" w:firstLineChars="200"/>
        <w:rPr>
          <w:rFonts w:ascii="仿宋" w:hAnsi="仿宋" w:eastAsia="仿宋" w:cs="宋体"/>
          <w:kern w:val="0"/>
          <w:sz w:val="24"/>
        </w:rPr>
      </w:pPr>
      <w:r>
        <w:rPr>
          <w:rFonts w:ascii="仿宋" w:hAnsi="仿宋" w:eastAsia="仿宋" w:cs="宋体"/>
          <w:kern w:val="0"/>
          <w:sz w:val="24"/>
        </w:rPr>
        <w:t>1</w:t>
      </w:r>
      <w:r>
        <w:rPr>
          <w:rFonts w:hint="eastAsia" w:ascii="仿宋" w:hAnsi="仿宋" w:eastAsia="仿宋" w:cs="宋体"/>
          <w:kern w:val="0"/>
          <w:sz w:val="24"/>
        </w:rPr>
        <w:t>．参与投标人员积极配合交易场所工作人员进行体温检测和人员信息登记。不符合防控管理要求的人员，不进入交易场所，并于必要时积极配合交易场所工作人员做好现场临时隔离工作。</w:t>
      </w:r>
    </w:p>
    <w:p>
      <w:pPr>
        <w:snapToGrid w:val="0"/>
        <w:spacing w:line="500" w:lineRule="exact"/>
        <w:ind w:firstLine="480" w:firstLineChars="200"/>
        <w:rPr>
          <w:rFonts w:ascii="仿宋" w:hAnsi="仿宋" w:eastAsia="仿宋" w:cs="宋体"/>
          <w:kern w:val="0"/>
          <w:sz w:val="24"/>
        </w:rPr>
      </w:pPr>
      <w:r>
        <w:rPr>
          <w:rFonts w:ascii="仿宋" w:hAnsi="仿宋" w:eastAsia="仿宋" w:cs="宋体"/>
          <w:kern w:val="0"/>
          <w:sz w:val="24"/>
        </w:rPr>
        <w:t>2</w:t>
      </w:r>
      <w:r>
        <w:rPr>
          <w:rFonts w:hint="eastAsia" w:ascii="仿宋" w:hAnsi="仿宋" w:eastAsia="仿宋" w:cs="宋体"/>
          <w:kern w:val="0"/>
          <w:sz w:val="24"/>
        </w:rPr>
        <w:t>．参加投标人员自觉做好个人防护，全程正确佩戴口罩，听从交易场所工作人员的引导。</w:t>
      </w:r>
    </w:p>
    <w:p>
      <w:pPr>
        <w:snapToGrid w:val="0"/>
        <w:spacing w:line="500" w:lineRule="exact"/>
        <w:ind w:firstLine="480" w:firstLineChars="200"/>
        <w:rPr>
          <w:rFonts w:ascii="仿宋" w:hAnsi="仿宋" w:eastAsia="仿宋" w:cs="宋体"/>
          <w:kern w:val="0"/>
          <w:sz w:val="24"/>
        </w:rPr>
      </w:pPr>
      <w:r>
        <w:rPr>
          <w:rFonts w:ascii="仿宋" w:hAnsi="仿宋" w:eastAsia="仿宋" w:cs="宋体"/>
          <w:kern w:val="0"/>
          <w:sz w:val="24"/>
        </w:rPr>
        <w:t>3</w:t>
      </w:r>
      <w:r>
        <w:rPr>
          <w:rFonts w:hint="eastAsia" w:ascii="仿宋" w:hAnsi="仿宋" w:eastAsia="仿宋" w:cs="宋体"/>
          <w:kern w:val="0"/>
          <w:sz w:val="24"/>
        </w:rPr>
        <w:t>．本单位派出的投标人员（姓名），（身份证号码），（联系电话），在（省、市）居住，无疫情接触史、身体健康。</w:t>
      </w:r>
    </w:p>
    <w:p>
      <w:pPr>
        <w:snapToGrid w:val="0"/>
        <w:spacing w:line="500" w:lineRule="exact"/>
        <w:ind w:firstLine="480" w:firstLineChars="200"/>
        <w:rPr>
          <w:rFonts w:ascii="仿宋" w:hAnsi="仿宋" w:eastAsia="仿宋" w:cs="宋体"/>
          <w:kern w:val="0"/>
          <w:sz w:val="24"/>
        </w:rPr>
      </w:pPr>
      <w:r>
        <w:rPr>
          <w:rFonts w:ascii="仿宋" w:hAnsi="仿宋" w:eastAsia="仿宋" w:cs="宋体"/>
          <w:kern w:val="0"/>
          <w:sz w:val="24"/>
        </w:rPr>
        <w:t>4</w:t>
      </w:r>
      <w:r>
        <w:rPr>
          <w:rFonts w:hint="eastAsia" w:ascii="仿宋" w:hAnsi="仿宋" w:eastAsia="仿宋" w:cs="宋体"/>
          <w:kern w:val="0"/>
          <w:sz w:val="24"/>
        </w:rPr>
        <w:t>．本单位保证做好投标期的各项准备工作，并提前到达交易场所的开标区域，避免因工作疏忽导致时间拖延和人员聚集。</w:t>
      </w:r>
    </w:p>
    <w:p>
      <w:pPr>
        <w:snapToGrid w:val="0"/>
        <w:spacing w:line="500" w:lineRule="exact"/>
        <w:ind w:firstLine="480" w:firstLineChars="200"/>
        <w:rPr>
          <w:rFonts w:ascii="仿宋" w:hAnsi="仿宋" w:eastAsia="仿宋" w:cs="宋体"/>
          <w:kern w:val="0"/>
          <w:sz w:val="24"/>
        </w:rPr>
      </w:pPr>
      <w:r>
        <w:rPr>
          <w:rFonts w:ascii="仿宋" w:hAnsi="仿宋" w:eastAsia="仿宋" w:cs="宋体"/>
          <w:kern w:val="0"/>
          <w:sz w:val="24"/>
        </w:rPr>
        <w:t>5</w:t>
      </w:r>
      <w:r>
        <w:rPr>
          <w:rFonts w:hint="eastAsia" w:ascii="仿宋" w:hAnsi="仿宋" w:eastAsia="仿宋" w:cs="宋体"/>
          <w:kern w:val="0"/>
          <w:sz w:val="24"/>
        </w:rPr>
        <w:t>．开标活动结束后，本单位人员迅速离场，不在交易场所公共区域停留。</w:t>
      </w:r>
    </w:p>
    <w:p>
      <w:pPr>
        <w:snapToGrid w:val="0"/>
        <w:spacing w:line="500" w:lineRule="exact"/>
        <w:ind w:firstLine="480" w:firstLineChars="200"/>
        <w:rPr>
          <w:rFonts w:ascii="仿宋" w:hAnsi="仿宋" w:eastAsia="仿宋" w:cs="宋体"/>
          <w:kern w:val="0"/>
          <w:sz w:val="24"/>
        </w:rPr>
      </w:pPr>
    </w:p>
    <w:p>
      <w:pPr>
        <w:snapToGrid w:val="0"/>
        <w:spacing w:line="500" w:lineRule="exact"/>
        <w:ind w:firstLine="480" w:firstLineChars="200"/>
        <w:rPr>
          <w:rFonts w:ascii="仿宋" w:hAnsi="仿宋" w:eastAsia="仿宋" w:cs="宋体"/>
          <w:kern w:val="0"/>
          <w:sz w:val="24"/>
        </w:rPr>
      </w:pPr>
    </w:p>
    <w:p>
      <w:pPr>
        <w:snapToGrid w:val="0"/>
        <w:spacing w:line="500" w:lineRule="exact"/>
        <w:ind w:firstLine="3535" w:firstLineChars="1473"/>
        <w:jc w:val="left"/>
        <w:rPr>
          <w:rFonts w:ascii="仿宋" w:hAnsi="仿宋" w:eastAsia="仿宋" w:cs="宋体"/>
          <w:kern w:val="0"/>
          <w:sz w:val="24"/>
        </w:rPr>
      </w:pPr>
      <w:r>
        <w:rPr>
          <w:rFonts w:hint="eastAsia" w:ascii="仿宋" w:hAnsi="仿宋" w:eastAsia="仿宋" w:cs="宋体"/>
          <w:kern w:val="0"/>
          <w:sz w:val="24"/>
        </w:rPr>
        <w:t>承诺人（公章）：</w:t>
      </w:r>
    </w:p>
    <w:p>
      <w:pPr>
        <w:snapToGrid w:val="0"/>
        <w:spacing w:line="500" w:lineRule="exact"/>
        <w:ind w:firstLine="4560" w:firstLineChars="1900"/>
        <w:rPr>
          <w:sz w:val="24"/>
        </w:rPr>
      </w:pPr>
      <w:r>
        <w:rPr>
          <w:rFonts w:hint="eastAsia" w:ascii="仿宋" w:hAnsi="仿宋" w:eastAsia="仿宋" w:cs="宋体"/>
          <w:kern w:val="0"/>
          <w:sz w:val="24"/>
        </w:rPr>
        <w:t>年</w:t>
      </w:r>
      <w:r>
        <w:rPr>
          <w:rFonts w:ascii="宋体" w:hAnsi="宋体" w:eastAsia="仿宋" w:cs="宋体"/>
          <w:kern w:val="0"/>
          <w:sz w:val="24"/>
        </w:rPr>
        <w:t>  </w:t>
      </w:r>
      <w:r>
        <w:rPr>
          <w:rFonts w:hint="eastAsia" w:ascii="仿宋" w:hAnsi="仿宋" w:eastAsia="仿宋" w:cs="宋体"/>
          <w:kern w:val="0"/>
          <w:sz w:val="24"/>
        </w:rPr>
        <w:t>月</w:t>
      </w:r>
      <w:r>
        <w:rPr>
          <w:rFonts w:ascii="宋体" w:hAnsi="宋体" w:eastAsia="仿宋" w:cs="宋体"/>
          <w:kern w:val="0"/>
          <w:sz w:val="24"/>
        </w:rPr>
        <w:t>  </w:t>
      </w:r>
      <w:r>
        <w:rPr>
          <w:rFonts w:hint="eastAsia" w:ascii="仿宋" w:hAnsi="仿宋" w:eastAsia="仿宋" w:cs="宋体"/>
          <w:kern w:val="0"/>
          <w:sz w:val="24"/>
        </w:rPr>
        <w:t>日</w:t>
      </w:r>
    </w:p>
    <w:p>
      <w:pPr>
        <w:rPr>
          <w:szCs w:val="22"/>
        </w:rPr>
      </w:pPr>
    </w:p>
    <w:p>
      <w:pPr>
        <w:rPr>
          <w:szCs w:val="22"/>
        </w:rPr>
      </w:pPr>
    </w:p>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spacing w:line="520" w:lineRule="exact"/>
        <w:ind w:firstLine="480" w:firstLineChars="200"/>
        <w:rPr>
          <w:sz w:val="24"/>
        </w:rPr>
      </w:pPr>
    </w:p>
    <w:p>
      <w:pPr>
        <w:rPr>
          <w:rFonts w:ascii="黑体" w:hAnsi="黑体" w:eastAsia="黑体" w:cs="宋体"/>
          <w:bCs/>
          <w:kern w:val="0"/>
          <w:sz w:val="32"/>
          <w:szCs w:val="32"/>
        </w:rPr>
      </w:pPr>
      <w:r>
        <w:rPr>
          <w:rFonts w:hint="eastAsia" w:ascii="黑体" w:hAnsi="黑体" w:eastAsia="黑体" w:cs="宋体"/>
          <w:bCs/>
          <w:kern w:val="0"/>
          <w:sz w:val="32"/>
          <w:szCs w:val="32"/>
        </w:rPr>
        <w:t>附件3：</w:t>
      </w:r>
    </w:p>
    <w:p>
      <w:pPr>
        <w:widowControl/>
        <w:snapToGrid w:val="0"/>
        <w:spacing w:line="600" w:lineRule="exact"/>
        <w:ind w:left="4788" w:hanging="4788" w:hangingChars="1050"/>
        <w:jc w:val="center"/>
        <w:rPr>
          <w:rFonts w:ascii="黑体" w:hAnsi="黑体" w:eastAsia="黑体" w:cs="宋体"/>
          <w:bCs/>
          <w:spacing w:val="8"/>
          <w:kern w:val="0"/>
          <w:sz w:val="44"/>
          <w:szCs w:val="44"/>
        </w:rPr>
      </w:pPr>
      <w:r>
        <w:rPr>
          <w:rFonts w:hint="eastAsia" w:ascii="黑体" w:hAnsi="黑体" w:eastAsia="黑体" w:cs="宋体"/>
          <w:bCs/>
          <w:spacing w:val="8"/>
          <w:kern w:val="0"/>
          <w:sz w:val="44"/>
          <w:szCs w:val="44"/>
        </w:rPr>
        <w:t>各交易活动参与人承诺书</w:t>
      </w:r>
    </w:p>
    <w:p>
      <w:pPr>
        <w:widowControl/>
        <w:shd w:val="clear" w:color="auto" w:fill="FFFFFF"/>
        <w:snapToGrid w:val="0"/>
        <w:spacing w:line="600" w:lineRule="exact"/>
        <w:jc w:val="center"/>
        <w:textAlignment w:val="baseline"/>
        <w:rPr>
          <w:rFonts w:ascii="黑体" w:hAnsi="黑体" w:eastAsia="黑体" w:cs="宋体"/>
          <w:spacing w:val="8"/>
          <w:kern w:val="0"/>
          <w:sz w:val="32"/>
          <w:szCs w:val="32"/>
        </w:rPr>
      </w:pPr>
    </w:p>
    <w:p>
      <w:pPr>
        <w:snapToGrid w:val="0"/>
        <w:spacing w:line="520" w:lineRule="exact"/>
        <w:ind w:firstLine="480" w:firstLineChars="200"/>
        <w:rPr>
          <w:rFonts w:ascii="仿宋" w:hAnsi="仿宋" w:eastAsia="仿宋" w:cs="宋体"/>
          <w:kern w:val="0"/>
          <w:sz w:val="24"/>
        </w:rPr>
      </w:pPr>
      <w:r>
        <w:rPr>
          <w:rFonts w:hint="eastAsia" w:ascii="仿宋" w:hAnsi="仿宋" w:eastAsia="仿宋" w:cs="宋体"/>
          <w:kern w:val="0"/>
          <w:sz w:val="24"/>
        </w:rPr>
        <w:t>本人姓名：，所在单位名称：，</w:t>
      </w:r>
    </w:p>
    <w:p>
      <w:pPr>
        <w:snapToGrid w:val="0"/>
        <w:spacing w:line="520" w:lineRule="exact"/>
        <w:ind w:firstLine="480" w:firstLineChars="200"/>
        <w:rPr>
          <w:rFonts w:ascii="仿宋" w:hAnsi="仿宋" w:eastAsia="仿宋" w:cs="宋体"/>
          <w:kern w:val="0"/>
          <w:sz w:val="24"/>
        </w:rPr>
      </w:pPr>
      <w:r>
        <w:rPr>
          <w:rFonts w:hint="eastAsia" w:ascii="仿宋" w:hAnsi="仿宋" w:eastAsia="仿宋" w:cs="宋体"/>
          <w:kern w:val="0"/>
          <w:sz w:val="24"/>
        </w:rPr>
        <w:t>身份证号码：，联系方式：，</w:t>
      </w:r>
    </w:p>
    <w:p>
      <w:pPr>
        <w:snapToGrid w:val="0"/>
        <w:spacing w:line="520" w:lineRule="exact"/>
        <w:ind w:firstLine="480" w:firstLineChars="200"/>
        <w:rPr>
          <w:rFonts w:ascii="仿宋" w:hAnsi="仿宋" w:eastAsia="仿宋" w:cs="宋体"/>
          <w:kern w:val="0"/>
          <w:sz w:val="24"/>
        </w:rPr>
      </w:pPr>
      <w:r>
        <w:rPr>
          <w:rFonts w:hint="eastAsia" w:ascii="仿宋" w:hAnsi="仿宋" w:eastAsia="仿宋" w:cs="宋体"/>
          <w:kern w:val="0"/>
          <w:sz w:val="24"/>
        </w:rPr>
        <w:t>本人参加</w:t>
      </w:r>
      <w:r>
        <w:rPr>
          <w:rFonts w:ascii="宋体" w:hAnsi="宋体" w:eastAsia="仿宋" w:cs="宋体"/>
          <w:kern w:val="0"/>
          <w:sz w:val="24"/>
          <w:u w:val="single"/>
        </w:rPr>
        <w:t>  </w:t>
      </w:r>
      <w:r>
        <w:rPr>
          <w:rFonts w:hint="eastAsia" w:ascii="仿宋" w:hAnsi="仿宋" w:eastAsia="仿宋" w:cs="宋体"/>
          <w:kern w:val="0"/>
          <w:sz w:val="24"/>
        </w:rPr>
        <w:t>年</w:t>
      </w:r>
      <w:r>
        <w:rPr>
          <w:rFonts w:ascii="宋体" w:hAnsi="宋体" w:eastAsia="仿宋" w:cs="宋体"/>
          <w:kern w:val="0"/>
          <w:sz w:val="24"/>
          <w:u w:val="single"/>
        </w:rPr>
        <w:t> </w:t>
      </w:r>
      <w:r>
        <w:rPr>
          <w:rFonts w:hint="eastAsia" w:ascii="仿宋" w:hAnsi="仿宋" w:eastAsia="仿宋" w:cs="宋体"/>
          <w:kern w:val="0"/>
          <w:sz w:val="24"/>
        </w:rPr>
        <w:t>月</w:t>
      </w:r>
      <w:r>
        <w:rPr>
          <w:rFonts w:ascii="宋体" w:hAnsi="宋体" w:eastAsia="仿宋" w:cs="宋体"/>
          <w:kern w:val="0"/>
          <w:sz w:val="24"/>
          <w:u w:val="single"/>
        </w:rPr>
        <w:t> </w:t>
      </w:r>
      <w:r>
        <w:rPr>
          <w:rFonts w:hint="eastAsia" w:ascii="仿宋" w:hAnsi="仿宋" w:eastAsia="仿宋" w:cs="宋体"/>
          <w:kern w:val="0"/>
          <w:sz w:val="24"/>
        </w:rPr>
        <w:t>日项目的交易活动，是项目的（</w:t>
      </w:r>
      <w:r>
        <w:rPr>
          <w:rFonts w:hint="eastAsia" w:ascii="仿宋" w:hAnsi="仿宋" w:eastAsia="仿宋" w:cs="宋体"/>
          <w:kern w:val="0"/>
          <w:sz w:val="24"/>
          <w:u w:val="single"/>
        </w:rPr>
        <w:t>招标人（采购人）代表□、监督人员□、代理机构工作人员□、投标人（供应商）代表□</w:t>
      </w:r>
      <w:r>
        <w:rPr>
          <w:rFonts w:hint="eastAsia" w:ascii="仿宋" w:hAnsi="仿宋" w:eastAsia="仿宋" w:cs="宋体"/>
          <w:kern w:val="0"/>
          <w:sz w:val="24"/>
        </w:rPr>
        <w:t>）。本人承诺严格落实党中央、国务院以及广西壮族自治区政府相关疫情防控工作部署，遵守《中华人民共和国传染病防治法》及疫情防控相关要求。本人承诺做到以下几点：</w:t>
      </w:r>
    </w:p>
    <w:p>
      <w:pPr>
        <w:snapToGrid w:val="0"/>
        <w:spacing w:line="500" w:lineRule="exact"/>
        <w:ind w:firstLine="480" w:firstLineChars="200"/>
        <w:jc w:val="left"/>
        <w:rPr>
          <w:rFonts w:ascii="仿宋" w:hAnsi="仿宋" w:eastAsia="仿宋" w:cs="宋体"/>
          <w:kern w:val="0"/>
          <w:sz w:val="24"/>
        </w:rPr>
      </w:pPr>
      <w:r>
        <w:rPr>
          <w:rFonts w:hint="eastAsia" w:ascii="仿宋" w:hAnsi="仿宋" w:eastAsia="仿宋" w:cs="宋体"/>
          <w:kern w:val="0"/>
          <w:sz w:val="24"/>
        </w:rPr>
        <w:t>1．本人承诺没有与确诊或疑似新冠肺炎病例有过接触史，也没有发烧、发热、咳嗽等症状。本人目前身体状况良好。</w:t>
      </w:r>
    </w:p>
    <w:p>
      <w:pPr>
        <w:snapToGrid w:val="0"/>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2．本人配合交易场所工作人员进行体温检测和人员信息登记，如有不符合防控管理要求的情况，不进入交易场所，并于必要时积极配合交易场所工作人员做好现场临时隔离工作。</w:t>
      </w:r>
    </w:p>
    <w:p>
      <w:pPr>
        <w:snapToGrid w:val="0"/>
        <w:spacing w:line="520" w:lineRule="exact"/>
        <w:ind w:firstLine="480" w:firstLineChars="200"/>
        <w:rPr>
          <w:rFonts w:ascii="仿宋" w:hAnsi="仿宋" w:eastAsia="仿宋" w:cs="宋体"/>
          <w:kern w:val="0"/>
          <w:sz w:val="24"/>
        </w:rPr>
      </w:pPr>
      <w:r>
        <w:rPr>
          <w:rFonts w:hint="eastAsia" w:ascii="仿宋" w:hAnsi="仿宋" w:eastAsia="仿宋" w:cs="宋体"/>
          <w:kern w:val="0"/>
          <w:sz w:val="24"/>
        </w:rPr>
        <w:t>3．本人在项目交易当日提前到达交易现场，自觉做好个人防护，全程正确佩戴口罩，严格遵守交易现场管理规定，听从现场工作人员的引导。</w:t>
      </w:r>
    </w:p>
    <w:p>
      <w:pPr>
        <w:snapToGrid w:val="0"/>
        <w:spacing w:line="520" w:lineRule="exact"/>
        <w:ind w:firstLine="480" w:firstLineChars="200"/>
        <w:rPr>
          <w:rFonts w:ascii="仿宋" w:hAnsi="仿宋" w:eastAsia="仿宋" w:cs="宋体"/>
          <w:kern w:val="0"/>
          <w:sz w:val="24"/>
        </w:rPr>
      </w:pPr>
      <w:r>
        <w:rPr>
          <w:rFonts w:hint="eastAsia" w:ascii="仿宋" w:hAnsi="仿宋" w:eastAsia="仿宋" w:cs="宋体"/>
          <w:kern w:val="0"/>
          <w:sz w:val="24"/>
        </w:rPr>
        <w:t>4．参加交易活动结束后，本人迅速离场，不在交易场所公共区域内停留。</w:t>
      </w:r>
      <w:r>
        <w:rPr>
          <w:rFonts w:ascii="宋体" w:hAnsi="宋体" w:eastAsia="仿宋" w:cs="宋体"/>
          <w:kern w:val="0"/>
          <w:sz w:val="24"/>
        </w:rPr>
        <w:t> </w:t>
      </w:r>
    </w:p>
    <w:p>
      <w:pPr>
        <w:snapToGrid w:val="0"/>
        <w:spacing w:line="520" w:lineRule="exact"/>
        <w:ind w:firstLine="3120" w:firstLineChars="1300"/>
        <w:rPr>
          <w:rFonts w:ascii="宋体" w:hAnsi="宋体" w:eastAsia="仿宋" w:cs="宋体"/>
          <w:kern w:val="0"/>
          <w:sz w:val="24"/>
        </w:rPr>
      </w:pPr>
    </w:p>
    <w:p>
      <w:pPr>
        <w:snapToGrid w:val="0"/>
        <w:spacing w:line="520" w:lineRule="exact"/>
        <w:ind w:firstLine="3120" w:firstLineChars="1300"/>
        <w:jc w:val="left"/>
        <w:rPr>
          <w:rFonts w:ascii="仿宋" w:hAnsi="仿宋" w:eastAsia="仿宋" w:cs="宋体"/>
          <w:kern w:val="0"/>
          <w:sz w:val="24"/>
        </w:rPr>
      </w:pPr>
    </w:p>
    <w:p>
      <w:pPr>
        <w:snapToGrid w:val="0"/>
        <w:spacing w:line="520" w:lineRule="exact"/>
        <w:ind w:firstLine="3120" w:firstLineChars="1300"/>
        <w:jc w:val="left"/>
        <w:rPr>
          <w:rFonts w:ascii="仿宋" w:hAnsi="仿宋" w:eastAsia="仿宋" w:cs="宋体"/>
          <w:kern w:val="0"/>
          <w:sz w:val="24"/>
        </w:rPr>
      </w:pPr>
      <w:r>
        <w:rPr>
          <w:rFonts w:hint="eastAsia" w:ascii="仿宋" w:hAnsi="仿宋" w:eastAsia="仿宋" w:cs="宋体"/>
          <w:kern w:val="0"/>
          <w:sz w:val="24"/>
        </w:rPr>
        <w:t>承诺人（签字）：</w:t>
      </w:r>
    </w:p>
    <w:p>
      <w:pPr>
        <w:snapToGrid w:val="0"/>
        <w:spacing w:line="520" w:lineRule="exact"/>
        <w:ind w:firstLine="3120" w:firstLineChars="1300"/>
        <w:jc w:val="center"/>
        <w:rPr>
          <w:rFonts w:ascii="仿宋" w:hAnsi="仿宋" w:eastAsia="仿宋" w:cs="宋体"/>
          <w:kern w:val="0"/>
          <w:sz w:val="24"/>
        </w:rPr>
      </w:pPr>
      <w:r>
        <w:rPr>
          <w:rFonts w:hint="eastAsia" w:ascii="仿宋" w:hAnsi="仿宋" w:eastAsia="仿宋" w:cs="宋体"/>
          <w:kern w:val="0"/>
          <w:sz w:val="24"/>
        </w:rPr>
        <w:t>年</w:t>
      </w:r>
      <w:r>
        <w:rPr>
          <w:rFonts w:ascii="宋体" w:hAnsi="宋体" w:eastAsia="仿宋" w:cs="宋体"/>
          <w:kern w:val="0"/>
          <w:sz w:val="24"/>
        </w:rPr>
        <w:t>  </w:t>
      </w:r>
      <w:r>
        <w:rPr>
          <w:rFonts w:hint="eastAsia" w:ascii="仿宋" w:hAnsi="仿宋" w:eastAsia="仿宋" w:cs="宋体"/>
          <w:kern w:val="0"/>
          <w:sz w:val="24"/>
        </w:rPr>
        <w:t>月</w:t>
      </w:r>
      <w:r>
        <w:rPr>
          <w:rFonts w:ascii="宋体" w:hAnsi="宋体" w:eastAsia="仿宋" w:cs="宋体"/>
          <w:kern w:val="0"/>
          <w:sz w:val="24"/>
        </w:rPr>
        <w:t>  </w:t>
      </w:r>
      <w:r>
        <w:rPr>
          <w:rFonts w:hint="eastAsia" w:ascii="仿宋" w:hAnsi="仿宋" w:eastAsia="仿宋" w:cs="宋体"/>
          <w:kern w:val="0"/>
          <w:sz w:val="24"/>
        </w:rPr>
        <w:t>日</w:t>
      </w:r>
    </w:p>
    <w:p>
      <w:pPr>
        <w:pStyle w:val="2"/>
        <w:overflowPunct w:val="0"/>
        <w:ind w:firstLine="0"/>
        <w:rPr>
          <w:rFonts w:ascii="宋体" w:hAnsi="宋体" w:cs="宋体"/>
          <w:szCs w:val="21"/>
        </w:rPr>
      </w:pPr>
    </w:p>
    <w:p>
      <w:pPr>
        <w:pStyle w:val="28"/>
        <w:spacing w:line="360" w:lineRule="exact"/>
        <w:ind w:firstLine="470" w:firstLineChars="196"/>
        <w:rPr>
          <w:rFonts w:hAnsi="宋体" w:cs="宋体"/>
          <w:bCs/>
          <w:sz w:val="24"/>
        </w:rPr>
      </w:pPr>
    </w:p>
    <w:p>
      <w:pPr>
        <w:pStyle w:val="2"/>
        <w:overflowPunct w:val="0"/>
        <w:ind w:firstLine="0"/>
        <w:rPr>
          <w:rFonts w:ascii="宋体" w:hAnsi="宋体" w:cs="宋体"/>
          <w:bCs/>
        </w:rPr>
      </w:pPr>
    </w:p>
    <w:p>
      <w:pPr>
        <w:pStyle w:val="2"/>
        <w:overflowPunct w:val="0"/>
        <w:ind w:firstLine="7286" w:firstLineChars="3036"/>
        <w:rPr>
          <w:rFonts w:ascii="宋体" w:hAnsi="宋体" w:cs="宋体"/>
          <w:bCs/>
          <w:sz w:val="24"/>
        </w:rPr>
      </w:pPr>
    </w:p>
    <w:p>
      <w:pPr>
        <w:pStyle w:val="2"/>
        <w:overflowPunct w:val="0"/>
        <w:ind w:firstLine="0"/>
        <w:rPr>
          <w:rFonts w:ascii="宋体" w:hAnsi="宋体" w:cs="宋体"/>
          <w:bCs/>
        </w:rPr>
      </w:pPr>
    </w:p>
    <w:sectPr>
      <w:headerReference r:id="rId4" w:type="first"/>
      <w:headerReference r:id="rId3" w:type="default"/>
      <w:footerReference r:id="rId5" w:type="default"/>
      <w:footerReference r:id="rId6" w:type="even"/>
      <w:pgSz w:w="11906" w:h="16838"/>
      <w:pgMar w:top="1021" w:right="1021" w:bottom="1021" w:left="1021" w:header="851" w:footer="85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SimSun,Bold">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1"/>
      </w:rPr>
    </w:pPr>
    <w:r>
      <w:fldChar w:fldCharType="begin"/>
    </w:r>
    <w:r>
      <w:rPr>
        <w:rStyle w:val="61"/>
      </w:rPr>
      <w:instrText xml:space="preserve">PAGE  </w:instrText>
    </w:r>
    <w:r>
      <w:fldChar w:fldCharType="separate"/>
    </w:r>
    <w:r>
      <w:rPr>
        <w:rStyle w:val="61"/>
      </w:rPr>
      <w:t>23</w:t>
    </w:r>
    <w: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1"/>
      </w:rPr>
    </w:pPr>
    <w:r>
      <w:fldChar w:fldCharType="begin"/>
    </w:r>
    <w:r>
      <w:rPr>
        <w:rStyle w:val="61"/>
      </w:rPr>
      <w:instrText xml:space="preserve">PAGE  </w:instrText>
    </w:r>
    <w:r>
      <w:fldChar w:fldCharType="end"/>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single" w:color="auto" w:sz="6"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6F3665"/>
    <w:multiLevelType w:val="singleLevel"/>
    <w:tmpl w:val="E26F3665"/>
    <w:lvl w:ilvl="0" w:tentative="0">
      <w:start w:val="2"/>
      <w:numFmt w:val="decimal"/>
      <w:suff w:val="nothing"/>
      <w:lvlText w:val="%1）"/>
      <w:lvlJc w:val="left"/>
    </w:lvl>
  </w:abstractNum>
  <w:abstractNum w:abstractNumId="1">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2">
    <w:nsid w:val="142170C9"/>
    <w:multiLevelType w:val="multilevel"/>
    <w:tmpl w:val="142170C9"/>
    <w:lvl w:ilvl="0" w:tentative="0">
      <w:start w:val="1"/>
      <w:numFmt w:val="lowerLetter"/>
      <w:pStyle w:val="143"/>
      <w:lvlText w:val="%1)"/>
      <w:lvlJc w:val="left"/>
      <w:pPr>
        <w:tabs>
          <w:tab w:val="left" w:pos="1440"/>
        </w:tabs>
        <w:ind w:left="1440" w:hanging="360"/>
      </w:pPr>
      <w:rPr>
        <w:rFonts w:hint="default" w:ascii="Arial" w:hAnsi="Arial" w:eastAsia="宋体"/>
        <w:b w:val="0"/>
        <w:i w:val="0"/>
        <w:color w:val="auto"/>
        <w:sz w:val="24"/>
        <w:szCs w:val="24"/>
      </w:rPr>
    </w:lvl>
    <w:lvl w:ilvl="1" w:tentative="0">
      <w:start w:val="1"/>
      <w:numFmt w:val="decimal"/>
      <w:lvlText w:val="%2)"/>
      <w:lvlJc w:val="left"/>
      <w:pPr>
        <w:tabs>
          <w:tab w:val="left" w:pos="1800"/>
        </w:tabs>
        <w:ind w:left="1800" w:hanging="360"/>
      </w:pPr>
      <w:rPr>
        <w:rFonts w:hint="default" w:ascii="Arial" w:hAnsi="Arial" w:eastAsia="宋体"/>
        <w:b w:val="0"/>
        <w:i w:val="0"/>
        <w:color w:val="auto"/>
        <w:sz w:val="24"/>
        <w:szCs w:val="24"/>
      </w:rPr>
    </w:lvl>
    <w:lvl w:ilvl="2" w:tentative="0">
      <w:start w:val="1"/>
      <w:numFmt w:val="lowerRoman"/>
      <w:lvlText w:val="%3)"/>
      <w:lvlJc w:val="left"/>
      <w:pPr>
        <w:tabs>
          <w:tab w:val="left" w:pos="2520"/>
        </w:tabs>
        <w:ind w:left="2520" w:hanging="720"/>
      </w:pPr>
      <w:rPr>
        <w:rFonts w:hint="default" w:ascii="Arial" w:hAnsi="Arial" w:eastAsia="宋体"/>
        <w:b w:val="0"/>
        <w:i w:val="0"/>
        <w:color w:val="auto"/>
        <w:sz w:val="24"/>
        <w:szCs w:val="24"/>
      </w:rPr>
    </w:lvl>
    <w:lvl w:ilvl="3" w:tentative="0">
      <w:start w:val="1"/>
      <w:numFmt w:val="upperRoman"/>
      <w:lvlText w:val="(%4)"/>
      <w:lvlJc w:val="left"/>
      <w:pPr>
        <w:tabs>
          <w:tab w:val="left" w:pos="3240"/>
        </w:tabs>
        <w:ind w:left="3240" w:hanging="720"/>
      </w:pPr>
      <w:rPr>
        <w:rFonts w:hint="default" w:ascii="Arial" w:hAnsi="Arial" w:eastAsia="宋体"/>
        <w:b w:val="0"/>
        <w:i w:val="0"/>
        <w:color w:val="auto"/>
        <w:sz w:val="22"/>
      </w:rPr>
    </w:lvl>
    <w:lvl w:ilvl="4" w:tentative="0">
      <w:start w:val="1"/>
      <w:numFmt w:val="bullet"/>
      <w:lvlText w:val=""/>
      <w:lvlJc w:val="left"/>
      <w:pPr>
        <w:tabs>
          <w:tab w:val="left" w:pos="3600"/>
        </w:tabs>
        <w:ind w:left="3600" w:hanging="360"/>
      </w:pPr>
      <w:rPr>
        <w:rFonts w:hint="default"/>
        <w:b w:val="0"/>
        <w:i w:val="0"/>
        <w:color w:val="auto"/>
        <w:sz w:val="22"/>
      </w:rPr>
    </w:lvl>
    <w:lvl w:ilvl="5" w:tentative="0">
      <w:start w:val="1"/>
      <w:numFmt w:val="bullet"/>
      <w:lvlText w:val=""/>
      <w:lvlJc w:val="left"/>
      <w:pPr>
        <w:tabs>
          <w:tab w:val="left" w:pos="3960"/>
        </w:tabs>
        <w:ind w:left="3960" w:hanging="360"/>
      </w:pPr>
      <w:rPr>
        <w:rFonts w:hint="default" w:ascii="Arial" w:hAnsi="Arial" w:eastAsia="宋体"/>
        <w:b w:val="0"/>
        <w:i w:val="0"/>
        <w:color w:val="auto"/>
        <w:sz w:val="22"/>
      </w:rPr>
    </w:lvl>
    <w:lvl w:ilvl="6" w:tentative="0">
      <w:start w:val="1"/>
      <w:numFmt w:val="decimal"/>
      <w:lvlText w:val="%7."/>
      <w:lvlJc w:val="left"/>
      <w:pPr>
        <w:tabs>
          <w:tab w:val="left" w:pos="4320"/>
        </w:tabs>
        <w:ind w:left="4320" w:hanging="360"/>
      </w:pPr>
      <w:rPr>
        <w:rFonts w:hint="eastAsia"/>
      </w:rPr>
    </w:lvl>
    <w:lvl w:ilvl="7" w:tentative="0">
      <w:start w:val="1"/>
      <w:numFmt w:val="lowerLetter"/>
      <w:lvlText w:val="%8."/>
      <w:lvlJc w:val="left"/>
      <w:pPr>
        <w:tabs>
          <w:tab w:val="left" w:pos="4680"/>
        </w:tabs>
        <w:ind w:left="4680" w:hanging="360"/>
      </w:pPr>
      <w:rPr>
        <w:rFonts w:hint="eastAsia"/>
      </w:rPr>
    </w:lvl>
    <w:lvl w:ilvl="8" w:tentative="0">
      <w:start w:val="1"/>
      <w:numFmt w:val="lowerRoman"/>
      <w:lvlText w:val="%9."/>
      <w:lvlJc w:val="left"/>
      <w:pPr>
        <w:tabs>
          <w:tab w:val="left" w:pos="5040"/>
        </w:tabs>
        <w:ind w:left="5040" w:hanging="360"/>
      </w:pPr>
      <w:rPr>
        <w:rFonts w:hint="eastAsia"/>
      </w:r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57133F65"/>
    <w:multiLevelType w:val="multilevel"/>
    <w:tmpl w:val="57133F65"/>
    <w:lvl w:ilvl="0" w:tentative="0">
      <w:start w:val="1"/>
      <w:numFmt w:val="decimal"/>
      <w:lvlText w:val="第%1章 "/>
      <w:lvlJc w:val="left"/>
      <w:pPr>
        <w:tabs>
          <w:tab w:val="left" w:pos="425"/>
        </w:tabs>
        <w:ind w:left="425" w:hanging="425"/>
      </w:pPr>
      <w:rPr>
        <w:rFonts w:hint="eastAsia"/>
      </w:rPr>
    </w:lvl>
    <w:lvl w:ilvl="1" w:tentative="0">
      <w:start w:val="1"/>
      <w:numFmt w:val="decimal"/>
      <w:pStyle w:val="73"/>
      <w:lvlText w:val="%1.%2 "/>
      <w:lvlJc w:val="left"/>
      <w:pPr>
        <w:tabs>
          <w:tab w:val="left" w:pos="567"/>
        </w:tabs>
        <w:ind w:left="567" w:hanging="567"/>
      </w:pPr>
      <w:rPr>
        <w:rFonts w:hint="eastAsia"/>
      </w:rPr>
    </w:lvl>
    <w:lvl w:ilvl="2" w:tentative="0">
      <w:start w:val="1"/>
      <w:numFmt w:val="decimal"/>
      <w:pStyle w:val="74"/>
      <w:lvlText w:val="%1.%2.%3 "/>
      <w:lvlJc w:val="left"/>
      <w:pPr>
        <w:tabs>
          <w:tab w:val="left" w:pos="709"/>
        </w:tabs>
        <w:ind w:left="709" w:hanging="709"/>
      </w:pPr>
      <w:rPr>
        <w:rFonts w:hint="eastAsia"/>
      </w:rPr>
    </w:lvl>
    <w:lvl w:ilvl="3" w:tentative="0">
      <w:start w:val="1"/>
      <w:numFmt w:val="decimal"/>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AB0CE97"/>
    <w:multiLevelType w:val="singleLevel"/>
    <w:tmpl w:val="5AB0CE97"/>
    <w:lvl w:ilvl="0" w:tentative="0">
      <w:start w:val="6"/>
      <w:numFmt w:val="decimal"/>
      <w:suff w:val="space"/>
      <w:lvlText w:val="%1."/>
      <w:lvlJc w:val="left"/>
    </w:lvl>
  </w:abstractNum>
  <w:abstractNum w:abstractNumId="6">
    <w:nsid w:val="5AB0CEAC"/>
    <w:multiLevelType w:val="singleLevel"/>
    <w:tmpl w:val="5AB0CEAC"/>
    <w:lvl w:ilvl="0" w:tentative="0">
      <w:start w:val="3"/>
      <w:numFmt w:val="chineseCounting"/>
      <w:suff w:val="nothing"/>
      <w:lvlText w:val="%1、"/>
      <w:lvlJc w:val="left"/>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ocumentProtection w:edit="forms" w:enforcement="1" w:cryptProviderType="rsaFull" w:cryptAlgorithmClass="hash" w:cryptAlgorithmType="typeAny" w:cryptAlgorithmSid="4" w:cryptSpinCount="0" w:hash="9L/dNmfkujV9vKokvqnVhf5y580=" w:salt="YmbUkDI/YcdS0LcZRKlPY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224"/>
    <w:rsid w:val="0000040B"/>
    <w:rsid w:val="00000506"/>
    <w:rsid w:val="00000B50"/>
    <w:rsid w:val="00000B52"/>
    <w:rsid w:val="000022DB"/>
    <w:rsid w:val="0000231C"/>
    <w:rsid w:val="00002CAD"/>
    <w:rsid w:val="0000397A"/>
    <w:rsid w:val="00005217"/>
    <w:rsid w:val="00005318"/>
    <w:rsid w:val="00005534"/>
    <w:rsid w:val="000056B6"/>
    <w:rsid w:val="0000582B"/>
    <w:rsid w:val="00005FA8"/>
    <w:rsid w:val="00006346"/>
    <w:rsid w:val="00006798"/>
    <w:rsid w:val="000069DB"/>
    <w:rsid w:val="00006F19"/>
    <w:rsid w:val="00006FFA"/>
    <w:rsid w:val="0000762A"/>
    <w:rsid w:val="00007683"/>
    <w:rsid w:val="0000794E"/>
    <w:rsid w:val="00007E6F"/>
    <w:rsid w:val="0001056F"/>
    <w:rsid w:val="00010A52"/>
    <w:rsid w:val="000115FB"/>
    <w:rsid w:val="0001190E"/>
    <w:rsid w:val="00011B42"/>
    <w:rsid w:val="000125C8"/>
    <w:rsid w:val="00012847"/>
    <w:rsid w:val="00012946"/>
    <w:rsid w:val="00012D75"/>
    <w:rsid w:val="00013335"/>
    <w:rsid w:val="00013B23"/>
    <w:rsid w:val="00013EC7"/>
    <w:rsid w:val="00014006"/>
    <w:rsid w:val="0001476B"/>
    <w:rsid w:val="00014D94"/>
    <w:rsid w:val="00014F1F"/>
    <w:rsid w:val="00014FEC"/>
    <w:rsid w:val="00015342"/>
    <w:rsid w:val="00016016"/>
    <w:rsid w:val="00016297"/>
    <w:rsid w:val="00016913"/>
    <w:rsid w:val="00016F97"/>
    <w:rsid w:val="00017814"/>
    <w:rsid w:val="00017EC0"/>
    <w:rsid w:val="00020B78"/>
    <w:rsid w:val="000210B0"/>
    <w:rsid w:val="00021979"/>
    <w:rsid w:val="000220FA"/>
    <w:rsid w:val="00022213"/>
    <w:rsid w:val="0002307D"/>
    <w:rsid w:val="000232EA"/>
    <w:rsid w:val="000233B3"/>
    <w:rsid w:val="000241A5"/>
    <w:rsid w:val="000241FE"/>
    <w:rsid w:val="000245CF"/>
    <w:rsid w:val="00024AE7"/>
    <w:rsid w:val="00025423"/>
    <w:rsid w:val="00025E51"/>
    <w:rsid w:val="00026353"/>
    <w:rsid w:val="00026500"/>
    <w:rsid w:val="00026850"/>
    <w:rsid w:val="00026F49"/>
    <w:rsid w:val="00026FFA"/>
    <w:rsid w:val="00027F67"/>
    <w:rsid w:val="000309A4"/>
    <w:rsid w:val="00030B84"/>
    <w:rsid w:val="0003223F"/>
    <w:rsid w:val="0003234A"/>
    <w:rsid w:val="0003310F"/>
    <w:rsid w:val="000331DE"/>
    <w:rsid w:val="00033664"/>
    <w:rsid w:val="00033B47"/>
    <w:rsid w:val="00033E05"/>
    <w:rsid w:val="000351AD"/>
    <w:rsid w:val="00035262"/>
    <w:rsid w:val="00035FE5"/>
    <w:rsid w:val="0003668E"/>
    <w:rsid w:val="00036C92"/>
    <w:rsid w:val="00041087"/>
    <w:rsid w:val="000417E6"/>
    <w:rsid w:val="00042141"/>
    <w:rsid w:val="000425DA"/>
    <w:rsid w:val="00042689"/>
    <w:rsid w:val="00042A53"/>
    <w:rsid w:val="00042E20"/>
    <w:rsid w:val="00043595"/>
    <w:rsid w:val="00043625"/>
    <w:rsid w:val="0004395D"/>
    <w:rsid w:val="0004400B"/>
    <w:rsid w:val="00044106"/>
    <w:rsid w:val="00044F0B"/>
    <w:rsid w:val="00045C90"/>
    <w:rsid w:val="00046C3E"/>
    <w:rsid w:val="0004765F"/>
    <w:rsid w:val="000501F2"/>
    <w:rsid w:val="000505F9"/>
    <w:rsid w:val="0005071C"/>
    <w:rsid w:val="000510B4"/>
    <w:rsid w:val="00051165"/>
    <w:rsid w:val="0005123C"/>
    <w:rsid w:val="00051EEA"/>
    <w:rsid w:val="00052413"/>
    <w:rsid w:val="000528D7"/>
    <w:rsid w:val="00052DE5"/>
    <w:rsid w:val="00052DEF"/>
    <w:rsid w:val="000530B1"/>
    <w:rsid w:val="000548AF"/>
    <w:rsid w:val="00054F12"/>
    <w:rsid w:val="00054FA3"/>
    <w:rsid w:val="00055FBA"/>
    <w:rsid w:val="000567FA"/>
    <w:rsid w:val="00057828"/>
    <w:rsid w:val="0006078A"/>
    <w:rsid w:val="00061580"/>
    <w:rsid w:val="0006189E"/>
    <w:rsid w:val="00061F26"/>
    <w:rsid w:val="000620D2"/>
    <w:rsid w:val="000621D7"/>
    <w:rsid w:val="00062842"/>
    <w:rsid w:val="00062FBA"/>
    <w:rsid w:val="00064405"/>
    <w:rsid w:val="0006491B"/>
    <w:rsid w:val="00064954"/>
    <w:rsid w:val="0006539C"/>
    <w:rsid w:val="0006545E"/>
    <w:rsid w:val="00066044"/>
    <w:rsid w:val="0006648B"/>
    <w:rsid w:val="0006672A"/>
    <w:rsid w:val="00066B2F"/>
    <w:rsid w:val="000677DF"/>
    <w:rsid w:val="00067AF4"/>
    <w:rsid w:val="00071A4C"/>
    <w:rsid w:val="00071B40"/>
    <w:rsid w:val="00072E0B"/>
    <w:rsid w:val="00072E2E"/>
    <w:rsid w:val="00072E60"/>
    <w:rsid w:val="000737E0"/>
    <w:rsid w:val="00073A08"/>
    <w:rsid w:val="00073C9E"/>
    <w:rsid w:val="0007417E"/>
    <w:rsid w:val="0007428F"/>
    <w:rsid w:val="000745C6"/>
    <w:rsid w:val="00074F31"/>
    <w:rsid w:val="000750D7"/>
    <w:rsid w:val="00075198"/>
    <w:rsid w:val="000758DB"/>
    <w:rsid w:val="000759C8"/>
    <w:rsid w:val="000769CB"/>
    <w:rsid w:val="00076A92"/>
    <w:rsid w:val="0007783B"/>
    <w:rsid w:val="00077B99"/>
    <w:rsid w:val="00080464"/>
    <w:rsid w:val="00081A17"/>
    <w:rsid w:val="000827BB"/>
    <w:rsid w:val="00083085"/>
    <w:rsid w:val="00083AF6"/>
    <w:rsid w:val="0008526F"/>
    <w:rsid w:val="00085909"/>
    <w:rsid w:val="00085DDD"/>
    <w:rsid w:val="00085F50"/>
    <w:rsid w:val="0008628D"/>
    <w:rsid w:val="000864D4"/>
    <w:rsid w:val="0009044B"/>
    <w:rsid w:val="00090C29"/>
    <w:rsid w:val="00090DD1"/>
    <w:rsid w:val="00091D6D"/>
    <w:rsid w:val="0009282D"/>
    <w:rsid w:val="00092B76"/>
    <w:rsid w:val="00092EC0"/>
    <w:rsid w:val="0009362D"/>
    <w:rsid w:val="00094232"/>
    <w:rsid w:val="0009436D"/>
    <w:rsid w:val="00094554"/>
    <w:rsid w:val="00094785"/>
    <w:rsid w:val="00094B52"/>
    <w:rsid w:val="00094CA8"/>
    <w:rsid w:val="000950D5"/>
    <w:rsid w:val="00095F54"/>
    <w:rsid w:val="00096665"/>
    <w:rsid w:val="000968AA"/>
    <w:rsid w:val="00097E7D"/>
    <w:rsid w:val="000A0224"/>
    <w:rsid w:val="000A06D4"/>
    <w:rsid w:val="000A07C7"/>
    <w:rsid w:val="000A0AD8"/>
    <w:rsid w:val="000A0D0E"/>
    <w:rsid w:val="000A101F"/>
    <w:rsid w:val="000A1150"/>
    <w:rsid w:val="000A13C2"/>
    <w:rsid w:val="000A212F"/>
    <w:rsid w:val="000A2172"/>
    <w:rsid w:val="000A24E9"/>
    <w:rsid w:val="000A2BED"/>
    <w:rsid w:val="000A2BFC"/>
    <w:rsid w:val="000A3D3B"/>
    <w:rsid w:val="000A42CC"/>
    <w:rsid w:val="000A481A"/>
    <w:rsid w:val="000A4A9B"/>
    <w:rsid w:val="000A4C4C"/>
    <w:rsid w:val="000A4D08"/>
    <w:rsid w:val="000A4F99"/>
    <w:rsid w:val="000A5AC3"/>
    <w:rsid w:val="000A5C40"/>
    <w:rsid w:val="000A5C78"/>
    <w:rsid w:val="000A61A6"/>
    <w:rsid w:val="000A66A6"/>
    <w:rsid w:val="000A6B4A"/>
    <w:rsid w:val="000A78A5"/>
    <w:rsid w:val="000A79E7"/>
    <w:rsid w:val="000A7BAA"/>
    <w:rsid w:val="000A7FC4"/>
    <w:rsid w:val="000B0061"/>
    <w:rsid w:val="000B05A7"/>
    <w:rsid w:val="000B089E"/>
    <w:rsid w:val="000B18F4"/>
    <w:rsid w:val="000B1DC8"/>
    <w:rsid w:val="000B1F3C"/>
    <w:rsid w:val="000B226F"/>
    <w:rsid w:val="000B2E7A"/>
    <w:rsid w:val="000B34FE"/>
    <w:rsid w:val="000B396C"/>
    <w:rsid w:val="000B3F26"/>
    <w:rsid w:val="000B4DFE"/>
    <w:rsid w:val="000B5179"/>
    <w:rsid w:val="000B531A"/>
    <w:rsid w:val="000B6167"/>
    <w:rsid w:val="000B64CF"/>
    <w:rsid w:val="000B69AE"/>
    <w:rsid w:val="000B7C32"/>
    <w:rsid w:val="000C02C6"/>
    <w:rsid w:val="000C1103"/>
    <w:rsid w:val="000C142D"/>
    <w:rsid w:val="000C19B4"/>
    <w:rsid w:val="000C1C28"/>
    <w:rsid w:val="000C241F"/>
    <w:rsid w:val="000C29B4"/>
    <w:rsid w:val="000C357C"/>
    <w:rsid w:val="000C3642"/>
    <w:rsid w:val="000C36DF"/>
    <w:rsid w:val="000C4875"/>
    <w:rsid w:val="000C5790"/>
    <w:rsid w:val="000C5884"/>
    <w:rsid w:val="000C5C0F"/>
    <w:rsid w:val="000C60A6"/>
    <w:rsid w:val="000C6F94"/>
    <w:rsid w:val="000C76A5"/>
    <w:rsid w:val="000D0E0D"/>
    <w:rsid w:val="000D103C"/>
    <w:rsid w:val="000D1223"/>
    <w:rsid w:val="000D1C5C"/>
    <w:rsid w:val="000D2785"/>
    <w:rsid w:val="000D31F9"/>
    <w:rsid w:val="000D3493"/>
    <w:rsid w:val="000D34D3"/>
    <w:rsid w:val="000D3518"/>
    <w:rsid w:val="000D428E"/>
    <w:rsid w:val="000D4B5A"/>
    <w:rsid w:val="000D4CEC"/>
    <w:rsid w:val="000D4DFD"/>
    <w:rsid w:val="000D51FE"/>
    <w:rsid w:val="000D533E"/>
    <w:rsid w:val="000D5627"/>
    <w:rsid w:val="000D5E79"/>
    <w:rsid w:val="000D62EC"/>
    <w:rsid w:val="000D650C"/>
    <w:rsid w:val="000D6EC8"/>
    <w:rsid w:val="000D770A"/>
    <w:rsid w:val="000D7D32"/>
    <w:rsid w:val="000E08BB"/>
    <w:rsid w:val="000E0A5E"/>
    <w:rsid w:val="000E0D38"/>
    <w:rsid w:val="000E1600"/>
    <w:rsid w:val="000E16F7"/>
    <w:rsid w:val="000E1D97"/>
    <w:rsid w:val="000E2952"/>
    <w:rsid w:val="000E3A6C"/>
    <w:rsid w:val="000E41C1"/>
    <w:rsid w:val="000E43A1"/>
    <w:rsid w:val="000E43BB"/>
    <w:rsid w:val="000E4448"/>
    <w:rsid w:val="000E44F8"/>
    <w:rsid w:val="000E4609"/>
    <w:rsid w:val="000E4A73"/>
    <w:rsid w:val="000E60B2"/>
    <w:rsid w:val="000E61C3"/>
    <w:rsid w:val="000E6511"/>
    <w:rsid w:val="000E6FC1"/>
    <w:rsid w:val="000E75EC"/>
    <w:rsid w:val="000E7FAC"/>
    <w:rsid w:val="000F01CC"/>
    <w:rsid w:val="000F192E"/>
    <w:rsid w:val="000F1ECD"/>
    <w:rsid w:val="000F2A28"/>
    <w:rsid w:val="000F325C"/>
    <w:rsid w:val="000F37CC"/>
    <w:rsid w:val="000F3AA1"/>
    <w:rsid w:val="000F4475"/>
    <w:rsid w:val="000F461C"/>
    <w:rsid w:val="000F479E"/>
    <w:rsid w:val="000F52C3"/>
    <w:rsid w:val="000F6037"/>
    <w:rsid w:val="000F6791"/>
    <w:rsid w:val="000F701C"/>
    <w:rsid w:val="000F779E"/>
    <w:rsid w:val="000F79E8"/>
    <w:rsid w:val="00100380"/>
    <w:rsid w:val="001014B3"/>
    <w:rsid w:val="00101734"/>
    <w:rsid w:val="0010256A"/>
    <w:rsid w:val="00103986"/>
    <w:rsid w:val="00103B41"/>
    <w:rsid w:val="00103C4B"/>
    <w:rsid w:val="00104C63"/>
    <w:rsid w:val="00104D16"/>
    <w:rsid w:val="00105438"/>
    <w:rsid w:val="00105748"/>
    <w:rsid w:val="001058A9"/>
    <w:rsid w:val="001072CF"/>
    <w:rsid w:val="00107349"/>
    <w:rsid w:val="001076B7"/>
    <w:rsid w:val="00107722"/>
    <w:rsid w:val="0010773D"/>
    <w:rsid w:val="00107CB8"/>
    <w:rsid w:val="00110364"/>
    <w:rsid w:val="001107CB"/>
    <w:rsid w:val="0011099C"/>
    <w:rsid w:val="00110C4D"/>
    <w:rsid w:val="00110CC7"/>
    <w:rsid w:val="00110F06"/>
    <w:rsid w:val="00111001"/>
    <w:rsid w:val="00111F68"/>
    <w:rsid w:val="0011229A"/>
    <w:rsid w:val="001123EC"/>
    <w:rsid w:val="00113181"/>
    <w:rsid w:val="00113794"/>
    <w:rsid w:val="00113A25"/>
    <w:rsid w:val="00113AAF"/>
    <w:rsid w:val="001143C9"/>
    <w:rsid w:val="0011440F"/>
    <w:rsid w:val="00114A22"/>
    <w:rsid w:val="00114D59"/>
    <w:rsid w:val="001152BA"/>
    <w:rsid w:val="00115EFD"/>
    <w:rsid w:val="0011733B"/>
    <w:rsid w:val="0012050E"/>
    <w:rsid w:val="00120FB1"/>
    <w:rsid w:val="00121031"/>
    <w:rsid w:val="0012115E"/>
    <w:rsid w:val="001217E8"/>
    <w:rsid w:val="00121AE8"/>
    <w:rsid w:val="00121DCF"/>
    <w:rsid w:val="001222EF"/>
    <w:rsid w:val="00122D25"/>
    <w:rsid w:val="00123F2F"/>
    <w:rsid w:val="001240A3"/>
    <w:rsid w:val="00125DFB"/>
    <w:rsid w:val="00125ED6"/>
    <w:rsid w:val="00127518"/>
    <w:rsid w:val="00127737"/>
    <w:rsid w:val="001279C2"/>
    <w:rsid w:val="001306DD"/>
    <w:rsid w:val="0013118D"/>
    <w:rsid w:val="0013145A"/>
    <w:rsid w:val="0013157C"/>
    <w:rsid w:val="001332EA"/>
    <w:rsid w:val="0013395A"/>
    <w:rsid w:val="001341FB"/>
    <w:rsid w:val="00134708"/>
    <w:rsid w:val="00134D20"/>
    <w:rsid w:val="00135832"/>
    <w:rsid w:val="00135B51"/>
    <w:rsid w:val="00136034"/>
    <w:rsid w:val="00136726"/>
    <w:rsid w:val="001375EF"/>
    <w:rsid w:val="0013785C"/>
    <w:rsid w:val="00137E79"/>
    <w:rsid w:val="001406EF"/>
    <w:rsid w:val="00140A25"/>
    <w:rsid w:val="00141225"/>
    <w:rsid w:val="00141321"/>
    <w:rsid w:val="00141E52"/>
    <w:rsid w:val="001423B0"/>
    <w:rsid w:val="0014280F"/>
    <w:rsid w:val="0014290F"/>
    <w:rsid w:val="00143149"/>
    <w:rsid w:val="00144015"/>
    <w:rsid w:val="001442E9"/>
    <w:rsid w:val="001443F7"/>
    <w:rsid w:val="0014492A"/>
    <w:rsid w:val="0014575E"/>
    <w:rsid w:val="00145A80"/>
    <w:rsid w:val="00145E2A"/>
    <w:rsid w:val="00146F75"/>
    <w:rsid w:val="001470B6"/>
    <w:rsid w:val="001470F0"/>
    <w:rsid w:val="00150069"/>
    <w:rsid w:val="001500BF"/>
    <w:rsid w:val="001506BE"/>
    <w:rsid w:val="001509B0"/>
    <w:rsid w:val="001510B5"/>
    <w:rsid w:val="001519B4"/>
    <w:rsid w:val="0015213B"/>
    <w:rsid w:val="001529F0"/>
    <w:rsid w:val="00153BE8"/>
    <w:rsid w:val="0015429F"/>
    <w:rsid w:val="00154C38"/>
    <w:rsid w:val="00154E27"/>
    <w:rsid w:val="001550B3"/>
    <w:rsid w:val="0015653E"/>
    <w:rsid w:val="00156835"/>
    <w:rsid w:val="00157458"/>
    <w:rsid w:val="001577C8"/>
    <w:rsid w:val="00157E5B"/>
    <w:rsid w:val="00160960"/>
    <w:rsid w:val="00160B05"/>
    <w:rsid w:val="00160B20"/>
    <w:rsid w:val="001616C1"/>
    <w:rsid w:val="001619C4"/>
    <w:rsid w:val="00161B57"/>
    <w:rsid w:val="0016334F"/>
    <w:rsid w:val="00163793"/>
    <w:rsid w:val="00164D80"/>
    <w:rsid w:val="00164F35"/>
    <w:rsid w:val="00165493"/>
    <w:rsid w:val="001660B2"/>
    <w:rsid w:val="001663DA"/>
    <w:rsid w:val="00166A60"/>
    <w:rsid w:val="00166D7C"/>
    <w:rsid w:val="00166DA2"/>
    <w:rsid w:val="00167E86"/>
    <w:rsid w:val="00167E88"/>
    <w:rsid w:val="00167F20"/>
    <w:rsid w:val="00170CAC"/>
    <w:rsid w:val="001713B5"/>
    <w:rsid w:val="0017168C"/>
    <w:rsid w:val="00171BED"/>
    <w:rsid w:val="001726B2"/>
    <w:rsid w:val="00172726"/>
    <w:rsid w:val="0017363D"/>
    <w:rsid w:val="00173FA0"/>
    <w:rsid w:val="00174507"/>
    <w:rsid w:val="00174DCC"/>
    <w:rsid w:val="00176251"/>
    <w:rsid w:val="001764EF"/>
    <w:rsid w:val="0017696E"/>
    <w:rsid w:val="00176BC7"/>
    <w:rsid w:val="00177184"/>
    <w:rsid w:val="001773B7"/>
    <w:rsid w:val="001774AE"/>
    <w:rsid w:val="00180419"/>
    <w:rsid w:val="00180EAC"/>
    <w:rsid w:val="001819C5"/>
    <w:rsid w:val="00181DDD"/>
    <w:rsid w:val="0018277A"/>
    <w:rsid w:val="00182BA6"/>
    <w:rsid w:val="00185180"/>
    <w:rsid w:val="00185F2E"/>
    <w:rsid w:val="00187CE0"/>
    <w:rsid w:val="00190950"/>
    <w:rsid w:val="00190F6E"/>
    <w:rsid w:val="00191181"/>
    <w:rsid w:val="0019152B"/>
    <w:rsid w:val="00191D03"/>
    <w:rsid w:val="00191E17"/>
    <w:rsid w:val="001928CF"/>
    <w:rsid w:val="00193691"/>
    <w:rsid w:val="00194319"/>
    <w:rsid w:val="00196052"/>
    <w:rsid w:val="00196E12"/>
    <w:rsid w:val="00196EC6"/>
    <w:rsid w:val="001972C2"/>
    <w:rsid w:val="00197389"/>
    <w:rsid w:val="001A0953"/>
    <w:rsid w:val="001A0DD1"/>
    <w:rsid w:val="001A19C7"/>
    <w:rsid w:val="001A19F3"/>
    <w:rsid w:val="001A2038"/>
    <w:rsid w:val="001A3266"/>
    <w:rsid w:val="001A36A9"/>
    <w:rsid w:val="001A3825"/>
    <w:rsid w:val="001A39F6"/>
    <w:rsid w:val="001A3AC8"/>
    <w:rsid w:val="001A49BB"/>
    <w:rsid w:val="001A4ACE"/>
    <w:rsid w:val="001A4B64"/>
    <w:rsid w:val="001A4CE3"/>
    <w:rsid w:val="001A5305"/>
    <w:rsid w:val="001A53C3"/>
    <w:rsid w:val="001A5489"/>
    <w:rsid w:val="001A5B9F"/>
    <w:rsid w:val="001A6257"/>
    <w:rsid w:val="001A6506"/>
    <w:rsid w:val="001A685C"/>
    <w:rsid w:val="001A685D"/>
    <w:rsid w:val="001A75AC"/>
    <w:rsid w:val="001A7EB7"/>
    <w:rsid w:val="001B0102"/>
    <w:rsid w:val="001B1017"/>
    <w:rsid w:val="001B2621"/>
    <w:rsid w:val="001B2C98"/>
    <w:rsid w:val="001B3899"/>
    <w:rsid w:val="001B3C2E"/>
    <w:rsid w:val="001B4493"/>
    <w:rsid w:val="001B4B86"/>
    <w:rsid w:val="001B4C02"/>
    <w:rsid w:val="001B4D27"/>
    <w:rsid w:val="001B4EB6"/>
    <w:rsid w:val="001B5207"/>
    <w:rsid w:val="001B5BB6"/>
    <w:rsid w:val="001B628C"/>
    <w:rsid w:val="001B6431"/>
    <w:rsid w:val="001B676B"/>
    <w:rsid w:val="001B6C03"/>
    <w:rsid w:val="001C00D2"/>
    <w:rsid w:val="001C0425"/>
    <w:rsid w:val="001C0824"/>
    <w:rsid w:val="001C0D3B"/>
    <w:rsid w:val="001C2622"/>
    <w:rsid w:val="001C2F20"/>
    <w:rsid w:val="001C39CD"/>
    <w:rsid w:val="001C3CCF"/>
    <w:rsid w:val="001C47B6"/>
    <w:rsid w:val="001C4910"/>
    <w:rsid w:val="001C4A1D"/>
    <w:rsid w:val="001C5511"/>
    <w:rsid w:val="001C5939"/>
    <w:rsid w:val="001C5EA8"/>
    <w:rsid w:val="001C6A95"/>
    <w:rsid w:val="001C6B13"/>
    <w:rsid w:val="001C7245"/>
    <w:rsid w:val="001C74E6"/>
    <w:rsid w:val="001C7A25"/>
    <w:rsid w:val="001C7A87"/>
    <w:rsid w:val="001D0429"/>
    <w:rsid w:val="001D0AF8"/>
    <w:rsid w:val="001D0FA3"/>
    <w:rsid w:val="001D1140"/>
    <w:rsid w:val="001D19A4"/>
    <w:rsid w:val="001D1A89"/>
    <w:rsid w:val="001D3502"/>
    <w:rsid w:val="001D368D"/>
    <w:rsid w:val="001D3996"/>
    <w:rsid w:val="001D4CB8"/>
    <w:rsid w:val="001D5184"/>
    <w:rsid w:val="001D5512"/>
    <w:rsid w:val="001D5744"/>
    <w:rsid w:val="001D5FEF"/>
    <w:rsid w:val="001D6124"/>
    <w:rsid w:val="001D7D7D"/>
    <w:rsid w:val="001E0E71"/>
    <w:rsid w:val="001E0EB7"/>
    <w:rsid w:val="001E19EE"/>
    <w:rsid w:val="001E1AB7"/>
    <w:rsid w:val="001E31E3"/>
    <w:rsid w:val="001E3B42"/>
    <w:rsid w:val="001E3E08"/>
    <w:rsid w:val="001E4F3B"/>
    <w:rsid w:val="001E61A2"/>
    <w:rsid w:val="001E69FC"/>
    <w:rsid w:val="001E6CF5"/>
    <w:rsid w:val="001E6D9A"/>
    <w:rsid w:val="001E71F9"/>
    <w:rsid w:val="001E7CB6"/>
    <w:rsid w:val="001F04CF"/>
    <w:rsid w:val="001F0F9D"/>
    <w:rsid w:val="001F1110"/>
    <w:rsid w:val="001F1158"/>
    <w:rsid w:val="001F1A92"/>
    <w:rsid w:val="001F26B5"/>
    <w:rsid w:val="001F2CF7"/>
    <w:rsid w:val="001F4D39"/>
    <w:rsid w:val="001F4F3B"/>
    <w:rsid w:val="001F4FC5"/>
    <w:rsid w:val="001F5F76"/>
    <w:rsid w:val="001F6428"/>
    <w:rsid w:val="001F723B"/>
    <w:rsid w:val="001F7267"/>
    <w:rsid w:val="001F74F3"/>
    <w:rsid w:val="001F7A1B"/>
    <w:rsid w:val="001F7E67"/>
    <w:rsid w:val="0020055A"/>
    <w:rsid w:val="00200AAB"/>
    <w:rsid w:val="00200CB1"/>
    <w:rsid w:val="002014D2"/>
    <w:rsid w:val="002014E5"/>
    <w:rsid w:val="00201C10"/>
    <w:rsid w:val="00202E98"/>
    <w:rsid w:val="002036D1"/>
    <w:rsid w:val="002042E6"/>
    <w:rsid w:val="0020430C"/>
    <w:rsid w:val="00204857"/>
    <w:rsid w:val="00204A10"/>
    <w:rsid w:val="00204B43"/>
    <w:rsid w:val="00204CAA"/>
    <w:rsid w:val="00204F39"/>
    <w:rsid w:val="00204FDB"/>
    <w:rsid w:val="002057BD"/>
    <w:rsid w:val="0020602A"/>
    <w:rsid w:val="00206090"/>
    <w:rsid w:val="002061C4"/>
    <w:rsid w:val="0020782C"/>
    <w:rsid w:val="00207DDE"/>
    <w:rsid w:val="00207E17"/>
    <w:rsid w:val="00210086"/>
    <w:rsid w:val="002104F6"/>
    <w:rsid w:val="002107B3"/>
    <w:rsid w:val="002113C8"/>
    <w:rsid w:val="00211F47"/>
    <w:rsid w:val="00212198"/>
    <w:rsid w:val="00213214"/>
    <w:rsid w:val="00213BF5"/>
    <w:rsid w:val="0021525B"/>
    <w:rsid w:val="00215480"/>
    <w:rsid w:val="00215A60"/>
    <w:rsid w:val="00215DBE"/>
    <w:rsid w:val="00215F4D"/>
    <w:rsid w:val="00216E9C"/>
    <w:rsid w:val="00216EA8"/>
    <w:rsid w:val="002172DE"/>
    <w:rsid w:val="0022058D"/>
    <w:rsid w:val="0022077F"/>
    <w:rsid w:val="0022098E"/>
    <w:rsid w:val="00220A7C"/>
    <w:rsid w:val="00220AEC"/>
    <w:rsid w:val="00221186"/>
    <w:rsid w:val="00221343"/>
    <w:rsid w:val="0022140D"/>
    <w:rsid w:val="00221CD2"/>
    <w:rsid w:val="00222446"/>
    <w:rsid w:val="0022281A"/>
    <w:rsid w:val="00222A01"/>
    <w:rsid w:val="00222C5E"/>
    <w:rsid w:val="0022301D"/>
    <w:rsid w:val="00223513"/>
    <w:rsid w:val="002240FB"/>
    <w:rsid w:val="0022484A"/>
    <w:rsid w:val="00224935"/>
    <w:rsid w:val="00224A3E"/>
    <w:rsid w:val="00224E5D"/>
    <w:rsid w:val="00225057"/>
    <w:rsid w:val="002265E1"/>
    <w:rsid w:val="002265EA"/>
    <w:rsid w:val="002265F6"/>
    <w:rsid w:val="00226A4D"/>
    <w:rsid w:val="002271A1"/>
    <w:rsid w:val="00230E53"/>
    <w:rsid w:val="00230F3D"/>
    <w:rsid w:val="002315E8"/>
    <w:rsid w:val="0023240B"/>
    <w:rsid w:val="002324B3"/>
    <w:rsid w:val="00232BCB"/>
    <w:rsid w:val="00232C9E"/>
    <w:rsid w:val="00233B31"/>
    <w:rsid w:val="00234031"/>
    <w:rsid w:val="00234280"/>
    <w:rsid w:val="00234A2F"/>
    <w:rsid w:val="0023571B"/>
    <w:rsid w:val="0023585D"/>
    <w:rsid w:val="00235A31"/>
    <w:rsid w:val="00236267"/>
    <w:rsid w:val="0023669F"/>
    <w:rsid w:val="00236797"/>
    <w:rsid w:val="00236C3B"/>
    <w:rsid w:val="00237F46"/>
    <w:rsid w:val="00240A47"/>
    <w:rsid w:val="00241947"/>
    <w:rsid w:val="00241CED"/>
    <w:rsid w:val="00241EFA"/>
    <w:rsid w:val="002421D7"/>
    <w:rsid w:val="0024230B"/>
    <w:rsid w:val="0024253C"/>
    <w:rsid w:val="0024258C"/>
    <w:rsid w:val="002429C1"/>
    <w:rsid w:val="00242C79"/>
    <w:rsid w:val="00242CB7"/>
    <w:rsid w:val="00242E6D"/>
    <w:rsid w:val="002432FA"/>
    <w:rsid w:val="00243307"/>
    <w:rsid w:val="002448A7"/>
    <w:rsid w:val="00244932"/>
    <w:rsid w:val="00244E73"/>
    <w:rsid w:val="00245236"/>
    <w:rsid w:val="0024538B"/>
    <w:rsid w:val="002456CF"/>
    <w:rsid w:val="002456D0"/>
    <w:rsid w:val="00245FA9"/>
    <w:rsid w:val="002463EB"/>
    <w:rsid w:val="00247249"/>
    <w:rsid w:val="00247676"/>
    <w:rsid w:val="00250183"/>
    <w:rsid w:val="002502FE"/>
    <w:rsid w:val="00250702"/>
    <w:rsid w:val="00250B5B"/>
    <w:rsid w:val="00250C6A"/>
    <w:rsid w:val="00250FF3"/>
    <w:rsid w:val="00251643"/>
    <w:rsid w:val="00251711"/>
    <w:rsid w:val="00251751"/>
    <w:rsid w:val="002523C5"/>
    <w:rsid w:val="0025255A"/>
    <w:rsid w:val="00252588"/>
    <w:rsid w:val="00252BDE"/>
    <w:rsid w:val="002541EC"/>
    <w:rsid w:val="002553A3"/>
    <w:rsid w:val="00255BAF"/>
    <w:rsid w:val="00256597"/>
    <w:rsid w:val="0025681A"/>
    <w:rsid w:val="002568B5"/>
    <w:rsid w:val="002572EA"/>
    <w:rsid w:val="00257487"/>
    <w:rsid w:val="00257F8B"/>
    <w:rsid w:val="00260619"/>
    <w:rsid w:val="002614B6"/>
    <w:rsid w:val="00261C63"/>
    <w:rsid w:val="0026203F"/>
    <w:rsid w:val="00262174"/>
    <w:rsid w:val="00262276"/>
    <w:rsid w:val="00262B4A"/>
    <w:rsid w:val="002638AE"/>
    <w:rsid w:val="00263BB2"/>
    <w:rsid w:val="0026476D"/>
    <w:rsid w:val="002647F3"/>
    <w:rsid w:val="002654A0"/>
    <w:rsid w:val="00265635"/>
    <w:rsid w:val="002660F5"/>
    <w:rsid w:val="0026634F"/>
    <w:rsid w:val="00266E68"/>
    <w:rsid w:val="00267231"/>
    <w:rsid w:val="002711D7"/>
    <w:rsid w:val="002719E4"/>
    <w:rsid w:val="00271D10"/>
    <w:rsid w:val="00272510"/>
    <w:rsid w:val="00272F0E"/>
    <w:rsid w:val="00273916"/>
    <w:rsid w:val="002742D8"/>
    <w:rsid w:val="00274389"/>
    <w:rsid w:val="0027448E"/>
    <w:rsid w:val="00274A7F"/>
    <w:rsid w:val="00274E63"/>
    <w:rsid w:val="0027587A"/>
    <w:rsid w:val="002760F6"/>
    <w:rsid w:val="00276E5E"/>
    <w:rsid w:val="0027709B"/>
    <w:rsid w:val="00277528"/>
    <w:rsid w:val="002778A3"/>
    <w:rsid w:val="00277E50"/>
    <w:rsid w:val="00281BB1"/>
    <w:rsid w:val="00281EB7"/>
    <w:rsid w:val="00281FFE"/>
    <w:rsid w:val="00283401"/>
    <w:rsid w:val="00283EFB"/>
    <w:rsid w:val="0028439B"/>
    <w:rsid w:val="00284403"/>
    <w:rsid w:val="00285445"/>
    <w:rsid w:val="0028565C"/>
    <w:rsid w:val="002860B8"/>
    <w:rsid w:val="002869E4"/>
    <w:rsid w:val="00286A6A"/>
    <w:rsid w:val="00286CC1"/>
    <w:rsid w:val="00290749"/>
    <w:rsid w:val="00290D11"/>
    <w:rsid w:val="00290DF8"/>
    <w:rsid w:val="00291626"/>
    <w:rsid w:val="0029261B"/>
    <w:rsid w:val="002942BA"/>
    <w:rsid w:val="00294E5F"/>
    <w:rsid w:val="00294F1D"/>
    <w:rsid w:val="00294F57"/>
    <w:rsid w:val="00295909"/>
    <w:rsid w:val="00295A4F"/>
    <w:rsid w:val="002973E2"/>
    <w:rsid w:val="002974F0"/>
    <w:rsid w:val="00297EB6"/>
    <w:rsid w:val="002A03FE"/>
    <w:rsid w:val="002A0463"/>
    <w:rsid w:val="002A10D9"/>
    <w:rsid w:val="002A1FC0"/>
    <w:rsid w:val="002A350C"/>
    <w:rsid w:val="002A365C"/>
    <w:rsid w:val="002A3EC2"/>
    <w:rsid w:val="002A4B58"/>
    <w:rsid w:val="002A5052"/>
    <w:rsid w:val="002A545D"/>
    <w:rsid w:val="002A5A71"/>
    <w:rsid w:val="002A5E14"/>
    <w:rsid w:val="002A63A3"/>
    <w:rsid w:val="002A67BD"/>
    <w:rsid w:val="002A7805"/>
    <w:rsid w:val="002A7B7B"/>
    <w:rsid w:val="002A7E2D"/>
    <w:rsid w:val="002A7EF5"/>
    <w:rsid w:val="002B0136"/>
    <w:rsid w:val="002B0998"/>
    <w:rsid w:val="002B14B5"/>
    <w:rsid w:val="002B1FAF"/>
    <w:rsid w:val="002B300B"/>
    <w:rsid w:val="002B35DF"/>
    <w:rsid w:val="002B3967"/>
    <w:rsid w:val="002B4E1B"/>
    <w:rsid w:val="002B54ED"/>
    <w:rsid w:val="002B5CED"/>
    <w:rsid w:val="002B6636"/>
    <w:rsid w:val="002B72C2"/>
    <w:rsid w:val="002B738F"/>
    <w:rsid w:val="002C0A1C"/>
    <w:rsid w:val="002C0EE6"/>
    <w:rsid w:val="002C2C47"/>
    <w:rsid w:val="002C2F7B"/>
    <w:rsid w:val="002C30E3"/>
    <w:rsid w:val="002C4254"/>
    <w:rsid w:val="002C4784"/>
    <w:rsid w:val="002C4993"/>
    <w:rsid w:val="002C4BF5"/>
    <w:rsid w:val="002C54CC"/>
    <w:rsid w:val="002C5C6E"/>
    <w:rsid w:val="002C5DAC"/>
    <w:rsid w:val="002C5E27"/>
    <w:rsid w:val="002C620F"/>
    <w:rsid w:val="002C68B6"/>
    <w:rsid w:val="002C7B9D"/>
    <w:rsid w:val="002C7BD9"/>
    <w:rsid w:val="002C7F95"/>
    <w:rsid w:val="002D01F4"/>
    <w:rsid w:val="002D056E"/>
    <w:rsid w:val="002D2230"/>
    <w:rsid w:val="002D2A5E"/>
    <w:rsid w:val="002D347F"/>
    <w:rsid w:val="002D38C9"/>
    <w:rsid w:val="002D62CD"/>
    <w:rsid w:val="002D77C1"/>
    <w:rsid w:val="002D7AA5"/>
    <w:rsid w:val="002E00FA"/>
    <w:rsid w:val="002E269B"/>
    <w:rsid w:val="002E2C5A"/>
    <w:rsid w:val="002E3076"/>
    <w:rsid w:val="002E30EA"/>
    <w:rsid w:val="002E354B"/>
    <w:rsid w:val="002E3B8A"/>
    <w:rsid w:val="002E52F4"/>
    <w:rsid w:val="002E60A1"/>
    <w:rsid w:val="002E6D79"/>
    <w:rsid w:val="002E721C"/>
    <w:rsid w:val="002E72C9"/>
    <w:rsid w:val="002F0104"/>
    <w:rsid w:val="002F0262"/>
    <w:rsid w:val="002F0378"/>
    <w:rsid w:val="002F194C"/>
    <w:rsid w:val="002F1D4F"/>
    <w:rsid w:val="002F249D"/>
    <w:rsid w:val="002F27A2"/>
    <w:rsid w:val="002F29F3"/>
    <w:rsid w:val="002F3B24"/>
    <w:rsid w:val="002F3B27"/>
    <w:rsid w:val="002F44C9"/>
    <w:rsid w:val="002F4BC1"/>
    <w:rsid w:val="002F500A"/>
    <w:rsid w:val="002F50BD"/>
    <w:rsid w:val="002F5342"/>
    <w:rsid w:val="002F53DD"/>
    <w:rsid w:val="002F5A4B"/>
    <w:rsid w:val="002F5C6C"/>
    <w:rsid w:val="002F64C1"/>
    <w:rsid w:val="002F64F9"/>
    <w:rsid w:val="002F6FDD"/>
    <w:rsid w:val="002F720B"/>
    <w:rsid w:val="002F74A9"/>
    <w:rsid w:val="002F75A0"/>
    <w:rsid w:val="00300484"/>
    <w:rsid w:val="00300F2C"/>
    <w:rsid w:val="003012F0"/>
    <w:rsid w:val="0030176D"/>
    <w:rsid w:val="00301B2E"/>
    <w:rsid w:val="00303749"/>
    <w:rsid w:val="00304475"/>
    <w:rsid w:val="00305009"/>
    <w:rsid w:val="003055B2"/>
    <w:rsid w:val="00305A90"/>
    <w:rsid w:val="00305CA9"/>
    <w:rsid w:val="003062A2"/>
    <w:rsid w:val="0030635F"/>
    <w:rsid w:val="00306543"/>
    <w:rsid w:val="00306E75"/>
    <w:rsid w:val="00307241"/>
    <w:rsid w:val="003075C7"/>
    <w:rsid w:val="003075C8"/>
    <w:rsid w:val="00307666"/>
    <w:rsid w:val="003078AC"/>
    <w:rsid w:val="00307DF4"/>
    <w:rsid w:val="00310564"/>
    <w:rsid w:val="00310BA8"/>
    <w:rsid w:val="00311FED"/>
    <w:rsid w:val="003142A6"/>
    <w:rsid w:val="00314700"/>
    <w:rsid w:val="00314BC7"/>
    <w:rsid w:val="00314C90"/>
    <w:rsid w:val="00314FB1"/>
    <w:rsid w:val="0031522C"/>
    <w:rsid w:val="003152A9"/>
    <w:rsid w:val="003162C1"/>
    <w:rsid w:val="003166F7"/>
    <w:rsid w:val="00316AAF"/>
    <w:rsid w:val="00316E97"/>
    <w:rsid w:val="003173C7"/>
    <w:rsid w:val="00317450"/>
    <w:rsid w:val="0031769A"/>
    <w:rsid w:val="00317839"/>
    <w:rsid w:val="00317BB1"/>
    <w:rsid w:val="003209B2"/>
    <w:rsid w:val="00320FBB"/>
    <w:rsid w:val="00321909"/>
    <w:rsid w:val="00322C17"/>
    <w:rsid w:val="00324939"/>
    <w:rsid w:val="00324A07"/>
    <w:rsid w:val="0032559A"/>
    <w:rsid w:val="0032670F"/>
    <w:rsid w:val="003276A3"/>
    <w:rsid w:val="003278BD"/>
    <w:rsid w:val="00327C2E"/>
    <w:rsid w:val="00330996"/>
    <w:rsid w:val="003312D9"/>
    <w:rsid w:val="003313F0"/>
    <w:rsid w:val="00331528"/>
    <w:rsid w:val="00331B04"/>
    <w:rsid w:val="003323F3"/>
    <w:rsid w:val="00332ACC"/>
    <w:rsid w:val="00332DBD"/>
    <w:rsid w:val="00332EBB"/>
    <w:rsid w:val="00334776"/>
    <w:rsid w:val="003348F1"/>
    <w:rsid w:val="00334A25"/>
    <w:rsid w:val="003352DD"/>
    <w:rsid w:val="003352DF"/>
    <w:rsid w:val="003352EF"/>
    <w:rsid w:val="0033564F"/>
    <w:rsid w:val="003367E3"/>
    <w:rsid w:val="0033699E"/>
    <w:rsid w:val="003374F9"/>
    <w:rsid w:val="00337701"/>
    <w:rsid w:val="003406D3"/>
    <w:rsid w:val="00340754"/>
    <w:rsid w:val="003424B4"/>
    <w:rsid w:val="003425DA"/>
    <w:rsid w:val="00343159"/>
    <w:rsid w:val="0034413F"/>
    <w:rsid w:val="0034452C"/>
    <w:rsid w:val="0034475A"/>
    <w:rsid w:val="003448BA"/>
    <w:rsid w:val="003459C4"/>
    <w:rsid w:val="00345F10"/>
    <w:rsid w:val="00346710"/>
    <w:rsid w:val="00346ADD"/>
    <w:rsid w:val="00346BCD"/>
    <w:rsid w:val="00346D63"/>
    <w:rsid w:val="00346D9C"/>
    <w:rsid w:val="00346EA8"/>
    <w:rsid w:val="00347A0B"/>
    <w:rsid w:val="00347AFC"/>
    <w:rsid w:val="003501D1"/>
    <w:rsid w:val="00350515"/>
    <w:rsid w:val="00351E85"/>
    <w:rsid w:val="00352872"/>
    <w:rsid w:val="00352AE9"/>
    <w:rsid w:val="0035431F"/>
    <w:rsid w:val="00354CE9"/>
    <w:rsid w:val="00354D90"/>
    <w:rsid w:val="003554BD"/>
    <w:rsid w:val="00355523"/>
    <w:rsid w:val="00355597"/>
    <w:rsid w:val="00355F2A"/>
    <w:rsid w:val="003561D9"/>
    <w:rsid w:val="00356927"/>
    <w:rsid w:val="00356C4E"/>
    <w:rsid w:val="00356D74"/>
    <w:rsid w:val="00357BDF"/>
    <w:rsid w:val="003607C6"/>
    <w:rsid w:val="00360C6E"/>
    <w:rsid w:val="0036117E"/>
    <w:rsid w:val="0036123C"/>
    <w:rsid w:val="00361C37"/>
    <w:rsid w:val="00362D76"/>
    <w:rsid w:val="0036337C"/>
    <w:rsid w:val="0036355D"/>
    <w:rsid w:val="00364712"/>
    <w:rsid w:val="00364B49"/>
    <w:rsid w:val="00365088"/>
    <w:rsid w:val="003655C1"/>
    <w:rsid w:val="00365A9A"/>
    <w:rsid w:val="00365F67"/>
    <w:rsid w:val="00365FCC"/>
    <w:rsid w:val="00366BBB"/>
    <w:rsid w:val="00366C1B"/>
    <w:rsid w:val="00366C96"/>
    <w:rsid w:val="00366DE0"/>
    <w:rsid w:val="00366FF5"/>
    <w:rsid w:val="00367529"/>
    <w:rsid w:val="00367FB2"/>
    <w:rsid w:val="0037142E"/>
    <w:rsid w:val="00371BA5"/>
    <w:rsid w:val="0037321D"/>
    <w:rsid w:val="00373D11"/>
    <w:rsid w:val="00373EB0"/>
    <w:rsid w:val="003761E4"/>
    <w:rsid w:val="00376D6F"/>
    <w:rsid w:val="00376EE1"/>
    <w:rsid w:val="0037715D"/>
    <w:rsid w:val="003778D8"/>
    <w:rsid w:val="00380AF8"/>
    <w:rsid w:val="00381FEA"/>
    <w:rsid w:val="0038239C"/>
    <w:rsid w:val="00382408"/>
    <w:rsid w:val="003828B8"/>
    <w:rsid w:val="00382BE0"/>
    <w:rsid w:val="00382E79"/>
    <w:rsid w:val="00382EC8"/>
    <w:rsid w:val="00383F54"/>
    <w:rsid w:val="003845E7"/>
    <w:rsid w:val="0038539B"/>
    <w:rsid w:val="003858D6"/>
    <w:rsid w:val="00385907"/>
    <w:rsid w:val="003859CC"/>
    <w:rsid w:val="003861B2"/>
    <w:rsid w:val="0038639C"/>
    <w:rsid w:val="00386444"/>
    <w:rsid w:val="00386C3F"/>
    <w:rsid w:val="00386F67"/>
    <w:rsid w:val="0038744A"/>
    <w:rsid w:val="00387BE7"/>
    <w:rsid w:val="003900BF"/>
    <w:rsid w:val="003917C6"/>
    <w:rsid w:val="00392186"/>
    <w:rsid w:val="003921CD"/>
    <w:rsid w:val="0039347D"/>
    <w:rsid w:val="0039392D"/>
    <w:rsid w:val="0039452A"/>
    <w:rsid w:val="00395283"/>
    <w:rsid w:val="0039668F"/>
    <w:rsid w:val="00397B3D"/>
    <w:rsid w:val="00397F0D"/>
    <w:rsid w:val="003A0601"/>
    <w:rsid w:val="003A0944"/>
    <w:rsid w:val="003A0C50"/>
    <w:rsid w:val="003A16FF"/>
    <w:rsid w:val="003A174A"/>
    <w:rsid w:val="003A1FF7"/>
    <w:rsid w:val="003A237A"/>
    <w:rsid w:val="003A2FD6"/>
    <w:rsid w:val="003A30DF"/>
    <w:rsid w:val="003A44C0"/>
    <w:rsid w:val="003A4A74"/>
    <w:rsid w:val="003A502B"/>
    <w:rsid w:val="003A64E3"/>
    <w:rsid w:val="003A7368"/>
    <w:rsid w:val="003A7B72"/>
    <w:rsid w:val="003B0C4B"/>
    <w:rsid w:val="003B1432"/>
    <w:rsid w:val="003B156A"/>
    <w:rsid w:val="003B167A"/>
    <w:rsid w:val="003B1CD7"/>
    <w:rsid w:val="003B2B19"/>
    <w:rsid w:val="003B2BEA"/>
    <w:rsid w:val="003B302C"/>
    <w:rsid w:val="003B47DA"/>
    <w:rsid w:val="003B4E29"/>
    <w:rsid w:val="003B6E88"/>
    <w:rsid w:val="003B6EDA"/>
    <w:rsid w:val="003B77CE"/>
    <w:rsid w:val="003B79F1"/>
    <w:rsid w:val="003B7D39"/>
    <w:rsid w:val="003B7EDD"/>
    <w:rsid w:val="003C0194"/>
    <w:rsid w:val="003C064B"/>
    <w:rsid w:val="003C122F"/>
    <w:rsid w:val="003C1D0F"/>
    <w:rsid w:val="003C1DA2"/>
    <w:rsid w:val="003C1F55"/>
    <w:rsid w:val="003C21A3"/>
    <w:rsid w:val="003C2A02"/>
    <w:rsid w:val="003C2B4A"/>
    <w:rsid w:val="003C2BA7"/>
    <w:rsid w:val="003C2BF8"/>
    <w:rsid w:val="003C3619"/>
    <w:rsid w:val="003C4150"/>
    <w:rsid w:val="003C46B3"/>
    <w:rsid w:val="003C4750"/>
    <w:rsid w:val="003C4EE1"/>
    <w:rsid w:val="003C55B6"/>
    <w:rsid w:val="003C6049"/>
    <w:rsid w:val="003C60DE"/>
    <w:rsid w:val="003C62F1"/>
    <w:rsid w:val="003C6446"/>
    <w:rsid w:val="003C6760"/>
    <w:rsid w:val="003C7380"/>
    <w:rsid w:val="003C7462"/>
    <w:rsid w:val="003C7B11"/>
    <w:rsid w:val="003D0041"/>
    <w:rsid w:val="003D03BA"/>
    <w:rsid w:val="003D09F9"/>
    <w:rsid w:val="003D0BE4"/>
    <w:rsid w:val="003D1AFC"/>
    <w:rsid w:val="003D1B53"/>
    <w:rsid w:val="003D1E8F"/>
    <w:rsid w:val="003D214B"/>
    <w:rsid w:val="003D2D5C"/>
    <w:rsid w:val="003D4A43"/>
    <w:rsid w:val="003D4A98"/>
    <w:rsid w:val="003D4FFA"/>
    <w:rsid w:val="003D5D53"/>
    <w:rsid w:val="003D6432"/>
    <w:rsid w:val="003D6A98"/>
    <w:rsid w:val="003D6DAC"/>
    <w:rsid w:val="003E0DE6"/>
    <w:rsid w:val="003E1160"/>
    <w:rsid w:val="003E1F41"/>
    <w:rsid w:val="003E2224"/>
    <w:rsid w:val="003E26D0"/>
    <w:rsid w:val="003E39FB"/>
    <w:rsid w:val="003E4276"/>
    <w:rsid w:val="003E4297"/>
    <w:rsid w:val="003E45A0"/>
    <w:rsid w:val="003E488B"/>
    <w:rsid w:val="003E48EC"/>
    <w:rsid w:val="003E49BC"/>
    <w:rsid w:val="003E531F"/>
    <w:rsid w:val="003E53D0"/>
    <w:rsid w:val="003E54A2"/>
    <w:rsid w:val="003E58E9"/>
    <w:rsid w:val="003E5B0A"/>
    <w:rsid w:val="003E5C5F"/>
    <w:rsid w:val="003E65FE"/>
    <w:rsid w:val="003E7123"/>
    <w:rsid w:val="003E7151"/>
    <w:rsid w:val="003E7175"/>
    <w:rsid w:val="003E7E15"/>
    <w:rsid w:val="003F01A7"/>
    <w:rsid w:val="003F0334"/>
    <w:rsid w:val="003F0DBA"/>
    <w:rsid w:val="003F1061"/>
    <w:rsid w:val="003F133C"/>
    <w:rsid w:val="003F19DC"/>
    <w:rsid w:val="003F28ED"/>
    <w:rsid w:val="003F2EFF"/>
    <w:rsid w:val="003F2F29"/>
    <w:rsid w:val="003F33A1"/>
    <w:rsid w:val="003F405A"/>
    <w:rsid w:val="003F40C2"/>
    <w:rsid w:val="003F437E"/>
    <w:rsid w:val="003F492E"/>
    <w:rsid w:val="003F4C38"/>
    <w:rsid w:val="003F4D10"/>
    <w:rsid w:val="003F57A2"/>
    <w:rsid w:val="003F6669"/>
    <w:rsid w:val="003F66FE"/>
    <w:rsid w:val="003F688A"/>
    <w:rsid w:val="003F6ADD"/>
    <w:rsid w:val="003F6FD3"/>
    <w:rsid w:val="003F7043"/>
    <w:rsid w:val="0040086F"/>
    <w:rsid w:val="00400A55"/>
    <w:rsid w:val="00400E4B"/>
    <w:rsid w:val="00401697"/>
    <w:rsid w:val="00401A9D"/>
    <w:rsid w:val="00401BB1"/>
    <w:rsid w:val="00401F35"/>
    <w:rsid w:val="004020C8"/>
    <w:rsid w:val="00402566"/>
    <w:rsid w:val="00402D6A"/>
    <w:rsid w:val="004030C2"/>
    <w:rsid w:val="004036ED"/>
    <w:rsid w:val="004039EB"/>
    <w:rsid w:val="00403B2C"/>
    <w:rsid w:val="00403F4A"/>
    <w:rsid w:val="00403F95"/>
    <w:rsid w:val="0040406B"/>
    <w:rsid w:val="00404597"/>
    <w:rsid w:val="00404A62"/>
    <w:rsid w:val="00404A8D"/>
    <w:rsid w:val="0040589E"/>
    <w:rsid w:val="00405D07"/>
    <w:rsid w:val="00406923"/>
    <w:rsid w:val="004115B2"/>
    <w:rsid w:val="004117E1"/>
    <w:rsid w:val="0041196F"/>
    <w:rsid w:val="00412216"/>
    <w:rsid w:val="004127F7"/>
    <w:rsid w:val="00412804"/>
    <w:rsid w:val="004137D7"/>
    <w:rsid w:val="00413A05"/>
    <w:rsid w:val="00415D10"/>
    <w:rsid w:val="00415DE6"/>
    <w:rsid w:val="00417B9D"/>
    <w:rsid w:val="00420633"/>
    <w:rsid w:val="00420FCF"/>
    <w:rsid w:val="00421308"/>
    <w:rsid w:val="0042190C"/>
    <w:rsid w:val="004224A6"/>
    <w:rsid w:val="00422F57"/>
    <w:rsid w:val="00424FC5"/>
    <w:rsid w:val="00425544"/>
    <w:rsid w:val="00425B3C"/>
    <w:rsid w:val="00425C1E"/>
    <w:rsid w:val="00425FED"/>
    <w:rsid w:val="004269EE"/>
    <w:rsid w:val="00427A68"/>
    <w:rsid w:val="0043097C"/>
    <w:rsid w:val="004315EC"/>
    <w:rsid w:val="004317F3"/>
    <w:rsid w:val="00431930"/>
    <w:rsid w:val="00431EA6"/>
    <w:rsid w:val="004326E9"/>
    <w:rsid w:val="00432BFE"/>
    <w:rsid w:val="00432D77"/>
    <w:rsid w:val="00432D84"/>
    <w:rsid w:val="0043376D"/>
    <w:rsid w:val="004341AB"/>
    <w:rsid w:val="004343DC"/>
    <w:rsid w:val="00434BD5"/>
    <w:rsid w:val="00434CA7"/>
    <w:rsid w:val="00434F03"/>
    <w:rsid w:val="00435CF2"/>
    <w:rsid w:val="00437DDE"/>
    <w:rsid w:val="004406AE"/>
    <w:rsid w:val="00443626"/>
    <w:rsid w:val="0044363F"/>
    <w:rsid w:val="00443690"/>
    <w:rsid w:val="00443916"/>
    <w:rsid w:val="00443F5F"/>
    <w:rsid w:val="004442C1"/>
    <w:rsid w:val="00444C7A"/>
    <w:rsid w:val="004453CD"/>
    <w:rsid w:val="00445495"/>
    <w:rsid w:val="004462F1"/>
    <w:rsid w:val="00446902"/>
    <w:rsid w:val="004476F9"/>
    <w:rsid w:val="00447A8B"/>
    <w:rsid w:val="00447B3F"/>
    <w:rsid w:val="00450379"/>
    <w:rsid w:val="004510BE"/>
    <w:rsid w:val="0045113B"/>
    <w:rsid w:val="004516B6"/>
    <w:rsid w:val="00451845"/>
    <w:rsid w:val="00451DAA"/>
    <w:rsid w:val="00451F9E"/>
    <w:rsid w:val="00452A62"/>
    <w:rsid w:val="00453AD6"/>
    <w:rsid w:val="00453CAA"/>
    <w:rsid w:val="004547F7"/>
    <w:rsid w:val="0045490F"/>
    <w:rsid w:val="0045532D"/>
    <w:rsid w:val="00455773"/>
    <w:rsid w:val="00456422"/>
    <w:rsid w:val="00456679"/>
    <w:rsid w:val="00456756"/>
    <w:rsid w:val="00456CAD"/>
    <w:rsid w:val="00456D18"/>
    <w:rsid w:val="00457186"/>
    <w:rsid w:val="00457402"/>
    <w:rsid w:val="0045754F"/>
    <w:rsid w:val="0045758F"/>
    <w:rsid w:val="004576C3"/>
    <w:rsid w:val="00461DCE"/>
    <w:rsid w:val="00462196"/>
    <w:rsid w:val="00462792"/>
    <w:rsid w:val="004627B8"/>
    <w:rsid w:val="0046303B"/>
    <w:rsid w:val="0046323B"/>
    <w:rsid w:val="0046383C"/>
    <w:rsid w:val="00464F16"/>
    <w:rsid w:val="00467185"/>
    <w:rsid w:val="00467AFD"/>
    <w:rsid w:val="00470517"/>
    <w:rsid w:val="0047172D"/>
    <w:rsid w:val="0047190C"/>
    <w:rsid w:val="00471EEB"/>
    <w:rsid w:val="00472510"/>
    <w:rsid w:val="00472F04"/>
    <w:rsid w:val="00473C3B"/>
    <w:rsid w:val="00474701"/>
    <w:rsid w:val="00475007"/>
    <w:rsid w:val="0047556F"/>
    <w:rsid w:val="00475C3C"/>
    <w:rsid w:val="00476334"/>
    <w:rsid w:val="00476808"/>
    <w:rsid w:val="00476D5D"/>
    <w:rsid w:val="0047700F"/>
    <w:rsid w:val="0047737D"/>
    <w:rsid w:val="0047738A"/>
    <w:rsid w:val="00477E5A"/>
    <w:rsid w:val="004801CE"/>
    <w:rsid w:val="00480579"/>
    <w:rsid w:val="00480C6E"/>
    <w:rsid w:val="00480CB7"/>
    <w:rsid w:val="00481068"/>
    <w:rsid w:val="00481FFE"/>
    <w:rsid w:val="0048219F"/>
    <w:rsid w:val="00482ADC"/>
    <w:rsid w:val="00482AE2"/>
    <w:rsid w:val="00482E5A"/>
    <w:rsid w:val="0048349E"/>
    <w:rsid w:val="0048392B"/>
    <w:rsid w:val="00483A47"/>
    <w:rsid w:val="00484158"/>
    <w:rsid w:val="00484481"/>
    <w:rsid w:val="004867B4"/>
    <w:rsid w:val="004870E4"/>
    <w:rsid w:val="004879C3"/>
    <w:rsid w:val="0049000F"/>
    <w:rsid w:val="004903C4"/>
    <w:rsid w:val="004909A1"/>
    <w:rsid w:val="00490AC3"/>
    <w:rsid w:val="004916E1"/>
    <w:rsid w:val="00491901"/>
    <w:rsid w:val="004925A4"/>
    <w:rsid w:val="00493174"/>
    <w:rsid w:val="004933EC"/>
    <w:rsid w:val="004935B6"/>
    <w:rsid w:val="00493A60"/>
    <w:rsid w:val="004940EA"/>
    <w:rsid w:val="0049456F"/>
    <w:rsid w:val="004954B8"/>
    <w:rsid w:val="00495728"/>
    <w:rsid w:val="0049582A"/>
    <w:rsid w:val="004963B2"/>
    <w:rsid w:val="00497085"/>
    <w:rsid w:val="0049708D"/>
    <w:rsid w:val="004975D3"/>
    <w:rsid w:val="00497B3C"/>
    <w:rsid w:val="00497C2E"/>
    <w:rsid w:val="00497CEE"/>
    <w:rsid w:val="004A1174"/>
    <w:rsid w:val="004A14E8"/>
    <w:rsid w:val="004A1E35"/>
    <w:rsid w:val="004A233D"/>
    <w:rsid w:val="004A2AB4"/>
    <w:rsid w:val="004A3066"/>
    <w:rsid w:val="004A43E2"/>
    <w:rsid w:val="004A4FA7"/>
    <w:rsid w:val="004A5228"/>
    <w:rsid w:val="004A59CB"/>
    <w:rsid w:val="004A67BD"/>
    <w:rsid w:val="004A6E97"/>
    <w:rsid w:val="004A78AC"/>
    <w:rsid w:val="004A7E27"/>
    <w:rsid w:val="004A7E32"/>
    <w:rsid w:val="004A7F54"/>
    <w:rsid w:val="004B1424"/>
    <w:rsid w:val="004B1C5C"/>
    <w:rsid w:val="004B2132"/>
    <w:rsid w:val="004B27C5"/>
    <w:rsid w:val="004B2A34"/>
    <w:rsid w:val="004B2D15"/>
    <w:rsid w:val="004B2DA4"/>
    <w:rsid w:val="004B327D"/>
    <w:rsid w:val="004B3DBE"/>
    <w:rsid w:val="004B4CA0"/>
    <w:rsid w:val="004B50A4"/>
    <w:rsid w:val="004B5260"/>
    <w:rsid w:val="004B5466"/>
    <w:rsid w:val="004B5835"/>
    <w:rsid w:val="004B6056"/>
    <w:rsid w:val="004B6404"/>
    <w:rsid w:val="004B7E9E"/>
    <w:rsid w:val="004B7F90"/>
    <w:rsid w:val="004C0DF6"/>
    <w:rsid w:val="004C1137"/>
    <w:rsid w:val="004C1934"/>
    <w:rsid w:val="004C19B6"/>
    <w:rsid w:val="004C2430"/>
    <w:rsid w:val="004C28F8"/>
    <w:rsid w:val="004C376B"/>
    <w:rsid w:val="004C4B1D"/>
    <w:rsid w:val="004C4BE6"/>
    <w:rsid w:val="004C4EFC"/>
    <w:rsid w:val="004C5155"/>
    <w:rsid w:val="004C542B"/>
    <w:rsid w:val="004C5722"/>
    <w:rsid w:val="004C5C67"/>
    <w:rsid w:val="004C6ECD"/>
    <w:rsid w:val="004C702C"/>
    <w:rsid w:val="004C7134"/>
    <w:rsid w:val="004D02C6"/>
    <w:rsid w:val="004D0862"/>
    <w:rsid w:val="004D0C11"/>
    <w:rsid w:val="004D0E05"/>
    <w:rsid w:val="004D18F4"/>
    <w:rsid w:val="004D2553"/>
    <w:rsid w:val="004D2BEF"/>
    <w:rsid w:val="004D2D7D"/>
    <w:rsid w:val="004D2F6B"/>
    <w:rsid w:val="004D2FC5"/>
    <w:rsid w:val="004D3641"/>
    <w:rsid w:val="004D4145"/>
    <w:rsid w:val="004D4655"/>
    <w:rsid w:val="004D5761"/>
    <w:rsid w:val="004D6590"/>
    <w:rsid w:val="004D67C6"/>
    <w:rsid w:val="004D69D7"/>
    <w:rsid w:val="004D7900"/>
    <w:rsid w:val="004E159F"/>
    <w:rsid w:val="004E167B"/>
    <w:rsid w:val="004E16D9"/>
    <w:rsid w:val="004E19A2"/>
    <w:rsid w:val="004E23FC"/>
    <w:rsid w:val="004E32FB"/>
    <w:rsid w:val="004E38F6"/>
    <w:rsid w:val="004E3C35"/>
    <w:rsid w:val="004E3EE7"/>
    <w:rsid w:val="004E424C"/>
    <w:rsid w:val="004E431E"/>
    <w:rsid w:val="004E45B2"/>
    <w:rsid w:val="004E4602"/>
    <w:rsid w:val="004E5D68"/>
    <w:rsid w:val="004E75FA"/>
    <w:rsid w:val="004E7D00"/>
    <w:rsid w:val="004F0664"/>
    <w:rsid w:val="004F06A3"/>
    <w:rsid w:val="004F099F"/>
    <w:rsid w:val="004F11B5"/>
    <w:rsid w:val="004F1D6A"/>
    <w:rsid w:val="004F23B0"/>
    <w:rsid w:val="004F247D"/>
    <w:rsid w:val="004F3E3E"/>
    <w:rsid w:val="004F5057"/>
    <w:rsid w:val="004F50FB"/>
    <w:rsid w:val="004F5125"/>
    <w:rsid w:val="004F52BF"/>
    <w:rsid w:val="004F6681"/>
    <w:rsid w:val="004F66F1"/>
    <w:rsid w:val="004F6DEC"/>
    <w:rsid w:val="004F6E46"/>
    <w:rsid w:val="004F749E"/>
    <w:rsid w:val="004F795D"/>
    <w:rsid w:val="004F7C46"/>
    <w:rsid w:val="00500373"/>
    <w:rsid w:val="0050095B"/>
    <w:rsid w:val="00501693"/>
    <w:rsid w:val="005035EC"/>
    <w:rsid w:val="00503998"/>
    <w:rsid w:val="00503B6D"/>
    <w:rsid w:val="00503E51"/>
    <w:rsid w:val="005041AE"/>
    <w:rsid w:val="005045F8"/>
    <w:rsid w:val="00504797"/>
    <w:rsid w:val="00504AFD"/>
    <w:rsid w:val="00504C64"/>
    <w:rsid w:val="00505124"/>
    <w:rsid w:val="00506075"/>
    <w:rsid w:val="00506177"/>
    <w:rsid w:val="005062F0"/>
    <w:rsid w:val="00507157"/>
    <w:rsid w:val="0050721C"/>
    <w:rsid w:val="005074D7"/>
    <w:rsid w:val="00507A08"/>
    <w:rsid w:val="00510C0A"/>
    <w:rsid w:val="0051117E"/>
    <w:rsid w:val="00511903"/>
    <w:rsid w:val="00511C89"/>
    <w:rsid w:val="00511D9F"/>
    <w:rsid w:val="00512654"/>
    <w:rsid w:val="00513172"/>
    <w:rsid w:val="0051385D"/>
    <w:rsid w:val="00513CF2"/>
    <w:rsid w:val="00514340"/>
    <w:rsid w:val="005149EC"/>
    <w:rsid w:val="00514A75"/>
    <w:rsid w:val="0051535F"/>
    <w:rsid w:val="0051553E"/>
    <w:rsid w:val="005155F3"/>
    <w:rsid w:val="00515A2F"/>
    <w:rsid w:val="00515A81"/>
    <w:rsid w:val="00515AE6"/>
    <w:rsid w:val="00515F2A"/>
    <w:rsid w:val="00516457"/>
    <w:rsid w:val="005168F8"/>
    <w:rsid w:val="00516E50"/>
    <w:rsid w:val="005178AB"/>
    <w:rsid w:val="00520CFE"/>
    <w:rsid w:val="00521D2E"/>
    <w:rsid w:val="0052282C"/>
    <w:rsid w:val="005229E8"/>
    <w:rsid w:val="00522C07"/>
    <w:rsid w:val="00522C70"/>
    <w:rsid w:val="005245B2"/>
    <w:rsid w:val="00524B71"/>
    <w:rsid w:val="00524D33"/>
    <w:rsid w:val="00525386"/>
    <w:rsid w:val="00525864"/>
    <w:rsid w:val="00525FC5"/>
    <w:rsid w:val="00526B44"/>
    <w:rsid w:val="00526C21"/>
    <w:rsid w:val="00526C50"/>
    <w:rsid w:val="005273B9"/>
    <w:rsid w:val="0052748A"/>
    <w:rsid w:val="005278E1"/>
    <w:rsid w:val="0053142D"/>
    <w:rsid w:val="00531A62"/>
    <w:rsid w:val="00531AAB"/>
    <w:rsid w:val="00531B79"/>
    <w:rsid w:val="00531F51"/>
    <w:rsid w:val="00532212"/>
    <w:rsid w:val="0053229F"/>
    <w:rsid w:val="005322FC"/>
    <w:rsid w:val="00532996"/>
    <w:rsid w:val="00532DCC"/>
    <w:rsid w:val="00532F5A"/>
    <w:rsid w:val="005337C0"/>
    <w:rsid w:val="00533BB6"/>
    <w:rsid w:val="00534390"/>
    <w:rsid w:val="00534B66"/>
    <w:rsid w:val="00534FD6"/>
    <w:rsid w:val="0053516B"/>
    <w:rsid w:val="00535E06"/>
    <w:rsid w:val="005362A5"/>
    <w:rsid w:val="00536383"/>
    <w:rsid w:val="005376E7"/>
    <w:rsid w:val="0053796E"/>
    <w:rsid w:val="0054041C"/>
    <w:rsid w:val="005404A4"/>
    <w:rsid w:val="00540549"/>
    <w:rsid w:val="00541241"/>
    <w:rsid w:val="00542E40"/>
    <w:rsid w:val="00543555"/>
    <w:rsid w:val="00543B8A"/>
    <w:rsid w:val="00543F38"/>
    <w:rsid w:val="0054432A"/>
    <w:rsid w:val="00545CCE"/>
    <w:rsid w:val="005460B5"/>
    <w:rsid w:val="00547756"/>
    <w:rsid w:val="0055012B"/>
    <w:rsid w:val="00550623"/>
    <w:rsid w:val="00551C25"/>
    <w:rsid w:val="00552413"/>
    <w:rsid w:val="005530B1"/>
    <w:rsid w:val="00553292"/>
    <w:rsid w:val="00554279"/>
    <w:rsid w:val="0055545E"/>
    <w:rsid w:val="005563B4"/>
    <w:rsid w:val="005564A6"/>
    <w:rsid w:val="00556626"/>
    <w:rsid w:val="00556854"/>
    <w:rsid w:val="00556AEC"/>
    <w:rsid w:val="00556D85"/>
    <w:rsid w:val="00557041"/>
    <w:rsid w:val="005601AF"/>
    <w:rsid w:val="00560330"/>
    <w:rsid w:val="005603C0"/>
    <w:rsid w:val="0056093E"/>
    <w:rsid w:val="005609C3"/>
    <w:rsid w:val="00560EF0"/>
    <w:rsid w:val="00561190"/>
    <w:rsid w:val="00561DF9"/>
    <w:rsid w:val="00561E5D"/>
    <w:rsid w:val="00562110"/>
    <w:rsid w:val="005622B6"/>
    <w:rsid w:val="00562FD7"/>
    <w:rsid w:val="00563B32"/>
    <w:rsid w:val="00564493"/>
    <w:rsid w:val="0056467C"/>
    <w:rsid w:val="00564A98"/>
    <w:rsid w:val="00565389"/>
    <w:rsid w:val="005665CD"/>
    <w:rsid w:val="00566E7F"/>
    <w:rsid w:val="0056741B"/>
    <w:rsid w:val="005674A1"/>
    <w:rsid w:val="00567601"/>
    <w:rsid w:val="00567676"/>
    <w:rsid w:val="0057005A"/>
    <w:rsid w:val="005704ED"/>
    <w:rsid w:val="005707AD"/>
    <w:rsid w:val="00570A8F"/>
    <w:rsid w:val="00571EA9"/>
    <w:rsid w:val="0057250D"/>
    <w:rsid w:val="00573162"/>
    <w:rsid w:val="00573194"/>
    <w:rsid w:val="00573DCD"/>
    <w:rsid w:val="00573F08"/>
    <w:rsid w:val="00574D17"/>
    <w:rsid w:val="00574DAF"/>
    <w:rsid w:val="005751C0"/>
    <w:rsid w:val="005758EA"/>
    <w:rsid w:val="00575A29"/>
    <w:rsid w:val="00576237"/>
    <w:rsid w:val="0057746E"/>
    <w:rsid w:val="005778E2"/>
    <w:rsid w:val="005802AD"/>
    <w:rsid w:val="0058035D"/>
    <w:rsid w:val="0058164C"/>
    <w:rsid w:val="00581FEA"/>
    <w:rsid w:val="0058290A"/>
    <w:rsid w:val="00582C4D"/>
    <w:rsid w:val="00583443"/>
    <w:rsid w:val="00584EB2"/>
    <w:rsid w:val="0058590B"/>
    <w:rsid w:val="00585C29"/>
    <w:rsid w:val="00586029"/>
    <w:rsid w:val="00586351"/>
    <w:rsid w:val="0058645D"/>
    <w:rsid w:val="005868F0"/>
    <w:rsid w:val="00586914"/>
    <w:rsid w:val="005879BF"/>
    <w:rsid w:val="00590669"/>
    <w:rsid w:val="005919D7"/>
    <w:rsid w:val="0059269F"/>
    <w:rsid w:val="00592B46"/>
    <w:rsid w:val="00593820"/>
    <w:rsid w:val="0059451A"/>
    <w:rsid w:val="00594AB9"/>
    <w:rsid w:val="00594D7A"/>
    <w:rsid w:val="00594DDB"/>
    <w:rsid w:val="00595DB6"/>
    <w:rsid w:val="00596448"/>
    <w:rsid w:val="00596499"/>
    <w:rsid w:val="0059668F"/>
    <w:rsid w:val="00596BC2"/>
    <w:rsid w:val="00597D99"/>
    <w:rsid w:val="005A0929"/>
    <w:rsid w:val="005A0E36"/>
    <w:rsid w:val="005A121D"/>
    <w:rsid w:val="005A1784"/>
    <w:rsid w:val="005A2320"/>
    <w:rsid w:val="005A2577"/>
    <w:rsid w:val="005A3785"/>
    <w:rsid w:val="005A3F71"/>
    <w:rsid w:val="005A4165"/>
    <w:rsid w:val="005A4217"/>
    <w:rsid w:val="005A4964"/>
    <w:rsid w:val="005A4DCB"/>
    <w:rsid w:val="005A53DD"/>
    <w:rsid w:val="005A6132"/>
    <w:rsid w:val="005A62AD"/>
    <w:rsid w:val="005B0018"/>
    <w:rsid w:val="005B020D"/>
    <w:rsid w:val="005B0D04"/>
    <w:rsid w:val="005B0F80"/>
    <w:rsid w:val="005B1066"/>
    <w:rsid w:val="005B1347"/>
    <w:rsid w:val="005B1371"/>
    <w:rsid w:val="005B15FC"/>
    <w:rsid w:val="005B26C3"/>
    <w:rsid w:val="005B2DBD"/>
    <w:rsid w:val="005B330C"/>
    <w:rsid w:val="005B35FB"/>
    <w:rsid w:val="005B3C9E"/>
    <w:rsid w:val="005B4414"/>
    <w:rsid w:val="005B4D8E"/>
    <w:rsid w:val="005B5221"/>
    <w:rsid w:val="005B5399"/>
    <w:rsid w:val="005B5561"/>
    <w:rsid w:val="005B5FE5"/>
    <w:rsid w:val="005B61E6"/>
    <w:rsid w:val="005B6538"/>
    <w:rsid w:val="005B6FC0"/>
    <w:rsid w:val="005B7A11"/>
    <w:rsid w:val="005C0810"/>
    <w:rsid w:val="005C1433"/>
    <w:rsid w:val="005C16F5"/>
    <w:rsid w:val="005C1829"/>
    <w:rsid w:val="005C239E"/>
    <w:rsid w:val="005C4045"/>
    <w:rsid w:val="005C40B3"/>
    <w:rsid w:val="005C495C"/>
    <w:rsid w:val="005C4C18"/>
    <w:rsid w:val="005C50FC"/>
    <w:rsid w:val="005C5DBD"/>
    <w:rsid w:val="005C5E5C"/>
    <w:rsid w:val="005C66A0"/>
    <w:rsid w:val="005C69A5"/>
    <w:rsid w:val="005C6ABF"/>
    <w:rsid w:val="005C7D9E"/>
    <w:rsid w:val="005D063A"/>
    <w:rsid w:val="005D1BA8"/>
    <w:rsid w:val="005D2A0E"/>
    <w:rsid w:val="005D2CB9"/>
    <w:rsid w:val="005D2E28"/>
    <w:rsid w:val="005D3272"/>
    <w:rsid w:val="005D339C"/>
    <w:rsid w:val="005D33DC"/>
    <w:rsid w:val="005D41FA"/>
    <w:rsid w:val="005D4868"/>
    <w:rsid w:val="005D50D6"/>
    <w:rsid w:val="005D5473"/>
    <w:rsid w:val="005D5715"/>
    <w:rsid w:val="005D5928"/>
    <w:rsid w:val="005D5CCC"/>
    <w:rsid w:val="005D6266"/>
    <w:rsid w:val="005D67E8"/>
    <w:rsid w:val="005D73AA"/>
    <w:rsid w:val="005D73DC"/>
    <w:rsid w:val="005E1CF7"/>
    <w:rsid w:val="005E3CA5"/>
    <w:rsid w:val="005E4102"/>
    <w:rsid w:val="005E41C0"/>
    <w:rsid w:val="005E4259"/>
    <w:rsid w:val="005E5CC9"/>
    <w:rsid w:val="005E6818"/>
    <w:rsid w:val="005E6933"/>
    <w:rsid w:val="005E6A03"/>
    <w:rsid w:val="005E6D20"/>
    <w:rsid w:val="005E6E19"/>
    <w:rsid w:val="005F076F"/>
    <w:rsid w:val="005F2992"/>
    <w:rsid w:val="005F3148"/>
    <w:rsid w:val="005F331F"/>
    <w:rsid w:val="005F443F"/>
    <w:rsid w:val="005F5858"/>
    <w:rsid w:val="005F5B58"/>
    <w:rsid w:val="005F5BF8"/>
    <w:rsid w:val="005F5DB7"/>
    <w:rsid w:val="005F6616"/>
    <w:rsid w:val="005F6E55"/>
    <w:rsid w:val="006007F1"/>
    <w:rsid w:val="00600B59"/>
    <w:rsid w:val="00600DE3"/>
    <w:rsid w:val="00600ED1"/>
    <w:rsid w:val="0060127B"/>
    <w:rsid w:val="006013C9"/>
    <w:rsid w:val="0060239C"/>
    <w:rsid w:val="00603441"/>
    <w:rsid w:val="00603F05"/>
    <w:rsid w:val="00604419"/>
    <w:rsid w:val="006045D6"/>
    <w:rsid w:val="006048A6"/>
    <w:rsid w:val="00605207"/>
    <w:rsid w:val="0060532C"/>
    <w:rsid w:val="006053BB"/>
    <w:rsid w:val="00607AD2"/>
    <w:rsid w:val="00610C02"/>
    <w:rsid w:val="006112F2"/>
    <w:rsid w:val="00611421"/>
    <w:rsid w:val="00611700"/>
    <w:rsid w:val="00611B87"/>
    <w:rsid w:val="0061219C"/>
    <w:rsid w:val="0061251B"/>
    <w:rsid w:val="006126CD"/>
    <w:rsid w:val="00612ED1"/>
    <w:rsid w:val="00613BFF"/>
    <w:rsid w:val="00613FBA"/>
    <w:rsid w:val="00614646"/>
    <w:rsid w:val="0061537F"/>
    <w:rsid w:val="006153D3"/>
    <w:rsid w:val="006158A6"/>
    <w:rsid w:val="00616A5A"/>
    <w:rsid w:val="00616D66"/>
    <w:rsid w:val="00617465"/>
    <w:rsid w:val="00617B13"/>
    <w:rsid w:val="006206CA"/>
    <w:rsid w:val="00620884"/>
    <w:rsid w:val="00621902"/>
    <w:rsid w:val="00622275"/>
    <w:rsid w:val="00622C16"/>
    <w:rsid w:val="006230A7"/>
    <w:rsid w:val="006237AE"/>
    <w:rsid w:val="00624349"/>
    <w:rsid w:val="00626690"/>
    <w:rsid w:val="006268D5"/>
    <w:rsid w:val="00626D4D"/>
    <w:rsid w:val="006278AF"/>
    <w:rsid w:val="00627A74"/>
    <w:rsid w:val="00627DE2"/>
    <w:rsid w:val="00630181"/>
    <w:rsid w:val="006308BD"/>
    <w:rsid w:val="00630D66"/>
    <w:rsid w:val="0063169F"/>
    <w:rsid w:val="00631822"/>
    <w:rsid w:val="0063217D"/>
    <w:rsid w:val="00633836"/>
    <w:rsid w:val="0063419C"/>
    <w:rsid w:val="006342A8"/>
    <w:rsid w:val="00634473"/>
    <w:rsid w:val="006345CD"/>
    <w:rsid w:val="006349E3"/>
    <w:rsid w:val="006361DD"/>
    <w:rsid w:val="006362C3"/>
    <w:rsid w:val="00636D01"/>
    <w:rsid w:val="00637F8A"/>
    <w:rsid w:val="006425EF"/>
    <w:rsid w:val="0064276C"/>
    <w:rsid w:val="006429F3"/>
    <w:rsid w:val="006431E9"/>
    <w:rsid w:val="00643DE0"/>
    <w:rsid w:val="00644484"/>
    <w:rsid w:val="00645F60"/>
    <w:rsid w:val="006460B9"/>
    <w:rsid w:val="0064625E"/>
    <w:rsid w:val="006467AF"/>
    <w:rsid w:val="006469B6"/>
    <w:rsid w:val="006475AA"/>
    <w:rsid w:val="0064773A"/>
    <w:rsid w:val="00647A0C"/>
    <w:rsid w:val="00647E2E"/>
    <w:rsid w:val="006504E7"/>
    <w:rsid w:val="00650720"/>
    <w:rsid w:val="00650782"/>
    <w:rsid w:val="00651322"/>
    <w:rsid w:val="00652068"/>
    <w:rsid w:val="0065231E"/>
    <w:rsid w:val="00652926"/>
    <w:rsid w:val="006529D3"/>
    <w:rsid w:val="00653190"/>
    <w:rsid w:val="006535AB"/>
    <w:rsid w:val="006538F5"/>
    <w:rsid w:val="00653E41"/>
    <w:rsid w:val="00653E89"/>
    <w:rsid w:val="00654AE7"/>
    <w:rsid w:val="00655CBF"/>
    <w:rsid w:val="0065754E"/>
    <w:rsid w:val="00657B19"/>
    <w:rsid w:val="00660435"/>
    <w:rsid w:val="00661554"/>
    <w:rsid w:val="00661685"/>
    <w:rsid w:val="00663B19"/>
    <w:rsid w:val="00663E49"/>
    <w:rsid w:val="00663FCC"/>
    <w:rsid w:val="006649FE"/>
    <w:rsid w:val="00664F6C"/>
    <w:rsid w:val="00665727"/>
    <w:rsid w:val="00665CA4"/>
    <w:rsid w:val="00666A1E"/>
    <w:rsid w:val="00667197"/>
    <w:rsid w:val="00667793"/>
    <w:rsid w:val="00667D56"/>
    <w:rsid w:val="00670289"/>
    <w:rsid w:val="006711D0"/>
    <w:rsid w:val="006712ED"/>
    <w:rsid w:val="0067228A"/>
    <w:rsid w:val="0067234C"/>
    <w:rsid w:val="00672CE4"/>
    <w:rsid w:val="00673224"/>
    <w:rsid w:val="00673239"/>
    <w:rsid w:val="0067327B"/>
    <w:rsid w:val="00673710"/>
    <w:rsid w:val="006738D6"/>
    <w:rsid w:val="00673DE6"/>
    <w:rsid w:val="00673F34"/>
    <w:rsid w:val="006743FE"/>
    <w:rsid w:val="00675511"/>
    <w:rsid w:val="00675886"/>
    <w:rsid w:val="006766E4"/>
    <w:rsid w:val="0067695A"/>
    <w:rsid w:val="00677CAC"/>
    <w:rsid w:val="00677F41"/>
    <w:rsid w:val="0068010F"/>
    <w:rsid w:val="00680705"/>
    <w:rsid w:val="006808EF"/>
    <w:rsid w:val="00681178"/>
    <w:rsid w:val="006817C1"/>
    <w:rsid w:val="00681836"/>
    <w:rsid w:val="00681F3B"/>
    <w:rsid w:val="0068259B"/>
    <w:rsid w:val="00682A85"/>
    <w:rsid w:val="006830C0"/>
    <w:rsid w:val="00683ABD"/>
    <w:rsid w:val="00684643"/>
    <w:rsid w:val="00684A26"/>
    <w:rsid w:val="00684FE3"/>
    <w:rsid w:val="006858D6"/>
    <w:rsid w:val="00685CC8"/>
    <w:rsid w:val="006873B9"/>
    <w:rsid w:val="00687452"/>
    <w:rsid w:val="0068785F"/>
    <w:rsid w:val="006903A2"/>
    <w:rsid w:val="006907D7"/>
    <w:rsid w:val="00691E0B"/>
    <w:rsid w:val="006924FE"/>
    <w:rsid w:val="00692FD3"/>
    <w:rsid w:val="00693792"/>
    <w:rsid w:val="00693F15"/>
    <w:rsid w:val="00694F24"/>
    <w:rsid w:val="0069553A"/>
    <w:rsid w:val="006955EA"/>
    <w:rsid w:val="00696290"/>
    <w:rsid w:val="00696D42"/>
    <w:rsid w:val="00697BF8"/>
    <w:rsid w:val="006A0656"/>
    <w:rsid w:val="006A130B"/>
    <w:rsid w:val="006A151E"/>
    <w:rsid w:val="006A15A6"/>
    <w:rsid w:val="006A17ED"/>
    <w:rsid w:val="006A18BB"/>
    <w:rsid w:val="006A18EB"/>
    <w:rsid w:val="006A1F89"/>
    <w:rsid w:val="006A2781"/>
    <w:rsid w:val="006A285D"/>
    <w:rsid w:val="006A2EEF"/>
    <w:rsid w:val="006A39A0"/>
    <w:rsid w:val="006A4930"/>
    <w:rsid w:val="006A4B70"/>
    <w:rsid w:val="006A5001"/>
    <w:rsid w:val="006A5046"/>
    <w:rsid w:val="006A5234"/>
    <w:rsid w:val="006A55A0"/>
    <w:rsid w:val="006A55D3"/>
    <w:rsid w:val="006A564C"/>
    <w:rsid w:val="006A6A2D"/>
    <w:rsid w:val="006A6A30"/>
    <w:rsid w:val="006B014A"/>
    <w:rsid w:val="006B0A18"/>
    <w:rsid w:val="006B0D25"/>
    <w:rsid w:val="006B10CA"/>
    <w:rsid w:val="006B18AC"/>
    <w:rsid w:val="006B18AF"/>
    <w:rsid w:val="006B1CE5"/>
    <w:rsid w:val="006B2714"/>
    <w:rsid w:val="006B3234"/>
    <w:rsid w:val="006B35E4"/>
    <w:rsid w:val="006B36DB"/>
    <w:rsid w:val="006B377C"/>
    <w:rsid w:val="006B39C7"/>
    <w:rsid w:val="006B3D96"/>
    <w:rsid w:val="006B4278"/>
    <w:rsid w:val="006B6E10"/>
    <w:rsid w:val="006B6E48"/>
    <w:rsid w:val="006C06E1"/>
    <w:rsid w:val="006C075F"/>
    <w:rsid w:val="006C0873"/>
    <w:rsid w:val="006C2163"/>
    <w:rsid w:val="006C2768"/>
    <w:rsid w:val="006C2806"/>
    <w:rsid w:val="006C29D4"/>
    <w:rsid w:val="006C2C2B"/>
    <w:rsid w:val="006C436C"/>
    <w:rsid w:val="006C493A"/>
    <w:rsid w:val="006C6266"/>
    <w:rsid w:val="006C6604"/>
    <w:rsid w:val="006C6C94"/>
    <w:rsid w:val="006C6F0E"/>
    <w:rsid w:val="006D003C"/>
    <w:rsid w:val="006D0C65"/>
    <w:rsid w:val="006D103F"/>
    <w:rsid w:val="006D17ED"/>
    <w:rsid w:val="006D1972"/>
    <w:rsid w:val="006D1D85"/>
    <w:rsid w:val="006D1DC2"/>
    <w:rsid w:val="006D2D1C"/>
    <w:rsid w:val="006D3B2F"/>
    <w:rsid w:val="006D3C99"/>
    <w:rsid w:val="006D3D69"/>
    <w:rsid w:val="006D3FDE"/>
    <w:rsid w:val="006D422E"/>
    <w:rsid w:val="006D5839"/>
    <w:rsid w:val="006D5CB1"/>
    <w:rsid w:val="006D62FF"/>
    <w:rsid w:val="006D6CDC"/>
    <w:rsid w:val="006D7064"/>
    <w:rsid w:val="006D71CD"/>
    <w:rsid w:val="006D7E58"/>
    <w:rsid w:val="006E01B2"/>
    <w:rsid w:val="006E1A61"/>
    <w:rsid w:val="006E2D0E"/>
    <w:rsid w:val="006E2FBC"/>
    <w:rsid w:val="006E2FF8"/>
    <w:rsid w:val="006E3019"/>
    <w:rsid w:val="006E326C"/>
    <w:rsid w:val="006E3374"/>
    <w:rsid w:val="006E3DC4"/>
    <w:rsid w:val="006E454C"/>
    <w:rsid w:val="006E4A0A"/>
    <w:rsid w:val="006E568B"/>
    <w:rsid w:val="006E5D3B"/>
    <w:rsid w:val="006E6C09"/>
    <w:rsid w:val="006E74B9"/>
    <w:rsid w:val="006E763D"/>
    <w:rsid w:val="006E7CEB"/>
    <w:rsid w:val="006F0142"/>
    <w:rsid w:val="006F06E0"/>
    <w:rsid w:val="006F0762"/>
    <w:rsid w:val="006F0A6C"/>
    <w:rsid w:val="006F0E23"/>
    <w:rsid w:val="006F0F0A"/>
    <w:rsid w:val="006F1634"/>
    <w:rsid w:val="006F16FD"/>
    <w:rsid w:val="006F17AE"/>
    <w:rsid w:val="006F249F"/>
    <w:rsid w:val="006F2B45"/>
    <w:rsid w:val="006F4ABC"/>
    <w:rsid w:val="006F4D2A"/>
    <w:rsid w:val="006F5256"/>
    <w:rsid w:val="006F52F5"/>
    <w:rsid w:val="006F54F5"/>
    <w:rsid w:val="006F5517"/>
    <w:rsid w:val="006F578F"/>
    <w:rsid w:val="006F629A"/>
    <w:rsid w:val="006F7950"/>
    <w:rsid w:val="006F7CAE"/>
    <w:rsid w:val="006F7DD5"/>
    <w:rsid w:val="007008B0"/>
    <w:rsid w:val="00700CA4"/>
    <w:rsid w:val="00701251"/>
    <w:rsid w:val="007014C0"/>
    <w:rsid w:val="0070219C"/>
    <w:rsid w:val="00702853"/>
    <w:rsid w:val="007037FB"/>
    <w:rsid w:val="00703806"/>
    <w:rsid w:val="0070569A"/>
    <w:rsid w:val="007064B7"/>
    <w:rsid w:val="0070667F"/>
    <w:rsid w:val="00706BF1"/>
    <w:rsid w:val="00707249"/>
    <w:rsid w:val="00707945"/>
    <w:rsid w:val="00707996"/>
    <w:rsid w:val="0071056C"/>
    <w:rsid w:val="007111FF"/>
    <w:rsid w:val="007121C4"/>
    <w:rsid w:val="00712887"/>
    <w:rsid w:val="0071449B"/>
    <w:rsid w:val="0071478E"/>
    <w:rsid w:val="00714842"/>
    <w:rsid w:val="00714C01"/>
    <w:rsid w:val="007154BE"/>
    <w:rsid w:val="00715D12"/>
    <w:rsid w:val="00716D9D"/>
    <w:rsid w:val="00716E6A"/>
    <w:rsid w:val="007172AA"/>
    <w:rsid w:val="007177C6"/>
    <w:rsid w:val="00717A3B"/>
    <w:rsid w:val="007203ED"/>
    <w:rsid w:val="00720B20"/>
    <w:rsid w:val="00720C84"/>
    <w:rsid w:val="00721C6C"/>
    <w:rsid w:val="0072226E"/>
    <w:rsid w:val="00722476"/>
    <w:rsid w:val="00722639"/>
    <w:rsid w:val="00723ECD"/>
    <w:rsid w:val="007242F9"/>
    <w:rsid w:val="00724E70"/>
    <w:rsid w:val="00724ED0"/>
    <w:rsid w:val="007250E2"/>
    <w:rsid w:val="007258F7"/>
    <w:rsid w:val="0072594D"/>
    <w:rsid w:val="00726D72"/>
    <w:rsid w:val="007271E2"/>
    <w:rsid w:val="00727934"/>
    <w:rsid w:val="00727956"/>
    <w:rsid w:val="00727D54"/>
    <w:rsid w:val="007300B4"/>
    <w:rsid w:val="007309D0"/>
    <w:rsid w:val="00730F2D"/>
    <w:rsid w:val="007325BA"/>
    <w:rsid w:val="0073302D"/>
    <w:rsid w:val="007331FD"/>
    <w:rsid w:val="00733AEF"/>
    <w:rsid w:val="00733D37"/>
    <w:rsid w:val="00734F7D"/>
    <w:rsid w:val="00736672"/>
    <w:rsid w:val="00736D93"/>
    <w:rsid w:val="00737B8E"/>
    <w:rsid w:val="00740057"/>
    <w:rsid w:val="007404B4"/>
    <w:rsid w:val="0074060D"/>
    <w:rsid w:val="00740D6A"/>
    <w:rsid w:val="00741BA0"/>
    <w:rsid w:val="00742881"/>
    <w:rsid w:val="00744021"/>
    <w:rsid w:val="00744C61"/>
    <w:rsid w:val="00744CA8"/>
    <w:rsid w:val="00744D0D"/>
    <w:rsid w:val="00745544"/>
    <w:rsid w:val="007455B8"/>
    <w:rsid w:val="007478B2"/>
    <w:rsid w:val="00747A3F"/>
    <w:rsid w:val="00747B7A"/>
    <w:rsid w:val="007508C4"/>
    <w:rsid w:val="00750CA3"/>
    <w:rsid w:val="0075109C"/>
    <w:rsid w:val="007522F3"/>
    <w:rsid w:val="00752BBE"/>
    <w:rsid w:val="0075330A"/>
    <w:rsid w:val="00753C0D"/>
    <w:rsid w:val="007541FD"/>
    <w:rsid w:val="00754967"/>
    <w:rsid w:val="007557A9"/>
    <w:rsid w:val="00757788"/>
    <w:rsid w:val="00757D0B"/>
    <w:rsid w:val="00760064"/>
    <w:rsid w:val="007604E0"/>
    <w:rsid w:val="00760506"/>
    <w:rsid w:val="00761144"/>
    <w:rsid w:val="007611D6"/>
    <w:rsid w:val="007617E5"/>
    <w:rsid w:val="00761C9A"/>
    <w:rsid w:val="00761F88"/>
    <w:rsid w:val="007628CF"/>
    <w:rsid w:val="00762D52"/>
    <w:rsid w:val="00763570"/>
    <w:rsid w:val="0076368E"/>
    <w:rsid w:val="00763A93"/>
    <w:rsid w:val="00764350"/>
    <w:rsid w:val="0076466C"/>
    <w:rsid w:val="0076499A"/>
    <w:rsid w:val="00764B8D"/>
    <w:rsid w:val="00764BF7"/>
    <w:rsid w:val="00765A23"/>
    <w:rsid w:val="00766046"/>
    <w:rsid w:val="007662D2"/>
    <w:rsid w:val="007670EF"/>
    <w:rsid w:val="0076766D"/>
    <w:rsid w:val="00767C39"/>
    <w:rsid w:val="00770246"/>
    <w:rsid w:val="0077064F"/>
    <w:rsid w:val="00771964"/>
    <w:rsid w:val="00772D01"/>
    <w:rsid w:val="0077346C"/>
    <w:rsid w:val="007734AD"/>
    <w:rsid w:val="00773C70"/>
    <w:rsid w:val="00774436"/>
    <w:rsid w:val="007753C7"/>
    <w:rsid w:val="00775D72"/>
    <w:rsid w:val="00776C18"/>
    <w:rsid w:val="00777C63"/>
    <w:rsid w:val="00777E67"/>
    <w:rsid w:val="00780831"/>
    <w:rsid w:val="00780BBF"/>
    <w:rsid w:val="00780DF1"/>
    <w:rsid w:val="00780EBE"/>
    <w:rsid w:val="007810C5"/>
    <w:rsid w:val="00781953"/>
    <w:rsid w:val="007826B0"/>
    <w:rsid w:val="00782757"/>
    <w:rsid w:val="00782985"/>
    <w:rsid w:val="00782EA8"/>
    <w:rsid w:val="0078332C"/>
    <w:rsid w:val="00783371"/>
    <w:rsid w:val="0078375F"/>
    <w:rsid w:val="00783954"/>
    <w:rsid w:val="00784111"/>
    <w:rsid w:val="007852EB"/>
    <w:rsid w:val="007853C9"/>
    <w:rsid w:val="00786244"/>
    <w:rsid w:val="007863C1"/>
    <w:rsid w:val="007867E6"/>
    <w:rsid w:val="00786DF5"/>
    <w:rsid w:val="00786F53"/>
    <w:rsid w:val="007876B1"/>
    <w:rsid w:val="007878B7"/>
    <w:rsid w:val="00790081"/>
    <w:rsid w:val="0079011D"/>
    <w:rsid w:val="00790202"/>
    <w:rsid w:val="00790CAC"/>
    <w:rsid w:val="00790D85"/>
    <w:rsid w:val="00792510"/>
    <w:rsid w:val="0079280F"/>
    <w:rsid w:val="00792A39"/>
    <w:rsid w:val="00792CB6"/>
    <w:rsid w:val="007930AA"/>
    <w:rsid w:val="007930F3"/>
    <w:rsid w:val="007937B7"/>
    <w:rsid w:val="00793C35"/>
    <w:rsid w:val="00793F4D"/>
    <w:rsid w:val="007941E1"/>
    <w:rsid w:val="00794BD2"/>
    <w:rsid w:val="00795F46"/>
    <w:rsid w:val="00796345"/>
    <w:rsid w:val="00796B63"/>
    <w:rsid w:val="00796F88"/>
    <w:rsid w:val="00797436"/>
    <w:rsid w:val="00797BBE"/>
    <w:rsid w:val="00797D25"/>
    <w:rsid w:val="007A06AC"/>
    <w:rsid w:val="007A0BA7"/>
    <w:rsid w:val="007A1999"/>
    <w:rsid w:val="007A1DA4"/>
    <w:rsid w:val="007A1E20"/>
    <w:rsid w:val="007A21E9"/>
    <w:rsid w:val="007A22E7"/>
    <w:rsid w:val="007A3098"/>
    <w:rsid w:val="007A324A"/>
    <w:rsid w:val="007A3750"/>
    <w:rsid w:val="007A4BC5"/>
    <w:rsid w:val="007A5165"/>
    <w:rsid w:val="007A5427"/>
    <w:rsid w:val="007A6BF2"/>
    <w:rsid w:val="007A6E30"/>
    <w:rsid w:val="007A7BDE"/>
    <w:rsid w:val="007A7CC8"/>
    <w:rsid w:val="007A7E04"/>
    <w:rsid w:val="007B03FB"/>
    <w:rsid w:val="007B0ECE"/>
    <w:rsid w:val="007B2073"/>
    <w:rsid w:val="007B2906"/>
    <w:rsid w:val="007B2FC6"/>
    <w:rsid w:val="007B44D9"/>
    <w:rsid w:val="007B4E2E"/>
    <w:rsid w:val="007B51CD"/>
    <w:rsid w:val="007B66F6"/>
    <w:rsid w:val="007B7112"/>
    <w:rsid w:val="007B7CF7"/>
    <w:rsid w:val="007B7E01"/>
    <w:rsid w:val="007C0058"/>
    <w:rsid w:val="007C10F5"/>
    <w:rsid w:val="007C1849"/>
    <w:rsid w:val="007C1C76"/>
    <w:rsid w:val="007C1D45"/>
    <w:rsid w:val="007C214C"/>
    <w:rsid w:val="007C2587"/>
    <w:rsid w:val="007C290C"/>
    <w:rsid w:val="007C2B06"/>
    <w:rsid w:val="007C32AE"/>
    <w:rsid w:val="007C3D66"/>
    <w:rsid w:val="007C45E8"/>
    <w:rsid w:val="007C540F"/>
    <w:rsid w:val="007C56DB"/>
    <w:rsid w:val="007C5C50"/>
    <w:rsid w:val="007C61D6"/>
    <w:rsid w:val="007C650E"/>
    <w:rsid w:val="007C6544"/>
    <w:rsid w:val="007C667D"/>
    <w:rsid w:val="007C6DBF"/>
    <w:rsid w:val="007D09B3"/>
    <w:rsid w:val="007D0D2B"/>
    <w:rsid w:val="007D1324"/>
    <w:rsid w:val="007D13C7"/>
    <w:rsid w:val="007D15F7"/>
    <w:rsid w:val="007D2460"/>
    <w:rsid w:val="007D2C47"/>
    <w:rsid w:val="007D3213"/>
    <w:rsid w:val="007D4F29"/>
    <w:rsid w:val="007D5160"/>
    <w:rsid w:val="007D5EAB"/>
    <w:rsid w:val="007D6404"/>
    <w:rsid w:val="007D68D9"/>
    <w:rsid w:val="007D6E45"/>
    <w:rsid w:val="007E0BFF"/>
    <w:rsid w:val="007E0E51"/>
    <w:rsid w:val="007E127B"/>
    <w:rsid w:val="007E1454"/>
    <w:rsid w:val="007E15A4"/>
    <w:rsid w:val="007E243A"/>
    <w:rsid w:val="007E2602"/>
    <w:rsid w:val="007E27C5"/>
    <w:rsid w:val="007E323D"/>
    <w:rsid w:val="007E34FA"/>
    <w:rsid w:val="007E3A51"/>
    <w:rsid w:val="007E491F"/>
    <w:rsid w:val="007E4DA7"/>
    <w:rsid w:val="007E567F"/>
    <w:rsid w:val="007E7163"/>
    <w:rsid w:val="007E716E"/>
    <w:rsid w:val="007E740A"/>
    <w:rsid w:val="007F03A8"/>
    <w:rsid w:val="007F0AAE"/>
    <w:rsid w:val="007F12C7"/>
    <w:rsid w:val="007F1673"/>
    <w:rsid w:val="007F1E85"/>
    <w:rsid w:val="007F1F22"/>
    <w:rsid w:val="007F3438"/>
    <w:rsid w:val="007F3C5D"/>
    <w:rsid w:val="007F5282"/>
    <w:rsid w:val="007F6394"/>
    <w:rsid w:val="007F6477"/>
    <w:rsid w:val="007F7146"/>
    <w:rsid w:val="007F72F3"/>
    <w:rsid w:val="00800356"/>
    <w:rsid w:val="00800396"/>
    <w:rsid w:val="00800548"/>
    <w:rsid w:val="00800619"/>
    <w:rsid w:val="00801642"/>
    <w:rsid w:val="00801D4C"/>
    <w:rsid w:val="00802367"/>
    <w:rsid w:val="00803C67"/>
    <w:rsid w:val="00804393"/>
    <w:rsid w:val="00804899"/>
    <w:rsid w:val="00804BE2"/>
    <w:rsid w:val="0080513A"/>
    <w:rsid w:val="00805480"/>
    <w:rsid w:val="008069A8"/>
    <w:rsid w:val="008078CF"/>
    <w:rsid w:val="008101DA"/>
    <w:rsid w:val="00810921"/>
    <w:rsid w:val="008114CC"/>
    <w:rsid w:val="008115F2"/>
    <w:rsid w:val="00811CF2"/>
    <w:rsid w:val="0081210B"/>
    <w:rsid w:val="00812137"/>
    <w:rsid w:val="00812A46"/>
    <w:rsid w:val="00812F0D"/>
    <w:rsid w:val="00813C68"/>
    <w:rsid w:val="00814769"/>
    <w:rsid w:val="008147DA"/>
    <w:rsid w:val="00814AE6"/>
    <w:rsid w:val="00814D1E"/>
    <w:rsid w:val="0081513B"/>
    <w:rsid w:val="008161B8"/>
    <w:rsid w:val="00816938"/>
    <w:rsid w:val="00816EC6"/>
    <w:rsid w:val="00817B2C"/>
    <w:rsid w:val="008208A2"/>
    <w:rsid w:val="00820C85"/>
    <w:rsid w:val="00820F67"/>
    <w:rsid w:val="008212CA"/>
    <w:rsid w:val="00821EBA"/>
    <w:rsid w:val="00821FA0"/>
    <w:rsid w:val="008225DA"/>
    <w:rsid w:val="00822895"/>
    <w:rsid w:val="00822B78"/>
    <w:rsid w:val="00822FB6"/>
    <w:rsid w:val="0082356A"/>
    <w:rsid w:val="0082477A"/>
    <w:rsid w:val="00824A7D"/>
    <w:rsid w:val="008250A5"/>
    <w:rsid w:val="00825197"/>
    <w:rsid w:val="008258C4"/>
    <w:rsid w:val="0082616B"/>
    <w:rsid w:val="00826269"/>
    <w:rsid w:val="00826557"/>
    <w:rsid w:val="0082718C"/>
    <w:rsid w:val="0082737E"/>
    <w:rsid w:val="008302BF"/>
    <w:rsid w:val="00830EB1"/>
    <w:rsid w:val="00832C66"/>
    <w:rsid w:val="00832DCB"/>
    <w:rsid w:val="00832EC1"/>
    <w:rsid w:val="008331AF"/>
    <w:rsid w:val="00833A99"/>
    <w:rsid w:val="00833B92"/>
    <w:rsid w:val="00835347"/>
    <w:rsid w:val="00835CEC"/>
    <w:rsid w:val="00836087"/>
    <w:rsid w:val="00837879"/>
    <w:rsid w:val="00837A47"/>
    <w:rsid w:val="0084078A"/>
    <w:rsid w:val="00840985"/>
    <w:rsid w:val="00842183"/>
    <w:rsid w:val="00842CD0"/>
    <w:rsid w:val="008430A6"/>
    <w:rsid w:val="0084391B"/>
    <w:rsid w:val="00843E73"/>
    <w:rsid w:val="008440B8"/>
    <w:rsid w:val="00844A44"/>
    <w:rsid w:val="008460EE"/>
    <w:rsid w:val="00846839"/>
    <w:rsid w:val="00846A86"/>
    <w:rsid w:val="008474F8"/>
    <w:rsid w:val="0085000C"/>
    <w:rsid w:val="00850097"/>
    <w:rsid w:val="00850C71"/>
    <w:rsid w:val="00851A0B"/>
    <w:rsid w:val="0085227E"/>
    <w:rsid w:val="00852965"/>
    <w:rsid w:val="0085297F"/>
    <w:rsid w:val="00852D76"/>
    <w:rsid w:val="00853CFA"/>
    <w:rsid w:val="00854018"/>
    <w:rsid w:val="00854633"/>
    <w:rsid w:val="00854767"/>
    <w:rsid w:val="008549BF"/>
    <w:rsid w:val="00855CC0"/>
    <w:rsid w:val="00856C1E"/>
    <w:rsid w:val="00856E2A"/>
    <w:rsid w:val="008602D6"/>
    <w:rsid w:val="00861AE6"/>
    <w:rsid w:val="00861BA4"/>
    <w:rsid w:val="00863284"/>
    <w:rsid w:val="0086457F"/>
    <w:rsid w:val="00864C15"/>
    <w:rsid w:val="00864D5E"/>
    <w:rsid w:val="00865772"/>
    <w:rsid w:val="008662A7"/>
    <w:rsid w:val="00866864"/>
    <w:rsid w:val="00867306"/>
    <w:rsid w:val="0086753E"/>
    <w:rsid w:val="0086758E"/>
    <w:rsid w:val="00867EB1"/>
    <w:rsid w:val="008700E5"/>
    <w:rsid w:val="0087035C"/>
    <w:rsid w:val="00871AD3"/>
    <w:rsid w:val="008720B6"/>
    <w:rsid w:val="008722A7"/>
    <w:rsid w:val="00872918"/>
    <w:rsid w:val="00872B48"/>
    <w:rsid w:val="00873828"/>
    <w:rsid w:val="0087427A"/>
    <w:rsid w:val="008748A3"/>
    <w:rsid w:val="00874BA6"/>
    <w:rsid w:val="00875914"/>
    <w:rsid w:val="00876646"/>
    <w:rsid w:val="00876B49"/>
    <w:rsid w:val="0087722D"/>
    <w:rsid w:val="008772DC"/>
    <w:rsid w:val="00877E59"/>
    <w:rsid w:val="00880723"/>
    <w:rsid w:val="00880CEB"/>
    <w:rsid w:val="008813B5"/>
    <w:rsid w:val="00881E25"/>
    <w:rsid w:val="00882EA1"/>
    <w:rsid w:val="00883865"/>
    <w:rsid w:val="00883CFD"/>
    <w:rsid w:val="00884299"/>
    <w:rsid w:val="00884D7C"/>
    <w:rsid w:val="00885085"/>
    <w:rsid w:val="00885205"/>
    <w:rsid w:val="00885229"/>
    <w:rsid w:val="00885A9D"/>
    <w:rsid w:val="00885BA7"/>
    <w:rsid w:val="008866F5"/>
    <w:rsid w:val="00886BE1"/>
    <w:rsid w:val="00886D9C"/>
    <w:rsid w:val="008903E8"/>
    <w:rsid w:val="008910B6"/>
    <w:rsid w:val="0089247C"/>
    <w:rsid w:val="00893762"/>
    <w:rsid w:val="00893A1E"/>
    <w:rsid w:val="00893A43"/>
    <w:rsid w:val="0089485C"/>
    <w:rsid w:val="00894D4F"/>
    <w:rsid w:val="00894E61"/>
    <w:rsid w:val="00895657"/>
    <w:rsid w:val="00897CF5"/>
    <w:rsid w:val="00897D6D"/>
    <w:rsid w:val="008A014B"/>
    <w:rsid w:val="008A0306"/>
    <w:rsid w:val="008A14BC"/>
    <w:rsid w:val="008A291A"/>
    <w:rsid w:val="008A356E"/>
    <w:rsid w:val="008A3C03"/>
    <w:rsid w:val="008A4149"/>
    <w:rsid w:val="008A463D"/>
    <w:rsid w:val="008A4656"/>
    <w:rsid w:val="008A4910"/>
    <w:rsid w:val="008A5298"/>
    <w:rsid w:val="008A648E"/>
    <w:rsid w:val="008A666C"/>
    <w:rsid w:val="008B0765"/>
    <w:rsid w:val="008B0BEF"/>
    <w:rsid w:val="008B1455"/>
    <w:rsid w:val="008B1CFD"/>
    <w:rsid w:val="008B206E"/>
    <w:rsid w:val="008B3B6D"/>
    <w:rsid w:val="008B3EBA"/>
    <w:rsid w:val="008B45EE"/>
    <w:rsid w:val="008B59E0"/>
    <w:rsid w:val="008B60B2"/>
    <w:rsid w:val="008B67A7"/>
    <w:rsid w:val="008B6909"/>
    <w:rsid w:val="008B778B"/>
    <w:rsid w:val="008B7B36"/>
    <w:rsid w:val="008B7B70"/>
    <w:rsid w:val="008C0055"/>
    <w:rsid w:val="008C02DA"/>
    <w:rsid w:val="008C0399"/>
    <w:rsid w:val="008C1002"/>
    <w:rsid w:val="008C1A67"/>
    <w:rsid w:val="008C1D3C"/>
    <w:rsid w:val="008C21EF"/>
    <w:rsid w:val="008C2262"/>
    <w:rsid w:val="008C2429"/>
    <w:rsid w:val="008C2B61"/>
    <w:rsid w:val="008C2EED"/>
    <w:rsid w:val="008C34DD"/>
    <w:rsid w:val="008C37EC"/>
    <w:rsid w:val="008C3B42"/>
    <w:rsid w:val="008C3DE6"/>
    <w:rsid w:val="008C4FB4"/>
    <w:rsid w:val="008C61EA"/>
    <w:rsid w:val="008C62B9"/>
    <w:rsid w:val="008C6D2F"/>
    <w:rsid w:val="008C6EB5"/>
    <w:rsid w:val="008C6FBA"/>
    <w:rsid w:val="008D1792"/>
    <w:rsid w:val="008D2080"/>
    <w:rsid w:val="008D214B"/>
    <w:rsid w:val="008D2C48"/>
    <w:rsid w:val="008D3509"/>
    <w:rsid w:val="008D398E"/>
    <w:rsid w:val="008D45F6"/>
    <w:rsid w:val="008D4A27"/>
    <w:rsid w:val="008D575A"/>
    <w:rsid w:val="008D5DAD"/>
    <w:rsid w:val="008D5E68"/>
    <w:rsid w:val="008D6878"/>
    <w:rsid w:val="008D6933"/>
    <w:rsid w:val="008D6D52"/>
    <w:rsid w:val="008D6DDF"/>
    <w:rsid w:val="008D7BF8"/>
    <w:rsid w:val="008D7D57"/>
    <w:rsid w:val="008E0B06"/>
    <w:rsid w:val="008E0C05"/>
    <w:rsid w:val="008E1562"/>
    <w:rsid w:val="008E2124"/>
    <w:rsid w:val="008E251A"/>
    <w:rsid w:val="008E2BA7"/>
    <w:rsid w:val="008E2D49"/>
    <w:rsid w:val="008E3203"/>
    <w:rsid w:val="008E436D"/>
    <w:rsid w:val="008E5094"/>
    <w:rsid w:val="008E5116"/>
    <w:rsid w:val="008E5A4E"/>
    <w:rsid w:val="008E5E62"/>
    <w:rsid w:val="008E670E"/>
    <w:rsid w:val="008E6DBF"/>
    <w:rsid w:val="008E7344"/>
    <w:rsid w:val="008E779B"/>
    <w:rsid w:val="008E7ACC"/>
    <w:rsid w:val="008E7FE9"/>
    <w:rsid w:val="008F0A54"/>
    <w:rsid w:val="008F1018"/>
    <w:rsid w:val="008F14D1"/>
    <w:rsid w:val="008F23B3"/>
    <w:rsid w:val="008F278F"/>
    <w:rsid w:val="008F3608"/>
    <w:rsid w:val="008F3978"/>
    <w:rsid w:val="008F456A"/>
    <w:rsid w:val="008F5BF1"/>
    <w:rsid w:val="008F66BF"/>
    <w:rsid w:val="008F678F"/>
    <w:rsid w:val="008F6D81"/>
    <w:rsid w:val="008F76F6"/>
    <w:rsid w:val="008F789D"/>
    <w:rsid w:val="008F7AAC"/>
    <w:rsid w:val="00900BB3"/>
    <w:rsid w:val="0090185F"/>
    <w:rsid w:val="00901D04"/>
    <w:rsid w:val="0090257D"/>
    <w:rsid w:val="00902C9C"/>
    <w:rsid w:val="00902E5E"/>
    <w:rsid w:val="0090340A"/>
    <w:rsid w:val="00903694"/>
    <w:rsid w:val="0090439B"/>
    <w:rsid w:val="00904C2D"/>
    <w:rsid w:val="00905885"/>
    <w:rsid w:val="00905BAE"/>
    <w:rsid w:val="009070F9"/>
    <w:rsid w:val="009077F8"/>
    <w:rsid w:val="009078EA"/>
    <w:rsid w:val="00910295"/>
    <w:rsid w:val="009112EB"/>
    <w:rsid w:val="00912B73"/>
    <w:rsid w:val="0091347A"/>
    <w:rsid w:val="009145DE"/>
    <w:rsid w:val="00914E17"/>
    <w:rsid w:val="0091548E"/>
    <w:rsid w:val="00916E35"/>
    <w:rsid w:val="00920437"/>
    <w:rsid w:val="00921590"/>
    <w:rsid w:val="00922019"/>
    <w:rsid w:val="0092247D"/>
    <w:rsid w:val="0092253F"/>
    <w:rsid w:val="00923E78"/>
    <w:rsid w:val="00923E9D"/>
    <w:rsid w:val="00924034"/>
    <w:rsid w:val="00924401"/>
    <w:rsid w:val="009246E3"/>
    <w:rsid w:val="00924A36"/>
    <w:rsid w:val="0092507B"/>
    <w:rsid w:val="009252B9"/>
    <w:rsid w:val="00926186"/>
    <w:rsid w:val="009267A5"/>
    <w:rsid w:val="009267C9"/>
    <w:rsid w:val="00926C7E"/>
    <w:rsid w:val="00930364"/>
    <w:rsid w:val="0093040E"/>
    <w:rsid w:val="00930D1C"/>
    <w:rsid w:val="00930DDC"/>
    <w:rsid w:val="0093102E"/>
    <w:rsid w:val="00931327"/>
    <w:rsid w:val="00931FCB"/>
    <w:rsid w:val="00932743"/>
    <w:rsid w:val="00933B73"/>
    <w:rsid w:val="00935508"/>
    <w:rsid w:val="00936024"/>
    <w:rsid w:val="009363C9"/>
    <w:rsid w:val="00936665"/>
    <w:rsid w:val="00936861"/>
    <w:rsid w:val="00936BC4"/>
    <w:rsid w:val="009372B8"/>
    <w:rsid w:val="00937657"/>
    <w:rsid w:val="00937C3C"/>
    <w:rsid w:val="00937EEC"/>
    <w:rsid w:val="00940740"/>
    <w:rsid w:val="009410B8"/>
    <w:rsid w:val="00941740"/>
    <w:rsid w:val="009417D8"/>
    <w:rsid w:val="00941937"/>
    <w:rsid w:val="00941F99"/>
    <w:rsid w:val="009427B9"/>
    <w:rsid w:val="00942CFE"/>
    <w:rsid w:val="00942FD6"/>
    <w:rsid w:val="00943076"/>
    <w:rsid w:val="0094308D"/>
    <w:rsid w:val="0094391F"/>
    <w:rsid w:val="00943A8A"/>
    <w:rsid w:val="00943DE7"/>
    <w:rsid w:val="009447A2"/>
    <w:rsid w:val="00945621"/>
    <w:rsid w:val="00945D3F"/>
    <w:rsid w:val="00945FDB"/>
    <w:rsid w:val="009476F6"/>
    <w:rsid w:val="00947B9C"/>
    <w:rsid w:val="00950BCF"/>
    <w:rsid w:val="00951E13"/>
    <w:rsid w:val="00952273"/>
    <w:rsid w:val="00953726"/>
    <w:rsid w:val="00953E9B"/>
    <w:rsid w:val="0095426B"/>
    <w:rsid w:val="00954929"/>
    <w:rsid w:val="00954E16"/>
    <w:rsid w:val="009550B7"/>
    <w:rsid w:val="009552DB"/>
    <w:rsid w:val="009554DD"/>
    <w:rsid w:val="00955534"/>
    <w:rsid w:val="00955C72"/>
    <w:rsid w:val="00955CD0"/>
    <w:rsid w:val="009564EC"/>
    <w:rsid w:val="00956951"/>
    <w:rsid w:val="00956A86"/>
    <w:rsid w:val="00956D0E"/>
    <w:rsid w:val="00960854"/>
    <w:rsid w:val="00960C73"/>
    <w:rsid w:val="0096124B"/>
    <w:rsid w:val="00961849"/>
    <w:rsid w:val="00961FAC"/>
    <w:rsid w:val="009624DC"/>
    <w:rsid w:val="00962AC2"/>
    <w:rsid w:val="00962DB9"/>
    <w:rsid w:val="0096387E"/>
    <w:rsid w:val="0096415B"/>
    <w:rsid w:val="00965DBB"/>
    <w:rsid w:val="00965FBA"/>
    <w:rsid w:val="009660A7"/>
    <w:rsid w:val="009669F8"/>
    <w:rsid w:val="009673FE"/>
    <w:rsid w:val="0097029D"/>
    <w:rsid w:val="00970376"/>
    <w:rsid w:val="00970C9C"/>
    <w:rsid w:val="00970E29"/>
    <w:rsid w:val="009718C3"/>
    <w:rsid w:val="00972325"/>
    <w:rsid w:val="00972941"/>
    <w:rsid w:val="00972C15"/>
    <w:rsid w:val="009730C3"/>
    <w:rsid w:val="009735F3"/>
    <w:rsid w:val="00973BFA"/>
    <w:rsid w:val="0097417A"/>
    <w:rsid w:val="00974231"/>
    <w:rsid w:val="009742A4"/>
    <w:rsid w:val="009743FD"/>
    <w:rsid w:val="0097536E"/>
    <w:rsid w:val="0097608F"/>
    <w:rsid w:val="00976AF8"/>
    <w:rsid w:val="00977A6A"/>
    <w:rsid w:val="00977C69"/>
    <w:rsid w:val="00977D41"/>
    <w:rsid w:val="00980240"/>
    <w:rsid w:val="00980AD7"/>
    <w:rsid w:val="00982038"/>
    <w:rsid w:val="009823C3"/>
    <w:rsid w:val="009824A9"/>
    <w:rsid w:val="00982ACC"/>
    <w:rsid w:val="00982B85"/>
    <w:rsid w:val="009835BB"/>
    <w:rsid w:val="00983DC8"/>
    <w:rsid w:val="00984206"/>
    <w:rsid w:val="00984C2F"/>
    <w:rsid w:val="0098512E"/>
    <w:rsid w:val="00985801"/>
    <w:rsid w:val="00985A20"/>
    <w:rsid w:val="009867FA"/>
    <w:rsid w:val="00987206"/>
    <w:rsid w:val="0098746F"/>
    <w:rsid w:val="00987D69"/>
    <w:rsid w:val="0099048A"/>
    <w:rsid w:val="0099095E"/>
    <w:rsid w:val="00990C02"/>
    <w:rsid w:val="00990FC1"/>
    <w:rsid w:val="009912ED"/>
    <w:rsid w:val="009913C3"/>
    <w:rsid w:val="00991DD9"/>
    <w:rsid w:val="0099241F"/>
    <w:rsid w:val="00992B0F"/>
    <w:rsid w:val="00992B64"/>
    <w:rsid w:val="00993471"/>
    <w:rsid w:val="00993688"/>
    <w:rsid w:val="009941AE"/>
    <w:rsid w:val="00994907"/>
    <w:rsid w:val="00994C3A"/>
    <w:rsid w:val="00995264"/>
    <w:rsid w:val="0099536F"/>
    <w:rsid w:val="009954AC"/>
    <w:rsid w:val="00995CBA"/>
    <w:rsid w:val="00996233"/>
    <w:rsid w:val="0099661F"/>
    <w:rsid w:val="00996854"/>
    <w:rsid w:val="009968BB"/>
    <w:rsid w:val="0099709E"/>
    <w:rsid w:val="009970A6"/>
    <w:rsid w:val="00997276"/>
    <w:rsid w:val="00997754"/>
    <w:rsid w:val="00997EEF"/>
    <w:rsid w:val="00997F65"/>
    <w:rsid w:val="009A0B69"/>
    <w:rsid w:val="009A0F0B"/>
    <w:rsid w:val="009A1597"/>
    <w:rsid w:val="009A19B9"/>
    <w:rsid w:val="009A1F65"/>
    <w:rsid w:val="009A296A"/>
    <w:rsid w:val="009A3335"/>
    <w:rsid w:val="009A359D"/>
    <w:rsid w:val="009A3CEF"/>
    <w:rsid w:val="009A3DAD"/>
    <w:rsid w:val="009A3F61"/>
    <w:rsid w:val="009A4152"/>
    <w:rsid w:val="009A42C6"/>
    <w:rsid w:val="009A47E4"/>
    <w:rsid w:val="009A4A44"/>
    <w:rsid w:val="009A4C68"/>
    <w:rsid w:val="009A52D8"/>
    <w:rsid w:val="009A5BB8"/>
    <w:rsid w:val="009A66B8"/>
    <w:rsid w:val="009A6D3A"/>
    <w:rsid w:val="009A6D93"/>
    <w:rsid w:val="009A6FFF"/>
    <w:rsid w:val="009A78AE"/>
    <w:rsid w:val="009B0259"/>
    <w:rsid w:val="009B03C3"/>
    <w:rsid w:val="009B104C"/>
    <w:rsid w:val="009B13DC"/>
    <w:rsid w:val="009B26EE"/>
    <w:rsid w:val="009B2E60"/>
    <w:rsid w:val="009B4202"/>
    <w:rsid w:val="009B512F"/>
    <w:rsid w:val="009B5996"/>
    <w:rsid w:val="009B6002"/>
    <w:rsid w:val="009B6834"/>
    <w:rsid w:val="009B71DE"/>
    <w:rsid w:val="009B7255"/>
    <w:rsid w:val="009C0F20"/>
    <w:rsid w:val="009C1D05"/>
    <w:rsid w:val="009C1D20"/>
    <w:rsid w:val="009C2132"/>
    <w:rsid w:val="009C24BA"/>
    <w:rsid w:val="009C263F"/>
    <w:rsid w:val="009C2C05"/>
    <w:rsid w:val="009C2C52"/>
    <w:rsid w:val="009C2F63"/>
    <w:rsid w:val="009C2FEA"/>
    <w:rsid w:val="009C3806"/>
    <w:rsid w:val="009C3A97"/>
    <w:rsid w:val="009C4686"/>
    <w:rsid w:val="009C5394"/>
    <w:rsid w:val="009C5779"/>
    <w:rsid w:val="009C5944"/>
    <w:rsid w:val="009C610D"/>
    <w:rsid w:val="009C6699"/>
    <w:rsid w:val="009C67AF"/>
    <w:rsid w:val="009C6B34"/>
    <w:rsid w:val="009C6D2D"/>
    <w:rsid w:val="009C74CC"/>
    <w:rsid w:val="009C7546"/>
    <w:rsid w:val="009C75CF"/>
    <w:rsid w:val="009C75F2"/>
    <w:rsid w:val="009C78D6"/>
    <w:rsid w:val="009C7C53"/>
    <w:rsid w:val="009D079C"/>
    <w:rsid w:val="009D0D5A"/>
    <w:rsid w:val="009D1188"/>
    <w:rsid w:val="009D126E"/>
    <w:rsid w:val="009D1790"/>
    <w:rsid w:val="009D22E3"/>
    <w:rsid w:val="009D2604"/>
    <w:rsid w:val="009D32FF"/>
    <w:rsid w:val="009D388F"/>
    <w:rsid w:val="009D439A"/>
    <w:rsid w:val="009D4473"/>
    <w:rsid w:val="009D467C"/>
    <w:rsid w:val="009D47CB"/>
    <w:rsid w:val="009D547F"/>
    <w:rsid w:val="009D54AB"/>
    <w:rsid w:val="009D54F1"/>
    <w:rsid w:val="009D5705"/>
    <w:rsid w:val="009D5DB3"/>
    <w:rsid w:val="009D6859"/>
    <w:rsid w:val="009D6F5C"/>
    <w:rsid w:val="009D7805"/>
    <w:rsid w:val="009D7BB5"/>
    <w:rsid w:val="009D7D6D"/>
    <w:rsid w:val="009E0202"/>
    <w:rsid w:val="009E065E"/>
    <w:rsid w:val="009E06F3"/>
    <w:rsid w:val="009E0E18"/>
    <w:rsid w:val="009E1222"/>
    <w:rsid w:val="009E1C0F"/>
    <w:rsid w:val="009E1C6E"/>
    <w:rsid w:val="009E2155"/>
    <w:rsid w:val="009E2BCD"/>
    <w:rsid w:val="009E2C63"/>
    <w:rsid w:val="009E2E98"/>
    <w:rsid w:val="009E2EC6"/>
    <w:rsid w:val="009E3A5A"/>
    <w:rsid w:val="009E41A2"/>
    <w:rsid w:val="009E59D9"/>
    <w:rsid w:val="009E6AE5"/>
    <w:rsid w:val="009E723D"/>
    <w:rsid w:val="009E75B9"/>
    <w:rsid w:val="009E7815"/>
    <w:rsid w:val="009F0075"/>
    <w:rsid w:val="009F0E74"/>
    <w:rsid w:val="009F10BF"/>
    <w:rsid w:val="009F136D"/>
    <w:rsid w:val="009F1882"/>
    <w:rsid w:val="009F233A"/>
    <w:rsid w:val="009F37B5"/>
    <w:rsid w:val="009F4010"/>
    <w:rsid w:val="009F4119"/>
    <w:rsid w:val="009F421B"/>
    <w:rsid w:val="009F5198"/>
    <w:rsid w:val="009F5507"/>
    <w:rsid w:val="009F5697"/>
    <w:rsid w:val="009F7A68"/>
    <w:rsid w:val="009F7E32"/>
    <w:rsid w:val="00A004B5"/>
    <w:rsid w:val="00A01300"/>
    <w:rsid w:val="00A01302"/>
    <w:rsid w:val="00A0240F"/>
    <w:rsid w:val="00A03BC7"/>
    <w:rsid w:val="00A03FE7"/>
    <w:rsid w:val="00A04769"/>
    <w:rsid w:val="00A0553A"/>
    <w:rsid w:val="00A05712"/>
    <w:rsid w:val="00A059C9"/>
    <w:rsid w:val="00A05AA2"/>
    <w:rsid w:val="00A06351"/>
    <w:rsid w:val="00A06362"/>
    <w:rsid w:val="00A0667A"/>
    <w:rsid w:val="00A06F02"/>
    <w:rsid w:val="00A076B2"/>
    <w:rsid w:val="00A10515"/>
    <w:rsid w:val="00A10745"/>
    <w:rsid w:val="00A1181A"/>
    <w:rsid w:val="00A12415"/>
    <w:rsid w:val="00A12862"/>
    <w:rsid w:val="00A128D2"/>
    <w:rsid w:val="00A13005"/>
    <w:rsid w:val="00A134F6"/>
    <w:rsid w:val="00A16FA4"/>
    <w:rsid w:val="00A17EEE"/>
    <w:rsid w:val="00A20055"/>
    <w:rsid w:val="00A205D8"/>
    <w:rsid w:val="00A209F6"/>
    <w:rsid w:val="00A20A59"/>
    <w:rsid w:val="00A20F85"/>
    <w:rsid w:val="00A213F9"/>
    <w:rsid w:val="00A21416"/>
    <w:rsid w:val="00A216A6"/>
    <w:rsid w:val="00A218B6"/>
    <w:rsid w:val="00A21FB4"/>
    <w:rsid w:val="00A2264C"/>
    <w:rsid w:val="00A2272C"/>
    <w:rsid w:val="00A22F67"/>
    <w:rsid w:val="00A2300E"/>
    <w:rsid w:val="00A23166"/>
    <w:rsid w:val="00A23F9F"/>
    <w:rsid w:val="00A24384"/>
    <w:rsid w:val="00A24E2A"/>
    <w:rsid w:val="00A24EC7"/>
    <w:rsid w:val="00A25009"/>
    <w:rsid w:val="00A25A6E"/>
    <w:rsid w:val="00A26435"/>
    <w:rsid w:val="00A271B5"/>
    <w:rsid w:val="00A273CB"/>
    <w:rsid w:val="00A27C50"/>
    <w:rsid w:val="00A27D8A"/>
    <w:rsid w:val="00A27F3C"/>
    <w:rsid w:val="00A30546"/>
    <w:rsid w:val="00A32DA2"/>
    <w:rsid w:val="00A338BA"/>
    <w:rsid w:val="00A33B82"/>
    <w:rsid w:val="00A34197"/>
    <w:rsid w:val="00A3463C"/>
    <w:rsid w:val="00A348F2"/>
    <w:rsid w:val="00A34A2C"/>
    <w:rsid w:val="00A357FE"/>
    <w:rsid w:val="00A35AA5"/>
    <w:rsid w:val="00A36704"/>
    <w:rsid w:val="00A37714"/>
    <w:rsid w:val="00A377D5"/>
    <w:rsid w:val="00A37ECE"/>
    <w:rsid w:val="00A4017F"/>
    <w:rsid w:val="00A409FA"/>
    <w:rsid w:val="00A41199"/>
    <w:rsid w:val="00A416D3"/>
    <w:rsid w:val="00A41882"/>
    <w:rsid w:val="00A4228F"/>
    <w:rsid w:val="00A42E77"/>
    <w:rsid w:val="00A4307C"/>
    <w:rsid w:val="00A434C5"/>
    <w:rsid w:val="00A437BB"/>
    <w:rsid w:val="00A43BF6"/>
    <w:rsid w:val="00A445BB"/>
    <w:rsid w:val="00A44862"/>
    <w:rsid w:val="00A44970"/>
    <w:rsid w:val="00A450D6"/>
    <w:rsid w:val="00A450F6"/>
    <w:rsid w:val="00A456A0"/>
    <w:rsid w:val="00A4574F"/>
    <w:rsid w:val="00A457B7"/>
    <w:rsid w:val="00A45B80"/>
    <w:rsid w:val="00A46D37"/>
    <w:rsid w:val="00A46E68"/>
    <w:rsid w:val="00A46FEF"/>
    <w:rsid w:val="00A4793D"/>
    <w:rsid w:val="00A47AB5"/>
    <w:rsid w:val="00A47E21"/>
    <w:rsid w:val="00A51D2E"/>
    <w:rsid w:val="00A51E2A"/>
    <w:rsid w:val="00A52016"/>
    <w:rsid w:val="00A528BC"/>
    <w:rsid w:val="00A53121"/>
    <w:rsid w:val="00A53DE7"/>
    <w:rsid w:val="00A53EA5"/>
    <w:rsid w:val="00A54B4F"/>
    <w:rsid w:val="00A5565F"/>
    <w:rsid w:val="00A558AD"/>
    <w:rsid w:val="00A56625"/>
    <w:rsid w:val="00A56684"/>
    <w:rsid w:val="00A56C8B"/>
    <w:rsid w:val="00A56D0F"/>
    <w:rsid w:val="00A5720B"/>
    <w:rsid w:val="00A57733"/>
    <w:rsid w:val="00A57B88"/>
    <w:rsid w:val="00A60597"/>
    <w:rsid w:val="00A6059C"/>
    <w:rsid w:val="00A607B7"/>
    <w:rsid w:val="00A61197"/>
    <w:rsid w:val="00A611E3"/>
    <w:rsid w:val="00A61262"/>
    <w:rsid w:val="00A6169A"/>
    <w:rsid w:val="00A61D9A"/>
    <w:rsid w:val="00A630B1"/>
    <w:rsid w:val="00A63409"/>
    <w:rsid w:val="00A639E5"/>
    <w:rsid w:val="00A64896"/>
    <w:rsid w:val="00A656C1"/>
    <w:rsid w:val="00A657E2"/>
    <w:rsid w:val="00A65C55"/>
    <w:rsid w:val="00A66316"/>
    <w:rsid w:val="00A665FE"/>
    <w:rsid w:val="00A66B85"/>
    <w:rsid w:val="00A66E5D"/>
    <w:rsid w:val="00A6703B"/>
    <w:rsid w:val="00A673F2"/>
    <w:rsid w:val="00A6744B"/>
    <w:rsid w:val="00A6757F"/>
    <w:rsid w:val="00A67766"/>
    <w:rsid w:val="00A6793C"/>
    <w:rsid w:val="00A7012C"/>
    <w:rsid w:val="00A70281"/>
    <w:rsid w:val="00A702BD"/>
    <w:rsid w:val="00A706B0"/>
    <w:rsid w:val="00A707C2"/>
    <w:rsid w:val="00A710AA"/>
    <w:rsid w:val="00A71C5F"/>
    <w:rsid w:val="00A72297"/>
    <w:rsid w:val="00A72A86"/>
    <w:rsid w:val="00A73066"/>
    <w:rsid w:val="00A73308"/>
    <w:rsid w:val="00A735A7"/>
    <w:rsid w:val="00A7434A"/>
    <w:rsid w:val="00A747C7"/>
    <w:rsid w:val="00A74AEF"/>
    <w:rsid w:val="00A75026"/>
    <w:rsid w:val="00A75576"/>
    <w:rsid w:val="00A755A9"/>
    <w:rsid w:val="00A7562B"/>
    <w:rsid w:val="00A76993"/>
    <w:rsid w:val="00A80786"/>
    <w:rsid w:val="00A808CF"/>
    <w:rsid w:val="00A80F78"/>
    <w:rsid w:val="00A81081"/>
    <w:rsid w:val="00A811F9"/>
    <w:rsid w:val="00A8143D"/>
    <w:rsid w:val="00A81440"/>
    <w:rsid w:val="00A815AD"/>
    <w:rsid w:val="00A8160D"/>
    <w:rsid w:val="00A81713"/>
    <w:rsid w:val="00A818A6"/>
    <w:rsid w:val="00A81B62"/>
    <w:rsid w:val="00A8360C"/>
    <w:rsid w:val="00A84582"/>
    <w:rsid w:val="00A84729"/>
    <w:rsid w:val="00A8478E"/>
    <w:rsid w:val="00A84DCA"/>
    <w:rsid w:val="00A852D7"/>
    <w:rsid w:val="00A8551F"/>
    <w:rsid w:val="00A85782"/>
    <w:rsid w:val="00A858BE"/>
    <w:rsid w:val="00A85C89"/>
    <w:rsid w:val="00A85CF4"/>
    <w:rsid w:val="00A85D36"/>
    <w:rsid w:val="00A86969"/>
    <w:rsid w:val="00A86A70"/>
    <w:rsid w:val="00A86F26"/>
    <w:rsid w:val="00A9077C"/>
    <w:rsid w:val="00A90A54"/>
    <w:rsid w:val="00A91049"/>
    <w:rsid w:val="00A918F4"/>
    <w:rsid w:val="00A91B1B"/>
    <w:rsid w:val="00A92A84"/>
    <w:rsid w:val="00A92A97"/>
    <w:rsid w:val="00A944F7"/>
    <w:rsid w:val="00A9507D"/>
    <w:rsid w:val="00A95A9B"/>
    <w:rsid w:val="00A960B1"/>
    <w:rsid w:val="00A966E6"/>
    <w:rsid w:val="00A96F43"/>
    <w:rsid w:val="00A976DF"/>
    <w:rsid w:val="00A97887"/>
    <w:rsid w:val="00AA071C"/>
    <w:rsid w:val="00AA0CBF"/>
    <w:rsid w:val="00AA1739"/>
    <w:rsid w:val="00AA21F3"/>
    <w:rsid w:val="00AA26C8"/>
    <w:rsid w:val="00AA26D7"/>
    <w:rsid w:val="00AA2E37"/>
    <w:rsid w:val="00AA2EFE"/>
    <w:rsid w:val="00AA2F8D"/>
    <w:rsid w:val="00AA304F"/>
    <w:rsid w:val="00AA32F0"/>
    <w:rsid w:val="00AA3F2B"/>
    <w:rsid w:val="00AA49EF"/>
    <w:rsid w:val="00AA4A11"/>
    <w:rsid w:val="00AA504F"/>
    <w:rsid w:val="00AA5F5D"/>
    <w:rsid w:val="00AA6EE4"/>
    <w:rsid w:val="00AA73BD"/>
    <w:rsid w:val="00AA74D3"/>
    <w:rsid w:val="00AA7704"/>
    <w:rsid w:val="00AA789D"/>
    <w:rsid w:val="00AA799C"/>
    <w:rsid w:val="00AB05EF"/>
    <w:rsid w:val="00AB16C7"/>
    <w:rsid w:val="00AB173A"/>
    <w:rsid w:val="00AB1B17"/>
    <w:rsid w:val="00AB2C12"/>
    <w:rsid w:val="00AB2D53"/>
    <w:rsid w:val="00AB3577"/>
    <w:rsid w:val="00AB3916"/>
    <w:rsid w:val="00AB3CAF"/>
    <w:rsid w:val="00AB618C"/>
    <w:rsid w:val="00AB6FEF"/>
    <w:rsid w:val="00AB7306"/>
    <w:rsid w:val="00AB75CC"/>
    <w:rsid w:val="00AB7671"/>
    <w:rsid w:val="00AB7D96"/>
    <w:rsid w:val="00AC0143"/>
    <w:rsid w:val="00AC0846"/>
    <w:rsid w:val="00AC08A6"/>
    <w:rsid w:val="00AC094E"/>
    <w:rsid w:val="00AC1082"/>
    <w:rsid w:val="00AC1190"/>
    <w:rsid w:val="00AC1462"/>
    <w:rsid w:val="00AC1C9D"/>
    <w:rsid w:val="00AC2E2D"/>
    <w:rsid w:val="00AC2FAD"/>
    <w:rsid w:val="00AC30FE"/>
    <w:rsid w:val="00AC3B7A"/>
    <w:rsid w:val="00AC5793"/>
    <w:rsid w:val="00AC7AD6"/>
    <w:rsid w:val="00AC7B69"/>
    <w:rsid w:val="00AD0014"/>
    <w:rsid w:val="00AD0055"/>
    <w:rsid w:val="00AD07F0"/>
    <w:rsid w:val="00AD10AA"/>
    <w:rsid w:val="00AD14B5"/>
    <w:rsid w:val="00AD16AC"/>
    <w:rsid w:val="00AD1CC8"/>
    <w:rsid w:val="00AD4231"/>
    <w:rsid w:val="00AD488B"/>
    <w:rsid w:val="00AD7280"/>
    <w:rsid w:val="00AD79EE"/>
    <w:rsid w:val="00AE051B"/>
    <w:rsid w:val="00AE095D"/>
    <w:rsid w:val="00AE0B0F"/>
    <w:rsid w:val="00AE1641"/>
    <w:rsid w:val="00AE2452"/>
    <w:rsid w:val="00AE28BD"/>
    <w:rsid w:val="00AE2A3A"/>
    <w:rsid w:val="00AE5D77"/>
    <w:rsid w:val="00AE66C7"/>
    <w:rsid w:val="00AF022C"/>
    <w:rsid w:val="00AF06C2"/>
    <w:rsid w:val="00AF175D"/>
    <w:rsid w:val="00AF23C9"/>
    <w:rsid w:val="00AF318F"/>
    <w:rsid w:val="00AF3219"/>
    <w:rsid w:val="00AF407F"/>
    <w:rsid w:val="00AF41BB"/>
    <w:rsid w:val="00AF4A64"/>
    <w:rsid w:val="00AF5623"/>
    <w:rsid w:val="00AF5660"/>
    <w:rsid w:val="00AF5FFF"/>
    <w:rsid w:val="00AF6188"/>
    <w:rsid w:val="00AF61F1"/>
    <w:rsid w:val="00AF62B9"/>
    <w:rsid w:val="00AF62F4"/>
    <w:rsid w:val="00AF64FC"/>
    <w:rsid w:val="00AF65CE"/>
    <w:rsid w:val="00AF7602"/>
    <w:rsid w:val="00AF7DEA"/>
    <w:rsid w:val="00AF7EFC"/>
    <w:rsid w:val="00B00029"/>
    <w:rsid w:val="00B00274"/>
    <w:rsid w:val="00B01399"/>
    <w:rsid w:val="00B01760"/>
    <w:rsid w:val="00B02177"/>
    <w:rsid w:val="00B02967"/>
    <w:rsid w:val="00B03433"/>
    <w:rsid w:val="00B03C93"/>
    <w:rsid w:val="00B04465"/>
    <w:rsid w:val="00B0448E"/>
    <w:rsid w:val="00B04666"/>
    <w:rsid w:val="00B050DD"/>
    <w:rsid w:val="00B06132"/>
    <w:rsid w:val="00B0628B"/>
    <w:rsid w:val="00B064CA"/>
    <w:rsid w:val="00B06800"/>
    <w:rsid w:val="00B069B9"/>
    <w:rsid w:val="00B06A56"/>
    <w:rsid w:val="00B07330"/>
    <w:rsid w:val="00B07A5C"/>
    <w:rsid w:val="00B101C5"/>
    <w:rsid w:val="00B10700"/>
    <w:rsid w:val="00B11BC4"/>
    <w:rsid w:val="00B11DEB"/>
    <w:rsid w:val="00B121D1"/>
    <w:rsid w:val="00B130EA"/>
    <w:rsid w:val="00B142E8"/>
    <w:rsid w:val="00B146B1"/>
    <w:rsid w:val="00B14AE7"/>
    <w:rsid w:val="00B14C16"/>
    <w:rsid w:val="00B14F99"/>
    <w:rsid w:val="00B15420"/>
    <w:rsid w:val="00B15759"/>
    <w:rsid w:val="00B16D90"/>
    <w:rsid w:val="00B16F9A"/>
    <w:rsid w:val="00B17211"/>
    <w:rsid w:val="00B1757E"/>
    <w:rsid w:val="00B179D8"/>
    <w:rsid w:val="00B17B19"/>
    <w:rsid w:val="00B17B27"/>
    <w:rsid w:val="00B20213"/>
    <w:rsid w:val="00B2028F"/>
    <w:rsid w:val="00B20D79"/>
    <w:rsid w:val="00B2258C"/>
    <w:rsid w:val="00B233F2"/>
    <w:rsid w:val="00B237F7"/>
    <w:rsid w:val="00B239D0"/>
    <w:rsid w:val="00B23AAC"/>
    <w:rsid w:val="00B250A5"/>
    <w:rsid w:val="00B2529A"/>
    <w:rsid w:val="00B25590"/>
    <w:rsid w:val="00B256D7"/>
    <w:rsid w:val="00B257DB"/>
    <w:rsid w:val="00B2607C"/>
    <w:rsid w:val="00B261FB"/>
    <w:rsid w:val="00B2739D"/>
    <w:rsid w:val="00B27789"/>
    <w:rsid w:val="00B3012D"/>
    <w:rsid w:val="00B30424"/>
    <w:rsid w:val="00B3084A"/>
    <w:rsid w:val="00B30C65"/>
    <w:rsid w:val="00B30C70"/>
    <w:rsid w:val="00B30D3D"/>
    <w:rsid w:val="00B31325"/>
    <w:rsid w:val="00B31838"/>
    <w:rsid w:val="00B324F1"/>
    <w:rsid w:val="00B327CD"/>
    <w:rsid w:val="00B32C5A"/>
    <w:rsid w:val="00B32DB3"/>
    <w:rsid w:val="00B33802"/>
    <w:rsid w:val="00B34324"/>
    <w:rsid w:val="00B3433B"/>
    <w:rsid w:val="00B3460C"/>
    <w:rsid w:val="00B3523F"/>
    <w:rsid w:val="00B35795"/>
    <w:rsid w:val="00B36C57"/>
    <w:rsid w:val="00B3714F"/>
    <w:rsid w:val="00B4003B"/>
    <w:rsid w:val="00B404FC"/>
    <w:rsid w:val="00B40977"/>
    <w:rsid w:val="00B41A24"/>
    <w:rsid w:val="00B41E8D"/>
    <w:rsid w:val="00B42418"/>
    <w:rsid w:val="00B4339A"/>
    <w:rsid w:val="00B44836"/>
    <w:rsid w:val="00B44D2D"/>
    <w:rsid w:val="00B44F89"/>
    <w:rsid w:val="00B45FD5"/>
    <w:rsid w:val="00B46403"/>
    <w:rsid w:val="00B46DAE"/>
    <w:rsid w:val="00B470CB"/>
    <w:rsid w:val="00B472D6"/>
    <w:rsid w:val="00B47A7F"/>
    <w:rsid w:val="00B50C44"/>
    <w:rsid w:val="00B50C76"/>
    <w:rsid w:val="00B50F6E"/>
    <w:rsid w:val="00B5117E"/>
    <w:rsid w:val="00B51C92"/>
    <w:rsid w:val="00B5250F"/>
    <w:rsid w:val="00B5285C"/>
    <w:rsid w:val="00B53859"/>
    <w:rsid w:val="00B5493C"/>
    <w:rsid w:val="00B551CD"/>
    <w:rsid w:val="00B55461"/>
    <w:rsid w:val="00B5553E"/>
    <w:rsid w:val="00B55796"/>
    <w:rsid w:val="00B55901"/>
    <w:rsid w:val="00B55C84"/>
    <w:rsid w:val="00B55E61"/>
    <w:rsid w:val="00B568EC"/>
    <w:rsid w:val="00B56D75"/>
    <w:rsid w:val="00B57282"/>
    <w:rsid w:val="00B573BA"/>
    <w:rsid w:val="00B57580"/>
    <w:rsid w:val="00B576AB"/>
    <w:rsid w:val="00B57BCE"/>
    <w:rsid w:val="00B57E24"/>
    <w:rsid w:val="00B57FF7"/>
    <w:rsid w:val="00B603C2"/>
    <w:rsid w:val="00B61308"/>
    <w:rsid w:val="00B61541"/>
    <w:rsid w:val="00B61D3A"/>
    <w:rsid w:val="00B6240E"/>
    <w:rsid w:val="00B62A67"/>
    <w:rsid w:val="00B62D98"/>
    <w:rsid w:val="00B643AB"/>
    <w:rsid w:val="00B6473E"/>
    <w:rsid w:val="00B65608"/>
    <w:rsid w:val="00B65C34"/>
    <w:rsid w:val="00B66AF2"/>
    <w:rsid w:val="00B66C3C"/>
    <w:rsid w:val="00B676DD"/>
    <w:rsid w:val="00B67731"/>
    <w:rsid w:val="00B705AF"/>
    <w:rsid w:val="00B70D9E"/>
    <w:rsid w:val="00B71432"/>
    <w:rsid w:val="00B718CC"/>
    <w:rsid w:val="00B71F73"/>
    <w:rsid w:val="00B72042"/>
    <w:rsid w:val="00B7305B"/>
    <w:rsid w:val="00B73D58"/>
    <w:rsid w:val="00B74053"/>
    <w:rsid w:val="00B74803"/>
    <w:rsid w:val="00B74AFB"/>
    <w:rsid w:val="00B74EE9"/>
    <w:rsid w:val="00B75566"/>
    <w:rsid w:val="00B755C9"/>
    <w:rsid w:val="00B75C2F"/>
    <w:rsid w:val="00B762CA"/>
    <w:rsid w:val="00B76394"/>
    <w:rsid w:val="00B76683"/>
    <w:rsid w:val="00B7670C"/>
    <w:rsid w:val="00B76B5A"/>
    <w:rsid w:val="00B76EC3"/>
    <w:rsid w:val="00B77367"/>
    <w:rsid w:val="00B77566"/>
    <w:rsid w:val="00B80660"/>
    <w:rsid w:val="00B8095F"/>
    <w:rsid w:val="00B81067"/>
    <w:rsid w:val="00B81A82"/>
    <w:rsid w:val="00B81AFE"/>
    <w:rsid w:val="00B822F8"/>
    <w:rsid w:val="00B825F0"/>
    <w:rsid w:val="00B82B28"/>
    <w:rsid w:val="00B82CE5"/>
    <w:rsid w:val="00B82F21"/>
    <w:rsid w:val="00B83A32"/>
    <w:rsid w:val="00B840CB"/>
    <w:rsid w:val="00B840CD"/>
    <w:rsid w:val="00B84BA1"/>
    <w:rsid w:val="00B84CC2"/>
    <w:rsid w:val="00B8674E"/>
    <w:rsid w:val="00B869E0"/>
    <w:rsid w:val="00B86C03"/>
    <w:rsid w:val="00B8712B"/>
    <w:rsid w:val="00B9016D"/>
    <w:rsid w:val="00B906AF"/>
    <w:rsid w:val="00B90847"/>
    <w:rsid w:val="00B933F5"/>
    <w:rsid w:val="00B947E8"/>
    <w:rsid w:val="00B94A84"/>
    <w:rsid w:val="00B9522B"/>
    <w:rsid w:val="00B957D5"/>
    <w:rsid w:val="00B95DA2"/>
    <w:rsid w:val="00B96314"/>
    <w:rsid w:val="00B979DB"/>
    <w:rsid w:val="00B97A58"/>
    <w:rsid w:val="00BA0119"/>
    <w:rsid w:val="00BA0387"/>
    <w:rsid w:val="00BA045F"/>
    <w:rsid w:val="00BA09BB"/>
    <w:rsid w:val="00BA1043"/>
    <w:rsid w:val="00BA19F0"/>
    <w:rsid w:val="00BA1C5D"/>
    <w:rsid w:val="00BA1D44"/>
    <w:rsid w:val="00BA1E26"/>
    <w:rsid w:val="00BA2255"/>
    <w:rsid w:val="00BA308B"/>
    <w:rsid w:val="00BA3BE9"/>
    <w:rsid w:val="00BA40A6"/>
    <w:rsid w:val="00BA4744"/>
    <w:rsid w:val="00BA49A1"/>
    <w:rsid w:val="00BA4ACF"/>
    <w:rsid w:val="00BA5112"/>
    <w:rsid w:val="00BA5721"/>
    <w:rsid w:val="00BA5C2F"/>
    <w:rsid w:val="00BA5F0E"/>
    <w:rsid w:val="00BA6491"/>
    <w:rsid w:val="00BA6669"/>
    <w:rsid w:val="00BA67DB"/>
    <w:rsid w:val="00BA6B7A"/>
    <w:rsid w:val="00BA71C7"/>
    <w:rsid w:val="00BA71F8"/>
    <w:rsid w:val="00BA7A29"/>
    <w:rsid w:val="00BA7CD8"/>
    <w:rsid w:val="00BB0050"/>
    <w:rsid w:val="00BB172D"/>
    <w:rsid w:val="00BB17D8"/>
    <w:rsid w:val="00BB2161"/>
    <w:rsid w:val="00BB21B6"/>
    <w:rsid w:val="00BB2351"/>
    <w:rsid w:val="00BB243C"/>
    <w:rsid w:val="00BB2D00"/>
    <w:rsid w:val="00BB2EEF"/>
    <w:rsid w:val="00BB3074"/>
    <w:rsid w:val="00BB3249"/>
    <w:rsid w:val="00BB39CD"/>
    <w:rsid w:val="00BB3FC6"/>
    <w:rsid w:val="00BB4607"/>
    <w:rsid w:val="00BB580D"/>
    <w:rsid w:val="00BB5962"/>
    <w:rsid w:val="00BB62D2"/>
    <w:rsid w:val="00BB65CB"/>
    <w:rsid w:val="00BB6725"/>
    <w:rsid w:val="00BB6EF8"/>
    <w:rsid w:val="00BB6FB2"/>
    <w:rsid w:val="00BB7471"/>
    <w:rsid w:val="00BB78F3"/>
    <w:rsid w:val="00BB7D44"/>
    <w:rsid w:val="00BC06DF"/>
    <w:rsid w:val="00BC1512"/>
    <w:rsid w:val="00BC2593"/>
    <w:rsid w:val="00BC2AB4"/>
    <w:rsid w:val="00BC2DBE"/>
    <w:rsid w:val="00BC2F01"/>
    <w:rsid w:val="00BC39C7"/>
    <w:rsid w:val="00BC40D3"/>
    <w:rsid w:val="00BC49C8"/>
    <w:rsid w:val="00BC58D9"/>
    <w:rsid w:val="00BC5C3D"/>
    <w:rsid w:val="00BC5F8B"/>
    <w:rsid w:val="00BC6B6C"/>
    <w:rsid w:val="00BC6EEE"/>
    <w:rsid w:val="00BC7263"/>
    <w:rsid w:val="00BC7297"/>
    <w:rsid w:val="00BC75DD"/>
    <w:rsid w:val="00BC7D5E"/>
    <w:rsid w:val="00BC7EB1"/>
    <w:rsid w:val="00BD08BA"/>
    <w:rsid w:val="00BD18FE"/>
    <w:rsid w:val="00BD19E8"/>
    <w:rsid w:val="00BD1C68"/>
    <w:rsid w:val="00BD2FD2"/>
    <w:rsid w:val="00BD3678"/>
    <w:rsid w:val="00BD4590"/>
    <w:rsid w:val="00BD49B9"/>
    <w:rsid w:val="00BD4C6C"/>
    <w:rsid w:val="00BD5419"/>
    <w:rsid w:val="00BD60CE"/>
    <w:rsid w:val="00BD6202"/>
    <w:rsid w:val="00BD6A56"/>
    <w:rsid w:val="00BD7B0D"/>
    <w:rsid w:val="00BD7D30"/>
    <w:rsid w:val="00BE051C"/>
    <w:rsid w:val="00BE0E70"/>
    <w:rsid w:val="00BE12F1"/>
    <w:rsid w:val="00BE141B"/>
    <w:rsid w:val="00BE154D"/>
    <w:rsid w:val="00BE23EE"/>
    <w:rsid w:val="00BE2922"/>
    <w:rsid w:val="00BE2A7A"/>
    <w:rsid w:val="00BE2EB2"/>
    <w:rsid w:val="00BE38AB"/>
    <w:rsid w:val="00BE3B60"/>
    <w:rsid w:val="00BE3C28"/>
    <w:rsid w:val="00BE44C9"/>
    <w:rsid w:val="00BE487F"/>
    <w:rsid w:val="00BE4B13"/>
    <w:rsid w:val="00BE4C06"/>
    <w:rsid w:val="00BE4E72"/>
    <w:rsid w:val="00BE5157"/>
    <w:rsid w:val="00BE62DC"/>
    <w:rsid w:val="00BE64E2"/>
    <w:rsid w:val="00BE6A79"/>
    <w:rsid w:val="00BE784F"/>
    <w:rsid w:val="00BE7DED"/>
    <w:rsid w:val="00BE7EA4"/>
    <w:rsid w:val="00BE7F05"/>
    <w:rsid w:val="00BF03AB"/>
    <w:rsid w:val="00BF1742"/>
    <w:rsid w:val="00BF1E1D"/>
    <w:rsid w:val="00BF2981"/>
    <w:rsid w:val="00BF2CBD"/>
    <w:rsid w:val="00BF38D3"/>
    <w:rsid w:val="00BF3D11"/>
    <w:rsid w:val="00BF3FAC"/>
    <w:rsid w:val="00BF48D6"/>
    <w:rsid w:val="00BF54E8"/>
    <w:rsid w:val="00BF57E1"/>
    <w:rsid w:val="00BF5B2D"/>
    <w:rsid w:val="00BF723F"/>
    <w:rsid w:val="00BF727C"/>
    <w:rsid w:val="00BF767B"/>
    <w:rsid w:val="00BF7EF5"/>
    <w:rsid w:val="00C00B2A"/>
    <w:rsid w:val="00C01287"/>
    <w:rsid w:val="00C01866"/>
    <w:rsid w:val="00C01A27"/>
    <w:rsid w:val="00C020B9"/>
    <w:rsid w:val="00C0249F"/>
    <w:rsid w:val="00C02563"/>
    <w:rsid w:val="00C0470E"/>
    <w:rsid w:val="00C0505D"/>
    <w:rsid w:val="00C05AC7"/>
    <w:rsid w:val="00C05F55"/>
    <w:rsid w:val="00C06271"/>
    <w:rsid w:val="00C06EB5"/>
    <w:rsid w:val="00C078E1"/>
    <w:rsid w:val="00C079FE"/>
    <w:rsid w:val="00C07C6E"/>
    <w:rsid w:val="00C10781"/>
    <w:rsid w:val="00C10B5A"/>
    <w:rsid w:val="00C10C81"/>
    <w:rsid w:val="00C10CBA"/>
    <w:rsid w:val="00C115C9"/>
    <w:rsid w:val="00C11907"/>
    <w:rsid w:val="00C13077"/>
    <w:rsid w:val="00C13552"/>
    <w:rsid w:val="00C13DDB"/>
    <w:rsid w:val="00C145CB"/>
    <w:rsid w:val="00C14CD1"/>
    <w:rsid w:val="00C14DC3"/>
    <w:rsid w:val="00C1508D"/>
    <w:rsid w:val="00C15515"/>
    <w:rsid w:val="00C16760"/>
    <w:rsid w:val="00C1692D"/>
    <w:rsid w:val="00C16E32"/>
    <w:rsid w:val="00C16EBA"/>
    <w:rsid w:val="00C16F2A"/>
    <w:rsid w:val="00C175C7"/>
    <w:rsid w:val="00C1760D"/>
    <w:rsid w:val="00C17C4D"/>
    <w:rsid w:val="00C2080F"/>
    <w:rsid w:val="00C211FF"/>
    <w:rsid w:val="00C217C0"/>
    <w:rsid w:val="00C21DD2"/>
    <w:rsid w:val="00C22FBC"/>
    <w:rsid w:val="00C2381C"/>
    <w:rsid w:val="00C23924"/>
    <w:rsid w:val="00C23F9E"/>
    <w:rsid w:val="00C2463B"/>
    <w:rsid w:val="00C25782"/>
    <w:rsid w:val="00C25F5B"/>
    <w:rsid w:val="00C2601C"/>
    <w:rsid w:val="00C264A6"/>
    <w:rsid w:val="00C276B5"/>
    <w:rsid w:val="00C30676"/>
    <w:rsid w:val="00C30841"/>
    <w:rsid w:val="00C3159D"/>
    <w:rsid w:val="00C319FD"/>
    <w:rsid w:val="00C33210"/>
    <w:rsid w:val="00C33A2D"/>
    <w:rsid w:val="00C33D52"/>
    <w:rsid w:val="00C3435B"/>
    <w:rsid w:val="00C345F8"/>
    <w:rsid w:val="00C35FAB"/>
    <w:rsid w:val="00C37997"/>
    <w:rsid w:val="00C405F1"/>
    <w:rsid w:val="00C40AA2"/>
    <w:rsid w:val="00C4147D"/>
    <w:rsid w:val="00C41B9E"/>
    <w:rsid w:val="00C424A5"/>
    <w:rsid w:val="00C42F2F"/>
    <w:rsid w:val="00C437E3"/>
    <w:rsid w:val="00C43853"/>
    <w:rsid w:val="00C43C3B"/>
    <w:rsid w:val="00C449DF"/>
    <w:rsid w:val="00C44FFB"/>
    <w:rsid w:val="00C45E3E"/>
    <w:rsid w:val="00C46087"/>
    <w:rsid w:val="00C4622A"/>
    <w:rsid w:val="00C46286"/>
    <w:rsid w:val="00C46554"/>
    <w:rsid w:val="00C4667E"/>
    <w:rsid w:val="00C47654"/>
    <w:rsid w:val="00C47A88"/>
    <w:rsid w:val="00C47B64"/>
    <w:rsid w:val="00C47C54"/>
    <w:rsid w:val="00C501BE"/>
    <w:rsid w:val="00C50380"/>
    <w:rsid w:val="00C50473"/>
    <w:rsid w:val="00C50584"/>
    <w:rsid w:val="00C50B49"/>
    <w:rsid w:val="00C518DD"/>
    <w:rsid w:val="00C523BF"/>
    <w:rsid w:val="00C52895"/>
    <w:rsid w:val="00C5311A"/>
    <w:rsid w:val="00C5361B"/>
    <w:rsid w:val="00C5378F"/>
    <w:rsid w:val="00C53A79"/>
    <w:rsid w:val="00C543FE"/>
    <w:rsid w:val="00C55E0B"/>
    <w:rsid w:val="00C561D6"/>
    <w:rsid w:val="00C56397"/>
    <w:rsid w:val="00C56F14"/>
    <w:rsid w:val="00C57E05"/>
    <w:rsid w:val="00C60355"/>
    <w:rsid w:val="00C60757"/>
    <w:rsid w:val="00C60A74"/>
    <w:rsid w:val="00C6169B"/>
    <w:rsid w:val="00C61AB7"/>
    <w:rsid w:val="00C6221D"/>
    <w:rsid w:val="00C625B9"/>
    <w:rsid w:val="00C62DD5"/>
    <w:rsid w:val="00C646D0"/>
    <w:rsid w:val="00C6500B"/>
    <w:rsid w:val="00C65A60"/>
    <w:rsid w:val="00C67743"/>
    <w:rsid w:val="00C6798C"/>
    <w:rsid w:val="00C67B79"/>
    <w:rsid w:val="00C67FE2"/>
    <w:rsid w:val="00C707F3"/>
    <w:rsid w:val="00C7089B"/>
    <w:rsid w:val="00C715F1"/>
    <w:rsid w:val="00C722B3"/>
    <w:rsid w:val="00C732EC"/>
    <w:rsid w:val="00C7441B"/>
    <w:rsid w:val="00C746A2"/>
    <w:rsid w:val="00C7569C"/>
    <w:rsid w:val="00C761DE"/>
    <w:rsid w:val="00C76B39"/>
    <w:rsid w:val="00C76C50"/>
    <w:rsid w:val="00C77A95"/>
    <w:rsid w:val="00C77FF3"/>
    <w:rsid w:val="00C81539"/>
    <w:rsid w:val="00C818AB"/>
    <w:rsid w:val="00C818E9"/>
    <w:rsid w:val="00C81B4D"/>
    <w:rsid w:val="00C83A27"/>
    <w:rsid w:val="00C84728"/>
    <w:rsid w:val="00C84870"/>
    <w:rsid w:val="00C849C1"/>
    <w:rsid w:val="00C84B8F"/>
    <w:rsid w:val="00C858F0"/>
    <w:rsid w:val="00C85E3E"/>
    <w:rsid w:val="00C85FDF"/>
    <w:rsid w:val="00C86BA4"/>
    <w:rsid w:val="00C86E6C"/>
    <w:rsid w:val="00C87CBC"/>
    <w:rsid w:val="00C87DCF"/>
    <w:rsid w:val="00C87FF4"/>
    <w:rsid w:val="00C923F5"/>
    <w:rsid w:val="00C9351E"/>
    <w:rsid w:val="00C947FA"/>
    <w:rsid w:val="00C95076"/>
    <w:rsid w:val="00C95BD6"/>
    <w:rsid w:val="00C95F20"/>
    <w:rsid w:val="00C9661F"/>
    <w:rsid w:val="00C966C4"/>
    <w:rsid w:val="00C967EE"/>
    <w:rsid w:val="00C968E7"/>
    <w:rsid w:val="00C9708A"/>
    <w:rsid w:val="00CA0566"/>
    <w:rsid w:val="00CA07C8"/>
    <w:rsid w:val="00CA0852"/>
    <w:rsid w:val="00CA0F74"/>
    <w:rsid w:val="00CA187A"/>
    <w:rsid w:val="00CA1CB5"/>
    <w:rsid w:val="00CA2547"/>
    <w:rsid w:val="00CA31C4"/>
    <w:rsid w:val="00CA3649"/>
    <w:rsid w:val="00CA430C"/>
    <w:rsid w:val="00CA4D27"/>
    <w:rsid w:val="00CA4DDE"/>
    <w:rsid w:val="00CA5191"/>
    <w:rsid w:val="00CA57EB"/>
    <w:rsid w:val="00CA6181"/>
    <w:rsid w:val="00CA6AA2"/>
    <w:rsid w:val="00CA700B"/>
    <w:rsid w:val="00CA71D1"/>
    <w:rsid w:val="00CA77C4"/>
    <w:rsid w:val="00CA7C37"/>
    <w:rsid w:val="00CA7D78"/>
    <w:rsid w:val="00CA7E0E"/>
    <w:rsid w:val="00CA7ED7"/>
    <w:rsid w:val="00CB0B48"/>
    <w:rsid w:val="00CB1576"/>
    <w:rsid w:val="00CB27EC"/>
    <w:rsid w:val="00CB2D8D"/>
    <w:rsid w:val="00CB302C"/>
    <w:rsid w:val="00CB3134"/>
    <w:rsid w:val="00CB321D"/>
    <w:rsid w:val="00CB32B5"/>
    <w:rsid w:val="00CB372A"/>
    <w:rsid w:val="00CB4693"/>
    <w:rsid w:val="00CB501A"/>
    <w:rsid w:val="00CB5875"/>
    <w:rsid w:val="00CB5999"/>
    <w:rsid w:val="00CB5A75"/>
    <w:rsid w:val="00CB66AD"/>
    <w:rsid w:val="00CB69E4"/>
    <w:rsid w:val="00CB6AB3"/>
    <w:rsid w:val="00CB71E7"/>
    <w:rsid w:val="00CB7610"/>
    <w:rsid w:val="00CB7697"/>
    <w:rsid w:val="00CB7755"/>
    <w:rsid w:val="00CB7DA4"/>
    <w:rsid w:val="00CB7F2D"/>
    <w:rsid w:val="00CC07AD"/>
    <w:rsid w:val="00CC10B9"/>
    <w:rsid w:val="00CC12CE"/>
    <w:rsid w:val="00CC1370"/>
    <w:rsid w:val="00CC1E92"/>
    <w:rsid w:val="00CC278C"/>
    <w:rsid w:val="00CC3161"/>
    <w:rsid w:val="00CC356D"/>
    <w:rsid w:val="00CC3AC8"/>
    <w:rsid w:val="00CC3DF8"/>
    <w:rsid w:val="00CC41F1"/>
    <w:rsid w:val="00CC48AC"/>
    <w:rsid w:val="00CC50B3"/>
    <w:rsid w:val="00CC53E1"/>
    <w:rsid w:val="00CC5705"/>
    <w:rsid w:val="00CC602B"/>
    <w:rsid w:val="00CC66ED"/>
    <w:rsid w:val="00CC6951"/>
    <w:rsid w:val="00CC6AD0"/>
    <w:rsid w:val="00CD07D8"/>
    <w:rsid w:val="00CD09C6"/>
    <w:rsid w:val="00CD0B52"/>
    <w:rsid w:val="00CD1448"/>
    <w:rsid w:val="00CD16BF"/>
    <w:rsid w:val="00CD1748"/>
    <w:rsid w:val="00CD27DC"/>
    <w:rsid w:val="00CD2B8E"/>
    <w:rsid w:val="00CD341F"/>
    <w:rsid w:val="00CD3420"/>
    <w:rsid w:val="00CD360C"/>
    <w:rsid w:val="00CD4496"/>
    <w:rsid w:val="00CD4B58"/>
    <w:rsid w:val="00CD4BDC"/>
    <w:rsid w:val="00CD513F"/>
    <w:rsid w:val="00CD658A"/>
    <w:rsid w:val="00CD66EC"/>
    <w:rsid w:val="00CD7443"/>
    <w:rsid w:val="00CD7846"/>
    <w:rsid w:val="00CD7D3E"/>
    <w:rsid w:val="00CE0ABF"/>
    <w:rsid w:val="00CE0BD6"/>
    <w:rsid w:val="00CE1124"/>
    <w:rsid w:val="00CE1D60"/>
    <w:rsid w:val="00CE2476"/>
    <w:rsid w:val="00CE2D11"/>
    <w:rsid w:val="00CE322A"/>
    <w:rsid w:val="00CE3696"/>
    <w:rsid w:val="00CE3840"/>
    <w:rsid w:val="00CE3C38"/>
    <w:rsid w:val="00CE41AF"/>
    <w:rsid w:val="00CE4CCF"/>
    <w:rsid w:val="00CE4D3B"/>
    <w:rsid w:val="00CE4D5F"/>
    <w:rsid w:val="00CE6456"/>
    <w:rsid w:val="00CE6BD9"/>
    <w:rsid w:val="00CE6EB7"/>
    <w:rsid w:val="00CE738B"/>
    <w:rsid w:val="00CE7B82"/>
    <w:rsid w:val="00CE7FDA"/>
    <w:rsid w:val="00CF02D2"/>
    <w:rsid w:val="00CF0BA3"/>
    <w:rsid w:val="00CF1722"/>
    <w:rsid w:val="00CF2924"/>
    <w:rsid w:val="00CF2AF3"/>
    <w:rsid w:val="00CF31E9"/>
    <w:rsid w:val="00CF47CA"/>
    <w:rsid w:val="00CF4A18"/>
    <w:rsid w:val="00CF4B29"/>
    <w:rsid w:val="00CF4EDF"/>
    <w:rsid w:val="00CF56CA"/>
    <w:rsid w:val="00CF5853"/>
    <w:rsid w:val="00CF5A1E"/>
    <w:rsid w:val="00CF6406"/>
    <w:rsid w:val="00CF6651"/>
    <w:rsid w:val="00CF6E58"/>
    <w:rsid w:val="00CF713A"/>
    <w:rsid w:val="00CF7668"/>
    <w:rsid w:val="00CF7C74"/>
    <w:rsid w:val="00D008BD"/>
    <w:rsid w:val="00D008EF"/>
    <w:rsid w:val="00D009D5"/>
    <w:rsid w:val="00D00DD8"/>
    <w:rsid w:val="00D00E9D"/>
    <w:rsid w:val="00D01A67"/>
    <w:rsid w:val="00D01C6C"/>
    <w:rsid w:val="00D01E01"/>
    <w:rsid w:val="00D01FD1"/>
    <w:rsid w:val="00D02D0D"/>
    <w:rsid w:val="00D03E1D"/>
    <w:rsid w:val="00D0414C"/>
    <w:rsid w:val="00D04748"/>
    <w:rsid w:val="00D04EC8"/>
    <w:rsid w:val="00D04F7B"/>
    <w:rsid w:val="00D0565E"/>
    <w:rsid w:val="00D0569D"/>
    <w:rsid w:val="00D05831"/>
    <w:rsid w:val="00D058D3"/>
    <w:rsid w:val="00D05F6A"/>
    <w:rsid w:val="00D06551"/>
    <w:rsid w:val="00D07555"/>
    <w:rsid w:val="00D07B56"/>
    <w:rsid w:val="00D108B4"/>
    <w:rsid w:val="00D1092C"/>
    <w:rsid w:val="00D10940"/>
    <w:rsid w:val="00D10A99"/>
    <w:rsid w:val="00D1130E"/>
    <w:rsid w:val="00D11845"/>
    <w:rsid w:val="00D11E70"/>
    <w:rsid w:val="00D124C7"/>
    <w:rsid w:val="00D12805"/>
    <w:rsid w:val="00D128A8"/>
    <w:rsid w:val="00D13199"/>
    <w:rsid w:val="00D1379F"/>
    <w:rsid w:val="00D13B20"/>
    <w:rsid w:val="00D14F23"/>
    <w:rsid w:val="00D15506"/>
    <w:rsid w:val="00D1597C"/>
    <w:rsid w:val="00D15B2D"/>
    <w:rsid w:val="00D1617B"/>
    <w:rsid w:val="00D16C83"/>
    <w:rsid w:val="00D16E5A"/>
    <w:rsid w:val="00D1764F"/>
    <w:rsid w:val="00D17AE4"/>
    <w:rsid w:val="00D17B40"/>
    <w:rsid w:val="00D208E0"/>
    <w:rsid w:val="00D20AAC"/>
    <w:rsid w:val="00D213B4"/>
    <w:rsid w:val="00D21B5C"/>
    <w:rsid w:val="00D21BBC"/>
    <w:rsid w:val="00D21CC6"/>
    <w:rsid w:val="00D2208C"/>
    <w:rsid w:val="00D22FD8"/>
    <w:rsid w:val="00D233DB"/>
    <w:rsid w:val="00D23422"/>
    <w:rsid w:val="00D23527"/>
    <w:rsid w:val="00D23A7F"/>
    <w:rsid w:val="00D23AFB"/>
    <w:rsid w:val="00D24650"/>
    <w:rsid w:val="00D25289"/>
    <w:rsid w:val="00D25528"/>
    <w:rsid w:val="00D25635"/>
    <w:rsid w:val="00D25FE0"/>
    <w:rsid w:val="00D2616A"/>
    <w:rsid w:val="00D26186"/>
    <w:rsid w:val="00D2749B"/>
    <w:rsid w:val="00D27520"/>
    <w:rsid w:val="00D27865"/>
    <w:rsid w:val="00D3045B"/>
    <w:rsid w:val="00D30483"/>
    <w:rsid w:val="00D3052A"/>
    <w:rsid w:val="00D30FF3"/>
    <w:rsid w:val="00D3164A"/>
    <w:rsid w:val="00D324AB"/>
    <w:rsid w:val="00D32519"/>
    <w:rsid w:val="00D33A76"/>
    <w:rsid w:val="00D34772"/>
    <w:rsid w:val="00D34787"/>
    <w:rsid w:val="00D353CA"/>
    <w:rsid w:val="00D35802"/>
    <w:rsid w:val="00D358B4"/>
    <w:rsid w:val="00D36F08"/>
    <w:rsid w:val="00D40E49"/>
    <w:rsid w:val="00D4115A"/>
    <w:rsid w:val="00D4150A"/>
    <w:rsid w:val="00D41701"/>
    <w:rsid w:val="00D41E2D"/>
    <w:rsid w:val="00D41F37"/>
    <w:rsid w:val="00D4203D"/>
    <w:rsid w:val="00D424D1"/>
    <w:rsid w:val="00D4270D"/>
    <w:rsid w:val="00D4296B"/>
    <w:rsid w:val="00D42F1B"/>
    <w:rsid w:val="00D432E3"/>
    <w:rsid w:val="00D43ACF"/>
    <w:rsid w:val="00D44547"/>
    <w:rsid w:val="00D44A90"/>
    <w:rsid w:val="00D44B19"/>
    <w:rsid w:val="00D44DB9"/>
    <w:rsid w:val="00D4541C"/>
    <w:rsid w:val="00D4547B"/>
    <w:rsid w:val="00D4588C"/>
    <w:rsid w:val="00D45A34"/>
    <w:rsid w:val="00D45A74"/>
    <w:rsid w:val="00D45C57"/>
    <w:rsid w:val="00D47E24"/>
    <w:rsid w:val="00D50642"/>
    <w:rsid w:val="00D518F4"/>
    <w:rsid w:val="00D51B52"/>
    <w:rsid w:val="00D52535"/>
    <w:rsid w:val="00D52A22"/>
    <w:rsid w:val="00D52BDA"/>
    <w:rsid w:val="00D53042"/>
    <w:rsid w:val="00D531A2"/>
    <w:rsid w:val="00D538B7"/>
    <w:rsid w:val="00D547C9"/>
    <w:rsid w:val="00D54FB2"/>
    <w:rsid w:val="00D5501D"/>
    <w:rsid w:val="00D55D60"/>
    <w:rsid w:val="00D5642F"/>
    <w:rsid w:val="00D56F3D"/>
    <w:rsid w:val="00D570C5"/>
    <w:rsid w:val="00D57A25"/>
    <w:rsid w:val="00D57A54"/>
    <w:rsid w:val="00D57D89"/>
    <w:rsid w:val="00D60616"/>
    <w:rsid w:val="00D60649"/>
    <w:rsid w:val="00D60737"/>
    <w:rsid w:val="00D60CB9"/>
    <w:rsid w:val="00D614BE"/>
    <w:rsid w:val="00D618CD"/>
    <w:rsid w:val="00D6215C"/>
    <w:rsid w:val="00D625AE"/>
    <w:rsid w:val="00D6348B"/>
    <w:rsid w:val="00D634C1"/>
    <w:rsid w:val="00D66896"/>
    <w:rsid w:val="00D66E55"/>
    <w:rsid w:val="00D70303"/>
    <w:rsid w:val="00D710F6"/>
    <w:rsid w:val="00D71C81"/>
    <w:rsid w:val="00D727C8"/>
    <w:rsid w:val="00D728F1"/>
    <w:rsid w:val="00D72BF9"/>
    <w:rsid w:val="00D72F26"/>
    <w:rsid w:val="00D72F4F"/>
    <w:rsid w:val="00D7467D"/>
    <w:rsid w:val="00D74B3E"/>
    <w:rsid w:val="00D74CBA"/>
    <w:rsid w:val="00D774F4"/>
    <w:rsid w:val="00D776B4"/>
    <w:rsid w:val="00D77954"/>
    <w:rsid w:val="00D77A4F"/>
    <w:rsid w:val="00D802D0"/>
    <w:rsid w:val="00D804ED"/>
    <w:rsid w:val="00D806B9"/>
    <w:rsid w:val="00D806E1"/>
    <w:rsid w:val="00D80DDB"/>
    <w:rsid w:val="00D813F2"/>
    <w:rsid w:val="00D8147E"/>
    <w:rsid w:val="00D81CBD"/>
    <w:rsid w:val="00D825DC"/>
    <w:rsid w:val="00D830EE"/>
    <w:rsid w:val="00D83F18"/>
    <w:rsid w:val="00D83F73"/>
    <w:rsid w:val="00D85A94"/>
    <w:rsid w:val="00D85DFA"/>
    <w:rsid w:val="00D86006"/>
    <w:rsid w:val="00D86230"/>
    <w:rsid w:val="00D87486"/>
    <w:rsid w:val="00D87A80"/>
    <w:rsid w:val="00D90B06"/>
    <w:rsid w:val="00D90ED2"/>
    <w:rsid w:val="00D90FED"/>
    <w:rsid w:val="00D91345"/>
    <w:rsid w:val="00D92505"/>
    <w:rsid w:val="00D92A0B"/>
    <w:rsid w:val="00D92D0F"/>
    <w:rsid w:val="00D92FC2"/>
    <w:rsid w:val="00D9309D"/>
    <w:rsid w:val="00D93146"/>
    <w:rsid w:val="00D937D5"/>
    <w:rsid w:val="00D9382B"/>
    <w:rsid w:val="00D93936"/>
    <w:rsid w:val="00D93C09"/>
    <w:rsid w:val="00D93D22"/>
    <w:rsid w:val="00D93D6B"/>
    <w:rsid w:val="00D94273"/>
    <w:rsid w:val="00D9451E"/>
    <w:rsid w:val="00D94D62"/>
    <w:rsid w:val="00D95BFB"/>
    <w:rsid w:val="00D95D1B"/>
    <w:rsid w:val="00D97AEE"/>
    <w:rsid w:val="00D97BE2"/>
    <w:rsid w:val="00D97E5C"/>
    <w:rsid w:val="00DA02A1"/>
    <w:rsid w:val="00DA0600"/>
    <w:rsid w:val="00DA0F75"/>
    <w:rsid w:val="00DA18B9"/>
    <w:rsid w:val="00DA1B75"/>
    <w:rsid w:val="00DA23F8"/>
    <w:rsid w:val="00DA2F11"/>
    <w:rsid w:val="00DA3469"/>
    <w:rsid w:val="00DA39C7"/>
    <w:rsid w:val="00DA3E73"/>
    <w:rsid w:val="00DA4654"/>
    <w:rsid w:val="00DA4766"/>
    <w:rsid w:val="00DA5F9D"/>
    <w:rsid w:val="00DA67BC"/>
    <w:rsid w:val="00DB03D5"/>
    <w:rsid w:val="00DB04F9"/>
    <w:rsid w:val="00DB0994"/>
    <w:rsid w:val="00DB0B99"/>
    <w:rsid w:val="00DB0EA5"/>
    <w:rsid w:val="00DB17A8"/>
    <w:rsid w:val="00DB26CC"/>
    <w:rsid w:val="00DB2746"/>
    <w:rsid w:val="00DB3A0D"/>
    <w:rsid w:val="00DB42BF"/>
    <w:rsid w:val="00DB4618"/>
    <w:rsid w:val="00DB46B8"/>
    <w:rsid w:val="00DB4C88"/>
    <w:rsid w:val="00DB5200"/>
    <w:rsid w:val="00DB5922"/>
    <w:rsid w:val="00DB64B6"/>
    <w:rsid w:val="00DB6E9B"/>
    <w:rsid w:val="00DB6F82"/>
    <w:rsid w:val="00DB7395"/>
    <w:rsid w:val="00DB7489"/>
    <w:rsid w:val="00DB7778"/>
    <w:rsid w:val="00DB7AAA"/>
    <w:rsid w:val="00DC0CDF"/>
    <w:rsid w:val="00DC21D6"/>
    <w:rsid w:val="00DC24C1"/>
    <w:rsid w:val="00DC2720"/>
    <w:rsid w:val="00DC32B0"/>
    <w:rsid w:val="00DC373B"/>
    <w:rsid w:val="00DC3EEC"/>
    <w:rsid w:val="00DC4091"/>
    <w:rsid w:val="00DC5BF1"/>
    <w:rsid w:val="00DC607E"/>
    <w:rsid w:val="00DC659D"/>
    <w:rsid w:val="00DC6B36"/>
    <w:rsid w:val="00DC6D9F"/>
    <w:rsid w:val="00DC7247"/>
    <w:rsid w:val="00DC72C4"/>
    <w:rsid w:val="00DC74FF"/>
    <w:rsid w:val="00DD01FD"/>
    <w:rsid w:val="00DD044C"/>
    <w:rsid w:val="00DD23BC"/>
    <w:rsid w:val="00DD262C"/>
    <w:rsid w:val="00DD32EB"/>
    <w:rsid w:val="00DD3879"/>
    <w:rsid w:val="00DD41F1"/>
    <w:rsid w:val="00DD436D"/>
    <w:rsid w:val="00DD5029"/>
    <w:rsid w:val="00DD553C"/>
    <w:rsid w:val="00DD578A"/>
    <w:rsid w:val="00DD582D"/>
    <w:rsid w:val="00DD5C0D"/>
    <w:rsid w:val="00DD5C6D"/>
    <w:rsid w:val="00DD5DD8"/>
    <w:rsid w:val="00DD5FD0"/>
    <w:rsid w:val="00DD65CC"/>
    <w:rsid w:val="00DE00C6"/>
    <w:rsid w:val="00DE096D"/>
    <w:rsid w:val="00DE0CD9"/>
    <w:rsid w:val="00DE1C09"/>
    <w:rsid w:val="00DE1E72"/>
    <w:rsid w:val="00DE34D3"/>
    <w:rsid w:val="00DE38A8"/>
    <w:rsid w:val="00DE41F8"/>
    <w:rsid w:val="00DE4A0A"/>
    <w:rsid w:val="00DE55B0"/>
    <w:rsid w:val="00DE58FD"/>
    <w:rsid w:val="00DE5C18"/>
    <w:rsid w:val="00DE5F9C"/>
    <w:rsid w:val="00DF0514"/>
    <w:rsid w:val="00DF185D"/>
    <w:rsid w:val="00DF1F28"/>
    <w:rsid w:val="00DF2BC6"/>
    <w:rsid w:val="00DF2F55"/>
    <w:rsid w:val="00DF356D"/>
    <w:rsid w:val="00DF360C"/>
    <w:rsid w:val="00DF3D5F"/>
    <w:rsid w:val="00DF4102"/>
    <w:rsid w:val="00DF450E"/>
    <w:rsid w:val="00DF46B6"/>
    <w:rsid w:val="00DF4E71"/>
    <w:rsid w:val="00DF55A5"/>
    <w:rsid w:val="00DF5741"/>
    <w:rsid w:val="00DF6127"/>
    <w:rsid w:val="00DF649A"/>
    <w:rsid w:val="00DF7D87"/>
    <w:rsid w:val="00E00CF6"/>
    <w:rsid w:val="00E01F7D"/>
    <w:rsid w:val="00E02235"/>
    <w:rsid w:val="00E02502"/>
    <w:rsid w:val="00E028B3"/>
    <w:rsid w:val="00E02B99"/>
    <w:rsid w:val="00E032B6"/>
    <w:rsid w:val="00E03907"/>
    <w:rsid w:val="00E0436C"/>
    <w:rsid w:val="00E047E4"/>
    <w:rsid w:val="00E0481D"/>
    <w:rsid w:val="00E04870"/>
    <w:rsid w:val="00E04A52"/>
    <w:rsid w:val="00E0555A"/>
    <w:rsid w:val="00E05674"/>
    <w:rsid w:val="00E0624D"/>
    <w:rsid w:val="00E063F9"/>
    <w:rsid w:val="00E06811"/>
    <w:rsid w:val="00E0702B"/>
    <w:rsid w:val="00E10323"/>
    <w:rsid w:val="00E106C4"/>
    <w:rsid w:val="00E11DAF"/>
    <w:rsid w:val="00E11F69"/>
    <w:rsid w:val="00E12447"/>
    <w:rsid w:val="00E1256A"/>
    <w:rsid w:val="00E12D96"/>
    <w:rsid w:val="00E1340E"/>
    <w:rsid w:val="00E144FB"/>
    <w:rsid w:val="00E147A4"/>
    <w:rsid w:val="00E157B1"/>
    <w:rsid w:val="00E15F6A"/>
    <w:rsid w:val="00E1600C"/>
    <w:rsid w:val="00E161EB"/>
    <w:rsid w:val="00E16243"/>
    <w:rsid w:val="00E162F0"/>
    <w:rsid w:val="00E16596"/>
    <w:rsid w:val="00E169CF"/>
    <w:rsid w:val="00E16D9F"/>
    <w:rsid w:val="00E17433"/>
    <w:rsid w:val="00E1748F"/>
    <w:rsid w:val="00E175D8"/>
    <w:rsid w:val="00E17FB3"/>
    <w:rsid w:val="00E20005"/>
    <w:rsid w:val="00E203F4"/>
    <w:rsid w:val="00E21514"/>
    <w:rsid w:val="00E21B78"/>
    <w:rsid w:val="00E21D08"/>
    <w:rsid w:val="00E223AC"/>
    <w:rsid w:val="00E22534"/>
    <w:rsid w:val="00E22574"/>
    <w:rsid w:val="00E22E13"/>
    <w:rsid w:val="00E24703"/>
    <w:rsid w:val="00E24EF5"/>
    <w:rsid w:val="00E26B8E"/>
    <w:rsid w:val="00E2709C"/>
    <w:rsid w:val="00E2744F"/>
    <w:rsid w:val="00E275F3"/>
    <w:rsid w:val="00E27B52"/>
    <w:rsid w:val="00E307C4"/>
    <w:rsid w:val="00E30F89"/>
    <w:rsid w:val="00E3129F"/>
    <w:rsid w:val="00E31F89"/>
    <w:rsid w:val="00E32C1B"/>
    <w:rsid w:val="00E32DD8"/>
    <w:rsid w:val="00E33868"/>
    <w:rsid w:val="00E35A68"/>
    <w:rsid w:val="00E36856"/>
    <w:rsid w:val="00E37241"/>
    <w:rsid w:val="00E37A75"/>
    <w:rsid w:val="00E4000C"/>
    <w:rsid w:val="00E407F5"/>
    <w:rsid w:val="00E41120"/>
    <w:rsid w:val="00E419D0"/>
    <w:rsid w:val="00E41AD9"/>
    <w:rsid w:val="00E42039"/>
    <w:rsid w:val="00E422FD"/>
    <w:rsid w:val="00E4267A"/>
    <w:rsid w:val="00E42F13"/>
    <w:rsid w:val="00E4336A"/>
    <w:rsid w:val="00E43386"/>
    <w:rsid w:val="00E43756"/>
    <w:rsid w:val="00E438D6"/>
    <w:rsid w:val="00E43FE2"/>
    <w:rsid w:val="00E448D0"/>
    <w:rsid w:val="00E44B17"/>
    <w:rsid w:val="00E44E2B"/>
    <w:rsid w:val="00E45A5A"/>
    <w:rsid w:val="00E45DEE"/>
    <w:rsid w:val="00E46081"/>
    <w:rsid w:val="00E46D2E"/>
    <w:rsid w:val="00E4709B"/>
    <w:rsid w:val="00E47586"/>
    <w:rsid w:val="00E47B74"/>
    <w:rsid w:val="00E47B90"/>
    <w:rsid w:val="00E502A3"/>
    <w:rsid w:val="00E5046C"/>
    <w:rsid w:val="00E504A0"/>
    <w:rsid w:val="00E50764"/>
    <w:rsid w:val="00E512F5"/>
    <w:rsid w:val="00E516FA"/>
    <w:rsid w:val="00E51D0A"/>
    <w:rsid w:val="00E51DD0"/>
    <w:rsid w:val="00E52018"/>
    <w:rsid w:val="00E5203E"/>
    <w:rsid w:val="00E528F1"/>
    <w:rsid w:val="00E52C4F"/>
    <w:rsid w:val="00E52CA7"/>
    <w:rsid w:val="00E53C61"/>
    <w:rsid w:val="00E5499B"/>
    <w:rsid w:val="00E54C77"/>
    <w:rsid w:val="00E54C8D"/>
    <w:rsid w:val="00E54E02"/>
    <w:rsid w:val="00E54E21"/>
    <w:rsid w:val="00E55A1F"/>
    <w:rsid w:val="00E55EC9"/>
    <w:rsid w:val="00E55F88"/>
    <w:rsid w:val="00E569FF"/>
    <w:rsid w:val="00E56A53"/>
    <w:rsid w:val="00E56CB3"/>
    <w:rsid w:val="00E56FA0"/>
    <w:rsid w:val="00E57866"/>
    <w:rsid w:val="00E57C5C"/>
    <w:rsid w:val="00E602C0"/>
    <w:rsid w:val="00E60AAE"/>
    <w:rsid w:val="00E6144F"/>
    <w:rsid w:val="00E61879"/>
    <w:rsid w:val="00E61BF6"/>
    <w:rsid w:val="00E61DCC"/>
    <w:rsid w:val="00E61E8C"/>
    <w:rsid w:val="00E62443"/>
    <w:rsid w:val="00E62514"/>
    <w:rsid w:val="00E6371A"/>
    <w:rsid w:val="00E63EBD"/>
    <w:rsid w:val="00E6475F"/>
    <w:rsid w:val="00E64A0B"/>
    <w:rsid w:val="00E6589A"/>
    <w:rsid w:val="00E6679C"/>
    <w:rsid w:val="00E66B2C"/>
    <w:rsid w:val="00E66E94"/>
    <w:rsid w:val="00E67AFC"/>
    <w:rsid w:val="00E67BFB"/>
    <w:rsid w:val="00E70197"/>
    <w:rsid w:val="00E70B17"/>
    <w:rsid w:val="00E70C7B"/>
    <w:rsid w:val="00E71AB8"/>
    <w:rsid w:val="00E72528"/>
    <w:rsid w:val="00E72FD1"/>
    <w:rsid w:val="00E739BA"/>
    <w:rsid w:val="00E73DCE"/>
    <w:rsid w:val="00E747D8"/>
    <w:rsid w:val="00E756BC"/>
    <w:rsid w:val="00E75769"/>
    <w:rsid w:val="00E757B3"/>
    <w:rsid w:val="00E763F6"/>
    <w:rsid w:val="00E774EB"/>
    <w:rsid w:val="00E80B98"/>
    <w:rsid w:val="00E80F07"/>
    <w:rsid w:val="00E81250"/>
    <w:rsid w:val="00E822F3"/>
    <w:rsid w:val="00E82DED"/>
    <w:rsid w:val="00E83428"/>
    <w:rsid w:val="00E84562"/>
    <w:rsid w:val="00E847DD"/>
    <w:rsid w:val="00E84C9E"/>
    <w:rsid w:val="00E856D0"/>
    <w:rsid w:val="00E86B1C"/>
    <w:rsid w:val="00E86CB7"/>
    <w:rsid w:val="00E8739D"/>
    <w:rsid w:val="00E900FA"/>
    <w:rsid w:val="00E902E1"/>
    <w:rsid w:val="00E90D6A"/>
    <w:rsid w:val="00E90FF2"/>
    <w:rsid w:val="00E9152D"/>
    <w:rsid w:val="00E91788"/>
    <w:rsid w:val="00E91E2C"/>
    <w:rsid w:val="00E92CC9"/>
    <w:rsid w:val="00E932D7"/>
    <w:rsid w:val="00E9442D"/>
    <w:rsid w:val="00E94AD0"/>
    <w:rsid w:val="00E95280"/>
    <w:rsid w:val="00E9646D"/>
    <w:rsid w:val="00E96972"/>
    <w:rsid w:val="00E96DC0"/>
    <w:rsid w:val="00E97E6F"/>
    <w:rsid w:val="00EA0DB9"/>
    <w:rsid w:val="00EA1BE7"/>
    <w:rsid w:val="00EA1C9B"/>
    <w:rsid w:val="00EA2F07"/>
    <w:rsid w:val="00EA36D1"/>
    <w:rsid w:val="00EA386F"/>
    <w:rsid w:val="00EA3CD6"/>
    <w:rsid w:val="00EA3D5E"/>
    <w:rsid w:val="00EA49FF"/>
    <w:rsid w:val="00EA51DE"/>
    <w:rsid w:val="00EA6801"/>
    <w:rsid w:val="00EA7556"/>
    <w:rsid w:val="00EA7989"/>
    <w:rsid w:val="00EB002C"/>
    <w:rsid w:val="00EB0265"/>
    <w:rsid w:val="00EB08A8"/>
    <w:rsid w:val="00EB1033"/>
    <w:rsid w:val="00EB11FE"/>
    <w:rsid w:val="00EB1C6B"/>
    <w:rsid w:val="00EB22A0"/>
    <w:rsid w:val="00EB2335"/>
    <w:rsid w:val="00EB34BE"/>
    <w:rsid w:val="00EB3687"/>
    <w:rsid w:val="00EB3A6D"/>
    <w:rsid w:val="00EB3C5A"/>
    <w:rsid w:val="00EB3CC3"/>
    <w:rsid w:val="00EB4371"/>
    <w:rsid w:val="00EB47CA"/>
    <w:rsid w:val="00EB5365"/>
    <w:rsid w:val="00EB551C"/>
    <w:rsid w:val="00EB568B"/>
    <w:rsid w:val="00EB56AA"/>
    <w:rsid w:val="00EB68B1"/>
    <w:rsid w:val="00EB6C1C"/>
    <w:rsid w:val="00EB6D84"/>
    <w:rsid w:val="00EB713A"/>
    <w:rsid w:val="00EB7474"/>
    <w:rsid w:val="00EB7628"/>
    <w:rsid w:val="00EB7740"/>
    <w:rsid w:val="00EC05E5"/>
    <w:rsid w:val="00EC107A"/>
    <w:rsid w:val="00EC10C4"/>
    <w:rsid w:val="00EC1B79"/>
    <w:rsid w:val="00EC1F80"/>
    <w:rsid w:val="00EC2A01"/>
    <w:rsid w:val="00EC2BE4"/>
    <w:rsid w:val="00EC34D7"/>
    <w:rsid w:val="00EC3A1A"/>
    <w:rsid w:val="00EC3A67"/>
    <w:rsid w:val="00EC4D0C"/>
    <w:rsid w:val="00EC50FA"/>
    <w:rsid w:val="00EC5AA3"/>
    <w:rsid w:val="00EC5CF7"/>
    <w:rsid w:val="00EC6BDF"/>
    <w:rsid w:val="00EC715A"/>
    <w:rsid w:val="00EC7DA8"/>
    <w:rsid w:val="00ED0A0A"/>
    <w:rsid w:val="00ED13C2"/>
    <w:rsid w:val="00ED19A1"/>
    <w:rsid w:val="00ED1D7E"/>
    <w:rsid w:val="00ED2255"/>
    <w:rsid w:val="00ED375A"/>
    <w:rsid w:val="00ED39B1"/>
    <w:rsid w:val="00ED3DD8"/>
    <w:rsid w:val="00ED421A"/>
    <w:rsid w:val="00ED44C4"/>
    <w:rsid w:val="00ED4513"/>
    <w:rsid w:val="00ED4EC0"/>
    <w:rsid w:val="00ED6092"/>
    <w:rsid w:val="00ED6485"/>
    <w:rsid w:val="00ED6601"/>
    <w:rsid w:val="00ED6627"/>
    <w:rsid w:val="00ED6E76"/>
    <w:rsid w:val="00EE1939"/>
    <w:rsid w:val="00EE1ACA"/>
    <w:rsid w:val="00EE1B1A"/>
    <w:rsid w:val="00EE1B7B"/>
    <w:rsid w:val="00EE22EE"/>
    <w:rsid w:val="00EE35D8"/>
    <w:rsid w:val="00EE36EE"/>
    <w:rsid w:val="00EE3A3D"/>
    <w:rsid w:val="00EE4620"/>
    <w:rsid w:val="00EE4A60"/>
    <w:rsid w:val="00EE4D6C"/>
    <w:rsid w:val="00EE4FD2"/>
    <w:rsid w:val="00EE50BA"/>
    <w:rsid w:val="00EE5737"/>
    <w:rsid w:val="00EE60F4"/>
    <w:rsid w:val="00EE6594"/>
    <w:rsid w:val="00EE7FE5"/>
    <w:rsid w:val="00EF01F1"/>
    <w:rsid w:val="00EF0577"/>
    <w:rsid w:val="00EF174E"/>
    <w:rsid w:val="00EF1BC8"/>
    <w:rsid w:val="00EF24FB"/>
    <w:rsid w:val="00EF289B"/>
    <w:rsid w:val="00EF2B0E"/>
    <w:rsid w:val="00EF2C5A"/>
    <w:rsid w:val="00EF3939"/>
    <w:rsid w:val="00EF3A8A"/>
    <w:rsid w:val="00EF406E"/>
    <w:rsid w:val="00EF4C91"/>
    <w:rsid w:val="00EF509E"/>
    <w:rsid w:val="00EF5330"/>
    <w:rsid w:val="00EF64CA"/>
    <w:rsid w:val="00EF6F9A"/>
    <w:rsid w:val="00EF7627"/>
    <w:rsid w:val="00F0006E"/>
    <w:rsid w:val="00F00611"/>
    <w:rsid w:val="00F00B68"/>
    <w:rsid w:val="00F00E0C"/>
    <w:rsid w:val="00F012E7"/>
    <w:rsid w:val="00F0148A"/>
    <w:rsid w:val="00F019CD"/>
    <w:rsid w:val="00F01D05"/>
    <w:rsid w:val="00F01E2E"/>
    <w:rsid w:val="00F02ADB"/>
    <w:rsid w:val="00F02BEE"/>
    <w:rsid w:val="00F03237"/>
    <w:rsid w:val="00F03DD4"/>
    <w:rsid w:val="00F04439"/>
    <w:rsid w:val="00F04AE8"/>
    <w:rsid w:val="00F04D94"/>
    <w:rsid w:val="00F05AF8"/>
    <w:rsid w:val="00F05CD6"/>
    <w:rsid w:val="00F0671C"/>
    <w:rsid w:val="00F07047"/>
    <w:rsid w:val="00F07C0B"/>
    <w:rsid w:val="00F10051"/>
    <w:rsid w:val="00F101B8"/>
    <w:rsid w:val="00F1047C"/>
    <w:rsid w:val="00F10AC5"/>
    <w:rsid w:val="00F10C23"/>
    <w:rsid w:val="00F10C5C"/>
    <w:rsid w:val="00F10F48"/>
    <w:rsid w:val="00F11328"/>
    <w:rsid w:val="00F1209B"/>
    <w:rsid w:val="00F12700"/>
    <w:rsid w:val="00F12ABE"/>
    <w:rsid w:val="00F13414"/>
    <w:rsid w:val="00F139EF"/>
    <w:rsid w:val="00F13B5C"/>
    <w:rsid w:val="00F13C1D"/>
    <w:rsid w:val="00F1486B"/>
    <w:rsid w:val="00F14AC8"/>
    <w:rsid w:val="00F1513E"/>
    <w:rsid w:val="00F16374"/>
    <w:rsid w:val="00F17219"/>
    <w:rsid w:val="00F1737C"/>
    <w:rsid w:val="00F17BCF"/>
    <w:rsid w:val="00F17DE7"/>
    <w:rsid w:val="00F2020A"/>
    <w:rsid w:val="00F20D87"/>
    <w:rsid w:val="00F211E4"/>
    <w:rsid w:val="00F21C86"/>
    <w:rsid w:val="00F225F2"/>
    <w:rsid w:val="00F2359D"/>
    <w:rsid w:val="00F23669"/>
    <w:rsid w:val="00F23802"/>
    <w:rsid w:val="00F23941"/>
    <w:rsid w:val="00F2464B"/>
    <w:rsid w:val="00F24A38"/>
    <w:rsid w:val="00F24A6A"/>
    <w:rsid w:val="00F302BD"/>
    <w:rsid w:val="00F30F5E"/>
    <w:rsid w:val="00F31883"/>
    <w:rsid w:val="00F31D5B"/>
    <w:rsid w:val="00F32E97"/>
    <w:rsid w:val="00F33B2E"/>
    <w:rsid w:val="00F33E26"/>
    <w:rsid w:val="00F33F6B"/>
    <w:rsid w:val="00F34071"/>
    <w:rsid w:val="00F34464"/>
    <w:rsid w:val="00F3471A"/>
    <w:rsid w:val="00F34BA5"/>
    <w:rsid w:val="00F35733"/>
    <w:rsid w:val="00F35754"/>
    <w:rsid w:val="00F36053"/>
    <w:rsid w:val="00F362DF"/>
    <w:rsid w:val="00F37893"/>
    <w:rsid w:val="00F37C8D"/>
    <w:rsid w:val="00F37FB4"/>
    <w:rsid w:val="00F411DB"/>
    <w:rsid w:val="00F41728"/>
    <w:rsid w:val="00F41FFE"/>
    <w:rsid w:val="00F42215"/>
    <w:rsid w:val="00F426C5"/>
    <w:rsid w:val="00F427E0"/>
    <w:rsid w:val="00F42915"/>
    <w:rsid w:val="00F42A95"/>
    <w:rsid w:val="00F439C2"/>
    <w:rsid w:val="00F43D54"/>
    <w:rsid w:val="00F43F61"/>
    <w:rsid w:val="00F45546"/>
    <w:rsid w:val="00F45F39"/>
    <w:rsid w:val="00F464C1"/>
    <w:rsid w:val="00F47014"/>
    <w:rsid w:val="00F47025"/>
    <w:rsid w:val="00F50015"/>
    <w:rsid w:val="00F50110"/>
    <w:rsid w:val="00F505E6"/>
    <w:rsid w:val="00F50B1F"/>
    <w:rsid w:val="00F51639"/>
    <w:rsid w:val="00F524DD"/>
    <w:rsid w:val="00F52E85"/>
    <w:rsid w:val="00F5316E"/>
    <w:rsid w:val="00F531D5"/>
    <w:rsid w:val="00F5355A"/>
    <w:rsid w:val="00F53B7A"/>
    <w:rsid w:val="00F53DAF"/>
    <w:rsid w:val="00F540AF"/>
    <w:rsid w:val="00F54C5C"/>
    <w:rsid w:val="00F55B37"/>
    <w:rsid w:val="00F5632C"/>
    <w:rsid w:val="00F56622"/>
    <w:rsid w:val="00F56D53"/>
    <w:rsid w:val="00F56F8A"/>
    <w:rsid w:val="00F606DD"/>
    <w:rsid w:val="00F6070C"/>
    <w:rsid w:val="00F60958"/>
    <w:rsid w:val="00F60DA4"/>
    <w:rsid w:val="00F61637"/>
    <w:rsid w:val="00F616D6"/>
    <w:rsid w:val="00F61FCD"/>
    <w:rsid w:val="00F622EF"/>
    <w:rsid w:val="00F62D5B"/>
    <w:rsid w:val="00F63031"/>
    <w:rsid w:val="00F630EC"/>
    <w:rsid w:val="00F631FD"/>
    <w:rsid w:val="00F646A5"/>
    <w:rsid w:val="00F65505"/>
    <w:rsid w:val="00F6604C"/>
    <w:rsid w:val="00F663A4"/>
    <w:rsid w:val="00F66AC7"/>
    <w:rsid w:val="00F66E3C"/>
    <w:rsid w:val="00F67145"/>
    <w:rsid w:val="00F67153"/>
    <w:rsid w:val="00F67A6F"/>
    <w:rsid w:val="00F67AFA"/>
    <w:rsid w:val="00F67EE0"/>
    <w:rsid w:val="00F7034C"/>
    <w:rsid w:val="00F704A5"/>
    <w:rsid w:val="00F70805"/>
    <w:rsid w:val="00F70883"/>
    <w:rsid w:val="00F71739"/>
    <w:rsid w:val="00F72BC3"/>
    <w:rsid w:val="00F743F6"/>
    <w:rsid w:val="00F74DCF"/>
    <w:rsid w:val="00F74FB7"/>
    <w:rsid w:val="00F7562D"/>
    <w:rsid w:val="00F75833"/>
    <w:rsid w:val="00F75BE8"/>
    <w:rsid w:val="00F75C17"/>
    <w:rsid w:val="00F76E82"/>
    <w:rsid w:val="00F775B8"/>
    <w:rsid w:val="00F8029C"/>
    <w:rsid w:val="00F8058E"/>
    <w:rsid w:val="00F80A5F"/>
    <w:rsid w:val="00F80C43"/>
    <w:rsid w:val="00F80D0F"/>
    <w:rsid w:val="00F81E95"/>
    <w:rsid w:val="00F82DB6"/>
    <w:rsid w:val="00F8307D"/>
    <w:rsid w:val="00F83D37"/>
    <w:rsid w:val="00F84443"/>
    <w:rsid w:val="00F85F8D"/>
    <w:rsid w:val="00F86158"/>
    <w:rsid w:val="00F86481"/>
    <w:rsid w:val="00F86542"/>
    <w:rsid w:val="00F870B8"/>
    <w:rsid w:val="00F87B24"/>
    <w:rsid w:val="00F87FDF"/>
    <w:rsid w:val="00F90BD6"/>
    <w:rsid w:val="00F90E46"/>
    <w:rsid w:val="00F90FB0"/>
    <w:rsid w:val="00F91442"/>
    <w:rsid w:val="00F914A0"/>
    <w:rsid w:val="00F91D3C"/>
    <w:rsid w:val="00F92699"/>
    <w:rsid w:val="00F928FB"/>
    <w:rsid w:val="00F9300D"/>
    <w:rsid w:val="00F9355F"/>
    <w:rsid w:val="00F93846"/>
    <w:rsid w:val="00F9399F"/>
    <w:rsid w:val="00F93A18"/>
    <w:rsid w:val="00F93A37"/>
    <w:rsid w:val="00F94050"/>
    <w:rsid w:val="00F942F9"/>
    <w:rsid w:val="00F94307"/>
    <w:rsid w:val="00F944A7"/>
    <w:rsid w:val="00F94681"/>
    <w:rsid w:val="00F94731"/>
    <w:rsid w:val="00F94C33"/>
    <w:rsid w:val="00F95291"/>
    <w:rsid w:val="00F9576D"/>
    <w:rsid w:val="00F959D1"/>
    <w:rsid w:val="00F95A17"/>
    <w:rsid w:val="00F9602C"/>
    <w:rsid w:val="00F96261"/>
    <w:rsid w:val="00F97010"/>
    <w:rsid w:val="00F97F45"/>
    <w:rsid w:val="00FA1136"/>
    <w:rsid w:val="00FA124D"/>
    <w:rsid w:val="00FA1437"/>
    <w:rsid w:val="00FA1C78"/>
    <w:rsid w:val="00FA23D9"/>
    <w:rsid w:val="00FA2D91"/>
    <w:rsid w:val="00FA3175"/>
    <w:rsid w:val="00FA31B3"/>
    <w:rsid w:val="00FA370B"/>
    <w:rsid w:val="00FA444C"/>
    <w:rsid w:val="00FA4EDD"/>
    <w:rsid w:val="00FA5030"/>
    <w:rsid w:val="00FA5984"/>
    <w:rsid w:val="00FA6402"/>
    <w:rsid w:val="00FA6AE7"/>
    <w:rsid w:val="00FA6B66"/>
    <w:rsid w:val="00FA6BFF"/>
    <w:rsid w:val="00FA6E01"/>
    <w:rsid w:val="00FA6F56"/>
    <w:rsid w:val="00FA6FAC"/>
    <w:rsid w:val="00FA75D4"/>
    <w:rsid w:val="00FB022F"/>
    <w:rsid w:val="00FB098B"/>
    <w:rsid w:val="00FB1319"/>
    <w:rsid w:val="00FB2CE3"/>
    <w:rsid w:val="00FB3945"/>
    <w:rsid w:val="00FB43E6"/>
    <w:rsid w:val="00FB4B17"/>
    <w:rsid w:val="00FB55CD"/>
    <w:rsid w:val="00FB57E7"/>
    <w:rsid w:val="00FB5A88"/>
    <w:rsid w:val="00FB5B6C"/>
    <w:rsid w:val="00FB633C"/>
    <w:rsid w:val="00FB644A"/>
    <w:rsid w:val="00FB64DA"/>
    <w:rsid w:val="00FB663F"/>
    <w:rsid w:val="00FB6AA3"/>
    <w:rsid w:val="00FB6ACB"/>
    <w:rsid w:val="00FC059C"/>
    <w:rsid w:val="00FC0673"/>
    <w:rsid w:val="00FC0DBB"/>
    <w:rsid w:val="00FC20CB"/>
    <w:rsid w:val="00FC2912"/>
    <w:rsid w:val="00FC2E18"/>
    <w:rsid w:val="00FC324E"/>
    <w:rsid w:val="00FC377F"/>
    <w:rsid w:val="00FC4142"/>
    <w:rsid w:val="00FC4600"/>
    <w:rsid w:val="00FC480E"/>
    <w:rsid w:val="00FC515A"/>
    <w:rsid w:val="00FC538C"/>
    <w:rsid w:val="00FC5534"/>
    <w:rsid w:val="00FC585C"/>
    <w:rsid w:val="00FC5DF7"/>
    <w:rsid w:val="00FC778A"/>
    <w:rsid w:val="00FC7A10"/>
    <w:rsid w:val="00FD0227"/>
    <w:rsid w:val="00FD02B9"/>
    <w:rsid w:val="00FD0D64"/>
    <w:rsid w:val="00FD115C"/>
    <w:rsid w:val="00FD1EBA"/>
    <w:rsid w:val="00FD2209"/>
    <w:rsid w:val="00FD252A"/>
    <w:rsid w:val="00FD2982"/>
    <w:rsid w:val="00FD362B"/>
    <w:rsid w:val="00FD434B"/>
    <w:rsid w:val="00FD4722"/>
    <w:rsid w:val="00FD537E"/>
    <w:rsid w:val="00FD53A1"/>
    <w:rsid w:val="00FD6B92"/>
    <w:rsid w:val="00FD7097"/>
    <w:rsid w:val="00FD7808"/>
    <w:rsid w:val="00FE023F"/>
    <w:rsid w:val="00FE09E0"/>
    <w:rsid w:val="00FE10D9"/>
    <w:rsid w:val="00FE153A"/>
    <w:rsid w:val="00FE19B7"/>
    <w:rsid w:val="00FE2768"/>
    <w:rsid w:val="00FE2C17"/>
    <w:rsid w:val="00FE3B0E"/>
    <w:rsid w:val="00FE3C6C"/>
    <w:rsid w:val="00FE4360"/>
    <w:rsid w:val="00FE4DAC"/>
    <w:rsid w:val="00FE627D"/>
    <w:rsid w:val="00FE645C"/>
    <w:rsid w:val="00FE7477"/>
    <w:rsid w:val="00FE77FB"/>
    <w:rsid w:val="00FE7AAA"/>
    <w:rsid w:val="00FE7C3A"/>
    <w:rsid w:val="00FF008C"/>
    <w:rsid w:val="00FF0715"/>
    <w:rsid w:val="00FF09A5"/>
    <w:rsid w:val="00FF0A67"/>
    <w:rsid w:val="00FF0A9A"/>
    <w:rsid w:val="00FF0E0B"/>
    <w:rsid w:val="00FF15D4"/>
    <w:rsid w:val="00FF1FC1"/>
    <w:rsid w:val="00FF2079"/>
    <w:rsid w:val="00FF2A7A"/>
    <w:rsid w:val="00FF2C3E"/>
    <w:rsid w:val="00FF2FC6"/>
    <w:rsid w:val="00FF3E6C"/>
    <w:rsid w:val="00FF4689"/>
    <w:rsid w:val="00FF478A"/>
    <w:rsid w:val="00FF58E8"/>
    <w:rsid w:val="00FF645E"/>
    <w:rsid w:val="01077D26"/>
    <w:rsid w:val="01230AB7"/>
    <w:rsid w:val="01544DBF"/>
    <w:rsid w:val="01794A23"/>
    <w:rsid w:val="018A2C02"/>
    <w:rsid w:val="01EF40F1"/>
    <w:rsid w:val="02323172"/>
    <w:rsid w:val="023A5E6D"/>
    <w:rsid w:val="0253512E"/>
    <w:rsid w:val="027258B9"/>
    <w:rsid w:val="027A186C"/>
    <w:rsid w:val="02B47D5C"/>
    <w:rsid w:val="0306398A"/>
    <w:rsid w:val="0334274B"/>
    <w:rsid w:val="033B05C1"/>
    <w:rsid w:val="034F3E14"/>
    <w:rsid w:val="035F604F"/>
    <w:rsid w:val="03D229B0"/>
    <w:rsid w:val="044C74FB"/>
    <w:rsid w:val="04C53D4B"/>
    <w:rsid w:val="050725B2"/>
    <w:rsid w:val="050E0148"/>
    <w:rsid w:val="052C1A38"/>
    <w:rsid w:val="0559020B"/>
    <w:rsid w:val="059422F4"/>
    <w:rsid w:val="05A57F54"/>
    <w:rsid w:val="05B207A0"/>
    <w:rsid w:val="062172B3"/>
    <w:rsid w:val="066123DD"/>
    <w:rsid w:val="06904FD8"/>
    <w:rsid w:val="06B50978"/>
    <w:rsid w:val="06BA0EC9"/>
    <w:rsid w:val="06C13E50"/>
    <w:rsid w:val="06E16528"/>
    <w:rsid w:val="06E7167A"/>
    <w:rsid w:val="06EB5F8D"/>
    <w:rsid w:val="07C03197"/>
    <w:rsid w:val="07C117E0"/>
    <w:rsid w:val="07F07358"/>
    <w:rsid w:val="080F0622"/>
    <w:rsid w:val="081F130C"/>
    <w:rsid w:val="085A0162"/>
    <w:rsid w:val="08A12EC0"/>
    <w:rsid w:val="08A428FF"/>
    <w:rsid w:val="091D54FF"/>
    <w:rsid w:val="09A737FB"/>
    <w:rsid w:val="0A367091"/>
    <w:rsid w:val="0A3F23BA"/>
    <w:rsid w:val="0AA44FEC"/>
    <w:rsid w:val="0AD20FD1"/>
    <w:rsid w:val="0B5233AB"/>
    <w:rsid w:val="0B7371DE"/>
    <w:rsid w:val="0BE2496A"/>
    <w:rsid w:val="0C127BCB"/>
    <w:rsid w:val="0C9773D3"/>
    <w:rsid w:val="0CC929FD"/>
    <w:rsid w:val="0D045E9D"/>
    <w:rsid w:val="0DE836FF"/>
    <w:rsid w:val="0EE43E64"/>
    <w:rsid w:val="0F5255A7"/>
    <w:rsid w:val="0F7868A2"/>
    <w:rsid w:val="0FD76028"/>
    <w:rsid w:val="0FF752D5"/>
    <w:rsid w:val="10302529"/>
    <w:rsid w:val="106C3E43"/>
    <w:rsid w:val="10830EC1"/>
    <w:rsid w:val="10CC0C1B"/>
    <w:rsid w:val="10EE2350"/>
    <w:rsid w:val="1101716B"/>
    <w:rsid w:val="112524CC"/>
    <w:rsid w:val="12767846"/>
    <w:rsid w:val="12EB1E4F"/>
    <w:rsid w:val="130D6CF6"/>
    <w:rsid w:val="131D67E8"/>
    <w:rsid w:val="13282F40"/>
    <w:rsid w:val="13515D1B"/>
    <w:rsid w:val="13CF6DD4"/>
    <w:rsid w:val="13DB734A"/>
    <w:rsid w:val="154B1E1D"/>
    <w:rsid w:val="158F6F00"/>
    <w:rsid w:val="15905633"/>
    <w:rsid w:val="15985F2E"/>
    <w:rsid w:val="15F922AD"/>
    <w:rsid w:val="16416B1B"/>
    <w:rsid w:val="16500996"/>
    <w:rsid w:val="166B0BCB"/>
    <w:rsid w:val="16D477DF"/>
    <w:rsid w:val="16DD77DC"/>
    <w:rsid w:val="171D47C9"/>
    <w:rsid w:val="18803BE7"/>
    <w:rsid w:val="18922C9B"/>
    <w:rsid w:val="189E6363"/>
    <w:rsid w:val="18F3780C"/>
    <w:rsid w:val="19010F1D"/>
    <w:rsid w:val="191D2FFA"/>
    <w:rsid w:val="19B71EE7"/>
    <w:rsid w:val="19C63F2F"/>
    <w:rsid w:val="1A285769"/>
    <w:rsid w:val="1A705974"/>
    <w:rsid w:val="1AA07619"/>
    <w:rsid w:val="1B27261A"/>
    <w:rsid w:val="1B3C54AE"/>
    <w:rsid w:val="1BAA4ABB"/>
    <w:rsid w:val="1BBE7AE7"/>
    <w:rsid w:val="1BD618D3"/>
    <w:rsid w:val="1BE965D6"/>
    <w:rsid w:val="1BFF19A9"/>
    <w:rsid w:val="1C1D1B39"/>
    <w:rsid w:val="1C886F2D"/>
    <w:rsid w:val="1CAC1A6D"/>
    <w:rsid w:val="1CD13BEA"/>
    <w:rsid w:val="1D2A6587"/>
    <w:rsid w:val="1D927517"/>
    <w:rsid w:val="1D9744B9"/>
    <w:rsid w:val="1DA10FDB"/>
    <w:rsid w:val="1E5D2891"/>
    <w:rsid w:val="1E600C49"/>
    <w:rsid w:val="1E6C1CCD"/>
    <w:rsid w:val="1E8A2BA0"/>
    <w:rsid w:val="1EC84154"/>
    <w:rsid w:val="1ECD3206"/>
    <w:rsid w:val="1F3D1740"/>
    <w:rsid w:val="1F8B6409"/>
    <w:rsid w:val="202B5D2F"/>
    <w:rsid w:val="204F3AFE"/>
    <w:rsid w:val="20A2150F"/>
    <w:rsid w:val="20CF1CB6"/>
    <w:rsid w:val="21526A1D"/>
    <w:rsid w:val="21985219"/>
    <w:rsid w:val="222074AB"/>
    <w:rsid w:val="223368AF"/>
    <w:rsid w:val="22842EC3"/>
    <w:rsid w:val="22B82DD8"/>
    <w:rsid w:val="22E7585F"/>
    <w:rsid w:val="22EB2DF9"/>
    <w:rsid w:val="230E1AC7"/>
    <w:rsid w:val="2321478A"/>
    <w:rsid w:val="232F60A5"/>
    <w:rsid w:val="23525C94"/>
    <w:rsid w:val="23D029B0"/>
    <w:rsid w:val="248B51C7"/>
    <w:rsid w:val="24A740F0"/>
    <w:rsid w:val="24D61664"/>
    <w:rsid w:val="25174515"/>
    <w:rsid w:val="254571BA"/>
    <w:rsid w:val="25492865"/>
    <w:rsid w:val="254E3A50"/>
    <w:rsid w:val="257E1FD4"/>
    <w:rsid w:val="258C0E2C"/>
    <w:rsid w:val="26307F41"/>
    <w:rsid w:val="26AE6D63"/>
    <w:rsid w:val="26CB649C"/>
    <w:rsid w:val="27FE0ABE"/>
    <w:rsid w:val="283447E4"/>
    <w:rsid w:val="286113D1"/>
    <w:rsid w:val="290560FD"/>
    <w:rsid w:val="294610F2"/>
    <w:rsid w:val="29644CDF"/>
    <w:rsid w:val="296F1E94"/>
    <w:rsid w:val="29C46735"/>
    <w:rsid w:val="29D337F0"/>
    <w:rsid w:val="2A31757E"/>
    <w:rsid w:val="2A6170FA"/>
    <w:rsid w:val="2ABE266A"/>
    <w:rsid w:val="2AD27F04"/>
    <w:rsid w:val="2B097F98"/>
    <w:rsid w:val="2BB22D71"/>
    <w:rsid w:val="2BFA2437"/>
    <w:rsid w:val="2C907107"/>
    <w:rsid w:val="2C961D1E"/>
    <w:rsid w:val="2C9A64F1"/>
    <w:rsid w:val="2CF80DEA"/>
    <w:rsid w:val="2CFA2E02"/>
    <w:rsid w:val="2D7A7415"/>
    <w:rsid w:val="2D987E59"/>
    <w:rsid w:val="2DB8031E"/>
    <w:rsid w:val="2DD977AA"/>
    <w:rsid w:val="2E6A31CE"/>
    <w:rsid w:val="2E7B473B"/>
    <w:rsid w:val="2E880319"/>
    <w:rsid w:val="2EE97C9D"/>
    <w:rsid w:val="2F2E1E84"/>
    <w:rsid w:val="2F7B1F73"/>
    <w:rsid w:val="2FDA77B6"/>
    <w:rsid w:val="304128B3"/>
    <w:rsid w:val="304163BF"/>
    <w:rsid w:val="304E64DF"/>
    <w:rsid w:val="30641942"/>
    <w:rsid w:val="30893639"/>
    <w:rsid w:val="308D1722"/>
    <w:rsid w:val="312009F4"/>
    <w:rsid w:val="31923616"/>
    <w:rsid w:val="31BC150D"/>
    <w:rsid w:val="31E93720"/>
    <w:rsid w:val="32273225"/>
    <w:rsid w:val="32946126"/>
    <w:rsid w:val="33020EBE"/>
    <w:rsid w:val="33196F7B"/>
    <w:rsid w:val="33986CB8"/>
    <w:rsid w:val="34660CC0"/>
    <w:rsid w:val="346A6FB1"/>
    <w:rsid w:val="34881890"/>
    <w:rsid w:val="34A80347"/>
    <w:rsid w:val="34AB6684"/>
    <w:rsid w:val="34CD5045"/>
    <w:rsid w:val="34EE2490"/>
    <w:rsid w:val="358A40F7"/>
    <w:rsid w:val="35E22AB7"/>
    <w:rsid w:val="363F685F"/>
    <w:rsid w:val="36C445CB"/>
    <w:rsid w:val="36E061B1"/>
    <w:rsid w:val="36EA65BC"/>
    <w:rsid w:val="36F503CF"/>
    <w:rsid w:val="36FF15E9"/>
    <w:rsid w:val="371A77F0"/>
    <w:rsid w:val="373505AE"/>
    <w:rsid w:val="37957D9A"/>
    <w:rsid w:val="37B17A7C"/>
    <w:rsid w:val="37CD6B45"/>
    <w:rsid w:val="37D707E4"/>
    <w:rsid w:val="37DB6408"/>
    <w:rsid w:val="380D27A2"/>
    <w:rsid w:val="381A58CD"/>
    <w:rsid w:val="38266A5F"/>
    <w:rsid w:val="383F2513"/>
    <w:rsid w:val="385467D8"/>
    <w:rsid w:val="38A33DC8"/>
    <w:rsid w:val="39331FF7"/>
    <w:rsid w:val="394A2592"/>
    <w:rsid w:val="39A308FF"/>
    <w:rsid w:val="39BD6C85"/>
    <w:rsid w:val="39E746CE"/>
    <w:rsid w:val="3A1032BB"/>
    <w:rsid w:val="3A541AEA"/>
    <w:rsid w:val="3AA3595F"/>
    <w:rsid w:val="3B1055EF"/>
    <w:rsid w:val="3BA01974"/>
    <w:rsid w:val="3C3B78BF"/>
    <w:rsid w:val="3C5619A2"/>
    <w:rsid w:val="3C6C24CF"/>
    <w:rsid w:val="3C6E7573"/>
    <w:rsid w:val="3CA413AB"/>
    <w:rsid w:val="3D6C7009"/>
    <w:rsid w:val="3E0D29EC"/>
    <w:rsid w:val="3E211330"/>
    <w:rsid w:val="3E280D0F"/>
    <w:rsid w:val="3E6F7633"/>
    <w:rsid w:val="3EE25F8B"/>
    <w:rsid w:val="3EF67096"/>
    <w:rsid w:val="3F5A54F4"/>
    <w:rsid w:val="3FE844B8"/>
    <w:rsid w:val="3FFE4CBE"/>
    <w:rsid w:val="400F66C6"/>
    <w:rsid w:val="403824D5"/>
    <w:rsid w:val="405A1AB7"/>
    <w:rsid w:val="406E0A8F"/>
    <w:rsid w:val="408167B1"/>
    <w:rsid w:val="40DE1409"/>
    <w:rsid w:val="40FC05C6"/>
    <w:rsid w:val="414D6A01"/>
    <w:rsid w:val="41745D43"/>
    <w:rsid w:val="418463E2"/>
    <w:rsid w:val="42680272"/>
    <w:rsid w:val="42D35FE7"/>
    <w:rsid w:val="43040D40"/>
    <w:rsid w:val="43DA1AB2"/>
    <w:rsid w:val="442D3447"/>
    <w:rsid w:val="44434FB6"/>
    <w:rsid w:val="444D3E74"/>
    <w:rsid w:val="44C61189"/>
    <w:rsid w:val="456F56DC"/>
    <w:rsid w:val="458611BE"/>
    <w:rsid w:val="45DC44A3"/>
    <w:rsid w:val="45E3080F"/>
    <w:rsid w:val="46A85CB1"/>
    <w:rsid w:val="47064F18"/>
    <w:rsid w:val="472052C8"/>
    <w:rsid w:val="48656E48"/>
    <w:rsid w:val="48733F6F"/>
    <w:rsid w:val="493527CA"/>
    <w:rsid w:val="49423E4D"/>
    <w:rsid w:val="49C75E93"/>
    <w:rsid w:val="4A23330C"/>
    <w:rsid w:val="4A6817BD"/>
    <w:rsid w:val="4ABE2B10"/>
    <w:rsid w:val="4B031D26"/>
    <w:rsid w:val="4B184272"/>
    <w:rsid w:val="4B344913"/>
    <w:rsid w:val="4B78006F"/>
    <w:rsid w:val="4BE16147"/>
    <w:rsid w:val="4C5F2064"/>
    <w:rsid w:val="4C761287"/>
    <w:rsid w:val="4C8C7B0C"/>
    <w:rsid w:val="4C96438B"/>
    <w:rsid w:val="4CA0152E"/>
    <w:rsid w:val="4CB23C3D"/>
    <w:rsid w:val="4CB90ADD"/>
    <w:rsid w:val="4DF30BA9"/>
    <w:rsid w:val="4E957FB4"/>
    <w:rsid w:val="4ED5524D"/>
    <w:rsid w:val="4EFD7C6E"/>
    <w:rsid w:val="50362C33"/>
    <w:rsid w:val="50812E26"/>
    <w:rsid w:val="50DE44AE"/>
    <w:rsid w:val="512030E9"/>
    <w:rsid w:val="514E0F07"/>
    <w:rsid w:val="517D32AE"/>
    <w:rsid w:val="51C12D64"/>
    <w:rsid w:val="5236227E"/>
    <w:rsid w:val="52663E68"/>
    <w:rsid w:val="526C70B5"/>
    <w:rsid w:val="52F67C92"/>
    <w:rsid w:val="532C2060"/>
    <w:rsid w:val="535018F2"/>
    <w:rsid w:val="536B322E"/>
    <w:rsid w:val="539073CE"/>
    <w:rsid w:val="53913BF0"/>
    <w:rsid w:val="53993F83"/>
    <w:rsid w:val="5430041A"/>
    <w:rsid w:val="54465BAE"/>
    <w:rsid w:val="54EE6ACC"/>
    <w:rsid w:val="552B3743"/>
    <w:rsid w:val="55362517"/>
    <w:rsid w:val="55821504"/>
    <w:rsid w:val="5595663E"/>
    <w:rsid w:val="560A2623"/>
    <w:rsid w:val="561F333A"/>
    <w:rsid w:val="5713738F"/>
    <w:rsid w:val="572A60D5"/>
    <w:rsid w:val="57BA53EC"/>
    <w:rsid w:val="58C96C51"/>
    <w:rsid w:val="5965325A"/>
    <w:rsid w:val="59C05FB8"/>
    <w:rsid w:val="59EA7870"/>
    <w:rsid w:val="59F85148"/>
    <w:rsid w:val="5A423A68"/>
    <w:rsid w:val="5AB83933"/>
    <w:rsid w:val="5AE4431B"/>
    <w:rsid w:val="5AEA7705"/>
    <w:rsid w:val="5B1C385D"/>
    <w:rsid w:val="5B1F56D9"/>
    <w:rsid w:val="5B95312F"/>
    <w:rsid w:val="5BA03E18"/>
    <w:rsid w:val="5BFC78B5"/>
    <w:rsid w:val="5C9354D9"/>
    <w:rsid w:val="5CB02C95"/>
    <w:rsid w:val="5CEA4C56"/>
    <w:rsid w:val="5D0265C6"/>
    <w:rsid w:val="5D094D57"/>
    <w:rsid w:val="5D392335"/>
    <w:rsid w:val="5DEC2DCB"/>
    <w:rsid w:val="5E0A4644"/>
    <w:rsid w:val="5E0E7466"/>
    <w:rsid w:val="5E14229F"/>
    <w:rsid w:val="5F211176"/>
    <w:rsid w:val="5F2863D1"/>
    <w:rsid w:val="5F2D1475"/>
    <w:rsid w:val="5F36723E"/>
    <w:rsid w:val="5FC10F7E"/>
    <w:rsid w:val="5FC83C54"/>
    <w:rsid w:val="5FE97909"/>
    <w:rsid w:val="608920AE"/>
    <w:rsid w:val="60980437"/>
    <w:rsid w:val="611C21D9"/>
    <w:rsid w:val="619439A1"/>
    <w:rsid w:val="61D52B5F"/>
    <w:rsid w:val="623A5DAA"/>
    <w:rsid w:val="627E5444"/>
    <w:rsid w:val="628163EB"/>
    <w:rsid w:val="62F642C6"/>
    <w:rsid w:val="633619E3"/>
    <w:rsid w:val="63510780"/>
    <w:rsid w:val="635F4D9F"/>
    <w:rsid w:val="63E14DC3"/>
    <w:rsid w:val="64682969"/>
    <w:rsid w:val="651E1588"/>
    <w:rsid w:val="65302F0A"/>
    <w:rsid w:val="66CB3080"/>
    <w:rsid w:val="672F2422"/>
    <w:rsid w:val="67A53E94"/>
    <w:rsid w:val="67C62FF0"/>
    <w:rsid w:val="67EC3878"/>
    <w:rsid w:val="68541AEB"/>
    <w:rsid w:val="686C0EC8"/>
    <w:rsid w:val="68732918"/>
    <w:rsid w:val="68C02333"/>
    <w:rsid w:val="68CE75F8"/>
    <w:rsid w:val="69473DB4"/>
    <w:rsid w:val="69504C07"/>
    <w:rsid w:val="6992677D"/>
    <w:rsid w:val="69AB031B"/>
    <w:rsid w:val="6A641931"/>
    <w:rsid w:val="6A900956"/>
    <w:rsid w:val="6AC0130E"/>
    <w:rsid w:val="6AEE7BDB"/>
    <w:rsid w:val="6B1F1DFD"/>
    <w:rsid w:val="6B2B69FD"/>
    <w:rsid w:val="6B4A2214"/>
    <w:rsid w:val="6BE16C60"/>
    <w:rsid w:val="6C164748"/>
    <w:rsid w:val="6C227E1A"/>
    <w:rsid w:val="6C2D22CF"/>
    <w:rsid w:val="6C3F3A61"/>
    <w:rsid w:val="6C5774EA"/>
    <w:rsid w:val="6C990CFF"/>
    <w:rsid w:val="6D1B5838"/>
    <w:rsid w:val="6DCC04EC"/>
    <w:rsid w:val="6DF72681"/>
    <w:rsid w:val="6E111800"/>
    <w:rsid w:val="6E2E6124"/>
    <w:rsid w:val="6ED8420B"/>
    <w:rsid w:val="6F0B2CC0"/>
    <w:rsid w:val="6F6236B2"/>
    <w:rsid w:val="6FAA1A07"/>
    <w:rsid w:val="6FBD07A3"/>
    <w:rsid w:val="6FE26959"/>
    <w:rsid w:val="70102755"/>
    <w:rsid w:val="70135102"/>
    <w:rsid w:val="70190392"/>
    <w:rsid w:val="707C1214"/>
    <w:rsid w:val="7110632F"/>
    <w:rsid w:val="71230332"/>
    <w:rsid w:val="71C654D1"/>
    <w:rsid w:val="71EF1AFD"/>
    <w:rsid w:val="72490AE6"/>
    <w:rsid w:val="72831F28"/>
    <w:rsid w:val="72F87B15"/>
    <w:rsid w:val="73035829"/>
    <w:rsid w:val="731A358B"/>
    <w:rsid w:val="736E5E57"/>
    <w:rsid w:val="73781F35"/>
    <w:rsid w:val="737D4EF9"/>
    <w:rsid w:val="73D8667A"/>
    <w:rsid w:val="7503574F"/>
    <w:rsid w:val="75DB0BB6"/>
    <w:rsid w:val="75DB6EE0"/>
    <w:rsid w:val="76272C82"/>
    <w:rsid w:val="770A29B5"/>
    <w:rsid w:val="770E6197"/>
    <w:rsid w:val="774E09BA"/>
    <w:rsid w:val="777A27BD"/>
    <w:rsid w:val="77EB28E3"/>
    <w:rsid w:val="78995623"/>
    <w:rsid w:val="78B008CA"/>
    <w:rsid w:val="78EA3C03"/>
    <w:rsid w:val="795C61B8"/>
    <w:rsid w:val="797077E1"/>
    <w:rsid w:val="79777110"/>
    <w:rsid w:val="798F2D1C"/>
    <w:rsid w:val="79BE7533"/>
    <w:rsid w:val="79F0680D"/>
    <w:rsid w:val="7A0116DD"/>
    <w:rsid w:val="7A681870"/>
    <w:rsid w:val="7A7428A2"/>
    <w:rsid w:val="7AC17E12"/>
    <w:rsid w:val="7B687811"/>
    <w:rsid w:val="7B6C0B53"/>
    <w:rsid w:val="7B8A0FE5"/>
    <w:rsid w:val="7BDF6E28"/>
    <w:rsid w:val="7C990333"/>
    <w:rsid w:val="7CB43688"/>
    <w:rsid w:val="7CE053F9"/>
    <w:rsid w:val="7D0D4CD1"/>
    <w:rsid w:val="7D1E7BF8"/>
    <w:rsid w:val="7D235C3B"/>
    <w:rsid w:val="7D555C6F"/>
    <w:rsid w:val="7DC608CE"/>
    <w:rsid w:val="7DEE324B"/>
    <w:rsid w:val="7E176DE7"/>
    <w:rsid w:val="7E6859FF"/>
    <w:rsid w:val="7F5F4FEA"/>
    <w:rsid w:val="7F8471A7"/>
    <w:rsid w:val="7FF4229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5"/>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265"/>
    <w:qFormat/>
    <w:uiPriority w:val="0"/>
    <w:pPr>
      <w:keepNext/>
      <w:keepLines/>
      <w:spacing w:line="360" w:lineRule="auto"/>
      <w:outlineLvl w:val="2"/>
    </w:pPr>
    <w:rPr>
      <w:rFonts w:eastAsia="黑体"/>
      <w:b/>
      <w:bCs/>
      <w:szCs w:val="32"/>
    </w:rPr>
  </w:style>
  <w:style w:type="paragraph" w:styleId="6">
    <w:name w:val="heading 4"/>
    <w:basedOn w:val="1"/>
    <w:next w:val="1"/>
    <w:link w:val="319"/>
    <w:qFormat/>
    <w:uiPriority w:val="0"/>
    <w:pPr>
      <w:keepNext/>
      <w:keepLines/>
      <w:spacing w:line="360" w:lineRule="auto"/>
      <w:outlineLvl w:val="3"/>
    </w:pPr>
    <w:rPr>
      <w:rFonts w:ascii="Arial" w:hAnsi="Arial"/>
      <w:b/>
      <w:bCs/>
      <w:szCs w:val="28"/>
    </w:rPr>
  </w:style>
  <w:style w:type="paragraph" w:styleId="7">
    <w:name w:val="heading 5"/>
    <w:basedOn w:val="1"/>
    <w:next w:val="2"/>
    <w:link w:val="232"/>
    <w:qFormat/>
    <w:uiPriority w:val="0"/>
    <w:pPr>
      <w:keepNext/>
      <w:keepLines/>
      <w:numPr>
        <w:ilvl w:val="4"/>
        <w:numId w:val="1"/>
      </w:numPr>
      <w:spacing w:before="280" w:after="290" w:line="376" w:lineRule="auto"/>
      <w:outlineLvl w:val="4"/>
    </w:pPr>
    <w:rPr>
      <w:b/>
      <w:sz w:val="28"/>
    </w:rPr>
  </w:style>
  <w:style w:type="paragraph" w:styleId="8">
    <w:name w:val="heading 6"/>
    <w:basedOn w:val="1"/>
    <w:next w:val="2"/>
    <w:link w:val="333"/>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2"/>
    <w:link w:val="286"/>
    <w:qFormat/>
    <w:uiPriority w:val="0"/>
    <w:pPr>
      <w:keepNext/>
      <w:keepLines/>
      <w:numPr>
        <w:ilvl w:val="6"/>
        <w:numId w:val="1"/>
      </w:numPr>
      <w:spacing w:before="240" w:after="64" w:line="320" w:lineRule="auto"/>
      <w:outlineLvl w:val="6"/>
    </w:pPr>
    <w:rPr>
      <w:b/>
      <w:sz w:val="24"/>
    </w:rPr>
  </w:style>
  <w:style w:type="paragraph" w:styleId="10">
    <w:name w:val="heading 8"/>
    <w:basedOn w:val="1"/>
    <w:next w:val="2"/>
    <w:link w:val="24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2"/>
    <w:link w:val="299"/>
    <w:qFormat/>
    <w:uiPriority w:val="0"/>
    <w:pPr>
      <w:keepNext/>
      <w:keepLines/>
      <w:numPr>
        <w:ilvl w:val="8"/>
        <w:numId w:val="1"/>
      </w:numPr>
      <w:spacing w:before="240" w:after="64" w:line="320" w:lineRule="auto"/>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29"/>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248"/>
    <w:semiHidden/>
    <w:qFormat/>
    <w:uiPriority w:val="0"/>
    <w:pPr>
      <w:shd w:val="clear" w:color="auto" w:fill="000080"/>
    </w:pPr>
  </w:style>
  <w:style w:type="paragraph" w:styleId="17">
    <w:name w:val="annotation text"/>
    <w:basedOn w:val="1"/>
    <w:link w:val="264"/>
    <w:semiHidden/>
    <w:qFormat/>
    <w:uiPriority w:val="0"/>
    <w:pPr>
      <w:jc w:val="left"/>
    </w:pPr>
  </w:style>
  <w:style w:type="paragraph" w:styleId="18">
    <w:name w:val="Salutation"/>
    <w:basedOn w:val="1"/>
    <w:next w:val="1"/>
    <w:qFormat/>
    <w:uiPriority w:val="0"/>
    <w:rPr>
      <w:sz w:val="28"/>
    </w:rPr>
  </w:style>
  <w:style w:type="paragraph" w:styleId="19">
    <w:name w:val="Body Text 3"/>
    <w:basedOn w:val="1"/>
    <w:link w:val="309"/>
    <w:qFormat/>
    <w:uiPriority w:val="0"/>
    <w:pPr>
      <w:spacing w:line="500" w:lineRule="exact"/>
    </w:pPr>
    <w:rPr>
      <w:b/>
      <w:bCs/>
      <w:sz w:val="24"/>
    </w:rPr>
  </w:style>
  <w:style w:type="paragraph" w:styleId="20">
    <w:name w:val="Body Text"/>
    <w:basedOn w:val="1"/>
    <w:link w:val="340"/>
    <w:qFormat/>
    <w:uiPriority w:val="0"/>
    <w:pPr>
      <w:spacing w:line="380" w:lineRule="exact"/>
    </w:pPr>
    <w:rPr>
      <w:sz w:val="24"/>
    </w:rPr>
  </w:style>
  <w:style w:type="paragraph" w:styleId="21">
    <w:name w:val="Body Text Indent"/>
    <w:basedOn w:val="1"/>
    <w:link w:val="370"/>
    <w:qFormat/>
    <w:uiPriority w:val="0"/>
    <w:pPr>
      <w:ind w:firstLine="830" w:firstLineChars="352"/>
    </w:pPr>
    <w:rPr>
      <w:rFonts w:ascii="仿宋_GB2312" w:eastAsia="仿宋_GB2312"/>
      <w:sz w:val="32"/>
      <w:szCs w:val="20"/>
    </w:rPr>
  </w:style>
  <w:style w:type="paragraph" w:styleId="22">
    <w:name w:val="List Number 3"/>
    <w:basedOn w:val="1"/>
    <w:qFormat/>
    <w:uiPriority w:val="0"/>
    <w:pPr>
      <w:numPr>
        <w:ilvl w:val="0"/>
        <w:numId w:val="2"/>
      </w:numPr>
    </w:pPr>
  </w:style>
  <w:style w:type="paragraph" w:styleId="23">
    <w:name w:val="List 2"/>
    <w:basedOn w:val="1"/>
    <w:qFormat/>
    <w:uiPriority w:val="0"/>
    <w:pPr>
      <w:ind w:left="100" w:leftChars="200" w:hanging="200" w:hangingChars="200"/>
    </w:pPr>
    <w:rPr>
      <w:sz w:val="28"/>
    </w:rPr>
  </w:style>
  <w:style w:type="paragraph" w:styleId="24">
    <w:name w:val="Block Text"/>
    <w:basedOn w:val="1"/>
    <w:uiPriority w:val="0"/>
    <w:pPr>
      <w:adjustRightInd w:val="0"/>
      <w:ind w:left="420" w:right="33"/>
      <w:jc w:val="left"/>
      <w:textAlignment w:val="baseline"/>
    </w:pPr>
    <w:rPr>
      <w:kern w:val="0"/>
      <w:sz w:val="24"/>
      <w:szCs w:val="20"/>
    </w:rPr>
  </w:style>
  <w:style w:type="paragraph" w:styleId="25">
    <w:name w:val="index 4"/>
    <w:basedOn w:val="1"/>
    <w:next w:val="1"/>
    <w:qFormat/>
    <w:uiPriority w:val="0"/>
    <w:pPr>
      <w:ind w:left="600" w:leftChars="600"/>
    </w:pPr>
  </w:style>
  <w:style w:type="paragraph" w:styleId="26">
    <w:name w:val="toc 5"/>
    <w:basedOn w:val="1"/>
    <w:next w:val="1"/>
    <w:qFormat/>
    <w:uiPriority w:val="39"/>
    <w:pPr>
      <w:ind w:left="1680" w:leftChars="800"/>
    </w:pPr>
    <w:rPr>
      <w:rFonts w:ascii="Calibri" w:hAnsi="Calibri"/>
      <w:szCs w:val="22"/>
    </w:rPr>
  </w:style>
  <w:style w:type="paragraph" w:styleId="27">
    <w:name w:val="toc 3"/>
    <w:basedOn w:val="1"/>
    <w:next w:val="1"/>
    <w:qFormat/>
    <w:uiPriority w:val="39"/>
    <w:pPr>
      <w:ind w:left="840" w:leftChars="400"/>
    </w:pPr>
  </w:style>
  <w:style w:type="paragraph" w:styleId="28">
    <w:name w:val="Plain Text"/>
    <w:basedOn w:val="1"/>
    <w:link w:val="270"/>
    <w:qFormat/>
    <w:uiPriority w:val="0"/>
    <w:rPr>
      <w:rFonts w:ascii="宋体" w:hAnsi="Courier New" w:cs="Courier New"/>
      <w:szCs w:val="21"/>
    </w:rPr>
  </w:style>
  <w:style w:type="paragraph" w:styleId="29">
    <w:name w:val="toc 8"/>
    <w:basedOn w:val="1"/>
    <w:next w:val="1"/>
    <w:qFormat/>
    <w:uiPriority w:val="39"/>
    <w:pPr>
      <w:ind w:left="2940" w:leftChars="1400"/>
    </w:pPr>
    <w:rPr>
      <w:rFonts w:ascii="Calibri" w:hAnsi="Calibri"/>
      <w:szCs w:val="22"/>
    </w:rPr>
  </w:style>
  <w:style w:type="paragraph" w:styleId="30">
    <w:name w:val="Date"/>
    <w:basedOn w:val="1"/>
    <w:next w:val="1"/>
    <w:link w:val="379"/>
    <w:qFormat/>
    <w:uiPriority w:val="0"/>
    <w:pPr>
      <w:ind w:left="100" w:leftChars="2500"/>
    </w:pPr>
    <w:rPr>
      <w:rFonts w:ascii="宋体" w:hAnsi="Courier New" w:cs="Courier New"/>
      <w:szCs w:val="21"/>
    </w:rPr>
  </w:style>
  <w:style w:type="paragraph" w:styleId="31">
    <w:name w:val="Body Text Indent 2"/>
    <w:basedOn w:val="1"/>
    <w:link w:val="259"/>
    <w:qFormat/>
    <w:uiPriority w:val="0"/>
    <w:pPr>
      <w:ind w:firstLine="630"/>
    </w:pPr>
    <w:rPr>
      <w:sz w:val="32"/>
      <w:szCs w:val="20"/>
    </w:rPr>
  </w:style>
  <w:style w:type="paragraph" w:styleId="32">
    <w:name w:val="endnote text"/>
    <w:basedOn w:val="1"/>
    <w:unhideWhenUsed/>
    <w:qFormat/>
    <w:uiPriority w:val="0"/>
    <w:pPr>
      <w:snapToGrid w:val="0"/>
      <w:jc w:val="left"/>
    </w:pPr>
    <w:rPr>
      <w:rFonts w:ascii="Calibri" w:hAnsi="Calibri"/>
      <w:szCs w:val="22"/>
    </w:rPr>
  </w:style>
  <w:style w:type="paragraph" w:styleId="33">
    <w:name w:val="Balloon Text"/>
    <w:basedOn w:val="1"/>
    <w:link w:val="318"/>
    <w:semiHidden/>
    <w:uiPriority w:val="0"/>
    <w:rPr>
      <w:sz w:val="18"/>
      <w:szCs w:val="18"/>
    </w:rPr>
  </w:style>
  <w:style w:type="paragraph" w:styleId="34">
    <w:name w:val="footer"/>
    <w:basedOn w:val="1"/>
    <w:link w:val="282"/>
    <w:qFormat/>
    <w:uiPriority w:val="0"/>
    <w:pPr>
      <w:tabs>
        <w:tab w:val="center" w:pos="4153"/>
        <w:tab w:val="right" w:pos="8306"/>
      </w:tabs>
      <w:snapToGrid w:val="0"/>
      <w:jc w:val="left"/>
    </w:pPr>
    <w:rPr>
      <w:sz w:val="18"/>
      <w:szCs w:val="18"/>
    </w:rPr>
  </w:style>
  <w:style w:type="paragraph" w:styleId="35">
    <w:name w:val="header"/>
    <w:basedOn w:val="1"/>
    <w:link w:val="224"/>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9360"/>
      </w:tabs>
    </w:pPr>
    <w:rPr>
      <w:b/>
    </w:rPr>
  </w:style>
  <w:style w:type="paragraph" w:styleId="37">
    <w:name w:val="toc 4"/>
    <w:basedOn w:val="1"/>
    <w:next w:val="1"/>
    <w:qFormat/>
    <w:uiPriority w:val="39"/>
    <w:pPr>
      <w:ind w:left="1260" w:leftChars="600"/>
    </w:pPr>
    <w:rPr>
      <w:rFonts w:ascii="Calibri" w:hAnsi="Calibri"/>
      <w:szCs w:val="22"/>
    </w:rPr>
  </w:style>
  <w:style w:type="paragraph" w:styleId="3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rPr>
      <w:sz w:val="28"/>
    </w:rPr>
  </w:style>
  <w:style w:type="paragraph" w:styleId="40">
    <w:name w:val="footnote text"/>
    <w:basedOn w:val="1"/>
    <w:link w:val="263"/>
    <w:uiPriority w:val="0"/>
    <w:pPr>
      <w:adjustRightInd w:val="0"/>
      <w:spacing w:line="312" w:lineRule="atLeast"/>
      <w:jc w:val="left"/>
      <w:textAlignment w:val="baseline"/>
    </w:pPr>
    <w:rPr>
      <w:kern w:val="0"/>
      <w:sz w:val="18"/>
      <w:szCs w:val="20"/>
    </w:rPr>
  </w:style>
  <w:style w:type="paragraph" w:styleId="41">
    <w:name w:val="toc 6"/>
    <w:basedOn w:val="1"/>
    <w:next w:val="1"/>
    <w:uiPriority w:val="39"/>
    <w:pPr>
      <w:ind w:left="2100" w:leftChars="1000"/>
    </w:pPr>
    <w:rPr>
      <w:rFonts w:ascii="Calibri" w:hAnsi="Calibri"/>
      <w:szCs w:val="22"/>
    </w:rPr>
  </w:style>
  <w:style w:type="paragraph" w:styleId="42">
    <w:name w:val="List 5"/>
    <w:basedOn w:val="1"/>
    <w:qFormat/>
    <w:uiPriority w:val="0"/>
    <w:pPr>
      <w:ind w:left="2100" w:hanging="420"/>
    </w:pPr>
    <w:rPr>
      <w:szCs w:val="20"/>
    </w:rPr>
  </w:style>
  <w:style w:type="paragraph" w:styleId="43">
    <w:name w:val="Body Text Indent 3"/>
    <w:basedOn w:val="1"/>
    <w:link w:val="308"/>
    <w:qFormat/>
    <w:uiPriority w:val="0"/>
    <w:pPr>
      <w:spacing w:after="120"/>
      <w:ind w:left="420" w:leftChars="200"/>
    </w:pPr>
    <w:rPr>
      <w:sz w:val="16"/>
      <w:szCs w:val="16"/>
    </w:rPr>
  </w:style>
  <w:style w:type="paragraph" w:styleId="44">
    <w:name w:val="table of figures"/>
    <w:basedOn w:val="1"/>
    <w:next w:val="1"/>
    <w:semiHidden/>
    <w:qFormat/>
    <w:uiPriority w:val="0"/>
    <w:pPr>
      <w:ind w:left="420" w:hanging="420"/>
      <w:jc w:val="left"/>
    </w:pPr>
    <w:rPr>
      <w:smallCaps/>
      <w:sz w:val="20"/>
      <w:szCs w:val="20"/>
    </w:rPr>
  </w:style>
  <w:style w:type="paragraph" w:styleId="45">
    <w:name w:val="toc 2"/>
    <w:basedOn w:val="1"/>
    <w:next w:val="1"/>
    <w:qFormat/>
    <w:uiPriority w:val="39"/>
    <w:pPr>
      <w:tabs>
        <w:tab w:val="right" w:leader="dot" w:pos="9360"/>
      </w:tabs>
      <w:ind w:left="420" w:leftChars="200"/>
    </w:pPr>
  </w:style>
  <w:style w:type="paragraph" w:styleId="46">
    <w:name w:val="toc 9"/>
    <w:basedOn w:val="1"/>
    <w:next w:val="1"/>
    <w:qFormat/>
    <w:uiPriority w:val="39"/>
    <w:pPr>
      <w:ind w:left="3360" w:leftChars="1600"/>
    </w:pPr>
    <w:rPr>
      <w:rFonts w:ascii="Calibri" w:hAnsi="Calibri"/>
      <w:szCs w:val="22"/>
    </w:rPr>
  </w:style>
  <w:style w:type="paragraph" w:styleId="47">
    <w:name w:val="Body Text 2"/>
    <w:basedOn w:val="1"/>
    <w:link w:val="247"/>
    <w:qFormat/>
    <w:uiPriority w:val="0"/>
    <w:pPr>
      <w:spacing w:after="120" w:line="480" w:lineRule="auto"/>
    </w:pPr>
  </w:style>
  <w:style w:type="paragraph" w:styleId="48">
    <w:name w:val="List 4"/>
    <w:basedOn w:val="1"/>
    <w:qFormat/>
    <w:uiPriority w:val="0"/>
    <w:pPr>
      <w:ind w:left="100" w:leftChars="600" w:hanging="200" w:hangingChars="200"/>
    </w:pPr>
  </w:style>
  <w:style w:type="paragraph" w:styleId="49">
    <w:name w:val="List Continue 2"/>
    <w:basedOn w:val="1"/>
    <w:qFormat/>
    <w:uiPriority w:val="0"/>
    <w:pPr>
      <w:spacing w:after="120"/>
      <w:ind w:left="840" w:leftChars="400"/>
    </w:pPr>
  </w:style>
  <w:style w:type="paragraph" w:styleId="50">
    <w:name w:val="HTML Preformatted"/>
    <w:basedOn w:val="1"/>
    <w:link w:val="3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index 1"/>
    <w:basedOn w:val="1"/>
    <w:next w:val="1"/>
    <w:semiHidden/>
    <w:qFormat/>
    <w:uiPriority w:val="0"/>
    <w:pPr>
      <w:spacing w:line="400" w:lineRule="exact"/>
      <w:ind w:firstLine="420" w:firstLineChars="200"/>
    </w:pPr>
    <w:rPr>
      <w:rFonts w:ascii="宋体" w:hAnsi="Courier New"/>
      <w:b/>
      <w:szCs w:val="20"/>
    </w:rPr>
  </w:style>
  <w:style w:type="paragraph" w:styleId="53">
    <w:name w:val="Title"/>
    <w:basedOn w:val="1"/>
    <w:next w:val="1"/>
    <w:link w:val="304"/>
    <w:qFormat/>
    <w:uiPriority w:val="0"/>
    <w:pPr>
      <w:spacing w:before="240" w:after="60"/>
      <w:jc w:val="center"/>
      <w:outlineLvl w:val="0"/>
    </w:pPr>
    <w:rPr>
      <w:rFonts w:ascii="Cambria" w:hAnsi="Cambria"/>
      <w:b/>
      <w:bCs/>
      <w:sz w:val="32"/>
      <w:szCs w:val="32"/>
    </w:rPr>
  </w:style>
  <w:style w:type="paragraph" w:styleId="54">
    <w:name w:val="annotation subject"/>
    <w:basedOn w:val="17"/>
    <w:next w:val="17"/>
    <w:link w:val="324"/>
    <w:qFormat/>
    <w:uiPriority w:val="0"/>
    <w:rPr>
      <w:b/>
      <w:bCs/>
    </w:rPr>
  </w:style>
  <w:style w:type="paragraph" w:styleId="55">
    <w:name w:val="Body Text First Indent"/>
    <w:basedOn w:val="20"/>
    <w:qFormat/>
    <w:uiPriority w:val="0"/>
    <w:pPr>
      <w:spacing w:after="120" w:line="240" w:lineRule="auto"/>
      <w:ind w:firstLine="420" w:firstLineChars="100"/>
    </w:pPr>
    <w:rPr>
      <w:sz w:val="21"/>
    </w:rPr>
  </w:style>
  <w:style w:type="paragraph" w:styleId="56">
    <w:name w:val="Body Text First Indent 2"/>
    <w:basedOn w:val="21"/>
    <w:qFormat/>
    <w:uiPriority w:val="0"/>
    <w:pPr>
      <w:spacing w:after="120"/>
      <w:ind w:left="420" w:leftChars="200" w:firstLine="420" w:firstLineChars="200"/>
    </w:pPr>
    <w:rPr>
      <w:rFonts w:ascii="Times New Roman" w:eastAsia="宋体"/>
      <w:sz w:val="21"/>
      <w:szCs w:val="24"/>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bCs/>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iCs/>
    </w:rPr>
  </w:style>
  <w:style w:type="character" w:styleId="64">
    <w:name w:val="Hyperlink"/>
    <w:qFormat/>
    <w:uiPriority w:val="99"/>
    <w:rPr>
      <w:color w:val="0000FF"/>
      <w:u w:val="single"/>
    </w:rPr>
  </w:style>
  <w:style w:type="character" w:styleId="65">
    <w:name w:val="HTML Code"/>
    <w:qFormat/>
    <w:uiPriority w:val="0"/>
    <w:rPr>
      <w:rFonts w:ascii="宋体" w:hAnsi="宋体" w:eastAsia="宋体" w:cs="宋体"/>
      <w:sz w:val="24"/>
      <w:szCs w:val="24"/>
    </w:rPr>
  </w:style>
  <w:style w:type="character" w:styleId="66">
    <w:name w:val="annotation reference"/>
    <w:qFormat/>
    <w:uiPriority w:val="0"/>
    <w:rPr>
      <w:sz w:val="21"/>
      <w:szCs w:val="21"/>
    </w:rPr>
  </w:style>
  <w:style w:type="paragraph" w:customStyle="1" w:styleId="67">
    <w:name w:val="_Style 5"/>
    <w:basedOn w:val="1"/>
    <w:qFormat/>
    <w:uiPriority w:val="0"/>
    <w:pPr>
      <w:spacing w:afterLines="25"/>
    </w:pPr>
    <w:rPr>
      <w:rFonts w:ascii="Arial" w:hAnsi="Arial"/>
    </w:rPr>
  </w:style>
  <w:style w:type="paragraph" w:customStyle="1" w:styleId="68">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9">
    <w:name w:val="2-2ji"/>
    <w:basedOn w:val="4"/>
    <w:qFormat/>
    <w:uiPriority w:val="0"/>
    <w:pPr>
      <w:spacing w:before="0" w:after="0" w:line="360" w:lineRule="auto"/>
      <w:jc w:val="center"/>
    </w:pPr>
    <w:rPr>
      <w:rFonts w:ascii="宋体" w:hAnsi="宋体" w:eastAsia="宋体"/>
      <w:sz w:val="36"/>
      <w:szCs w:val="24"/>
    </w:rPr>
  </w:style>
  <w:style w:type="paragraph" w:customStyle="1" w:styleId="70">
    <w:name w:val="默认段落字体 Para Char"/>
    <w:basedOn w:val="1"/>
    <w:qFormat/>
    <w:uiPriority w:val="0"/>
    <w:pPr>
      <w:adjustRightInd w:val="0"/>
      <w:spacing w:line="360" w:lineRule="auto"/>
    </w:pPr>
    <w:rPr>
      <w:kern w:val="0"/>
      <w:sz w:val="24"/>
      <w:szCs w:val="20"/>
    </w:rPr>
  </w:style>
  <w:style w:type="paragraph" w:customStyle="1" w:styleId="71">
    <w:name w:val="样式1"/>
    <w:basedOn w:val="1"/>
    <w:next w:val="6"/>
    <w:qFormat/>
    <w:uiPriority w:val="0"/>
    <w:pPr>
      <w:spacing w:line="360" w:lineRule="auto"/>
      <w:ind w:firstLine="420" w:firstLineChars="200"/>
    </w:pPr>
    <w:rPr>
      <w:rFonts w:ascii="宋体" w:hAnsi="宋体"/>
      <w:szCs w:val="21"/>
    </w:rPr>
  </w:style>
  <w:style w:type="paragraph" w:customStyle="1" w:styleId="72">
    <w:name w:val="Char Char4 Char Char Char Char"/>
    <w:basedOn w:val="1"/>
    <w:qFormat/>
    <w:uiPriority w:val="0"/>
    <w:pPr>
      <w:widowControl/>
      <w:spacing w:after="160" w:line="240" w:lineRule="exact"/>
      <w:jc w:val="left"/>
    </w:pPr>
  </w:style>
  <w:style w:type="paragraph" w:customStyle="1" w:styleId="73">
    <w:name w:val="cucd-2"/>
    <w:next w:val="74"/>
    <w:qFormat/>
    <w:uiPriority w:val="0"/>
    <w:pPr>
      <w:numPr>
        <w:ilvl w:val="1"/>
        <w:numId w:val="3"/>
      </w:numPr>
      <w:spacing w:line="360" w:lineRule="auto"/>
      <w:outlineLvl w:val="1"/>
    </w:pPr>
    <w:rPr>
      <w:rFonts w:ascii="Times New Roman" w:hAnsi="Times New Roman" w:eastAsia="黑体" w:cs="Times New Roman"/>
      <w:b/>
      <w:kern w:val="2"/>
      <w:sz w:val="30"/>
      <w:szCs w:val="24"/>
      <w:lang w:val="en-US" w:eastAsia="zh-CN" w:bidi="ar-SA"/>
    </w:rPr>
  </w:style>
  <w:style w:type="paragraph" w:customStyle="1" w:styleId="74">
    <w:name w:val="cucd-3"/>
    <w:next w:val="1"/>
    <w:link w:val="262"/>
    <w:qFormat/>
    <w:uiPriority w:val="0"/>
    <w:pPr>
      <w:numPr>
        <w:ilvl w:val="2"/>
        <w:numId w:val="3"/>
      </w:numPr>
      <w:spacing w:line="360" w:lineRule="auto"/>
      <w:outlineLvl w:val="2"/>
    </w:pPr>
    <w:rPr>
      <w:rFonts w:ascii="Times New Roman" w:hAnsi="Times New Roman" w:eastAsia="Times New Roman" w:cs="Times New Roman"/>
      <w:b/>
      <w:kern w:val="2"/>
      <w:sz w:val="28"/>
      <w:szCs w:val="24"/>
      <w:lang w:val="en-US" w:eastAsia="zh-CN" w:bidi="ar-SA"/>
    </w:rPr>
  </w:style>
  <w:style w:type="paragraph" w:customStyle="1" w:styleId="75">
    <w:name w:val="p16"/>
    <w:basedOn w:val="1"/>
    <w:qFormat/>
    <w:uiPriority w:val="0"/>
    <w:pPr>
      <w:widowControl/>
    </w:pPr>
    <w:rPr>
      <w:rFonts w:ascii="宋体" w:hAnsi="宋体" w:cs="宋体"/>
      <w:kern w:val="0"/>
      <w:szCs w:val="21"/>
    </w:rPr>
  </w:style>
  <w:style w:type="paragraph" w:customStyle="1" w:styleId="76">
    <w:name w:val="标题5"/>
    <w:basedOn w:val="5"/>
    <w:link w:val="361"/>
    <w:qFormat/>
    <w:uiPriority w:val="0"/>
    <w:pPr>
      <w:spacing w:before="260" w:after="260" w:line="413" w:lineRule="auto"/>
    </w:pPr>
    <w:rPr>
      <w:rFonts w:ascii="Arial" w:hAnsi="Arial" w:eastAsia="宋体"/>
      <w:kern w:val="0"/>
      <w:sz w:val="24"/>
    </w:rPr>
  </w:style>
  <w:style w:type="paragraph" w:customStyle="1" w:styleId="77">
    <w:name w:val="p15"/>
    <w:basedOn w:val="1"/>
    <w:qFormat/>
    <w:uiPriority w:val="0"/>
    <w:pPr>
      <w:widowControl/>
    </w:pPr>
    <w:rPr>
      <w:rFonts w:ascii="宋体" w:hAnsi="宋体" w:cs="宋体"/>
      <w:kern w:val="0"/>
      <w:szCs w:val="21"/>
    </w:rPr>
  </w:style>
  <w:style w:type="paragraph" w:customStyle="1" w:styleId="78">
    <w:name w:val="列出段落1"/>
    <w:basedOn w:val="1"/>
    <w:qFormat/>
    <w:uiPriority w:val="0"/>
    <w:pPr>
      <w:ind w:firstLine="420" w:firstLineChars="200"/>
    </w:pPr>
    <w:rPr>
      <w:rFonts w:ascii="Calibri" w:hAnsi="Calibri"/>
      <w:szCs w:val="22"/>
    </w:rPr>
  </w:style>
  <w:style w:type="paragraph" w:customStyle="1" w:styleId="79">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
    <w:name w:val="Char Char Char Char Char Char Char Char Char Char Char Char Char Char Char Char"/>
    <w:basedOn w:val="1"/>
    <w:qFormat/>
    <w:uiPriority w:val="0"/>
    <w:pPr>
      <w:tabs>
        <w:tab w:val="left" w:pos="360"/>
      </w:tabs>
      <w:spacing w:line="360" w:lineRule="auto"/>
      <w:ind w:left="482" w:firstLine="200" w:firstLineChars="200"/>
    </w:pPr>
  </w:style>
  <w:style w:type="paragraph" w:customStyle="1" w:styleId="82">
    <w:name w:val="样式 标题 2 + (西文) 宋体 非加粗 居中"/>
    <w:basedOn w:val="4"/>
    <w:qFormat/>
    <w:uiPriority w:val="0"/>
    <w:pPr>
      <w:spacing w:before="260" w:after="260" w:line="416" w:lineRule="auto"/>
      <w:jc w:val="center"/>
    </w:pPr>
    <w:rPr>
      <w:rFonts w:ascii="宋体" w:hAnsi="宋体" w:cs="宋体"/>
      <w:b w:val="0"/>
      <w:bCs w:val="0"/>
      <w:spacing w:val="2"/>
      <w:kern w:val="0"/>
      <w:sz w:val="28"/>
      <w:szCs w:val="20"/>
    </w:rPr>
  </w:style>
  <w:style w:type="paragraph" w:customStyle="1" w:styleId="83">
    <w:name w:val="Char1 Char Char Char"/>
    <w:basedOn w:val="1"/>
    <w:qFormat/>
    <w:uiPriority w:val="0"/>
    <w:rPr>
      <w:rFonts w:ascii="Tahoma" w:hAnsi="Tahoma"/>
      <w:sz w:val="24"/>
      <w:szCs w:val="20"/>
    </w:rPr>
  </w:style>
  <w:style w:type="paragraph" w:customStyle="1" w:styleId="84">
    <w:name w:val="明显引用1"/>
    <w:basedOn w:val="1"/>
    <w:next w:val="1"/>
    <w:link w:val="354"/>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85">
    <w:name w:val="TOC 标题1"/>
    <w:basedOn w:val="3"/>
    <w:next w:val="1"/>
    <w:qFormat/>
    <w:uiPriority w:val="39"/>
    <w:pPr>
      <w:spacing w:line="576" w:lineRule="auto"/>
      <w:outlineLvl w:val="9"/>
    </w:pPr>
    <w:rPr>
      <w:rFonts w:ascii="Calibri" w:hAnsi="Calibri" w:eastAsia="黑体"/>
    </w:rPr>
  </w:style>
  <w:style w:type="paragraph" w:customStyle="1" w:styleId="86">
    <w:name w:val="标题1"/>
    <w:basedOn w:val="3"/>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87">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自定义标题一"/>
    <w:basedOn w:val="3"/>
    <w:link w:val="287"/>
    <w:qFormat/>
    <w:uiPriority w:val="0"/>
    <w:pPr>
      <w:pageBreakBefore/>
      <w:tabs>
        <w:tab w:val="left" w:pos="144"/>
      </w:tabs>
      <w:spacing w:before="0" w:after="0" w:line="360" w:lineRule="auto"/>
      <w:ind w:left="144" w:hanging="144"/>
      <w:jc w:val="center"/>
    </w:pPr>
    <w:rPr>
      <w:rFonts w:ascii="黑体" w:hAnsi="黑体" w:eastAsia="黑体"/>
    </w:rPr>
  </w:style>
  <w:style w:type="paragraph" w:customStyle="1" w:styleId="89">
    <w:name w:val="reader-word-layer reader-word-s2-17"/>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引用1"/>
    <w:basedOn w:val="1"/>
    <w:next w:val="1"/>
    <w:link w:val="323"/>
    <w:qFormat/>
    <w:uiPriority w:val="0"/>
    <w:rPr>
      <w:i/>
      <w:iCs/>
      <w:color w:val="000000"/>
      <w:kern w:val="0"/>
      <w:sz w:val="20"/>
      <w:szCs w:val="20"/>
    </w:rPr>
  </w:style>
  <w:style w:type="paragraph" w:customStyle="1" w:styleId="9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9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94">
    <w:name w:val="目录"/>
    <w:basedOn w:val="1"/>
    <w:qFormat/>
    <w:uiPriority w:val="0"/>
    <w:pPr>
      <w:widowControl/>
      <w:jc w:val="center"/>
    </w:pPr>
    <w:rPr>
      <w:rFonts w:ascii="宋体"/>
      <w:b/>
      <w:kern w:val="0"/>
      <w:sz w:val="36"/>
      <w:szCs w:val="20"/>
    </w:rPr>
  </w:style>
  <w:style w:type="paragraph" w:customStyle="1" w:styleId="95">
    <w:name w:val="Char"/>
    <w:basedOn w:val="16"/>
    <w:qFormat/>
    <w:uiPriority w:val="0"/>
    <w:pPr>
      <w:widowControl/>
      <w:ind w:firstLine="454"/>
      <w:jc w:val="left"/>
    </w:pPr>
    <w:rPr>
      <w:rFonts w:ascii="Tahoma" w:hAnsi="Tahoma" w:cs="宋体"/>
      <w:kern w:val="0"/>
      <w:sz w:val="24"/>
      <w:szCs w:val="20"/>
    </w:rPr>
  </w:style>
  <w:style w:type="paragraph" w:customStyle="1" w:styleId="96">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97">
    <w:name w:val="Char1 Char Char Char Char Char Char"/>
    <w:basedOn w:val="1"/>
    <w:qFormat/>
    <w:uiPriority w:val="0"/>
    <w:rPr>
      <w:rFonts w:ascii="Tahoma" w:hAnsi="Tahoma"/>
      <w:sz w:val="24"/>
      <w:szCs w:val="20"/>
    </w:rPr>
  </w:style>
  <w:style w:type="paragraph" w:customStyle="1" w:styleId="98">
    <w:name w:val="Char Char Char Char Char Char Char Char Char1 Char1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99">
    <w:name w:val="cucd-TB"/>
    <w:link w:val="378"/>
    <w:qFormat/>
    <w:uiPriority w:val="0"/>
    <w:pPr>
      <w:spacing w:line="360" w:lineRule="auto"/>
      <w:jc w:val="center"/>
    </w:pPr>
    <w:rPr>
      <w:rFonts w:ascii="Times New Roman" w:hAnsi="Times New Roman" w:eastAsia="Times New Roman" w:cs="Times New Roman"/>
      <w:kern w:val="2"/>
      <w:sz w:val="21"/>
      <w:szCs w:val="24"/>
      <w:lang w:val="en-US" w:eastAsia="zh-CN" w:bidi="ar-SA"/>
    </w:rPr>
  </w:style>
  <w:style w:type="paragraph" w:customStyle="1" w:styleId="10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01">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_Style 35"/>
    <w:basedOn w:val="16"/>
    <w:qFormat/>
    <w:uiPriority w:val="0"/>
    <w:pPr>
      <w:widowControl/>
      <w:ind w:firstLine="454"/>
      <w:jc w:val="left"/>
    </w:pPr>
  </w:style>
  <w:style w:type="paragraph" w:customStyle="1" w:styleId="103">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11"/>
    <w:basedOn w:val="16"/>
    <w:qFormat/>
    <w:uiPriority w:val="0"/>
    <w:pPr>
      <w:widowControl/>
      <w:ind w:firstLine="454"/>
      <w:jc w:val="left"/>
    </w:pPr>
    <w:rPr>
      <w:rFonts w:ascii="Tahoma" w:hAnsi="Tahoma" w:cs="宋体"/>
      <w:kern w:val="0"/>
      <w:sz w:val="24"/>
      <w:szCs w:val="20"/>
    </w:rPr>
  </w:style>
  <w:style w:type="paragraph" w:customStyle="1" w:styleId="10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06">
    <w:name w:val="reader-word-layer reader-word-s2-3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7">
    <w:name w:val="缺省文本"/>
    <w:basedOn w:val="1"/>
    <w:qFormat/>
    <w:uiPriority w:val="0"/>
    <w:pPr>
      <w:autoSpaceDE w:val="0"/>
      <w:autoSpaceDN w:val="0"/>
      <w:adjustRightInd w:val="0"/>
      <w:spacing w:line="360" w:lineRule="auto"/>
      <w:jc w:val="left"/>
    </w:pPr>
    <w:rPr>
      <w:kern w:val="0"/>
      <w:sz w:val="24"/>
      <w:szCs w:val="20"/>
    </w:rPr>
  </w:style>
  <w:style w:type="paragraph" w:customStyle="1" w:styleId="108">
    <w:name w:val="默认段落字体 Para Char Char Char Char Char Char Char Char Char Char"/>
    <w:basedOn w:val="1"/>
    <w:qFormat/>
    <w:uiPriority w:val="0"/>
    <w:rPr>
      <w:kern w:val="0"/>
      <w:szCs w:val="20"/>
    </w:rPr>
  </w:style>
  <w:style w:type="paragraph" w:customStyle="1" w:styleId="109">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1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11">
    <w:name w:val="Char Char Char1 Char Char Char Char Char Char Char Char Char1 Char Char Char Char"/>
    <w:basedOn w:val="1"/>
    <w:qFormat/>
    <w:uiPriority w:val="0"/>
  </w:style>
  <w:style w:type="paragraph" w:customStyle="1" w:styleId="112">
    <w:name w:val="菲页1"/>
    <w:basedOn w:val="4"/>
    <w:qFormat/>
    <w:uiPriority w:val="0"/>
    <w:pPr>
      <w:widowControl/>
      <w:spacing w:before="260" w:after="260" w:line="416" w:lineRule="auto"/>
      <w:jc w:val="center"/>
    </w:pPr>
    <w:rPr>
      <w:rFonts w:ascii="黑体" w:hAnsi="宋体" w:eastAsia="宋体"/>
      <w:b w:val="0"/>
      <w:bCs w:val="0"/>
      <w:kern w:val="0"/>
      <w:sz w:val="52"/>
      <w:szCs w:val="20"/>
      <w:lang w:val="en-US" w:eastAsia="zh-CN"/>
    </w:rPr>
  </w:style>
  <w:style w:type="paragraph" w:customStyle="1" w:styleId="113">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文本缩进 Char Char Char Char"/>
    <w:basedOn w:val="1"/>
    <w:qFormat/>
    <w:uiPriority w:val="0"/>
    <w:pPr>
      <w:ind w:firstLine="540"/>
    </w:pPr>
    <w:rPr>
      <w:rFonts w:hint="eastAsia" w:ascii="宋体" w:hAnsi="Courier New"/>
      <w:szCs w:val="20"/>
    </w:rPr>
  </w:style>
  <w:style w:type="paragraph" w:customStyle="1" w:styleId="117">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0">
    <w:name w:val="cucd-0"/>
    <w:link w:val="313"/>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21">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122">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25">
    <w:name w:val="文章附标题"/>
    <w:basedOn w:val="1"/>
    <w:next w:val="3"/>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26">
    <w:name w:val="reader-word-layer reader-word-s2-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菲页2"/>
    <w:basedOn w:val="5"/>
    <w:qFormat/>
    <w:uiPriority w:val="0"/>
    <w:pPr>
      <w:widowControl/>
      <w:tabs>
        <w:tab w:val="left" w:pos="1800"/>
      </w:tabs>
      <w:spacing w:before="120" w:after="120"/>
      <w:ind w:left="1800" w:hanging="420"/>
      <w:jc w:val="center"/>
    </w:pPr>
    <w:rPr>
      <w:rFonts w:ascii="黑体" w:hAnsi="宋体"/>
      <w:b w:val="0"/>
      <w:bCs w:val="0"/>
      <w:kern w:val="0"/>
      <w:sz w:val="44"/>
      <w:szCs w:val="20"/>
      <w:lang w:val="en-US" w:eastAsia="zh-CN"/>
    </w:rPr>
  </w:style>
  <w:style w:type="paragraph" w:customStyle="1" w:styleId="128">
    <w:name w:val="正文段"/>
    <w:basedOn w:val="1"/>
    <w:qFormat/>
    <w:uiPriority w:val="0"/>
    <w:pPr>
      <w:widowControl/>
      <w:snapToGrid w:val="0"/>
      <w:spacing w:afterLines="50"/>
      <w:ind w:firstLine="200" w:firstLineChars="200"/>
    </w:pPr>
    <w:rPr>
      <w:kern w:val="0"/>
      <w:sz w:val="24"/>
      <w:szCs w:val="20"/>
    </w:rPr>
  </w:style>
  <w:style w:type="paragraph" w:customStyle="1" w:styleId="129">
    <w:name w:val="列出段落2"/>
    <w:basedOn w:val="1"/>
    <w:link w:val="348"/>
    <w:qFormat/>
    <w:uiPriority w:val="0"/>
    <w:pPr>
      <w:ind w:firstLine="420" w:firstLineChars="200"/>
    </w:pPr>
    <w:rPr>
      <w:rFonts w:ascii="Calibri" w:hAnsi="Calibri"/>
      <w:szCs w:val="22"/>
    </w:rPr>
  </w:style>
  <w:style w:type="paragraph" w:customStyle="1" w:styleId="130">
    <w:name w:val="样式6"/>
    <w:basedOn w:val="1"/>
    <w:qFormat/>
    <w:uiPriority w:val="0"/>
    <w:pPr>
      <w:ind w:left="570"/>
    </w:pPr>
    <w:rPr>
      <w:sz w:val="28"/>
      <w:szCs w:val="20"/>
    </w:rPr>
  </w:style>
  <w:style w:type="paragraph" w:customStyle="1" w:styleId="131">
    <w:name w:val="Char Char Char Char Char Char Char Char Char1 Char1 Char Char 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13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5">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136">
    <w:name w:val="p0"/>
    <w:basedOn w:val="1"/>
    <w:qFormat/>
    <w:uiPriority w:val="0"/>
    <w:pPr>
      <w:widowControl/>
    </w:pPr>
    <w:rPr>
      <w:rFonts w:ascii="Calibri" w:hAnsi="Calibri" w:cs="宋体"/>
      <w:kern w:val="0"/>
      <w:szCs w:val="21"/>
    </w:rPr>
  </w:style>
  <w:style w:type="paragraph" w:customStyle="1" w:styleId="137">
    <w:name w:val="1ji"/>
    <w:basedOn w:val="3"/>
    <w:link w:val="234"/>
    <w:qFormat/>
    <w:uiPriority w:val="0"/>
    <w:pPr>
      <w:keepLines w:val="0"/>
      <w:widowControl/>
      <w:spacing w:before="0" w:after="0" w:line="240" w:lineRule="auto"/>
      <w:jc w:val="center"/>
    </w:pPr>
    <w:rPr>
      <w:rFonts w:ascii="宋体" w:hAnsi="宋体"/>
      <w:sz w:val="36"/>
    </w:rPr>
  </w:style>
  <w:style w:type="paragraph" w:customStyle="1" w:styleId="138">
    <w:name w:val="1"/>
    <w:basedOn w:val="1"/>
    <w:next w:val="28"/>
    <w:qFormat/>
    <w:uiPriority w:val="0"/>
    <w:rPr>
      <w:rFonts w:ascii="宋体" w:hAnsi="Courier New"/>
      <w:szCs w:val="20"/>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0">
    <w:name w:val="Char Char Char Char Char Char Char"/>
    <w:basedOn w:val="1"/>
    <w:qFormat/>
    <w:uiPriority w:val="0"/>
    <w:pPr>
      <w:widowControl/>
      <w:spacing w:after="160" w:line="240" w:lineRule="exact"/>
      <w:jc w:val="left"/>
    </w:pPr>
  </w:style>
  <w:style w:type="paragraph" w:customStyle="1" w:styleId="141">
    <w:name w:val="标题3"/>
    <w:basedOn w:val="5"/>
    <w:qFormat/>
    <w:uiPriority w:val="0"/>
    <w:pPr>
      <w:keepLines w:val="0"/>
      <w:widowControl/>
      <w:tabs>
        <w:tab w:val="left" w:pos="1247"/>
      </w:tabs>
      <w:spacing w:before="240" w:after="120"/>
      <w:ind w:left="1247" w:hanging="1247"/>
      <w:jc w:val="left"/>
    </w:pPr>
    <w:rPr>
      <w:rFonts w:ascii="Arial" w:hAnsi="Arial" w:eastAsia="宋体"/>
      <w:kern w:val="0"/>
      <w:sz w:val="52"/>
      <w:szCs w:val="52"/>
      <w:lang w:val="en-US" w:eastAsia="zh-CN"/>
    </w:rPr>
  </w:style>
  <w:style w:type="paragraph" w:customStyle="1" w:styleId="142">
    <w:name w:val="正文 A"/>
    <w:qFormat/>
    <w:uiPriority w:val="0"/>
    <w:pPr>
      <w:spacing w:line="360" w:lineRule="auto"/>
    </w:pPr>
    <w:rPr>
      <w:rFonts w:ascii="Arial Unicode MS" w:hAnsi="Arial Unicode MS" w:eastAsia="Arial Unicode MS" w:cs="Arial Unicode MS"/>
      <w:color w:val="000000"/>
      <w:kern w:val="2"/>
      <w:sz w:val="24"/>
      <w:szCs w:val="24"/>
      <w:lang w:val="en-US" w:eastAsia="zh-CN" w:bidi="ar-SA"/>
    </w:rPr>
  </w:style>
  <w:style w:type="paragraph" w:customStyle="1" w:styleId="143">
    <w:name w:val="Report List"/>
    <w:basedOn w:val="1"/>
    <w:qFormat/>
    <w:uiPriority w:val="0"/>
    <w:pPr>
      <w:widowControl/>
      <w:numPr>
        <w:ilvl w:val="0"/>
        <w:numId w:val="4"/>
      </w:numPr>
      <w:spacing w:before="120" w:after="120"/>
    </w:pPr>
    <w:rPr>
      <w:rFonts w:ascii="Arial" w:hAnsi="Arial" w:cs="Tahoma"/>
      <w:kern w:val="28"/>
      <w:sz w:val="22"/>
      <w:szCs w:val="20"/>
    </w:rPr>
  </w:style>
  <w:style w:type="paragraph" w:customStyle="1" w:styleId="14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45">
    <w:name w:val="菲页(卷)"/>
    <w:basedOn w:val="3"/>
    <w:next w:val="146"/>
    <w:qFormat/>
    <w:uiPriority w:val="0"/>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14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7">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14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150">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_Style 42"/>
    <w:basedOn w:val="1"/>
    <w:qFormat/>
    <w:uiPriority w:val="0"/>
    <w:pPr>
      <w:widowControl/>
      <w:spacing w:after="160" w:line="240" w:lineRule="exact"/>
      <w:jc w:val="left"/>
    </w:pPr>
    <w:rPr>
      <w:rFonts w:ascii="宋体" w:hAnsi="Courier New"/>
      <w:szCs w:val="20"/>
    </w:rPr>
  </w:style>
  <w:style w:type="paragraph" w:customStyle="1" w:styleId="152">
    <w:name w:val="次小点说明 Char"/>
    <w:basedOn w:val="2"/>
    <w:qFormat/>
    <w:uiPriority w:val="0"/>
    <w:pPr>
      <w:ind w:firstLine="0"/>
    </w:pPr>
    <w:rPr>
      <w:sz w:val="24"/>
      <w:szCs w:val="24"/>
    </w:rPr>
  </w:style>
  <w:style w:type="paragraph" w:customStyle="1" w:styleId="15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4">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155">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Char Char Char Char Char Char1 Char1"/>
    <w:basedOn w:val="16"/>
    <w:qFormat/>
    <w:uiPriority w:val="0"/>
    <w:rPr>
      <w:rFonts w:ascii="Tahoma" w:hAnsi="Tahoma"/>
      <w:sz w:val="24"/>
    </w:rPr>
  </w:style>
  <w:style w:type="paragraph" w:customStyle="1" w:styleId="15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58">
    <w:name w:val="Char Char Char"/>
    <w:basedOn w:val="16"/>
    <w:qFormat/>
    <w:uiPriority w:val="0"/>
    <w:rPr>
      <w:rFonts w:ascii="Tahoma" w:hAnsi="Tahoma"/>
      <w:sz w:val="24"/>
    </w:rPr>
  </w:style>
  <w:style w:type="paragraph" w:customStyle="1" w:styleId="159">
    <w:name w:val="列出段落21"/>
    <w:basedOn w:val="1"/>
    <w:qFormat/>
    <w:uiPriority w:val="0"/>
    <w:pPr>
      <w:ind w:firstLine="420" w:firstLineChars="200"/>
    </w:pPr>
    <w:rPr>
      <w:rFonts w:ascii="Calibri" w:hAnsi="Calibri" w:cs="宋体"/>
      <w:szCs w:val="21"/>
    </w:rPr>
  </w:style>
  <w:style w:type="paragraph" w:customStyle="1" w:styleId="16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2">
    <w:name w:val="Report Text"/>
    <w:basedOn w:val="1"/>
    <w:link w:val="268"/>
    <w:qFormat/>
    <w:uiPriority w:val="0"/>
    <w:pPr>
      <w:widowControl/>
      <w:spacing w:before="240" w:after="120"/>
      <w:ind w:left="1080"/>
    </w:pPr>
    <w:rPr>
      <w:rFonts w:ascii="Arial" w:hAnsi="Arial" w:cs="Tahoma"/>
      <w:kern w:val="28"/>
      <w:sz w:val="22"/>
      <w:szCs w:val="20"/>
    </w:rPr>
  </w:style>
  <w:style w:type="paragraph" w:customStyle="1" w:styleId="163">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64">
    <w:name w:val="_Style 37"/>
    <w:basedOn w:val="1"/>
    <w:next w:val="1"/>
    <w:qFormat/>
    <w:uiPriority w:val="0"/>
  </w:style>
  <w:style w:type="paragraph" w:customStyle="1" w:styleId="165">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166">
    <w:name w:val="五号正文（标准）"/>
    <w:basedOn w:val="1"/>
    <w:qFormat/>
    <w:uiPriority w:val="0"/>
    <w:pPr>
      <w:spacing w:line="360" w:lineRule="auto"/>
      <w:ind w:right="55" w:firstLine="560" w:firstLineChars="200"/>
    </w:pPr>
    <w:rPr>
      <w:rFonts w:eastAsia="仿宋_GB2312"/>
      <w:sz w:val="28"/>
      <w:szCs w:val="20"/>
    </w:rPr>
  </w:style>
  <w:style w:type="paragraph" w:customStyle="1" w:styleId="167">
    <w:name w:val="Char Char Char Char Char Char Char Char Char Char Char Char Char"/>
    <w:basedOn w:val="16"/>
    <w:qFormat/>
    <w:uiPriority w:val="0"/>
    <w:rPr>
      <w:rFonts w:ascii="Tahoma" w:hAnsi="Tahoma"/>
      <w:sz w:val="24"/>
    </w:rPr>
  </w:style>
  <w:style w:type="paragraph" w:customStyle="1" w:styleId="168">
    <w:name w:val="Body"/>
    <w:basedOn w:val="1"/>
    <w:qFormat/>
    <w:uiPriority w:val="0"/>
    <w:pPr>
      <w:widowControl/>
      <w:tabs>
        <w:tab w:val="left" w:pos="1980"/>
      </w:tabs>
      <w:spacing w:before="80" w:after="80" w:line="360" w:lineRule="auto"/>
      <w:jc w:val="center"/>
    </w:pPr>
    <w:rPr>
      <w:szCs w:val="21"/>
    </w:rPr>
  </w:style>
  <w:style w:type="paragraph" w:customStyle="1" w:styleId="169">
    <w:name w:val="表内文字"/>
    <w:basedOn w:val="1"/>
    <w:qFormat/>
    <w:uiPriority w:val="0"/>
    <w:pPr>
      <w:snapToGrid w:val="0"/>
      <w:spacing w:line="320" w:lineRule="exact"/>
    </w:pPr>
    <w:rPr>
      <w:rFonts w:ascii="宋体" w:hAnsi="宋体"/>
      <w:szCs w:val="21"/>
    </w:rPr>
  </w:style>
  <w:style w:type="paragraph" w:customStyle="1" w:styleId="170">
    <w:name w:val="默认段落字体 Para Char Char Char Char"/>
    <w:basedOn w:val="1"/>
    <w:qFormat/>
    <w:uiPriority w:val="0"/>
  </w:style>
  <w:style w:type="paragraph" w:customStyle="1" w:styleId="171">
    <w:name w:val="Char Char Char Char Char Char Char Char Char"/>
    <w:basedOn w:val="1"/>
    <w:qFormat/>
    <w:uiPriority w:val="0"/>
    <w:pPr>
      <w:widowControl/>
      <w:spacing w:after="160" w:line="240" w:lineRule="exact"/>
      <w:jc w:val="left"/>
    </w:pPr>
    <w:rPr>
      <w:szCs w:val="20"/>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4">
    <w:name w:val="样式 首行缩进:  2 字符"/>
    <w:basedOn w:val="1"/>
    <w:qFormat/>
    <w:uiPriority w:val="0"/>
    <w:pPr>
      <w:spacing w:line="400" w:lineRule="exact"/>
      <w:ind w:firstLine="200" w:firstLineChars="200"/>
    </w:pPr>
    <w:rPr>
      <w:rFonts w:cs="宋体"/>
      <w:sz w:val="24"/>
    </w:rPr>
  </w:style>
  <w:style w:type="paragraph" w:customStyle="1" w:styleId="175">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176">
    <w:name w:val="Char Char1 Char Char Char Char"/>
    <w:basedOn w:val="16"/>
    <w:qFormat/>
    <w:uiPriority w:val="0"/>
    <w:rPr>
      <w:rFonts w:ascii="Tahoma" w:hAnsi="Tahoma"/>
      <w:sz w:val="24"/>
    </w:rPr>
  </w:style>
  <w:style w:type="paragraph" w:customStyle="1" w:styleId="17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8">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customStyle="1" w:styleId="179">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180">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节标题"/>
    <w:basedOn w:val="1"/>
    <w:next w:val="109"/>
    <w:qFormat/>
    <w:uiPriority w:val="0"/>
    <w:pPr>
      <w:widowControl/>
      <w:spacing w:line="289" w:lineRule="atLeast"/>
      <w:jc w:val="center"/>
      <w:textAlignment w:val="baseline"/>
    </w:pPr>
    <w:rPr>
      <w:color w:val="000000"/>
      <w:kern w:val="0"/>
      <w:sz w:val="28"/>
      <w:szCs w:val="20"/>
      <w:u w:color="000000"/>
    </w:rPr>
  </w:style>
  <w:style w:type="paragraph" w:customStyle="1" w:styleId="182">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183">
    <w:name w:val="Char Char Char Char Char Char Char1"/>
    <w:basedOn w:val="1"/>
    <w:qFormat/>
    <w:uiPriority w:val="0"/>
  </w:style>
  <w:style w:type="paragraph" w:customStyle="1" w:styleId="18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5">
    <w:name w:val="文章总标题"/>
    <w:basedOn w:val="1"/>
    <w:next w:val="125"/>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86">
    <w:name w:val="目录文字"/>
    <w:basedOn w:val="1"/>
    <w:link w:val="228"/>
    <w:qFormat/>
    <w:uiPriority w:val="0"/>
    <w:pPr>
      <w:widowControl/>
      <w:spacing w:line="480" w:lineRule="auto"/>
      <w:jc w:val="left"/>
    </w:pPr>
    <w:rPr>
      <w:rFonts w:ascii="宋体" w:hAnsi="宋体"/>
      <w:kern w:val="0"/>
      <w:sz w:val="24"/>
      <w:szCs w:val="20"/>
    </w:rPr>
  </w:style>
  <w:style w:type="paragraph" w:customStyle="1" w:styleId="187">
    <w:name w:val="无间隔2"/>
    <w:link w:val="3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Char Char1 Char Char Char Char Char Char Char Char Char Char Char Char Char"/>
    <w:basedOn w:val="1"/>
    <w:qFormat/>
    <w:uiPriority w:val="0"/>
    <w:pPr>
      <w:tabs>
        <w:tab w:val="left" w:pos="360"/>
      </w:tabs>
      <w:spacing w:line="360" w:lineRule="auto"/>
      <w:ind w:firstLine="482"/>
    </w:pPr>
    <w:rPr>
      <w:rFonts w:ascii="宋体" w:hAnsi="宋体" w:cs="宋体"/>
      <w:kern w:val="0"/>
      <w:sz w:val="24"/>
    </w:rPr>
  </w:style>
  <w:style w:type="paragraph" w:customStyle="1" w:styleId="189">
    <w:name w:val="列出段落3"/>
    <w:basedOn w:val="1"/>
    <w:qFormat/>
    <w:uiPriority w:val="0"/>
    <w:pPr>
      <w:ind w:firstLine="420" w:firstLineChars="200"/>
    </w:pPr>
    <w:rPr>
      <w:rFonts w:ascii="Calibri" w:hAnsi="Calibri"/>
      <w:szCs w:val="22"/>
    </w:rPr>
  </w:style>
  <w:style w:type="paragraph" w:customStyle="1" w:styleId="190">
    <w:name w:val="F2"/>
    <w:basedOn w:val="1"/>
    <w:qFormat/>
    <w:uiPriority w:val="0"/>
    <w:pPr>
      <w:autoSpaceDE w:val="0"/>
      <w:autoSpaceDN w:val="0"/>
      <w:adjustRightInd w:val="0"/>
      <w:ind w:firstLine="601"/>
      <w:textAlignment w:val="baseline"/>
    </w:pPr>
    <w:rPr>
      <w:kern w:val="0"/>
      <w:sz w:val="24"/>
      <w:szCs w:val="20"/>
    </w:rPr>
  </w:style>
  <w:style w:type="paragraph" w:customStyle="1" w:styleId="19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92">
    <w:name w:val="表格"/>
    <w:basedOn w:val="1"/>
    <w:qFormat/>
    <w:uiPriority w:val="0"/>
    <w:pPr>
      <w:spacing w:line="400" w:lineRule="exact"/>
    </w:pPr>
    <w:rPr>
      <w:sz w:val="24"/>
    </w:rPr>
  </w:style>
  <w:style w:type="paragraph" w:customStyle="1" w:styleId="19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94">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9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6">
    <w:name w:val="修订1"/>
    <w:qFormat/>
    <w:uiPriority w:val="0"/>
    <w:rPr>
      <w:rFonts w:ascii="Times New Roman" w:hAnsi="Times New Roman" w:eastAsia="宋体" w:cs="Times New Roman"/>
      <w:kern w:val="2"/>
      <w:sz w:val="21"/>
      <w:szCs w:val="24"/>
      <w:lang w:val="en-US" w:eastAsia="zh-CN" w:bidi="ar-SA"/>
    </w:rPr>
  </w:style>
  <w:style w:type="paragraph" w:customStyle="1" w:styleId="197">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198">
    <w:name w:val="Char Char1 Char Char Char Char1"/>
    <w:basedOn w:val="16"/>
    <w:qFormat/>
    <w:uiPriority w:val="0"/>
    <w:rPr>
      <w:rFonts w:ascii="Tahoma" w:hAnsi="Tahoma"/>
      <w:sz w:val="24"/>
    </w:rPr>
  </w:style>
  <w:style w:type="paragraph" w:customStyle="1" w:styleId="199">
    <w:name w:val="默认段落字体 Para Char Char Char Char Char Char Char Char Char1 Char Char Char Char"/>
    <w:basedOn w:val="1"/>
    <w:qFormat/>
    <w:uiPriority w:val="0"/>
    <w:rPr>
      <w:rFonts w:ascii="Tahoma" w:hAnsi="Tahoma"/>
      <w:sz w:val="24"/>
      <w:szCs w:val="20"/>
    </w:rPr>
  </w:style>
  <w:style w:type="paragraph" w:customStyle="1" w:styleId="200">
    <w:name w:val="样式 正文文字 + 小四 段后: 0 磅 行距: 1.5 倍行距"/>
    <w:basedOn w:val="20"/>
    <w:qFormat/>
    <w:uiPriority w:val="0"/>
    <w:pPr>
      <w:spacing w:line="360" w:lineRule="auto"/>
      <w:ind w:firstLine="480" w:firstLineChars="200"/>
    </w:pPr>
    <w:rPr>
      <w:rFonts w:cs="宋体"/>
      <w:szCs w:val="20"/>
    </w:rPr>
  </w:style>
  <w:style w:type="paragraph" w:customStyle="1" w:styleId="201">
    <w:name w:val="纯文本1"/>
    <w:basedOn w:val="1"/>
    <w:link w:val="223"/>
    <w:qFormat/>
    <w:uiPriority w:val="0"/>
    <w:rPr>
      <w:rFonts w:ascii="宋体" w:hAnsi="Courier New"/>
      <w:kern w:val="0"/>
      <w:sz w:val="24"/>
      <w:szCs w:val="20"/>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0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04">
    <w:name w:val="444"/>
    <w:basedOn w:val="1"/>
    <w:qFormat/>
    <w:uiPriority w:val="0"/>
    <w:pPr>
      <w:adjustRightInd w:val="0"/>
      <w:spacing w:line="312" w:lineRule="atLeast"/>
      <w:jc w:val="center"/>
      <w:textAlignment w:val="baseline"/>
    </w:pPr>
    <w:rPr>
      <w:b/>
      <w:kern w:val="0"/>
      <w:sz w:val="36"/>
      <w:szCs w:val="36"/>
    </w:rPr>
  </w:style>
  <w:style w:type="paragraph" w:customStyle="1" w:styleId="205">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206">
    <w:name w:val="2ji"/>
    <w:basedOn w:val="4"/>
    <w:qFormat/>
    <w:uiPriority w:val="0"/>
    <w:pPr>
      <w:adjustRightInd w:val="0"/>
      <w:spacing w:before="0" w:after="0" w:line="360" w:lineRule="auto"/>
      <w:textAlignment w:val="baseline"/>
    </w:pPr>
    <w:rPr>
      <w:rFonts w:ascii="宋体" w:hAnsi="宋体" w:eastAsia="宋体"/>
      <w:kern w:val="0"/>
      <w:szCs w:val="21"/>
      <w:lang w:val="en-US" w:eastAsia="zh-CN"/>
    </w:rPr>
  </w:style>
  <w:style w:type="paragraph" w:customStyle="1" w:styleId="207">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0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211">
    <w:name w:val="Char1"/>
    <w:basedOn w:val="1"/>
    <w:qFormat/>
    <w:uiPriority w:val="0"/>
    <w:rPr>
      <w:szCs w:val="21"/>
    </w:rPr>
  </w:style>
  <w:style w:type="paragraph" w:customStyle="1" w:styleId="212">
    <w:name w:val="正文首行缩进两字符"/>
    <w:basedOn w:val="1"/>
    <w:qFormat/>
    <w:uiPriority w:val="0"/>
    <w:pPr>
      <w:spacing w:line="360" w:lineRule="auto"/>
      <w:ind w:firstLine="200" w:firstLineChars="200"/>
    </w:pPr>
  </w:style>
  <w:style w:type="paragraph" w:customStyle="1" w:styleId="213">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14">
    <w:name w:val="样式3"/>
    <w:basedOn w:val="20"/>
    <w:qFormat/>
    <w:uiPriority w:val="0"/>
    <w:pPr>
      <w:spacing w:after="120" w:line="360" w:lineRule="auto"/>
    </w:pPr>
    <w:rPr>
      <w:rFonts w:ascii="宋体"/>
      <w:sz w:val="21"/>
    </w:rPr>
  </w:style>
  <w:style w:type="paragraph" w:customStyle="1" w:styleId="215">
    <w:name w:val="tgt1"/>
    <w:basedOn w:val="1"/>
    <w:qFormat/>
    <w:uiPriority w:val="0"/>
    <w:pPr>
      <w:widowControl/>
      <w:spacing w:after="150"/>
      <w:jc w:val="left"/>
    </w:pPr>
    <w:rPr>
      <w:rFonts w:ascii="宋体" w:hAnsi="宋体" w:cs="宋体"/>
      <w:kern w:val="0"/>
      <w:sz w:val="24"/>
    </w:rPr>
  </w:style>
  <w:style w:type="character" w:customStyle="1" w:styleId="216">
    <w:name w:val="Heading 2 Char"/>
    <w:qFormat/>
    <w:uiPriority w:val="0"/>
    <w:rPr>
      <w:rFonts w:ascii="Arial" w:hAnsi="Arial" w:eastAsia="黑体"/>
      <w:b/>
      <w:bCs/>
      <w:kern w:val="2"/>
      <w:sz w:val="32"/>
      <w:szCs w:val="32"/>
      <w:lang w:val="en-US" w:eastAsia="zh-CN" w:bidi="ar-SA"/>
    </w:rPr>
  </w:style>
  <w:style w:type="character" w:customStyle="1" w:styleId="217">
    <w:name w:val="Header Char"/>
    <w:qFormat/>
    <w:uiPriority w:val="0"/>
    <w:rPr>
      <w:rFonts w:eastAsia="宋体"/>
      <w:kern w:val="2"/>
      <w:sz w:val="18"/>
      <w:szCs w:val="18"/>
      <w:lang w:val="en-US" w:eastAsia="zh-CN" w:bidi="ar-SA"/>
    </w:rPr>
  </w:style>
  <w:style w:type="character" w:customStyle="1" w:styleId="218">
    <w:name w:val="llyf92"/>
    <w:qFormat/>
    <w:uiPriority w:val="0"/>
    <w:rPr>
      <w:sz w:val="18"/>
      <w:szCs w:val="18"/>
    </w:rPr>
  </w:style>
  <w:style w:type="character" w:customStyle="1" w:styleId="219">
    <w:name w:val="mark8"/>
    <w:qFormat/>
    <w:uiPriority w:val="0"/>
    <w:rPr>
      <w:b/>
      <w:bCs/>
      <w:sz w:val="21"/>
      <w:szCs w:val="21"/>
    </w:rPr>
  </w:style>
  <w:style w:type="character" w:customStyle="1" w:styleId="220">
    <w:name w:val="批注框文本 Char1"/>
    <w:qFormat/>
    <w:uiPriority w:val="0"/>
    <w:rPr>
      <w:rFonts w:ascii="Times New Roman" w:hAnsi="Times New Roman" w:eastAsia="宋体" w:cs="Times New Roman"/>
      <w:sz w:val="18"/>
      <w:szCs w:val="18"/>
    </w:rPr>
  </w:style>
  <w:style w:type="character" w:customStyle="1" w:styleId="221">
    <w:name w:val="无间隔 Char Char"/>
    <w:qFormat/>
    <w:uiPriority w:val="0"/>
    <w:rPr>
      <w:rFonts w:ascii="Calibri" w:hAnsi="Calibri" w:eastAsia="宋体"/>
      <w:sz w:val="22"/>
      <w:szCs w:val="22"/>
      <w:lang w:val="en-US" w:eastAsia="zh-CN" w:bidi="ar-SA"/>
    </w:rPr>
  </w:style>
  <w:style w:type="character" w:customStyle="1" w:styleId="222">
    <w:name w:val="批注文字 Char"/>
    <w:qFormat/>
    <w:uiPriority w:val="0"/>
    <w:rPr>
      <w:kern w:val="2"/>
      <w:sz w:val="21"/>
      <w:szCs w:val="24"/>
    </w:rPr>
  </w:style>
  <w:style w:type="character" w:customStyle="1" w:styleId="223">
    <w:name w:val="Plain Text Char"/>
    <w:link w:val="201"/>
    <w:qFormat/>
    <w:uiPriority w:val="0"/>
    <w:rPr>
      <w:rFonts w:ascii="宋体" w:hAnsi="Courier New" w:eastAsia="宋体"/>
      <w:sz w:val="24"/>
      <w:lang w:bidi="ar-SA"/>
    </w:rPr>
  </w:style>
  <w:style w:type="character" w:customStyle="1" w:styleId="224">
    <w:name w:val="页眉 Char"/>
    <w:link w:val="35"/>
    <w:qFormat/>
    <w:uiPriority w:val="0"/>
    <w:rPr>
      <w:rFonts w:eastAsia="宋体"/>
      <w:kern w:val="2"/>
      <w:sz w:val="18"/>
      <w:szCs w:val="18"/>
      <w:lang w:val="en-US" w:eastAsia="zh-CN" w:bidi="ar-SA"/>
    </w:rPr>
  </w:style>
  <w:style w:type="character" w:customStyle="1" w:styleId="225">
    <w:name w:val="Char Char46"/>
    <w:qFormat/>
    <w:uiPriority w:val="0"/>
    <w:rPr>
      <w:rFonts w:eastAsia="宋体"/>
      <w:b/>
      <w:bCs/>
      <w:kern w:val="44"/>
      <w:sz w:val="44"/>
      <w:szCs w:val="44"/>
      <w:lang w:val="en-US" w:eastAsia="zh-CN" w:bidi="ar-SA"/>
    </w:rPr>
  </w:style>
  <w:style w:type="character" w:customStyle="1" w:styleId="226">
    <w:name w:val="Char Char12"/>
    <w:qFormat/>
    <w:uiPriority w:val="0"/>
    <w:rPr>
      <w:sz w:val="18"/>
    </w:rPr>
  </w:style>
  <w:style w:type="character" w:customStyle="1" w:styleId="227">
    <w:name w:val="apple-style-span"/>
    <w:basedOn w:val="59"/>
    <w:qFormat/>
    <w:uiPriority w:val="0"/>
  </w:style>
  <w:style w:type="character" w:customStyle="1" w:styleId="228">
    <w:name w:val="目录文字 Char"/>
    <w:link w:val="186"/>
    <w:qFormat/>
    <w:locked/>
    <w:uiPriority w:val="0"/>
    <w:rPr>
      <w:rFonts w:ascii="宋体" w:hAnsi="宋体" w:eastAsia="宋体"/>
      <w:sz w:val="24"/>
      <w:lang w:val="en-US" w:eastAsia="zh-CN" w:bidi="ar-SA"/>
    </w:rPr>
  </w:style>
  <w:style w:type="character" w:customStyle="1" w:styleId="229">
    <w:name w:val="正文缩进 Char"/>
    <w:link w:val="2"/>
    <w:qFormat/>
    <w:locked/>
    <w:uiPriority w:val="0"/>
    <w:rPr>
      <w:rFonts w:eastAsia="宋体"/>
      <w:kern w:val="2"/>
      <w:sz w:val="21"/>
      <w:lang w:val="en-US" w:eastAsia="zh-CN" w:bidi="ar-SA"/>
    </w:rPr>
  </w:style>
  <w:style w:type="character" w:customStyle="1" w:styleId="230">
    <w:name w:val="明显参考1"/>
    <w:qFormat/>
    <w:uiPriority w:val="0"/>
    <w:rPr>
      <w:b/>
      <w:bCs/>
      <w:smallCaps/>
      <w:color w:val="C0504D"/>
      <w:spacing w:val="5"/>
      <w:u w:val="single"/>
    </w:rPr>
  </w:style>
  <w:style w:type="character" w:customStyle="1" w:styleId="231">
    <w:name w:val="纯文本 Char"/>
    <w:qFormat/>
    <w:uiPriority w:val="0"/>
    <w:rPr>
      <w:rFonts w:ascii="宋体" w:hAnsi="Courier New" w:eastAsia="宋体" w:cs="Courier New"/>
      <w:kern w:val="2"/>
      <w:sz w:val="21"/>
      <w:szCs w:val="21"/>
      <w:lang w:val="en-US" w:eastAsia="zh-CN" w:bidi="ar-SA"/>
    </w:rPr>
  </w:style>
  <w:style w:type="character" w:customStyle="1" w:styleId="232">
    <w:name w:val="标题 5 Char"/>
    <w:link w:val="7"/>
    <w:qFormat/>
    <w:uiPriority w:val="0"/>
    <w:rPr>
      <w:rFonts w:eastAsia="宋体"/>
      <w:b/>
      <w:kern w:val="2"/>
      <w:sz w:val="28"/>
      <w:szCs w:val="24"/>
      <w:lang w:val="en-US" w:eastAsia="zh-CN" w:bidi="ar-SA"/>
    </w:rPr>
  </w:style>
  <w:style w:type="character" w:customStyle="1" w:styleId="233">
    <w:name w:val="正文缩进 Char1"/>
    <w:qFormat/>
    <w:locked/>
    <w:uiPriority w:val="0"/>
    <w:rPr>
      <w:rFonts w:eastAsia="宋体"/>
      <w:kern w:val="2"/>
      <w:sz w:val="21"/>
      <w:szCs w:val="24"/>
      <w:lang w:val="en-US" w:eastAsia="zh-CN" w:bidi="ar-SA"/>
    </w:rPr>
  </w:style>
  <w:style w:type="character" w:customStyle="1" w:styleId="234">
    <w:name w:val="1ji Char"/>
    <w:link w:val="137"/>
    <w:qFormat/>
    <w:uiPriority w:val="0"/>
    <w:rPr>
      <w:rFonts w:ascii="宋体" w:hAnsi="宋体" w:eastAsia="宋体"/>
      <w:b/>
      <w:bCs/>
      <w:kern w:val="44"/>
      <w:sz w:val="36"/>
      <w:szCs w:val="44"/>
      <w:lang w:val="en-US" w:eastAsia="zh-CN" w:bidi="ar-SA"/>
    </w:rPr>
  </w:style>
  <w:style w:type="character" w:customStyle="1" w:styleId="235">
    <w:name w:val="不明显参考1"/>
    <w:qFormat/>
    <w:uiPriority w:val="0"/>
    <w:rPr>
      <w:smallCaps/>
      <w:color w:val="C0504D"/>
      <w:u w:val="single"/>
    </w:rPr>
  </w:style>
  <w:style w:type="character" w:customStyle="1" w:styleId="236">
    <w:name w:val="text11"/>
    <w:qFormat/>
    <w:uiPriority w:val="0"/>
    <w:rPr>
      <w:rFonts w:hint="default" w:ascii="Verdana" w:hAnsi="Verdana"/>
      <w:color w:val="4E4E4E"/>
      <w:sz w:val="18"/>
      <w:szCs w:val="18"/>
    </w:rPr>
  </w:style>
  <w:style w:type="character" w:customStyle="1" w:styleId="237">
    <w:name w:val="纯文本 Char1"/>
    <w:qFormat/>
    <w:uiPriority w:val="0"/>
    <w:rPr>
      <w:rFonts w:ascii="宋体" w:hAnsi="Courier New" w:eastAsia="宋体"/>
      <w:kern w:val="2"/>
      <w:sz w:val="21"/>
      <w:lang w:val="en-US" w:eastAsia="zh-CN" w:bidi="ar-SA"/>
    </w:rPr>
  </w:style>
  <w:style w:type="character" w:customStyle="1" w:styleId="238">
    <w:name w:val="105v1"/>
    <w:qFormat/>
    <w:uiPriority w:val="0"/>
    <w:rPr>
      <w:rFonts w:hint="default" w:ascii="ˎ̥" w:hAnsi="ˎ̥"/>
      <w:sz w:val="21"/>
      <w:szCs w:val="21"/>
    </w:rPr>
  </w:style>
  <w:style w:type="character" w:customStyle="1" w:styleId="239">
    <w:name w:val="Char Char33"/>
    <w:qFormat/>
    <w:uiPriority w:val="0"/>
    <w:rPr>
      <w:rFonts w:ascii="宋体" w:hAnsi="Courier New" w:eastAsia="宋体" w:cs="Courier New"/>
      <w:szCs w:val="21"/>
    </w:rPr>
  </w:style>
  <w:style w:type="character" w:customStyle="1" w:styleId="240">
    <w:name w:val="Heading 3 Char1"/>
    <w:qFormat/>
    <w:uiPriority w:val="0"/>
    <w:rPr>
      <w:rFonts w:eastAsia="宋体"/>
      <w:b/>
      <w:bCs/>
      <w:kern w:val="2"/>
      <w:sz w:val="24"/>
      <w:szCs w:val="32"/>
      <w:lang w:val="en-US" w:eastAsia="zh-CN" w:bidi="ar-SA"/>
    </w:rPr>
  </w:style>
  <w:style w:type="character" w:customStyle="1" w:styleId="241">
    <w:name w:val="header odd Char Char"/>
    <w:qFormat/>
    <w:uiPriority w:val="0"/>
    <w:rPr>
      <w:rFonts w:ascii="宋体" w:hAnsi="Courier New" w:eastAsia="宋体"/>
      <w:kern w:val="2"/>
      <w:sz w:val="18"/>
      <w:lang w:val="en-US" w:eastAsia="zh-CN" w:bidi="ar-SA"/>
    </w:rPr>
  </w:style>
  <w:style w:type="character" w:customStyle="1" w:styleId="242">
    <w:name w:val="Char Char22"/>
    <w:qFormat/>
    <w:uiPriority w:val="0"/>
    <w:rPr>
      <w:rFonts w:eastAsia="宋体"/>
      <w:b/>
      <w:kern w:val="2"/>
      <w:sz w:val="28"/>
      <w:szCs w:val="24"/>
      <w:lang w:val="en-US" w:eastAsia="zh-CN" w:bidi="ar-SA"/>
    </w:rPr>
  </w:style>
  <w:style w:type="character" w:customStyle="1" w:styleId="243">
    <w:name w:val="Char Char27"/>
    <w:qFormat/>
    <w:uiPriority w:val="0"/>
    <w:rPr>
      <w:rFonts w:eastAsia="宋体"/>
      <w:b/>
      <w:bCs/>
      <w:kern w:val="44"/>
      <w:sz w:val="44"/>
      <w:szCs w:val="44"/>
      <w:lang w:val="en-US" w:eastAsia="zh-CN" w:bidi="ar-SA"/>
    </w:rPr>
  </w:style>
  <w:style w:type="character" w:customStyle="1" w:styleId="244">
    <w:name w:val="批注文字 Char2"/>
    <w:qFormat/>
    <w:uiPriority w:val="0"/>
    <w:rPr>
      <w:rFonts w:eastAsia="宋体"/>
      <w:kern w:val="2"/>
      <w:sz w:val="21"/>
      <w:szCs w:val="24"/>
      <w:lang w:val="en-US" w:eastAsia="zh-CN" w:bidi="ar-SA"/>
    </w:rPr>
  </w:style>
  <w:style w:type="character" w:customStyle="1" w:styleId="245">
    <w:name w:val="标题 8 Char"/>
    <w:link w:val="10"/>
    <w:qFormat/>
    <w:uiPriority w:val="0"/>
    <w:rPr>
      <w:rFonts w:ascii="Arial" w:hAnsi="Arial" w:eastAsia="黑体"/>
      <w:kern w:val="2"/>
      <w:sz w:val="24"/>
      <w:szCs w:val="24"/>
      <w:lang w:val="en-US" w:eastAsia="zh-CN" w:bidi="ar-SA"/>
    </w:rPr>
  </w:style>
  <w:style w:type="character" w:customStyle="1" w:styleId="246">
    <w:name w:val="unnamed21"/>
    <w:basedOn w:val="59"/>
    <w:qFormat/>
    <w:uiPriority w:val="0"/>
  </w:style>
  <w:style w:type="character" w:customStyle="1" w:styleId="247">
    <w:name w:val="正文文本 2 Char"/>
    <w:link w:val="47"/>
    <w:qFormat/>
    <w:uiPriority w:val="0"/>
    <w:rPr>
      <w:rFonts w:eastAsia="宋体"/>
      <w:kern w:val="2"/>
      <w:sz w:val="21"/>
      <w:szCs w:val="24"/>
      <w:lang w:val="en-US" w:eastAsia="zh-CN" w:bidi="ar-SA"/>
    </w:rPr>
  </w:style>
  <w:style w:type="character" w:customStyle="1" w:styleId="248">
    <w:name w:val="文档结构图 Char"/>
    <w:link w:val="16"/>
    <w:qFormat/>
    <w:uiPriority w:val="0"/>
    <w:rPr>
      <w:rFonts w:eastAsia="宋体"/>
      <w:kern w:val="2"/>
      <w:sz w:val="21"/>
      <w:szCs w:val="24"/>
      <w:lang w:val="en-US" w:eastAsia="zh-CN" w:bidi="ar-SA"/>
    </w:rPr>
  </w:style>
  <w:style w:type="character" w:customStyle="1" w:styleId="249">
    <w:name w:val="Char Char18"/>
    <w:qFormat/>
    <w:uiPriority w:val="0"/>
    <w:rPr>
      <w:rFonts w:ascii="Arial" w:hAnsi="Arial" w:eastAsia="黑体"/>
      <w:kern w:val="2"/>
      <w:sz w:val="21"/>
      <w:szCs w:val="24"/>
      <w:lang w:val="en-US" w:eastAsia="zh-CN" w:bidi="ar-SA"/>
    </w:rPr>
  </w:style>
  <w:style w:type="character" w:customStyle="1" w:styleId="250">
    <w:name w:val="1051"/>
    <w:qFormat/>
    <w:uiPriority w:val="0"/>
    <w:rPr>
      <w:sz w:val="21"/>
      <w:szCs w:val="21"/>
    </w:rPr>
  </w:style>
  <w:style w:type="character" w:customStyle="1" w:styleId="251">
    <w:name w:val="fo Char"/>
    <w:qFormat/>
    <w:uiPriority w:val="0"/>
    <w:rPr>
      <w:rFonts w:eastAsia="宋体"/>
      <w:kern w:val="2"/>
      <w:sz w:val="18"/>
      <w:szCs w:val="18"/>
      <w:lang w:val="en-US" w:eastAsia="zh-CN" w:bidi="ar-SA"/>
    </w:rPr>
  </w:style>
  <w:style w:type="character" w:customStyle="1" w:styleId="252">
    <w:name w:val="Char Char9"/>
    <w:qFormat/>
    <w:uiPriority w:val="0"/>
    <w:rPr>
      <w:rFonts w:eastAsia="宋体"/>
      <w:sz w:val="24"/>
      <w:lang w:bidi="ar-SA"/>
    </w:rPr>
  </w:style>
  <w:style w:type="character" w:customStyle="1" w:styleId="253">
    <w:name w:val="NormalCharacter"/>
    <w:semiHidden/>
    <w:qFormat/>
    <w:uiPriority w:val="0"/>
  </w:style>
  <w:style w:type="character" w:customStyle="1" w:styleId="254">
    <w:name w:val="Char Char16"/>
    <w:qFormat/>
    <w:uiPriority w:val="0"/>
    <w:rPr>
      <w:rFonts w:ascii="Arial" w:hAnsi="Arial" w:eastAsia="宋体"/>
      <w:b/>
      <w:bCs/>
      <w:kern w:val="2"/>
      <w:sz w:val="32"/>
      <w:szCs w:val="32"/>
      <w:lang w:bidi="ar-SA"/>
    </w:rPr>
  </w:style>
  <w:style w:type="character" w:customStyle="1" w:styleId="255">
    <w:name w:val="062"/>
    <w:qFormat/>
    <w:uiPriority w:val="0"/>
    <w:rPr>
      <w:rFonts w:ascii="宋体" w:hAnsi="宋体"/>
      <w:b/>
      <w:bCs/>
      <w:sz w:val="32"/>
    </w:rPr>
  </w:style>
  <w:style w:type="character" w:customStyle="1" w:styleId="256">
    <w:name w:val="无"/>
    <w:qFormat/>
    <w:uiPriority w:val="0"/>
  </w:style>
  <w:style w:type="character" w:customStyle="1" w:styleId="257">
    <w:name w:val="style51"/>
    <w:basedOn w:val="59"/>
    <w:qFormat/>
    <w:uiPriority w:val="0"/>
  </w:style>
  <w:style w:type="character" w:customStyle="1" w:styleId="258">
    <w:name w:val="h Char"/>
    <w:qFormat/>
    <w:uiPriority w:val="0"/>
    <w:rPr>
      <w:rFonts w:eastAsia="宋体"/>
      <w:kern w:val="2"/>
      <w:sz w:val="18"/>
      <w:szCs w:val="18"/>
      <w:lang w:val="en-US" w:eastAsia="zh-CN" w:bidi="ar-SA"/>
    </w:rPr>
  </w:style>
  <w:style w:type="character" w:customStyle="1" w:styleId="259">
    <w:name w:val="正文文本缩进 2 Char"/>
    <w:link w:val="31"/>
    <w:qFormat/>
    <w:uiPriority w:val="0"/>
    <w:rPr>
      <w:rFonts w:eastAsia="宋体"/>
      <w:kern w:val="2"/>
      <w:sz w:val="32"/>
      <w:lang w:val="en-US" w:eastAsia="zh-CN" w:bidi="ar-SA"/>
    </w:rPr>
  </w:style>
  <w:style w:type="character" w:customStyle="1" w:styleId="260">
    <w:name w:val="Heading 5 Char"/>
    <w:qFormat/>
    <w:uiPriority w:val="0"/>
    <w:rPr>
      <w:rFonts w:eastAsia="宋体"/>
      <w:b/>
      <w:bCs/>
      <w:kern w:val="2"/>
      <w:sz w:val="28"/>
      <w:szCs w:val="28"/>
      <w:lang w:val="en-US" w:eastAsia="zh-CN" w:bidi="ar-SA"/>
    </w:rPr>
  </w:style>
  <w:style w:type="character" w:customStyle="1" w:styleId="261">
    <w:name w:val="文档结构图 Char1"/>
    <w:qFormat/>
    <w:uiPriority w:val="0"/>
    <w:rPr>
      <w:rFonts w:ascii="宋体" w:hAnsi="Times New Roman" w:eastAsia="宋体" w:cs="Times New Roman"/>
      <w:sz w:val="18"/>
      <w:szCs w:val="18"/>
    </w:rPr>
  </w:style>
  <w:style w:type="character" w:customStyle="1" w:styleId="262">
    <w:name w:val="cucd-3 Char"/>
    <w:link w:val="74"/>
    <w:qFormat/>
    <w:uiPriority w:val="0"/>
    <w:rPr>
      <w:rFonts w:eastAsia="Times New Roman"/>
      <w:b/>
      <w:kern w:val="2"/>
      <w:sz w:val="28"/>
      <w:szCs w:val="24"/>
      <w:lang w:val="en-US" w:eastAsia="zh-CN" w:bidi="ar-SA"/>
    </w:rPr>
  </w:style>
  <w:style w:type="character" w:customStyle="1" w:styleId="263">
    <w:name w:val="脚注文本 Char"/>
    <w:link w:val="40"/>
    <w:qFormat/>
    <w:uiPriority w:val="0"/>
    <w:rPr>
      <w:sz w:val="18"/>
      <w:lang w:bidi="ar-SA"/>
    </w:rPr>
  </w:style>
  <w:style w:type="character" w:customStyle="1" w:styleId="264">
    <w:name w:val="批注文字 Char3"/>
    <w:link w:val="17"/>
    <w:qFormat/>
    <w:uiPriority w:val="0"/>
    <w:rPr>
      <w:rFonts w:eastAsia="宋体"/>
      <w:kern w:val="2"/>
      <w:sz w:val="21"/>
      <w:szCs w:val="24"/>
      <w:lang w:val="en-US" w:eastAsia="zh-CN" w:bidi="ar-SA"/>
    </w:rPr>
  </w:style>
  <w:style w:type="character" w:customStyle="1" w:styleId="265">
    <w:name w:val="标题 3 Char"/>
    <w:link w:val="5"/>
    <w:qFormat/>
    <w:uiPriority w:val="0"/>
    <w:rPr>
      <w:rFonts w:eastAsia="黑体"/>
      <w:b/>
      <w:bCs/>
      <w:kern w:val="2"/>
      <w:sz w:val="21"/>
      <w:szCs w:val="32"/>
      <w:lang w:bidi="ar-SA"/>
    </w:rPr>
  </w:style>
  <w:style w:type="character" w:customStyle="1" w:styleId="266">
    <w:name w:val="Balloon Text Char"/>
    <w:qFormat/>
    <w:uiPriority w:val="0"/>
    <w:rPr>
      <w:sz w:val="18"/>
      <w:lang w:bidi="ar-SA"/>
    </w:rPr>
  </w:style>
  <w:style w:type="character" w:customStyle="1" w:styleId="267">
    <w:name w:val="Para head"/>
    <w:qFormat/>
    <w:uiPriority w:val="0"/>
    <w:rPr>
      <w:rFonts w:ascii="Arial" w:hAnsi="Arial" w:eastAsia="Times New Roman"/>
      <w:sz w:val="20"/>
    </w:rPr>
  </w:style>
  <w:style w:type="character" w:customStyle="1" w:styleId="268">
    <w:name w:val="Report Text Char"/>
    <w:link w:val="162"/>
    <w:qFormat/>
    <w:uiPriority w:val="0"/>
    <w:rPr>
      <w:rFonts w:ascii="Arial" w:hAnsi="Arial" w:eastAsia="宋体" w:cs="Tahoma"/>
      <w:kern w:val="28"/>
      <w:sz w:val="22"/>
      <w:lang w:val="en-US" w:eastAsia="zh-CN" w:bidi="ar-SA"/>
    </w:rPr>
  </w:style>
  <w:style w:type="character" w:customStyle="1" w:styleId="269">
    <w:name w:val="Body Text Indent Char"/>
    <w:qFormat/>
    <w:uiPriority w:val="0"/>
    <w:rPr>
      <w:rFonts w:ascii="宋体" w:hAnsi="宋体" w:eastAsia="宋体"/>
      <w:kern w:val="2"/>
      <w:sz w:val="21"/>
      <w:lang w:val="en-US" w:eastAsia="zh-CN" w:bidi="ar-SA"/>
    </w:rPr>
  </w:style>
  <w:style w:type="character" w:customStyle="1" w:styleId="270">
    <w:name w:val="纯文本 Char2"/>
    <w:link w:val="28"/>
    <w:qFormat/>
    <w:uiPriority w:val="0"/>
    <w:rPr>
      <w:rFonts w:ascii="宋体" w:hAnsi="Courier New" w:eastAsia="宋体" w:cs="Courier New"/>
      <w:kern w:val="2"/>
      <w:sz w:val="21"/>
      <w:szCs w:val="21"/>
      <w:lang w:val="en-US" w:eastAsia="zh-CN" w:bidi="ar-SA"/>
    </w:rPr>
  </w:style>
  <w:style w:type="character" w:customStyle="1" w:styleId="271">
    <w:name w:val="Char Char26"/>
    <w:qFormat/>
    <w:uiPriority w:val="0"/>
    <w:rPr>
      <w:rFonts w:ascii="Arial" w:hAnsi="Arial" w:eastAsia="黑体"/>
      <w:b/>
      <w:bCs/>
      <w:sz w:val="32"/>
      <w:szCs w:val="32"/>
      <w:lang w:bidi="ar-SA"/>
    </w:rPr>
  </w:style>
  <w:style w:type="character" w:customStyle="1" w:styleId="272">
    <w:name w:val="graytext1"/>
    <w:qFormat/>
    <w:uiPriority w:val="0"/>
    <w:rPr>
      <w:color w:val="666666"/>
    </w:rPr>
  </w:style>
  <w:style w:type="character" w:customStyle="1" w:styleId="273">
    <w:name w:val="Char Char19"/>
    <w:qFormat/>
    <w:uiPriority w:val="0"/>
    <w:rPr>
      <w:rFonts w:ascii="Arial" w:hAnsi="Arial" w:eastAsia="黑体"/>
      <w:kern w:val="2"/>
      <w:sz w:val="24"/>
      <w:szCs w:val="24"/>
      <w:lang w:val="en-US" w:eastAsia="zh-CN" w:bidi="ar-SA"/>
    </w:rPr>
  </w:style>
  <w:style w:type="character" w:customStyle="1" w:styleId="274">
    <w:name w:val="f151"/>
    <w:qFormat/>
    <w:uiPriority w:val="0"/>
    <w:rPr>
      <w:sz w:val="23"/>
      <w:szCs w:val="23"/>
    </w:rPr>
  </w:style>
  <w:style w:type="character" w:customStyle="1" w:styleId="275">
    <w:name w:val="font41"/>
    <w:basedOn w:val="59"/>
    <w:qFormat/>
    <w:uiPriority w:val="0"/>
    <w:rPr>
      <w:rFonts w:hint="eastAsia" w:ascii="宋体" w:hAnsi="宋体" w:eastAsia="宋体" w:cs="宋体"/>
      <w:color w:val="000000"/>
      <w:sz w:val="22"/>
      <w:szCs w:val="22"/>
      <w:u w:val="none"/>
    </w:rPr>
  </w:style>
  <w:style w:type="character" w:customStyle="1" w:styleId="276">
    <w:name w:val="Char Char23"/>
    <w:qFormat/>
    <w:uiPriority w:val="0"/>
    <w:rPr>
      <w:rFonts w:eastAsia="宋体"/>
      <w:b/>
      <w:bCs/>
      <w:kern w:val="44"/>
      <w:sz w:val="32"/>
      <w:szCs w:val="44"/>
      <w:lang w:val="en-US" w:eastAsia="zh-CN" w:bidi="ar-SA"/>
    </w:rPr>
  </w:style>
  <w:style w:type="character" w:customStyle="1" w:styleId="277">
    <w:name w:val="Comment Subject Char"/>
    <w:qFormat/>
    <w:uiPriority w:val="0"/>
    <w:rPr>
      <w:b/>
      <w:sz w:val="24"/>
      <w:lang w:bidi="ar-SA"/>
    </w:rPr>
  </w:style>
  <w:style w:type="character" w:customStyle="1" w:styleId="278">
    <w:name w:val="Comment Text Char"/>
    <w:qFormat/>
    <w:uiPriority w:val="0"/>
    <w:rPr>
      <w:rFonts w:cs="Times New Roman"/>
      <w:sz w:val="24"/>
      <w:szCs w:val="24"/>
    </w:rPr>
  </w:style>
  <w:style w:type="character" w:customStyle="1" w:styleId="279">
    <w:name w:val="font21"/>
    <w:basedOn w:val="59"/>
    <w:qFormat/>
    <w:uiPriority w:val="0"/>
    <w:rPr>
      <w:rFonts w:hint="eastAsia" w:ascii="宋体" w:hAnsi="宋体" w:eastAsia="宋体" w:cs="宋体"/>
      <w:b/>
      <w:color w:val="000000"/>
      <w:sz w:val="24"/>
      <w:szCs w:val="24"/>
      <w:u w:val="none"/>
    </w:rPr>
  </w:style>
  <w:style w:type="character" w:customStyle="1" w:styleId="280">
    <w:name w:val="批注文字 Char Char"/>
    <w:qFormat/>
    <w:uiPriority w:val="0"/>
    <w:rPr>
      <w:rFonts w:ascii="宋体" w:hAnsi="Times New Roman" w:eastAsia="宋体" w:cs="Times New Roman"/>
      <w:sz w:val="28"/>
      <w:szCs w:val="20"/>
    </w:rPr>
  </w:style>
  <w:style w:type="character" w:customStyle="1" w:styleId="281">
    <w:name w:val="unnamed3"/>
    <w:basedOn w:val="59"/>
    <w:qFormat/>
    <w:uiPriority w:val="0"/>
  </w:style>
  <w:style w:type="character" w:customStyle="1" w:styleId="282">
    <w:name w:val="页脚 Char"/>
    <w:link w:val="34"/>
    <w:qFormat/>
    <w:uiPriority w:val="0"/>
    <w:rPr>
      <w:rFonts w:eastAsia="宋体"/>
      <w:kern w:val="2"/>
      <w:sz w:val="18"/>
      <w:szCs w:val="18"/>
      <w:lang w:val="en-US" w:eastAsia="zh-CN" w:bidi="ar-SA"/>
    </w:rPr>
  </w:style>
  <w:style w:type="character" w:customStyle="1" w:styleId="283">
    <w:name w:val="Heading 4 Char"/>
    <w:qFormat/>
    <w:uiPriority w:val="0"/>
    <w:rPr>
      <w:rFonts w:ascii="Arial" w:hAnsi="Arial" w:eastAsia="宋体"/>
      <w:b/>
      <w:bCs/>
      <w:kern w:val="2"/>
      <w:sz w:val="21"/>
      <w:szCs w:val="28"/>
      <w:lang w:val="en-US" w:eastAsia="zh-CN" w:bidi="ar-SA"/>
    </w:rPr>
  </w:style>
  <w:style w:type="character" w:customStyle="1" w:styleId="284">
    <w:name w:val="日期 Char1"/>
    <w:qFormat/>
    <w:uiPriority w:val="0"/>
    <w:rPr>
      <w:rFonts w:ascii="Times New Roman" w:hAnsi="Times New Roman" w:eastAsia="宋体" w:cs="Times New Roman"/>
      <w:szCs w:val="24"/>
    </w:rPr>
  </w:style>
  <w:style w:type="character" w:customStyle="1" w:styleId="285">
    <w:name w:val="Char Char30"/>
    <w:qFormat/>
    <w:uiPriority w:val="0"/>
    <w:rPr>
      <w:rFonts w:ascii="Times New Roman" w:hAnsi="Times New Roman" w:eastAsia="宋体" w:cs="Times New Roman"/>
      <w:szCs w:val="24"/>
    </w:rPr>
  </w:style>
  <w:style w:type="character" w:customStyle="1" w:styleId="286">
    <w:name w:val="标题 7 Char"/>
    <w:link w:val="9"/>
    <w:qFormat/>
    <w:uiPriority w:val="0"/>
    <w:rPr>
      <w:rFonts w:eastAsia="宋体"/>
      <w:b/>
      <w:kern w:val="2"/>
      <w:sz w:val="24"/>
      <w:szCs w:val="24"/>
      <w:lang w:val="en-US" w:eastAsia="zh-CN" w:bidi="ar-SA"/>
    </w:rPr>
  </w:style>
  <w:style w:type="character" w:customStyle="1" w:styleId="287">
    <w:name w:val="自定义标题一 Char"/>
    <w:link w:val="88"/>
    <w:qFormat/>
    <w:uiPriority w:val="0"/>
    <w:rPr>
      <w:rFonts w:ascii="黑体" w:hAnsi="黑体" w:eastAsia="黑体"/>
      <w:b/>
      <w:bCs/>
      <w:kern w:val="44"/>
      <w:sz w:val="44"/>
      <w:szCs w:val="44"/>
      <w:lang w:bidi="ar-SA"/>
    </w:rPr>
  </w:style>
  <w:style w:type="character" w:customStyle="1" w:styleId="288">
    <w:name w:val="H1 Char"/>
    <w:qFormat/>
    <w:uiPriority w:val="0"/>
    <w:rPr>
      <w:rFonts w:eastAsia="宋体"/>
      <w:b/>
      <w:bCs/>
      <w:kern w:val="44"/>
      <w:sz w:val="44"/>
      <w:szCs w:val="44"/>
      <w:lang w:val="en-US" w:eastAsia="zh-CN" w:bidi="ar-SA"/>
    </w:rPr>
  </w:style>
  <w:style w:type="character" w:customStyle="1" w:styleId="289">
    <w:name w:val="Char Char21"/>
    <w:qFormat/>
    <w:uiPriority w:val="0"/>
    <w:rPr>
      <w:rFonts w:ascii="Arial" w:hAnsi="Arial" w:eastAsia="黑体" w:cs="Times New Roman"/>
      <w:b/>
      <w:bCs/>
      <w:sz w:val="32"/>
      <w:szCs w:val="32"/>
    </w:rPr>
  </w:style>
  <w:style w:type="character" w:customStyle="1" w:styleId="290">
    <w:name w:val="普通文字 Char Char4"/>
    <w:qFormat/>
    <w:uiPriority w:val="0"/>
    <w:rPr>
      <w:rFonts w:ascii="宋体" w:hAnsi="Courier New" w:eastAsia="宋体" w:cs="Courier New"/>
      <w:kern w:val="2"/>
      <w:sz w:val="21"/>
      <w:szCs w:val="21"/>
      <w:lang w:val="en-US" w:eastAsia="zh-CN" w:bidi="ar-SA"/>
    </w:rPr>
  </w:style>
  <w:style w:type="character" w:customStyle="1" w:styleId="291">
    <w:name w:val="H2 Char"/>
    <w:qFormat/>
    <w:uiPriority w:val="0"/>
    <w:rPr>
      <w:rFonts w:ascii="Arial" w:hAnsi="Arial" w:eastAsia="黑体" w:cs="Times New Roman"/>
      <w:b/>
      <w:bCs/>
      <w:sz w:val="32"/>
      <w:szCs w:val="32"/>
    </w:rPr>
  </w:style>
  <w:style w:type="character" w:customStyle="1" w:styleId="292">
    <w:name w:val="font61"/>
    <w:basedOn w:val="59"/>
    <w:qFormat/>
    <w:uiPriority w:val="0"/>
    <w:rPr>
      <w:rFonts w:hint="default" w:ascii="Times New Roman" w:hAnsi="Times New Roman" w:cs="Times New Roman"/>
      <w:color w:val="000000"/>
      <w:sz w:val="22"/>
      <w:szCs w:val="22"/>
      <w:u w:val="none"/>
    </w:rPr>
  </w:style>
  <w:style w:type="character" w:customStyle="1" w:styleId="293">
    <w:name w:val="style21"/>
    <w:qFormat/>
    <w:uiPriority w:val="0"/>
    <w:rPr>
      <w:sz w:val="17"/>
      <w:szCs w:val="17"/>
    </w:rPr>
  </w:style>
  <w:style w:type="character" w:customStyle="1" w:styleId="294">
    <w:name w:val="case31"/>
    <w:qFormat/>
    <w:uiPriority w:val="0"/>
    <w:rPr>
      <w:rFonts w:hint="default" w:ascii="_x000B__x000C_" w:hAnsi="_x000B__x000C_"/>
      <w:sz w:val="21"/>
      <w:szCs w:val="21"/>
    </w:rPr>
  </w:style>
  <w:style w:type="character" w:customStyle="1" w:styleId="295">
    <w:name w:val="明显强调1"/>
    <w:qFormat/>
    <w:uiPriority w:val="0"/>
    <w:rPr>
      <w:b/>
      <w:bCs/>
      <w:i/>
      <w:iCs/>
      <w:color w:val="4F81BD"/>
    </w:rPr>
  </w:style>
  <w:style w:type="character" w:customStyle="1" w:styleId="296">
    <w:name w:val="Char Char17"/>
    <w:qFormat/>
    <w:uiPriority w:val="0"/>
    <w:rPr>
      <w:rFonts w:eastAsia="黑体"/>
      <w:b/>
      <w:bCs/>
      <w:kern w:val="44"/>
      <w:sz w:val="32"/>
      <w:szCs w:val="44"/>
    </w:rPr>
  </w:style>
  <w:style w:type="character" w:customStyle="1" w:styleId="297">
    <w:name w:val="普通文字 Char Char2"/>
    <w:qFormat/>
    <w:uiPriority w:val="0"/>
    <w:rPr>
      <w:rFonts w:ascii="宋体" w:hAnsi="Courier New" w:eastAsia="宋体"/>
      <w:kern w:val="2"/>
      <w:sz w:val="21"/>
      <w:lang w:val="en-US" w:eastAsia="zh-CN" w:bidi="ar-SA"/>
    </w:rPr>
  </w:style>
  <w:style w:type="character" w:customStyle="1" w:styleId="298">
    <w:name w:val="ca-0"/>
    <w:qFormat/>
    <w:uiPriority w:val="0"/>
  </w:style>
  <w:style w:type="character" w:customStyle="1" w:styleId="299">
    <w:name w:val="标题 9 Char"/>
    <w:link w:val="11"/>
    <w:qFormat/>
    <w:uiPriority w:val="0"/>
    <w:rPr>
      <w:rFonts w:ascii="Arial" w:hAnsi="Arial" w:eastAsia="黑体"/>
      <w:kern w:val="2"/>
      <w:sz w:val="21"/>
      <w:szCs w:val="24"/>
      <w:lang w:val="en-US" w:eastAsia="zh-CN" w:bidi="ar-SA"/>
    </w:rPr>
  </w:style>
  <w:style w:type="character" w:customStyle="1" w:styleId="300">
    <w:name w:val="批注主题 Char1"/>
    <w:qFormat/>
    <w:uiPriority w:val="0"/>
    <w:rPr>
      <w:rFonts w:ascii="Times New Roman" w:hAnsi="Times New Roman" w:eastAsia="宋体" w:cs="Times New Roman"/>
      <w:b/>
      <w:bCs/>
      <w:szCs w:val="24"/>
    </w:rPr>
  </w:style>
  <w:style w:type="character" w:customStyle="1" w:styleId="301">
    <w:name w:val="Document Map Char"/>
    <w:qFormat/>
    <w:uiPriority w:val="0"/>
    <w:rPr>
      <w:rFonts w:eastAsia="宋体"/>
      <w:kern w:val="2"/>
      <w:sz w:val="21"/>
      <w:szCs w:val="24"/>
      <w:lang w:val="en-US" w:eastAsia="zh-CN" w:bidi="ar-SA"/>
    </w:rPr>
  </w:style>
  <w:style w:type="character" w:customStyle="1" w:styleId="302">
    <w:name w:val="Char Char181"/>
    <w:qFormat/>
    <w:uiPriority w:val="0"/>
    <w:rPr>
      <w:rFonts w:ascii="Times New Roman" w:hAnsi="Times New Roman" w:eastAsia="宋体" w:cs="Times New Roman"/>
      <w:b/>
      <w:bCs/>
      <w:sz w:val="28"/>
      <w:szCs w:val="28"/>
    </w:rPr>
  </w:style>
  <w:style w:type="character" w:customStyle="1" w:styleId="303">
    <w:name w:val="style11"/>
    <w:qFormat/>
    <w:uiPriority w:val="0"/>
    <w:rPr>
      <w:rFonts w:hint="default" w:ascii="Arial" w:hAnsi="Arial" w:cs="Arial"/>
    </w:rPr>
  </w:style>
  <w:style w:type="character" w:customStyle="1" w:styleId="304">
    <w:name w:val="标题 Char"/>
    <w:link w:val="53"/>
    <w:qFormat/>
    <w:uiPriority w:val="0"/>
    <w:rPr>
      <w:rFonts w:ascii="Cambria" w:hAnsi="Cambria"/>
      <w:b/>
      <w:bCs/>
      <w:kern w:val="2"/>
      <w:sz w:val="32"/>
      <w:szCs w:val="32"/>
      <w:lang w:bidi="ar-SA"/>
    </w:rPr>
  </w:style>
  <w:style w:type="character" w:customStyle="1" w:styleId="305">
    <w:name w:val="Heading 3 Char"/>
    <w:qFormat/>
    <w:uiPriority w:val="0"/>
    <w:rPr>
      <w:rFonts w:cs="Times New Roman"/>
      <w:b/>
      <w:bCs/>
      <w:kern w:val="2"/>
      <w:sz w:val="32"/>
      <w:szCs w:val="32"/>
    </w:rPr>
  </w:style>
  <w:style w:type="character" w:customStyle="1" w:styleId="306">
    <w:name w:val="书籍标题1"/>
    <w:qFormat/>
    <w:uiPriority w:val="0"/>
    <w:rPr>
      <w:b/>
      <w:bCs/>
      <w:smallCaps/>
      <w:spacing w:val="5"/>
    </w:rPr>
  </w:style>
  <w:style w:type="character" w:customStyle="1" w:styleId="307">
    <w:name w:val="Footer Char"/>
    <w:qFormat/>
    <w:uiPriority w:val="0"/>
    <w:rPr>
      <w:rFonts w:eastAsia="宋体"/>
      <w:kern w:val="2"/>
      <w:sz w:val="18"/>
      <w:szCs w:val="18"/>
      <w:lang w:val="en-US" w:eastAsia="zh-CN" w:bidi="ar-SA"/>
    </w:rPr>
  </w:style>
  <w:style w:type="character" w:customStyle="1" w:styleId="308">
    <w:name w:val="正文文本缩进 3 Char"/>
    <w:link w:val="43"/>
    <w:qFormat/>
    <w:uiPriority w:val="0"/>
    <w:rPr>
      <w:rFonts w:eastAsia="宋体"/>
      <w:kern w:val="2"/>
      <w:sz w:val="16"/>
      <w:szCs w:val="16"/>
      <w:lang w:val="en-US" w:eastAsia="zh-CN" w:bidi="ar-SA"/>
    </w:rPr>
  </w:style>
  <w:style w:type="character" w:customStyle="1" w:styleId="309">
    <w:name w:val="正文文本 3 Char"/>
    <w:link w:val="19"/>
    <w:qFormat/>
    <w:uiPriority w:val="0"/>
    <w:rPr>
      <w:rFonts w:eastAsia="宋体"/>
      <w:b/>
      <w:bCs/>
      <w:kern w:val="2"/>
      <w:sz w:val="24"/>
      <w:szCs w:val="24"/>
      <w:lang w:val="en-US" w:eastAsia="zh-CN" w:bidi="ar-SA"/>
    </w:rPr>
  </w:style>
  <w:style w:type="character" w:customStyle="1" w:styleId="310">
    <w:name w:val="Comment Text Char1"/>
    <w:qFormat/>
    <w:uiPriority w:val="0"/>
    <w:rPr>
      <w:sz w:val="24"/>
      <w:lang w:bidi="ar-SA"/>
    </w:rPr>
  </w:style>
  <w:style w:type="character" w:customStyle="1" w:styleId="311">
    <w:name w:val="Char Char211"/>
    <w:qFormat/>
    <w:uiPriority w:val="0"/>
    <w:rPr>
      <w:rFonts w:ascii="Arial" w:hAnsi="Arial" w:eastAsia="黑体"/>
      <w:b/>
      <w:kern w:val="2"/>
      <w:sz w:val="24"/>
      <w:szCs w:val="24"/>
      <w:lang w:val="en-US" w:eastAsia="zh-CN" w:bidi="ar-SA"/>
    </w:rPr>
  </w:style>
  <w:style w:type="character" w:customStyle="1" w:styleId="312">
    <w:name w:val="标题 Char2"/>
    <w:qFormat/>
    <w:uiPriority w:val="0"/>
    <w:rPr>
      <w:rFonts w:ascii="Cambria" w:hAnsi="Cambria" w:eastAsia="宋体" w:cs="Times New Roman"/>
      <w:b/>
      <w:bCs/>
      <w:sz w:val="32"/>
      <w:szCs w:val="32"/>
    </w:rPr>
  </w:style>
  <w:style w:type="character" w:customStyle="1" w:styleId="313">
    <w:name w:val="cucd-0 Char1"/>
    <w:link w:val="120"/>
    <w:qFormat/>
    <w:uiPriority w:val="0"/>
    <w:rPr>
      <w:kern w:val="2"/>
      <w:sz w:val="24"/>
      <w:szCs w:val="24"/>
      <w:lang w:val="en-US" w:eastAsia="zh-CN" w:bidi="ar-SA"/>
    </w:rPr>
  </w:style>
  <w:style w:type="character" w:customStyle="1" w:styleId="314">
    <w:name w:val="Body Text Indent 2 Char"/>
    <w:qFormat/>
    <w:uiPriority w:val="0"/>
    <w:rPr>
      <w:rFonts w:eastAsia="宋体"/>
      <w:kern w:val="2"/>
      <w:sz w:val="21"/>
      <w:szCs w:val="24"/>
      <w:lang w:val="en-US" w:eastAsia="zh-CN" w:bidi="ar-SA"/>
    </w:rPr>
  </w:style>
  <w:style w:type="character" w:customStyle="1" w:styleId="315">
    <w:name w:val="style54"/>
    <w:basedOn w:val="59"/>
    <w:qFormat/>
    <w:uiPriority w:val="0"/>
  </w:style>
  <w:style w:type="character" w:customStyle="1" w:styleId="316">
    <w:name w:val="不明显强调1"/>
    <w:qFormat/>
    <w:uiPriority w:val="0"/>
    <w:rPr>
      <w:i/>
      <w:iCs/>
      <w:color w:val="808080"/>
    </w:rPr>
  </w:style>
  <w:style w:type="character" w:customStyle="1" w:styleId="317">
    <w:name w:val="手改 Char Char"/>
    <w:qFormat/>
    <w:uiPriority w:val="0"/>
    <w:rPr>
      <w:rFonts w:ascii="宋体" w:eastAsia="宋体"/>
      <w:sz w:val="34"/>
      <w:lang w:val="en-US" w:eastAsia="zh-CN" w:bidi="ar-SA"/>
    </w:rPr>
  </w:style>
  <w:style w:type="character" w:customStyle="1" w:styleId="318">
    <w:name w:val="批注框文本 Char"/>
    <w:link w:val="33"/>
    <w:qFormat/>
    <w:uiPriority w:val="0"/>
    <w:rPr>
      <w:rFonts w:eastAsia="宋体"/>
      <w:kern w:val="2"/>
      <w:sz w:val="18"/>
      <w:szCs w:val="18"/>
      <w:lang w:val="en-US" w:eastAsia="zh-CN" w:bidi="ar-SA"/>
    </w:rPr>
  </w:style>
  <w:style w:type="character" w:customStyle="1" w:styleId="319">
    <w:name w:val="标题 4 Char"/>
    <w:link w:val="6"/>
    <w:qFormat/>
    <w:uiPriority w:val="0"/>
    <w:rPr>
      <w:rFonts w:ascii="Arial" w:hAnsi="Arial" w:eastAsia="宋体"/>
      <w:b/>
      <w:bCs/>
      <w:kern w:val="2"/>
      <w:sz w:val="21"/>
      <w:szCs w:val="28"/>
      <w:lang w:val="en-US" w:eastAsia="zh-CN" w:bidi="ar-SA"/>
    </w:rPr>
  </w:style>
  <w:style w:type="character" w:customStyle="1" w:styleId="320">
    <w:name w:val="Title Char"/>
    <w:uiPriority w:val="0"/>
    <w:rPr>
      <w:rFonts w:ascii="Cambria" w:hAnsi="Cambria"/>
      <w:b/>
      <w:sz w:val="32"/>
      <w:lang w:bidi="ar-SA"/>
    </w:rPr>
  </w:style>
  <w:style w:type="character" w:customStyle="1" w:styleId="321">
    <w:name w:val="明显引用 Char1"/>
    <w:qFormat/>
    <w:uiPriority w:val="0"/>
    <w:rPr>
      <w:rFonts w:ascii="Times New Roman" w:hAnsi="Times New Roman" w:eastAsia="宋体" w:cs="Times New Roman"/>
      <w:b/>
      <w:bCs/>
      <w:i/>
      <w:iCs/>
      <w:color w:val="4F81BD"/>
      <w:szCs w:val="24"/>
    </w:rPr>
  </w:style>
  <w:style w:type="character" w:customStyle="1" w:styleId="322">
    <w:name w:val="Body Text Char"/>
    <w:qFormat/>
    <w:locked/>
    <w:uiPriority w:val="0"/>
    <w:rPr>
      <w:rFonts w:eastAsia="宋体"/>
      <w:kern w:val="2"/>
      <w:sz w:val="24"/>
      <w:szCs w:val="24"/>
      <w:lang w:val="en-US" w:eastAsia="zh-CN" w:bidi="ar-SA"/>
    </w:rPr>
  </w:style>
  <w:style w:type="character" w:customStyle="1" w:styleId="323">
    <w:name w:val="引用 Char"/>
    <w:link w:val="90"/>
    <w:qFormat/>
    <w:uiPriority w:val="0"/>
    <w:rPr>
      <w:i/>
      <w:iCs/>
      <w:color w:val="000000"/>
      <w:lang w:bidi="ar-SA"/>
    </w:rPr>
  </w:style>
  <w:style w:type="character" w:customStyle="1" w:styleId="324">
    <w:name w:val="批注主题 Char"/>
    <w:link w:val="54"/>
    <w:qFormat/>
    <w:uiPriority w:val="0"/>
    <w:rPr>
      <w:b/>
      <w:bCs/>
      <w:kern w:val="2"/>
      <w:sz w:val="21"/>
      <w:szCs w:val="24"/>
      <w:lang w:bidi="ar-SA"/>
    </w:rPr>
  </w:style>
  <w:style w:type="character" w:customStyle="1" w:styleId="325">
    <w:name w:val="标题 2 Char"/>
    <w:link w:val="4"/>
    <w:qFormat/>
    <w:uiPriority w:val="0"/>
    <w:rPr>
      <w:rFonts w:ascii="Arial" w:hAnsi="Arial" w:eastAsia="黑体"/>
      <w:b/>
      <w:bCs/>
      <w:kern w:val="2"/>
      <w:sz w:val="21"/>
      <w:szCs w:val="32"/>
      <w:lang w:bidi="ar-SA"/>
    </w:rPr>
  </w:style>
  <w:style w:type="character" w:customStyle="1" w:styleId="326">
    <w:name w:val="Char Char43"/>
    <w:uiPriority w:val="0"/>
    <w:rPr>
      <w:rFonts w:ascii="Arial" w:hAnsi="Arial" w:eastAsia="宋体"/>
      <w:b/>
      <w:bCs/>
      <w:kern w:val="2"/>
      <w:sz w:val="21"/>
      <w:szCs w:val="28"/>
      <w:lang w:val="en-US" w:eastAsia="zh-CN" w:bidi="ar-SA"/>
    </w:rPr>
  </w:style>
  <w:style w:type="character" w:customStyle="1" w:styleId="327">
    <w:name w:val="H1 Char2"/>
    <w:qFormat/>
    <w:uiPriority w:val="0"/>
    <w:rPr>
      <w:rFonts w:eastAsia="宋体"/>
      <w:b/>
      <w:bCs/>
      <w:kern w:val="44"/>
      <w:sz w:val="44"/>
      <w:szCs w:val="44"/>
      <w:lang w:val="en-US" w:eastAsia="zh-CN" w:bidi="ar-SA"/>
    </w:rPr>
  </w:style>
  <w:style w:type="character" w:customStyle="1" w:styleId="328">
    <w:name w:val="Char Char15"/>
    <w:qFormat/>
    <w:uiPriority w:val="0"/>
    <w:rPr>
      <w:sz w:val="18"/>
      <w:szCs w:val="18"/>
    </w:rPr>
  </w:style>
  <w:style w:type="character" w:customStyle="1" w:styleId="329">
    <w:name w:val="Char Char11"/>
    <w:qFormat/>
    <w:uiPriority w:val="0"/>
    <w:rPr>
      <w:rFonts w:ascii="Times New Roman" w:hAnsi="Times New Roman" w:eastAsia="宋体" w:cs="Times New Roman"/>
      <w:sz w:val="30"/>
      <w:szCs w:val="24"/>
    </w:rPr>
  </w:style>
  <w:style w:type="character" w:customStyle="1" w:styleId="330">
    <w:name w:val="Char Char231"/>
    <w:qFormat/>
    <w:uiPriority w:val="0"/>
    <w:rPr>
      <w:rFonts w:ascii="Times New Roman" w:hAnsi="Times New Roman" w:eastAsia="宋体" w:cs="Times New Roman"/>
      <w:b/>
      <w:bCs/>
      <w:kern w:val="44"/>
      <w:sz w:val="44"/>
      <w:szCs w:val="44"/>
    </w:rPr>
  </w:style>
  <w:style w:type="character" w:customStyle="1" w:styleId="331">
    <w:name w:val="Char Char20"/>
    <w:qFormat/>
    <w:uiPriority w:val="0"/>
    <w:rPr>
      <w:rFonts w:eastAsia="宋体"/>
      <w:b/>
      <w:kern w:val="2"/>
      <w:sz w:val="24"/>
      <w:szCs w:val="24"/>
      <w:lang w:val="en-US" w:eastAsia="zh-CN" w:bidi="ar-SA"/>
    </w:rPr>
  </w:style>
  <w:style w:type="character" w:customStyle="1" w:styleId="332">
    <w:name w:val="p1"/>
    <w:basedOn w:val="59"/>
    <w:qFormat/>
    <w:uiPriority w:val="0"/>
  </w:style>
  <w:style w:type="character" w:customStyle="1" w:styleId="333">
    <w:name w:val="标题 6 Char"/>
    <w:link w:val="8"/>
    <w:qFormat/>
    <w:uiPriority w:val="0"/>
    <w:rPr>
      <w:rFonts w:ascii="Arial" w:hAnsi="Arial" w:eastAsia="黑体"/>
      <w:b/>
      <w:kern w:val="2"/>
      <w:sz w:val="24"/>
      <w:szCs w:val="24"/>
      <w:lang w:val="en-US" w:eastAsia="zh-CN" w:bidi="ar-SA"/>
    </w:rPr>
  </w:style>
  <w:style w:type="character" w:customStyle="1" w:styleId="334">
    <w:name w:val="小标题 Char"/>
    <w:qFormat/>
    <w:uiPriority w:val="0"/>
    <w:rPr>
      <w:rFonts w:eastAsia="宋体"/>
      <w:b/>
      <w:bCs/>
      <w:kern w:val="2"/>
      <w:sz w:val="32"/>
      <w:szCs w:val="32"/>
      <w:lang w:val="en-US" w:eastAsia="zh-CN" w:bidi="ar-SA"/>
    </w:rPr>
  </w:style>
  <w:style w:type="character" w:customStyle="1" w:styleId="335">
    <w:name w:val="正文文字首行缩进 Char"/>
    <w:qFormat/>
    <w:uiPriority w:val="0"/>
    <w:rPr>
      <w:rFonts w:ascii="仿宋_GB2312" w:eastAsia="仿宋_GB2312"/>
      <w:kern w:val="2"/>
      <w:sz w:val="32"/>
      <w:lang w:val="en-US" w:eastAsia="zh-CN" w:bidi="ar-SA"/>
    </w:rPr>
  </w:style>
  <w:style w:type="character" w:customStyle="1" w:styleId="336">
    <w:name w:val="style161"/>
    <w:qFormat/>
    <w:uiPriority w:val="0"/>
    <w:rPr>
      <w:color w:val="666666"/>
    </w:rPr>
  </w:style>
  <w:style w:type="character" w:customStyle="1" w:styleId="337">
    <w:name w:val="批注文字 Char1"/>
    <w:qFormat/>
    <w:uiPriority w:val="0"/>
    <w:rPr>
      <w:rFonts w:ascii="Times New Roman" w:hAnsi="Times New Roman" w:eastAsia="宋体" w:cs="Times New Roman"/>
      <w:szCs w:val="24"/>
    </w:rPr>
  </w:style>
  <w:style w:type="character" w:customStyle="1" w:styleId="338">
    <w:name w:val="textcontents"/>
    <w:qFormat/>
    <w:uiPriority w:val="0"/>
    <w:rPr>
      <w:rFonts w:cs="Times New Roman"/>
    </w:rPr>
  </w:style>
  <w:style w:type="character" w:customStyle="1" w:styleId="339">
    <w:name w:val="style31"/>
    <w:qFormat/>
    <w:uiPriority w:val="0"/>
    <w:rPr>
      <w:sz w:val="18"/>
      <w:szCs w:val="18"/>
    </w:rPr>
  </w:style>
  <w:style w:type="character" w:customStyle="1" w:styleId="340">
    <w:name w:val="正文文本 Char"/>
    <w:link w:val="20"/>
    <w:qFormat/>
    <w:uiPriority w:val="0"/>
    <w:rPr>
      <w:rFonts w:eastAsia="宋体"/>
      <w:kern w:val="2"/>
      <w:sz w:val="24"/>
      <w:szCs w:val="24"/>
      <w:lang w:val="en-US" w:eastAsia="zh-CN" w:bidi="ar-SA"/>
    </w:rPr>
  </w:style>
  <w:style w:type="character" w:customStyle="1" w:styleId="341">
    <w:name w:val="font01"/>
    <w:basedOn w:val="59"/>
    <w:uiPriority w:val="0"/>
    <w:rPr>
      <w:rFonts w:ascii="宋体" w:hAnsi="宋体" w:eastAsia="宋体" w:cs="宋体"/>
      <w:color w:val="000000"/>
      <w:sz w:val="22"/>
      <w:szCs w:val="22"/>
      <w:u w:val="none"/>
    </w:rPr>
  </w:style>
  <w:style w:type="character" w:customStyle="1" w:styleId="342">
    <w:name w:val="标题 Char1"/>
    <w:qFormat/>
    <w:uiPriority w:val="0"/>
    <w:rPr>
      <w:rFonts w:ascii="Cambria" w:hAnsi="Cambria" w:eastAsia="宋体" w:cs="Times New Roman"/>
      <w:b/>
      <w:bCs/>
      <w:sz w:val="32"/>
      <w:szCs w:val="32"/>
    </w:rPr>
  </w:style>
  <w:style w:type="character" w:customStyle="1" w:styleId="343">
    <w:name w:val="font71"/>
    <w:basedOn w:val="59"/>
    <w:qFormat/>
    <w:uiPriority w:val="0"/>
    <w:rPr>
      <w:rFonts w:hint="eastAsia" w:ascii="宋体" w:hAnsi="宋体" w:eastAsia="宋体" w:cs="宋体"/>
      <w:color w:val="000000"/>
      <w:sz w:val="20"/>
      <w:szCs w:val="20"/>
      <w:u w:val="none"/>
    </w:rPr>
  </w:style>
  <w:style w:type="character" w:customStyle="1" w:styleId="344">
    <w:name w:val="font11"/>
    <w:basedOn w:val="59"/>
    <w:qFormat/>
    <w:uiPriority w:val="0"/>
    <w:rPr>
      <w:rFonts w:hint="eastAsia" w:ascii="宋体" w:hAnsi="宋体" w:eastAsia="宋体" w:cs="宋体"/>
      <w:color w:val="000000"/>
      <w:sz w:val="22"/>
      <w:szCs w:val="22"/>
      <w:u w:val="none"/>
    </w:rPr>
  </w:style>
  <w:style w:type="character" w:customStyle="1" w:styleId="345">
    <w:name w:val="1ji Char Char"/>
    <w:qFormat/>
    <w:locked/>
    <w:uiPriority w:val="0"/>
    <w:rPr>
      <w:rFonts w:ascii="宋体" w:hAnsi="宋体" w:eastAsia="宋体"/>
      <w:b/>
      <w:bCs/>
      <w:kern w:val="44"/>
      <w:sz w:val="36"/>
      <w:szCs w:val="44"/>
    </w:rPr>
  </w:style>
  <w:style w:type="character" w:customStyle="1" w:styleId="346">
    <w:name w:val="Title3 Char1"/>
    <w:qFormat/>
    <w:uiPriority w:val="0"/>
    <w:rPr>
      <w:rFonts w:eastAsia="宋体"/>
      <w:b/>
      <w:bCs/>
      <w:kern w:val="2"/>
      <w:sz w:val="32"/>
      <w:szCs w:val="32"/>
      <w:lang w:val="en-US" w:eastAsia="zh-CN" w:bidi="ar-SA"/>
    </w:rPr>
  </w:style>
  <w:style w:type="character" w:customStyle="1" w:styleId="347">
    <w:name w:val="st"/>
    <w:basedOn w:val="59"/>
    <w:uiPriority w:val="0"/>
  </w:style>
  <w:style w:type="character" w:customStyle="1" w:styleId="348">
    <w:name w:val="列出段落 Char"/>
    <w:link w:val="129"/>
    <w:qFormat/>
    <w:uiPriority w:val="0"/>
    <w:rPr>
      <w:rFonts w:ascii="Calibri" w:hAnsi="Calibri" w:eastAsia="宋体"/>
      <w:kern w:val="2"/>
      <w:sz w:val="21"/>
      <w:szCs w:val="22"/>
      <w:lang w:val="en-US" w:eastAsia="zh-CN" w:bidi="ar-SA"/>
    </w:rPr>
  </w:style>
  <w:style w:type="character" w:customStyle="1" w:styleId="349">
    <w:name w:val="small"/>
    <w:basedOn w:val="59"/>
    <w:qFormat/>
    <w:uiPriority w:val="0"/>
  </w:style>
  <w:style w:type="character" w:customStyle="1" w:styleId="350">
    <w:name w:val="Char Char31"/>
    <w:qFormat/>
    <w:uiPriority w:val="0"/>
    <w:rPr>
      <w:rFonts w:ascii="宋体" w:hAnsi="Courier New" w:eastAsia="宋体" w:cs="Courier New"/>
      <w:kern w:val="2"/>
      <w:sz w:val="21"/>
      <w:szCs w:val="21"/>
      <w:lang w:val="en-US" w:eastAsia="zh-CN" w:bidi="ar-SA"/>
    </w:rPr>
  </w:style>
  <w:style w:type="character" w:customStyle="1" w:styleId="351">
    <w:name w:val="Date Char"/>
    <w:qFormat/>
    <w:uiPriority w:val="0"/>
    <w:rPr>
      <w:rFonts w:eastAsia="宋体"/>
      <w:kern w:val="2"/>
      <w:sz w:val="21"/>
      <w:szCs w:val="24"/>
      <w:lang w:val="en-US" w:eastAsia="zh-CN" w:bidi="ar-SA"/>
    </w:rPr>
  </w:style>
  <w:style w:type="character" w:customStyle="1" w:styleId="352">
    <w:name w:val="Char Char24"/>
    <w:qFormat/>
    <w:uiPriority w:val="0"/>
    <w:rPr>
      <w:rFonts w:eastAsia="宋体"/>
      <w:b/>
      <w:bCs/>
      <w:kern w:val="44"/>
      <w:sz w:val="32"/>
      <w:szCs w:val="44"/>
      <w:lang w:val="en-US" w:eastAsia="zh-CN" w:bidi="ar-SA"/>
    </w:rPr>
  </w:style>
  <w:style w:type="character" w:customStyle="1" w:styleId="353">
    <w:name w:val="Char Char91"/>
    <w:qFormat/>
    <w:uiPriority w:val="0"/>
    <w:rPr>
      <w:rFonts w:eastAsia="宋体"/>
      <w:b/>
      <w:bCs/>
      <w:kern w:val="44"/>
      <w:sz w:val="32"/>
      <w:szCs w:val="44"/>
      <w:lang w:val="en-US" w:eastAsia="zh-CN" w:bidi="ar-SA"/>
    </w:rPr>
  </w:style>
  <w:style w:type="character" w:customStyle="1" w:styleId="354">
    <w:name w:val="明显引用 Char"/>
    <w:link w:val="84"/>
    <w:qFormat/>
    <w:uiPriority w:val="0"/>
    <w:rPr>
      <w:b/>
      <w:bCs/>
      <w:i/>
      <w:iCs/>
      <w:color w:val="4F81BD"/>
      <w:lang w:bidi="ar-SA"/>
    </w:rPr>
  </w:style>
  <w:style w:type="character" w:customStyle="1" w:styleId="355">
    <w:name w:val="Char Char191"/>
    <w:qFormat/>
    <w:uiPriority w:val="0"/>
    <w:rPr>
      <w:rFonts w:ascii="Arial" w:hAnsi="Arial" w:eastAsia="宋体" w:cs="Times New Roman"/>
      <w:b/>
      <w:bCs/>
      <w:szCs w:val="28"/>
    </w:rPr>
  </w:style>
  <w:style w:type="character" w:customStyle="1" w:styleId="356">
    <w:name w:val="Char Char241"/>
    <w:qFormat/>
    <w:uiPriority w:val="0"/>
    <w:rPr>
      <w:rFonts w:ascii="Arial" w:hAnsi="Arial" w:eastAsia="黑体"/>
      <w:sz w:val="28"/>
      <w:lang w:bidi="ar-SA"/>
    </w:rPr>
  </w:style>
  <w:style w:type="character" w:customStyle="1" w:styleId="357">
    <w:name w:val="f141"/>
    <w:qFormat/>
    <w:uiPriority w:val="0"/>
    <w:rPr>
      <w:sz w:val="21"/>
      <w:szCs w:val="21"/>
    </w:rPr>
  </w:style>
  <w:style w:type="character" w:customStyle="1" w:styleId="358">
    <w:name w:val="Char Char14"/>
    <w:qFormat/>
    <w:uiPriority w:val="0"/>
    <w:rPr>
      <w:sz w:val="18"/>
      <w:szCs w:val="18"/>
    </w:rPr>
  </w:style>
  <w:style w:type="character" w:customStyle="1" w:styleId="359">
    <w:name w:val="Char Char171"/>
    <w:uiPriority w:val="0"/>
    <w:rPr>
      <w:rFonts w:hint="default" w:ascii="Times New Roman" w:hAnsi="Times New Roman" w:cs="Times New Roman"/>
      <w:b/>
      <w:bCs/>
      <w:kern w:val="2"/>
      <w:sz w:val="21"/>
      <w:szCs w:val="24"/>
    </w:rPr>
  </w:style>
  <w:style w:type="character" w:customStyle="1" w:styleId="360">
    <w:name w:val="content2"/>
    <w:basedOn w:val="59"/>
    <w:qFormat/>
    <w:uiPriority w:val="0"/>
  </w:style>
  <w:style w:type="character" w:customStyle="1" w:styleId="361">
    <w:name w:val="标题5 Char Char"/>
    <w:link w:val="76"/>
    <w:qFormat/>
    <w:uiPriority w:val="0"/>
    <w:rPr>
      <w:rFonts w:ascii="Arial" w:hAnsi="Arial"/>
      <w:b/>
      <w:bCs/>
      <w:sz w:val="24"/>
      <w:szCs w:val="32"/>
      <w:lang w:bidi="ar-SA"/>
    </w:rPr>
  </w:style>
  <w:style w:type="character" w:customStyle="1" w:styleId="362">
    <w:name w:val="Char Char201"/>
    <w:qFormat/>
    <w:uiPriority w:val="0"/>
    <w:rPr>
      <w:rFonts w:ascii="Times New Roman" w:hAnsi="Times New Roman" w:eastAsia="宋体" w:cs="Times New Roman"/>
      <w:b/>
      <w:bCs/>
      <w:sz w:val="24"/>
      <w:szCs w:val="32"/>
    </w:rPr>
  </w:style>
  <w:style w:type="character" w:customStyle="1" w:styleId="363">
    <w:name w:val="标题4 Char Char"/>
    <w:qFormat/>
    <w:uiPriority w:val="0"/>
    <w:rPr>
      <w:rFonts w:ascii="Arial" w:hAnsi="Arial"/>
      <w:b/>
      <w:bCs/>
      <w:sz w:val="24"/>
      <w:szCs w:val="32"/>
      <w:lang w:bidi="ar-SA"/>
    </w:rPr>
  </w:style>
  <w:style w:type="character" w:customStyle="1" w:styleId="364">
    <w:name w:val="正文文本 Char1"/>
    <w:qFormat/>
    <w:uiPriority w:val="0"/>
    <w:rPr>
      <w:kern w:val="2"/>
      <w:sz w:val="21"/>
      <w:szCs w:val="22"/>
    </w:rPr>
  </w:style>
  <w:style w:type="character" w:customStyle="1" w:styleId="365">
    <w:name w:val="标题 Char3"/>
    <w:qFormat/>
    <w:uiPriority w:val="0"/>
    <w:rPr>
      <w:rFonts w:ascii="Cambria" w:hAnsi="Cambria" w:eastAsia="宋体" w:cs="Times New Roman"/>
      <w:b/>
      <w:bCs/>
      <w:sz w:val="32"/>
      <w:szCs w:val="32"/>
    </w:rPr>
  </w:style>
  <w:style w:type="character" w:customStyle="1" w:styleId="366">
    <w:name w:val="mark"/>
    <w:basedOn w:val="59"/>
    <w:qFormat/>
    <w:uiPriority w:val="0"/>
  </w:style>
  <w:style w:type="character" w:customStyle="1" w:styleId="367">
    <w:name w:val="标题 1 Char"/>
    <w:link w:val="3"/>
    <w:qFormat/>
    <w:uiPriority w:val="0"/>
    <w:rPr>
      <w:rFonts w:eastAsia="宋体"/>
      <w:b/>
      <w:bCs/>
      <w:kern w:val="44"/>
      <w:sz w:val="44"/>
      <w:szCs w:val="44"/>
      <w:lang w:val="en-US" w:eastAsia="zh-CN" w:bidi="ar-SA"/>
    </w:rPr>
  </w:style>
  <w:style w:type="character" w:customStyle="1" w:styleId="368">
    <w:name w:val="Char Char2"/>
    <w:qFormat/>
    <w:uiPriority w:val="0"/>
    <w:rPr>
      <w:rFonts w:ascii="宋体" w:hAnsi="Courier New" w:eastAsia="宋体"/>
      <w:kern w:val="2"/>
      <w:sz w:val="21"/>
      <w:szCs w:val="24"/>
      <w:lang w:val="en-US" w:eastAsia="zh-CN" w:bidi="ar-SA"/>
    </w:rPr>
  </w:style>
  <w:style w:type="character" w:customStyle="1" w:styleId="369">
    <w:name w:val="Char Char6"/>
    <w:qFormat/>
    <w:uiPriority w:val="0"/>
    <w:rPr>
      <w:rFonts w:eastAsia="宋体"/>
      <w:b/>
      <w:bCs/>
      <w:kern w:val="44"/>
      <w:sz w:val="32"/>
      <w:szCs w:val="44"/>
      <w:lang w:val="en-US" w:eastAsia="zh-CN" w:bidi="ar-SA"/>
    </w:rPr>
  </w:style>
  <w:style w:type="character" w:customStyle="1" w:styleId="370">
    <w:name w:val="正文文本缩进 Char"/>
    <w:link w:val="21"/>
    <w:qFormat/>
    <w:uiPriority w:val="0"/>
    <w:rPr>
      <w:rFonts w:ascii="仿宋_GB2312" w:eastAsia="仿宋_GB2312"/>
      <w:kern w:val="2"/>
      <w:sz w:val="32"/>
      <w:lang w:val="en-US" w:eastAsia="zh-CN" w:bidi="ar-SA"/>
    </w:rPr>
  </w:style>
  <w:style w:type="character" w:customStyle="1" w:styleId="371">
    <w:name w:val="Char Char221"/>
    <w:uiPriority w:val="0"/>
    <w:rPr>
      <w:rFonts w:ascii="Times New Roman" w:hAnsi="Times New Roman" w:eastAsia="宋体" w:cs="Times New Roman"/>
      <w:b/>
      <w:bCs/>
      <w:kern w:val="44"/>
      <w:sz w:val="32"/>
      <w:szCs w:val="44"/>
    </w:rPr>
  </w:style>
  <w:style w:type="character" w:customStyle="1" w:styleId="372">
    <w:name w:val="无间隔 Char"/>
    <w:link w:val="187"/>
    <w:qFormat/>
    <w:uiPriority w:val="0"/>
    <w:rPr>
      <w:kern w:val="2"/>
      <w:sz w:val="21"/>
      <w:szCs w:val="24"/>
      <w:lang w:val="en-US" w:eastAsia="zh-CN" w:bidi="ar-SA"/>
    </w:rPr>
  </w:style>
  <w:style w:type="character" w:customStyle="1" w:styleId="373">
    <w:name w:val="white"/>
    <w:basedOn w:val="59"/>
    <w:qFormat/>
    <w:uiPriority w:val="0"/>
  </w:style>
  <w:style w:type="character" w:customStyle="1" w:styleId="374">
    <w:name w:val="标题 3 Char Char Char"/>
    <w:qFormat/>
    <w:locked/>
    <w:uiPriority w:val="0"/>
    <w:rPr>
      <w:rFonts w:ascii="宋体" w:hAnsi="宋体" w:eastAsia="宋体"/>
      <w:b/>
      <w:bCs/>
      <w:sz w:val="24"/>
      <w:szCs w:val="32"/>
      <w:lang w:val="en-US" w:eastAsia="zh-CN" w:bidi="ar-SA"/>
    </w:rPr>
  </w:style>
  <w:style w:type="character" w:customStyle="1" w:styleId="375">
    <w:name w:val="Char Char Char Char Char"/>
    <w:qFormat/>
    <w:uiPriority w:val="0"/>
    <w:rPr>
      <w:rFonts w:eastAsia="宋体"/>
      <w:b/>
      <w:bCs/>
      <w:kern w:val="44"/>
      <w:sz w:val="44"/>
      <w:szCs w:val="44"/>
      <w:lang w:val="en-US" w:eastAsia="zh-CN" w:bidi="ar-SA"/>
    </w:rPr>
  </w:style>
  <w:style w:type="character" w:customStyle="1" w:styleId="376">
    <w:name w:val="font51"/>
    <w:basedOn w:val="59"/>
    <w:qFormat/>
    <w:uiPriority w:val="0"/>
    <w:rPr>
      <w:rFonts w:hint="eastAsia" w:ascii="宋体" w:hAnsi="宋体" w:eastAsia="宋体" w:cs="宋体"/>
      <w:color w:val="000000"/>
      <w:sz w:val="20"/>
      <w:szCs w:val="20"/>
      <w:u w:val="none"/>
    </w:rPr>
  </w:style>
  <w:style w:type="character" w:customStyle="1" w:styleId="377">
    <w:name w:val="HTML 预设格式 Char"/>
    <w:link w:val="50"/>
    <w:semiHidden/>
    <w:qFormat/>
    <w:uiPriority w:val="0"/>
    <w:rPr>
      <w:rFonts w:ascii="黑体" w:hAnsi="Courier New" w:eastAsia="黑体" w:cs="Courier New"/>
      <w:lang w:val="en-US" w:eastAsia="zh-CN" w:bidi="ar-SA"/>
    </w:rPr>
  </w:style>
  <w:style w:type="character" w:customStyle="1" w:styleId="378">
    <w:name w:val="cucd-TB Char"/>
    <w:link w:val="99"/>
    <w:qFormat/>
    <w:uiPriority w:val="0"/>
    <w:rPr>
      <w:rFonts w:eastAsia="Times New Roman"/>
      <w:kern w:val="2"/>
      <w:sz w:val="21"/>
      <w:szCs w:val="24"/>
      <w:lang w:val="en-US" w:eastAsia="zh-CN" w:bidi="ar-SA"/>
    </w:rPr>
  </w:style>
  <w:style w:type="character" w:customStyle="1" w:styleId="379">
    <w:name w:val="日期 Char"/>
    <w:link w:val="30"/>
    <w:qFormat/>
    <w:uiPriority w:val="0"/>
    <w:rPr>
      <w:rFonts w:ascii="宋体" w:hAnsi="Courier New" w:eastAsia="宋体" w:cs="Courier New"/>
      <w:kern w:val="2"/>
      <w:sz w:val="21"/>
      <w:szCs w:val="21"/>
      <w:lang w:val="en-US" w:eastAsia="zh-CN" w:bidi="ar-SA"/>
    </w:rPr>
  </w:style>
  <w:style w:type="character" w:customStyle="1" w:styleId="380">
    <w:name w:val="Heading 1 Char"/>
    <w:qFormat/>
    <w:uiPriority w:val="0"/>
    <w:rPr>
      <w:rFonts w:eastAsia="宋体"/>
      <w:b/>
      <w:bCs/>
      <w:kern w:val="44"/>
      <w:sz w:val="32"/>
      <w:szCs w:val="44"/>
      <w:lang w:val="en-US" w:eastAsia="zh-CN" w:bidi="ar-SA"/>
    </w:rPr>
  </w:style>
  <w:style w:type="character" w:customStyle="1" w:styleId="381">
    <w:name w:val="Char Char25"/>
    <w:qFormat/>
    <w:uiPriority w:val="0"/>
    <w:rPr>
      <w:rFonts w:eastAsia="宋体"/>
      <w:b/>
      <w:bCs/>
      <w:sz w:val="32"/>
      <w:szCs w:val="32"/>
      <w:lang w:bidi="ar-SA"/>
    </w:rPr>
  </w:style>
  <w:style w:type="character" w:customStyle="1" w:styleId="382">
    <w:name w:val="引用 Char1"/>
    <w:qFormat/>
    <w:uiPriority w:val="0"/>
    <w:rPr>
      <w:rFonts w:ascii="Times New Roman" w:hAnsi="Times New Roman" w:eastAsia="宋体" w:cs="Times New Roman"/>
      <w:i/>
      <w:iCs/>
      <w:color w:val="000000"/>
      <w:szCs w:val="24"/>
    </w:rPr>
  </w:style>
  <w:style w:type="character" w:customStyle="1" w:styleId="383">
    <w:name w:val="q"/>
    <w:basedOn w:val="59"/>
    <w:qFormat/>
    <w:uiPriority w:val="0"/>
  </w:style>
  <w:style w:type="character" w:customStyle="1" w:styleId="384">
    <w:name w:val="gray12"/>
    <w:basedOn w:val="59"/>
    <w:qFormat/>
    <w:uiPriority w:val="0"/>
  </w:style>
  <w:style w:type="character" w:customStyle="1" w:styleId="385">
    <w:name w:val="H1 Char1"/>
    <w:qFormat/>
    <w:uiPriority w:val="0"/>
    <w:rPr>
      <w:rFonts w:eastAsia="宋体"/>
      <w:b/>
      <w:bCs/>
      <w:kern w:val="2"/>
      <w:sz w:val="21"/>
      <w:szCs w:val="24"/>
      <w:lang w:val="en-US" w:eastAsia="zh-CN" w:bidi="ar-SA"/>
    </w:rPr>
  </w:style>
  <w:style w:type="character" w:customStyle="1" w:styleId="386">
    <w:name w:val="cubane_hilight1"/>
    <w:qFormat/>
    <w:uiPriority w:val="0"/>
    <w:rPr>
      <w:color w:val="CC0000"/>
    </w:rPr>
  </w:style>
  <w:style w:type="character" w:customStyle="1" w:styleId="387">
    <w:name w:val="自定义标题一 Char Char"/>
    <w:qFormat/>
    <w:uiPriority w:val="0"/>
    <w:rPr>
      <w:rFonts w:ascii="黑体" w:hAnsi="黑体" w:eastAsia="黑体"/>
      <w:b/>
      <w:bCs/>
      <w:kern w:val="44"/>
      <w:sz w:val="44"/>
      <w:szCs w:val="44"/>
      <w:lang w:bidi="ar-SA"/>
    </w:rPr>
  </w:style>
  <w:style w:type="character" w:customStyle="1" w:styleId="388">
    <w:name w:val="H5 Char"/>
    <w:qFormat/>
    <w:uiPriority w:val="0"/>
    <w:rPr>
      <w:rFonts w:eastAsia="宋体"/>
      <w:b/>
      <w:kern w:val="2"/>
      <w:sz w:val="28"/>
      <w:lang w:val="en-US" w:eastAsia="zh-CN" w:bidi="ar-SA"/>
    </w:rPr>
  </w:style>
  <w:style w:type="character" w:customStyle="1" w:styleId="389">
    <w:name w:val="Footnote Text Char"/>
    <w:uiPriority w:val="0"/>
    <w:rPr>
      <w:rFonts w:eastAsia="宋体"/>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39</Pages>
  <Words>5194</Words>
  <Characters>29608</Characters>
  <Lines>246</Lines>
  <Paragraphs>69</Paragraphs>
  <TotalTime>1</TotalTime>
  <ScaleCrop>false</ScaleCrop>
  <LinksUpToDate>false</LinksUpToDate>
  <CharactersWithSpaces>34733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2019-04-09T04:20:00Z</dcterms:created>
  <dc:creator>user</dc:creator>
  <cp:lastModifiedBy>Administrator</cp:lastModifiedBy>
  <cp:lastPrinted>2019-08-09T01:44:00Z</cp:lastPrinted>
  <dcterms:modified xsi:type="dcterms:W3CDTF">2020-06-07T08:11:23Z</dcterms:modified>
  <dc:title>范本</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