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line="20" w:lineRule="exact"/>
        <w:rPr>
          <w:rFonts w:hAnsi="宋体"/>
          <w:sz w:val="72"/>
        </w:rPr>
      </w:pPr>
      <w:bookmarkStart w:id="87" w:name="_GoBack"/>
      <w:bookmarkEnd w:id="87"/>
    </w:p>
    <w:p>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hAnsi="宋体"/>
          <w:spacing w:val="-20"/>
          <w:sz w:val="52"/>
          <w:szCs w:val="52"/>
        </w:rPr>
      </w:pPr>
    </w:p>
    <w:p>
      <w:pPr>
        <w:pStyle w:val="31"/>
        <w:spacing w:line="1220" w:lineRule="exact"/>
        <w:jc w:val="center"/>
        <w:rPr>
          <w:rFonts w:hint="eastAsia" w:hAnsi="宋体"/>
          <w:spacing w:val="-20"/>
          <w:sz w:val="52"/>
          <w:szCs w:val="52"/>
        </w:rPr>
      </w:pPr>
      <w:r>
        <w:rPr>
          <w:rFonts w:hint="eastAsia" w:hAnsi="宋体"/>
          <w:spacing w:val="-20"/>
          <w:sz w:val="52"/>
          <w:szCs w:val="52"/>
        </w:rPr>
        <w:pict>
          <v:shape id="Picture 1" o:spid="_x0000_s1058" o:spt="75" type="#_x0000_t75" style="position:absolute;left:0pt;margin-left:18pt;margin-top:11.2pt;height:54.6pt;width:54pt;mso-wrap-distance-bottom:0pt;mso-wrap-distance-left:9pt;mso-wrap-distance-right:9pt;mso-wrap-distance-top:0pt;z-index:251660288;mso-width-relative:page;mso-height-relative:page;" filled="f" stroked="f" coordsize="21600,21600">
            <v:path/>
            <v:fill on="f" focussize="0,0"/>
            <v:stroke on="f"/>
            <v:imagedata r:id="rId8" o:title=""/>
            <o:lock v:ext="edit" grouping="f" rotation="f" text="f" aspectratio="t"/>
            <w10:wrap type="square"/>
          </v:shape>
        </w:pict>
      </w:r>
      <w:r>
        <w:rPr>
          <w:rFonts w:hint="eastAsia" w:hAnsi="宋体"/>
          <w:spacing w:val="-20"/>
          <w:sz w:val="52"/>
          <w:szCs w:val="52"/>
          <w:lang w:val="en-US" w:eastAsia="zh-CN"/>
        </w:rPr>
        <w:t xml:space="preserve"> </w:t>
      </w:r>
      <w:r>
        <w:rPr>
          <w:rFonts w:hint="eastAsia" w:hAnsi="宋体"/>
          <w:spacing w:val="-20"/>
          <w:sz w:val="52"/>
          <w:szCs w:val="52"/>
        </w:rPr>
        <w:t>广西新宇建设项目管理有限公司</w:t>
      </w:r>
      <w:r>
        <w:rPr>
          <w:rFonts w:hint="eastAsia" w:hAnsi="宋体"/>
          <w:spacing w:val="-20"/>
          <w:sz w:val="72"/>
        </w:rPr>
        <w:t xml:space="preserve"> </w:t>
      </w:r>
    </w:p>
    <w:p>
      <w:pPr>
        <w:pStyle w:val="31"/>
        <w:spacing w:line="400" w:lineRule="exact"/>
        <w:rPr>
          <w:rFonts w:hint="eastAsia" w:hAnsi="宋体"/>
          <w:spacing w:val="-20"/>
          <w:sz w:val="72"/>
        </w:rPr>
      </w:pPr>
    </w:p>
    <w:p>
      <w:pPr>
        <w:pStyle w:val="31"/>
        <w:spacing w:line="400" w:lineRule="exact"/>
        <w:jc w:val="center"/>
        <w:rPr>
          <w:rFonts w:hint="eastAsia" w:hAnsi="宋体"/>
          <w:spacing w:val="-20"/>
          <w:sz w:val="72"/>
        </w:rPr>
      </w:pPr>
    </w:p>
    <w:p>
      <w:pPr>
        <w:pStyle w:val="31"/>
        <w:spacing w:line="400" w:lineRule="exact"/>
        <w:jc w:val="center"/>
        <w:rPr>
          <w:rFonts w:hint="eastAsia" w:hAnsi="宋体"/>
          <w:spacing w:val="-20"/>
          <w:sz w:val="72"/>
        </w:rPr>
      </w:pPr>
    </w:p>
    <w:p>
      <w:pPr>
        <w:pStyle w:val="31"/>
        <w:spacing w:line="1040" w:lineRule="exact"/>
        <w:jc w:val="center"/>
        <w:rPr>
          <w:rFonts w:hint="eastAsia" w:hAnsi="宋体"/>
          <w:b/>
          <w:bCs/>
          <w:spacing w:val="-20"/>
          <w:sz w:val="32"/>
        </w:rPr>
      </w:pPr>
    </w:p>
    <w:p>
      <w:pPr>
        <w:pStyle w:val="31"/>
        <w:spacing w:line="1040" w:lineRule="exact"/>
        <w:rPr>
          <w:rFonts w:hAnsi="宋体"/>
          <w:b/>
          <w:bCs/>
          <w:spacing w:val="-20"/>
          <w:sz w:val="32"/>
        </w:rPr>
      </w:pPr>
      <w:r>
        <w:rPr>
          <w:rFonts w:hAnsi="宋体"/>
          <w:b/>
          <w:bCs/>
          <w:spacing w:val="-20"/>
          <w:sz w:val="32"/>
        </w:rPr>
        <w:pict>
          <v:group id="Group 8" o:spid="_x0000_s1055" o:spt="203" style="height:109.2pt;width:603pt;" coordsize="8615,1594203">
            <o:lock v:ext="edit"/>
            <v:rect id="Picture 9" o:spid="_x0000_s1056" o:spt="1" style="position:absolute;left:0;top:0;height:1594;width:8615;" filled="f" stroked="f" coordsize="21600,21600">
              <v:path/>
              <v:fill on="f" focussize="0,0"/>
              <v:stroke on="f"/>
              <v:imagedata o:title=""/>
              <o:lock v:ext="edit" text="t" aspectratio="t"/>
            </v:rect>
            <v:line id="Line 10" o:spid="_x0000_s1057" o:spt="20" style="position:absolute;left:0;top:1025;height:1;width:6815;" coordsize="21600,21600">
              <v:path arrowok="t"/>
              <v:fill focussize="0,0"/>
              <v:stroke weight="4.5pt" linestyle="thinThick"/>
              <v:imagedata o:title=""/>
              <o:lock v:ext="edit"/>
            </v:line>
            <w10:wrap type="none"/>
            <w10:anchorlock/>
          </v:group>
        </w:pict>
      </w:r>
    </w:p>
    <w:p>
      <w:pPr>
        <w:pStyle w:val="31"/>
        <w:spacing w:line="1040" w:lineRule="exact"/>
        <w:jc w:val="center"/>
        <w:rPr>
          <w:rFonts w:hAnsi="宋体"/>
          <w:spacing w:val="32"/>
          <w:sz w:val="96"/>
          <w:szCs w:val="96"/>
        </w:rPr>
      </w:pPr>
      <w:r>
        <w:rPr>
          <w:rFonts w:hint="eastAsia" w:hAnsi="宋体"/>
          <w:spacing w:val="32"/>
          <w:sz w:val="84"/>
        </w:rPr>
        <w:t>公开招标文件</w:t>
      </w:r>
    </w:p>
    <w:p>
      <w:pPr>
        <w:pStyle w:val="31"/>
        <w:spacing w:line="400" w:lineRule="exact"/>
        <w:jc w:val="center"/>
        <w:rPr>
          <w:rFonts w:hAnsi="宋体"/>
          <w:sz w:val="44"/>
        </w:rPr>
      </w:pPr>
    </w:p>
    <w:p>
      <w:pPr>
        <w:pStyle w:val="31"/>
        <w:spacing w:line="400" w:lineRule="exact"/>
        <w:rPr>
          <w:rFonts w:hAnsi="宋体"/>
        </w:rPr>
      </w:pPr>
    </w:p>
    <w:p>
      <w:pPr>
        <w:pStyle w:val="31"/>
        <w:spacing w:line="400" w:lineRule="exact"/>
        <w:rPr>
          <w:rFonts w:hAnsi="宋体"/>
        </w:rPr>
      </w:pPr>
    </w:p>
    <w:p>
      <w:pPr>
        <w:pStyle w:val="31"/>
        <w:spacing w:line="400" w:lineRule="exact"/>
        <w:rPr>
          <w:rFonts w:hAnsi="宋体"/>
        </w:rPr>
      </w:pPr>
    </w:p>
    <w:p>
      <w:pPr>
        <w:pStyle w:val="31"/>
        <w:spacing w:line="400" w:lineRule="exact"/>
        <w:rPr>
          <w:rFonts w:hAnsi="宋体"/>
        </w:rPr>
      </w:pPr>
    </w:p>
    <w:p>
      <w:pPr>
        <w:pStyle w:val="31"/>
        <w:spacing w:line="400" w:lineRule="exact"/>
        <w:rPr>
          <w:rFonts w:hAnsi="宋体"/>
        </w:rPr>
      </w:pPr>
    </w:p>
    <w:p>
      <w:pPr>
        <w:pStyle w:val="31"/>
        <w:spacing w:line="400" w:lineRule="exact"/>
        <w:rPr>
          <w:rFonts w:hAnsi="宋体"/>
          <w:color w:val="auto"/>
        </w:rPr>
      </w:pPr>
    </w:p>
    <w:p>
      <w:pPr>
        <w:pStyle w:val="31"/>
        <w:spacing w:line="400" w:lineRule="exact"/>
        <w:rPr>
          <w:rFonts w:hAnsi="宋体"/>
          <w:color w:val="auto"/>
        </w:rPr>
      </w:pPr>
    </w:p>
    <w:p>
      <w:pPr>
        <w:pStyle w:val="31"/>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Ansi="宋体"/>
          <w:color w:val="auto"/>
          <w:sz w:val="32"/>
          <w:szCs w:val="32"/>
        </w:rPr>
      </w:pPr>
      <w:r>
        <w:rPr>
          <w:rFonts w:hint="eastAsia" w:hAnsi="宋体"/>
          <w:color w:val="auto"/>
          <w:sz w:val="32"/>
          <w:szCs w:val="32"/>
        </w:rPr>
        <w:t>项目名称：北海职业学院教学综合楼（22号楼）工程-空调系统</w:t>
      </w:r>
    </w:p>
    <w:p>
      <w:pPr>
        <w:pStyle w:val="31"/>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hAnsi="宋体" w:eastAsia="宋体"/>
          <w:color w:val="auto"/>
          <w:sz w:val="32"/>
          <w:szCs w:val="32"/>
          <w:lang w:eastAsia="zh-CN"/>
        </w:rPr>
      </w:pPr>
      <w:r>
        <w:rPr>
          <w:rFonts w:hint="eastAsia" w:hAnsi="宋体"/>
          <w:color w:val="auto"/>
          <w:sz w:val="32"/>
          <w:szCs w:val="32"/>
        </w:rPr>
        <w:t>项目编号：</w:t>
      </w:r>
      <w:r>
        <w:rPr>
          <w:rFonts w:hint="eastAsia" w:hAnsi="宋体"/>
          <w:color w:val="auto"/>
          <w:sz w:val="32"/>
          <w:szCs w:val="32"/>
          <w:lang w:eastAsia="zh-CN"/>
        </w:rPr>
        <w:t>BHZC2020-G1-000457-GXXY</w:t>
      </w:r>
    </w:p>
    <w:p>
      <w:pPr>
        <w:pStyle w:val="31"/>
        <w:keepNext w:val="0"/>
        <w:keepLines w:val="0"/>
        <w:pageBreakBefore w:val="0"/>
        <w:widowControl w:val="0"/>
        <w:kinsoku/>
        <w:wordWrap/>
        <w:overflowPunct/>
        <w:topLinePunct w:val="0"/>
        <w:autoSpaceDE/>
        <w:autoSpaceDN/>
        <w:bidi w:val="0"/>
        <w:adjustRightInd/>
        <w:snapToGrid/>
        <w:spacing w:line="640" w:lineRule="exact"/>
        <w:textAlignment w:val="auto"/>
        <w:rPr>
          <w:rFonts w:hAnsi="宋体"/>
          <w:color w:val="auto"/>
          <w:sz w:val="32"/>
          <w:szCs w:val="32"/>
        </w:rPr>
      </w:pPr>
      <w:r>
        <w:rPr>
          <w:color w:val="auto"/>
          <w:sz w:val="32"/>
        </w:rPr>
        <w:pict>
          <v:line id="_x0000_s1030" o:spid="_x0000_s1030" o:spt="20" style="position:absolute;left:0pt;margin-left:28.85pt;margin-top:8.05pt;height:0.05pt;width:451.75pt;z-index:1024;mso-width-relative:page;mso-height-relative:page;" filled="t" coordsize="21600,21600">
            <v:path arrowok="t"/>
            <v:fill on="t" focussize="0,0"/>
            <v:stroke/>
            <v:imagedata o:title=""/>
            <o:lock v:ext="edit"/>
          </v:line>
        </w:pict>
      </w:r>
    </w:p>
    <w:p>
      <w:pPr>
        <w:pStyle w:val="31"/>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Ansi="宋体"/>
          <w:color w:val="auto"/>
          <w:sz w:val="32"/>
          <w:szCs w:val="32"/>
        </w:rPr>
      </w:pPr>
      <w:r>
        <w:rPr>
          <w:rFonts w:hint="eastAsia" w:hAnsi="宋体"/>
          <w:color w:val="auto"/>
          <w:sz w:val="32"/>
          <w:szCs w:val="32"/>
        </w:rPr>
        <w:t>招标人：</w:t>
      </w:r>
      <w:r>
        <w:rPr>
          <w:rFonts w:hint="eastAsia" w:hAnsi="宋体"/>
          <w:color w:val="auto"/>
          <w:spacing w:val="-8"/>
          <w:sz w:val="32"/>
          <w:szCs w:val="32"/>
        </w:rPr>
        <w:t>北海职业学院</w:t>
      </w:r>
    </w:p>
    <w:p>
      <w:pPr>
        <w:pStyle w:val="31"/>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Ansi="宋体"/>
          <w:sz w:val="32"/>
          <w:szCs w:val="32"/>
        </w:rPr>
      </w:pPr>
      <w:r>
        <w:rPr>
          <w:rFonts w:hint="eastAsia" w:hAnsi="宋体"/>
          <w:sz w:val="32"/>
          <w:szCs w:val="32"/>
        </w:rPr>
        <w:t>招标代理机构：广西新宇建设项目管理有限公司</w:t>
      </w:r>
    </w:p>
    <w:p>
      <w:pPr>
        <w:pStyle w:val="31"/>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Ansi="宋体"/>
          <w:sz w:val="32"/>
          <w:szCs w:val="32"/>
        </w:rPr>
      </w:pPr>
      <w:r>
        <w:rPr>
          <w:rFonts w:hint="eastAsia" w:hAnsi="宋体"/>
          <w:sz w:val="32"/>
          <w:szCs w:val="32"/>
        </w:rPr>
        <w:t>二○二○年</w:t>
      </w:r>
      <w:r>
        <w:rPr>
          <w:rFonts w:hint="eastAsia" w:hAnsi="宋体"/>
          <w:sz w:val="32"/>
          <w:szCs w:val="32"/>
          <w:lang w:val="en-US" w:eastAsia="zh-CN"/>
        </w:rPr>
        <w:t>十</w:t>
      </w:r>
      <w:r>
        <w:rPr>
          <w:rFonts w:hint="eastAsia" w:hAnsi="宋体"/>
          <w:sz w:val="32"/>
          <w:szCs w:val="32"/>
        </w:rPr>
        <w:t>月</w:t>
      </w:r>
      <w:r>
        <w:rPr>
          <w:rFonts w:hint="eastAsia" w:hAnsi="宋体"/>
          <w:sz w:val="32"/>
          <w:szCs w:val="32"/>
          <w:lang w:eastAsia="zh-CN"/>
        </w:rPr>
        <w:t>二十五</w:t>
      </w:r>
      <w:r>
        <w:rPr>
          <w:rFonts w:hint="eastAsia" w:hAnsi="宋体"/>
          <w:sz w:val="32"/>
          <w:szCs w:val="32"/>
        </w:rPr>
        <w:t>日</w:t>
      </w:r>
    </w:p>
    <w:p>
      <w:pPr>
        <w:pStyle w:val="31"/>
        <w:spacing w:line="400" w:lineRule="exact"/>
        <w:jc w:val="center"/>
        <w:rPr>
          <w:rFonts w:hAnsi="宋体"/>
          <w:b/>
          <w:bCs/>
          <w:spacing w:val="-6"/>
          <w:sz w:val="36"/>
          <w:szCs w:val="36"/>
        </w:rPr>
      </w:pPr>
    </w:p>
    <w:p>
      <w:pPr>
        <w:pStyle w:val="31"/>
        <w:spacing w:line="400" w:lineRule="exact"/>
        <w:jc w:val="center"/>
        <w:rPr>
          <w:rFonts w:hAnsi="宋体"/>
          <w:b/>
          <w:bCs/>
          <w:spacing w:val="-6"/>
          <w:sz w:val="36"/>
          <w:szCs w:val="36"/>
        </w:rPr>
      </w:pPr>
    </w:p>
    <w:p>
      <w:pPr>
        <w:pStyle w:val="31"/>
        <w:spacing w:line="400" w:lineRule="exact"/>
        <w:jc w:val="center"/>
        <w:rPr>
          <w:rFonts w:hAnsi="宋体"/>
          <w:b/>
          <w:bCs/>
          <w:spacing w:val="-6"/>
          <w:sz w:val="36"/>
          <w:szCs w:val="36"/>
        </w:rPr>
      </w:pPr>
    </w:p>
    <w:p>
      <w:pPr>
        <w:pStyle w:val="31"/>
        <w:spacing w:line="400" w:lineRule="exact"/>
        <w:jc w:val="center"/>
        <w:rPr>
          <w:rFonts w:hAnsi="宋体"/>
          <w:b/>
          <w:bCs/>
          <w:spacing w:val="-6"/>
          <w:sz w:val="36"/>
          <w:szCs w:val="36"/>
        </w:rPr>
      </w:pPr>
    </w:p>
    <w:p>
      <w:pPr>
        <w:pStyle w:val="31"/>
        <w:spacing w:line="400" w:lineRule="exact"/>
        <w:jc w:val="center"/>
        <w:rPr>
          <w:rFonts w:hAnsi="宋体"/>
          <w:b/>
          <w:bCs/>
          <w:spacing w:val="-6"/>
          <w:sz w:val="36"/>
          <w:szCs w:val="36"/>
        </w:rPr>
      </w:pPr>
    </w:p>
    <w:p>
      <w:pPr>
        <w:pStyle w:val="31"/>
        <w:jc w:val="center"/>
        <w:rPr>
          <w:rFonts w:hAnsi="宋体"/>
          <w:sz w:val="36"/>
          <w:szCs w:val="36"/>
        </w:rPr>
      </w:pPr>
      <w:r>
        <w:rPr>
          <w:rFonts w:hint="eastAsia" w:hAnsi="宋体"/>
          <w:sz w:val="36"/>
          <w:szCs w:val="36"/>
        </w:rPr>
        <w:t>目</w:t>
      </w:r>
      <w:r>
        <w:rPr>
          <w:rFonts w:hint="eastAsia" w:hAnsi="宋体"/>
          <w:sz w:val="36"/>
          <w:szCs w:val="36"/>
          <w:lang w:val="en-US" w:eastAsia="zh-CN"/>
        </w:rPr>
        <w:t xml:space="preserve"> </w:t>
      </w:r>
      <w:r>
        <w:rPr>
          <w:rFonts w:hint="eastAsia" w:hAnsi="宋体"/>
          <w:sz w:val="36"/>
          <w:szCs w:val="36"/>
        </w:rPr>
        <w:t>录</w:t>
      </w:r>
    </w:p>
    <w:p>
      <w:pPr>
        <w:pStyle w:val="31"/>
        <w:spacing w:before="120" w:after="120"/>
        <w:jc w:val="center"/>
        <w:rPr>
          <w:rFonts w:hAnsi="宋体"/>
          <w:sz w:val="44"/>
          <w:szCs w:val="44"/>
        </w:rPr>
      </w:pPr>
    </w:p>
    <w:p>
      <w:pPr>
        <w:spacing w:line="600" w:lineRule="exact"/>
        <w:jc w:val="distribute"/>
        <w:rPr>
          <w:rFonts w:ascii="宋体"/>
          <w:szCs w:val="21"/>
        </w:rPr>
      </w:pPr>
      <w:r>
        <w:rPr>
          <w:rFonts w:hint="eastAsia" w:ascii="宋体" w:hAnsi="宋体"/>
          <w:szCs w:val="21"/>
        </w:rPr>
        <w:t>第一章</w:t>
      </w:r>
      <w:r>
        <w:rPr>
          <w:rFonts w:hint="eastAsia" w:ascii="宋体" w:hAnsi="宋体"/>
          <w:szCs w:val="21"/>
          <w:lang w:val="en-US" w:eastAsia="zh-CN"/>
        </w:rPr>
        <w:t xml:space="preserve"> </w:t>
      </w:r>
      <w:r>
        <w:rPr>
          <w:rFonts w:hint="eastAsia" w:ascii="宋体" w:hAnsi="宋体"/>
          <w:szCs w:val="21"/>
        </w:rPr>
        <w:t>公开招标公告………………………………………………………………………………………</w:t>
      </w:r>
      <w:r>
        <w:rPr>
          <w:rFonts w:ascii="宋体" w:hAnsi="宋体"/>
          <w:szCs w:val="21"/>
        </w:rPr>
        <w:t xml:space="preserve"> 2</w:t>
      </w:r>
    </w:p>
    <w:p>
      <w:pPr>
        <w:spacing w:line="600" w:lineRule="exact"/>
        <w:jc w:val="distribute"/>
        <w:rPr>
          <w:rFonts w:ascii="宋体"/>
          <w:szCs w:val="21"/>
        </w:rPr>
      </w:pPr>
      <w:r>
        <w:rPr>
          <w:rFonts w:hint="eastAsia" w:ascii="宋体" w:hAnsi="宋体"/>
          <w:szCs w:val="21"/>
        </w:rPr>
        <w:t>第二章</w:t>
      </w:r>
      <w:r>
        <w:rPr>
          <w:rFonts w:hint="eastAsia" w:ascii="宋体" w:hAnsi="宋体"/>
          <w:szCs w:val="21"/>
          <w:lang w:val="en-US" w:eastAsia="zh-CN"/>
        </w:rPr>
        <w:t xml:space="preserve"> </w:t>
      </w:r>
      <w:r>
        <w:rPr>
          <w:rFonts w:hint="eastAsia" w:ascii="宋体" w:hAnsi="宋体"/>
          <w:szCs w:val="21"/>
        </w:rPr>
        <w:t>采购需求…………………………………………………………………………………………4</w:t>
      </w:r>
    </w:p>
    <w:p>
      <w:pPr>
        <w:spacing w:line="600" w:lineRule="exact"/>
        <w:jc w:val="distribute"/>
        <w:rPr>
          <w:rFonts w:hint="eastAsia" w:ascii="宋体" w:eastAsia="宋体"/>
          <w:szCs w:val="21"/>
          <w:lang w:eastAsia="zh-CN"/>
        </w:rPr>
      </w:pPr>
      <w:r>
        <w:rPr>
          <w:rFonts w:hint="eastAsia" w:ascii="宋体" w:hAnsi="宋体"/>
          <w:szCs w:val="21"/>
        </w:rPr>
        <w:t>第三章</w:t>
      </w:r>
      <w:r>
        <w:rPr>
          <w:rFonts w:hint="eastAsia" w:ascii="宋体" w:hAnsi="宋体"/>
          <w:szCs w:val="21"/>
          <w:lang w:val="en-US" w:eastAsia="zh-CN"/>
        </w:rPr>
        <w:t xml:space="preserve"> </w:t>
      </w:r>
      <w:r>
        <w:rPr>
          <w:rFonts w:hint="eastAsia" w:ascii="宋体" w:hAnsi="宋体"/>
          <w:szCs w:val="21"/>
        </w:rPr>
        <w:t>投标人须知…………………………………………………………………………………………1</w:t>
      </w:r>
      <w:r>
        <w:rPr>
          <w:rFonts w:hint="eastAsia" w:ascii="宋体" w:hAnsi="宋体"/>
          <w:szCs w:val="21"/>
          <w:lang w:val="en-US" w:eastAsia="zh-CN"/>
        </w:rPr>
        <w:t>8</w:t>
      </w:r>
    </w:p>
    <w:p>
      <w:pPr>
        <w:spacing w:line="600" w:lineRule="exact"/>
        <w:jc w:val="distribute"/>
        <w:rPr>
          <w:rFonts w:hint="default" w:ascii="宋体" w:eastAsia="宋体"/>
          <w:szCs w:val="21"/>
          <w:lang w:val="en-US" w:eastAsia="zh-CN"/>
        </w:rPr>
      </w:pPr>
      <w:r>
        <w:rPr>
          <w:rFonts w:hint="eastAsia" w:ascii="宋体" w:hAnsi="宋体"/>
          <w:szCs w:val="21"/>
        </w:rPr>
        <w:t>第四章</w:t>
      </w:r>
      <w:r>
        <w:rPr>
          <w:rFonts w:hint="eastAsia" w:ascii="宋体" w:hAnsi="宋体"/>
          <w:szCs w:val="21"/>
          <w:lang w:val="en-US" w:eastAsia="zh-CN"/>
        </w:rPr>
        <w:t xml:space="preserve"> </w:t>
      </w:r>
      <w:r>
        <w:rPr>
          <w:rFonts w:hint="eastAsia" w:ascii="宋体" w:hAnsi="宋体"/>
          <w:szCs w:val="21"/>
        </w:rPr>
        <w:t>合同文本（格式）…………………………………………………………………………………</w:t>
      </w:r>
      <w:r>
        <w:rPr>
          <w:rFonts w:hint="eastAsia" w:ascii="宋体" w:hAnsi="宋体"/>
          <w:szCs w:val="21"/>
          <w:lang w:val="en-US" w:eastAsia="zh-CN"/>
        </w:rPr>
        <w:t>33</w:t>
      </w:r>
    </w:p>
    <w:p>
      <w:pPr>
        <w:spacing w:line="600" w:lineRule="exact"/>
        <w:jc w:val="distribute"/>
        <w:rPr>
          <w:rFonts w:hint="default" w:ascii="宋体" w:eastAsia="宋体"/>
          <w:szCs w:val="21"/>
          <w:lang w:val="en-US" w:eastAsia="zh-CN"/>
        </w:rPr>
      </w:pPr>
      <w:r>
        <w:rPr>
          <w:rFonts w:hint="eastAsia" w:ascii="宋体" w:hAnsi="宋体"/>
          <w:szCs w:val="21"/>
        </w:rPr>
        <w:t>第五章</w:t>
      </w:r>
      <w:r>
        <w:rPr>
          <w:rFonts w:hint="eastAsia" w:ascii="宋体" w:hAnsi="宋体"/>
          <w:szCs w:val="21"/>
          <w:lang w:val="en-US" w:eastAsia="zh-CN"/>
        </w:rPr>
        <w:t xml:space="preserve"> </w:t>
      </w:r>
      <w:r>
        <w:rPr>
          <w:rFonts w:hint="eastAsia" w:ascii="宋体" w:hAnsi="宋体"/>
          <w:szCs w:val="21"/>
        </w:rPr>
        <w:t>投标文件格式………………………………………………………………………………………</w:t>
      </w:r>
      <w:r>
        <w:rPr>
          <w:rFonts w:hint="eastAsia" w:ascii="宋体" w:hAnsi="宋体"/>
          <w:szCs w:val="21"/>
          <w:lang w:val="en-US" w:eastAsia="zh-CN"/>
        </w:rPr>
        <w:t>40</w:t>
      </w:r>
    </w:p>
    <w:p>
      <w:pPr>
        <w:spacing w:line="600" w:lineRule="exact"/>
        <w:jc w:val="distribute"/>
        <w:rPr>
          <w:rFonts w:hint="default" w:ascii="宋体" w:eastAsia="宋体"/>
          <w:sz w:val="28"/>
          <w:szCs w:val="28"/>
          <w:lang w:val="en-US" w:eastAsia="zh-CN"/>
        </w:rPr>
      </w:pPr>
      <w:r>
        <w:rPr>
          <w:rFonts w:hint="eastAsia" w:ascii="宋体" w:hAnsi="宋体"/>
          <w:szCs w:val="21"/>
        </w:rPr>
        <w:t>第六章</w:t>
      </w:r>
      <w:r>
        <w:rPr>
          <w:rFonts w:hint="eastAsia" w:ascii="宋体" w:hAnsi="宋体"/>
          <w:szCs w:val="21"/>
          <w:lang w:val="en-US" w:eastAsia="zh-CN"/>
        </w:rPr>
        <w:t xml:space="preserve"> </w:t>
      </w:r>
      <w:r>
        <w:rPr>
          <w:rFonts w:hint="eastAsia" w:ascii="宋体" w:hAnsi="宋体"/>
          <w:szCs w:val="21"/>
        </w:rPr>
        <w:t>评标办法及评分标准………………………………………………………………………………</w:t>
      </w:r>
      <w:r>
        <w:rPr>
          <w:rFonts w:hint="eastAsia" w:ascii="宋体" w:hAnsi="宋体"/>
          <w:szCs w:val="21"/>
          <w:lang w:val="en-US" w:eastAsia="zh-CN"/>
        </w:rPr>
        <w:t>51</w:t>
      </w: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spacing w:beforeLines="50" w:line="480" w:lineRule="exact"/>
        <w:rPr>
          <w:rFonts w:ascii="宋体"/>
          <w:sz w:val="30"/>
        </w:rPr>
      </w:pPr>
    </w:p>
    <w:p>
      <w:pPr>
        <w:pStyle w:val="69"/>
        <w:ind w:firstLine="600"/>
        <w:rPr>
          <w:rFonts w:ascii="宋体"/>
          <w:sz w:val="30"/>
        </w:rPr>
      </w:pPr>
    </w:p>
    <w:p>
      <w:pPr>
        <w:pStyle w:val="31"/>
        <w:snapToGrid w:val="0"/>
        <w:spacing w:line="400" w:lineRule="exact"/>
        <w:jc w:val="center"/>
        <w:outlineLvl w:val="0"/>
        <w:rPr>
          <w:rFonts w:hAnsi="宋体"/>
          <w:b/>
          <w:bCs/>
          <w:sz w:val="36"/>
          <w:szCs w:val="36"/>
        </w:rPr>
      </w:pPr>
      <w:bookmarkStart w:id="0" w:name="_Toc254970630"/>
      <w:bookmarkStart w:id="1" w:name="_Toc254970489"/>
      <w:r>
        <w:rPr>
          <w:rFonts w:hint="eastAsia" w:hAnsi="宋体"/>
          <w:b/>
          <w:bCs/>
          <w:sz w:val="36"/>
          <w:szCs w:val="36"/>
        </w:rPr>
        <w:t>第一章招标公告</w:t>
      </w:r>
    </w:p>
    <w:bookmarkEnd w:id="0"/>
    <w:bookmarkEnd w:id="1"/>
    <w:p>
      <w:pPr>
        <w:pStyle w:val="31"/>
        <w:snapToGrid w:val="0"/>
        <w:spacing w:line="400" w:lineRule="exact"/>
        <w:jc w:val="center"/>
        <w:outlineLvl w:val="0"/>
        <w:rPr>
          <w:rFonts w:hAnsi="宋体" w:cs="宋体"/>
          <w:szCs w:val="21"/>
        </w:rPr>
      </w:pPr>
      <w:r>
        <w:rPr>
          <w:rFonts w:hint="eastAsia" w:hAnsi="宋体"/>
          <w:b/>
          <w:sz w:val="32"/>
          <w:szCs w:val="32"/>
        </w:rPr>
        <w:t>北海职业学院教学综合楼（22号楼）工程-空调系统（</w:t>
      </w:r>
      <w:r>
        <w:rPr>
          <w:rFonts w:hint="eastAsia" w:hAnsi="宋体" w:cs="Arial"/>
          <w:b/>
          <w:bCs/>
          <w:sz w:val="32"/>
          <w:szCs w:val="32"/>
          <w:lang w:eastAsia="zh-CN"/>
        </w:rPr>
        <w:t>BHZC2020-G1-000457-GXXY</w:t>
      </w:r>
      <w:r>
        <w:rPr>
          <w:rFonts w:hint="eastAsia" w:hAnsi="宋体" w:cs="Arial"/>
          <w:b/>
          <w:bCs/>
          <w:sz w:val="32"/>
          <w:szCs w:val="32"/>
        </w:rPr>
        <w:t>）</w:t>
      </w:r>
      <w:bookmarkStart w:id="2" w:name="_Toc254970631"/>
      <w:bookmarkStart w:id="3" w:name="_Toc254970490"/>
      <w:r>
        <w:rPr>
          <w:rFonts w:hint="eastAsia" w:hAnsi="宋体" w:cs="宋体"/>
          <w:b/>
          <w:bCs/>
          <w:sz w:val="32"/>
          <w:szCs w:val="32"/>
        </w:rPr>
        <w:t>招标公告</w:t>
      </w:r>
    </w:p>
    <w:p>
      <w:pPr>
        <w:keepNext/>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rPr>
        <w:t>项目概况</w:t>
      </w:r>
    </w:p>
    <w:p>
      <w:pPr>
        <w:keepNext/>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u w:val="single"/>
        </w:rPr>
        <w:t>北海职业学院教学综合楼（22号楼）工程-空调系统</w:t>
      </w:r>
      <w:r>
        <w:rPr>
          <w:rFonts w:hint="eastAsia" w:ascii="宋体" w:hAnsi="宋体" w:cs="宋体"/>
          <w:szCs w:val="21"/>
        </w:rPr>
        <w:t>招标项目的潜在投标人应在</w:t>
      </w:r>
      <w:r>
        <w:rPr>
          <w:rFonts w:hint="eastAsia" w:ascii="宋体" w:hAnsi="宋体" w:cs="宋体"/>
          <w:szCs w:val="21"/>
          <w:u w:val="single"/>
        </w:rPr>
        <w:t>广西政府采购网政采云平台（http://zfcg.gxzf.gov.cn/）</w:t>
      </w:r>
      <w:r>
        <w:rPr>
          <w:rFonts w:hint="eastAsia" w:ascii="宋体" w:hAnsi="宋体" w:cs="宋体"/>
          <w:szCs w:val="21"/>
        </w:rPr>
        <w:t>获取招标文件，并于</w:t>
      </w:r>
      <w:r>
        <w:rPr>
          <w:rFonts w:hint="eastAsia" w:ascii="宋体" w:hAnsi="宋体" w:cs="宋体"/>
          <w:szCs w:val="21"/>
          <w:u w:val="single"/>
        </w:rPr>
        <w:t>2020</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16</w:t>
      </w:r>
      <w:r>
        <w:rPr>
          <w:rFonts w:hint="eastAsia" w:ascii="宋体" w:hAnsi="宋体" w:cs="宋体"/>
          <w:bCs/>
          <w:szCs w:val="21"/>
          <w:u w:val="single"/>
        </w:rPr>
        <w:t>日</w:t>
      </w:r>
      <w:r>
        <w:rPr>
          <w:rFonts w:hint="eastAsia" w:ascii="宋体" w:hAnsi="宋体" w:cs="宋体"/>
          <w:bCs/>
          <w:szCs w:val="21"/>
          <w:u w:val="single"/>
          <w:lang w:val="en-US" w:eastAsia="zh-CN"/>
        </w:rPr>
        <w:t>9</w:t>
      </w:r>
      <w:r>
        <w:rPr>
          <w:rFonts w:hint="eastAsia" w:ascii="宋体" w:hAnsi="宋体" w:cs="宋体"/>
          <w:bCs/>
          <w:szCs w:val="21"/>
          <w:u w:val="single"/>
        </w:rPr>
        <w:t>点</w:t>
      </w:r>
      <w:r>
        <w:rPr>
          <w:rFonts w:hint="eastAsia" w:ascii="宋体" w:hAnsi="宋体" w:cs="宋体"/>
          <w:bCs/>
          <w:szCs w:val="21"/>
          <w:u w:val="single"/>
          <w:lang w:val="en-US" w:eastAsia="zh-CN"/>
        </w:rPr>
        <w:t>00</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4"/>
        <w:widowControl w:val="0"/>
        <w:spacing w:line="400" w:lineRule="exact"/>
        <w:rPr>
          <w:rFonts w:ascii="宋体" w:hAnsi="宋体" w:eastAsia="宋体" w:cs="宋体"/>
          <w:bCs/>
          <w:spacing w:val="0"/>
          <w:sz w:val="21"/>
          <w:szCs w:val="21"/>
        </w:rPr>
      </w:pPr>
      <w:bookmarkStart w:id="4" w:name="_Toc35393790"/>
      <w:bookmarkStart w:id="5" w:name="_Toc28359002"/>
      <w:bookmarkStart w:id="6" w:name="_Toc35393621"/>
      <w:bookmarkStart w:id="7" w:name="_Toc28359079"/>
      <w:bookmarkStart w:id="8" w:name="_Hlk24379207"/>
      <w:r>
        <w:rPr>
          <w:rFonts w:hint="eastAsia" w:ascii="宋体" w:hAnsi="宋体" w:eastAsia="宋体" w:cs="宋体"/>
          <w:bCs/>
          <w:spacing w:val="0"/>
          <w:sz w:val="21"/>
          <w:szCs w:val="21"/>
        </w:rPr>
        <w:t>一、项目基本情况</w:t>
      </w:r>
      <w:bookmarkEnd w:id="4"/>
      <w:bookmarkEnd w:id="5"/>
      <w:bookmarkEnd w:id="6"/>
      <w:bookmarkEnd w:id="7"/>
    </w:p>
    <w:p>
      <w:pPr>
        <w:keepNext/>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BHZC2020-G1-000457-GXXY</w:t>
      </w:r>
    </w:p>
    <w:p>
      <w:pPr>
        <w:keepNext/>
        <w:spacing w:line="400" w:lineRule="exact"/>
        <w:ind w:firstLine="420" w:firstLineChars="200"/>
        <w:rPr>
          <w:rFonts w:ascii="宋体" w:hAnsi="宋体" w:cs="宋体"/>
          <w:szCs w:val="21"/>
        </w:rPr>
      </w:pPr>
      <w:r>
        <w:rPr>
          <w:rFonts w:hint="eastAsia" w:ascii="宋体" w:hAnsi="宋体" w:cs="宋体"/>
          <w:szCs w:val="21"/>
        </w:rPr>
        <w:t>项目名称：北海职业学院教学综合楼（22号楼）工程-空调系统</w:t>
      </w:r>
    </w:p>
    <w:bookmarkEnd w:id="8"/>
    <w:p>
      <w:pPr>
        <w:keepNext/>
        <w:spacing w:line="400" w:lineRule="exact"/>
        <w:ind w:firstLine="420" w:firstLineChars="200"/>
        <w:rPr>
          <w:rFonts w:ascii="宋体" w:hAnsi="宋体" w:cs="宋体"/>
          <w:szCs w:val="21"/>
        </w:rPr>
      </w:pPr>
      <w:r>
        <w:rPr>
          <w:rFonts w:hint="eastAsia" w:ascii="宋体" w:hAnsi="宋体" w:cs="宋体"/>
          <w:szCs w:val="21"/>
        </w:rPr>
        <w:t>预算金额：人民币伍佰玖拾玖万壹仟叁佰叁拾柒元伍角捌分（¥5991337.58）。</w:t>
      </w:r>
    </w:p>
    <w:p>
      <w:pPr>
        <w:keepNext/>
        <w:spacing w:line="400" w:lineRule="exact"/>
        <w:ind w:firstLine="420" w:firstLineChars="200"/>
        <w:rPr>
          <w:rFonts w:ascii="宋体" w:hAnsi="宋体" w:cs="宋体"/>
          <w:szCs w:val="21"/>
        </w:rPr>
      </w:pPr>
      <w:r>
        <w:rPr>
          <w:rFonts w:hint="eastAsia" w:ascii="宋体" w:hAnsi="宋体" w:cs="宋体"/>
          <w:szCs w:val="21"/>
        </w:rPr>
        <w:t>采购需求：本项目采购涡旋式模块化风冷冷(热)水机组、直流变频多联空调主机、风管式多联室内机、分体柜式空调等设备，包括设备的采购与安装。如需进一步了解详细内容，详见本项目招标公告附件及公开招标文件。</w:t>
      </w:r>
    </w:p>
    <w:p>
      <w:pPr>
        <w:keepNext/>
        <w:spacing w:line="400" w:lineRule="exact"/>
        <w:ind w:firstLine="420" w:firstLineChars="200"/>
        <w:rPr>
          <w:rFonts w:ascii="宋体" w:hAnsi="宋体" w:cs="宋体"/>
          <w:szCs w:val="21"/>
          <w:u w:val="single"/>
        </w:rPr>
      </w:pPr>
      <w:r>
        <w:rPr>
          <w:rFonts w:hint="eastAsia" w:ascii="宋体" w:hAnsi="宋体" w:cs="宋体"/>
          <w:szCs w:val="21"/>
        </w:rPr>
        <w:t>合同履行期限：详见本项目合同协议书。</w:t>
      </w:r>
    </w:p>
    <w:p>
      <w:pPr>
        <w:keepNext/>
        <w:spacing w:line="400" w:lineRule="exact"/>
        <w:ind w:firstLine="420" w:firstLineChars="200"/>
        <w:rPr>
          <w:rFonts w:ascii="宋体" w:hAnsi="宋体" w:cs="宋体"/>
          <w:szCs w:val="21"/>
        </w:rPr>
      </w:pPr>
      <w:r>
        <w:rPr>
          <w:rFonts w:hint="eastAsia" w:ascii="宋体" w:hAnsi="宋体" w:cs="宋体"/>
          <w:szCs w:val="21"/>
        </w:rPr>
        <w:t>本项目不接受联合体投标。</w:t>
      </w:r>
    </w:p>
    <w:p>
      <w:pPr>
        <w:pStyle w:val="4"/>
        <w:widowControl w:val="0"/>
        <w:spacing w:line="400" w:lineRule="exact"/>
        <w:rPr>
          <w:rFonts w:ascii="宋体" w:hAnsi="宋体" w:eastAsia="宋体" w:cs="宋体"/>
          <w:bCs/>
          <w:sz w:val="21"/>
          <w:szCs w:val="21"/>
        </w:rPr>
      </w:pPr>
      <w:bookmarkStart w:id="9" w:name="_Toc28359003"/>
      <w:bookmarkStart w:id="10" w:name="_Toc35393791"/>
      <w:bookmarkStart w:id="11" w:name="_Toc28359080"/>
      <w:bookmarkStart w:id="12" w:name="_Toc35393622"/>
      <w:r>
        <w:rPr>
          <w:rFonts w:hint="eastAsia" w:ascii="宋体" w:hAnsi="宋体" w:eastAsia="宋体" w:cs="宋体"/>
          <w:bCs/>
          <w:spacing w:val="0"/>
          <w:sz w:val="21"/>
          <w:szCs w:val="21"/>
        </w:rPr>
        <w:t>二、申请人的资格要求：</w:t>
      </w:r>
      <w:bookmarkEnd w:id="9"/>
      <w:bookmarkEnd w:id="10"/>
      <w:bookmarkEnd w:id="11"/>
      <w:bookmarkEnd w:id="12"/>
    </w:p>
    <w:p>
      <w:pPr>
        <w:keepNext/>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bookmarkStart w:id="13" w:name="_Toc28359004"/>
      <w:bookmarkStart w:id="14" w:name="_Toc28359081"/>
      <w:bookmarkStart w:id="15" w:name="_Toc35393623"/>
      <w:bookmarkStart w:id="16" w:name="_Toc35393792"/>
    </w:p>
    <w:p>
      <w:pPr>
        <w:keepNext/>
        <w:spacing w:line="400" w:lineRule="exact"/>
        <w:ind w:firstLine="420" w:firstLineChars="200"/>
        <w:rPr>
          <w:rFonts w:ascii="宋体" w:hAnsi="宋体" w:cs="宋体"/>
          <w:szCs w:val="21"/>
        </w:rPr>
      </w:pPr>
      <w:r>
        <w:rPr>
          <w:rFonts w:hint="eastAsia" w:ascii="宋体" w:hAnsi="宋体" w:cs="宋体"/>
          <w:szCs w:val="21"/>
        </w:rPr>
        <w:t>2.落实政府采购政策需满足的资格要求：《中华人民共和国政府采购法》、《中华人民共和国政府采购法实施条例》等与政府采购相关的法律法规，其中包括但不限于：</w:t>
      </w:r>
    </w:p>
    <w:p>
      <w:pPr>
        <w:keepNext/>
        <w:spacing w:line="400" w:lineRule="exact"/>
        <w:ind w:firstLine="420" w:firstLineChars="200"/>
        <w:rPr>
          <w:rFonts w:ascii="宋体" w:hAnsi="宋体" w:cs="宋体"/>
          <w:szCs w:val="21"/>
        </w:rPr>
      </w:pPr>
      <w:r>
        <w:rPr>
          <w:rFonts w:hint="eastAsia" w:ascii="宋体" w:hAnsi="宋体" w:cs="宋体"/>
          <w:szCs w:val="21"/>
        </w:rPr>
        <w:t>（1）落实强制采购节能产品、鼓励节能政策：对国家公布的节能产品政府采购品目清单中属于强制采购的产品，予以强制采购。属于非强制采购的产品，在技术、服务等指标同等条件下，予以优先采购。</w:t>
      </w:r>
    </w:p>
    <w:p>
      <w:pPr>
        <w:keepNext/>
        <w:spacing w:line="400" w:lineRule="exact"/>
        <w:ind w:firstLine="420" w:firstLineChars="200"/>
        <w:rPr>
          <w:rFonts w:ascii="宋体" w:hAnsi="宋体" w:cs="宋体"/>
          <w:szCs w:val="21"/>
        </w:rPr>
      </w:pPr>
      <w:r>
        <w:rPr>
          <w:rFonts w:hint="eastAsia" w:ascii="宋体" w:hAnsi="宋体" w:cs="宋体"/>
          <w:szCs w:val="21"/>
        </w:rPr>
        <w:t>（2）落实鼓励环保政策：在技术、服务等指标同等条件下，优先采购国家公布的属于环境标志产品政府采购品目清单中产品。</w:t>
      </w:r>
    </w:p>
    <w:p>
      <w:pPr>
        <w:keepNext/>
        <w:spacing w:line="400" w:lineRule="exact"/>
        <w:ind w:firstLine="420" w:firstLineChars="200"/>
        <w:rPr>
          <w:rFonts w:ascii="宋体" w:hAnsi="宋体" w:cs="宋体"/>
          <w:szCs w:val="21"/>
          <w:highlight w:val="none"/>
        </w:rPr>
      </w:pPr>
      <w:r>
        <w:rPr>
          <w:rFonts w:hint="eastAsia" w:ascii="宋体" w:hAnsi="宋体" w:cs="宋体"/>
          <w:szCs w:val="21"/>
        </w:rPr>
        <w:t>（3）落实扶持中小企业政策：评审时小型和微型企业及小型和微型企业产</w:t>
      </w:r>
      <w:r>
        <w:rPr>
          <w:rFonts w:hint="eastAsia" w:ascii="宋体" w:hAnsi="宋体" w:cs="宋体"/>
          <w:szCs w:val="21"/>
          <w:highlight w:val="none"/>
        </w:rPr>
        <w:t>品的价格给予10%的扣除。监狱企业、残疾人福利性单位视同小型和微型企业，其产品在评审时给予相同的价格扣除。</w:t>
      </w:r>
    </w:p>
    <w:p>
      <w:pPr>
        <w:keepNext/>
        <w:spacing w:line="400" w:lineRule="exact"/>
        <w:ind w:firstLine="420" w:firstLineChars="200"/>
        <w:rPr>
          <w:rFonts w:ascii="宋体" w:hAnsi="宋体" w:cs="宋体"/>
          <w:szCs w:val="21"/>
          <w:highlight w:val="none"/>
        </w:rPr>
      </w:pPr>
      <w:r>
        <w:rPr>
          <w:rFonts w:hint="eastAsia" w:ascii="宋体" w:hAnsi="宋体" w:cs="宋体"/>
          <w:szCs w:val="21"/>
          <w:highlight w:val="none"/>
        </w:rPr>
        <w:t>3.本项目的特定资格要求：承诺履行谈判文件的各项规定，生产或经营本次采购内容的投标人，且具备机电工程施工总承包三级及以上资质或建筑机电安装工程专业承包三级及以上资质及持合法有效的安全生产许可证；参加政府采购活动前三年内，在经营活动中没有重大违法记录和不良信用记录【被列入失信被执行人、政府采购不良行为记录、重大税收违法案件当事人、被各级政府行政部门列入黑名单的投标人，将被拒绝其参与本次政府采购活动。】</w:t>
      </w:r>
    </w:p>
    <w:p>
      <w:pPr>
        <w:pStyle w:val="4"/>
        <w:widowControl w:val="0"/>
        <w:spacing w:line="400" w:lineRule="exact"/>
        <w:rPr>
          <w:rFonts w:ascii="宋体" w:hAnsi="宋体" w:eastAsia="宋体" w:cs="宋体"/>
          <w:bCs/>
          <w:spacing w:val="0"/>
          <w:sz w:val="21"/>
          <w:szCs w:val="21"/>
        </w:rPr>
      </w:pPr>
      <w:r>
        <w:rPr>
          <w:rFonts w:hint="eastAsia" w:ascii="宋体" w:hAnsi="宋体" w:eastAsia="宋体" w:cs="宋体"/>
          <w:bCs/>
          <w:spacing w:val="0"/>
          <w:sz w:val="21"/>
          <w:szCs w:val="21"/>
        </w:rPr>
        <w:t>三、获取招标文件</w:t>
      </w:r>
      <w:bookmarkEnd w:id="13"/>
      <w:bookmarkEnd w:id="14"/>
      <w:bookmarkEnd w:id="15"/>
      <w:bookmarkEnd w:id="16"/>
    </w:p>
    <w:p>
      <w:pPr>
        <w:spacing w:line="400" w:lineRule="exact"/>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26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15:00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pPr>
        <w:spacing w:line="400" w:lineRule="exact"/>
        <w:ind w:firstLine="540"/>
        <w:rPr>
          <w:rFonts w:ascii="宋体" w:hAnsi="宋体" w:cs="宋体"/>
          <w:szCs w:val="21"/>
          <w:u w:val="single"/>
        </w:rPr>
      </w:pPr>
      <w:r>
        <w:rPr>
          <w:rFonts w:hint="eastAsia" w:ascii="宋体" w:hAnsi="宋体" w:cs="宋体"/>
          <w:szCs w:val="21"/>
        </w:rPr>
        <w:t>地点：广西政府采购网政采云平台（http://zfcg.gxzf.gov.cn/）。</w:t>
      </w:r>
    </w:p>
    <w:p>
      <w:pPr>
        <w:spacing w:line="400" w:lineRule="exact"/>
        <w:ind w:firstLine="540"/>
        <w:rPr>
          <w:rFonts w:ascii="宋体" w:hAnsi="宋体" w:cs="宋体"/>
          <w:szCs w:val="21"/>
          <w:u w:val="single"/>
        </w:rPr>
      </w:pPr>
      <w:r>
        <w:rPr>
          <w:rFonts w:hint="eastAsia" w:ascii="宋体" w:hAnsi="宋体" w:cs="宋体"/>
          <w:szCs w:val="21"/>
        </w:rPr>
        <w:t>方式：潜在投标人登陆广西政府采购网政采云平台（http://zfcg.gxzf.gov.cn/），从网上下载公开招标文件电子版。</w:t>
      </w:r>
    </w:p>
    <w:p>
      <w:pPr>
        <w:spacing w:line="400" w:lineRule="exact"/>
        <w:ind w:firstLine="420" w:firstLineChars="200"/>
        <w:rPr>
          <w:rFonts w:ascii="宋体" w:hAnsi="宋体" w:cs="宋体"/>
          <w:szCs w:val="21"/>
        </w:rPr>
      </w:pPr>
      <w:r>
        <w:rPr>
          <w:rFonts w:hint="eastAsia" w:ascii="宋体" w:hAnsi="宋体" w:cs="宋体"/>
          <w:szCs w:val="21"/>
        </w:rPr>
        <w:t>售价：0.00元。</w:t>
      </w:r>
    </w:p>
    <w:p>
      <w:pPr>
        <w:pStyle w:val="4"/>
        <w:widowControl w:val="0"/>
        <w:spacing w:line="400" w:lineRule="exact"/>
        <w:rPr>
          <w:rFonts w:ascii="宋体" w:hAnsi="宋体" w:eastAsia="宋体" w:cs="宋体"/>
          <w:bCs/>
          <w:spacing w:val="0"/>
          <w:sz w:val="21"/>
          <w:szCs w:val="21"/>
        </w:rPr>
      </w:pPr>
      <w:bookmarkStart w:id="17" w:name="_Toc28359082"/>
      <w:bookmarkStart w:id="18" w:name="_Toc28359005"/>
      <w:bookmarkStart w:id="19" w:name="_Toc35393793"/>
      <w:bookmarkStart w:id="20" w:name="_Toc35393624"/>
      <w:r>
        <w:rPr>
          <w:rFonts w:hint="eastAsia" w:ascii="宋体" w:hAnsi="宋体" w:eastAsia="宋体" w:cs="宋体"/>
          <w:bCs/>
          <w:spacing w:val="0"/>
          <w:sz w:val="21"/>
          <w:szCs w:val="21"/>
        </w:rPr>
        <w:t>四、提交投标文件</w:t>
      </w:r>
      <w:bookmarkEnd w:id="17"/>
      <w:bookmarkEnd w:id="18"/>
      <w:r>
        <w:rPr>
          <w:rFonts w:hint="eastAsia" w:ascii="宋体" w:hAnsi="宋体" w:eastAsia="宋体" w:cs="宋体"/>
          <w:bCs/>
          <w:spacing w:val="0"/>
          <w:sz w:val="21"/>
          <w:szCs w:val="21"/>
        </w:rPr>
        <w:t>截止时间、开标时间和地点</w:t>
      </w:r>
      <w:bookmarkEnd w:id="19"/>
      <w:bookmarkEnd w:id="20"/>
    </w:p>
    <w:p>
      <w:pPr>
        <w:spacing w:line="400" w:lineRule="exact"/>
        <w:ind w:firstLine="420" w:firstLineChars="200"/>
        <w:rPr>
          <w:rFonts w:ascii="宋体" w:hAnsi="宋体" w:cs="宋体"/>
          <w:bCs/>
          <w:iCs/>
          <w:szCs w:val="21"/>
          <w:u w:val="single"/>
        </w:rPr>
      </w:pPr>
      <w:r>
        <w:rPr>
          <w:rFonts w:hint="eastAsia" w:ascii="宋体" w:hAnsi="宋体" w:cs="宋体"/>
          <w:bCs/>
          <w:szCs w:val="21"/>
          <w:u w:val="single"/>
        </w:rPr>
        <w:t>2020年</w:t>
      </w:r>
      <w:r>
        <w:rPr>
          <w:rFonts w:hint="eastAsia" w:ascii="宋体" w:hAnsi="宋体" w:cs="宋体"/>
          <w:bCs/>
          <w:szCs w:val="21"/>
          <w:u w:val="single"/>
          <w:lang w:val="en-US" w:eastAsia="zh-CN"/>
        </w:rPr>
        <w:t>11月16日9点00分</w:t>
      </w:r>
      <w:r>
        <w:rPr>
          <w:rFonts w:hint="eastAsia" w:ascii="宋体" w:hAnsi="宋体" w:cs="宋体"/>
          <w:bCs/>
          <w:szCs w:val="21"/>
        </w:rPr>
        <w:t>（北京时间）</w:t>
      </w:r>
      <w:r>
        <w:rPr>
          <w:rFonts w:hint="eastAsia" w:ascii="宋体" w:hAnsi="宋体" w:cs="宋体"/>
          <w:iCs/>
          <w:szCs w:val="21"/>
          <w:u w:val="single"/>
        </w:rPr>
        <w:t>（自招标文件开始发出之日起至投标人提交投标文件截止之日止，不得少于20日）</w:t>
      </w:r>
      <w:r>
        <w:rPr>
          <w:rFonts w:hint="eastAsia" w:ascii="宋体" w:hAnsi="宋体" w:cs="宋体"/>
          <w:iCs/>
          <w:szCs w:val="21"/>
        </w:rPr>
        <w:t>。</w:t>
      </w:r>
    </w:p>
    <w:p>
      <w:pPr>
        <w:widowControl/>
        <w:spacing w:line="400" w:lineRule="exact"/>
        <w:ind w:firstLine="420" w:firstLineChars="200"/>
        <w:jc w:val="left"/>
        <w:rPr>
          <w:rFonts w:ascii="宋体" w:hAnsi="宋体" w:cs="宋体"/>
          <w:szCs w:val="21"/>
        </w:rPr>
      </w:pPr>
      <w:r>
        <w:rPr>
          <w:rFonts w:hint="eastAsia" w:ascii="宋体" w:hAnsi="宋体" w:cs="宋体"/>
          <w:szCs w:val="21"/>
        </w:rPr>
        <w:t>地点：广西北海市北海大道158号北园公寓星辰座8楼A室</w:t>
      </w:r>
    </w:p>
    <w:p>
      <w:pPr>
        <w:pStyle w:val="4"/>
        <w:widowControl w:val="0"/>
        <w:spacing w:line="400" w:lineRule="exact"/>
        <w:rPr>
          <w:rFonts w:ascii="宋体" w:hAnsi="宋体" w:eastAsia="宋体" w:cs="宋体"/>
          <w:bCs/>
          <w:spacing w:val="0"/>
          <w:sz w:val="21"/>
          <w:szCs w:val="21"/>
        </w:rPr>
      </w:pPr>
      <w:bookmarkStart w:id="21" w:name="_Toc28359084"/>
      <w:bookmarkStart w:id="22" w:name="_Toc35393625"/>
      <w:bookmarkStart w:id="23" w:name="_Toc35393794"/>
      <w:bookmarkStart w:id="24" w:name="_Toc28359007"/>
      <w:r>
        <w:rPr>
          <w:rFonts w:hint="eastAsia" w:ascii="宋体" w:hAnsi="宋体" w:eastAsia="宋体" w:cs="宋体"/>
          <w:bCs/>
          <w:spacing w:val="0"/>
          <w:sz w:val="21"/>
          <w:szCs w:val="21"/>
        </w:rPr>
        <w:t>五、公告期限</w:t>
      </w:r>
      <w:bookmarkEnd w:id="21"/>
      <w:bookmarkEnd w:id="22"/>
      <w:bookmarkEnd w:id="23"/>
      <w:bookmarkEnd w:id="24"/>
    </w:p>
    <w:p>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widowControl w:val="0"/>
        <w:spacing w:line="400" w:lineRule="exact"/>
        <w:rPr>
          <w:rFonts w:ascii="宋体" w:hAnsi="宋体" w:eastAsia="宋体" w:cs="宋体"/>
          <w:bCs/>
          <w:sz w:val="21"/>
          <w:szCs w:val="21"/>
        </w:rPr>
      </w:pPr>
      <w:bookmarkStart w:id="25" w:name="_Toc35393796"/>
      <w:bookmarkStart w:id="26" w:name="_Toc35393627"/>
      <w:bookmarkStart w:id="27" w:name="_Toc28359008"/>
      <w:bookmarkStart w:id="28" w:name="_Toc28359085"/>
      <w:r>
        <w:rPr>
          <w:rFonts w:hint="eastAsia" w:ascii="宋体" w:hAnsi="宋体" w:eastAsia="宋体" w:cs="宋体"/>
          <w:bCs/>
          <w:spacing w:val="0"/>
          <w:sz w:val="21"/>
          <w:szCs w:val="21"/>
        </w:rPr>
        <w:t>六、对本次招标提出询问，请按以下方式联系</w:t>
      </w:r>
      <w:bookmarkEnd w:id="25"/>
      <w:bookmarkEnd w:id="26"/>
      <w:bookmarkEnd w:id="27"/>
      <w:bookmarkEnd w:id="28"/>
    </w:p>
    <w:p>
      <w:pPr>
        <w:widowControl/>
        <w:spacing w:line="400" w:lineRule="exact"/>
        <w:jc w:val="left"/>
        <w:rPr>
          <w:rFonts w:ascii="宋体" w:hAnsi="宋体" w:cs="宋体"/>
          <w:szCs w:val="21"/>
        </w:rPr>
      </w:pPr>
      <w:r>
        <w:rPr>
          <w:rFonts w:hint="eastAsia" w:ascii="宋体" w:hAnsi="宋体" w:cs="宋体"/>
          <w:szCs w:val="21"/>
        </w:rPr>
        <w:t>　　1.招标单位信息</w:t>
      </w:r>
    </w:p>
    <w:p>
      <w:pPr>
        <w:spacing w:line="340" w:lineRule="exact"/>
        <w:ind w:firstLine="630" w:firstLineChars="300"/>
        <w:jc w:val="left"/>
        <w:rPr>
          <w:rFonts w:ascii="宋体" w:hAnsi="宋体" w:cs="宋体"/>
          <w:szCs w:val="21"/>
        </w:rPr>
      </w:pPr>
      <w:r>
        <w:rPr>
          <w:rFonts w:hint="eastAsia" w:ascii="宋体" w:hAnsi="宋体" w:cs="宋体"/>
          <w:szCs w:val="21"/>
        </w:rPr>
        <w:t>名</w:t>
      </w:r>
      <w:r>
        <w:rPr>
          <w:rFonts w:hint="eastAsia" w:ascii="宋体" w:hAnsi="宋体" w:cs="宋体"/>
          <w:szCs w:val="21"/>
          <w:lang w:val="en-US" w:eastAsia="zh-CN"/>
        </w:rPr>
        <w:t xml:space="preserve">    </w:t>
      </w:r>
      <w:r>
        <w:rPr>
          <w:rFonts w:hint="eastAsia" w:ascii="宋体" w:hAnsi="宋体" w:cs="宋体"/>
          <w:szCs w:val="21"/>
        </w:rPr>
        <w:t>称：</w:t>
      </w:r>
      <w:r>
        <w:rPr>
          <w:rFonts w:hint="eastAsia" w:ascii="宋体" w:hAnsi="宋体" w:cs="宋体"/>
          <w:szCs w:val="21"/>
          <w:u w:val="single"/>
        </w:rPr>
        <w:t>北海职业学院</w:t>
      </w:r>
    </w:p>
    <w:p>
      <w:pPr>
        <w:spacing w:line="340" w:lineRule="exact"/>
        <w:ind w:firstLine="630" w:firstLineChars="300"/>
        <w:jc w:val="left"/>
        <w:rPr>
          <w:rFonts w:ascii="宋体" w:hAnsi="宋体" w:cs="宋体"/>
          <w:szCs w:val="21"/>
          <w:u w:val="single"/>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w:t>
      </w:r>
      <w:r>
        <w:rPr>
          <w:rFonts w:hint="eastAsia" w:ascii="宋体" w:hAnsi="宋体" w:cs="宋体"/>
          <w:szCs w:val="21"/>
          <w:u w:val="single"/>
        </w:rPr>
        <w:t>广西北海市西藏南路48号</w:t>
      </w:r>
    </w:p>
    <w:p>
      <w:pPr>
        <w:spacing w:line="340" w:lineRule="exact"/>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李世超</w:t>
      </w:r>
      <w:bookmarkStart w:id="29" w:name="_Toc28359086"/>
      <w:bookmarkStart w:id="30" w:name="_Toc28359009"/>
      <w:r>
        <w:rPr>
          <w:rFonts w:hint="eastAsia" w:ascii="宋体" w:hAnsi="宋体" w:cs="宋体"/>
          <w:szCs w:val="21"/>
          <w:u w:val="single"/>
          <w:lang w:val="en-US" w:eastAsia="zh-CN"/>
        </w:rPr>
        <w:t xml:space="preserve">  </w:t>
      </w:r>
      <w:r>
        <w:rPr>
          <w:rFonts w:hint="eastAsia" w:ascii="宋体" w:hAnsi="宋体" w:cs="宋体"/>
          <w:szCs w:val="21"/>
          <w:u w:val="single"/>
        </w:rPr>
        <w:t>联系电话：0779-3920670</w:t>
      </w:r>
    </w:p>
    <w:p>
      <w:pPr>
        <w:spacing w:line="340" w:lineRule="exact"/>
        <w:ind w:firstLine="420" w:firstLineChars="200"/>
        <w:jc w:val="left"/>
        <w:rPr>
          <w:rFonts w:ascii="宋体" w:hAnsi="宋体" w:cs="宋体"/>
          <w:szCs w:val="21"/>
        </w:rPr>
      </w:pPr>
      <w:r>
        <w:rPr>
          <w:rFonts w:hint="eastAsia" w:ascii="宋体" w:hAnsi="宋体" w:cs="宋体"/>
          <w:szCs w:val="21"/>
        </w:rPr>
        <w:t>2.招标代理机构信息</w:t>
      </w:r>
      <w:bookmarkEnd w:id="29"/>
      <w:bookmarkEnd w:id="30"/>
    </w:p>
    <w:p>
      <w:pPr>
        <w:spacing w:line="340" w:lineRule="exact"/>
        <w:ind w:firstLine="630" w:firstLineChars="300"/>
        <w:rPr>
          <w:rFonts w:ascii="宋体" w:hAnsi="宋体" w:cs="宋体"/>
          <w:szCs w:val="21"/>
        </w:rPr>
      </w:pPr>
      <w:r>
        <w:rPr>
          <w:rFonts w:hint="eastAsia" w:ascii="宋体" w:hAnsi="宋体" w:cs="宋体"/>
          <w:szCs w:val="21"/>
        </w:rPr>
        <w:t xml:space="preserve">名 </w:t>
      </w:r>
      <w:r>
        <w:rPr>
          <w:rFonts w:hint="eastAsia" w:ascii="宋体" w:hAnsi="宋体" w:cs="宋体"/>
          <w:szCs w:val="21"/>
          <w:lang w:val="en-US" w:eastAsia="zh-CN"/>
        </w:rPr>
        <w:t xml:space="preserve">   </w:t>
      </w:r>
      <w:r>
        <w:rPr>
          <w:rFonts w:hint="eastAsia" w:ascii="宋体" w:hAnsi="宋体" w:cs="宋体"/>
          <w:szCs w:val="21"/>
        </w:rPr>
        <w:t>称：</w:t>
      </w:r>
      <w:r>
        <w:rPr>
          <w:rFonts w:hint="eastAsia" w:ascii="宋体" w:hAnsi="宋体" w:cs="宋体"/>
          <w:szCs w:val="21"/>
          <w:u w:val="single"/>
        </w:rPr>
        <w:t>广西新宇建设项目管理有限公司</w:t>
      </w:r>
    </w:p>
    <w:p>
      <w:pPr>
        <w:spacing w:line="340" w:lineRule="exact"/>
        <w:ind w:firstLine="630" w:firstLineChars="300"/>
        <w:rPr>
          <w:rFonts w:ascii="宋体" w:hAnsi="宋体" w:cs="宋体"/>
          <w:szCs w:val="21"/>
          <w:u w:val="single"/>
        </w:rPr>
      </w:pPr>
      <w:r>
        <w:rPr>
          <w:rFonts w:hint="eastAsia" w:ascii="宋体" w:hAnsi="宋体" w:cs="宋体"/>
          <w:szCs w:val="21"/>
        </w:rPr>
        <w:t>地　</w:t>
      </w:r>
      <w:r>
        <w:rPr>
          <w:rFonts w:hint="eastAsia" w:ascii="宋体" w:hAnsi="宋体" w:cs="宋体"/>
          <w:szCs w:val="21"/>
          <w:lang w:val="en-US" w:eastAsia="zh-CN"/>
        </w:rPr>
        <w:t xml:space="preserve">  </w:t>
      </w:r>
      <w:r>
        <w:rPr>
          <w:rFonts w:hint="eastAsia" w:ascii="宋体" w:hAnsi="宋体" w:cs="宋体"/>
          <w:szCs w:val="21"/>
        </w:rPr>
        <w:t>址：</w:t>
      </w:r>
      <w:r>
        <w:rPr>
          <w:rFonts w:hint="eastAsia" w:ascii="宋体" w:hAnsi="宋体" w:cs="宋体"/>
          <w:szCs w:val="21"/>
          <w:u w:val="single"/>
        </w:rPr>
        <w:t>广西北海市北海大道158号北园公寓星辰座7楼A室</w:t>
      </w:r>
    </w:p>
    <w:p>
      <w:pPr>
        <w:spacing w:line="340" w:lineRule="exact"/>
        <w:ind w:firstLine="630" w:firstLineChars="300"/>
        <w:rPr>
          <w:rFonts w:ascii="宋体" w:hAnsi="宋体" w:cs="宋体"/>
          <w:szCs w:val="21"/>
        </w:rPr>
      </w:pPr>
      <w:r>
        <w:rPr>
          <w:rFonts w:hint="eastAsia" w:ascii="宋体" w:hAnsi="宋体" w:cs="宋体"/>
          <w:szCs w:val="21"/>
        </w:rPr>
        <w:t>联系方式：</w:t>
      </w:r>
      <w:bookmarkStart w:id="31" w:name="_Toc28359087"/>
      <w:bookmarkStart w:id="32" w:name="_Toc28359010"/>
      <w:r>
        <w:rPr>
          <w:rFonts w:hint="eastAsia" w:ascii="宋体" w:hAnsi="宋体" w:cs="宋体"/>
          <w:szCs w:val="21"/>
          <w:u w:val="single"/>
        </w:rPr>
        <w:t xml:space="preserve">文媚 </w:t>
      </w:r>
      <w:r>
        <w:rPr>
          <w:rFonts w:hint="eastAsia" w:ascii="宋体" w:hAnsi="宋体" w:cs="宋体"/>
          <w:szCs w:val="21"/>
          <w:u w:val="single"/>
          <w:lang w:val="en-US" w:eastAsia="zh-CN"/>
        </w:rPr>
        <w:t xml:space="preserve">   </w:t>
      </w:r>
      <w:r>
        <w:rPr>
          <w:rFonts w:hint="eastAsia" w:ascii="宋体" w:hAnsi="宋体" w:cs="宋体"/>
          <w:szCs w:val="21"/>
          <w:u w:val="single"/>
        </w:rPr>
        <w:t>联系电话：0779-3969698</w:t>
      </w:r>
    </w:p>
    <w:p>
      <w:pPr>
        <w:spacing w:line="340" w:lineRule="exact"/>
        <w:ind w:firstLine="420" w:firstLineChars="200"/>
        <w:rPr>
          <w:rFonts w:ascii="宋体" w:hAnsi="宋体" w:cs="宋体"/>
          <w:szCs w:val="21"/>
          <w:u w:val="single"/>
        </w:rPr>
      </w:pPr>
      <w:r>
        <w:rPr>
          <w:rFonts w:hint="eastAsia" w:ascii="宋体" w:hAnsi="宋体" w:cs="宋体"/>
          <w:szCs w:val="21"/>
        </w:rPr>
        <w:t>3.项目联系方式</w:t>
      </w:r>
      <w:bookmarkEnd w:id="31"/>
      <w:bookmarkEnd w:id="32"/>
    </w:p>
    <w:p>
      <w:pPr>
        <w:pStyle w:val="31"/>
        <w:spacing w:line="340" w:lineRule="exact"/>
        <w:ind w:firstLine="630" w:firstLineChars="300"/>
        <w:rPr>
          <w:rFonts w:hAnsi="宋体" w:cs="宋体"/>
          <w:szCs w:val="21"/>
        </w:rPr>
      </w:pPr>
      <w:r>
        <w:rPr>
          <w:rFonts w:hint="eastAsia" w:hAnsi="宋体" w:cs="宋体"/>
          <w:szCs w:val="21"/>
        </w:rPr>
        <w:t>项目联系人：</w:t>
      </w:r>
      <w:r>
        <w:rPr>
          <w:rFonts w:hint="eastAsia" w:hAnsi="宋体" w:cs="宋体"/>
          <w:szCs w:val="21"/>
          <w:u w:val="single"/>
        </w:rPr>
        <w:t>文媚</w:t>
      </w:r>
    </w:p>
    <w:p>
      <w:pPr>
        <w:spacing w:line="340" w:lineRule="exact"/>
        <w:ind w:firstLine="630" w:firstLineChars="300"/>
        <w:rPr>
          <w:rFonts w:ascii="宋体" w:hAnsi="宋体" w:cs="宋体"/>
          <w:szCs w:val="21"/>
          <w:u w:val="single"/>
        </w:rPr>
      </w:pPr>
      <w:r>
        <w:rPr>
          <w:rFonts w:hint="eastAsia" w:ascii="宋体" w:hAnsi="宋体" w:cs="宋体"/>
          <w:szCs w:val="21"/>
        </w:rPr>
        <w:t>电　</w:t>
      </w:r>
      <w:r>
        <w:rPr>
          <w:rFonts w:hint="eastAsia" w:ascii="宋体" w:hAnsi="宋体" w:cs="宋体"/>
          <w:szCs w:val="21"/>
          <w:lang w:val="en-US" w:eastAsia="zh-CN"/>
        </w:rPr>
        <w:t xml:space="preserve">    </w:t>
      </w:r>
      <w:r>
        <w:rPr>
          <w:rFonts w:hint="eastAsia" w:ascii="宋体" w:hAnsi="宋体" w:cs="宋体"/>
          <w:szCs w:val="21"/>
        </w:rPr>
        <w:t>话：</w:t>
      </w:r>
      <w:r>
        <w:rPr>
          <w:rFonts w:hint="eastAsia" w:ascii="宋体" w:hAnsi="宋体" w:cs="宋体"/>
          <w:szCs w:val="21"/>
          <w:u w:val="single"/>
        </w:rPr>
        <w:t>0779-3969698</w:t>
      </w:r>
    </w:p>
    <w:p>
      <w:pPr>
        <w:adjustRightInd w:val="0"/>
        <w:snapToGrid w:val="0"/>
        <w:spacing w:line="320" w:lineRule="exact"/>
        <w:ind w:left="2835" w:leftChars="200" w:hanging="2415" w:hangingChars="1150"/>
        <w:rPr>
          <w:rFonts w:ascii="宋体" w:hAnsi="宋体"/>
          <w:szCs w:val="21"/>
        </w:rPr>
      </w:pPr>
    </w:p>
    <w:p>
      <w:pPr>
        <w:adjustRightInd w:val="0"/>
        <w:snapToGrid w:val="0"/>
        <w:spacing w:line="320" w:lineRule="exact"/>
        <w:ind w:left="2940" w:leftChars="1400" w:firstLine="3465" w:firstLineChars="1650"/>
        <w:rPr>
          <w:rFonts w:ascii="宋体" w:hAnsi="宋体"/>
          <w:szCs w:val="21"/>
        </w:rPr>
      </w:pPr>
    </w:p>
    <w:p>
      <w:pPr>
        <w:adjustRightInd w:val="0"/>
        <w:snapToGrid w:val="0"/>
        <w:spacing w:line="320" w:lineRule="exact"/>
        <w:ind w:left="2940" w:leftChars="1400" w:firstLine="3465" w:firstLineChars="1650"/>
        <w:rPr>
          <w:rFonts w:ascii="宋体" w:hAnsi="宋体"/>
          <w:szCs w:val="21"/>
        </w:rPr>
      </w:pPr>
    </w:p>
    <w:p>
      <w:pPr>
        <w:adjustRightInd w:val="0"/>
        <w:snapToGrid w:val="0"/>
        <w:spacing w:line="320" w:lineRule="exact"/>
        <w:ind w:left="2940" w:leftChars="1400" w:firstLine="3465" w:firstLineChars="1650"/>
        <w:rPr>
          <w:rFonts w:ascii="宋体" w:hAnsi="宋体"/>
          <w:szCs w:val="21"/>
        </w:rPr>
      </w:pPr>
      <w:r>
        <w:rPr>
          <w:rFonts w:hint="eastAsia" w:ascii="宋体" w:hAnsi="宋体"/>
          <w:szCs w:val="21"/>
        </w:rPr>
        <w:t xml:space="preserve">广西新宇建设项目管理有限公司           </w:t>
      </w:r>
    </w:p>
    <w:p>
      <w:pPr>
        <w:adjustRightInd w:val="0"/>
        <w:snapToGrid w:val="0"/>
        <w:spacing w:line="320" w:lineRule="exact"/>
        <w:ind w:left="2835" w:leftChars="100" w:hanging="2625" w:hangingChars="1250"/>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pStyle w:val="31"/>
        <w:keepNext/>
        <w:keepLines/>
        <w:snapToGrid w:val="0"/>
        <w:spacing w:line="600" w:lineRule="exact"/>
        <w:jc w:val="center"/>
        <w:outlineLvl w:val="0"/>
        <w:rPr>
          <w:rFonts w:hAnsi="宋体"/>
          <w:b/>
          <w:bCs/>
          <w:sz w:val="36"/>
          <w:szCs w:val="36"/>
        </w:rPr>
      </w:pPr>
      <w:r>
        <w:rPr>
          <w:rFonts w:hint="eastAsia" w:hAnsi="宋体"/>
          <w:b/>
          <w:bCs/>
          <w:sz w:val="36"/>
          <w:szCs w:val="36"/>
        </w:rPr>
        <w:t>第二章</w:t>
      </w:r>
      <w:r>
        <w:rPr>
          <w:rFonts w:hint="eastAsia" w:hAnsi="宋体"/>
          <w:b/>
          <w:bCs/>
          <w:sz w:val="36"/>
          <w:szCs w:val="36"/>
          <w:lang w:val="en-US" w:eastAsia="zh-CN"/>
        </w:rPr>
        <w:t xml:space="preserve"> </w:t>
      </w:r>
      <w:r>
        <w:rPr>
          <w:rFonts w:hint="eastAsia" w:hAnsi="宋体"/>
          <w:b/>
          <w:bCs/>
          <w:sz w:val="36"/>
          <w:szCs w:val="36"/>
        </w:rPr>
        <w:t>采购需求</w:t>
      </w:r>
    </w:p>
    <w:bookmarkEnd w:id="2"/>
    <w:bookmarkEnd w:id="3"/>
    <w:p>
      <w:pPr>
        <w:keepNext/>
        <w:keepLines/>
        <w:pageBreakBefore w:val="0"/>
        <w:widowControl w:val="0"/>
        <w:kinsoku/>
        <w:wordWrap/>
        <w:overflowPunct/>
        <w:topLinePunct w:val="0"/>
        <w:autoSpaceDE/>
        <w:autoSpaceDN/>
        <w:bidi w:val="0"/>
        <w:adjustRightInd w:val="0"/>
        <w:spacing w:line="360" w:lineRule="exact"/>
        <w:textAlignment w:val="auto"/>
        <w:rPr>
          <w:rFonts w:ascii="宋体"/>
          <w:sz w:val="21"/>
          <w:szCs w:val="21"/>
        </w:rPr>
      </w:pPr>
      <w:r>
        <w:rPr>
          <w:rFonts w:hint="eastAsia" w:ascii="宋体" w:hAnsi="宋体"/>
          <w:sz w:val="21"/>
          <w:szCs w:val="21"/>
        </w:rPr>
        <w:t>说明：</w:t>
      </w:r>
    </w:p>
    <w:p>
      <w:pPr>
        <w:keepNext/>
        <w:keepLines/>
        <w:pageBreakBefore w:val="0"/>
        <w:widowControl w:val="0"/>
        <w:kinsoku/>
        <w:wordWrap/>
        <w:overflowPunct/>
        <w:topLinePunct w:val="0"/>
        <w:autoSpaceDE/>
        <w:autoSpaceDN/>
        <w:bidi w:val="0"/>
        <w:adjustRightInd w:val="0"/>
        <w:snapToGrid w:val="0"/>
        <w:spacing w:line="360" w:lineRule="exact"/>
        <w:ind w:left="270" w:hanging="315" w:hangingChars="150"/>
        <w:textAlignment w:val="auto"/>
        <w:rPr>
          <w:rFonts w:ascii="宋体"/>
          <w:bCs/>
          <w:sz w:val="21"/>
          <w:szCs w:val="21"/>
        </w:rPr>
      </w:pPr>
      <w:r>
        <w:rPr>
          <w:rFonts w:ascii="宋体" w:hAnsi="宋体"/>
          <w:bCs/>
          <w:sz w:val="21"/>
          <w:szCs w:val="21"/>
        </w:rPr>
        <w:t xml:space="preserve">1. </w:t>
      </w:r>
      <w:r>
        <w:rPr>
          <w:rFonts w:hint="eastAsia" w:ascii="宋体" w:hAnsi="宋体"/>
          <w:bCs/>
          <w:sz w:val="21"/>
          <w:szCs w:val="21"/>
        </w:rPr>
        <w:t>下表中的品牌型号、技术参数仅起参考作用，投标人可选用其他品牌型号替代，但这些替代的产品要实质上相当于或优于参考品牌型号及其技术参数性能（配置）要求。</w:t>
      </w:r>
    </w:p>
    <w:p>
      <w:pPr>
        <w:keepNext/>
        <w:keepLines/>
        <w:pageBreakBefore w:val="0"/>
        <w:widowControl w:val="0"/>
        <w:kinsoku/>
        <w:wordWrap/>
        <w:overflowPunct/>
        <w:topLinePunct w:val="0"/>
        <w:autoSpaceDE/>
        <w:autoSpaceDN/>
        <w:bidi w:val="0"/>
        <w:adjustRightInd w:val="0"/>
        <w:snapToGrid w:val="0"/>
        <w:spacing w:line="360" w:lineRule="exact"/>
        <w:ind w:left="270" w:hanging="315" w:hangingChars="150"/>
        <w:textAlignment w:val="auto"/>
        <w:rPr>
          <w:rFonts w:ascii="宋体"/>
          <w:bCs/>
          <w:sz w:val="21"/>
          <w:szCs w:val="21"/>
        </w:rPr>
      </w:pPr>
      <w:r>
        <w:rPr>
          <w:rFonts w:ascii="宋体" w:hAnsi="宋体"/>
          <w:bCs/>
          <w:sz w:val="21"/>
          <w:szCs w:val="21"/>
        </w:rPr>
        <w:t xml:space="preserve">2. </w:t>
      </w:r>
      <w:r>
        <w:rPr>
          <w:rFonts w:hint="eastAsia" w:ascii="宋体" w:hAnsi="宋体"/>
          <w:bCs/>
          <w:sz w:val="21"/>
          <w:szCs w:val="21"/>
        </w:rPr>
        <w:t>本一览表中参考品牌型号及技术参数性能（配置）不明确或有误的，或投标人选用其他品牌型号替代的，请以详细、正确的品牌型号、技术参数配备要求填写投标报价表和技术规格偏离表。投标人须根据技术参数及配备要求要求提供对应的技术响应偏离表。</w:t>
      </w:r>
    </w:p>
    <w:p>
      <w:pPr>
        <w:keepNext/>
        <w:keepLines/>
        <w:pageBreakBefore w:val="0"/>
        <w:widowControl w:val="0"/>
        <w:kinsoku/>
        <w:wordWrap/>
        <w:overflowPunct/>
        <w:topLinePunct w:val="0"/>
        <w:autoSpaceDE/>
        <w:autoSpaceDN/>
        <w:bidi w:val="0"/>
        <w:adjustRightInd w:val="0"/>
        <w:snapToGrid w:val="0"/>
        <w:spacing w:line="360" w:lineRule="exact"/>
        <w:ind w:left="270" w:hanging="315" w:hangingChars="150"/>
        <w:textAlignment w:val="auto"/>
        <w:rPr>
          <w:rFonts w:ascii="宋体"/>
          <w:bCs/>
          <w:sz w:val="21"/>
          <w:szCs w:val="21"/>
        </w:rPr>
      </w:pPr>
      <w:r>
        <w:rPr>
          <w:rFonts w:ascii="宋体" w:hAnsi="宋体"/>
          <w:bCs/>
          <w:sz w:val="21"/>
          <w:szCs w:val="21"/>
        </w:rPr>
        <w:t>3.</w:t>
      </w:r>
      <w:r>
        <w:rPr>
          <w:rFonts w:hint="eastAsia" w:ascii="宋体" w:hAnsi="宋体"/>
          <w:bCs/>
          <w:sz w:val="21"/>
          <w:szCs w:val="21"/>
          <w:lang w:val="en-US" w:eastAsia="zh-CN"/>
        </w:rPr>
        <w:t xml:space="preserve"> </w:t>
      </w:r>
      <w:r>
        <w:rPr>
          <w:rFonts w:hint="eastAsia" w:ascii="宋体" w:hAnsi="宋体"/>
          <w:bCs/>
          <w:sz w:val="21"/>
          <w:szCs w:val="21"/>
        </w:rPr>
        <w:t>本项目的政府采购预算总金额为：</w:t>
      </w:r>
      <w:r>
        <w:rPr>
          <w:rFonts w:hint="eastAsia" w:ascii="宋体" w:hAnsi="宋体"/>
          <w:sz w:val="21"/>
          <w:szCs w:val="21"/>
        </w:rPr>
        <w:t>人民币伍佰玖拾玖万壹仟叁佰叁拾柒元伍角捌分（¥5991337.58）；</w:t>
      </w:r>
      <w:r>
        <w:rPr>
          <w:rFonts w:hint="eastAsia" w:ascii="宋体" w:hAnsi="宋体"/>
          <w:b/>
          <w:sz w:val="21"/>
          <w:szCs w:val="21"/>
        </w:rPr>
        <w:t>超过采购预算总金额的报价将视为无效投标</w:t>
      </w:r>
      <w:r>
        <w:rPr>
          <w:rFonts w:hint="eastAsia" w:ascii="宋体" w:hAnsi="宋体"/>
          <w:bCs/>
          <w:sz w:val="21"/>
          <w:szCs w:val="21"/>
        </w:rPr>
        <w:t>。</w:t>
      </w:r>
    </w:p>
    <w:p>
      <w:pPr>
        <w:keepNext/>
        <w:pageBreakBefore w:val="0"/>
        <w:widowControl w:val="0"/>
        <w:kinsoku/>
        <w:wordWrap/>
        <w:overflowPunct/>
        <w:topLinePunct w:val="0"/>
        <w:autoSpaceDE/>
        <w:autoSpaceDN/>
        <w:bidi w:val="0"/>
        <w:adjustRightInd w:val="0"/>
        <w:snapToGrid w:val="0"/>
        <w:spacing w:line="360" w:lineRule="exact"/>
        <w:ind w:left="270" w:hanging="315" w:hangingChars="150"/>
        <w:textAlignment w:val="auto"/>
        <w:rPr>
          <w:rFonts w:ascii="宋体"/>
          <w:bCs/>
          <w:sz w:val="21"/>
          <w:szCs w:val="21"/>
          <w:highlight w:val="none"/>
        </w:rPr>
      </w:pPr>
      <w:r>
        <w:rPr>
          <w:rFonts w:ascii="宋体" w:hAnsi="宋体"/>
          <w:bCs/>
          <w:sz w:val="21"/>
          <w:szCs w:val="21"/>
          <w:highlight w:val="none"/>
        </w:rPr>
        <w:t xml:space="preserve">4. </w:t>
      </w:r>
      <w:r>
        <w:rPr>
          <w:rFonts w:hint="eastAsia" w:ascii="宋体" w:hAnsi="宋体"/>
          <w:bCs/>
          <w:sz w:val="21"/>
          <w:szCs w:val="21"/>
          <w:highlight w:val="none"/>
          <w:u w:val="single"/>
        </w:rPr>
        <w:t>本项目需求一览表中标注有“★”号的技术参数及配置要求必须实质性响应，不允许出现负偏离（不满足要求），否则作投标无效处理。对其他技术参数及配置要求的负偏离要求：序号1-25的产品中每项产品最多允许出现4项（含）负偏离，其它序号的产品不允许出现负偏离，否则作投标无效处理。</w:t>
      </w:r>
    </w:p>
    <w:p>
      <w:pPr>
        <w:pStyle w:val="23"/>
        <w:keepNext/>
        <w:pageBreakBefore w:val="0"/>
        <w:widowControl w:val="0"/>
        <w:kinsoku/>
        <w:wordWrap/>
        <w:overflowPunct/>
        <w:topLinePunct w:val="0"/>
        <w:autoSpaceDE/>
        <w:autoSpaceDN/>
        <w:bidi w:val="0"/>
        <w:spacing w:line="360" w:lineRule="exact"/>
        <w:jc w:val="both"/>
        <w:textAlignment w:val="auto"/>
        <w:rPr>
          <w:rFonts w:hint="eastAsia" w:ascii="宋体" w:hAnsi="宋体" w:cs="宋体"/>
          <w:bCs/>
          <w:sz w:val="21"/>
          <w:szCs w:val="21"/>
          <w:highlight w:val="none"/>
        </w:rPr>
      </w:pPr>
      <w:r>
        <w:rPr>
          <w:rFonts w:ascii="宋体" w:hAnsi="宋体"/>
          <w:bCs/>
          <w:sz w:val="21"/>
          <w:szCs w:val="21"/>
          <w:highlight w:val="none"/>
        </w:rPr>
        <w:t>5.</w:t>
      </w:r>
      <w:r>
        <w:rPr>
          <w:rFonts w:hint="eastAsia" w:ascii="宋体" w:hAnsi="宋体"/>
          <w:bCs/>
          <w:sz w:val="21"/>
          <w:szCs w:val="21"/>
          <w:highlight w:val="none"/>
          <w:lang w:val="en-US" w:eastAsia="zh-CN"/>
        </w:rPr>
        <w:t xml:space="preserve"> </w:t>
      </w:r>
      <w:r>
        <w:rPr>
          <w:rFonts w:hint="eastAsia" w:ascii="宋体" w:hAnsi="宋体" w:cs="宋体"/>
          <w:bCs/>
          <w:sz w:val="21"/>
          <w:szCs w:val="21"/>
          <w:highlight w:val="none"/>
        </w:rPr>
        <w:t>为保障设备质量完整性、系统的匹配与兼容性，同时方便管理，要求投标的所有核心产品必须为同一制</w:t>
      </w:r>
    </w:p>
    <w:p>
      <w:pPr>
        <w:pStyle w:val="23"/>
        <w:keepNext/>
        <w:keepLines w:val="0"/>
        <w:pageBreakBefore w:val="0"/>
        <w:widowControl w:val="0"/>
        <w:kinsoku/>
        <w:wordWrap/>
        <w:overflowPunct/>
        <w:topLinePunct w:val="0"/>
        <w:autoSpaceDE/>
        <w:autoSpaceDN/>
        <w:bidi w:val="0"/>
        <w:adjustRightInd/>
        <w:snapToGrid/>
        <w:spacing w:line="360" w:lineRule="exact"/>
        <w:ind w:firstLine="315" w:firstLineChars="150"/>
        <w:jc w:val="both"/>
        <w:textAlignment w:val="auto"/>
        <w:rPr>
          <w:rFonts w:ascii="宋体" w:hAnsi="宋体" w:cs="宋体"/>
          <w:bCs/>
          <w:sz w:val="21"/>
          <w:szCs w:val="21"/>
          <w:highlight w:val="none"/>
        </w:rPr>
      </w:pPr>
      <w:r>
        <w:rPr>
          <w:rFonts w:hint="eastAsia" w:ascii="宋体" w:hAnsi="宋体" w:cs="宋体"/>
          <w:bCs/>
          <w:sz w:val="21"/>
          <w:szCs w:val="21"/>
          <w:highlight w:val="none"/>
        </w:rPr>
        <w:t>造商生产的同一品牌产品，否则投标无效。</w:t>
      </w:r>
    </w:p>
    <w:p>
      <w:pPr>
        <w:pStyle w:val="23"/>
        <w:keepNext/>
        <w:pageBreakBefore w:val="0"/>
        <w:widowControl w:val="0"/>
        <w:kinsoku/>
        <w:wordWrap/>
        <w:overflowPunct/>
        <w:topLinePunct w:val="0"/>
        <w:autoSpaceDE/>
        <w:autoSpaceDN/>
        <w:bidi w:val="0"/>
        <w:spacing w:line="360" w:lineRule="exact"/>
        <w:jc w:val="both"/>
        <w:textAlignment w:val="auto"/>
        <w:rPr>
          <w:rFonts w:hAnsi="宋体"/>
          <w:b/>
          <w:sz w:val="21"/>
          <w:szCs w:val="21"/>
          <w:highlight w:val="none"/>
        </w:rPr>
      </w:pPr>
      <w:r>
        <w:rPr>
          <w:rFonts w:hint="eastAsia" w:ascii="宋体" w:hAnsi="宋体" w:cs="宋体"/>
          <w:bCs/>
          <w:sz w:val="21"/>
          <w:szCs w:val="21"/>
          <w:highlight w:val="none"/>
        </w:rPr>
        <w:t>6. 核心产品为：</w:t>
      </w:r>
      <w:r>
        <w:rPr>
          <w:rFonts w:hint="eastAsia" w:ascii="宋体" w:hAnsi="宋体" w:cs="宋体"/>
          <w:bCs/>
          <w:sz w:val="21"/>
          <w:szCs w:val="21"/>
          <w:highlight w:val="none"/>
          <w:u w:val="single"/>
        </w:rPr>
        <w:t>序号1--25</w:t>
      </w:r>
      <w:r>
        <w:rPr>
          <w:rFonts w:hint="eastAsia" w:ascii="宋体" w:hAnsi="宋体" w:cs="宋体"/>
          <w:bCs/>
          <w:sz w:val="21"/>
          <w:szCs w:val="21"/>
          <w:highlight w:val="none"/>
        </w:rPr>
        <w:t>。</w:t>
      </w:r>
    </w:p>
    <w:p>
      <w:pPr>
        <w:keepNext/>
        <w:keepLines/>
        <w:pageBreakBefore w:val="0"/>
        <w:widowControl w:val="0"/>
        <w:kinsoku/>
        <w:wordWrap/>
        <w:overflowPunct/>
        <w:topLinePunct w:val="0"/>
        <w:autoSpaceDE/>
        <w:autoSpaceDN/>
        <w:bidi w:val="0"/>
        <w:adjustRightInd/>
        <w:snapToGrid/>
        <w:spacing w:line="360" w:lineRule="exact"/>
        <w:ind w:left="0" w:hanging="843" w:hangingChars="350"/>
        <w:jc w:val="center"/>
        <w:textAlignment w:val="auto"/>
        <w:rPr>
          <w:rFonts w:hAnsi="宋体"/>
          <w:b/>
          <w:sz w:val="24"/>
        </w:rPr>
      </w:pPr>
      <w:r>
        <w:rPr>
          <w:rFonts w:hint="eastAsia" w:hAnsi="宋体"/>
          <w:b/>
          <w:sz w:val="24"/>
        </w:rPr>
        <w:t>一、项目需求一览表（技术要求）</w:t>
      </w:r>
    </w:p>
    <w:tbl>
      <w:tblPr>
        <w:tblStyle w:val="59"/>
        <w:tblW w:w="9880" w:type="dxa"/>
        <w:jc w:val="center"/>
        <w:tblLayout w:type="fixed"/>
        <w:tblCellMar>
          <w:top w:w="15" w:type="dxa"/>
          <w:left w:w="15" w:type="dxa"/>
          <w:bottom w:w="15" w:type="dxa"/>
          <w:right w:w="15" w:type="dxa"/>
        </w:tblCellMar>
      </w:tblPr>
      <w:tblGrid>
        <w:gridCol w:w="529"/>
        <w:gridCol w:w="1252"/>
        <w:gridCol w:w="680"/>
        <w:gridCol w:w="820"/>
        <w:gridCol w:w="6599"/>
      </w:tblGrid>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序号</w:t>
            </w:r>
          </w:p>
        </w:tc>
        <w:tc>
          <w:tcPr>
            <w:tcW w:w="1252" w:type="dxa"/>
            <w:tcBorders>
              <w:top w:val="single" w:color="000000" w:sz="4" w:space="0"/>
              <w:left w:val="single" w:color="auto"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项目名称</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单位</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数量</w:t>
            </w:r>
          </w:p>
        </w:tc>
        <w:tc>
          <w:tcPr>
            <w:tcW w:w="659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0"/>
                <w:sz w:val="21"/>
                <w:szCs w:val="21"/>
              </w:rPr>
              <w:t>详细技术参数及配备要求</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涡旋式模块化风冷冷(热)水机组</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制冷量≥158.0KW；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w:t>
            </w:r>
            <w:r>
              <w:rPr>
                <w:rFonts w:hint="eastAsia" w:asciiTheme="minorEastAsia" w:hAnsiTheme="minorEastAsia" w:eastAsiaTheme="minorEastAsia" w:cstheme="minorEastAsia"/>
                <w:sz w:val="21"/>
                <w:szCs w:val="21"/>
                <w:lang w:val="en-US" w:eastAsia="zh-CN"/>
              </w:rPr>
              <w:t>172.0</w:t>
            </w:r>
            <w:r>
              <w:rPr>
                <w:rFonts w:hint="eastAsia" w:asciiTheme="minorEastAsia" w:hAnsiTheme="minorEastAsia" w:eastAsiaTheme="minorEastAsia" w:cstheme="minorEastAsia"/>
                <w:sz w:val="21"/>
                <w:szCs w:val="21"/>
              </w:rPr>
              <w:t>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3、制冷功率≤</w:t>
            </w:r>
            <w:r>
              <w:rPr>
                <w:rFonts w:hint="eastAsia" w:asciiTheme="minorEastAsia" w:hAnsiTheme="minorEastAsia" w:eastAsiaTheme="minorEastAsia" w:cstheme="minorEastAsia"/>
                <w:sz w:val="21"/>
                <w:szCs w:val="21"/>
                <w:lang w:val="en-US" w:eastAsia="zh-CN"/>
              </w:rPr>
              <w:t>49</w:t>
            </w:r>
            <w:r>
              <w:rPr>
                <w:rFonts w:hint="eastAsia" w:asciiTheme="minorEastAsia" w:hAnsiTheme="minorEastAsia" w:eastAsiaTheme="minorEastAsia" w:cstheme="minorEastAsia"/>
                <w:sz w:val="21"/>
                <w:szCs w:val="21"/>
              </w:rPr>
              <w:t>.0KW；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4、制热功率≤</w:t>
            </w:r>
            <w:r>
              <w:rPr>
                <w:rFonts w:hint="eastAsia" w:asciiTheme="minorEastAsia" w:hAnsiTheme="minorEastAsia" w:eastAsiaTheme="minorEastAsia" w:cstheme="minorEastAsia"/>
                <w:sz w:val="21"/>
                <w:szCs w:val="21"/>
                <w:lang w:val="en-US" w:eastAsia="zh-CN"/>
              </w:rPr>
              <w:t>51</w:t>
            </w:r>
            <w:r>
              <w:rPr>
                <w:rFonts w:hint="eastAsia" w:asciiTheme="minorEastAsia" w:hAnsiTheme="minorEastAsia" w:eastAsiaTheme="minorEastAsia" w:cstheme="minorEastAsia"/>
                <w:sz w:val="21"/>
                <w:szCs w:val="21"/>
              </w:rPr>
              <w:t>.0KW；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5、净量≤1600kg；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6、水路承压≥0.9MPa；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7、运行噪音≤7</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dB（A）；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8、采用</w:t>
            </w:r>
            <w:r>
              <w:rPr>
                <w:rFonts w:hint="eastAsia" w:asciiTheme="minorEastAsia" w:hAnsiTheme="minorEastAsia" w:eastAsiaTheme="minorEastAsia" w:cstheme="minorEastAsia"/>
                <w:sz w:val="21"/>
                <w:szCs w:val="21"/>
                <w:lang w:val="en-US" w:eastAsia="zh-CN"/>
              </w:rPr>
              <w:t>全封闭涡旋式压缩机，</w:t>
            </w:r>
            <w:r>
              <w:rPr>
                <w:rFonts w:hint="eastAsia" w:asciiTheme="minorEastAsia" w:hAnsiTheme="minorEastAsia" w:eastAsiaTheme="minorEastAsia" w:cstheme="minorEastAsia"/>
                <w:sz w:val="21"/>
                <w:szCs w:val="21"/>
              </w:rPr>
              <w:t>R410A环保冷媒；</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9、运行环境范围：制冷：15～4</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℃，制热-15℃～24℃；以范围更宽为</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10、多种保护功能，保证系统运行安全：高/低压保护、防冻结保护、防</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过热保护、逆缺相保护；</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11、机组运行控制：微电脑全自动控制、运行状态显示、异常状态报警</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直流变频多联空调主机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★1、制冷量≥28.0KW；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★2、制热量≥31.0kw；</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3、制冷功率≤7.0KW；</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4、制热功率≤6.9KW；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5、净量≤212kg；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6、机外静压≥110Pa；</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★7、运行噪音≤57dB（A）；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★8、采用R410A环保冷媒；</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9、运行环境范围：制冷：-5～45℃，制热-15℃～24℃；以范围更</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宽为优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10、多种保护功能，保证系统运行安全：高/低压保护、排气高/低温</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保护、驱动板保护、缺冷媒保护、传感器保护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11、具有功能断电重启及断电记忆、黑匣子故障信息存储功能、紧急</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停机功能、防积雪、防雷、防逆风功能、除尘功能、三后备运转、</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智能检测控制技术、多电子膨胀阀控制技术、自适应驱动技术</w:t>
            </w:r>
            <w:r>
              <w:rPr>
                <w:rFonts w:hint="eastAsia" w:asciiTheme="minorEastAsia" w:hAnsiTheme="minorEastAsia" w:eastAsiaTheme="minorEastAsia" w:cstheme="minorEastAsia"/>
                <w:sz w:val="21"/>
                <w:szCs w:val="21"/>
                <w:lang w:eastAsia="zh-CN"/>
              </w:rPr>
              <w:t>；</w:t>
            </w:r>
          </w:p>
          <w:p>
            <w:pPr>
              <w:keepNext/>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12、提供产品相关彩页资料文件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直流变频多联空调主机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★1、制冷量≥128.5KW；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★2、制热量≥144kw；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3、制冷功率≤38.4KW；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4、制热功率≤37.2KW；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5、净量≤685kg；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6、机外静压≥110Pa；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★7、运行噪音≤66dB（A），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★8、采用R410A环保冷媒；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9、运行环境范围：制冷：-5～45℃，制热-15℃～24℃；以范围更宽</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10、多种保护功能，保证系统运行安全：高/低压保护、排气高/低温</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保护、驱动板保护、缺冷媒保护、传感器保护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11、具有功能断电重启及断电记忆、黑匣子故障信息存储功能、紧急</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停机功能、防积雪、防雷、防逆风功能、除尘功能、三后备运转、</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智能检测控制技术、多电子膨胀阀控制技术、自适应驱动技术</w:t>
            </w:r>
            <w:r>
              <w:rPr>
                <w:rFonts w:hint="eastAsia" w:asciiTheme="minorEastAsia" w:hAnsiTheme="minorEastAsia" w:eastAsiaTheme="minorEastAsia" w:cstheme="minorEastAsia"/>
                <w:sz w:val="21"/>
                <w:szCs w:val="21"/>
                <w:lang w:eastAsia="zh-CN"/>
              </w:rPr>
              <w:t>；</w:t>
            </w:r>
          </w:p>
          <w:p>
            <w:pPr>
              <w:keepNext/>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12、提供产品相关彩页资料文件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直流变频多联空调主机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★1、制冷量≥156.5KW；</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★2、制热量≥173.5kw；</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3、制冷功率≤44.0KW；</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4、制热功率≤43.0KW；</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5、净量≤900kg；</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6、机外静压≥110Pa；</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★7、运行噪音≤68dB（A）；</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★8、采用R410A环保冷媒； </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9、运行环境范围：制冷：-5～45℃，制热-15℃～24℃；以范围更宽</w:t>
            </w:r>
          </w:p>
          <w:p>
            <w:pPr>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为优</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10、多种保护功能，保证系统运行安全：高/低压保护、排气高/低温</w:t>
            </w:r>
          </w:p>
          <w:p>
            <w:pPr>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保护、驱动板保护、缺冷媒保护、传感器保护</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11、具有功能断电重启及断电记忆、黑匣子故障信息存储功能、紧急</w:t>
            </w:r>
          </w:p>
          <w:p>
            <w:pPr>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停机功能、防积雪、防雷、防逆风功能、除尘功能、三后备运转、</w:t>
            </w:r>
          </w:p>
          <w:p>
            <w:pPr>
              <w:keepLines w:val="0"/>
              <w:pageBreakBefore w:val="0"/>
              <w:widowControl/>
              <w:kinsoku/>
              <w:wordWrap/>
              <w:overflowPunct/>
              <w:topLinePunct w:val="0"/>
              <w:autoSpaceDE/>
              <w:autoSpaceDN/>
              <w:bidi w:val="0"/>
              <w:adjustRightInd/>
              <w:snapToGrid/>
              <w:spacing w:line="36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智能检测控制技术、多电子膨胀阀控制技术、自适应驱动技术</w:t>
            </w:r>
            <w:r>
              <w:rPr>
                <w:rFonts w:hint="eastAsia" w:asciiTheme="minorEastAsia" w:hAnsiTheme="minorEastAsia" w:eastAsiaTheme="minorEastAsia" w:cstheme="minorEastAsia"/>
                <w:sz w:val="21"/>
                <w:szCs w:val="21"/>
                <w:lang w:eastAsia="zh-CN"/>
              </w:rPr>
              <w:t>；</w:t>
            </w:r>
          </w:p>
          <w:p>
            <w:pPr>
              <w:keepNext/>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12、提供产品相关彩页资料文件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直流变频多联空调主机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★1、制冷量≥136.0KW；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★2、制热量≥152.2kw；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3、制冷功率≤41.8KW；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4、制热功率≤40.8KW；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5、净量≤690kg；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6、机外静压≥110Pa；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★7、运行噪音≤66dB（A），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★8、采用R410A环保冷媒；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9、运行环境范围：制冷：-5～45℃，制热-15℃～24℃；以范围更宽</w:t>
            </w:r>
          </w:p>
          <w:p>
            <w:pPr>
              <w:keepLines w:val="0"/>
              <w:pageBreakBefore w:val="0"/>
              <w:widowControl/>
              <w:kinsoku/>
              <w:wordWrap/>
              <w:overflowPunct/>
              <w:topLinePunct w:val="0"/>
              <w:autoSpaceDE/>
              <w:autoSpaceDN/>
              <w:bidi w:val="0"/>
              <w:adjustRightInd/>
              <w:snapToGrid/>
              <w:spacing w:line="360" w:lineRule="exact"/>
              <w:ind w:left="420" w:leftChars="20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为优</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10、多种保护功能，保证系统运行安全：高/低压保护、排气高/低温</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保护、驱动板保护、缺冷媒保护、传感器保护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11、具有功能断电重启及断电记忆、黑匣子故障信息存储功能、紧急</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停机功能、防积雪、防雷、防逆风功能、除尘功能、三后备运转、</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智能检测控制技术、多电子膨胀阀控制技术、自适应驱动技术</w:t>
            </w:r>
            <w:r>
              <w:rPr>
                <w:rFonts w:hint="eastAsia" w:asciiTheme="minorEastAsia" w:hAnsiTheme="minorEastAsia" w:eastAsiaTheme="minorEastAsia" w:cstheme="minorEastAsia"/>
                <w:sz w:val="21"/>
                <w:szCs w:val="21"/>
                <w:lang w:eastAsia="zh-CN"/>
              </w:rPr>
              <w:t>；</w:t>
            </w:r>
          </w:p>
          <w:p>
            <w:pPr>
              <w:keepNext/>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rPr>
              <w:t>12、提供产品相关彩页资料文件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直流变频多联空调主机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★1、制冷量≥184.5KW；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★2、制热量≥206.6kw；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3、制冷功率≤52.5KW；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4、制热功率≤52.0KW；</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5、净量≤1020kg；</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6、机外静压≥110Pa；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★7、运行噪音≤69dB（A），</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★8、采用R410A环保冷媒；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9、运行环境范围：制冷：-5～45℃，制热-15℃～24℃；以范围更宽</w:t>
            </w:r>
          </w:p>
          <w:p>
            <w:pPr>
              <w:keepLines w:val="0"/>
              <w:pageBreakBefore w:val="0"/>
              <w:widowControl/>
              <w:kinsoku/>
              <w:wordWrap/>
              <w:overflowPunct/>
              <w:topLinePunct w:val="0"/>
              <w:autoSpaceDE/>
              <w:autoSpaceDN/>
              <w:bidi w:val="0"/>
              <w:adjustRightInd/>
              <w:snapToGrid/>
              <w:spacing w:line="360" w:lineRule="exact"/>
              <w:ind w:left="420" w:leftChars="20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为优</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10、多种保护功能，保证系统运行安全：高/低压保护、排气高/低温</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保护、驱动板保护、缺冷媒保护、传感器保护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11、具有功能断电重启及断电记忆、黑匣子故障信息存储功能、紧急</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停机功能、防积雪、防雷、防逆风功能、除尘功能、三后备运转、</w:t>
            </w:r>
          </w:p>
          <w:p>
            <w:pPr>
              <w:keepLines w:val="0"/>
              <w:pageBreakBefore w:val="0"/>
              <w:widowControl/>
              <w:kinsoku/>
              <w:wordWrap/>
              <w:overflowPunct/>
              <w:topLinePunct w:val="0"/>
              <w:autoSpaceDE/>
              <w:autoSpaceDN/>
              <w:bidi w:val="0"/>
              <w:adjustRightInd/>
              <w:snapToGrid/>
              <w:spacing w:line="360" w:lineRule="exact"/>
              <w:ind w:left="210" w:leftChars="100"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智能检测控制技术、多电子膨胀阀控制技术、自适应驱动技术</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rPr>
              <w:t>12、提供产品相关彩页资料文件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★1、制冷量≥2.2KW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★2、制热量≥2.45kw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3、输入功率≤0.03KW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4、风量≥440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6、噪音≤22dB（A）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★1、制冷量≥2.5KW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★2、制热量≥2.7kw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3、输入功率≤0.03KW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4、风量≥440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6、噪音≤22dB（A）</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★1、制冷量≥2.8KW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★2、制热量≥3.1kw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3、输入功率≤0.03KW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4、风量≥440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6、噪音≤22dB（A）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★1、制冷量≥3.2KW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★2、制热量≥3.5kw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3、输入功率≤0.04KW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4、风量≥540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6、噪音≤25dB（A）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★1、制冷量≥3.6KW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★2、制热量≥3.9kw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3、输入功率≤0.04KW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4、风量≥540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6、噪音≤25dB（A）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★1、制冷量≥4.0KW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★2、制热量≥4.4kw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3、输入功率≤0.045KW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4、风量≥730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6、噪音≤27dB（A）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★1、制冷量≥5.0KW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★2、制热量≥5.5kw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3、输入功率≤0.045KW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4、风量≥730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6、噪音≤27dB（A）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★1、制冷量≥6.3KW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★2、制热量≥7.0kw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3、输入功率≤0.06KW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4、风量≥800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6、噪音≤29dB（A）</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★1、制冷量≥7.1KW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★2、制热量≥8.0kw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3、输入功率≤0.06KW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4、风量≥1080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5、静压≥15Pa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6、噪音≤30dB（A）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7、机身厚度≤210mm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9、提供产品相关彩页资料文件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风管式多联室内机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1、制冷量≥8.0KW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2、制热量≥8.8kw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3、输入功率≤0.12KW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w:t>
            </w:r>
            <w:r>
              <w:rPr>
                <w:rFonts w:hint="eastAsia" w:asciiTheme="minorEastAsia" w:hAnsiTheme="minorEastAsia" w:eastAsiaTheme="minorEastAsia" w:cstheme="minorEastAsia"/>
                <w:sz w:val="21"/>
                <w:szCs w:val="21"/>
                <w:lang w:val="en-US" w:eastAsia="zh-CN"/>
              </w:rPr>
              <w:t>1300</w:t>
            </w:r>
            <w:r>
              <w:rPr>
                <w:rFonts w:hint="eastAsia" w:asciiTheme="minorEastAsia" w:hAnsiTheme="minorEastAsia" w:eastAsiaTheme="minorEastAsia" w:cstheme="minorEastAsia"/>
                <w:sz w:val="21"/>
                <w:szCs w:val="21"/>
              </w:rPr>
              <w:t>m3/h</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5、静压≥</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6、噪音≤</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7、机身厚度≤2</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8、含标配线控器</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吊顶式新风处理机组（新风工况）</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★1、制冷量≥27.0KW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★2、制热量≥28.0kw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3、输入功率≤0.65KW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4、风量≥2000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5、静压≥180Pa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6、噪音≤58dB（A）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7、机身厚度≤500mm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吊顶式新风处理机组（新风工况）</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★1、制冷量≥40.0KW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★2、制热量≥41.0kw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3、输入功率≤0.65KW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4、风量≥3000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5、静压≥180Pa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6、噪音≤60dB（A）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7、机身厚度≤650mm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多联式全新风处理机</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★1、制冷量≥28.0KW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★2、制热量≥17.4kw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3、输入功率≤0.6KW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4、风量≥3000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5、静压≥180Pa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6、噪音≤49dB（A）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7、机身厚度≤450mm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卧式暗装风机盘管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★1、制冷量≥1.8KW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★2、制热量≥3.0kw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3、输入功率≤0.045KW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4、风量≥330 </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5、静压≥20Pa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6、噪音≤36dB（A）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卧式暗装风机盘管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★1、制冷量≥3.5KW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★2、制热量≥5.8kw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3、输入功率≤0.07KW</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4、风量≥650m3/h</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5、静压≥20Pa</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6、噪音≤42dB（A）</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7、机身厚度≤250mm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auto"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卧式暗装风机盘管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★1、制冷量≥7.2KW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★2、制热量≥12.0kw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3、输入功率≤0.16KW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4、风量≥1300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5、静压≥20Pa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6、噪音≤48dB（A）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23</w:t>
            </w:r>
          </w:p>
        </w:tc>
        <w:tc>
          <w:tcPr>
            <w:tcW w:w="1252" w:type="dxa"/>
            <w:tcBorders>
              <w:top w:val="single" w:color="000000" w:sz="4" w:space="0"/>
              <w:left w:val="single" w:color="auto"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卧式暗装风机盘管</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★1、制冷量≥9.0KW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★2、制热量≥14.0kw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3、输入功率≤0.2KW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4、风量≥1600</w:t>
            </w:r>
            <w:r>
              <w:rPr>
                <w:rFonts w:hint="eastAsia" w:asciiTheme="minorEastAsia" w:hAnsiTheme="minorEastAsia" w:eastAsiaTheme="minorEastAsia" w:cstheme="minorEastAsia"/>
                <w:sz w:val="21"/>
                <w:szCs w:val="21"/>
                <w:lang w:val="en-US" w:eastAsia="zh-CN"/>
              </w:rPr>
              <w:t>m³</w:t>
            </w:r>
            <w:r>
              <w:rPr>
                <w:rFonts w:hint="eastAsia" w:asciiTheme="minorEastAsia" w:hAnsiTheme="minorEastAsia" w:eastAsiaTheme="minorEastAsia" w:cstheme="minorEastAsia"/>
                <w:sz w:val="21"/>
                <w:szCs w:val="21"/>
              </w:rPr>
              <w:t>/h</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5、静压≥20Pa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6、噪音≤50dB（A）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7、机身厚度≤250mm</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rPr>
              <w:t>8、提供产品相关彩页资料文件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24</w:t>
            </w:r>
          </w:p>
        </w:tc>
        <w:tc>
          <w:tcPr>
            <w:tcW w:w="1252" w:type="dxa"/>
            <w:tcBorders>
              <w:top w:val="single" w:color="000000" w:sz="4" w:space="0"/>
              <w:left w:val="single" w:color="auto"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分体柜式空调</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★1、制冷量≥7.0KW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★2、制热量≥7.5kw</w:t>
            </w:r>
            <w:r>
              <w:rPr>
                <w:rFonts w:hint="eastAsia" w:asciiTheme="minorEastAsia" w:hAnsiTheme="minorEastAsia" w:eastAsiaTheme="minorEastAsia" w:cstheme="minorEastAsia"/>
                <w:sz w:val="21"/>
                <w:szCs w:val="21"/>
                <w:lang w:eastAsia="zh-CN"/>
              </w:rPr>
              <w:t>；</w:t>
            </w:r>
          </w:p>
          <w:p>
            <w:pPr>
              <w:pStyle w:val="2"/>
              <w:keepLines w:val="0"/>
              <w:pageBreakBefore w:val="0"/>
              <w:kinsoku/>
              <w:wordWrap/>
              <w:overflowPunct/>
              <w:topLinePunct w:val="0"/>
              <w:autoSpaceDE/>
              <w:autoSpaceDN/>
              <w:bidi w:val="0"/>
              <w:adjustRightInd/>
              <w:snapToGrid/>
              <w:spacing w:line="360" w:lineRule="exact"/>
              <w:ind w:firstLine="23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3、二级能效</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4、提供产品相关彩页资料文件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trHeight w:val="9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25</w:t>
            </w:r>
          </w:p>
        </w:tc>
        <w:tc>
          <w:tcPr>
            <w:tcW w:w="1252" w:type="dxa"/>
            <w:tcBorders>
              <w:top w:val="single" w:color="000000" w:sz="4" w:space="0"/>
              <w:left w:val="single" w:color="auto"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分体柜式空调</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★1、制冷量≥12.0KW</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★2、制热量≥12.5kw</w:t>
            </w:r>
            <w:r>
              <w:rPr>
                <w:rFonts w:hint="eastAsia" w:asciiTheme="minorEastAsia" w:hAnsiTheme="minorEastAsia" w:eastAsiaTheme="minorEastAsia" w:cstheme="minorEastAsia"/>
                <w:sz w:val="21"/>
                <w:szCs w:val="21"/>
                <w:lang w:eastAsia="zh-CN"/>
              </w:rPr>
              <w:t>；</w:t>
            </w:r>
          </w:p>
          <w:p>
            <w:pPr>
              <w:pStyle w:val="2"/>
              <w:keepLines w:val="0"/>
              <w:pageBreakBefore w:val="0"/>
              <w:kinsoku/>
              <w:wordWrap/>
              <w:overflowPunct/>
              <w:topLinePunct w:val="0"/>
              <w:autoSpaceDE/>
              <w:autoSpaceDN/>
              <w:bidi w:val="0"/>
              <w:adjustRightInd/>
              <w:snapToGrid/>
              <w:spacing w:line="360" w:lineRule="exact"/>
              <w:ind w:firstLine="23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3、二级能效</w:t>
            </w:r>
            <w:r>
              <w:rPr>
                <w:rFonts w:hint="eastAsia" w:asciiTheme="minorEastAsia" w:hAnsiTheme="minorEastAsia" w:eastAsiaTheme="minorEastAsia" w:cstheme="minorEastAsia"/>
                <w:sz w:val="21"/>
                <w:szCs w:val="21"/>
                <w:lang w:eastAsia="zh-CN"/>
              </w:rPr>
              <w:t>；</w:t>
            </w:r>
          </w:p>
          <w:p>
            <w:pPr>
              <w:keepLines w:val="0"/>
              <w:pageBreakBefore w:val="0"/>
              <w:widowControl/>
              <w:kinsoku/>
              <w:wordWrap/>
              <w:overflowPunct/>
              <w:topLinePunct w:val="0"/>
              <w:autoSpaceDE/>
              <w:autoSpaceDN/>
              <w:bidi w:val="0"/>
              <w:adjustRightInd/>
              <w:snapToGrid/>
              <w:spacing w:line="360" w:lineRule="exact"/>
              <w:ind w:left="210" w:leftChars="100"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4、提供产品相关彩页资料文件</w:t>
            </w:r>
            <w:r>
              <w:rPr>
                <w:rFonts w:hint="eastAsia" w:asciiTheme="minorEastAsia" w:hAnsiTheme="minorEastAsia" w:eastAsiaTheme="minorEastAsia" w:cstheme="minorEastAsia"/>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26</w:t>
            </w:r>
          </w:p>
        </w:tc>
        <w:tc>
          <w:tcPr>
            <w:tcW w:w="1252" w:type="dxa"/>
            <w:tcBorders>
              <w:top w:val="single" w:color="000000" w:sz="4" w:space="0"/>
              <w:left w:val="single" w:color="auto"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立式离心冷冻水泵</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kern w:val="0"/>
                <w:sz w:val="21"/>
                <w:szCs w:val="21"/>
              </w:rPr>
              <w:t>扬程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28M；水流量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150/h；功率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18.5kW</w:t>
            </w:r>
            <w:r>
              <w:rPr>
                <w:rFonts w:hint="eastAsia" w:asciiTheme="minorEastAsia" w:hAnsiTheme="minorEastAsia" w:eastAsiaTheme="minorEastAsia" w:cstheme="minorEastAsia"/>
                <w:kern w:val="0"/>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动态离子群水处理机组</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套</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DN200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膨胀水箱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有效容积：1.0</w:t>
            </w:r>
            <w:r>
              <w:rPr>
                <w:rFonts w:hint="eastAsia" w:asciiTheme="minorEastAsia" w:hAnsiTheme="minorEastAsia" w:eastAsiaTheme="minorEastAsia" w:cstheme="minorEastAsia"/>
                <w:kern w:val="0"/>
                <w:sz w:val="21"/>
                <w:szCs w:val="21"/>
                <w:lang w:val="en-US" w:eastAsia="zh-CN"/>
              </w:rPr>
              <w:t>m³；</w:t>
            </w:r>
            <w:r>
              <w:rPr>
                <w:rFonts w:hint="eastAsia" w:asciiTheme="minorEastAsia" w:hAnsiTheme="minorEastAsia" w:eastAsiaTheme="minorEastAsia" w:cstheme="minorEastAsia"/>
                <w:kern w:val="0"/>
                <w:sz w:val="21"/>
                <w:szCs w:val="21"/>
              </w:rPr>
              <w:t>长×宽×高</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1000×1000×1000mm</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含水箱消毒冲洗</w:t>
            </w:r>
            <w:r>
              <w:rPr>
                <w:rFonts w:hint="eastAsia" w:asciiTheme="minorEastAsia" w:hAnsiTheme="minorEastAsia" w:eastAsiaTheme="minorEastAsia" w:cstheme="minorEastAsia"/>
                <w:kern w:val="0"/>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29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1.规格：1360*235mm长度：800+500mm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1.规格：1280*180mm长度：800+500mm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1.规格：1220*235mm长度：800+500mm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1.规格：1050*220mm长度：800+500mm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1.规格：980*180mm长度：800+500mm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1.规格：750*235mm长度：800+500mm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1.规格：680*180mm长度：800+500mm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回风箱</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1.规格：550*235mm长度：800+500mm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消声器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1.规格：500*200mm长度：900mm 阻抗复合式 材质：镀锌铁皮加内贴吸音材料。</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对开多叶调节阀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1.规格：500*200mm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风管蝶阀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1.规格：250*120mm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风管蝶阀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1.规格：250*160mm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防雨百叶</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1.喉部尺寸500*400mm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方形散流器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340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1.喉部尺寸240*240mm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方形散流器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616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1.喉部尺寸300*300mm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方形散流器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1.喉部尺寸360*360mm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格栅回风口(带滤网)</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1.喉部尺寸300*300mm(带滤网)</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格栅回风口(带滤网)</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1.喉部尺寸400*300mm(带滤网)</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格栅回风口(带滤网)</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1.喉部尺寸500*300mm(带滤网)</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格栅回风口(带滤网)</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1.喉部尺寸600*300mm(带滤网)</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格栅回风口(带滤网)</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1.喉部尺寸800*300mm(带滤网)</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带保温风管活动清扫门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1.门宽500mm，门高250~400mm</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帆布软接头</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127.44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防火等级A级</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镀锌薄钢板 矩形风管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779.5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镀锌薄钢板 矩形风管(δ=0.5mm以内咬口)周长800mm以下</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镀锌薄钢板风管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605.99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镀锌薄钢板 矩形风管(δ=0.5mm以内咬口)周长2000mm以下                                                                                                   1.连接方式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咬口连接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2.安装系统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空调系统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3.含支架除锈、刷油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4.含风管吊托支架制作安装</w:t>
            </w:r>
            <w:r>
              <w:rPr>
                <w:rFonts w:hint="eastAsia" w:asciiTheme="minorEastAsia" w:hAnsiTheme="minorEastAsia" w:eastAsiaTheme="minorEastAsia" w:cstheme="minorEastAsia"/>
                <w:kern w:val="0"/>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镀锌薄钢板风管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370.22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镀锌薄钢板 矩形风管(δ=0.6mm以内咬口)周长2000mm以下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1.连接方式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咬口连接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2.安装系统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空调系统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3.含支架除锈、刷油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4.含风管吊托支架制作安装</w:t>
            </w:r>
            <w:r>
              <w:rPr>
                <w:rFonts w:hint="eastAsia" w:asciiTheme="minorEastAsia" w:hAnsiTheme="minorEastAsia" w:eastAsiaTheme="minorEastAsia" w:cstheme="minorEastAsia"/>
                <w:kern w:val="0"/>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镀锌薄钢板风管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1275.38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镀锌薄钢板风管(δ=0.75mm以内，共板法兰连接) (δ=1.2mm以内咬口)周长2000mm以下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1.连接方式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法兰连接</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2.安装系统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空调系统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3.含支架除锈、刷油</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4.含风管吊托支架制作安装</w:t>
            </w:r>
            <w:r>
              <w:rPr>
                <w:rFonts w:hint="eastAsia" w:asciiTheme="minorEastAsia" w:hAnsiTheme="minorEastAsia" w:eastAsiaTheme="minorEastAsia" w:cstheme="minorEastAsia"/>
                <w:kern w:val="0"/>
                <w:sz w:val="21"/>
                <w:szCs w:val="21"/>
                <w:lang w:eastAsia="zh-CN"/>
              </w:rPr>
              <w:t>。</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镀锌薄钢板 矩形风管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1169.53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镀锌薄钢板 矩形风管(δ=0.75mm以内咬口)周长2000mm以下</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5</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1.规格：DN150焊接法兰连接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1.规格：DN100焊接法兰连接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1.规格：DN80螺纹连接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1.规格：DN40螺纹连接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手柄式碟阀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闸阀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1.规格：DN32螺纹连接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闸阀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闸阀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截止阀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截止阀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6</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自动排气阀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球阀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1.规格：DN40螺纹连接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球阀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液压水位控制阀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1.规格：DN40螺纹连接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压差式旁通阀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比例积分阀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1.规格：DN25含电机检查接线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电动二通调节阀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1.规格：DN200焊接法兰连接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2.含电机检查接线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电动二通阀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1.规格：DN20含电机检查接线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可曲挠橡胶接头</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1.规格：DN150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可曲挠橡胶接头</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1.规格：DN80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7</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不锈钢软接</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不锈钢软接</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390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止回阀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1.规格：DN150焊接法兰连接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Y型过滤器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1.规格：DN150焊接连接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Y型过滤器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平衡阀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1.规格：DN100焊接法兰连接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平衡阀</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1.规格：DN40焊接连接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温度控制器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支</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1.规格：DN15含电机检查接线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H7050B温度传感器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支</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1.规格：H7050B含电机检查接线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温度仪表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支</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70</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1.规格：DN15 </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8</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压力仪表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86</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 xml:space="preserve">1.规格：DN15 </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流量计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流量计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1.规格：DN40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钢制法兰堵头</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1.规格：DN200</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不锈钢补偿器</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规格：DN100焊接法兰连接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无缝钢管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192.42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规格：D219*8焊接连接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无缝钢管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8.28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规格：D159*6焊接连接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无缝钢管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638.62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规格：D114*5焊接连接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472.1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规格：DN80螺纹连接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251.01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规格：DN65螺纹连接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9</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15.35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规格：DN50螺纹连接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14.67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规格：DN40螺纹连接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238.4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规格：DN32螺纹连接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523.3</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规格：DN25螺纹连接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镀锌钢管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2607.15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 规格：DN20螺纹连接</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147.67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Φ6.35 厚度0.8mm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814.9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Φ9.53 厚度0.8mm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206.59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Φ12.7 厚度0.8mm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545.45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Φ15.88 厚度1.0mm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353.21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Φ19.05 厚度1.0mm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10</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292.29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Φ22.2 厚度1.1mm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37.28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Φ25.4 厚度1.1mm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73.25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Φ28.58 厚度1.2mm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9.55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Φ31.75 厚度1.2mm 脱氧脱脂紫铜管1.吹扫、气密性试验2.气密性试验合格后做真空度测试。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80.14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Φ38.1 厚度1.2mm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空调铜管</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181.94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Φ41.3 厚度1.5mm 脱氧脱脂紫铜管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1.吹扫、气密性试验</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2.气密性试验合格后做真空度测试。</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橡塑保温管(板)管道保温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1.84</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管道Φ57mm以下(厚度44)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1.44mm厚橡塑发泡管套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橡塑保温管(板)管道保温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2.45</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管道Φ57mm以下(厚度30)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1.30mm厚橡塑发泡管套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橡塑保温管(板)管道保温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7.78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管道Φ57mm以下(厚度28)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1.28mm厚橡塑发泡管套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橡塑保温管(板)管道保温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0.39</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1.25mm厚橡塑发泡管套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11</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橡塑保温管(板)管道保温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管道Φ57mm以下(厚度16)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1.16mm厚橡塑发泡管套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4.87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管道Φ325mm以下(厚度50)</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1.50mm厚橡塑发泡套管道保温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2.室外安装，铝板保护层</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0.22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管道Φ325mm以下(厚度44)                                                                                                                     1.44mm厚橡塑发泡套管道保温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2.室外安装，铝板保护层</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0.27</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管道Φ133mm以下(厚度44)</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1.44mm厚塑发泡套管道保温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2.室外安装，铝板保护层</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橡塑发泡套管道保温（带铝箔）</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管道Φ529mm以下(厚度32)</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1.32mm厚塑发泡套管道保温（带铝箔）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橡塑发泡套管道保温（带铝箔）</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16.11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管道Φ133mm以下(厚度28)</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1.28mm厚橡塑发泡套管道保温（带铝箔）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4</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橡塑发泡套管道保温（带铝箔）</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0.11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管道Φ133mm以下(厚度25)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1.25mm厚橡塑发泡套管道保温（带铝箔）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橡塑发泡套管道保温（带铝箔）</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6.22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管道Φ57mm以下(厚度25)</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1.25mm厚橡塑发泡套管道保温（带铝箔）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橡塑发泡套管道保温（带铝箔）</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管道Φ57mm以下(厚度16)</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1.16mm厚橡塑发泡套管道保温（带铝箔）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2.室内安装</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通风管道绝热</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m³</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143.1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30mm玻璃棉保温板</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12</w:t>
            </w:r>
            <w:r>
              <w:rPr>
                <w:rFonts w:hint="eastAsia" w:asciiTheme="minorEastAsia" w:hAnsiTheme="minorEastAsia" w:eastAsiaTheme="minorEastAsia" w:cstheme="minorEastAsia"/>
                <w:kern w:val="0"/>
                <w:sz w:val="21"/>
                <w:szCs w:val="21"/>
                <w:lang w:val="en-US" w:eastAsia="zh-CN"/>
              </w:rPr>
              <w:t>8</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管道保护层</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101.21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1.外包0.3mm厚的镀锌钢板做金属保护层。</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29</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管道支架制作、安装</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kg</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3589.11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1.含手工除轻绣及刷调和漆两道</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en-US"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管道刷油</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363.98</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1.含手工除轻绣及刷调和漆两道</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en-US" w:eastAsia="zh-CN"/>
              </w:rPr>
              <w:t>1</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管道刷油</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459.62</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1.含刷调和漆两道</w:t>
            </w:r>
          </w:p>
        </w:tc>
      </w:tr>
      <w:tr>
        <w:tblPrEx>
          <w:tblCellMar>
            <w:top w:w="15" w:type="dxa"/>
            <w:left w:w="15" w:type="dxa"/>
            <w:bottom w:w="15" w:type="dxa"/>
            <w:right w:w="15" w:type="dxa"/>
          </w:tblCellMar>
        </w:tblPrEx>
        <w:trPr>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keepNext/>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en-US" w:eastAsia="zh-CN"/>
              </w:rPr>
              <w:t>2</w:t>
            </w:r>
          </w:p>
        </w:tc>
        <w:tc>
          <w:tcPr>
            <w:tcW w:w="1252"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集中控制系统</w:t>
            </w:r>
          </w:p>
        </w:tc>
        <w:tc>
          <w:tcPr>
            <w:tcW w:w="68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套</w:t>
            </w:r>
          </w:p>
        </w:tc>
        <w:tc>
          <w:tcPr>
            <w:tcW w:w="820"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6599" w:type="dxa"/>
            <w:tcBorders>
              <w:top w:val="single" w:color="000000" w:sz="4" w:space="0"/>
              <w:left w:val="single" w:color="000000" w:sz="4" w:space="0"/>
              <w:bottom w:val="single" w:color="000000" w:sz="4" w:space="0"/>
              <w:right w:val="single" w:color="000000" w:sz="4" w:space="0"/>
            </w:tcBorders>
            <w:vAlign w:val="center"/>
          </w:tcPr>
          <w:p>
            <w:pPr>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控制系统要求：完成控制程序、上位机监控画面、现场触摸屏画面的开发；智能监控，对设备信息采集，提供实时在线运转状态，具备实时预警和报警功能；支持多用户PC和移动终端远程实时监控；远程服务，APP推送、短信等多维通知预警系统；节能管理，实时监测耗能，分析能效优化建议。</w:t>
            </w:r>
          </w:p>
        </w:tc>
      </w:tr>
    </w:tbl>
    <w:p>
      <w:pPr>
        <w:keepNext/>
        <w:jc w:val="center"/>
        <w:rPr>
          <w:rFonts w:hint="eastAsia" w:ascii="宋体" w:hAnsi="宋体"/>
          <w:b/>
          <w:sz w:val="28"/>
          <w:szCs w:val="28"/>
        </w:rPr>
      </w:pPr>
    </w:p>
    <w:p>
      <w:pPr>
        <w:keepNext/>
        <w:jc w:val="center"/>
        <w:rPr>
          <w:rFonts w:ascii="宋体"/>
          <w:b/>
          <w:sz w:val="28"/>
          <w:szCs w:val="28"/>
        </w:rPr>
      </w:pPr>
      <w:r>
        <w:rPr>
          <w:rFonts w:hint="eastAsia" w:ascii="宋体" w:hAnsi="宋体"/>
          <w:b/>
          <w:sz w:val="28"/>
          <w:szCs w:val="28"/>
        </w:rPr>
        <w:t>二、商务要求</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autoSpaceDE w:val="0"/>
              <w:spacing w:line="360" w:lineRule="exact"/>
              <w:ind w:left="-105" w:leftChars="-50" w:right="-105" w:rightChars="-50"/>
              <w:jc w:val="center"/>
              <w:textAlignment w:val="center"/>
              <w:rPr>
                <w:rFonts w:ascii="宋体" w:hAnsi="宋体" w:cs="宋体"/>
                <w:kern w:val="0"/>
              </w:rPr>
            </w:pPr>
            <w:r>
              <w:rPr>
                <w:rFonts w:hint="eastAsia" w:ascii="宋体" w:hAnsi="宋体" w:cs="宋体"/>
                <w:kern w:val="0"/>
                <w:szCs w:val="21"/>
              </w:rPr>
              <w:t>质保期</w:t>
            </w:r>
          </w:p>
          <w:p>
            <w:pPr>
              <w:keepNext/>
              <w:widowControl/>
              <w:autoSpaceDE w:val="0"/>
              <w:spacing w:line="360" w:lineRule="exact"/>
              <w:ind w:left="-105" w:leftChars="-50" w:right="-105" w:rightChars="-50"/>
              <w:jc w:val="center"/>
              <w:textAlignment w:val="center"/>
              <w:rPr>
                <w:rFonts w:ascii="宋体" w:hAnsi="宋体" w:cs="宋体"/>
                <w:kern w:val="0"/>
              </w:rPr>
            </w:pPr>
            <w:r>
              <w:rPr>
                <w:rFonts w:hint="eastAsia" w:ascii="宋体" w:hAnsi="宋体" w:cs="宋体"/>
                <w:kern w:val="0"/>
                <w:szCs w:val="21"/>
              </w:rPr>
              <w:t>（保修期）</w:t>
            </w:r>
          </w:p>
        </w:tc>
        <w:tc>
          <w:tcPr>
            <w:tcW w:w="8513" w:type="dxa"/>
            <w:tcBorders>
              <w:top w:val="single" w:color="auto" w:sz="4" w:space="0"/>
              <w:left w:val="nil"/>
              <w:bottom w:val="single" w:color="auto" w:sz="4" w:space="0"/>
              <w:right w:val="single" w:color="auto" w:sz="4" w:space="0"/>
            </w:tcBorders>
            <w:shd w:val="clear" w:color="auto" w:fill="auto"/>
            <w:vAlign w:val="center"/>
          </w:tcPr>
          <w:p>
            <w:pPr>
              <w:keepNext/>
              <w:widowControl/>
              <w:autoSpaceDE w:val="0"/>
              <w:spacing w:line="360" w:lineRule="exact"/>
              <w:ind w:left="233" w:right="-105" w:rightChars="-50" w:hanging="233" w:hangingChars="111"/>
              <w:jc w:val="left"/>
              <w:textAlignment w:val="center"/>
              <w:rPr>
                <w:rFonts w:ascii="宋体" w:hAnsi="宋体" w:cs="宋体"/>
                <w:highlight w:val="none"/>
              </w:rPr>
            </w:pPr>
            <w:r>
              <w:rPr>
                <w:rFonts w:hint="eastAsia" w:ascii="宋体" w:hAnsi="宋体" w:cs="宋体"/>
                <w:kern w:val="0"/>
                <w:szCs w:val="21"/>
                <w:highlight w:val="none"/>
              </w:rPr>
              <w:t>1.</w:t>
            </w:r>
            <w:r>
              <w:rPr>
                <w:rFonts w:hint="eastAsia" w:ascii="宋体" w:hAnsi="宋体" w:cs="宋体"/>
                <w:szCs w:val="21"/>
                <w:highlight w:val="none"/>
              </w:rPr>
              <w:t>本项目需求一览表中有质保期要求和技术服务支持要求的从其要求；无要求的按生产厂家的标准；无厂家标准的，要求所有零配件及成品至少质保</w:t>
            </w:r>
            <w:r>
              <w:rPr>
                <w:rFonts w:hint="eastAsia" w:ascii="宋体" w:hAnsi="宋体" w:cs="宋体"/>
                <w:szCs w:val="21"/>
                <w:highlight w:val="none"/>
                <w:u w:val="single"/>
              </w:rPr>
              <w:t xml:space="preserve"> 2 </w:t>
            </w:r>
            <w:r>
              <w:rPr>
                <w:rFonts w:hint="eastAsia" w:ascii="宋体" w:hAnsi="宋体" w:cs="宋体"/>
                <w:szCs w:val="21"/>
                <w:highlight w:val="none"/>
              </w:rPr>
              <w:t>年。当行业标准、技术规范发生改变时，中标供应商须修改相关内容。</w:t>
            </w:r>
          </w:p>
          <w:p>
            <w:pPr>
              <w:keepNext/>
              <w:widowControl/>
              <w:autoSpaceDE w:val="0"/>
              <w:spacing w:line="360" w:lineRule="exact"/>
              <w:ind w:left="233" w:hanging="233" w:hangingChars="111"/>
              <w:jc w:val="left"/>
              <w:textAlignment w:val="center"/>
              <w:rPr>
                <w:rFonts w:ascii="宋体" w:hAnsi="宋体" w:cs="宋体"/>
                <w:kern w:val="0"/>
                <w:highlight w:val="none"/>
              </w:rPr>
            </w:pPr>
            <w:r>
              <w:rPr>
                <w:rFonts w:hint="eastAsia" w:ascii="宋体" w:hAnsi="宋体" w:cs="宋体"/>
                <w:kern w:val="0"/>
                <w:szCs w:val="21"/>
                <w:highlight w:val="none"/>
              </w:rPr>
              <w:t>2.</w:t>
            </w:r>
            <w:r>
              <w:rPr>
                <w:rFonts w:hint="eastAsia" w:ascii="宋体" w:hAnsi="宋体" w:cs="宋体"/>
                <w:szCs w:val="21"/>
                <w:highlight w:val="none"/>
              </w:rPr>
              <w:t>货物交货并安装调试验收合格交付使用之日起计算质保期</w:t>
            </w:r>
            <w:r>
              <w:rPr>
                <w:rFonts w:hint="eastAsia" w:ascii="宋体" w:hAnsi="宋体" w:cs="宋体"/>
                <w:kern w:val="0"/>
                <w:szCs w:val="21"/>
                <w:highlight w:val="none"/>
              </w:rPr>
              <w:t>，由投标人提供产品保修文件；</w:t>
            </w:r>
            <w:r>
              <w:rPr>
                <w:rFonts w:hint="eastAsia" w:ascii="宋体" w:hAnsi="宋体" w:cs="宋体"/>
                <w:szCs w:val="21"/>
                <w:highlight w:val="none"/>
              </w:rPr>
              <w:t>按国家有关规定或厂家承诺实行“三包”，所提供的货物必须是全新的合格产品，质保期内负责上门维修、更换零部件；质保期过后提供终身维护。</w:t>
            </w:r>
          </w:p>
          <w:p>
            <w:pPr>
              <w:keepNext/>
              <w:widowControl/>
              <w:autoSpaceDE w:val="0"/>
              <w:spacing w:line="360" w:lineRule="exact"/>
              <w:ind w:right="-105" w:rightChars="-50"/>
              <w:jc w:val="left"/>
              <w:textAlignment w:val="center"/>
              <w:rPr>
                <w:rFonts w:ascii="宋体" w:hAnsi="宋体" w:cs="宋体"/>
                <w:kern w:val="0"/>
                <w:highlight w:val="none"/>
              </w:rPr>
            </w:pPr>
            <w:r>
              <w:rPr>
                <w:rFonts w:hint="eastAsia" w:ascii="宋体" w:hAnsi="宋体" w:cs="宋体"/>
                <w:kern w:val="0"/>
                <w:szCs w:val="21"/>
                <w:highlight w:val="none"/>
              </w:rPr>
              <w:t>3.以上各项所需费用均包含在投标报价中。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autoSpaceDE w:val="0"/>
              <w:spacing w:line="360" w:lineRule="exact"/>
              <w:ind w:left="-105" w:leftChars="-50" w:right="-105" w:rightChars="-50"/>
              <w:jc w:val="center"/>
              <w:textAlignment w:val="center"/>
              <w:rPr>
                <w:rFonts w:ascii="宋体" w:hAnsi="宋体" w:cs="宋体"/>
              </w:rPr>
            </w:pPr>
            <w:r>
              <w:rPr>
                <w:rFonts w:hint="eastAsia" w:ascii="宋体" w:hAnsi="宋体" w:cs="宋体"/>
                <w:szCs w:val="21"/>
              </w:rPr>
              <w:t>交货期</w:t>
            </w:r>
          </w:p>
          <w:p>
            <w:pPr>
              <w:keepNext/>
              <w:widowControl/>
              <w:autoSpaceDE w:val="0"/>
              <w:spacing w:line="360" w:lineRule="exact"/>
              <w:ind w:left="-105" w:leftChars="-50" w:right="-105" w:rightChars="-50"/>
              <w:jc w:val="center"/>
              <w:textAlignment w:val="center"/>
              <w:rPr>
                <w:rFonts w:ascii="宋体" w:hAnsi="宋体" w:cs="宋体"/>
                <w:kern w:val="0"/>
              </w:rPr>
            </w:pPr>
            <w:r>
              <w:rPr>
                <w:rFonts w:hint="eastAsia" w:ascii="宋体" w:hAnsi="宋体" w:cs="宋体"/>
                <w:szCs w:val="21"/>
              </w:rPr>
              <w:t>及交货地点</w:t>
            </w:r>
          </w:p>
        </w:tc>
        <w:tc>
          <w:tcPr>
            <w:tcW w:w="8513" w:type="dxa"/>
            <w:tcBorders>
              <w:top w:val="single" w:color="auto" w:sz="4" w:space="0"/>
              <w:left w:val="nil"/>
              <w:bottom w:val="single" w:color="auto" w:sz="4" w:space="0"/>
              <w:right w:val="single" w:color="auto" w:sz="4" w:space="0"/>
            </w:tcBorders>
            <w:shd w:val="clear" w:color="auto" w:fill="auto"/>
            <w:vAlign w:val="center"/>
          </w:tcPr>
          <w:p>
            <w:pPr>
              <w:keepNext/>
              <w:autoSpaceDE w:val="0"/>
              <w:spacing w:line="360" w:lineRule="exact"/>
              <w:ind w:left="210" w:hanging="210" w:hangingChars="100"/>
              <w:rPr>
                <w:rFonts w:ascii="宋体" w:hAnsi="宋体" w:cs="宋体"/>
                <w:highlight w:val="none"/>
              </w:rPr>
            </w:pPr>
            <w:r>
              <w:rPr>
                <w:rFonts w:hint="eastAsia" w:ascii="宋体" w:hAnsi="宋体" w:cs="宋体"/>
                <w:szCs w:val="21"/>
                <w:highlight w:val="none"/>
              </w:rPr>
              <w:t>1.交货期为：自合同签订生效之日起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180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个日历日内交货并安装调试完毕交付使用；</w:t>
            </w:r>
          </w:p>
          <w:p>
            <w:pPr>
              <w:keepNext/>
              <w:widowControl/>
              <w:autoSpaceDE w:val="0"/>
              <w:spacing w:line="360" w:lineRule="exact"/>
              <w:ind w:right="-105" w:rightChars="-50"/>
              <w:jc w:val="left"/>
              <w:textAlignment w:val="center"/>
              <w:rPr>
                <w:rFonts w:ascii="宋体" w:hAnsi="宋体" w:cs="宋体"/>
                <w:kern w:val="0"/>
                <w:highlight w:val="none"/>
              </w:rPr>
            </w:pPr>
            <w:r>
              <w:rPr>
                <w:rFonts w:hint="eastAsia" w:ascii="宋体" w:hAnsi="宋体" w:cs="宋体"/>
                <w:szCs w:val="21"/>
                <w:highlight w:val="none"/>
              </w:rPr>
              <w:t>2.交货地点：招标人指定地点。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autoSpaceDE w:val="0"/>
              <w:spacing w:line="360" w:lineRule="exact"/>
              <w:ind w:left="-105" w:leftChars="-50" w:right="-105" w:rightChars="-50"/>
              <w:jc w:val="center"/>
              <w:textAlignment w:val="center"/>
              <w:rPr>
                <w:rFonts w:ascii="宋体" w:hAnsi="宋体" w:cs="宋体"/>
                <w:kern w:val="0"/>
              </w:rPr>
            </w:pPr>
            <w:r>
              <w:rPr>
                <w:rFonts w:hint="eastAsia" w:ascii="宋体" w:hAnsi="宋体" w:cs="宋体"/>
                <w:kern w:val="0"/>
                <w:szCs w:val="21"/>
              </w:rPr>
              <w:t>售后服务</w:t>
            </w:r>
          </w:p>
          <w:p>
            <w:pPr>
              <w:keepNext/>
              <w:widowControl/>
              <w:autoSpaceDE w:val="0"/>
              <w:spacing w:line="360" w:lineRule="exact"/>
              <w:ind w:left="-105" w:leftChars="-50" w:right="-105" w:rightChars="-50"/>
              <w:jc w:val="center"/>
              <w:textAlignment w:val="center"/>
              <w:rPr>
                <w:rFonts w:ascii="宋体" w:hAnsi="宋体" w:cs="宋体"/>
                <w:kern w:val="0"/>
              </w:rPr>
            </w:pPr>
            <w:r>
              <w:rPr>
                <w:rFonts w:hint="eastAsia" w:ascii="宋体" w:hAnsi="宋体" w:cs="宋体"/>
                <w:kern w:val="0"/>
                <w:szCs w:val="21"/>
              </w:rPr>
              <w:t>及其他要求</w:t>
            </w:r>
          </w:p>
        </w:tc>
        <w:tc>
          <w:tcPr>
            <w:tcW w:w="8513" w:type="dxa"/>
            <w:tcBorders>
              <w:top w:val="single" w:color="auto" w:sz="4" w:space="0"/>
              <w:left w:val="nil"/>
              <w:bottom w:val="single" w:color="auto" w:sz="4" w:space="0"/>
              <w:right w:val="single" w:color="auto" w:sz="4" w:space="0"/>
            </w:tcBorders>
            <w:shd w:val="clear" w:color="auto" w:fill="auto"/>
            <w:vAlign w:val="center"/>
          </w:tcPr>
          <w:p>
            <w:pPr>
              <w:spacing w:line="360" w:lineRule="exact"/>
              <w:ind w:left="210" w:hanging="210" w:hangingChars="100"/>
              <w:rPr>
                <w:rFonts w:hint="eastAsia"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w:t>
            </w:r>
            <w:r>
              <w:rPr>
                <w:rFonts w:hint="eastAsia" w:ascii="宋体" w:hAnsi="宋体" w:cs="宋体"/>
                <w:color w:val="auto"/>
                <w:szCs w:val="21"/>
                <w:highlight w:val="none"/>
              </w:rPr>
              <w:t>投标人投标所使用的资格、信誉、荣誉、业绩与企业认证必须为本法人或投标品牌所拥有。</w:t>
            </w:r>
            <w:r>
              <w:rPr>
                <w:rFonts w:hint="eastAsia" w:hAnsi="宋体"/>
                <w:szCs w:val="21"/>
                <w:highlight w:val="none"/>
              </w:rPr>
              <w:t>投标人投标所使用的人员必须为本单位正式员工。</w:t>
            </w:r>
          </w:p>
          <w:p>
            <w:pPr>
              <w:spacing w:line="360" w:lineRule="exact"/>
              <w:ind w:left="210" w:hanging="210" w:hangingChars="100"/>
              <w:rPr>
                <w:rFonts w:ascii="宋体" w:hAnsi="宋体" w:cs="宋体"/>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在质保期内，接到保修电话后</w:t>
            </w:r>
            <w:r>
              <w:rPr>
                <w:rFonts w:hint="eastAsia" w:ascii="宋体" w:hAnsi="宋体" w:cs="宋体"/>
                <w:szCs w:val="21"/>
                <w:highlight w:val="none"/>
                <w:u w:val="single"/>
              </w:rPr>
              <w:t>1小时内</w:t>
            </w:r>
            <w:r>
              <w:rPr>
                <w:rFonts w:hint="eastAsia" w:ascii="宋体" w:hAnsi="宋体" w:cs="宋体"/>
                <w:szCs w:val="21"/>
                <w:highlight w:val="none"/>
              </w:rPr>
              <w:t>响应，2小时内到达现场处理，一般故障处理时限不超过36小时修复，重大故障处理时限不超过7个日历日修复，出现故障后7个日历日内不能修复的，须按招标人的要求无条件更换新产品。维修期间，需负责提供适用设备保证设备正常运转。质保期间，所有仪器设备出现非人为故障，投标人必须及时维修，零配件和维修费等一切费用均由投标人负责；</w:t>
            </w:r>
          </w:p>
          <w:p>
            <w:pPr>
              <w:spacing w:line="360" w:lineRule="exact"/>
              <w:ind w:left="210" w:hanging="210" w:hangingChars="100"/>
              <w:rPr>
                <w:rFonts w:ascii="宋体" w:hAnsi="宋体" w:cs="宋体"/>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必须在投标文件中提供详细的售后服务方案，售后服务方案中应明确承诺响应时间、到场维修时间及一般故障排除时间，并承诺在商品需送修时提供备品备件的到位时间；常年备有易损配件，能及时处理故障，替换损坏的部件。</w:t>
            </w:r>
          </w:p>
          <w:p>
            <w:pPr>
              <w:keepNext/>
              <w:autoSpaceDE w:val="0"/>
              <w:spacing w:line="360" w:lineRule="exact"/>
              <w:ind w:left="210" w:hanging="210" w:hangingChars="100"/>
              <w:rPr>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.免费培训设备操作人员。主要内容为掌握设备的基本结构、性能、主要部件的构造及原理，日常使用操作、保养，常见故障的排除，紧急情况的处理等。</w:t>
            </w:r>
          </w:p>
          <w:p>
            <w:pPr>
              <w:keepNext/>
              <w:autoSpaceDE w:val="0"/>
              <w:spacing w:line="360" w:lineRule="exact"/>
              <w:ind w:left="214" w:hanging="214" w:hangingChars="102"/>
              <w:rPr>
                <w:rFonts w:ascii="宋体" w:hAnsi="宋体" w:cs="宋体"/>
                <w:highlight w:val="none"/>
              </w:rPr>
            </w:pPr>
            <w:r>
              <w:rPr>
                <w:rFonts w:hint="eastAsia" w:ascii="宋体" w:hAnsi="宋体" w:cs="宋体"/>
                <w:szCs w:val="21"/>
                <w:highlight w:val="none"/>
                <w:lang w:val="en-US" w:eastAsia="zh-CN"/>
              </w:rPr>
              <w:t>5</w:t>
            </w:r>
            <w:r>
              <w:rPr>
                <w:rFonts w:hint="eastAsia" w:ascii="宋体" w:hAnsi="宋体" w:cs="宋体"/>
                <w:szCs w:val="21"/>
                <w:highlight w:val="none"/>
              </w:rPr>
              <w:t>.由于货物的质量问题造成财产或人身伤害的，按规定追究中标单位责任，由中标单位赔偿经济损失。</w:t>
            </w:r>
          </w:p>
          <w:p>
            <w:pPr>
              <w:keepNext/>
              <w:autoSpaceDE w:val="0"/>
              <w:spacing w:line="360" w:lineRule="exact"/>
              <w:ind w:left="214" w:hanging="214" w:hangingChars="102"/>
              <w:rPr>
                <w:rFonts w:ascii="宋体" w:hAnsi="宋体" w:cs="宋体"/>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.因包装或运输不当引起的货物外观或内部的损坏，中标单位应负责全部更换；若发现错发和漏发的，中标单位应负责更换和补发。</w:t>
            </w:r>
          </w:p>
          <w:p>
            <w:pPr>
              <w:keepNext/>
              <w:autoSpaceDE w:val="0"/>
              <w:spacing w:line="360" w:lineRule="exact"/>
              <w:rPr>
                <w:rFonts w:ascii="宋体" w:hAnsi="宋体" w:cs="宋体"/>
                <w:highlight w:val="none"/>
              </w:rPr>
            </w:pPr>
            <w:r>
              <w:rPr>
                <w:rFonts w:hint="eastAsia" w:ascii="宋体" w:hAnsi="宋体" w:cs="宋体"/>
                <w:szCs w:val="21"/>
                <w:highlight w:val="none"/>
                <w:lang w:val="en-US" w:eastAsia="zh-CN"/>
              </w:rPr>
              <w:t>7</w:t>
            </w:r>
            <w:r>
              <w:rPr>
                <w:rFonts w:hint="eastAsia" w:ascii="宋体" w:hAnsi="宋体" w:cs="宋体"/>
                <w:szCs w:val="21"/>
                <w:highlight w:val="none"/>
              </w:rPr>
              <w:t>.质保期满后，免费提供故障维修，需更换配件的按现行市场价商议只计收配件费。</w:t>
            </w:r>
          </w:p>
          <w:p>
            <w:pPr>
              <w:keepNext/>
              <w:autoSpaceDE w:val="0"/>
              <w:spacing w:line="360" w:lineRule="exact"/>
              <w:rPr>
                <w:rFonts w:ascii="宋体" w:hAnsi="宋体" w:cs="宋体"/>
                <w:kern w:val="0"/>
                <w:highlight w:val="none"/>
              </w:rPr>
            </w:pPr>
            <w:r>
              <w:rPr>
                <w:rFonts w:hint="eastAsia" w:ascii="宋体" w:hAnsi="宋体" w:cs="宋体"/>
                <w:szCs w:val="21"/>
                <w:highlight w:val="none"/>
                <w:lang w:val="en-US" w:eastAsia="zh-CN"/>
              </w:rPr>
              <w:t>8</w:t>
            </w:r>
            <w:r>
              <w:rPr>
                <w:rFonts w:hint="eastAsia" w:ascii="宋体" w:hAnsi="宋体" w:cs="宋体"/>
                <w:szCs w:val="21"/>
                <w:highlight w:val="none"/>
              </w:rPr>
              <w:t>.质保期满后，每半年至少有两次以上实地回访。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autoSpaceDE w:val="0"/>
              <w:spacing w:line="360" w:lineRule="exact"/>
              <w:jc w:val="center"/>
              <w:rPr>
                <w:rFonts w:ascii="宋体" w:hAnsi="宋体" w:cs="宋体"/>
                <w:highlight w:val="none"/>
              </w:rPr>
            </w:pPr>
            <w:r>
              <w:rPr>
                <w:rFonts w:hint="eastAsia" w:ascii="宋体" w:hAnsi="宋体" w:cs="宋体"/>
                <w:szCs w:val="21"/>
                <w:highlight w:val="none"/>
              </w:rPr>
              <w:t>其他</w:t>
            </w:r>
          </w:p>
        </w:tc>
        <w:tc>
          <w:tcPr>
            <w:tcW w:w="8513" w:type="dxa"/>
            <w:tcBorders>
              <w:top w:val="single" w:color="auto" w:sz="4" w:space="0"/>
              <w:left w:val="nil"/>
              <w:bottom w:val="single" w:color="auto" w:sz="4" w:space="0"/>
              <w:right w:val="single" w:color="auto" w:sz="4" w:space="0"/>
            </w:tcBorders>
            <w:shd w:val="clear" w:color="auto" w:fill="auto"/>
            <w:vAlign w:val="center"/>
          </w:tcPr>
          <w:p>
            <w:pPr>
              <w:keepNext/>
              <w:autoSpaceDE w:val="0"/>
              <w:spacing w:line="360" w:lineRule="exact"/>
              <w:rPr>
                <w:rFonts w:ascii="宋体" w:hAnsi="宋体" w:cs="宋体"/>
                <w:highlight w:val="none"/>
              </w:rPr>
            </w:pPr>
            <w:r>
              <w:rPr>
                <w:rFonts w:hint="eastAsia" w:ascii="宋体" w:hAnsi="宋体" w:cs="宋体"/>
                <w:szCs w:val="21"/>
                <w:highlight w:val="none"/>
              </w:rPr>
              <w:t>1.投标要求：</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（1）</w:t>
            </w:r>
            <w:r>
              <w:rPr>
                <w:rFonts w:hint="eastAsia" w:ascii="宋体" w:hAnsi="宋体" w:cs="宋体"/>
                <w:kern w:val="0"/>
                <w:szCs w:val="21"/>
                <w:highlight w:val="none"/>
              </w:rPr>
              <w:t>项目需求一览表中“提供产品相关彩页资料文件”是指由生产厂家编写印刷的公开发行宣传铜版彩页，或从产品厂家官方网页下载的相关的 PDF、HTML 文件或产品彩页的彩打文件（打印时必须保留页面页脚的网址链接内容）。</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2）针对本项目投标的所有货物必须完全符合招标文件的每项要求、经检验合格的正版全新产品,如涉及版权的必须提供产品的自主知识产权证明材料；若恶意投标出现货物质量问题、技术参数不符或供货延迟等问题，直接影响招标人教学工作正常运转的，招标人将按《政府采购法》规定追究该中标供应商虚假应标的相关责任，同时招标人有权单方终止合同，中标供应商须负责赔偿由此给招标人造成的一切损失。</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3）本章《项目需求一览表》中，要求中标供应商在合同签订生效后需提供的材料，中标供应商必须按招标人的要求提供，否则，招标人有权单方面终止合同，招标人将按《政府采购法》等相关法律法规的规定追究该中标供应商虚假应标的相关责任，同时该中标供应商须负责赔偿由此给招标人造成的一切损失。</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（4）招标人不集中组织现场踏勘，投标人自行联系招标人进行现场踏勘，费用及安全等问题由投标人自行负责。</w:t>
            </w:r>
          </w:p>
          <w:p>
            <w:pPr>
              <w:keepNext/>
              <w:autoSpaceDE w:val="0"/>
              <w:spacing w:line="360" w:lineRule="exact"/>
              <w:ind w:left="90" w:leftChars="43"/>
              <w:rPr>
                <w:rFonts w:ascii="宋体" w:hAnsi="宋体" w:cs="宋体"/>
                <w:highlight w:val="none"/>
              </w:rPr>
            </w:pPr>
            <w:r>
              <w:rPr>
                <w:rFonts w:hint="eastAsia" w:ascii="宋体" w:hAnsi="宋体" w:cs="宋体"/>
                <w:szCs w:val="21"/>
                <w:highlight w:val="none"/>
              </w:rPr>
              <w:t>2.报价要求：</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1）报价为全包价（含税）。报价中必须包括但不限于项目实施所需的人工费、货款、随配附件、备品备件、辅材、专用工具、包装、运输（至招标人指定位置）、装卸、保险、税金、货到就位、以及安装施工（包含但不限于室内线路安装、安装前清理及安装过程中产生的费用等）、安装施工所需材料等、调试（含调试后的室内整洁等）、验收、培训、保修、售后服务等与本项目有关的可预见及不可预见的一切成本和费用的总合。除本项目合同价款及招标人认可的特殊情况外，招标人不再为本项目另付任何费用给中标供应商。</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（2）报价清单要有项目需求中各货物总价格（必须按货物清单列出各货物的数量及单价等）等。</w:t>
            </w:r>
          </w:p>
          <w:p>
            <w:pPr>
              <w:keepNext/>
              <w:autoSpaceDE w:val="0"/>
              <w:spacing w:line="360" w:lineRule="exact"/>
              <w:ind w:left="-105" w:leftChars="-50"/>
              <w:rPr>
                <w:rFonts w:ascii="宋体" w:hAnsi="宋体" w:cs="宋体"/>
                <w:highlight w:val="none"/>
              </w:rPr>
            </w:pPr>
            <w:r>
              <w:rPr>
                <w:rFonts w:hint="eastAsia" w:ascii="宋体" w:hAnsi="宋体" w:cs="宋体"/>
                <w:szCs w:val="21"/>
                <w:highlight w:val="none"/>
              </w:rPr>
              <w:t>（3）报价币种为人民币。</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3.运输及包装方式的要求：厂商出厂完整原包装。</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4.货物抵达目的地后的检验程序和期限：</w:t>
            </w:r>
          </w:p>
          <w:p>
            <w:pPr>
              <w:keepNext/>
              <w:autoSpaceDE w:val="0"/>
              <w:spacing w:line="360" w:lineRule="exact"/>
              <w:ind w:left="-105" w:leftChars="-50"/>
              <w:rPr>
                <w:rFonts w:ascii="宋体" w:hAnsi="宋体" w:cs="宋体"/>
                <w:highlight w:val="none"/>
              </w:rPr>
            </w:pPr>
            <w:r>
              <w:rPr>
                <w:rFonts w:hint="eastAsia" w:ascii="宋体" w:hAnsi="宋体" w:cs="宋体"/>
                <w:szCs w:val="21"/>
                <w:highlight w:val="none"/>
              </w:rPr>
              <w:t>（1）投标人货物经过双方检验认可后，签署接收报告；</w:t>
            </w:r>
          </w:p>
          <w:p>
            <w:pPr>
              <w:keepNext/>
              <w:autoSpaceDE w:val="0"/>
              <w:spacing w:line="360" w:lineRule="exact"/>
              <w:ind w:left="-105" w:leftChars="-50"/>
              <w:rPr>
                <w:rFonts w:ascii="宋体" w:hAnsi="宋体" w:cs="宋体"/>
                <w:highlight w:val="none"/>
              </w:rPr>
            </w:pPr>
            <w:r>
              <w:rPr>
                <w:rFonts w:hint="eastAsia" w:ascii="宋体" w:hAnsi="宋体" w:cs="宋体"/>
                <w:szCs w:val="21"/>
                <w:highlight w:val="none"/>
              </w:rPr>
              <w:t>（2）当满足以下条件时，招标人向中标供应商签发货物接收报告：</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①中标供应商已按照合同规定提供了全部产品及完整的技术资料；</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②货物符合招标文件技术规格书的要求，性能满足要求；</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③货物具备产品合格证。</w:t>
            </w:r>
          </w:p>
          <w:p>
            <w:pPr>
              <w:keepNext/>
              <w:autoSpaceDE w:val="0"/>
              <w:spacing w:line="360" w:lineRule="exact"/>
              <w:ind w:left="-105" w:leftChars="-50"/>
              <w:rPr>
                <w:rFonts w:ascii="宋体" w:hAnsi="宋体" w:cs="宋体"/>
                <w:highlight w:val="none"/>
              </w:rPr>
            </w:pPr>
            <w:r>
              <w:rPr>
                <w:rFonts w:hint="eastAsia" w:ascii="宋体" w:hAnsi="宋体" w:cs="宋体"/>
                <w:szCs w:val="21"/>
                <w:highlight w:val="none"/>
              </w:rPr>
              <w:t>（3）所有货物到货并安装调试达到正常使用水平后，完成最后的项目验收。</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（4）验收所需工具、器材由中标供应商自理；各项性能指标达到技术要求的，由供需双方共同签字认可，现场验收；提供全套说明书并包括简易的中文操作说明和注意事项。</w:t>
            </w:r>
          </w:p>
          <w:p>
            <w:pPr>
              <w:keepNext/>
              <w:autoSpaceDE w:val="0"/>
              <w:spacing w:line="360" w:lineRule="exact"/>
              <w:ind w:left="420" w:leftChars="-50" w:hanging="525" w:hangingChars="250"/>
              <w:rPr>
                <w:rFonts w:ascii="宋体" w:hAnsi="宋体" w:cs="宋体"/>
                <w:highlight w:val="none"/>
              </w:rPr>
            </w:pPr>
            <w:r>
              <w:rPr>
                <w:rFonts w:hint="eastAsia" w:ascii="宋体" w:hAnsi="宋体" w:cs="宋体"/>
                <w:szCs w:val="21"/>
                <w:highlight w:val="none"/>
              </w:rPr>
              <w:t>（5）签订合同后交货验收，如与投标文件承诺不符，不予验收。</w:t>
            </w:r>
          </w:p>
          <w:p>
            <w:pPr>
              <w:keepNext/>
              <w:autoSpaceDE w:val="0"/>
              <w:spacing w:line="360" w:lineRule="exact"/>
              <w:ind w:left="420" w:leftChars="50" w:hanging="315" w:hangingChars="150"/>
              <w:rPr>
                <w:rFonts w:ascii="宋体" w:hAnsi="宋体" w:cs="宋体"/>
                <w:highlight w:val="none"/>
              </w:rPr>
            </w:pPr>
            <w:r>
              <w:rPr>
                <w:rFonts w:hint="eastAsia" w:ascii="宋体" w:hAnsi="宋体" w:cs="宋体"/>
                <w:szCs w:val="21"/>
                <w:highlight w:val="none"/>
              </w:rPr>
              <w:t>5.本项目货物不接受进口产品（即通过中国海关报关验放进入中国境内且产自关境外的产品），如所投产品有进口产品的将按投标无效处理。</w:t>
            </w:r>
          </w:p>
          <w:p>
            <w:pPr>
              <w:keepNext/>
              <w:autoSpaceDE w:val="0"/>
              <w:spacing w:line="360" w:lineRule="exact"/>
              <w:ind w:firstLine="105" w:firstLineChars="50"/>
              <w:rPr>
                <w:rFonts w:ascii="宋体" w:hAnsi="宋体" w:cs="宋体"/>
                <w:highlight w:val="none"/>
              </w:rPr>
            </w:pPr>
            <w:r>
              <w:rPr>
                <w:rFonts w:hint="eastAsia" w:ascii="宋体" w:hAnsi="宋体" w:cs="宋体"/>
                <w:szCs w:val="21"/>
                <w:highlight w:val="none"/>
              </w:rPr>
              <w:t>6.签订合同日期：自中标公告结束之日起</w:t>
            </w:r>
            <w:r>
              <w:rPr>
                <w:rFonts w:hint="eastAsia" w:ascii="宋体" w:hAnsi="宋体" w:cs="宋体"/>
                <w:szCs w:val="21"/>
                <w:highlight w:val="none"/>
                <w:u w:val="single"/>
              </w:rPr>
              <w:t xml:space="preserve"> 7 </w:t>
            </w:r>
            <w:r>
              <w:rPr>
                <w:rFonts w:hint="eastAsia" w:ascii="宋体" w:hAnsi="宋体" w:cs="宋体"/>
                <w:szCs w:val="21"/>
                <w:highlight w:val="none"/>
              </w:rPr>
              <w:t>个日历日内。</w:t>
            </w:r>
          </w:p>
          <w:p>
            <w:pPr>
              <w:keepNext/>
              <w:keepLines w:val="0"/>
              <w:pageBreakBefore w:val="0"/>
              <w:widowControl w:val="0"/>
              <w:kinsoku/>
              <w:wordWrap/>
              <w:overflowPunct/>
              <w:topLinePunct w:val="0"/>
              <w:autoSpaceDE w:val="0"/>
              <w:autoSpaceDN/>
              <w:bidi w:val="0"/>
              <w:adjustRightInd/>
              <w:snapToGrid/>
              <w:spacing w:line="360" w:lineRule="exact"/>
              <w:ind w:firstLine="105" w:firstLineChars="50"/>
              <w:textAlignment w:val="auto"/>
              <w:rPr>
                <w:rFonts w:hint="eastAsia" w:ascii="宋体" w:hAnsi="宋体" w:cs="宋体"/>
                <w:szCs w:val="21"/>
                <w:highlight w:val="none"/>
              </w:rPr>
            </w:pPr>
            <w:r>
              <w:rPr>
                <w:rFonts w:hint="eastAsia" w:ascii="宋体" w:hAnsi="宋体" w:cs="宋体"/>
                <w:szCs w:val="21"/>
                <w:highlight w:val="none"/>
              </w:rPr>
              <w:t>7.付款方式：合同签订生效之日起（待财政资金到位后）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10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个日历日内支付30%的合同</w:t>
            </w:r>
          </w:p>
          <w:p>
            <w:pPr>
              <w:keepNext/>
              <w:keepLines w:val="0"/>
              <w:pageBreakBefore w:val="0"/>
              <w:widowControl w:val="0"/>
              <w:kinsoku/>
              <w:wordWrap/>
              <w:overflowPunct/>
              <w:topLinePunct w:val="0"/>
              <w:autoSpaceDE w:val="0"/>
              <w:autoSpaceDN/>
              <w:bidi w:val="0"/>
              <w:adjustRightInd/>
              <w:snapToGrid/>
              <w:spacing w:line="360" w:lineRule="exact"/>
              <w:ind w:firstLine="315" w:firstLineChars="150"/>
              <w:textAlignment w:val="auto"/>
              <w:rPr>
                <w:rFonts w:hint="eastAsia" w:ascii="宋体" w:hAnsi="宋体" w:cs="宋体"/>
                <w:szCs w:val="21"/>
                <w:highlight w:val="none"/>
              </w:rPr>
            </w:pPr>
            <w:r>
              <w:rPr>
                <w:rFonts w:hint="eastAsia" w:ascii="宋体" w:hAnsi="宋体" w:cs="宋体"/>
                <w:szCs w:val="21"/>
                <w:highlight w:val="none"/>
              </w:rPr>
              <w:t>款，待</w:t>
            </w:r>
            <w:r>
              <w:rPr>
                <w:rFonts w:hint="eastAsia" w:ascii="宋体" w:hAnsi="宋体" w:cs="宋体"/>
                <w:szCs w:val="21"/>
                <w:highlight w:val="none"/>
                <w:lang w:eastAsia="zh-CN"/>
              </w:rPr>
              <w:t>中标</w:t>
            </w:r>
            <w:r>
              <w:rPr>
                <w:rFonts w:hint="eastAsia" w:ascii="宋体" w:hAnsi="宋体" w:cs="宋体"/>
                <w:szCs w:val="21"/>
                <w:highlight w:val="none"/>
              </w:rPr>
              <w:t>供应商把货物安装调试完毕并验收合格后，</w:t>
            </w:r>
            <w:r>
              <w:rPr>
                <w:rFonts w:hint="eastAsia" w:ascii="宋体" w:hAnsi="宋体" w:cs="宋体"/>
                <w:szCs w:val="21"/>
                <w:highlight w:val="none"/>
                <w:lang w:eastAsia="zh-CN"/>
              </w:rPr>
              <w:t>招标人</w:t>
            </w:r>
            <w:r>
              <w:rPr>
                <w:rFonts w:hint="eastAsia" w:ascii="宋体" w:hAnsi="宋体" w:cs="宋体"/>
                <w:szCs w:val="21"/>
                <w:highlight w:val="none"/>
              </w:rPr>
              <w:t>按照政府采购程序办理付</w:t>
            </w:r>
          </w:p>
          <w:p>
            <w:pPr>
              <w:keepNext/>
              <w:keepLines w:val="0"/>
              <w:pageBreakBefore w:val="0"/>
              <w:widowControl w:val="0"/>
              <w:kinsoku/>
              <w:wordWrap/>
              <w:overflowPunct/>
              <w:topLinePunct w:val="0"/>
              <w:autoSpaceDE w:val="0"/>
              <w:autoSpaceDN/>
              <w:bidi w:val="0"/>
              <w:adjustRightInd/>
              <w:snapToGrid/>
              <w:spacing w:line="360" w:lineRule="exact"/>
              <w:ind w:firstLine="315" w:firstLineChars="150"/>
              <w:textAlignment w:val="auto"/>
              <w:rPr>
                <w:rFonts w:hint="eastAsia" w:ascii="宋体" w:hAnsi="宋体" w:cs="宋体"/>
                <w:szCs w:val="21"/>
                <w:highlight w:val="none"/>
              </w:rPr>
            </w:pPr>
            <w:r>
              <w:rPr>
                <w:rFonts w:hint="eastAsia" w:ascii="宋体" w:hAnsi="宋体" w:cs="宋体"/>
                <w:szCs w:val="21"/>
                <w:highlight w:val="none"/>
              </w:rPr>
              <w:t>款手续，待财政资金到位后，</w:t>
            </w:r>
            <w:r>
              <w:rPr>
                <w:rFonts w:hint="eastAsia" w:ascii="宋体" w:hAnsi="宋体" w:cs="宋体"/>
                <w:szCs w:val="21"/>
                <w:highlight w:val="none"/>
                <w:lang w:eastAsia="zh-CN"/>
              </w:rPr>
              <w:t>中标</w:t>
            </w:r>
            <w:r>
              <w:rPr>
                <w:rFonts w:hint="eastAsia" w:ascii="宋体" w:hAnsi="宋体" w:cs="宋体"/>
                <w:szCs w:val="21"/>
                <w:highlight w:val="none"/>
              </w:rPr>
              <w:t>供应商向</w:t>
            </w:r>
            <w:r>
              <w:rPr>
                <w:rFonts w:hint="eastAsia" w:ascii="宋体" w:hAnsi="宋体" w:cs="宋体"/>
                <w:szCs w:val="21"/>
                <w:highlight w:val="none"/>
                <w:lang w:eastAsia="zh-CN"/>
              </w:rPr>
              <w:t>招标人</w:t>
            </w:r>
            <w:r>
              <w:rPr>
                <w:rFonts w:hint="eastAsia" w:ascii="宋体" w:hAnsi="宋体" w:cs="宋体"/>
                <w:szCs w:val="21"/>
                <w:highlight w:val="none"/>
              </w:rPr>
              <w:t>开具合法合规的发票，收到发票后，</w:t>
            </w:r>
          </w:p>
          <w:p>
            <w:pPr>
              <w:keepNext/>
              <w:keepLines w:val="0"/>
              <w:pageBreakBefore w:val="0"/>
              <w:widowControl w:val="0"/>
              <w:kinsoku/>
              <w:wordWrap/>
              <w:overflowPunct/>
              <w:topLinePunct w:val="0"/>
              <w:autoSpaceDE w:val="0"/>
              <w:autoSpaceDN/>
              <w:bidi w:val="0"/>
              <w:adjustRightInd/>
              <w:snapToGrid/>
              <w:spacing w:line="360" w:lineRule="exact"/>
              <w:ind w:firstLine="315" w:firstLineChars="150"/>
              <w:textAlignment w:val="auto"/>
              <w:rPr>
                <w:rFonts w:ascii="宋体" w:hAnsi="宋体" w:cs="宋体"/>
                <w:highlight w:val="none"/>
              </w:rPr>
            </w:pPr>
            <w:r>
              <w:rPr>
                <w:rFonts w:hint="eastAsia" w:ascii="宋体" w:hAnsi="宋体" w:cs="宋体"/>
                <w:szCs w:val="21"/>
                <w:highlight w:val="none"/>
                <w:lang w:eastAsia="zh-CN"/>
              </w:rPr>
              <w:t>招标人</w:t>
            </w:r>
            <w:r>
              <w:rPr>
                <w:rFonts w:hint="eastAsia" w:ascii="宋体" w:hAnsi="宋体" w:cs="宋体"/>
                <w:szCs w:val="21"/>
                <w:highlight w:val="none"/>
              </w:rPr>
              <w:t>在</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30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个日历日内结清余下的合同款。以上付款均不计息。</w:t>
            </w:r>
          </w:p>
        </w:tc>
      </w:tr>
    </w:tbl>
    <w:p>
      <w:pPr>
        <w:pStyle w:val="23"/>
        <w:jc w:val="both"/>
      </w:pPr>
    </w:p>
    <w:p>
      <w:pPr>
        <w:keepNext/>
        <w:tabs>
          <w:tab w:val="left" w:pos="3004"/>
          <w:tab w:val="center" w:pos="4890"/>
        </w:tabs>
        <w:snapToGrid w:val="0"/>
        <w:spacing w:line="600" w:lineRule="exact"/>
        <w:jc w:val="center"/>
        <w:rPr>
          <w:rFonts w:ascii="宋体"/>
          <w:b/>
          <w:bCs/>
          <w:sz w:val="36"/>
          <w:szCs w:val="36"/>
        </w:rPr>
      </w:pPr>
      <w:r>
        <w:rPr>
          <w:rFonts w:hint="eastAsia" w:ascii="宋体" w:hAnsi="宋体"/>
          <w:b/>
          <w:bCs/>
          <w:sz w:val="36"/>
          <w:szCs w:val="36"/>
        </w:rPr>
        <w:t>第三章</w:t>
      </w:r>
      <w:r>
        <w:rPr>
          <w:rFonts w:hint="eastAsia" w:ascii="宋体" w:hAnsi="宋体"/>
          <w:b/>
          <w:bCs/>
          <w:sz w:val="36"/>
          <w:szCs w:val="36"/>
          <w:lang w:val="en-US" w:eastAsia="zh-CN"/>
        </w:rPr>
        <w:t xml:space="preserve"> </w:t>
      </w:r>
      <w:r>
        <w:rPr>
          <w:rFonts w:hint="eastAsia" w:ascii="宋体" w:hAnsi="宋体"/>
          <w:b/>
          <w:bCs/>
          <w:sz w:val="36"/>
          <w:szCs w:val="36"/>
        </w:rPr>
        <w:t>投标人须知</w:t>
      </w:r>
    </w:p>
    <w:p>
      <w:pPr>
        <w:keepNext/>
        <w:snapToGrid w:val="0"/>
        <w:spacing w:line="600" w:lineRule="exact"/>
        <w:jc w:val="center"/>
        <w:rPr>
          <w:rFonts w:ascii="宋体"/>
          <w:sz w:val="28"/>
          <w:szCs w:val="28"/>
        </w:rPr>
      </w:pPr>
      <w:r>
        <w:rPr>
          <w:rFonts w:hint="eastAsia" w:ascii="宋体" w:hAnsi="宋体"/>
          <w:sz w:val="28"/>
          <w:szCs w:val="28"/>
        </w:rPr>
        <w:t>投标</w:t>
      </w:r>
      <w:bookmarkStart w:id="33" w:name="_Toc254970667"/>
      <w:bookmarkStart w:id="34" w:name="_Toc254970526"/>
      <w:r>
        <w:rPr>
          <w:rFonts w:hint="eastAsia" w:ascii="宋体" w:hAnsi="宋体"/>
          <w:sz w:val="28"/>
          <w:szCs w:val="28"/>
        </w:rPr>
        <w:t>人须知前附表</w:t>
      </w:r>
      <w:bookmarkEnd w:id="33"/>
      <w:bookmarkEnd w:id="34"/>
    </w:p>
    <w:tbl>
      <w:tblPr>
        <w:tblStyle w:val="59"/>
        <w:tblW w:w="10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9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1.项目名称：</w:t>
            </w:r>
            <w:r>
              <w:rPr>
                <w:rFonts w:hint="eastAsia" w:asciiTheme="minorEastAsia" w:hAnsiTheme="minorEastAsia" w:eastAsiaTheme="minorEastAsia" w:cstheme="minorEastAsia"/>
                <w:bCs/>
                <w:szCs w:val="21"/>
              </w:rPr>
              <w:t>北海职业学院教学综合楼（22号楼）工程-空调系统</w:t>
            </w:r>
          </w:p>
          <w:p>
            <w:pPr>
              <w:keepNext/>
              <w:snapToGrid w:val="0"/>
              <w:spacing w:line="360" w:lineRule="exac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2.项目编号：</w:t>
            </w:r>
            <w:r>
              <w:rPr>
                <w:rFonts w:hint="eastAsia" w:asciiTheme="minorEastAsia" w:hAnsiTheme="minorEastAsia" w:eastAsiaTheme="minorEastAsia" w:cstheme="minorEastAsia"/>
                <w:bCs/>
                <w:szCs w:val="21"/>
                <w:lang w:eastAsia="zh-CN"/>
              </w:rPr>
              <w:t>BHZC2020-G1-000457-GXXY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澄清与修改：投标人发现招标文件有误或有不合理要求的，必须在</w:t>
            </w:r>
            <w:r>
              <w:rPr>
                <w:rFonts w:hint="eastAsia" w:asciiTheme="minorEastAsia" w:hAnsiTheme="minorEastAsia" w:eastAsiaTheme="minorEastAsia" w:cstheme="minorEastAsia"/>
                <w:szCs w:val="21"/>
                <w:u w:val="single"/>
              </w:rPr>
              <w:t>收到招标文件之日起七个工作日内</w:t>
            </w:r>
            <w:r>
              <w:rPr>
                <w:rFonts w:hint="eastAsia" w:asciiTheme="minorEastAsia" w:hAnsiTheme="minorEastAsia" w:eastAsiaTheme="minorEastAsia" w:cstheme="minorEastAsia"/>
                <w:bCs/>
                <w:szCs w:val="21"/>
              </w:rPr>
              <w:t>以书面形式要求招标人、招标代理机构澄清</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投标报价及费用：</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1.本项目投标应以人民币报价；投标人可就《项目需求和说明》中货物和服务内容作完整唯一报价。</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2.不论投标结果如何，投标人均应自行承担所有与投标有关的全部费用。</w:t>
            </w:r>
          </w:p>
          <w:p>
            <w:pPr>
              <w:spacing w:line="360" w:lineRule="exact"/>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招标代理服务费按照国家发展改革委关于进一步放开建设项目专业服务价格的通知（发改价格[2015]299号）的精神实行市场调节，由中标供应商向招标代理机构支付。本项目招标代理服务费为人民币伍万壹仟肆佰陆拾元整（¥51460.00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firstLine="210" w:firstLine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投标保证金</w:t>
            </w:r>
            <w:r>
              <w:rPr>
                <w:rFonts w:hint="eastAsia" w:asciiTheme="minorEastAsia" w:hAnsiTheme="minorEastAsia" w:eastAsiaTheme="minorEastAsia" w:cstheme="minorEastAsia"/>
                <w:color w:val="auto"/>
                <w:kern w:val="0"/>
                <w:sz w:val="21"/>
                <w:szCs w:val="21"/>
              </w:rPr>
              <w:t>（须足额交纳）</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80000</w:t>
            </w:r>
            <w:r>
              <w:rPr>
                <w:rFonts w:hint="eastAsia" w:asciiTheme="minorEastAsia" w:hAnsiTheme="minorEastAsia" w:eastAsiaTheme="minorEastAsia" w:cstheme="minorEastAsia"/>
                <w:color w:val="auto"/>
                <w:sz w:val="21"/>
                <w:szCs w:val="21"/>
              </w:rPr>
              <w:t>.00</w:t>
            </w:r>
            <w:r>
              <w:rPr>
                <w:rFonts w:hint="eastAsia" w:asciiTheme="minorEastAsia" w:hAnsiTheme="minorEastAsia" w:eastAsiaTheme="minorEastAsia" w:cstheme="minorEastAsia"/>
                <w:color w:val="auto"/>
                <w:sz w:val="21"/>
                <w:szCs w:val="21"/>
                <w:lang w:eastAsia="zh-CN"/>
              </w:rPr>
              <w:t>（诚信记录良好的投标人无需提供保证金，须按本章“附件</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”的格式要求</w:t>
            </w:r>
            <w:r>
              <w:rPr>
                <w:rFonts w:hint="eastAsia" w:asciiTheme="minorEastAsia" w:hAnsiTheme="minorEastAsia" w:eastAsiaTheme="minorEastAsia" w:cstheme="minorEastAsia"/>
                <w:color w:val="auto"/>
                <w:sz w:val="21"/>
                <w:szCs w:val="21"/>
                <w:lang w:val="en-US" w:eastAsia="zh-CN"/>
              </w:rPr>
              <w:t>提供《</w:t>
            </w:r>
            <w:r>
              <w:rPr>
                <w:rFonts w:hint="eastAsia" w:asciiTheme="minorEastAsia" w:hAnsiTheme="minorEastAsia" w:eastAsiaTheme="minorEastAsia" w:cstheme="minorEastAsia"/>
                <w:color w:val="auto"/>
                <w:sz w:val="21"/>
                <w:szCs w:val="21"/>
                <w:lang w:eastAsia="zh-CN"/>
              </w:rPr>
              <w:t>诚信记录良好承诺函</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pacing w:val="-4"/>
                <w:sz w:val="21"/>
                <w:szCs w:val="21"/>
              </w:rPr>
              <w:t>请务必在银行相关单据的用途或相关空白栏上注明“</w:t>
            </w:r>
            <w:r>
              <w:rPr>
                <w:rFonts w:hint="eastAsia" w:asciiTheme="minorEastAsia" w:hAnsiTheme="minorEastAsia" w:eastAsiaTheme="minorEastAsia" w:cstheme="minorEastAsia"/>
                <w:bCs/>
                <w:szCs w:val="21"/>
                <w:lang w:eastAsia="zh-CN"/>
              </w:rPr>
              <w:t>BHZC2020-G1-000457-GXXY</w:t>
            </w:r>
            <w:r>
              <w:rPr>
                <w:rFonts w:hint="eastAsia" w:asciiTheme="minorEastAsia" w:hAnsiTheme="minorEastAsia" w:eastAsiaTheme="minorEastAsia" w:cstheme="minorEastAsia"/>
                <w:bCs/>
                <w:color w:val="auto"/>
                <w:sz w:val="21"/>
                <w:szCs w:val="21"/>
              </w:rPr>
              <w:t>项目投标保证金”字样，以免</w:t>
            </w:r>
            <w:r>
              <w:rPr>
                <w:rFonts w:hint="eastAsia" w:asciiTheme="minorEastAsia" w:hAnsiTheme="minorEastAsia" w:eastAsiaTheme="minorEastAsia" w:cstheme="minorEastAsia"/>
                <w:color w:val="auto"/>
                <w:sz w:val="21"/>
                <w:szCs w:val="21"/>
              </w:rPr>
              <w:t>耽误投标及投标保证金的及时退还。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1.招标人或招标代理机构在对投标人资格审查时进行信用查询，查询结果与投标文件不一致时，以招标人或招标代理机构查询结果为准。</w:t>
            </w:r>
          </w:p>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2.查询渠道：“信用中国”网站(www.creditchina.gov.cn)、中国政府采购网(</w:t>
            </w:r>
            <w:r>
              <w:fldChar w:fldCharType="begin"/>
            </w:r>
            <w:r>
              <w:instrText xml:space="preserve"> HYPERLINK "http://www.ccgp.gov.cn)等" </w:instrText>
            </w:r>
            <w:r>
              <w:fldChar w:fldCharType="separate"/>
            </w:r>
            <w:r>
              <w:rPr>
                <w:rStyle w:val="66"/>
                <w:rFonts w:hint="eastAsia" w:asciiTheme="minorEastAsia" w:hAnsiTheme="minorEastAsia" w:eastAsiaTheme="minorEastAsia" w:cstheme="minorEastAsia"/>
                <w:color w:val="auto"/>
                <w:szCs w:val="21"/>
              </w:rPr>
              <w:t>www.ccgp.gov.cn)等</w:t>
            </w:r>
            <w:r>
              <w:rPr>
                <w:rStyle w:val="66"/>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p>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3.查询起止时间：投标截止时间前3年内。</w:t>
            </w:r>
          </w:p>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4.查询记录和证据留存方式：在查询网站中直接打印查询记录，打印材料作为评审资料保存。</w:t>
            </w:r>
          </w:p>
          <w:p>
            <w:pPr>
              <w:keepNext/>
              <w:snapToGrid w:val="0"/>
              <w:spacing w:line="360" w:lineRule="exact"/>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5.信用信息使用规则：对在“信用中国”网站(www.creditchina.gov.cn)、中国政府采购网(</w:t>
            </w:r>
            <w:r>
              <w:fldChar w:fldCharType="begin"/>
            </w:r>
            <w:r>
              <w:instrText xml:space="preserve"> HYPERLINK "http://www.ccgp.gov.cn)6" </w:instrText>
            </w:r>
            <w:r>
              <w:fldChar w:fldCharType="separate"/>
            </w:r>
            <w:r>
              <w:rPr>
                <w:rStyle w:val="66"/>
                <w:rFonts w:hint="eastAsia" w:asciiTheme="minorEastAsia" w:hAnsiTheme="minorEastAsia" w:eastAsiaTheme="minorEastAsia" w:cstheme="minorEastAsia"/>
                <w:color w:val="auto"/>
                <w:szCs w:val="21"/>
              </w:rPr>
              <w:t>www.ccgp.gov.cn)6</w:t>
            </w:r>
            <w:r>
              <w:rPr>
                <w:rStyle w:val="66"/>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等渠道列入失信被执行人、政府采购不良行为记录、重大税收违法案件当事人、被各级政府行政部门列入黑名单的供应商及其他不符合《中华人民共和国政府采购法》第二十二条规定条件的供应商，资格审查不通过，不得参与政府采购活动。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826" w:type="dxa"/>
            <w:tcBorders>
              <w:top w:val="single" w:color="auto" w:sz="4" w:space="0"/>
              <w:left w:val="single" w:color="auto" w:sz="4" w:space="0"/>
              <w:bottom w:val="single" w:color="auto" w:sz="4" w:space="0"/>
            </w:tcBorders>
            <w:vAlign w:val="center"/>
          </w:tcPr>
          <w:p>
            <w:pPr>
              <w:spacing w:line="3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投标文件份数：资格审查文件正本 1 份，副本 2 份；报价文件正本 1 份，副本4份；商务文件和技术文件合并装订成册，正本 1 份，副本 4 份；电子文档一份（须可编辑，以下同）。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826"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投标文件递交截止时间及地点：</w:t>
            </w:r>
            <w:r>
              <w:rPr>
                <w:rFonts w:hint="eastAsia" w:asciiTheme="minorEastAsia" w:hAnsiTheme="minorEastAsia" w:eastAsiaTheme="minorEastAsia" w:cstheme="minorEastAsia"/>
                <w:kern w:val="0"/>
                <w:szCs w:val="21"/>
              </w:rPr>
              <w:t>2020年</w:t>
            </w:r>
            <w:r>
              <w:rPr>
                <w:rFonts w:hint="eastAsia" w:asciiTheme="minorEastAsia" w:hAnsiTheme="minorEastAsia" w:eastAsiaTheme="minorEastAsia" w:cstheme="minorEastAsia"/>
                <w:kern w:val="0"/>
                <w:szCs w:val="21"/>
                <w:lang w:val="en-US" w:eastAsia="zh-CN"/>
              </w:rPr>
              <w:t>11</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rPr>
              <w:t>日</w:t>
            </w:r>
            <w:r>
              <w:rPr>
                <w:rFonts w:hint="eastAsia" w:asciiTheme="minorEastAsia" w:hAnsiTheme="minorEastAsia" w:eastAsiaTheme="minorEastAsia" w:cstheme="minorEastAsia"/>
                <w:kern w:val="0"/>
                <w:szCs w:val="21"/>
                <w:lang w:val="en-US" w:eastAsia="zh-CN"/>
              </w:rPr>
              <w:t>9</w:t>
            </w:r>
            <w:r>
              <w:rPr>
                <w:rFonts w:hint="eastAsia" w:asciiTheme="minorEastAsia" w:hAnsiTheme="minorEastAsia" w:eastAsiaTheme="minorEastAsia" w:cstheme="minorEastAsia"/>
                <w:kern w:val="0"/>
                <w:szCs w:val="21"/>
              </w:rPr>
              <w:t>点</w:t>
            </w:r>
            <w:r>
              <w:rPr>
                <w:rFonts w:hint="eastAsia" w:asciiTheme="minorEastAsia" w:hAnsiTheme="minorEastAsia" w:eastAsiaTheme="minorEastAsia" w:cstheme="minorEastAsia"/>
                <w:kern w:val="0"/>
                <w:szCs w:val="21"/>
                <w:lang w:val="en-US" w:eastAsia="zh-CN"/>
              </w:rPr>
              <w:t>00</w:t>
            </w:r>
            <w:r>
              <w:rPr>
                <w:rFonts w:hint="eastAsia" w:asciiTheme="minorEastAsia" w:hAnsiTheme="minorEastAsia" w:eastAsiaTheme="minorEastAsia" w:cstheme="minorEastAsia"/>
                <w:kern w:val="0"/>
                <w:szCs w:val="21"/>
              </w:rPr>
              <w:t>分</w:t>
            </w:r>
            <w:r>
              <w:rPr>
                <w:rFonts w:hint="eastAsia" w:asciiTheme="minorEastAsia" w:hAnsiTheme="minorEastAsia" w:eastAsiaTheme="minorEastAsia" w:cstheme="minorEastAsia"/>
                <w:szCs w:val="21"/>
              </w:rPr>
              <w:t>，广西北海市北海大道158号北园公寓星辰座8楼A室（广西新宇建设项目管理有限公司北海分公司开标室）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9826"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开标时间及地点：</w:t>
            </w:r>
            <w:r>
              <w:rPr>
                <w:rFonts w:hint="eastAsia" w:asciiTheme="minorEastAsia" w:hAnsiTheme="minorEastAsia" w:eastAsiaTheme="minorEastAsia" w:cstheme="minorEastAsia"/>
                <w:kern w:val="0"/>
                <w:szCs w:val="21"/>
              </w:rPr>
              <w:t>2020年</w:t>
            </w:r>
            <w:r>
              <w:rPr>
                <w:rFonts w:hint="eastAsia" w:asciiTheme="minorEastAsia" w:hAnsiTheme="minorEastAsia" w:eastAsiaTheme="minorEastAsia" w:cstheme="minorEastAsia"/>
                <w:kern w:val="0"/>
                <w:szCs w:val="21"/>
                <w:lang w:val="en-US" w:eastAsia="zh-CN"/>
              </w:rPr>
              <w:t>11</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rPr>
              <w:t>日</w:t>
            </w:r>
            <w:r>
              <w:rPr>
                <w:rFonts w:hint="eastAsia" w:asciiTheme="minorEastAsia" w:hAnsiTheme="minorEastAsia" w:eastAsiaTheme="minorEastAsia" w:cstheme="minorEastAsia"/>
                <w:kern w:val="0"/>
                <w:szCs w:val="21"/>
                <w:lang w:val="en-US" w:eastAsia="zh-CN"/>
              </w:rPr>
              <w:t>9</w:t>
            </w:r>
            <w:r>
              <w:rPr>
                <w:rFonts w:hint="eastAsia" w:asciiTheme="minorEastAsia" w:hAnsiTheme="minorEastAsia" w:eastAsiaTheme="minorEastAsia" w:cstheme="minorEastAsia"/>
                <w:kern w:val="0"/>
                <w:szCs w:val="21"/>
              </w:rPr>
              <w:t>点</w:t>
            </w:r>
            <w:r>
              <w:rPr>
                <w:rFonts w:hint="eastAsia" w:asciiTheme="minorEastAsia" w:hAnsiTheme="minorEastAsia" w:eastAsiaTheme="minorEastAsia" w:cstheme="minorEastAsia"/>
                <w:kern w:val="0"/>
                <w:szCs w:val="21"/>
                <w:lang w:val="en-US" w:eastAsia="zh-CN"/>
              </w:rPr>
              <w:t>00</w:t>
            </w:r>
            <w:r>
              <w:rPr>
                <w:rFonts w:hint="eastAsia" w:asciiTheme="minorEastAsia" w:hAnsiTheme="minorEastAsia" w:eastAsiaTheme="minorEastAsia" w:cstheme="minorEastAsia"/>
                <w:kern w:val="0"/>
                <w:szCs w:val="21"/>
              </w:rPr>
              <w:t>分</w:t>
            </w:r>
            <w:r>
              <w:rPr>
                <w:rFonts w:hint="eastAsia" w:asciiTheme="minorEastAsia" w:hAnsiTheme="minorEastAsia" w:eastAsiaTheme="minorEastAsia" w:cstheme="minorEastAsia"/>
                <w:szCs w:val="21"/>
              </w:rPr>
              <w:t>，广西北海市北海大道158号北园公寓星辰座8楼A室（广西新宇建设项目管理有限公司北海分公司开标室）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826" w:type="dxa"/>
            <w:tcBorders>
              <w:top w:val="single" w:color="auto" w:sz="4" w:space="0"/>
              <w:left w:val="single" w:color="auto" w:sz="4" w:space="0"/>
              <w:bottom w:val="single" w:color="auto" w:sz="4" w:space="0"/>
            </w:tcBorders>
            <w:vAlign w:val="center"/>
          </w:tcPr>
          <w:p>
            <w:pPr>
              <w:keepNext/>
              <w:adjustRightInd w:val="0"/>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中标通知书及中标公告：招标代理机构在招标人依法确定中标供应商之日起2个工作日内发出中标通知书，并在中国政府采购(www.ccgp.gov.cn)、广西政府采购网（http://zfcg.gxzf.gov.cn/）发布中标公告。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9826" w:type="dxa"/>
            <w:tcBorders>
              <w:top w:val="single" w:color="auto" w:sz="4" w:space="0"/>
              <w:left w:val="single" w:color="auto" w:sz="4" w:space="0"/>
              <w:bottom w:val="single" w:color="auto" w:sz="4" w:space="0"/>
            </w:tcBorders>
            <w:vAlign w:val="center"/>
          </w:tcPr>
          <w:p>
            <w:pPr>
              <w:keepNext/>
              <w:adjustRightInd w:val="0"/>
              <w:snapToGrid w:val="0"/>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 w:val="21"/>
                <w:szCs w:val="21"/>
              </w:rPr>
              <w:t>投标保证金退还（不计息）：除招标文件规定不予退还保证金的情形外，自中标通知书发出之日起五个工作日内退还未中标供应商的投标保证金，自政府采购合同签订并交到招标代理机构之日起五个工作日内退还中标供应商的投标保证金。投标人提供本单位开户银行及账号后，广西新宇建设项目管理有限公司以电汇或转账等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签订合同时间：自中标公告结束之日起</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u w:val="single"/>
              </w:rPr>
              <w:t>7</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c>
          <w:tcPr>
            <w:tcW w:w="9826" w:type="dxa"/>
            <w:tcBorders>
              <w:top w:val="single" w:color="auto" w:sz="4" w:space="0"/>
              <w:left w:val="single" w:color="auto" w:sz="4" w:space="0"/>
              <w:bottom w:val="single" w:color="auto" w:sz="4" w:space="0"/>
            </w:tcBorders>
            <w:vAlign w:val="center"/>
          </w:tcPr>
          <w:p>
            <w:pPr>
              <w:keepNext/>
              <w:autoSpaceDE w:val="0"/>
              <w:autoSpaceDN w:val="0"/>
              <w:snapToGrid w:val="0"/>
              <w:spacing w:line="360" w:lineRule="exact"/>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付款方式：</w:t>
            </w:r>
            <w:r>
              <w:rPr>
                <w:rFonts w:hint="eastAsia" w:asciiTheme="minorEastAsia" w:hAnsiTheme="minorEastAsia" w:eastAsiaTheme="minorEastAsia" w:cstheme="minorEastAsia"/>
                <w:color w:val="auto"/>
                <w:kern w:val="0"/>
                <w:szCs w:val="21"/>
              </w:rPr>
              <w:t>见本招标文件第二章服务要求书</w:t>
            </w:r>
            <w:r>
              <w:rPr>
                <w:rFonts w:hint="eastAsia" w:asciiTheme="minorEastAsia" w:hAnsiTheme="minorEastAsia" w:eastAsiaTheme="minorEastAsia" w:cstheme="minorEastAsia"/>
                <w:color w:val="auto"/>
                <w:szCs w:val="21"/>
              </w:rPr>
              <w:t>。中标单位需开具税务局正式发票。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投标文件有效期：自投标文件递交截止之日起六十日内。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本招标文件的解释权属招标人。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62" w:type="dxa"/>
            <w:tcBorders>
              <w:top w:val="single" w:color="auto" w:sz="4" w:space="0"/>
              <w:bottom w:val="single" w:color="auto" w:sz="4" w:space="0"/>
              <w:right w:val="single" w:color="auto" w:sz="4" w:space="0"/>
            </w:tcBorders>
            <w:vAlign w:val="center"/>
          </w:tcPr>
          <w:p>
            <w:pPr>
              <w:keepNext/>
              <w:snapToGrid w:val="0"/>
              <w:spacing w:line="360" w:lineRule="exact"/>
              <w:ind w:left="-105" w:leftChars="-50" w:right="-105" w:rightChars="-5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9826" w:type="dxa"/>
            <w:tcBorders>
              <w:top w:val="single" w:color="auto" w:sz="4" w:space="0"/>
              <w:left w:val="single" w:color="auto" w:sz="4" w:space="0"/>
              <w:bottom w:val="single" w:color="auto" w:sz="4" w:space="0"/>
            </w:tcBorders>
            <w:vAlign w:val="center"/>
          </w:tcPr>
          <w:p>
            <w:pPr>
              <w:keepNext/>
              <w:snapToGrid w:val="0"/>
              <w:spacing w:line="360" w:lineRule="exact"/>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keepNext/>
              <w:snapToGrid w:val="0"/>
              <w:spacing w:line="360" w:lineRule="exact"/>
              <w:ind w:left="21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2.本招标文件中描述投标人的“签字”是指投标人的法定代表人（负责人）或被授权人亲自在招标文件规定签署处亲笔写上个人的名字的行为，私章、签字章、印鉴、影印等其它形式均不能代替亲笔签字。</w:t>
            </w:r>
          </w:p>
        </w:tc>
      </w:tr>
    </w:tbl>
    <w:p>
      <w:pPr>
        <w:pStyle w:val="31"/>
        <w:keepNext/>
        <w:snapToGrid w:val="0"/>
        <w:spacing w:line="600" w:lineRule="exact"/>
        <w:jc w:val="center"/>
        <w:rPr>
          <w:rFonts w:hAnsi="宋体"/>
          <w:sz w:val="36"/>
          <w:szCs w:val="36"/>
        </w:rPr>
      </w:pPr>
    </w:p>
    <w:p>
      <w:pPr>
        <w:pStyle w:val="31"/>
        <w:keepNext/>
        <w:snapToGrid w:val="0"/>
        <w:spacing w:line="600" w:lineRule="exact"/>
        <w:jc w:val="center"/>
        <w:rPr>
          <w:rFonts w:hAnsi="宋体"/>
          <w:b/>
        </w:rPr>
      </w:pPr>
      <w:r>
        <w:rPr>
          <w:rFonts w:hint="eastAsia" w:hAnsi="宋体"/>
          <w:sz w:val="36"/>
          <w:szCs w:val="36"/>
        </w:rPr>
        <w:t>投标人须知</w:t>
      </w:r>
    </w:p>
    <w:p>
      <w:pPr>
        <w:pStyle w:val="31"/>
        <w:keepNext/>
        <w:adjustRightInd w:val="0"/>
        <w:snapToGrid w:val="0"/>
        <w:spacing w:line="360" w:lineRule="exact"/>
        <w:jc w:val="center"/>
        <w:rPr>
          <w:rFonts w:hAnsi="宋体"/>
          <w:b/>
        </w:rPr>
      </w:pPr>
    </w:p>
    <w:p>
      <w:pPr>
        <w:pStyle w:val="31"/>
        <w:keepNext/>
        <w:adjustRightInd w:val="0"/>
        <w:snapToGrid w:val="0"/>
        <w:spacing w:line="344" w:lineRule="exact"/>
        <w:jc w:val="center"/>
        <w:rPr>
          <w:rFonts w:hAnsi="宋体"/>
          <w:b/>
        </w:rPr>
      </w:pPr>
      <w:r>
        <w:rPr>
          <w:rFonts w:hint="eastAsia" w:hAnsi="宋体"/>
          <w:b/>
        </w:rPr>
        <w:t>一、总则</w:t>
      </w:r>
    </w:p>
    <w:p>
      <w:pPr>
        <w:keepNext/>
        <w:adjustRightInd w:val="0"/>
        <w:snapToGrid w:val="0"/>
        <w:spacing w:line="344" w:lineRule="exact"/>
        <w:jc w:val="left"/>
        <w:outlineLvl w:val="1"/>
        <w:rPr>
          <w:rFonts w:ascii="宋体"/>
          <w:b/>
          <w:szCs w:val="21"/>
        </w:rPr>
      </w:pPr>
      <w:bookmarkStart w:id="35" w:name="_Toc254970668"/>
      <w:bookmarkStart w:id="36" w:name="_Toc254970527"/>
      <w:r>
        <w:rPr>
          <w:rFonts w:hint="eastAsia" w:ascii="宋体" w:hAnsi="宋体"/>
          <w:b/>
          <w:szCs w:val="21"/>
        </w:rPr>
        <w:t>（一）适用范围</w:t>
      </w:r>
      <w:bookmarkEnd w:id="35"/>
      <w:bookmarkEnd w:id="36"/>
    </w:p>
    <w:p>
      <w:pPr>
        <w:keepNext/>
        <w:adjustRightInd w:val="0"/>
        <w:snapToGrid w:val="0"/>
        <w:spacing w:line="344" w:lineRule="exact"/>
        <w:ind w:firstLine="420" w:firstLineChars="200"/>
        <w:jc w:val="left"/>
        <w:rPr>
          <w:rFonts w:ascii="宋体"/>
          <w:szCs w:val="21"/>
        </w:rPr>
      </w:pPr>
      <w:r>
        <w:rPr>
          <w:rFonts w:hint="eastAsia" w:ascii="宋体" w:hAnsi="宋体"/>
          <w:szCs w:val="21"/>
        </w:rPr>
        <w:t>本招标文件适用于</w:t>
      </w:r>
      <w:r>
        <w:rPr>
          <w:rFonts w:hint="eastAsia" w:ascii="宋体" w:hAnsi="宋体"/>
          <w:szCs w:val="21"/>
          <w:u w:val="single"/>
        </w:rPr>
        <w:t>北海职业学院教学综合楼（22号楼）工程-空调系统</w:t>
      </w:r>
      <w:r>
        <w:rPr>
          <w:rFonts w:hint="eastAsia" w:ascii="宋体" w:hAnsi="宋体"/>
          <w:bCs/>
          <w:szCs w:val="21"/>
        </w:rPr>
        <w:t>（货物）</w:t>
      </w:r>
      <w:r>
        <w:rPr>
          <w:rFonts w:hint="eastAsia" w:ascii="宋体" w:hAnsi="宋体"/>
          <w:szCs w:val="21"/>
        </w:rPr>
        <w:t>项目的招标、投标、评标、定标、验收、合同履约、付款等行为（法律、法规另有规定的，从其规定）。</w:t>
      </w:r>
    </w:p>
    <w:p>
      <w:pPr>
        <w:keepNext/>
        <w:adjustRightInd w:val="0"/>
        <w:snapToGrid w:val="0"/>
        <w:spacing w:line="344" w:lineRule="exact"/>
        <w:jc w:val="left"/>
        <w:outlineLvl w:val="1"/>
        <w:rPr>
          <w:rFonts w:ascii="宋体"/>
          <w:b/>
          <w:szCs w:val="21"/>
        </w:rPr>
      </w:pPr>
      <w:bookmarkStart w:id="37" w:name="_Toc254970669"/>
      <w:bookmarkStart w:id="38" w:name="_Toc254970528"/>
      <w:r>
        <w:rPr>
          <w:rFonts w:hint="eastAsia" w:ascii="宋体" w:hAnsi="宋体"/>
          <w:b/>
          <w:szCs w:val="21"/>
        </w:rPr>
        <w:t>（二）定义</w:t>
      </w:r>
      <w:bookmarkEnd w:id="37"/>
      <w:bookmarkEnd w:id="38"/>
    </w:p>
    <w:p>
      <w:pPr>
        <w:keepNext/>
        <w:adjustRightInd w:val="0"/>
        <w:snapToGrid w:val="0"/>
        <w:spacing w:line="344" w:lineRule="exact"/>
        <w:ind w:firstLine="420" w:firstLineChars="200"/>
        <w:jc w:val="left"/>
        <w:rPr>
          <w:rFonts w:ascii="宋体"/>
          <w:szCs w:val="21"/>
        </w:rPr>
      </w:pPr>
      <w:r>
        <w:rPr>
          <w:rFonts w:ascii="宋体" w:hAnsi="宋体"/>
          <w:szCs w:val="21"/>
        </w:rPr>
        <w:t>1.</w:t>
      </w:r>
      <w:r>
        <w:rPr>
          <w:rFonts w:hint="eastAsia" w:ascii="宋体" w:hAnsi="宋体"/>
          <w:szCs w:val="21"/>
        </w:rPr>
        <w:t>“招标人”是指组织本次招标的招标人。</w:t>
      </w:r>
    </w:p>
    <w:p>
      <w:pPr>
        <w:keepNext/>
        <w:adjustRightInd w:val="0"/>
        <w:snapToGrid w:val="0"/>
        <w:spacing w:line="344" w:lineRule="exact"/>
        <w:ind w:firstLine="420" w:firstLineChars="200"/>
        <w:jc w:val="left"/>
        <w:rPr>
          <w:rFonts w:ascii="宋体"/>
          <w:szCs w:val="21"/>
        </w:rPr>
      </w:pPr>
      <w:r>
        <w:rPr>
          <w:rFonts w:ascii="宋体" w:hAnsi="宋体"/>
          <w:szCs w:val="21"/>
        </w:rPr>
        <w:t>2.</w:t>
      </w:r>
      <w:r>
        <w:rPr>
          <w:rFonts w:hint="eastAsia" w:ascii="宋体" w:hAnsi="宋体"/>
          <w:szCs w:val="21"/>
        </w:rPr>
        <w:t>“供应商”系指向招标人提供货物、工程或者服务的法人、其他组织或者自然人。</w:t>
      </w:r>
    </w:p>
    <w:p>
      <w:pPr>
        <w:keepNext/>
        <w:adjustRightInd w:val="0"/>
        <w:snapToGrid w:val="0"/>
        <w:spacing w:line="344" w:lineRule="exact"/>
        <w:ind w:firstLine="420" w:firstLineChars="200"/>
        <w:jc w:val="left"/>
        <w:rPr>
          <w:rFonts w:ascii="宋体"/>
          <w:szCs w:val="21"/>
        </w:rPr>
      </w:pPr>
      <w:r>
        <w:rPr>
          <w:rFonts w:ascii="宋体" w:hAnsi="宋体"/>
          <w:szCs w:val="21"/>
        </w:rPr>
        <w:t>3.</w:t>
      </w:r>
      <w:r>
        <w:rPr>
          <w:rFonts w:hint="eastAsia" w:ascii="宋体" w:hAnsi="宋体"/>
          <w:szCs w:val="21"/>
        </w:rPr>
        <w:t>“投标人”系指响应招标并符合招标文件规定资格条件和参加投标竞争的法人、其他组织或自然人。</w:t>
      </w:r>
    </w:p>
    <w:p>
      <w:pPr>
        <w:keepNext/>
        <w:adjustRightInd w:val="0"/>
        <w:snapToGrid w:val="0"/>
        <w:spacing w:line="344" w:lineRule="exact"/>
        <w:ind w:firstLine="420" w:firstLineChars="200"/>
        <w:jc w:val="left"/>
        <w:rPr>
          <w:rFonts w:ascii="宋体"/>
          <w:szCs w:val="21"/>
        </w:rPr>
      </w:pPr>
      <w:r>
        <w:rPr>
          <w:rFonts w:ascii="宋体" w:hAnsi="宋体"/>
          <w:szCs w:val="21"/>
        </w:rPr>
        <w:t>4.</w:t>
      </w:r>
      <w:r>
        <w:rPr>
          <w:rFonts w:hint="eastAsia" w:ascii="宋体" w:hAnsi="宋体"/>
          <w:szCs w:val="21"/>
        </w:rPr>
        <w:t>“产品”系指投标人按招标文件规定，向招标人提供的一切</w:t>
      </w:r>
      <w:r>
        <w:rPr>
          <w:rFonts w:hint="eastAsia" w:ascii="宋体" w:hAnsi="宋体" w:cs="宋体"/>
        </w:rPr>
        <w:t>货物</w:t>
      </w:r>
      <w:r>
        <w:rPr>
          <w:rFonts w:hint="eastAsia" w:ascii="宋体" w:hAnsi="宋体"/>
          <w:szCs w:val="21"/>
        </w:rPr>
        <w:t>、保险、税金、备品备件、工具、手册及其它有关技术资料和材料等。</w:t>
      </w:r>
    </w:p>
    <w:p>
      <w:pPr>
        <w:keepNext/>
        <w:adjustRightInd w:val="0"/>
        <w:snapToGrid w:val="0"/>
        <w:spacing w:line="344" w:lineRule="exact"/>
        <w:ind w:firstLine="420" w:firstLineChars="200"/>
        <w:jc w:val="left"/>
        <w:rPr>
          <w:rFonts w:ascii="宋体"/>
          <w:szCs w:val="21"/>
        </w:rPr>
      </w:pPr>
      <w:r>
        <w:rPr>
          <w:rFonts w:ascii="宋体" w:hAnsi="宋体"/>
          <w:szCs w:val="21"/>
        </w:rPr>
        <w:t>5.</w:t>
      </w:r>
      <w:r>
        <w:rPr>
          <w:rFonts w:hint="eastAsia" w:ascii="宋体" w:hAnsi="宋体"/>
          <w:szCs w:val="21"/>
        </w:rPr>
        <w:t>“服务”系指招标文件规定投标人须承担的安装、调试、技术协助、校准、培训、技术指导以及其他类似的义务等。</w:t>
      </w:r>
    </w:p>
    <w:p>
      <w:pPr>
        <w:keepNext/>
        <w:adjustRightInd w:val="0"/>
        <w:snapToGrid w:val="0"/>
        <w:spacing w:line="344" w:lineRule="exact"/>
        <w:ind w:firstLine="420" w:firstLineChars="200"/>
        <w:jc w:val="left"/>
        <w:rPr>
          <w:rFonts w:ascii="宋体"/>
          <w:szCs w:val="21"/>
        </w:rPr>
      </w:pPr>
      <w:r>
        <w:rPr>
          <w:rFonts w:ascii="宋体" w:hAnsi="宋体"/>
          <w:szCs w:val="21"/>
        </w:rPr>
        <w:t>6.</w:t>
      </w:r>
      <w:r>
        <w:rPr>
          <w:rFonts w:hint="eastAsia" w:ascii="宋体" w:hAnsi="宋体"/>
          <w:szCs w:val="21"/>
        </w:rPr>
        <w:t>“项目”系指投标人按招标文件规定向招标人提供的产品和服务。</w:t>
      </w:r>
    </w:p>
    <w:p>
      <w:pPr>
        <w:keepNext/>
        <w:adjustRightInd w:val="0"/>
        <w:snapToGrid w:val="0"/>
        <w:spacing w:line="344" w:lineRule="exact"/>
        <w:ind w:firstLine="420" w:firstLineChars="200"/>
        <w:jc w:val="left"/>
        <w:rPr>
          <w:rFonts w:ascii="宋体"/>
          <w:szCs w:val="21"/>
        </w:rPr>
      </w:pPr>
      <w:r>
        <w:rPr>
          <w:rFonts w:ascii="宋体" w:hAnsi="宋体"/>
          <w:szCs w:val="21"/>
        </w:rPr>
        <w:t>7.</w:t>
      </w:r>
      <w:r>
        <w:rPr>
          <w:rFonts w:hint="eastAsia" w:ascii="宋体" w:hAnsi="宋体"/>
          <w:szCs w:val="21"/>
        </w:rPr>
        <w:t>“书面形式”包括信函、传真、电报等。</w:t>
      </w:r>
    </w:p>
    <w:p>
      <w:pPr>
        <w:keepNext/>
        <w:adjustRightInd w:val="0"/>
        <w:snapToGrid w:val="0"/>
        <w:spacing w:line="344" w:lineRule="exact"/>
        <w:ind w:firstLine="420" w:firstLineChars="200"/>
        <w:jc w:val="left"/>
        <w:rPr>
          <w:rFonts w:ascii="宋体"/>
          <w:szCs w:val="21"/>
        </w:rPr>
      </w:pPr>
      <w:r>
        <w:rPr>
          <w:rFonts w:ascii="宋体" w:hAnsi="宋体"/>
          <w:szCs w:val="21"/>
        </w:rPr>
        <w:t>8</w:t>
      </w:r>
      <w:r>
        <w:rPr>
          <w:rFonts w:hint="eastAsia" w:ascii="宋体" w:hAnsi="宋体"/>
          <w:szCs w:val="21"/>
        </w:rPr>
        <w:t>.“投标保证金”根据《中华人民共和国政府采购法》第三条，《中华人民共和国政府采购法实施条例》第三十三条，财政部《政府采购货物和服务招标投标管理办法》第三十六条、第三十七条、第七十五条的规定，投标保证金，是政府采购公开招标项目的投标人，依照招标文件的规定，向招标人交纳一笔款项，以这笔款项担保投标人在投标活动中不发生违法违规、违反程序或者不诚信的行为，如果发生了违法违规、违反程序或者不诚信的行为，则无权要求退还投标保证金，如果没有发生违法违规、违反程序或者不诚信行为，招标人应当退还投标保证金。</w:t>
      </w:r>
    </w:p>
    <w:p>
      <w:pPr>
        <w:keepNext/>
        <w:adjustRightInd w:val="0"/>
        <w:snapToGrid w:val="0"/>
        <w:spacing w:line="344" w:lineRule="exact"/>
        <w:ind w:firstLine="420" w:firstLineChars="200"/>
        <w:jc w:val="left"/>
        <w:rPr>
          <w:rFonts w:ascii="宋体"/>
          <w:szCs w:val="21"/>
        </w:rPr>
      </w:pPr>
      <w:r>
        <w:rPr>
          <w:rFonts w:ascii="宋体" w:hAnsi="宋体"/>
          <w:szCs w:val="21"/>
        </w:rPr>
        <w:t>9.</w:t>
      </w:r>
      <w:r>
        <w:rPr>
          <w:rFonts w:hint="eastAsia" w:ascii="宋体" w:hAnsi="宋体"/>
          <w:szCs w:val="21"/>
        </w:rPr>
        <w:t>“▲”系指实质性要求条款。</w:t>
      </w:r>
    </w:p>
    <w:p>
      <w:pPr>
        <w:keepNext/>
        <w:adjustRightInd w:val="0"/>
        <w:snapToGrid w:val="0"/>
        <w:spacing w:line="344" w:lineRule="exact"/>
        <w:jc w:val="left"/>
        <w:outlineLvl w:val="1"/>
        <w:rPr>
          <w:rFonts w:ascii="宋体"/>
          <w:b/>
          <w:szCs w:val="21"/>
        </w:rPr>
      </w:pPr>
      <w:bookmarkStart w:id="39" w:name="_Toc254970670"/>
      <w:bookmarkStart w:id="40" w:name="_Toc254970529"/>
      <w:r>
        <w:rPr>
          <w:rFonts w:hint="eastAsia" w:ascii="宋体" w:hAnsi="宋体"/>
          <w:b/>
          <w:szCs w:val="21"/>
        </w:rPr>
        <w:t>（三）招标方式</w:t>
      </w:r>
      <w:bookmarkEnd w:id="39"/>
      <w:bookmarkEnd w:id="40"/>
    </w:p>
    <w:p>
      <w:pPr>
        <w:keepNext/>
        <w:adjustRightInd w:val="0"/>
        <w:snapToGrid w:val="0"/>
        <w:spacing w:line="344" w:lineRule="exact"/>
        <w:ind w:firstLine="420" w:firstLineChars="200"/>
        <w:jc w:val="left"/>
        <w:rPr>
          <w:rFonts w:ascii="宋体"/>
          <w:szCs w:val="21"/>
        </w:rPr>
      </w:pPr>
      <w:r>
        <w:rPr>
          <w:rFonts w:hint="eastAsia" w:ascii="宋体" w:hAnsi="宋体"/>
          <w:szCs w:val="21"/>
        </w:rPr>
        <w:t>公开招标方式。</w:t>
      </w:r>
    </w:p>
    <w:p>
      <w:pPr>
        <w:keepNext/>
        <w:adjustRightInd w:val="0"/>
        <w:snapToGrid w:val="0"/>
        <w:spacing w:line="344" w:lineRule="exact"/>
        <w:jc w:val="left"/>
        <w:outlineLvl w:val="1"/>
        <w:rPr>
          <w:rFonts w:ascii="宋体"/>
          <w:b/>
          <w:szCs w:val="21"/>
        </w:rPr>
      </w:pPr>
      <w:bookmarkStart w:id="41" w:name="_Toc254970671"/>
      <w:bookmarkStart w:id="42" w:name="_Toc254970530"/>
      <w:r>
        <w:rPr>
          <w:rFonts w:hint="eastAsia" w:ascii="宋体" w:hAnsi="宋体"/>
          <w:b/>
          <w:szCs w:val="21"/>
        </w:rPr>
        <w:t>（四）投标委托</w:t>
      </w:r>
      <w:bookmarkEnd w:id="41"/>
      <w:bookmarkEnd w:id="42"/>
    </w:p>
    <w:p>
      <w:pPr>
        <w:pStyle w:val="24"/>
        <w:keepNext/>
        <w:adjustRightInd w:val="0"/>
        <w:snapToGrid w:val="0"/>
        <w:spacing w:line="344" w:lineRule="exact"/>
        <w:ind w:firstLine="404" w:firstLineChars="200"/>
        <w:jc w:val="left"/>
        <w:rPr>
          <w:rFonts w:hAnsi="宋体"/>
          <w:sz w:val="21"/>
          <w:szCs w:val="21"/>
        </w:rPr>
      </w:pPr>
      <w:r>
        <w:rPr>
          <w:rFonts w:hint="eastAsia" w:hAnsi="宋体"/>
          <w:sz w:val="21"/>
          <w:szCs w:val="21"/>
        </w:rPr>
        <w:t>投标人代表须携带有效身份证件。如投标人代表不是法定代表人（负责人），须有法定代表人（负责人）出具并签字的授权委托书（正本用原件，副本用复印件，格式见第五章《投标文件格式》）。</w:t>
      </w:r>
    </w:p>
    <w:p>
      <w:pPr>
        <w:keepNext/>
        <w:adjustRightInd w:val="0"/>
        <w:snapToGrid w:val="0"/>
        <w:spacing w:line="344" w:lineRule="exact"/>
        <w:jc w:val="left"/>
        <w:outlineLvl w:val="1"/>
        <w:rPr>
          <w:rFonts w:ascii="宋体"/>
          <w:b/>
          <w:szCs w:val="21"/>
        </w:rPr>
      </w:pPr>
      <w:bookmarkStart w:id="43" w:name="_Toc254970531"/>
      <w:bookmarkStart w:id="44" w:name="_Toc254970672"/>
      <w:r>
        <w:rPr>
          <w:rFonts w:hint="eastAsia" w:ascii="宋体" w:hAnsi="宋体"/>
          <w:b/>
          <w:szCs w:val="21"/>
        </w:rPr>
        <w:t>（五）投标费用</w:t>
      </w:r>
      <w:bookmarkEnd w:id="43"/>
      <w:bookmarkEnd w:id="44"/>
    </w:p>
    <w:p>
      <w:pPr>
        <w:keepNext/>
        <w:adjustRightInd w:val="0"/>
        <w:snapToGrid w:val="0"/>
        <w:spacing w:line="344" w:lineRule="exact"/>
        <w:ind w:firstLine="420" w:firstLineChars="200"/>
        <w:jc w:val="left"/>
        <w:rPr>
          <w:rFonts w:ascii="宋体"/>
          <w:szCs w:val="21"/>
        </w:rPr>
      </w:pPr>
      <w:r>
        <w:rPr>
          <w:rFonts w:hint="eastAsia" w:ascii="宋体" w:hAnsi="宋体"/>
          <w:szCs w:val="21"/>
        </w:rPr>
        <w:t>投标人均应自行承担所有与投标有关的全部费用（招标文件有相关的规定除外）。</w:t>
      </w:r>
    </w:p>
    <w:p>
      <w:pPr>
        <w:keepNext/>
        <w:adjustRightInd w:val="0"/>
        <w:snapToGrid w:val="0"/>
        <w:spacing w:line="344" w:lineRule="exact"/>
        <w:jc w:val="left"/>
        <w:rPr>
          <w:rFonts w:ascii="宋体"/>
          <w:b/>
          <w:szCs w:val="21"/>
        </w:rPr>
      </w:pPr>
      <w:r>
        <w:rPr>
          <w:rFonts w:hint="eastAsia" w:ascii="宋体" w:hAnsi="宋体"/>
          <w:b/>
          <w:szCs w:val="21"/>
        </w:rPr>
        <w:t>（六）联合体投标：本项目不接受联合体投标</w:t>
      </w:r>
    </w:p>
    <w:p>
      <w:pPr>
        <w:keepNext/>
        <w:adjustRightInd w:val="0"/>
        <w:snapToGrid w:val="0"/>
        <w:spacing w:line="344" w:lineRule="exact"/>
        <w:rPr>
          <w:rFonts w:ascii="宋体" w:cs="宋体"/>
          <w:b/>
          <w:kern w:val="0"/>
          <w:szCs w:val="21"/>
        </w:rPr>
      </w:pPr>
      <w:r>
        <w:rPr>
          <w:rFonts w:hint="eastAsia" w:ascii="宋体" w:hAnsi="宋体"/>
          <w:b/>
          <w:szCs w:val="21"/>
        </w:rPr>
        <w:t>（七）政府采购合同的</w:t>
      </w:r>
      <w:r>
        <w:rPr>
          <w:rFonts w:hint="eastAsia" w:ascii="宋体" w:hAnsi="宋体" w:cs="宋体"/>
          <w:b/>
          <w:kern w:val="0"/>
          <w:szCs w:val="21"/>
        </w:rPr>
        <w:t>转包与分包</w:t>
      </w:r>
    </w:p>
    <w:p>
      <w:pPr>
        <w:keepNext/>
        <w:adjustRightInd w:val="0"/>
        <w:snapToGrid w:val="0"/>
        <w:spacing w:line="344" w:lineRule="exact"/>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本项目政府采购合同不允许转让；</w:t>
      </w:r>
      <w:r>
        <w:rPr>
          <w:rFonts w:hint="eastAsia" w:ascii="宋体" w:hAnsi="宋体"/>
        </w:rPr>
        <w:t>在投标文件中说明且经招标人同意的</w:t>
      </w:r>
      <w:r>
        <w:rPr>
          <w:rFonts w:hint="eastAsia" w:ascii="宋体" w:hAnsi="宋体" w:cs="宋体"/>
          <w:kern w:val="0"/>
          <w:szCs w:val="21"/>
        </w:rPr>
        <w:t>特殊情况下可以分包。</w:t>
      </w:r>
    </w:p>
    <w:p>
      <w:pPr>
        <w:keepNext/>
        <w:adjustRightInd w:val="0"/>
        <w:snapToGrid w:val="0"/>
        <w:spacing w:line="344" w:lineRule="exact"/>
        <w:jc w:val="left"/>
        <w:outlineLvl w:val="1"/>
        <w:rPr>
          <w:rFonts w:ascii="宋体"/>
          <w:b/>
          <w:szCs w:val="21"/>
        </w:rPr>
      </w:pPr>
      <w:bookmarkStart w:id="45" w:name="_Toc254970673"/>
      <w:bookmarkStart w:id="46" w:name="_Toc254970532"/>
      <w:r>
        <w:rPr>
          <w:rFonts w:hint="eastAsia" w:ascii="宋体" w:hAnsi="宋体"/>
          <w:b/>
          <w:szCs w:val="21"/>
        </w:rPr>
        <w:t>（八）特别说明：</w:t>
      </w:r>
      <w:bookmarkEnd w:id="45"/>
      <w:bookmarkEnd w:id="46"/>
    </w:p>
    <w:p>
      <w:pPr>
        <w:pStyle w:val="31"/>
        <w:keepNext/>
        <w:adjustRightInd w:val="0"/>
        <w:snapToGrid w:val="0"/>
        <w:spacing w:line="344" w:lineRule="exact"/>
        <w:ind w:firstLine="420"/>
        <w:rPr>
          <w:rFonts w:hAnsi="宋体"/>
          <w:b/>
          <w:szCs w:val="21"/>
        </w:rPr>
      </w:pPr>
      <w:r>
        <w:rPr>
          <w:rFonts w:hint="eastAsia" w:hAnsi="宋体"/>
          <w:b/>
          <w:szCs w:val="21"/>
        </w:rPr>
        <w:t>▲</w:t>
      </w:r>
      <w:r>
        <w:rPr>
          <w:rFonts w:hAnsi="宋体"/>
          <w:b/>
          <w:szCs w:val="21"/>
        </w:rPr>
        <w:t>1.</w:t>
      </w:r>
      <w:r>
        <w:rPr>
          <w:rFonts w:hint="eastAsia" w:hAnsi="宋体"/>
          <w:b/>
          <w:szCs w:val="21"/>
        </w:rPr>
        <w:t>关联供应商不得参加同一合同项下政府采购活动，否则其投标文件将被视为无效：</w:t>
      </w:r>
    </w:p>
    <w:p>
      <w:pPr>
        <w:pStyle w:val="31"/>
        <w:keepNext/>
        <w:adjustRightInd w:val="0"/>
        <w:snapToGrid w:val="0"/>
        <w:spacing w:line="344" w:lineRule="exact"/>
        <w:ind w:firstLine="420"/>
        <w:rPr>
          <w:rFonts w:hAnsi="宋体"/>
          <w:szCs w:val="21"/>
        </w:rPr>
      </w:pPr>
      <w:r>
        <w:rPr>
          <w:rFonts w:hint="eastAsia" w:hAnsi="宋体"/>
          <w:szCs w:val="21"/>
        </w:rPr>
        <w:t>（</w:t>
      </w:r>
      <w:r>
        <w:rPr>
          <w:rFonts w:hAnsi="宋体"/>
          <w:szCs w:val="21"/>
        </w:rPr>
        <w:t>1</w:t>
      </w:r>
      <w:r>
        <w:rPr>
          <w:rFonts w:hint="eastAsia" w:hAnsi="宋体"/>
          <w:szCs w:val="21"/>
        </w:rPr>
        <w:t>）投标人的法定代表人（负责人）为同一人或者存在直接控股、管理关系的不同供应商，不得参加同一合同项下的政府采购活动；</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）生产厂商授权给供应商后自己不得参加同一合同项下的政府采购活动；生产厂商对同一品牌同一型号的货物，仅能委托一个代理商参加投标。</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）为本采购项目提供整体设计、规范编制或者项目管理、监理、检测等服务的供应商，不得再参加本采购项目的其他采购活动。</w:t>
      </w:r>
    </w:p>
    <w:p>
      <w:pPr>
        <w:keepNext/>
        <w:adjustRightInd w:val="0"/>
        <w:snapToGrid w:val="0"/>
        <w:spacing w:line="344" w:lineRule="exact"/>
        <w:ind w:firstLine="422" w:firstLineChars="200"/>
        <w:rPr>
          <w:rFonts w:ascii="宋体"/>
          <w:b/>
          <w:szCs w:val="21"/>
        </w:rPr>
      </w:pPr>
      <w:r>
        <w:rPr>
          <w:rFonts w:hint="eastAsia" w:ascii="宋体" w:hAnsi="宋体"/>
          <w:b/>
          <w:szCs w:val="21"/>
        </w:rPr>
        <w:t>▲</w:t>
      </w:r>
      <w:r>
        <w:rPr>
          <w:rFonts w:ascii="宋体" w:hAnsi="宋体"/>
          <w:b/>
          <w:szCs w:val="21"/>
        </w:rPr>
        <w:t>2.</w:t>
      </w:r>
      <w:r>
        <w:rPr>
          <w:rFonts w:hint="eastAsia" w:ascii="宋体" w:hAnsi="宋体" w:cs="宋体"/>
          <w:b/>
          <w:kern w:val="0"/>
          <w:szCs w:val="21"/>
        </w:rPr>
        <w:t>多家投标人参加投标时：</w:t>
      </w:r>
    </w:p>
    <w:p>
      <w:pPr>
        <w:pStyle w:val="31"/>
        <w:keepNext/>
        <w:adjustRightInd w:val="0"/>
        <w:snapToGrid w:val="0"/>
        <w:spacing w:line="344" w:lineRule="exact"/>
        <w:ind w:firstLine="420" w:firstLineChars="200"/>
        <w:rPr>
          <w:rFonts w:hAnsi="宋体"/>
        </w:rPr>
      </w:pPr>
      <w:bookmarkStart w:id="47" w:name="_Toc254970675"/>
      <w:bookmarkStart w:id="48" w:name="_Toc254970534"/>
      <w:r>
        <w:rPr>
          <w:rFonts w:hint="eastAsia" w:hAnsi="宋体"/>
        </w:rPr>
        <w:t>（</w:t>
      </w:r>
      <w:r>
        <w:rPr>
          <w:rFonts w:hAnsi="宋体"/>
        </w:rPr>
        <w:t>1</w:t>
      </w:r>
      <w:r>
        <w:rPr>
          <w:rFonts w:hint="eastAsia" w:hAnsi="宋体"/>
        </w:rPr>
        <w:t>）单一产品采购项目中，提供相同品牌产品且通过资格审查、符合性审查的不同投标人参加同一合同项下投标的，按一家投标人计算，评审后得分最高的同品牌投标人获得中标供应商推荐资格；评审得分相同的，由招标人或者招标人委托评标委员会按照招标文件规定的方式确定一个投标人获得中标供应商推荐资格，招标文件未规定的采取随机抽取方式确定，其他同品牌投标人不作为中标候选人。</w:t>
      </w:r>
    </w:p>
    <w:p>
      <w:pPr>
        <w:keepNext/>
        <w:adjustRightInd w:val="0"/>
        <w:snapToGrid w:val="0"/>
        <w:spacing w:line="344" w:lineRule="exact"/>
        <w:ind w:firstLine="420" w:firstLineChars="200"/>
        <w:jc w:val="left"/>
        <w:rPr>
          <w:rFonts w:ascii="宋体"/>
          <w:kern w:val="0"/>
          <w:szCs w:val="21"/>
        </w:rPr>
      </w:pPr>
      <w:r>
        <w:rPr>
          <w:rFonts w:hint="eastAsia" w:ascii="宋体" w:hAnsi="宋体"/>
        </w:rPr>
        <w:t>（</w:t>
      </w:r>
      <w:r>
        <w:rPr>
          <w:rFonts w:ascii="宋体" w:hAnsi="宋体"/>
        </w:rPr>
        <w:t>2</w:t>
      </w:r>
      <w:r>
        <w:rPr>
          <w:rFonts w:hint="eastAsia" w:ascii="宋体" w:hAnsi="宋体"/>
        </w:rPr>
        <w:t>）非单一产品采购项目中，多家投标人提供的核心产品品牌相同的，视为提供相同品牌产品。</w:t>
      </w:r>
    </w:p>
    <w:p>
      <w:pPr>
        <w:keepNext/>
        <w:adjustRightInd w:val="0"/>
        <w:snapToGrid w:val="0"/>
        <w:spacing w:line="344" w:lineRule="exact"/>
        <w:ind w:firstLine="420" w:firstLineChars="200"/>
        <w:jc w:val="left"/>
        <w:outlineLvl w:val="1"/>
        <w:rPr>
          <w:rFonts w:ascii="宋体"/>
          <w:b/>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）多家代理商或经销商参加投标，如其中两家或两家以上供应商存在分级代理或代销关系，且提供的是其所代理品牌产品的，评审时，按上款规定确定其中一家为有效供应商。</w:t>
      </w:r>
    </w:p>
    <w:p>
      <w:pPr>
        <w:pStyle w:val="31"/>
        <w:keepNext/>
        <w:adjustRightInd w:val="0"/>
        <w:snapToGrid w:val="0"/>
        <w:spacing w:line="344" w:lineRule="exact"/>
        <w:ind w:left="2" w:leftChars="1" w:firstLine="420" w:firstLineChars="200"/>
        <w:rPr>
          <w:rFonts w:hAnsi="宋体"/>
          <w:szCs w:val="21"/>
        </w:rPr>
      </w:pPr>
      <w:r>
        <w:rPr>
          <w:rFonts w:hint="eastAsia" w:hAnsi="宋体"/>
        </w:rPr>
        <w:t>▲</w:t>
      </w:r>
      <w:r>
        <w:rPr>
          <w:rFonts w:hAnsi="宋体"/>
        </w:rPr>
        <w:t>3.</w:t>
      </w:r>
      <w:r>
        <w:rPr>
          <w:rFonts w:hint="eastAsia" w:hAnsi="宋体"/>
        </w:rPr>
        <w:t>投标人投标所使用的资格、信誉、荣誉、业绩与企业认证必须为本法人或投标品牌所拥有。</w:t>
      </w:r>
      <w:r>
        <w:rPr>
          <w:rFonts w:hint="eastAsia" w:hAnsi="宋体"/>
          <w:szCs w:val="21"/>
        </w:rPr>
        <w:t>投标人投标所使用的人员必须为本单位正式员工。</w:t>
      </w:r>
    </w:p>
    <w:p>
      <w:pPr>
        <w:pStyle w:val="31"/>
        <w:keepNext/>
        <w:adjustRightInd w:val="0"/>
        <w:snapToGrid w:val="0"/>
        <w:spacing w:line="344" w:lineRule="exact"/>
        <w:ind w:left="2" w:leftChars="1" w:firstLine="420" w:firstLineChars="200"/>
        <w:rPr>
          <w:rFonts w:hAnsi="宋体"/>
          <w:szCs w:val="21"/>
        </w:rPr>
      </w:pPr>
      <w:r>
        <w:rPr>
          <w:rFonts w:hint="eastAsia" w:hAnsi="宋体"/>
          <w:szCs w:val="21"/>
        </w:rPr>
        <w:t>▲4.</w:t>
      </w:r>
      <w:r>
        <w:rPr>
          <w:rFonts w:hint="eastAsia" w:hAnsi="宋体"/>
          <w:b/>
          <w:bCs/>
          <w:szCs w:val="21"/>
        </w:rPr>
        <w:t>投标人所投产品生产厂家若有受过相关财政部门处罚且期限未届满的，将取消投标人的投标资格。</w:t>
      </w:r>
    </w:p>
    <w:p>
      <w:pPr>
        <w:pStyle w:val="31"/>
        <w:keepNext/>
        <w:adjustRightInd w:val="0"/>
        <w:snapToGrid w:val="0"/>
        <w:spacing w:line="344" w:lineRule="exact"/>
        <w:ind w:firstLine="420" w:firstLineChars="200"/>
        <w:rPr>
          <w:rFonts w:hAnsi="宋体"/>
        </w:rPr>
      </w:pPr>
      <w:r>
        <w:rPr>
          <w:rFonts w:hint="eastAsia" w:hAnsi="宋体"/>
        </w:rPr>
        <w:t>▲5</w:t>
      </w:r>
      <w:r>
        <w:rPr>
          <w:rFonts w:hAnsi="宋体"/>
        </w:rPr>
        <w:t>.</w:t>
      </w:r>
      <w:r>
        <w:rPr>
          <w:rFonts w:hint="eastAsia" w:hAnsi="宋体"/>
          <w:b/>
        </w:rPr>
        <w:t>投标人应仔细阅读招标文件的所有内容，按照招标文件的要求提交投标文件，并对所提供的全部资料的真实性承担法律责任。</w:t>
      </w:r>
    </w:p>
    <w:p>
      <w:pPr>
        <w:keepNext/>
        <w:spacing w:line="344" w:lineRule="exact"/>
        <w:ind w:firstLine="420" w:firstLineChars="200"/>
        <w:rPr>
          <w:rFonts w:ascii="宋体" w:cs="宋体"/>
          <w:szCs w:val="21"/>
        </w:rPr>
      </w:pPr>
      <w:r>
        <w:rPr>
          <w:rFonts w:hint="eastAsia" w:ascii="宋体"/>
        </w:rPr>
        <w:t>▲</w:t>
      </w:r>
      <w:r>
        <w:rPr>
          <w:rFonts w:hint="eastAsia" w:ascii="宋体" w:hAnsi="宋体"/>
        </w:rPr>
        <w:t>6</w:t>
      </w:r>
      <w:r>
        <w:rPr>
          <w:rFonts w:ascii="宋体" w:hAnsi="宋体"/>
        </w:rPr>
        <w:t>.</w:t>
      </w:r>
      <w:r>
        <w:rPr>
          <w:rFonts w:hint="eastAsia" w:ascii="宋体" w:hAnsi="宋体"/>
        </w:rPr>
        <w:t>投标人在投标活动中提供任何虚假材料</w:t>
      </w:r>
      <w:r>
        <w:rPr>
          <w:rFonts w:ascii="宋体"/>
        </w:rPr>
        <w:t>,</w:t>
      </w:r>
      <w:r>
        <w:rPr>
          <w:rFonts w:hint="eastAsia" w:ascii="宋体" w:hAnsi="宋体"/>
        </w:rPr>
        <w:t>其投标或中标无效，并报监管部门查处。</w:t>
      </w:r>
      <w:r>
        <w:rPr>
          <w:rFonts w:hint="eastAsia" w:ascii="宋体" w:hAnsi="宋体" w:cs="宋体"/>
          <w:szCs w:val="21"/>
        </w:rPr>
        <w:t>中标后发现的</w:t>
      </w:r>
      <w:r>
        <w:rPr>
          <w:rFonts w:ascii="宋体" w:cs="宋体"/>
          <w:szCs w:val="21"/>
        </w:rPr>
        <w:t>,</w:t>
      </w:r>
      <w:r>
        <w:rPr>
          <w:rFonts w:hint="eastAsia" w:ascii="宋体" w:hAnsi="宋体" w:cs="宋体"/>
          <w:szCs w:val="21"/>
        </w:rPr>
        <w:t>中标供应商须依照《中华人民共和国消费者权益保护法》第</w:t>
      </w:r>
      <w:r>
        <w:rPr>
          <w:rFonts w:ascii="宋体" w:hAnsi="宋体" w:cs="宋体"/>
          <w:szCs w:val="21"/>
        </w:rPr>
        <w:t>49</w:t>
      </w:r>
      <w:r>
        <w:rPr>
          <w:rFonts w:hint="eastAsia" w:ascii="宋体" w:hAnsi="宋体" w:cs="宋体"/>
          <w:szCs w:val="21"/>
        </w:rPr>
        <w:t>条之规定双倍赔偿招标人，且民事赔偿并不免除违法投标人的行政与刑事责任。</w:t>
      </w:r>
    </w:p>
    <w:p>
      <w:pPr>
        <w:pStyle w:val="31"/>
        <w:keepNext/>
        <w:adjustRightInd w:val="0"/>
        <w:snapToGrid w:val="0"/>
        <w:spacing w:line="344" w:lineRule="exact"/>
        <w:ind w:firstLine="420"/>
        <w:rPr>
          <w:rFonts w:hAnsi="宋体"/>
        </w:rPr>
      </w:pPr>
      <w:r>
        <w:rPr>
          <w:rFonts w:hint="eastAsia" w:hAnsi="宋体" w:cs="宋体"/>
        </w:rPr>
        <w:t>7.至报名截止时间止，购买招标文件的供应商不足三家的，招标代理机构可延长购买招标文件的时间，并延迟截标和开标时间，同时书</w:t>
      </w:r>
      <w:r>
        <w:rPr>
          <w:rFonts w:hint="eastAsia" w:hAnsi="宋体"/>
        </w:rPr>
        <w:t>面通知已购买招标文件的供应商，并在相关的采购信息发布媒体上发布变更公告。</w:t>
      </w:r>
    </w:p>
    <w:p>
      <w:pPr>
        <w:pStyle w:val="31"/>
        <w:keepNext/>
        <w:adjustRightInd w:val="0"/>
        <w:snapToGrid w:val="0"/>
        <w:spacing w:line="344" w:lineRule="exact"/>
        <w:ind w:firstLine="420"/>
        <w:rPr>
          <w:rFonts w:hAnsi="宋体"/>
          <w:b/>
        </w:rPr>
      </w:pPr>
      <w:r>
        <w:rPr>
          <w:rFonts w:hint="eastAsia" w:hAnsi="宋体"/>
          <w:b/>
        </w:rPr>
        <w:t>8.在政府采购活动中，采购人员及相关人员与投标人有下列利害关系之一的，应当回避：</w:t>
      </w:r>
    </w:p>
    <w:p>
      <w:pPr>
        <w:pStyle w:val="31"/>
        <w:keepNext/>
        <w:adjustRightInd w:val="0"/>
        <w:snapToGrid w:val="0"/>
        <w:spacing w:line="344" w:lineRule="exact"/>
        <w:ind w:firstLine="42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年内与投标人存在劳动关系；</w:t>
      </w:r>
    </w:p>
    <w:p>
      <w:pPr>
        <w:pStyle w:val="31"/>
        <w:keepNext/>
        <w:adjustRightInd w:val="0"/>
        <w:snapToGrid w:val="0"/>
        <w:spacing w:line="344" w:lineRule="exact"/>
        <w:ind w:firstLine="42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年内担任投标人的董事、监事；</w:t>
      </w:r>
    </w:p>
    <w:p>
      <w:pPr>
        <w:pStyle w:val="31"/>
        <w:keepNext/>
        <w:adjustRightInd w:val="0"/>
        <w:snapToGrid w:val="0"/>
        <w:spacing w:line="344" w:lineRule="exact"/>
        <w:ind w:firstLine="42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年内是投标人的控股股东或者实际控制人；</w:t>
      </w:r>
    </w:p>
    <w:p>
      <w:pPr>
        <w:pStyle w:val="31"/>
        <w:keepNext/>
        <w:adjustRightInd w:val="0"/>
        <w:snapToGrid w:val="0"/>
        <w:spacing w:line="344" w:lineRule="exact"/>
        <w:ind w:firstLine="420"/>
        <w:rPr>
          <w:rFonts w:hAnsi="宋体"/>
        </w:rPr>
      </w:pPr>
      <w:r>
        <w:rPr>
          <w:rFonts w:hint="eastAsia" w:hAnsi="宋体"/>
        </w:rPr>
        <w:t>（</w:t>
      </w:r>
      <w:r>
        <w:rPr>
          <w:rFonts w:hAnsi="宋体"/>
        </w:rPr>
        <w:t>4</w:t>
      </w:r>
      <w:r>
        <w:rPr>
          <w:rFonts w:hint="eastAsia" w:hAnsi="宋体"/>
        </w:rPr>
        <w:t>）与投标人的法定代表人（负责人）或者负责人有夫妻、直系血亲、三代以内旁系血亲或者近姻亲关系；</w:t>
      </w:r>
    </w:p>
    <w:p>
      <w:pPr>
        <w:pStyle w:val="31"/>
        <w:keepNext/>
        <w:adjustRightInd w:val="0"/>
        <w:snapToGrid w:val="0"/>
        <w:spacing w:line="344" w:lineRule="exact"/>
        <w:ind w:firstLine="420"/>
        <w:rPr>
          <w:rFonts w:hAnsi="宋体"/>
        </w:rPr>
      </w:pPr>
      <w:r>
        <w:rPr>
          <w:rFonts w:hint="eastAsia" w:hAnsi="宋体"/>
        </w:rPr>
        <w:t>（</w:t>
      </w:r>
      <w:r>
        <w:rPr>
          <w:rFonts w:hAnsi="宋体"/>
        </w:rPr>
        <w:t>5</w:t>
      </w:r>
      <w:r>
        <w:rPr>
          <w:rFonts w:hint="eastAsia" w:hAnsi="宋体"/>
        </w:rPr>
        <w:t>）与投标人有其他可能影响政府采购活动公平、公正进行的关系。</w:t>
      </w:r>
    </w:p>
    <w:p>
      <w:pPr>
        <w:pStyle w:val="31"/>
        <w:keepNext/>
        <w:adjustRightInd w:val="0"/>
        <w:snapToGrid w:val="0"/>
        <w:spacing w:line="344" w:lineRule="exact"/>
        <w:ind w:firstLine="420"/>
        <w:rPr>
          <w:rFonts w:hAnsi="宋体"/>
        </w:rPr>
      </w:pPr>
      <w:r>
        <w:rPr>
          <w:rFonts w:hint="eastAsia" w:hAnsi="宋体"/>
        </w:rPr>
        <w:t>投标人认为招标人员及相关人员与其他投标人有利害关系的，可以向招标人或者招标代理机构书面提出回避申请，并说明理由。招标人或者招标代理机构应当及时询问被申请回避人员，有利害关系的被申请回避人员应当回避。</w:t>
      </w:r>
    </w:p>
    <w:p>
      <w:pPr>
        <w:pStyle w:val="31"/>
        <w:keepNext/>
        <w:adjustRightInd w:val="0"/>
        <w:snapToGrid w:val="0"/>
        <w:spacing w:line="344" w:lineRule="exact"/>
        <w:outlineLvl w:val="1"/>
        <w:rPr>
          <w:rFonts w:hAnsi="宋体"/>
          <w:b/>
          <w:bCs/>
        </w:rPr>
      </w:pPr>
      <w:bookmarkStart w:id="49" w:name="_Toc254970533"/>
      <w:bookmarkStart w:id="50" w:name="_Toc254970674"/>
      <w:r>
        <w:rPr>
          <w:rFonts w:hint="eastAsia" w:hAnsi="宋体"/>
          <w:b/>
          <w:bCs/>
        </w:rPr>
        <w:t>（九）询问、质疑和投诉</w:t>
      </w:r>
      <w:bookmarkEnd w:id="49"/>
      <w:bookmarkEnd w:id="50"/>
    </w:p>
    <w:p>
      <w:pPr>
        <w:pStyle w:val="31"/>
        <w:keepNext/>
        <w:adjustRightInd w:val="0"/>
        <w:snapToGrid w:val="0"/>
        <w:spacing w:line="344" w:lineRule="exact"/>
        <w:ind w:firstLine="422" w:firstLineChars="200"/>
        <w:rPr>
          <w:rFonts w:hAnsi="宋体"/>
          <w:b/>
        </w:rPr>
      </w:pPr>
      <w:r>
        <w:rPr>
          <w:rFonts w:hAnsi="宋体"/>
          <w:b/>
        </w:rPr>
        <w:t>1.</w:t>
      </w:r>
      <w:r>
        <w:rPr>
          <w:rFonts w:hint="eastAsia" w:hAnsi="宋体"/>
          <w:b/>
        </w:rPr>
        <w:t>询问</w:t>
      </w:r>
    </w:p>
    <w:p>
      <w:pPr>
        <w:pStyle w:val="31"/>
        <w:keepNext/>
        <w:adjustRightInd w:val="0"/>
        <w:snapToGrid w:val="0"/>
        <w:spacing w:line="344" w:lineRule="exact"/>
        <w:ind w:firstLine="420" w:firstLineChars="200"/>
        <w:rPr>
          <w:rFonts w:hAnsi="宋体"/>
        </w:rPr>
      </w:pPr>
      <w:r>
        <w:rPr>
          <w:rFonts w:hint="eastAsia" w:hAnsi="宋体"/>
        </w:rPr>
        <w:t>投标人对政府采购活动事项有疑问的，可以向招标人或招标代理机构提出询问：</w:t>
      </w:r>
    </w:p>
    <w:p>
      <w:pPr>
        <w:pStyle w:val="31"/>
        <w:keepNext/>
        <w:adjustRightInd w:val="0"/>
        <w:snapToGrid w:val="0"/>
        <w:spacing w:line="344" w:lineRule="exact"/>
        <w:ind w:firstLine="420" w:firstLineChars="200"/>
        <w:rPr>
          <w:rFonts w:hAnsi="宋体"/>
          <w:b/>
        </w:rPr>
      </w:pPr>
      <w:r>
        <w:rPr>
          <w:rFonts w:hint="eastAsia" w:hAnsi="宋体"/>
        </w:rPr>
        <w:t>①招标人或者招标代理机构应当在</w:t>
      </w:r>
      <w:r>
        <w:rPr>
          <w:rFonts w:hAnsi="宋体"/>
        </w:rPr>
        <w:t>3</w:t>
      </w:r>
      <w:r>
        <w:rPr>
          <w:rFonts w:hint="eastAsia" w:hAnsi="宋体"/>
        </w:rPr>
        <w:t>个工作日内对投标人、供应商依法提出的询问作出答复；</w:t>
      </w:r>
    </w:p>
    <w:p>
      <w:pPr>
        <w:pStyle w:val="31"/>
        <w:keepNext/>
        <w:adjustRightInd w:val="0"/>
        <w:snapToGrid w:val="0"/>
        <w:spacing w:line="344" w:lineRule="exact"/>
        <w:ind w:firstLine="420" w:firstLineChars="200"/>
        <w:rPr>
          <w:rFonts w:hAnsi="宋体"/>
        </w:rPr>
      </w:pPr>
      <w:r>
        <w:rPr>
          <w:rFonts w:hint="eastAsia" w:hAnsi="宋体"/>
        </w:rPr>
        <w:t>②投标人、供应商提出的询问超出招标人对招标代理机构委托授权范围的，招标代理机构应当告知投标人、供应商向招标人提出。</w:t>
      </w:r>
    </w:p>
    <w:p>
      <w:pPr>
        <w:pStyle w:val="31"/>
        <w:keepNext/>
        <w:adjustRightInd w:val="0"/>
        <w:snapToGrid w:val="0"/>
        <w:spacing w:line="344" w:lineRule="exact"/>
        <w:ind w:firstLine="422" w:firstLineChars="200"/>
        <w:rPr>
          <w:rFonts w:hAnsi="宋体"/>
          <w:b/>
        </w:rPr>
      </w:pPr>
      <w:r>
        <w:rPr>
          <w:rFonts w:hAnsi="宋体"/>
          <w:b/>
        </w:rPr>
        <w:t>2.</w:t>
      </w:r>
      <w:r>
        <w:rPr>
          <w:rFonts w:hint="eastAsia" w:hAnsi="宋体"/>
          <w:b/>
        </w:rPr>
        <w:t>质疑</w:t>
      </w:r>
    </w:p>
    <w:p>
      <w:pPr>
        <w:keepNext/>
        <w:adjustRightInd w:val="0"/>
        <w:snapToGrid w:val="0"/>
        <w:spacing w:line="344" w:lineRule="exact"/>
        <w:ind w:firstLine="420" w:firstLineChars="200"/>
        <w:rPr>
          <w:rFonts w:ascii="宋体"/>
          <w:szCs w:val="21"/>
        </w:rPr>
      </w:pPr>
      <w:r>
        <w:rPr>
          <w:rFonts w:ascii="宋体" w:hAnsi="宋体"/>
          <w:szCs w:val="21"/>
        </w:rPr>
        <w:t>2.1</w:t>
      </w:r>
      <w:r>
        <w:rPr>
          <w:rFonts w:hint="eastAsia" w:ascii="宋体" w:hAnsi="宋体"/>
          <w:szCs w:val="21"/>
        </w:rPr>
        <w:t>投标人有权就招标事宜提出质疑</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）投标人认为招标文件、采购过程和中标结果使自己的合法权益受到损害的，可以在知道或者应知其权益受到损害之日起</w:t>
      </w:r>
      <w:r>
        <w:rPr>
          <w:rFonts w:ascii="宋体" w:hAnsi="宋体"/>
          <w:szCs w:val="21"/>
        </w:rPr>
        <w:t>7</w:t>
      </w:r>
      <w:r>
        <w:rPr>
          <w:rFonts w:hint="eastAsia" w:ascii="宋体" w:hAnsi="宋体"/>
          <w:szCs w:val="21"/>
        </w:rPr>
        <w:t>个工作日内以书面形式向招标人、招标代理机构一次性提出针对同一采购程序环节的质疑。具体计算时间如下：</w:t>
      </w:r>
    </w:p>
    <w:p>
      <w:pPr>
        <w:pStyle w:val="31"/>
        <w:keepNext/>
        <w:adjustRightInd w:val="0"/>
        <w:snapToGrid w:val="0"/>
        <w:spacing w:line="344" w:lineRule="exact"/>
        <w:ind w:firstLine="420" w:firstLineChars="200"/>
        <w:rPr>
          <w:rFonts w:hAnsi="宋体"/>
        </w:rPr>
      </w:pPr>
      <w:r>
        <w:rPr>
          <w:rFonts w:hint="eastAsia" w:hAnsi="宋体"/>
        </w:rPr>
        <w:t>①对可以质疑的招标文件提出质疑的，为收到招标文件之日；</w:t>
      </w:r>
    </w:p>
    <w:p>
      <w:pPr>
        <w:pStyle w:val="31"/>
        <w:keepNext/>
        <w:adjustRightInd w:val="0"/>
        <w:snapToGrid w:val="0"/>
        <w:spacing w:line="344" w:lineRule="exact"/>
        <w:ind w:firstLine="420" w:firstLineChars="200"/>
        <w:rPr>
          <w:rFonts w:hAnsi="宋体"/>
        </w:rPr>
      </w:pPr>
      <w:r>
        <w:rPr>
          <w:rFonts w:hint="eastAsia" w:hAnsi="宋体"/>
        </w:rPr>
        <w:t>②对招标采购过程提出质疑的，为各采购程序环节结束之日；</w:t>
      </w:r>
    </w:p>
    <w:p>
      <w:pPr>
        <w:keepNext/>
        <w:tabs>
          <w:tab w:val="left" w:pos="709"/>
        </w:tabs>
        <w:adjustRightInd w:val="0"/>
        <w:snapToGrid w:val="0"/>
        <w:spacing w:line="344" w:lineRule="exact"/>
        <w:ind w:firstLine="420" w:firstLineChars="200"/>
        <w:rPr>
          <w:rFonts w:ascii="宋体" w:hAnsi="宋体"/>
          <w:szCs w:val="21"/>
        </w:rPr>
      </w:pPr>
      <w:r>
        <w:rPr>
          <w:rFonts w:hint="eastAsia" w:ascii="宋体" w:hAnsi="宋体"/>
          <w:szCs w:val="21"/>
        </w:rPr>
        <w:t>③对中标结果提出质疑的，为中标结果公告期限届满之日。</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投标人对招标人的质疑答复不满意或者招标人未在规定时间内作出答复的，可以在答复期满后十五个工作日内向同级采购监管部门投诉。</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应当按照《中国人民共和国政府采购法》及其实施条列、《政府采购货物和服务招标投标管理办法》和《广西壮族自治区政府采购供应商质疑处理办法》规定，以书面形式向招标人或招标代理机构提出，经法定代表人（负责人）签字并加盖公章。</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书应当包括以下主要内容：被质疑的招标人或招标人委托的代理机构名称、地址、电话，被质疑项目名称、项目编号、招标公告发布时间，质疑事项、权益受到损害的事实及法律依据（具体条款）、法定代表人（负责人）签字、盖章、有效联系方式（包括手机、传真号码）。质疑书应当附上相关证明材料，否则质疑将视为无有效证据支持，将被予以驳回。质疑供应商委托代理人办理质疑事务的，除提交质疑书外，还应当提交授权委托书，授权委托书应当载明委托代理的权限和事项。</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）有下列情形之一的，属于无效质疑，可不予受理：</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①</w:t>
      </w:r>
      <w:r>
        <w:rPr>
          <w:rFonts w:hint="eastAsia" w:ascii="宋体" w:hAnsi="宋体"/>
          <w:szCs w:val="21"/>
        </w:rPr>
        <w:t>未在有效期限内提出质疑的；</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②</w:t>
      </w:r>
      <w:r>
        <w:rPr>
          <w:rFonts w:hint="eastAsia" w:ascii="宋体" w:hAnsi="宋体"/>
          <w:szCs w:val="21"/>
        </w:rPr>
        <w:t>质疑未以书面形式提出的；</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③</w:t>
      </w:r>
      <w:r>
        <w:rPr>
          <w:rFonts w:hint="eastAsia" w:ascii="宋体" w:hAnsi="宋体"/>
          <w:szCs w:val="21"/>
        </w:rPr>
        <w:t>所提交材料未明示属于质疑材料的；</w:t>
      </w:r>
    </w:p>
    <w:p>
      <w:pPr>
        <w:keepNext/>
        <w:tabs>
          <w:tab w:val="left" w:pos="709"/>
          <w:tab w:val="left" w:pos="1140"/>
        </w:tabs>
        <w:adjustRightInd w:val="0"/>
        <w:snapToGrid w:val="0"/>
        <w:spacing w:line="344" w:lineRule="exact"/>
        <w:ind w:firstLine="420" w:firstLineChars="200"/>
        <w:jc w:val="left"/>
        <w:rPr>
          <w:rFonts w:ascii="宋体"/>
          <w:szCs w:val="21"/>
        </w:rPr>
      </w:pPr>
      <w:r>
        <w:rPr>
          <w:rFonts w:hint="eastAsia" w:ascii="宋体"/>
          <w:szCs w:val="21"/>
        </w:rPr>
        <w:t>④</w:t>
      </w:r>
      <w:r>
        <w:rPr>
          <w:rFonts w:hint="eastAsia" w:ascii="宋体" w:hAnsi="宋体"/>
          <w:szCs w:val="21"/>
        </w:rPr>
        <w:t>质疑书没有法定代表人（负责人）签署本人姓名并加盖单位公章的；质疑书由参加采购项目的授权代表签署本人姓名的，没有法定代表人（负责人）的特别授权；质疑书没有加盖合同专用章的；</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⑤</w:t>
      </w:r>
      <w:r>
        <w:rPr>
          <w:rFonts w:hint="eastAsia" w:ascii="宋体" w:hAnsi="宋体"/>
          <w:szCs w:val="21"/>
        </w:rPr>
        <w:t>质疑书未提供有效联系人或联系方式的；</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⑥</w:t>
      </w:r>
      <w:r>
        <w:rPr>
          <w:rFonts w:hint="eastAsia" w:ascii="宋体" w:hAnsi="宋体"/>
          <w:szCs w:val="21"/>
        </w:rPr>
        <w:t>质疑事项已经进入投诉或者诉讼程序的；</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szCs w:val="21"/>
        </w:rPr>
        <w:t>⑦</w:t>
      </w:r>
      <w:r>
        <w:rPr>
          <w:rFonts w:hint="eastAsia" w:ascii="宋体" w:hAnsi="宋体"/>
          <w:szCs w:val="21"/>
        </w:rPr>
        <w:t>其它不符合受理条件的情形。</w:t>
      </w:r>
    </w:p>
    <w:p>
      <w:pPr>
        <w:keepNext/>
        <w:tabs>
          <w:tab w:val="left" w:pos="709"/>
          <w:tab w:val="left" w:pos="1140"/>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）质疑人的质疑应当采用政府采购供应商质疑函文本格式【在北海市政府采购网下载】以书面形式提交，并有明确的请求和必要的证明材料。</w:t>
      </w:r>
    </w:p>
    <w:p>
      <w:pPr>
        <w:keepNext/>
        <w:tabs>
          <w:tab w:val="left" w:pos="709"/>
        </w:tabs>
        <w:adjustRightInd w:val="0"/>
        <w:snapToGrid w:val="0"/>
        <w:spacing w:line="344" w:lineRule="exact"/>
        <w:ind w:firstLine="420" w:firstLineChars="200"/>
        <w:rPr>
          <w:rFonts w:ascii="宋体"/>
          <w:szCs w:val="21"/>
        </w:rPr>
      </w:pPr>
      <w:r>
        <w:rPr>
          <w:rFonts w:ascii="宋体" w:hAnsi="宋体"/>
          <w:szCs w:val="21"/>
        </w:rPr>
        <w:t>2.2</w:t>
      </w:r>
      <w:r>
        <w:rPr>
          <w:rFonts w:hint="eastAsia" w:ascii="宋体" w:hAnsi="宋体"/>
          <w:szCs w:val="21"/>
        </w:rPr>
        <w:t>招标人或招标代理机构在收到书面质疑后</w:t>
      </w:r>
      <w:r>
        <w:rPr>
          <w:rFonts w:ascii="宋体" w:hAnsi="宋体"/>
          <w:szCs w:val="21"/>
        </w:rPr>
        <w:t>7</w:t>
      </w:r>
      <w:r>
        <w:rPr>
          <w:rFonts w:hint="eastAsia" w:ascii="宋体" w:hAnsi="宋体"/>
          <w:szCs w:val="21"/>
        </w:rPr>
        <w:t>个工作日内审查质疑事项，作出答复或相关处理决定，并以书面形式通知质疑人和其他有关供应商，但答复的内容不涉及商业秘密。</w:t>
      </w:r>
    </w:p>
    <w:p>
      <w:pPr>
        <w:keepNext/>
        <w:tabs>
          <w:tab w:val="left" w:pos="709"/>
        </w:tabs>
        <w:adjustRightInd w:val="0"/>
        <w:snapToGrid w:val="0"/>
        <w:spacing w:line="344" w:lineRule="exact"/>
        <w:ind w:firstLine="420" w:firstLineChars="200"/>
        <w:rPr>
          <w:rFonts w:ascii="宋体"/>
          <w:szCs w:val="21"/>
        </w:rPr>
      </w:pPr>
      <w:r>
        <w:rPr>
          <w:rFonts w:ascii="宋体" w:hAnsi="宋体"/>
          <w:szCs w:val="21"/>
        </w:rPr>
        <w:t>2.3</w:t>
      </w:r>
      <w:r>
        <w:rPr>
          <w:rFonts w:hint="eastAsia" w:ascii="宋体" w:hAnsi="宋体"/>
          <w:szCs w:val="21"/>
        </w:rPr>
        <w:t>质疑人有下列情形之一的，招标代理机构应驳回质疑：</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）质疑缺乏事实和法律依据的；</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）质疑人捏造事实、提供虚假材料，或在一定期限内多次质疑而无实据的；</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）质疑已经处理并答复后，质疑人就同一事项又提起质疑且未提供新的有效证据的；</w:t>
      </w:r>
    </w:p>
    <w:p>
      <w:pPr>
        <w:keepNext/>
        <w:tabs>
          <w:tab w:val="left" w:pos="709"/>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）其他根据相关法律、法规应当予以驳回的情形。</w:t>
      </w:r>
    </w:p>
    <w:p>
      <w:pPr>
        <w:pStyle w:val="31"/>
        <w:keepNext/>
        <w:adjustRightInd w:val="0"/>
        <w:snapToGrid w:val="0"/>
        <w:spacing w:line="344" w:lineRule="exact"/>
        <w:ind w:firstLine="420" w:firstLineChars="200"/>
        <w:rPr>
          <w:rFonts w:hAnsi="宋体"/>
        </w:rPr>
      </w:pPr>
      <w:r>
        <w:rPr>
          <w:rFonts w:hAnsi="宋体"/>
        </w:rPr>
        <w:t>2.4</w:t>
      </w:r>
      <w:r>
        <w:rPr>
          <w:rFonts w:hint="eastAsia" w:hAnsi="宋体"/>
        </w:rPr>
        <w:t>质疑人对招标人、招标代理机构的答复不满意，或者招标人、招标代理机构未在规定的时间内做出答复的，可以在答复期满后十五个工作日内向财政部门投诉。</w:t>
      </w:r>
    </w:p>
    <w:p>
      <w:pPr>
        <w:pStyle w:val="31"/>
        <w:keepNext/>
        <w:adjustRightInd w:val="0"/>
        <w:snapToGrid w:val="0"/>
        <w:spacing w:line="344" w:lineRule="exact"/>
        <w:ind w:firstLine="420" w:firstLineChars="200"/>
        <w:rPr>
          <w:rFonts w:hAnsi="宋体"/>
          <w:bCs/>
        </w:rPr>
      </w:pPr>
      <w:r>
        <w:rPr>
          <w:rFonts w:hAnsi="宋体"/>
          <w:bCs/>
        </w:rPr>
        <w:t>2.5</w:t>
      </w:r>
      <w:r>
        <w:rPr>
          <w:rFonts w:hint="eastAsia" w:hAnsi="宋体"/>
          <w:bCs/>
        </w:rPr>
        <w:t>质疑联系部门及电话为：</w:t>
      </w:r>
      <w:r>
        <w:rPr>
          <w:rFonts w:hint="eastAsia" w:hAnsi="宋体"/>
          <w:spacing w:val="-4"/>
        </w:rPr>
        <w:t>广西新宇建设项目管理有限公司</w:t>
      </w:r>
      <w:r>
        <w:rPr>
          <w:rFonts w:hAnsi="宋体"/>
          <w:bCs/>
        </w:rPr>
        <w:t xml:space="preserve">     0779-3969698</w:t>
      </w:r>
    </w:p>
    <w:p>
      <w:pPr>
        <w:pStyle w:val="31"/>
        <w:keepNext/>
        <w:adjustRightInd w:val="0"/>
        <w:snapToGrid w:val="0"/>
        <w:spacing w:line="344" w:lineRule="exact"/>
        <w:ind w:firstLine="422" w:firstLineChars="200"/>
        <w:rPr>
          <w:rFonts w:hAnsi="宋体"/>
          <w:b/>
        </w:rPr>
      </w:pPr>
      <w:r>
        <w:rPr>
          <w:rFonts w:hAnsi="宋体"/>
          <w:b/>
        </w:rPr>
        <w:t>3.</w:t>
      </w:r>
      <w:r>
        <w:rPr>
          <w:rFonts w:hint="eastAsia" w:hAnsi="宋体"/>
          <w:b/>
        </w:rPr>
        <w:t>投诉</w:t>
      </w:r>
    </w:p>
    <w:p>
      <w:pPr>
        <w:pStyle w:val="31"/>
        <w:keepNext/>
        <w:adjustRightInd w:val="0"/>
        <w:snapToGrid w:val="0"/>
        <w:spacing w:line="344" w:lineRule="exact"/>
        <w:ind w:firstLine="420" w:firstLineChars="200"/>
        <w:rPr>
          <w:rFonts w:hAnsi="宋体"/>
        </w:rPr>
      </w:pPr>
      <w:r>
        <w:rPr>
          <w:rFonts w:hAnsi="宋体"/>
        </w:rPr>
        <w:t>3.1</w:t>
      </w:r>
      <w:r>
        <w:rPr>
          <w:rFonts w:hint="eastAsia" w:hAnsi="宋体"/>
        </w:rPr>
        <w:t>质疑人的投诉应当采用政府采购供应商投诉书文本格式【在中国政府采购网</w:t>
      </w:r>
      <w:r>
        <w:rPr>
          <w:rFonts w:hAnsi="宋体"/>
        </w:rPr>
        <w:t>(</w:t>
      </w:r>
      <w:r>
        <w:fldChar w:fldCharType="begin"/>
      </w:r>
      <w:r>
        <w:instrText xml:space="preserve"> HYPERLINK "http://www.ccgp.gov.cn" </w:instrText>
      </w:r>
      <w:r>
        <w:fldChar w:fldCharType="separate"/>
      </w:r>
      <w:r>
        <w:rPr>
          <w:rFonts w:hAnsi="宋体"/>
        </w:rPr>
        <w:t>www.ccgp.gov.cn</w:t>
      </w:r>
      <w:r>
        <w:rPr>
          <w:rFonts w:hAnsi="宋体"/>
        </w:rPr>
        <w:fldChar w:fldCharType="end"/>
      </w:r>
      <w:r>
        <w:rPr>
          <w:rFonts w:hAnsi="宋体"/>
        </w:rPr>
        <w:t>)</w:t>
      </w:r>
      <w:r>
        <w:rPr>
          <w:rFonts w:hint="eastAsia" w:hAnsi="宋体"/>
        </w:rPr>
        <w:t>下载】以书面形式提交，并有明确的请求和必要的证明材料，投诉的事项不得超出已质疑事项的范围。</w:t>
      </w:r>
    </w:p>
    <w:p>
      <w:pPr>
        <w:keepNext/>
        <w:spacing w:line="344" w:lineRule="exact"/>
        <w:ind w:firstLine="420" w:firstLineChars="200"/>
        <w:rPr>
          <w:rFonts w:hAnsi="宋体"/>
          <w:b/>
        </w:rPr>
      </w:pPr>
      <w:r>
        <w:rPr>
          <w:rFonts w:ascii="宋体" w:hAnsi="宋体"/>
          <w:bCs/>
        </w:rPr>
        <w:t>3.2</w:t>
      </w:r>
      <w:r>
        <w:rPr>
          <w:rFonts w:hint="eastAsia" w:ascii="宋体" w:hAnsi="宋体"/>
          <w:bCs/>
        </w:rPr>
        <w:t>投诉联系部门及电话为：</w:t>
      </w:r>
      <w:r>
        <w:rPr>
          <w:rFonts w:hint="eastAsia" w:ascii="宋体" w:hAnsi="宋体" w:cs="宋体"/>
          <w:kern w:val="0"/>
        </w:rPr>
        <w:t>北海市财政局（政府采购监督管理科）</w:t>
      </w:r>
      <w:r>
        <w:rPr>
          <w:rFonts w:hint="eastAsia" w:ascii="宋体" w:hAnsi="宋体" w:cs="宋体"/>
          <w:kern w:val="0"/>
          <w:lang w:val="en-US" w:eastAsia="zh-CN"/>
        </w:rPr>
        <w:t xml:space="preserve">  </w:t>
      </w:r>
      <w:r>
        <w:rPr>
          <w:rFonts w:hint="eastAsia" w:ascii="宋体" w:hAnsi="宋体"/>
        </w:rPr>
        <w:t>联系</w:t>
      </w:r>
      <w:r>
        <w:rPr>
          <w:rFonts w:hint="eastAsia" w:ascii="宋体" w:hAnsi="宋体" w:cs="仿宋_GB2312"/>
        </w:rPr>
        <w:t>电话：</w:t>
      </w:r>
      <w:r>
        <w:rPr>
          <w:rFonts w:ascii="宋体" w:hAnsi="宋体" w:cs="宋体"/>
          <w:kern w:val="0"/>
        </w:rPr>
        <w:t>0779-3063975</w:t>
      </w:r>
    </w:p>
    <w:p>
      <w:pPr>
        <w:pStyle w:val="31"/>
        <w:keepNext/>
        <w:adjustRightInd w:val="0"/>
        <w:snapToGrid w:val="0"/>
        <w:spacing w:line="344" w:lineRule="exact"/>
        <w:jc w:val="center"/>
        <w:rPr>
          <w:rFonts w:hAnsi="宋体"/>
          <w:b/>
        </w:rPr>
      </w:pPr>
      <w:r>
        <w:rPr>
          <w:rFonts w:hint="eastAsia" w:hAnsi="宋体"/>
          <w:b/>
        </w:rPr>
        <w:t>二、招标文件</w:t>
      </w:r>
      <w:bookmarkEnd w:id="47"/>
      <w:bookmarkEnd w:id="48"/>
    </w:p>
    <w:p>
      <w:pPr>
        <w:keepNext/>
        <w:adjustRightInd w:val="0"/>
        <w:snapToGrid w:val="0"/>
        <w:spacing w:line="344" w:lineRule="exact"/>
        <w:jc w:val="left"/>
        <w:rPr>
          <w:rFonts w:ascii="宋体"/>
          <w:b/>
          <w:szCs w:val="21"/>
        </w:rPr>
      </w:pPr>
      <w:r>
        <w:rPr>
          <w:rFonts w:hint="eastAsia" w:ascii="宋体" w:hAnsi="宋体"/>
          <w:b/>
          <w:szCs w:val="21"/>
        </w:rPr>
        <w:t>（一）招标文件的构成。</w:t>
      </w:r>
    </w:p>
    <w:p>
      <w:pPr>
        <w:keepNext/>
        <w:adjustRightInd w:val="0"/>
        <w:snapToGrid w:val="0"/>
        <w:spacing w:line="344" w:lineRule="exact"/>
        <w:ind w:firstLine="420" w:firstLineChars="200"/>
        <w:jc w:val="left"/>
        <w:rPr>
          <w:rFonts w:ascii="宋体"/>
          <w:szCs w:val="21"/>
        </w:rPr>
      </w:pPr>
      <w:r>
        <w:rPr>
          <w:rFonts w:ascii="宋体" w:hAnsi="宋体"/>
          <w:szCs w:val="21"/>
        </w:rPr>
        <w:t>1.</w:t>
      </w:r>
      <w:r>
        <w:rPr>
          <w:rFonts w:hint="eastAsia" w:ascii="宋体" w:hAnsi="宋体"/>
          <w:szCs w:val="21"/>
        </w:rPr>
        <w:t>招标公告；</w:t>
      </w:r>
    </w:p>
    <w:p>
      <w:pPr>
        <w:keepNext/>
        <w:adjustRightInd w:val="0"/>
        <w:snapToGrid w:val="0"/>
        <w:spacing w:line="344" w:lineRule="exact"/>
        <w:ind w:firstLine="420" w:firstLineChars="200"/>
        <w:jc w:val="left"/>
        <w:rPr>
          <w:rFonts w:ascii="宋体"/>
          <w:szCs w:val="21"/>
        </w:rPr>
      </w:pPr>
      <w:r>
        <w:rPr>
          <w:rFonts w:ascii="宋体" w:hAnsi="宋体"/>
          <w:szCs w:val="21"/>
        </w:rPr>
        <w:t>2.</w:t>
      </w:r>
      <w:r>
        <w:rPr>
          <w:rFonts w:hint="eastAsia" w:ascii="宋体" w:hAnsi="宋体"/>
          <w:szCs w:val="21"/>
        </w:rPr>
        <w:t>采购需求；</w:t>
      </w:r>
    </w:p>
    <w:p>
      <w:pPr>
        <w:keepNext/>
        <w:adjustRightInd w:val="0"/>
        <w:snapToGrid w:val="0"/>
        <w:spacing w:line="344" w:lineRule="exact"/>
        <w:ind w:firstLine="420" w:firstLineChars="200"/>
        <w:jc w:val="left"/>
        <w:rPr>
          <w:rFonts w:ascii="宋体"/>
          <w:szCs w:val="21"/>
        </w:rPr>
      </w:pPr>
      <w:r>
        <w:rPr>
          <w:rFonts w:ascii="宋体" w:hAnsi="宋体"/>
          <w:szCs w:val="21"/>
        </w:rPr>
        <w:t>3.</w:t>
      </w:r>
      <w:r>
        <w:rPr>
          <w:rFonts w:hint="eastAsia" w:ascii="宋体" w:hAnsi="宋体"/>
          <w:szCs w:val="21"/>
        </w:rPr>
        <w:t>投标人须知；</w:t>
      </w:r>
    </w:p>
    <w:p>
      <w:pPr>
        <w:keepNext/>
        <w:adjustRightInd w:val="0"/>
        <w:snapToGrid w:val="0"/>
        <w:spacing w:line="344" w:lineRule="exact"/>
        <w:ind w:firstLine="420" w:firstLineChars="200"/>
        <w:jc w:val="left"/>
        <w:rPr>
          <w:rFonts w:ascii="宋体"/>
          <w:szCs w:val="21"/>
        </w:rPr>
      </w:pPr>
      <w:r>
        <w:rPr>
          <w:rFonts w:ascii="宋体" w:hAnsi="宋体"/>
          <w:szCs w:val="21"/>
        </w:rPr>
        <w:t>4.</w:t>
      </w:r>
      <w:r>
        <w:rPr>
          <w:rFonts w:hint="eastAsia" w:ascii="宋体" w:hAnsi="宋体"/>
          <w:szCs w:val="21"/>
        </w:rPr>
        <w:t>政府采购合同主要条款；</w:t>
      </w:r>
    </w:p>
    <w:p>
      <w:pPr>
        <w:keepNext/>
        <w:adjustRightInd w:val="0"/>
        <w:snapToGrid w:val="0"/>
        <w:spacing w:line="344" w:lineRule="exact"/>
        <w:ind w:firstLine="420" w:firstLineChars="200"/>
        <w:jc w:val="left"/>
        <w:rPr>
          <w:rFonts w:ascii="宋体"/>
          <w:szCs w:val="21"/>
        </w:rPr>
      </w:pPr>
      <w:r>
        <w:rPr>
          <w:rFonts w:ascii="宋体" w:hAnsi="宋体"/>
          <w:szCs w:val="21"/>
        </w:rPr>
        <w:t>5.</w:t>
      </w:r>
      <w:r>
        <w:rPr>
          <w:rFonts w:hint="eastAsia" w:ascii="宋体" w:hAnsi="宋体"/>
          <w:szCs w:val="21"/>
        </w:rPr>
        <w:t>投标文件格式；</w:t>
      </w:r>
    </w:p>
    <w:p>
      <w:pPr>
        <w:keepNext/>
        <w:adjustRightInd w:val="0"/>
        <w:snapToGrid w:val="0"/>
        <w:spacing w:line="344" w:lineRule="exact"/>
        <w:ind w:firstLine="420" w:firstLineChars="200"/>
        <w:jc w:val="left"/>
        <w:rPr>
          <w:rFonts w:ascii="宋体"/>
          <w:szCs w:val="21"/>
        </w:rPr>
      </w:pPr>
      <w:r>
        <w:rPr>
          <w:rFonts w:ascii="宋体" w:hAnsi="宋体"/>
          <w:szCs w:val="21"/>
        </w:rPr>
        <w:t>6.</w:t>
      </w:r>
      <w:r>
        <w:rPr>
          <w:rFonts w:hint="eastAsia" w:ascii="宋体" w:hAnsi="宋体"/>
          <w:szCs w:val="21"/>
        </w:rPr>
        <w:t>评标办法及评分标准。</w:t>
      </w:r>
    </w:p>
    <w:p>
      <w:pPr>
        <w:keepNext/>
        <w:adjustRightInd w:val="0"/>
        <w:snapToGrid w:val="0"/>
        <w:spacing w:line="344" w:lineRule="exact"/>
        <w:jc w:val="left"/>
        <w:rPr>
          <w:rFonts w:ascii="宋体"/>
          <w:b/>
          <w:szCs w:val="21"/>
        </w:rPr>
      </w:pPr>
      <w:r>
        <w:rPr>
          <w:rFonts w:hint="eastAsia" w:ascii="宋体" w:hAnsi="宋体"/>
          <w:b/>
          <w:szCs w:val="21"/>
        </w:rPr>
        <w:t>（二）投标人的风险</w:t>
      </w:r>
    </w:p>
    <w:p>
      <w:pPr>
        <w:keepNext/>
        <w:tabs>
          <w:tab w:val="left" w:pos="180"/>
          <w:tab w:val="left" w:pos="1620"/>
        </w:tabs>
        <w:adjustRightInd w:val="0"/>
        <w:snapToGrid w:val="0"/>
        <w:spacing w:line="344"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应认真阅读招标文件，按照招标文件的要求编制投标文件。投标文件应对招标文件提出的要求和条件作出实质性的响应。投标人没有按照招标文件要求提供全部资料，或者投标人没有对招标文件在各方面作出实质性响应是投标人的风险，并可能导致其投标被拒绝。</w:t>
      </w:r>
    </w:p>
    <w:p>
      <w:pPr>
        <w:keepNext/>
        <w:tabs>
          <w:tab w:val="left" w:pos="180"/>
          <w:tab w:val="left" w:pos="1620"/>
        </w:tabs>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对招标文件提出的实质性要求和条件作出响应是指投标人必须对招标文件中涉及招标项目的价格、采购货物的主要技术参数和配备要求、数量、交货（或竣工）时间、售后服务及其它要求等内容作出响应。</w:t>
      </w:r>
    </w:p>
    <w:p>
      <w:pPr>
        <w:pStyle w:val="16"/>
        <w:keepNext/>
        <w:widowControl w:val="0"/>
        <w:tabs>
          <w:tab w:val="clear" w:pos="454"/>
        </w:tabs>
        <w:adjustRightInd w:val="0"/>
        <w:snapToGrid w:val="0"/>
        <w:spacing w:afterLines="0" w:line="344" w:lineRule="exact"/>
        <w:ind w:left="282" w:hanging="282" w:hangingChars="134"/>
        <w:rPr>
          <w:rFonts w:ascii="宋体"/>
          <w:b/>
          <w:sz w:val="21"/>
          <w:szCs w:val="21"/>
        </w:rPr>
      </w:pPr>
      <w:r>
        <w:rPr>
          <w:rFonts w:hint="eastAsia" w:ascii="宋体" w:hAnsi="宋体"/>
          <w:b/>
          <w:sz w:val="21"/>
          <w:szCs w:val="21"/>
        </w:rPr>
        <w:t>（三）招标文件的澄清与修改</w:t>
      </w:r>
    </w:p>
    <w:p>
      <w:pPr>
        <w:keepNext/>
        <w:tabs>
          <w:tab w:val="left" w:pos="180"/>
          <w:tab w:val="left" w:pos="1620"/>
        </w:tabs>
        <w:adjustRightInd w:val="0"/>
        <w:snapToGrid w:val="0"/>
        <w:spacing w:line="344" w:lineRule="exact"/>
        <w:ind w:firstLine="420" w:firstLineChars="200"/>
        <w:rPr>
          <w:rFonts w:ascii="宋体"/>
          <w:szCs w:val="21"/>
        </w:rPr>
      </w:pPr>
      <w:r>
        <w:rPr>
          <w:rFonts w:ascii="宋体" w:hAnsi="宋体"/>
          <w:szCs w:val="21"/>
        </w:rPr>
        <w:t xml:space="preserve">1. </w:t>
      </w:r>
      <w:r>
        <w:rPr>
          <w:rFonts w:hint="eastAsia" w:ascii="宋体" w:hAnsi="宋体"/>
          <w:szCs w:val="21"/>
        </w:rPr>
        <w:t>投标人应认真阅读本招标文件，发现其中有误或有不合理要求的，投标人必须在收到招标文件之日起七个工作日内以书面形式要求招标人或者招标代理机构澄清。招标人或者招标代理机构可以对已发出的招标文件进行必要的澄清或者修改，但不得改变采购标的和资格条件。澄清或者修改应当在原公告发布媒体上发布澄清公告。</w:t>
      </w:r>
      <w:r>
        <w:rPr>
          <w:rFonts w:hint="eastAsia" w:ascii="宋体" w:hAnsi="宋体"/>
        </w:rPr>
        <w:t>招标文件澄清、答复、修改、补充的内容为招标文件的组成部分。</w:t>
      </w:r>
    </w:p>
    <w:p>
      <w:pPr>
        <w:keepNext/>
        <w:tabs>
          <w:tab w:val="left" w:pos="180"/>
          <w:tab w:val="left" w:pos="1620"/>
        </w:tabs>
        <w:adjustRightInd w:val="0"/>
        <w:snapToGrid w:val="0"/>
        <w:spacing w:line="344" w:lineRule="exact"/>
        <w:ind w:firstLine="420" w:firstLineChars="200"/>
        <w:rPr>
          <w:rFonts w:ascii="宋体"/>
          <w:szCs w:val="21"/>
        </w:rPr>
      </w:pPr>
      <w:r>
        <w:rPr>
          <w:rFonts w:ascii="宋体" w:hAnsi="宋体"/>
        </w:rPr>
        <w:t>2.</w:t>
      </w:r>
      <w:r>
        <w:rPr>
          <w:rFonts w:hint="eastAsia" w:ascii="宋体" w:hAnsi="宋体"/>
        </w:rPr>
        <w:t>澄清或者修改的内容可能影响投标文件编制的，招标人或者招标代理机构应当在</w:t>
      </w:r>
      <w:r>
        <w:rPr>
          <w:rFonts w:hint="eastAsia" w:ascii="宋体" w:hAnsi="宋体"/>
          <w:szCs w:val="21"/>
        </w:rPr>
        <w:t>投标文件递交截止</w:t>
      </w:r>
      <w:r>
        <w:rPr>
          <w:rFonts w:hint="eastAsia" w:ascii="宋体" w:hAnsi="宋体"/>
        </w:rPr>
        <w:t>时间至少</w:t>
      </w:r>
      <w:r>
        <w:rPr>
          <w:rFonts w:ascii="宋体" w:hAnsi="宋体"/>
        </w:rPr>
        <w:t>15</w:t>
      </w:r>
      <w:r>
        <w:rPr>
          <w:rFonts w:hint="eastAsia" w:ascii="宋体" w:hAnsi="宋体"/>
        </w:rPr>
        <w:t>日前，以书面形式通知所有获取招标文件的潜在投标人；不足</w:t>
      </w:r>
      <w:r>
        <w:rPr>
          <w:rFonts w:ascii="宋体" w:hAnsi="宋体"/>
        </w:rPr>
        <w:t>15</w:t>
      </w:r>
      <w:r>
        <w:rPr>
          <w:rFonts w:hint="eastAsia" w:ascii="宋体" w:hAnsi="宋体"/>
        </w:rPr>
        <w:t>日的，招标人或者招标代理机构应当顺延提交投标文件的截止时间。</w:t>
      </w:r>
      <w:r>
        <w:rPr>
          <w:rFonts w:hint="eastAsia" w:ascii="宋体" w:hAnsi="宋体"/>
          <w:szCs w:val="21"/>
        </w:rPr>
        <w:t>投标人必须按照桂财采【</w:t>
      </w:r>
      <w:r>
        <w:rPr>
          <w:rFonts w:ascii="宋体" w:hAnsi="宋体"/>
          <w:szCs w:val="21"/>
        </w:rPr>
        <w:t>2007</w:t>
      </w:r>
      <w:r>
        <w:rPr>
          <w:rFonts w:hint="eastAsia" w:ascii="宋体" w:hAnsi="宋体"/>
          <w:szCs w:val="21"/>
        </w:rPr>
        <w:t>】</w:t>
      </w:r>
      <w:r>
        <w:rPr>
          <w:rFonts w:ascii="宋体" w:hAnsi="宋体"/>
          <w:szCs w:val="21"/>
        </w:rPr>
        <w:t>65</w:t>
      </w:r>
      <w:r>
        <w:rPr>
          <w:rFonts w:hint="eastAsia" w:ascii="宋体" w:hAnsi="宋体"/>
          <w:szCs w:val="21"/>
        </w:rPr>
        <w:t>号文件第二十九条规定，在澄清或修改通知发出后</w:t>
      </w:r>
      <w:r>
        <w:rPr>
          <w:rFonts w:ascii="宋体" w:hAnsi="宋体"/>
          <w:szCs w:val="21"/>
        </w:rPr>
        <w:t>12</w:t>
      </w:r>
      <w:r>
        <w:rPr>
          <w:rFonts w:hint="eastAsia" w:ascii="宋体" w:hAnsi="宋体"/>
          <w:szCs w:val="21"/>
        </w:rPr>
        <w:t>小时内以书面形式进行确认，否则视为已经收到。</w:t>
      </w:r>
    </w:p>
    <w:p>
      <w:pPr>
        <w:keepNext/>
        <w:tabs>
          <w:tab w:val="left" w:pos="180"/>
          <w:tab w:val="left" w:pos="1620"/>
        </w:tabs>
        <w:adjustRightInd w:val="0"/>
        <w:snapToGrid w:val="0"/>
        <w:spacing w:line="344" w:lineRule="exact"/>
        <w:ind w:firstLine="420" w:firstLineChars="200"/>
        <w:rPr>
          <w:rFonts w:ascii="宋体"/>
          <w:szCs w:val="21"/>
        </w:rPr>
      </w:pPr>
      <w:r>
        <w:rPr>
          <w:rFonts w:ascii="宋体" w:hAnsi="宋体"/>
          <w:szCs w:val="21"/>
        </w:rPr>
        <w:t>3.</w:t>
      </w:r>
      <w:r>
        <w:rPr>
          <w:rFonts w:hint="eastAsia" w:ascii="宋体" w:hAnsi="宋体"/>
        </w:rPr>
        <w:t>当招标文件与招标文件的答复、澄清、修改、补充通知就同一内容的表述不一致时，以最后发出的书面文件为准。</w:t>
      </w:r>
    </w:p>
    <w:p>
      <w:pPr>
        <w:pStyle w:val="31"/>
        <w:keepNext/>
        <w:adjustRightInd w:val="0"/>
        <w:snapToGrid w:val="0"/>
        <w:spacing w:line="344" w:lineRule="exact"/>
        <w:ind w:firstLine="420" w:firstLineChars="200"/>
        <w:rPr>
          <w:rFonts w:hAnsi="宋体"/>
        </w:rPr>
      </w:pPr>
      <w:r>
        <w:rPr>
          <w:rFonts w:hAnsi="宋体"/>
        </w:rPr>
        <w:t>4.</w:t>
      </w:r>
      <w:r>
        <w:rPr>
          <w:rFonts w:hint="eastAsia" w:hAnsi="宋体"/>
        </w:rPr>
        <w:t>招标文件的澄清、答复、修改或补充都应该通过招标代理机构以法定形式发布。</w:t>
      </w:r>
    </w:p>
    <w:p>
      <w:pPr>
        <w:pStyle w:val="31"/>
        <w:keepNext/>
        <w:adjustRightInd w:val="0"/>
        <w:snapToGrid w:val="0"/>
        <w:spacing w:line="344" w:lineRule="exact"/>
        <w:ind w:firstLine="420" w:firstLineChars="200"/>
        <w:rPr>
          <w:rFonts w:hAnsi="宋体"/>
          <w:b/>
        </w:rPr>
      </w:pPr>
      <w:r>
        <w:rPr>
          <w:rFonts w:hAnsi="宋体"/>
        </w:rPr>
        <w:t>5.</w:t>
      </w:r>
      <w:r>
        <w:rPr>
          <w:rFonts w:hint="eastAsia" w:hAnsi="宋体"/>
        </w:rPr>
        <w:t>招标人或者招标代理机构可以视采购具体情况，延长</w:t>
      </w:r>
      <w:r>
        <w:rPr>
          <w:rFonts w:hint="eastAsia" w:hAnsi="宋体"/>
          <w:szCs w:val="21"/>
        </w:rPr>
        <w:t>投标文件递交截止</w:t>
      </w:r>
      <w:r>
        <w:rPr>
          <w:rFonts w:hint="eastAsia" w:hAnsi="宋体"/>
        </w:rPr>
        <w:t>时间和开标时间，但至少应当在招标文件要求提交投标文件的截止时间三日前，将变更时间书面通知所有获取招标文件的潜在投标人，并在财政部门指定的政府采购信息发布媒体上发布变更公告。</w:t>
      </w:r>
      <w:bookmarkStart w:id="51" w:name="_Toc254970548"/>
      <w:bookmarkStart w:id="52" w:name="_Toc254970689"/>
    </w:p>
    <w:p>
      <w:pPr>
        <w:pStyle w:val="31"/>
        <w:keepNext/>
        <w:adjustRightInd w:val="0"/>
        <w:snapToGrid w:val="0"/>
        <w:spacing w:line="344" w:lineRule="exact"/>
        <w:jc w:val="center"/>
        <w:rPr>
          <w:rFonts w:hAnsi="宋体"/>
          <w:b/>
        </w:rPr>
      </w:pPr>
      <w:r>
        <w:rPr>
          <w:rFonts w:hint="eastAsia" w:hAnsi="宋体"/>
          <w:b/>
        </w:rPr>
        <w:t>三、投标文件的编制</w:t>
      </w:r>
    </w:p>
    <w:p>
      <w:pPr>
        <w:keepNext/>
        <w:adjustRightInd w:val="0"/>
        <w:snapToGrid w:val="0"/>
        <w:spacing w:line="344" w:lineRule="exact"/>
        <w:jc w:val="left"/>
        <w:rPr>
          <w:rFonts w:ascii="宋体"/>
          <w:b/>
          <w:szCs w:val="21"/>
        </w:rPr>
      </w:pPr>
      <w:bookmarkStart w:id="53" w:name="_Toc254970536"/>
      <w:bookmarkStart w:id="54" w:name="_Toc254970677"/>
      <w:r>
        <w:rPr>
          <w:rFonts w:hint="eastAsia" w:ascii="宋体" w:hAnsi="宋体"/>
          <w:b/>
          <w:szCs w:val="21"/>
        </w:rPr>
        <w:t>（一）投标文件的组成</w:t>
      </w:r>
      <w:bookmarkEnd w:id="53"/>
      <w:bookmarkEnd w:id="54"/>
    </w:p>
    <w:p>
      <w:pPr>
        <w:keepNext/>
        <w:adjustRightInd w:val="0"/>
        <w:snapToGrid w:val="0"/>
        <w:spacing w:line="344" w:lineRule="exact"/>
        <w:ind w:firstLine="420" w:firstLineChars="200"/>
        <w:jc w:val="left"/>
        <w:rPr>
          <w:rFonts w:ascii="宋体"/>
          <w:szCs w:val="21"/>
        </w:rPr>
      </w:pPr>
      <w:r>
        <w:rPr>
          <w:rFonts w:hint="eastAsia" w:ascii="宋体" w:hAnsi="宋体"/>
          <w:szCs w:val="21"/>
        </w:rPr>
        <w:t>投标文件由资格审查文件、报价文件、技术文件及商务文件合订文件三部份组成【纸质文件要求将三部分投标文件的三部分文件分别独立装订，与电子文档一同密封装在一个</w:t>
      </w:r>
      <w:r>
        <w:rPr>
          <w:rFonts w:hint="eastAsia" w:ascii="宋体" w:hAnsi="宋体" w:cs="Courier New"/>
          <w:szCs w:val="21"/>
        </w:rPr>
        <w:t>投标文件</w:t>
      </w:r>
      <w:r>
        <w:rPr>
          <w:rFonts w:hint="eastAsia" w:ascii="宋体" w:hAnsi="宋体"/>
          <w:szCs w:val="21"/>
        </w:rPr>
        <w:t>外包装袋（盒、箱）内】。</w:t>
      </w:r>
    </w:p>
    <w:p>
      <w:pPr>
        <w:keepNext/>
        <w:adjustRightInd w:val="0"/>
        <w:snapToGrid w:val="0"/>
        <w:spacing w:line="344" w:lineRule="exact"/>
        <w:ind w:firstLine="422" w:firstLineChars="200"/>
        <w:jc w:val="left"/>
        <w:rPr>
          <w:rFonts w:ascii="宋体"/>
          <w:b/>
          <w:szCs w:val="21"/>
        </w:rPr>
      </w:pPr>
      <w:r>
        <w:rPr>
          <w:rFonts w:ascii="宋体" w:hAnsi="宋体"/>
          <w:b/>
          <w:szCs w:val="21"/>
        </w:rPr>
        <w:t>1.</w:t>
      </w:r>
      <w:r>
        <w:rPr>
          <w:rFonts w:hint="eastAsia" w:ascii="宋体" w:hAnsi="宋体"/>
          <w:b/>
          <w:szCs w:val="21"/>
        </w:rPr>
        <w:t>资格审查文件（</w:t>
      </w:r>
      <w:r>
        <w:rPr>
          <w:rFonts w:ascii="宋体" w:hAnsi="宋体"/>
          <w:b/>
          <w:szCs w:val="21"/>
        </w:rPr>
        <w:t>1-</w:t>
      </w:r>
      <w:r>
        <w:rPr>
          <w:rFonts w:hint="eastAsia" w:ascii="宋体" w:hAnsi="宋体"/>
          <w:b/>
          <w:szCs w:val="21"/>
        </w:rPr>
        <w:t>7项必须提供）：</w:t>
      </w:r>
    </w:p>
    <w:p>
      <w:pPr>
        <w:keepNext/>
        <w:adjustRightInd w:val="0"/>
        <w:snapToGrid w:val="0"/>
        <w:spacing w:line="344" w:lineRule="exact"/>
        <w:ind w:firstLine="420" w:firstLineChars="200"/>
        <w:jc w:val="left"/>
        <w:rPr>
          <w:rFonts w:hint="eastAsia" w:ascii="宋体" w:hAnsi="宋体"/>
          <w:szCs w:val="21"/>
        </w:rPr>
      </w:pPr>
      <w:r>
        <w:rPr>
          <w:rFonts w:hint="eastAsia" w:ascii="宋体" w:hAnsi="宋体"/>
          <w:szCs w:val="21"/>
        </w:rPr>
        <w:t>▲（1）递交投标保证金的相关证明复印件或《诚信记录良好承诺函》。（必须提供）</w:t>
      </w:r>
    </w:p>
    <w:p>
      <w:pPr>
        <w:keepNext/>
        <w:adjustRightInd w:val="0"/>
        <w:snapToGrid w:val="0"/>
        <w:spacing w:line="344" w:lineRule="exact"/>
        <w:ind w:firstLine="420" w:firstLineChars="200"/>
        <w:jc w:val="left"/>
        <w:rPr>
          <w:rFonts w:ascii="宋体"/>
          <w:b/>
          <w:szCs w:val="21"/>
        </w:rPr>
      </w:pPr>
      <w:r>
        <w:rPr>
          <w:rFonts w:hint="eastAsia" w:ascii="宋体" w:hAnsi="宋体"/>
          <w:szCs w:val="21"/>
        </w:rPr>
        <w:t>▲（1）法定代表人（负责人）授权委托书（格式见第五章</w:t>
      </w:r>
      <w:r>
        <w:rPr>
          <w:rFonts w:ascii="宋体" w:hAnsi="宋体"/>
          <w:szCs w:val="21"/>
        </w:rPr>
        <w:t>)</w:t>
      </w:r>
      <w:r>
        <w:rPr>
          <w:rFonts w:hint="eastAsia" w:ascii="宋体" w:hAnsi="宋体"/>
          <w:szCs w:val="21"/>
        </w:rPr>
        <w:t>和委托代理人身份证复印件（</w:t>
      </w:r>
      <w:r>
        <w:rPr>
          <w:rFonts w:hint="eastAsia" w:ascii="宋体" w:hAnsi="宋体"/>
          <w:b/>
          <w:szCs w:val="21"/>
        </w:rPr>
        <w:t>有委托时必须提供）</w:t>
      </w:r>
      <w:r>
        <w:rPr>
          <w:rFonts w:hint="eastAsia" w:ascii="宋体" w:hAnsi="宋体"/>
          <w:szCs w:val="21"/>
        </w:rPr>
        <w:t>、法定代表人（负责人）身份证复印件</w:t>
      </w:r>
      <w:r>
        <w:rPr>
          <w:rFonts w:hint="eastAsia" w:ascii="宋体" w:hAnsi="宋体"/>
          <w:b/>
          <w:szCs w:val="21"/>
        </w:rPr>
        <w:t>。（必须提供）</w:t>
      </w:r>
    </w:p>
    <w:p>
      <w:pPr>
        <w:keepNext/>
        <w:adjustRightInd w:val="0"/>
        <w:snapToGrid w:val="0"/>
        <w:spacing w:line="344" w:lineRule="exact"/>
        <w:ind w:firstLine="420" w:firstLineChars="200"/>
        <w:jc w:val="left"/>
        <w:rPr>
          <w:rFonts w:ascii="宋体"/>
          <w:b/>
          <w:szCs w:val="21"/>
          <w:highlight w:val="none"/>
        </w:rPr>
      </w:pPr>
      <w:r>
        <w:rPr>
          <w:rFonts w:hint="eastAsia" w:ascii="宋体" w:hAnsi="宋体"/>
          <w:szCs w:val="21"/>
        </w:rPr>
        <w:t>▲（2）投标文件递交截止时间前半年内投标人连续三个月依法缴纳税费或依法免缴税费的有效证明复印件</w:t>
      </w:r>
      <w:r>
        <w:rPr>
          <w:rFonts w:hint="eastAsia" w:ascii="宋体" w:hAnsi="宋体"/>
          <w:b/>
          <w:szCs w:val="21"/>
        </w:rPr>
        <w:t>；</w:t>
      </w:r>
      <w:r>
        <w:rPr>
          <w:rFonts w:hint="eastAsia" w:ascii="宋体" w:hAnsi="宋体"/>
          <w:szCs w:val="21"/>
        </w:rPr>
        <w:t>无纳税记录的，应提供由投标人所</w:t>
      </w:r>
      <w:r>
        <w:rPr>
          <w:rFonts w:hint="eastAsia" w:ascii="宋体" w:hAnsi="宋体"/>
          <w:szCs w:val="21"/>
          <w:highlight w:val="none"/>
        </w:rPr>
        <w:t>在地主管税务部门出具的《依法纳税或依法免税证明》</w:t>
      </w:r>
      <w:r>
        <w:rPr>
          <w:rFonts w:hint="eastAsia" w:ascii="宋体" w:hAnsi="宋体"/>
          <w:b/>
          <w:szCs w:val="21"/>
          <w:highlight w:val="none"/>
        </w:rPr>
        <w:t>；（</w:t>
      </w:r>
      <w:r>
        <w:rPr>
          <w:rFonts w:hint="eastAsia" w:ascii="宋体" w:hAnsi="宋体"/>
          <w:szCs w:val="21"/>
          <w:highlight w:val="none"/>
        </w:rPr>
        <w:t>新注册成立的单位按实提供</w:t>
      </w:r>
      <w:r>
        <w:rPr>
          <w:rFonts w:hint="eastAsia" w:ascii="宋体" w:hAnsi="宋体"/>
          <w:b/>
          <w:szCs w:val="21"/>
          <w:highlight w:val="none"/>
        </w:rPr>
        <w:t>）。（必须提供）</w:t>
      </w:r>
    </w:p>
    <w:p>
      <w:pPr>
        <w:keepNext/>
        <w:adjustRightInd w:val="0"/>
        <w:snapToGrid w:val="0"/>
        <w:spacing w:line="344" w:lineRule="exact"/>
        <w:ind w:firstLine="420" w:firstLineChars="200"/>
        <w:jc w:val="left"/>
        <w:rPr>
          <w:rFonts w:ascii="宋体" w:hAnsi="宋体"/>
          <w:szCs w:val="21"/>
          <w:highlight w:val="none"/>
        </w:rPr>
      </w:pPr>
      <w:r>
        <w:rPr>
          <w:rFonts w:hint="eastAsia" w:ascii="宋体" w:hAnsi="宋体"/>
          <w:szCs w:val="21"/>
          <w:highlight w:val="none"/>
        </w:rPr>
        <w:t>▲</w:t>
      </w:r>
      <w:r>
        <w:rPr>
          <w:rFonts w:hint="eastAsia" w:ascii="宋体" w:hAnsi="宋体"/>
          <w:bCs/>
          <w:szCs w:val="21"/>
          <w:highlight w:val="none"/>
        </w:rPr>
        <w:t>（3）投标人有效的机电工程施工总承包三级及以上资质证书或建筑机电安装工程专业承包三级及以上资质证书及合法有效的安全生产许可证复印件。</w:t>
      </w:r>
      <w:r>
        <w:rPr>
          <w:rFonts w:hint="eastAsia" w:ascii="宋体" w:hAnsi="宋体"/>
          <w:b/>
          <w:szCs w:val="21"/>
          <w:highlight w:val="none"/>
        </w:rPr>
        <w:t>（必须提供）</w:t>
      </w:r>
    </w:p>
    <w:p>
      <w:pPr>
        <w:keepNext/>
        <w:adjustRightInd w:val="0"/>
        <w:snapToGrid w:val="0"/>
        <w:spacing w:line="344" w:lineRule="exact"/>
        <w:ind w:firstLine="420" w:firstLineChars="200"/>
        <w:jc w:val="left"/>
        <w:rPr>
          <w:rFonts w:ascii="宋体"/>
          <w:b/>
          <w:szCs w:val="21"/>
        </w:rPr>
      </w:pPr>
      <w:r>
        <w:rPr>
          <w:rFonts w:hint="eastAsia" w:ascii="宋体" w:hAnsi="宋体"/>
          <w:szCs w:val="21"/>
          <w:highlight w:val="none"/>
        </w:rPr>
        <w:t>▲（4）投标文件递交截止时间前半年内投标人连续三个月依法缴纳社保费的有效缴费凭证复印件</w:t>
      </w:r>
      <w:r>
        <w:rPr>
          <w:rFonts w:hint="eastAsia" w:ascii="宋体" w:hAnsi="宋体"/>
          <w:b/>
          <w:szCs w:val="21"/>
          <w:highlight w:val="none"/>
        </w:rPr>
        <w:t>；</w:t>
      </w:r>
      <w:r>
        <w:rPr>
          <w:rFonts w:hint="eastAsia" w:ascii="宋体" w:hAnsi="宋体"/>
          <w:szCs w:val="21"/>
          <w:highlight w:val="none"/>
        </w:rPr>
        <w:t>无缴费记录的，应提供由投标人所在地社保部门出具</w:t>
      </w:r>
      <w:r>
        <w:rPr>
          <w:rFonts w:hint="eastAsia" w:ascii="宋体" w:hAnsi="宋体"/>
          <w:szCs w:val="21"/>
        </w:rPr>
        <w:t>的《依法缴纳或依法免缴社保费证明》；</w:t>
      </w:r>
      <w:r>
        <w:rPr>
          <w:rFonts w:hint="eastAsia" w:ascii="宋体" w:hAnsi="宋体"/>
          <w:b/>
          <w:szCs w:val="21"/>
        </w:rPr>
        <w:t>（</w:t>
      </w:r>
      <w:r>
        <w:rPr>
          <w:rFonts w:hint="eastAsia" w:ascii="宋体" w:hAnsi="宋体"/>
          <w:szCs w:val="21"/>
        </w:rPr>
        <w:t>新注册成立的单位按实提供</w:t>
      </w:r>
      <w:r>
        <w:rPr>
          <w:rFonts w:hint="eastAsia" w:ascii="宋体" w:hAnsi="宋体"/>
          <w:b/>
          <w:szCs w:val="21"/>
        </w:rPr>
        <w:t>）。（必须提供）</w:t>
      </w:r>
    </w:p>
    <w:p>
      <w:pPr>
        <w:keepNext/>
        <w:adjustRightInd w:val="0"/>
        <w:snapToGrid w:val="0"/>
        <w:spacing w:line="344" w:lineRule="exact"/>
        <w:ind w:firstLine="420" w:firstLineChars="200"/>
        <w:jc w:val="left"/>
        <w:rPr>
          <w:rFonts w:ascii="宋体"/>
          <w:b/>
          <w:szCs w:val="21"/>
        </w:rPr>
      </w:pPr>
      <w:r>
        <w:rPr>
          <w:rFonts w:hint="eastAsia" w:ascii="宋体" w:hAnsi="宋体"/>
          <w:szCs w:val="21"/>
        </w:rPr>
        <w:t>▲（5）2019年财务状况报告或2019年年度财务报表或投标文件递交截止之日前半年内投标人连续三个月的财务报表。</w:t>
      </w:r>
      <w:r>
        <w:rPr>
          <w:rFonts w:hint="eastAsia" w:ascii="宋体" w:hAnsi="宋体"/>
          <w:b/>
          <w:szCs w:val="21"/>
        </w:rPr>
        <w:t>（必须提供）（</w:t>
      </w:r>
      <w:r>
        <w:rPr>
          <w:rFonts w:hint="eastAsia" w:ascii="宋体" w:hAnsi="宋体"/>
          <w:szCs w:val="21"/>
        </w:rPr>
        <w:t>新注册成立的单位按实提供</w:t>
      </w:r>
      <w:r>
        <w:rPr>
          <w:rFonts w:hint="eastAsia" w:ascii="宋体" w:hAnsi="宋体"/>
          <w:b/>
          <w:szCs w:val="21"/>
        </w:rPr>
        <w:t>）</w:t>
      </w:r>
    </w:p>
    <w:p>
      <w:pPr>
        <w:keepNext/>
        <w:adjustRightInd w:val="0"/>
        <w:snapToGrid w:val="0"/>
        <w:spacing w:line="344" w:lineRule="exact"/>
        <w:ind w:firstLine="420" w:firstLineChars="200"/>
        <w:jc w:val="left"/>
        <w:rPr>
          <w:rFonts w:ascii="宋体"/>
          <w:szCs w:val="21"/>
        </w:rPr>
      </w:pPr>
      <w:r>
        <w:rPr>
          <w:rFonts w:hint="eastAsia" w:ascii="宋体" w:hAnsi="宋体"/>
          <w:szCs w:val="21"/>
        </w:rPr>
        <w:t>▲（6）投标人有效的法人或其他组织的营业执照副本等证明文件复印件或自然人的身份证明，同时要加盖单位公章</w:t>
      </w:r>
      <w:r>
        <w:rPr>
          <w:rFonts w:hint="eastAsia" w:ascii="宋体" w:hAnsi="宋体"/>
          <w:b/>
          <w:szCs w:val="21"/>
        </w:rPr>
        <w:t>。（必须提供）</w:t>
      </w:r>
    </w:p>
    <w:p>
      <w:pPr>
        <w:keepNext/>
        <w:adjustRightInd w:val="0"/>
        <w:snapToGrid w:val="0"/>
        <w:spacing w:line="344" w:lineRule="exact"/>
        <w:ind w:firstLine="420" w:firstLineChars="200"/>
        <w:jc w:val="left"/>
        <w:rPr>
          <w:rFonts w:ascii="宋体"/>
          <w:b/>
          <w:szCs w:val="21"/>
        </w:rPr>
      </w:pPr>
      <w:r>
        <w:rPr>
          <w:rFonts w:hint="eastAsia" w:ascii="宋体" w:hAnsi="宋体"/>
          <w:szCs w:val="21"/>
        </w:rPr>
        <w:t>▲</w:t>
      </w:r>
      <w:r>
        <w:rPr>
          <w:rFonts w:hint="eastAsia" w:ascii="宋体" w:hAnsi="宋体"/>
          <w:bCs/>
          <w:szCs w:val="21"/>
        </w:rPr>
        <w:t>（7）</w:t>
      </w:r>
      <w:r>
        <w:rPr>
          <w:rFonts w:hint="eastAsia" w:ascii="宋体" w:hAnsi="宋体"/>
          <w:szCs w:val="21"/>
        </w:rPr>
        <w:t>投标人参与政府采购活动前三年在经营活动中没有重大违法记录的书面声明函</w:t>
      </w:r>
      <w:r>
        <w:rPr>
          <w:rFonts w:hint="eastAsia" w:ascii="宋体" w:hAnsi="宋体"/>
          <w:b/>
          <w:szCs w:val="21"/>
        </w:rPr>
        <w:t>。（必须提供）</w:t>
      </w:r>
    </w:p>
    <w:p>
      <w:pPr>
        <w:keepNext/>
        <w:adjustRightInd w:val="0"/>
        <w:snapToGrid w:val="0"/>
        <w:spacing w:line="344" w:lineRule="exact"/>
        <w:ind w:firstLine="630" w:firstLineChars="300"/>
        <w:jc w:val="left"/>
        <w:rPr>
          <w:rFonts w:ascii="宋体"/>
          <w:b/>
          <w:szCs w:val="21"/>
        </w:rPr>
      </w:pPr>
      <w:r>
        <w:rPr>
          <w:rFonts w:hint="eastAsia" w:ascii="宋体" w:hAnsi="宋体"/>
          <w:szCs w:val="21"/>
        </w:rPr>
        <w:t>（8）投标人在“信用中国”网站</w:t>
      </w:r>
      <w:r>
        <w:rPr>
          <w:rFonts w:ascii="宋体" w:hAnsi="宋体"/>
          <w:szCs w:val="21"/>
        </w:rPr>
        <w:t>(www.creditchina.gov.cn)</w:t>
      </w:r>
      <w:r>
        <w:rPr>
          <w:rFonts w:hint="eastAsia" w:ascii="宋体" w:hAnsi="宋体"/>
          <w:szCs w:val="21"/>
        </w:rPr>
        <w:t>、中国政府采购网</w:t>
      </w:r>
      <w:r>
        <w:rPr>
          <w:rFonts w:ascii="宋体" w:hAnsi="宋体"/>
          <w:szCs w:val="21"/>
        </w:rPr>
        <w:t xml:space="preserve">(www.ccgp.gov.cn) </w:t>
      </w:r>
      <w:r>
        <w:rPr>
          <w:rFonts w:hint="eastAsia" w:ascii="宋体" w:hAnsi="宋体"/>
          <w:szCs w:val="21"/>
        </w:rPr>
        <w:t>查询相关投标人主体信用记录，其中“信用中国”网站提供投标人在</w:t>
      </w:r>
      <w:r>
        <w:rPr>
          <w:rFonts w:hint="eastAsia" w:ascii="宋体" w:hAnsi="宋体"/>
          <w:b/>
          <w:bCs/>
          <w:szCs w:val="21"/>
        </w:rPr>
        <w:t>“失信被执行人、政府采购不良行为记录、重大税收违法案件当事人”</w:t>
      </w:r>
      <w:r>
        <w:rPr>
          <w:rFonts w:ascii="宋体" w:hAnsi="宋体"/>
          <w:szCs w:val="21"/>
        </w:rPr>
        <w:t>3</w:t>
      </w:r>
      <w:r>
        <w:rPr>
          <w:rFonts w:hint="eastAsia" w:ascii="宋体" w:hAnsi="宋体"/>
          <w:szCs w:val="21"/>
        </w:rPr>
        <w:t>个页面下的截图，“中国政府采购网”提供投标人在</w:t>
      </w:r>
      <w:r>
        <w:rPr>
          <w:rFonts w:hint="eastAsia" w:ascii="宋体" w:hAnsi="宋体"/>
          <w:b/>
          <w:bCs/>
          <w:szCs w:val="21"/>
        </w:rPr>
        <w:t>“政府采购严重违法失信行为记录名单”</w:t>
      </w:r>
      <w:r>
        <w:rPr>
          <w:rFonts w:hint="eastAsia" w:ascii="宋体" w:hAnsi="宋体"/>
          <w:szCs w:val="21"/>
        </w:rPr>
        <w:t>页面下的截图；</w:t>
      </w:r>
    </w:p>
    <w:p>
      <w:pPr>
        <w:keepNext/>
        <w:adjustRightInd w:val="0"/>
        <w:snapToGrid w:val="0"/>
        <w:spacing w:line="344" w:lineRule="exact"/>
        <w:ind w:firstLine="630" w:firstLineChars="300"/>
        <w:jc w:val="left"/>
        <w:rPr>
          <w:rFonts w:ascii="宋体"/>
          <w:szCs w:val="21"/>
        </w:rPr>
      </w:pPr>
      <w:r>
        <w:rPr>
          <w:rFonts w:hint="eastAsia" w:ascii="宋体" w:hAnsi="宋体"/>
          <w:szCs w:val="21"/>
        </w:rPr>
        <w:t>（9）招标文件要求的其他资格证明文件（如有要求则必须提供）。</w:t>
      </w:r>
    </w:p>
    <w:p>
      <w:pPr>
        <w:keepNext/>
        <w:adjustRightInd w:val="0"/>
        <w:snapToGrid w:val="0"/>
        <w:spacing w:line="344" w:lineRule="exact"/>
        <w:ind w:firstLine="413" w:firstLineChars="196"/>
        <w:jc w:val="left"/>
        <w:rPr>
          <w:rFonts w:ascii="宋体"/>
          <w:b/>
          <w:szCs w:val="21"/>
        </w:rPr>
      </w:pPr>
      <w:r>
        <w:rPr>
          <w:rFonts w:ascii="宋体" w:hAnsi="宋体"/>
          <w:b/>
          <w:bCs/>
          <w:szCs w:val="21"/>
        </w:rPr>
        <w:t>2.</w:t>
      </w:r>
      <w:r>
        <w:rPr>
          <w:rFonts w:hint="eastAsia" w:ascii="宋体" w:hAnsi="宋体"/>
          <w:b/>
          <w:szCs w:val="21"/>
        </w:rPr>
        <w:t>报价文件（</w:t>
      </w:r>
      <w:r>
        <w:rPr>
          <w:rFonts w:ascii="宋体" w:hAnsi="宋体"/>
          <w:b/>
          <w:szCs w:val="21"/>
        </w:rPr>
        <w:t>1-2</w:t>
      </w:r>
      <w:r>
        <w:rPr>
          <w:rFonts w:hint="eastAsia" w:ascii="宋体" w:hAnsi="宋体"/>
          <w:b/>
          <w:szCs w:val="21"/>
        </w:rPr>
        <w:t>项必须提供）：</w:t>
      </w:r>
    </w:p>
    <w:p>
      <w:pPr>
        <w:keepNext/>
        <w:tabs>
          <w:tab w:val="left" w:pos="1276"/>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）投标函（格式见第五章）</w:t>
      </w:r>
      <w:r>
        <w:rPr>
          <w:rFonts w:hint="eastAsia" w:ascii="宋体" w:hAnsi="宋体"/>
          <w:b/>
          <w:szCs w:val="21"/>
        </w:rPr>
        <w:t>。（必须提供）</w:t>
      </w:r>
    </w:p>
    <w:p>
      <w:pPr>
        <w:keepNext/>
        <w:tabs>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）报价表（格式见第五章）</w:t>
      </w:r>
      <w:r>
        <w:rPr>
          <w:rFonts w:hint="eastAsia" w:ascii="宋体" w:hAnsi="宋体"/>
          <w:b/>
          <w:szCs w:val="21"/>
        </w:rPr>
        <w:t>。（必须提供）</w:t>
      </w:r>
    </w:p>
    <w:p>
      <w:pPr>
        <w:keepNext/>
        <w:tabs>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）投标人针对报价需要说明的其他文件和说明（格式自拟）；</w:t>
      </w:r>
    </w:p>
    <w:p>
      <w:pPr>
        <w:keepNext/>
        <w:adjustRightInd w:val="0"/>
        <w:snapToGrid w:val="0"/>
        <w:spacing w:line="344" w:lineRule="exact"/>
        <w:ind w:firstLine="413" w:firstLineChars="196"/>
        <w:jc w:val="left"/>
        <w:rPr>
          <w:rFonts w:ascii="宋体"/>
          <w:b/>
          <w:bCs/>
          <w:szCs w:val="21"/>
        </w:rPr>
      </w:pPr>
      <w:r>
        <w:rPr>
          <w:rFonts w:ascii="宋体" w:hAnsi="宋体"/>
          <w:b/>
          <w:bCs/>
          <w:szCs w:val="21"/>
        </w:rPr>
        <w:t xml:space="preserve">3. </w:t>
      </w:r>
      <w:r>
        <w:rPr>
          <w:rFonts w:hint="eastAsia" w:ascii="宋体" w:hAnsi="宋体"/>
          <w:b/>
          <w:bCs/>
          <w:szCs w:val="21"/>
        </w:rPr>
        <w:t>技术文件</w:t>
      </w:r>
      <w:r>
        <w:rPr>
          <w:rFonts w:hint="eastAsia" w:ascii="宋体" w:hAnsi="宋体"/>
          <w:b/>
          <w:szCs w:val="21"/>
        </w:rPr>
        <w:t>（</w:t>
      </w:r>
      <w:r>
        <w:rPr>
          <w:rFonts w:ascii="宋体" w:hAnsi="宋体"/>
          <w:b/>
          <w:szCs w:val="21"/>
        </w:rPr>
        <w:t>2-</w:t>
      </w:r>
      <w:r>
        <w:rPr>
          <w:rFonts w:hint="eastAsia" w:ascii="宋体" w:hAnsi="宋体"/>
          <w:b/>
          <w:szCs w:val="21"/>
        </w:rPr>
        <w:t>8项必须提供）：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w:t>
      </w:r>
    </w:p>
    <w:p>
      <w:pPr>
        <w:keepNext/>
        <w:adjustRightInd w:val="0"/>
        <w:snapToGrid w:val="0"/>
        <w:spacing w:line="344" w:lineRule="exact"/>
        <w:ind w:firstLine="420" w:firstLineChars="200"/>
        <w:jc w:val="left"/>
        <w:rPr>
          <w:rFonts w:ascii="宋体"/>
          <w:b/>
          <w:szCs w:val="21"/>
        </w:rPr>
      </w:pPr>
      <w:r>
        <w:rPr>
          <w:rFonts w:hint="eastAsia" w:ascii="宋体" w:hAnsi="宋体"/>
          <w:szCs w:val="21"/>
        </w:rPr>
        <w:t>▲（</w:t>
      </w:r>
      <w:r>
        <w:rPr>
          <w:rFonts w:ascii="宋体" w:hAnsi="宋体"/>
          <w:szCs w:val="21"/>
        </w:rPr>
        <w:t>2</w:t>
      </w:r>
      <w:r>
        <w:rPr>
          <w:rFonts w:hint="eastAsia" w:ascii="宋体" w:hAnsi="宋体"/>
          <w:szCs w:val="21"/>
        </w:rPr>
        <w:t>）技术响应表</w:t>
      </w:r>
      <w:r>
        <w:rPr>
          <w:rFonts w:hint="eastAsia" w:ascii="宋体" w:hAnsi="宋体"/>
          <w:b/>
          <w:szCs w:val="21"/>
        </w:rPr>
        <w:t>。（必须提供）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）设备配置清单（均不含报价）</w:t>
      </w:r>
      <w:r>
        <w:rPr>
          <w:rFonts w:hint="eastAsia" w:ascii="宋体" w:hAnsi="宋体"/>
          <w:b/>
          <w:szCs w:val="21"/>
        </w:rPr>
        <w:t>。（必须提供）</w:t>
      </w:r>
    </w:p>
    <w:p>
      <w:pPr>
        <w:keepNext/>
        <w:snapToGrid w:val="0"/>
        <w:spacing w:line="344" w:lineRule="exact"/>
        <w:ind w:left="945" w:leftChars="200" w:hanging="525" w:hangingChars="25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）技术方案。</w:t>
      </w:r>
      <w:r>
        <w:rPr>
          <w:rFonts w:hint="eastAsia" w:ascii="宋体" w:hAnsi="宋体"/>
          <w:b/>
          <w:szCs w:val="21"/>
        </w:rPr>
        <w:t>（格式自拟，必须提供）</w:t>
      </w:r>
    </w:p>
    <w:p>
      <w:pPr>
        <w:keepNext/>
        <w:snapToGrid w:val="0"/>
        <w:spacing w:line="344" w:lineRule="exact"/>
        <w:ind w:left="945" w:leftChars="200" w:hanging="525" w:hangingChars="25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）投标人拥有主要装备和检测设施的情况、现状。（格式自拟</w:t>
      </w:r>
      <w:r>
        <w:rPr>
          <w:rFonts w:hint="eastAsia" w:ascii="宋体" w:hAnsi="宋体"/>
          <w:b/>
          <w:szCs w:val="21"/>
        </w:rPr>
        <w:t>，必须提供</w:t>
      </w:r>
      <w:r>
        <w:rPr>
          <w:rFonts w:hint="eastAsia" w:ascii="宋体" w:hAnsi="宋体"/>
          <w:szCs w:val="21"/>
        </w:rPr>
        <w:t>）</w:t>
      </w:r>
    </w:p>
    <w:p>
      <w:pPr>
        <w:keepNext/>
        <w:snapToGrid w:val="0"/>
        <w:spacing w:line="344" w:lineRule="exact"/>
        <w:ind w:left="5" w:firstLine="413" w:firstLineChars="197"/>
        <w:jc w:val="left"/>
        <w:rPr>
          <w:rFonts w:ascii="宋体"/>
          <w:b/>
          <w:szCs w:val="21"/>
        </w:rPr>
      </w:pPr>
      <w:r>
        <w:rPr>
          <w:rFonts w:hint="eastAsia" w:ascii="宋体" w:hAnsi="宋体"/>
          <w:szCs w:val="21"/>
        </w:rPr>
        <w:t>▲（</w:t>
      </w:r>
      <w:r>
        <w:rPr>
          <w:rFonts w:ascii="宋体" w:hAnsi="宋体"/>
          <w:szCs w:val="21"/>
        </w:rPr>
        <w:t>6</w:t>
      </w:r>
      <w:r>
        <w:rPr>
          <w:rFonts w:hint="eastAsia" w:ascii="宋体" w:hAnsi="宋体"/>
          <w:szCs w:val="21"/>
        </w:rPr>
        <w:t>）项目实施人员一览表（格式见第五章）</w:t>
      </w:r>
      <w:r>
        <w:rPr>
          <w:rFonts w:hint="eastAsia" w:ascii="宋体" w:hAnsi="宋体"/>
          <w:b/>
          <w:szCs w:val="21"/>
        </w:rPr>
        <w:t>。（必须提供）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）售后服务承诺书。（格式自拟，</w:t>
      </w:r>
      <w:r>
        <w:rPr>
          <w:rFonts w:hint="eastAsia" w:ascii="宋体" w:hAnsi="宋体"/>
          <w:b/>
          <w:szCs w:val="21"/>
        </w:rPr>
        <w:t>必须提供</w:t>
      </w:r>
      <w:r>
        <w:rPr>
          <w:rFonts w:hint="eastAsia" w:ascii="宋体" w:hAnsi="宋体"/>
          <w:szCs w:val="21"/>
        </w:rPr>
        <w:t>）</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）产品质量保证书（格式见第五章）</w:t>
      </w:r>
      <w:r>
        <w:rPr>
          <w:rFonts w:hint="eastAsia" w:ascii="宋体" w:hAnsi="宋体"/>
          <w:b/>
          <w:szCs w:val="21"/>
        </w:rPr>
        <w:t>。（必须提供）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）产品出厂标准、质量检测报告。</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10</w:t>
      </w:r>
      <w:r>
        <w:rPr>
          <w:rFonts w:hint="eastAsia" w:ascii="宋体" w:hAnsi="宋体"/>
          <w:szCs w:val="21"/>
        </w:rPr>
        <w:t>）原厂出厂配置表及原厂中文使用说明书。</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11</w:t>
      </w:r>
      <w:r>
        <w:rPr>
          <w:rFonts w:hint="eastAsia" w:ascii="宋体" w:hAnsi="宋体"/>
          <w:szCs w:val="21"/>
        </w:rPr>
        <w:t>）优惠条件：投标人承诺给予招标人的各种优惠条件。</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12</w:t>
      </w:r>
      <w:r>
        <w:rPr>
          <w:rFonts w:hint="eastAsia" w:ascii="宋体" w:hAnsi="宋体"/>
          <w:szCs w:val="21"/>
        </w:rPr>
        <w:t>）投标人对本项目的合理化建议和改进措施。</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13</w:t>
      </w:r>
      <w:r>
        <w:rPr>
          <w:rFonts w:hint="eastAsia" w:ascii="宋体" w:hAnsi="宋体"/>
          <w:szCs w:val="21"/>
        </w:rPr>
        <w:t>）投标人需要说明的其他文件和说明。</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14</w:t>
      </w:r>
      <w:r>
        <w:rPr>
          <w:rFonts w:hint="eastAsia" w:ascii="宋体" w:hAnsi="宋体"/>
          <w:szCs w:val="21"/>
        </w:rPr>
        <w:t>）第二章采购需求中要求必须提供的材料（如有要求则必须提供）。</w:t>
      </w:r>
    </w:p>
    <w:p>
      <w:pPr>
        <w:keepNext/>
        <w:adjustRightInd w:val="0"/>
        <w:snapToGrid w:val="0"/>
        <w:spacing w:line="344" w:lineRule="exact"/>
        <w:ind w:firstLine="422" w:firstLineChars="200"/>
        <w:jc w:val="left"/>
        <w:rPr>
          <w:rFonts w:ascii="宋体"/>
          <w:b/>
          <w:szCs w:val="21"/>
        </w:rPr>
      </w:pPr>
      <w:r>
        <w:rPr>
          <w:rFonts w:ascii="宋体" w:hAnsi="宋体"/>
          <w:b/>
          <w:szCs w:val="21"/>
        </w:rPr>
        <w:t>4.</w:t>
      </w:r>
      <w:r>
        <w:rPr>
          <w:rFonts w:hint="eastAsia" w:ascii="宋体" w:hAnsi="宋体"/>
          <w:b/>
          <w:szCs w:val="21"/>
        </w:rPr>
        <w:t>商务文件（</w:t>
      </w:r>
      <w:r>
        <w:rPr>
          <w:rFonts w:ascii="宋体" w:hAnsi="宋体"/>
          <w:b/>
          <w:szCs w:val="21"/>
        </w:rPr>
        <w:t>1-2</w:t>
      </w:r>
      <w:r>
        <w:rPr>
          <w:rFonts w:hint="eastAsia" w:ascii="宋体" w:hAnsi="宋体"/>
          <w:b/>
          <w:szCs w:val="21"/>
        </w:rPr>
        <w:t>项必须提供）：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）投标声明书</w:t>
      </w:r>
      <w:r>
        <w:rPr>
          <w:rFonts w:ascii="宋体" w:hAnsi="宋体"/>
          <w:szCs w:val="21"/>
        </w:rPr>
        <w:t xml:space="preserve"> (</w:t>
      </w:r>
      <w:r>
        <w:rPr>
          <w:rFonts w:hint="eastAsia" w:ascii="宋体" w:hAnsi="宋体"/>
          <w:szCs w:val="21"/>
        </w:rPr>
        <w:t>格式见第五章）</w:t>
      </w:r>
      <w:r>
        <w:rPr>
          <w:rFonts w:hint="eastAsia" w:ascii="宋体" w:hAnsi="宋体"/>
          <w:b/>
          <w:szCs w:val="21"/>
        </w:rPr>
        <w:t>。（必须提供）</w:t>
      </w:r>
    </w:p>
    <w:p>
      <w:pPr>
        <w:keepNext/>
        <w:tabs>
          <w:tab w:val="left" w:pos="1276"/>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）商务响应表（格式见第五章）</w:t>
      </w:r>
      <w:r>
        <w:rPr>
          <w:rFonts w:hint="eastAsia" w:ascii="宋体" w:hAnsi="宋体"/>
          <w:b/>
          <w:szCs w:val="21"/>
        </w:rPr>
        <w:t>。（必须提供）</w:t>
      </w:r>
    </w:p>
    <w:p>
      <w:pPr>
        <w:keepNext/>
        <w:tabs>
          <w:tab w:val="left" w:pos="1276"/>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2017</w:t>
      </w:r>
      <w:r>
        <w:rPr>
          <w:rFonts w:hint="eastAsia" w:ascii="宋体" w:hAnsi="宋体"/>
          <w:szCs w:val="21"/>
        </w:rPr>
        <w:t>年10月</w:t>
      </w:r>
      <w:r>
        <w:rPr>
          <w:rFonts w:ascii="宋体" w:hAnsi="宋体"/>
          <w:szCs w:val="21"/>
        </w:rPr>
        <w:t>1</w:t>
      </w:r>
      <w:r>
        <w:rPr>
          <w:rFonts w:hint="eastAsia" w:ascii="宋体" w:hAnsi="宋体"/>
          <w:szCs w:val="21"/>
        </w:rPr>
        <w:t>日以来投标人类似案例成功的经验证明材料。</w:t>
      </w:r>
    </w:p>
    <w:p>
      <w:pPr>
        <w:keepNext/>
        <w:tabs>
          <w:tab w:val="left" w:pos="3870"/>
          <w:tab w:val="left" w:pos="4085"/>
        </w:tabs>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）中小企业、</w:t>
      </w:r>
      <w:r>
        <w:rPr>
          <w:rFonts w:hint="eastAsia" w:ascii="宋体" w:hAnsi="宋体" w:cs="仿宋_GB2312"/>
          <w:szCs w:val="21"/>
        </w:rPr>
        <w:t>监狱企业、</w:t>
      </w:r>
      <w:r>
        <w:rPr>
          <w:rFonts w:hint="eastAsia" w:hAnsi="宋体"/>
          <w:bCs/>
        </w:rPr>
        <w:t>残疾人福利性单位声明函等</w:t>
      </w:r>
      <w:r>
        <w:rPr>
          <w:rFonts w:hint="eastAsia" w:ascii="宋体" w:hAnsi="宋体"/>
          <w:szCs w:val="21"/>
        </w:rPr>
        <w:t>。</w:t>
      </w:r>
    </w:p>
    <w:p>
      <w:pPr>
        <w:keepNext/>
        <w:adjustRightInd w:val="0"/>
        <w:snapToGrid w:val="0"/>
        <w:spacing w:line="344" w:lineRule="exact"/>
        <w:ind w:firstLine="420" w:firstLineChars="200"/>
        <w:jc w:val="left"/>
        <w:rPr>
          <w:rFonts w:ascii="宋体"/>
          <w:b/>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cs="仿宋_GB2312"/>
          <w:szCs w:val="21"/>
        </w:rPr>
        <w:t>生产厂家的委托代理授权书</w:t>
      </w:r>
      <w:r>
        <w:rPr>
          <w:rFonts w:hint="eastAsia" w:ascii="宋体" w:hAnsi="宋体"/>
          <w:szCs w:val="21"/>
        </w:rPr>
        <w:t>、产品代理资格证明文件复印件</w:t>
      </w:r>
      <w:r>
        <w:rPr>
          <w:rFonts w:hint="eastAsia" w:ascii="宋体" w:hAnsi="宋体"/>
          <w:b/>
          <w:szCs w:val="21"/>
        </w:rPr>
        <w:t>。</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）节能环保等方面的证明。</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）投标人质量管理和质量保证体系等方面的认证证书。</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8</w:t>
      </w:r>
      <w:r>
        <w:rPr>
          <w:rFonts w:hint="eastAsia" w:ascii="宋体" w:hAnsi="宋体"/>
          <w:szCs w:val="21"/>
        </w:rPr>
        <w:t>）投标人认为可以证明其能力或经验的其他材料。</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9</w:t>
      </w:r>
      <w:r>
        <w:rPr>
          <w:rFonts w:hint="eastAsia" w:ascii="宋体" w:hAnsi="宋体"/>
          <w:szCs w:val="21"/>
        </w:rPr>
        <w:t>）投标人关于产品生产时间、升级或者更新淘汰计划、配件供应以及本单位债务纠纷、违法违规记录等方面的情况（内容见投标声明书）。</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ascii="宋体"/>
          <w:szCs w:val="21"/>
        </w:rPr>
        <w:t>0</w:t>
      </w:r>
      <w:r>
        <w:rPr>
          <w:rFonts w:hint="eastAsia" w:ascii="宋体" w:hAnsi="宋体"/>
          <w:szCs w:val="21"/>
        </w:rPr>
        <w:t>）投标人情况介绍。</w:t>
      </w:r>
    </w:p>
    <w:p>
      <w:pPr>
        <w:keepNext/>
        <w:adjustRightInd w:val="0"/>
        <w:snapToGrid w:val="0"/>
        <w:spacing w:line="344" w:lineRule="exact"/>
        <w:ind w:firstLine="422" w:firstLineChars="200"/>
        <w:jc w:val="left"/>
        <w:rPr>
          <w:rFonts w:ascii="宋体" w:cs="Courier New"/>
          <w:b/>
          <w:szCs w:val="21"/>
        </w:rPr>
      </w:pPr>
      <w:r>
        <w:rPr>
          <w:rFonts w:ascii="宋体" w:hAnsi="宋体"/>
          <w:b/>
          <w:szCs w:val="21"/>
        </w:rPr>
        <w:t>5.</w:t>
      </w:r>
      <w:r>
        <w:rPr>
          <w:rFonts w:hint="eastAsia" w:ascii="宋体" w:hAnsi="宋体" w:cs="Courier New"/>
          <w:b/>
          <w:szCs w:val="21"/>
        </w:rPr>
        <w:t>投标文件电子文档（必须提供）：</w:t>
      </w:r>
    </w:p>
    <w:p>
      <w:pPr>
        <w:keepNext/>
        <w:adjustRightInd w:val="0"/>
        <w:snapToGrid w:val="0"/>
        <w:spacing w:line="344" w:lineRule="exact"/>
        <w:ind w:firstLine="420" w:firstLineChars="200"/>
        <w:jc w:val="left"/>
        <w:rPr>
          <w:rFonts w:ascii="宋体" w:cs="Courier New"/>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Courier New"/>
          <w:szCs w:val="21"/>
        </w:rPr>
        <w:t>投标文件</w:t>
      </w:r>
      <w:r>
        <w:rPr>
          <w:rFonts w:hint="eastAsia" w:ascii="宋体" w:hAnsi="宋体"/>
          <w:szCs w:val="21"/>
        </w:rPr>
        <w:t>电子文档的内容：</w:t>
      </w:r>
      <w:r>
        <w:rPr>
          <w:rFonts w:hint="eastAsia" w:ascii="宋体" w:hAnsi="宋体" w:cs="Courier New"/>
          <w:szCs w:val="21"/>
        </w:rPr>
        <w:t>投标文件所有内容。</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）投标文件电子文档份数：</w:t>
      </w:r>
      <w:r>
        <w:rPr>
          <w:rFonts w:ascii="宋体" w:hAnsi="宋体"/>
          <w:szCs w:val="21"/>
        </w:rPr>
        <w:t>1</w:t>
      </w:r>
      <w:r>
        <w:rPr>
          <w:rFonts w:hint="eastAsia" w:ascii="宋体" w:hAnsi="宋体"/>
          <w:szCs w:val="21"/>
        </w:rPr>
        <w:t>份。</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）投标文件电子文档形式：可编辑的</w:t>
      </w:r>
      <w:r>
        <w:rPr>
          <w:rFonts w:ascii="宋体" w:hAnsi="宋体"/>
          <w:szCs w:val="21"/>
        </w:rPr>
        <w:t>word</w:t>
      </w:r>
      <w:r>
        <w:rPr>
          <w:rFonts w:hint="eastAsia" w:ascii="宋体" w:hAnsi="宋体"/>
          <w:szCs w:val="21"/>
        </w:rPr>
        <w:t>文档格式。</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）投标文件电子文档载体：光盘或</w:t>
      </w:r>
      <w:r>
        <w:rPr>
          <w:rFonts w:ascii="宋体" w:hAnsi="宋体"/>
          <w:szCs w:val="21"/>
        </w:rPr>
        <w:t>U</w:t>
      </w:r>
      <w:r>
        <w:rPr>
          <w:rFonts w:hint="eastAsia" w:ascii="宋体" w:hAnsi="宋体"/>
          <w:szCs w:val="21"/>
        </w:rPr>
        <w:t>盘。</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）投标文件电子文档密封方式：与纸质版投标文件一并装入密封的投标文件袋中。</w:t>
      </w:r>
    </w:p>
    <w:p>
      <w:pPr>
        <w:pStyle w:val="31"/>
        <w:keepNext/>
        <w:adjustRightInd w:val="0"/>
        <w:snapToGrid w:val="0"/>
        <w:spacing w:line="344" w:lineRule="exact"/>
        <w:ind w:firstLine="420" w:firstLineChars="200"/>
        <w:jc w:val="left"/>
        <w:rPr>
          <w:rFonts w:hAnsi="宋体"/>
          <w:b/>
        </w:rPr>
      </w:pPr>
      <w:r>
        <w:rPr>
          <w:rFonts w:hint="eastAsia" w:hAnsi="宋体"/>
          <w:szCs w:val="21"/>
        </w:rPr>
        <w:t>▲</w:t>
      </w:r>
      <w:r>
        <w:rPr>
          <w:rFonts w:hint="eastAsia" w:hAnsi="宋体"/>
          <w:b/>
        </w:rPr>
        <w:t>特别说明：</w:t>
      </w:r>
    </w:p>
    <w:p>
      <w:pPr>
        <w:pStyle w:val="31"/>
        <w:keepNext/>
        <w:adjustRightInd w:val="0"/>
        <w:snapToGrid w:val="0"/>
        <w:spacing w:line="344" w:lineRule="exact"/>
        <w:ind w:firstLine="422" w:firstLineChars="200"/>
        <w:jc w:val="left"/>
        <w:rPr>
          <w:rFonts w:hAnsi="宋体"/>
          <w:b/>
          <w:u w:val="single"/>
        </w:rPr>
      </w:pPr>
      <w:r>
        <w:rPr>
          <w:rFonts w:hint="eastAsia" w:hAnsi="宋体"/>
          <w:b/>
        </w:rPr>
        <w:t>①</w:t>
      </w:r>
      <w:r>
        <w:rPr>
          <w:rFonts w:hint="eastAsia" w:hAnsi="宋体"/>
          <w:b/>
          <w:u w:val="single"/>
        </w:rPr>
        <w:t>投标文件的正本需打印或用不褪色的墨水填写，副本可以是正本的复印件。投标文件内容正本与副本均需加盖投标人的公章，正本与副本不一致的，以正本为准。</w:t>
      </w:r>
    </w:p>
    <w:p>
      <w:pPr>
        <w:pStyle w:val="49"/>
        <w:keepNext/>
        <w:adjustRightInd w:val="0"/>
        <w:snapToGrid w:val="0"/>
        <w:spacing w:line="344" w:lineRule="exact"/>
        <w:ind w:firstLine="422" w:firstLineChars="200"/>
        <w:jc w:val="both"/>
        <w:rPr>
          <w:rFonts w:ascii="宋体"/>
          <w:szCs w:val="21"/>
          <w:u w:val="single"/>
        </w:rPr>
      </w:pPr>
      <w:r>
        <w:rPr>
          <w:rFonts w:hint="eastAsia" w:ascii="宋体" w:hAnsi="宋体"/>
          <w:szCs w:val="21"/>
          <w:u w:val="single"/>
        </w:rPr>
        <w:t>②招标文件要求在投标文件中“必须提供”的证明等材料，投标人必须全部提供，缺一不可，否则按投标无效处理。</w:t>
      </w:r>
    </w:p>
    <w:p>
      <w:pPr>
        <w:keepNext/>
        <w:snapToGrid w:val="0"/>
        <w:spacing w:line="344" w:lineRule="exact"/>
        <w:ind w:firstLine="422" w:firstLineChars="200"/>
        <w:jc w:val="left"/>
        <w:rPr>
          <w:rFonts w:ascii="宋体"/>
          <w:b/>
          <w:szCs w:val="21"/>
          <w:u w:val="single"/>
        </w:rPr>
      </w:pPr>
      <w:bookmarkStart w:id="55" w:name="_Toc254970678"/>
      <w:bookmarkStart w:id="56" w:name="_Toc254970537"/>
      <w:r>
        <w:rPr>
          <w:rFonts w:hint="eastAsia" w:ascii="宋体" w:hAnsi="宋体"/>
          <w:b/>
          <w:u w:val="single"/>
        </w:rPr>
        <w:t>③招标文件要求法定代表人（负责人）或委托代理人签名的，必须由其本人签名，不得代签，不得用签名章或其他印章代替，否则按</w:t>
      </w:r>
      <w:r>
        <w:rPr>
          <w:rFonts w:hint="eastAsia" w:ascii="宋体" w:hAnsi="宋体"/>
          <w:b/>
          <w:szCs w:val="21"/>
          <w:u w:val="single"/>
        </w:rPr>
        <w:t>投标</w:t>
      </w:r>
      <w:r>
        <w:rPr>
          <w:rFonts w:hint="eastAsia" w:ascii="宋体" w:hAnsi="宋体"/>
          <w:b/>
          <w:u w:val="single"/>
        </w:rPr>
        <w:t>无效处理。</w:t>
      </w:r>
    </w:p>
    <w:p>
      <w:pPr>
        <w:keepNext/>
        <w:adjustRightInd w:val="0"/>
        <w:snapToGrid w:val="0"/>
        <w:spacing w:line="344" w:lineRule="exact"/>
        <w:jc w:val="left"/>
        <w:outlineLvl w:val="0"/>
        <w:rPr>
          <w:rFonts w:ascii="宋体"/>
          <w:b/>
          <w:szCs w:val="21"/>
        </w:rPr>
      </w:pPr>
      <w:r>
        <w:rPr>
          <w:rFonts w:hint="eastAsia" w:ascii="宋体" w:hAnsi="宋体"/>
          <w:b/>
          <w:szCs w:val="21"/>
        </w:rPr>
        <w:t>（二）投标文件的语言及计量</w:t>
      </w:r>
      <w:bookmarkEnd w:id="55"/>
      <w:bookmarkEnd w:id="56"/>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投标计量单位，招标文件已有明确规定的，使用招标文件规定的计量单位；招标文件没有规定的，应采用中华人民共和国法定计量单位（货币单位：人民币元），否则视同未响应。</w:t>
      </w:r>
    </w:p>
    <w:p>
      <w:pPr>
        <w:keepNext/>
        <w:adjustRightInd w:val="0"/>
        <w:snapToGrid w:val="0"/>
        <w:spacing w:line="344" w:lineRule="exact"/>
        <w:jc w:val="left"/>
        <w:outlineLvl w:val="0"/>
        <w:rPr>
          <w:rFonts w:ascii="宋体"/>
          <w:b/>
          <w:szCs w:val="21"/>
        </w:rPr>
      </w:pPr>
      <w:bookmarkStart w:id="57" w:name="_Toc254970679"/>
      <w:bookmarkStart w:id="58" w:name="_Toc254970538"/>
      <w:r>
        <w:rPr>
          <w:rFonts w:hint="eastAsia" w:ascii="宋体" w:hAnsi="宋体"/>
          <w:b/>
          <w:szCs w:val="21"/>
        </w:rPr>
        <w:t>（三）投标报价</w:t>
      </w:r>
      <w:bookmarkEnd w:id="57"/>
      <w:bookmarkEnd w:id="58"/>
    </w:p>
    <w:p>
      <w:pPr>
        <w:pStyle w:val="31"/>
        <w:keepNext/>
        <w:adjustRightInd w:val="0"/>
        <w:snapToGrid w:val="0"/>
        <w:spacing w:line="344" w:lineRule="exact"/>
        <w:ind w:firstLine="420" w:firstLineChars="200"/>
        <w:jc w:val="left"/>
        <w:rPr>
          <w:rFonts w:hAnsi="宋体"/>
        </w:rPr>
      </w:pPr>
      <w:r>
        <w:rPr>
          <w:rFonts w:hAnsi="宋体"/>
        </w:rPr>
        <w:t xml:space="preserve">1. </w:t>
      </w:r>
      <w:r>
        <w:rPr>
          <w:rFonts w:hint="eastAsia" w:hAnsi="宋体"/>
        </w:rPr>
        <w:t>投标人可就《项目需求和说明》中的货物和服务内容作完整唯一报价。对不同文字文本投标文件的解释发生异议的，以中文文本为准。如果投标人不接受对其错误的更正，其投标报价无效。</w:t>
      </w:r>
    </w:p>
    <w:p>
      <w:pPr>
        <w:pStyle w:val="31"/>
        <w:keepNext/>
        <w:adjustRightInd w:val="0"/>
        <w:snapToGrid w:val="0"/>
        <w:spacing w:line="344" w:lineRule="exact"/>
        <w:ind w:firstLine="420" w:firstLineChars="200"/>
        <w:jc w:val="left"/>
        <w:rPr>
          <w:rFonts w:hAnsi="宋体"/>
        </w:rPr>
      </w:pPr>
      <w:r>
        <w:rPr>
          <w:rFonts w:hAnsi="宋体"/>
        </w:rPr>
        <w:t>2.</w:t>
      </w:r>
      <w:r>
        <w:rPr>
          <w:rFonts w:hint="eastAsia" w:hAnsi="宋体"/>
        </w:rPr>
        <w:t>投标报价是履行合同的最终价格，包括内容见第二章。</w:t>
      </w:r>
    </w:p>
    <w:p>
      <w:pPr>
        <w:pStyle w:val="31"/>
        <w:keepNext/>
        <w:adjustRightInd w:val="0"/>
        <w:snapToGrid w:val="0"/>
        <w:spacing w:line="344" w:lineRule="exact"/>
        <w:ind w:firstLine="420" w:firstLineChars="200"/>
        <w:jc w:val="left"/>
        <w:rPr>
          <w:rFonts w:hAnsi="宋体"/>
        </w:rPr>
      </w:pPr>
      <w:r>
        <w:rPr>
          <w:rFonts w:hAnsi="宋体"/>
        </w:rPr>
        <w:t>3.</w:t>
      </w:r>
      <w:r>
        <w:rPr>
          <w:rFonts w:hint="eastAsia" w:hAnsi="宋体"/>
        </w:rPr>
        <w:t>投标文件的各项只允许有一个报价，漏项报价的或有选择的或有条件的报价，其投标将视为无效。</w:t>
      </w:r>
    </w:p>
    <w:p>
      <w:pPr>
        <w:pStyle w:val="31"/>
        <w:keepNext/>
        <w:adjustRightInd w:val="0"/>
        <w:snapToGrid w:val="0"/>
        <w:spacing w:line="344" w:lineRule="exact"/>
        <w:jc w:val="left"/>
        <w:rPr>
          <w:rFonts w:hAnsi="宋体"/>
          <w:b/>
        </w:rPr>
      </w:pPr>
      <w:r>
        <w:rPr>
          <w:rFonts w:hint="eastAsia" w:hAnsi="宋体"/>
          <w:b/>
        </w:rPr>
        <w:t>（四）投标文件的有效期</w:t>
      </w:r>
    </w:p>
    <w:p>
      <w:pPr>
        <w:pStyle w:val="31"/>
        <w:keepNext/>
        <w:adjustRightInd w:val="0"/>
        <w:snapToGrid w:val="0"/>
        <w:spacing w:line="344" w:lineRule="exact"/>
        <w:ind w:firstLine="420" w:firstLineChars="200"/>
        <w:jc w:val="left"/>
        <w:rPr>
          <w:rFonts w:hAnsi="宋体"/>
        </w:rPr>
      </w:pPr>
      <w:r>
        <w:rPr>
          <w:rFonts w:hAnsi="宋体"/>
        </w:rPr>
        <w:t>1.</w:t>
      </w:r>
      <w:r>
        <w:rPr>
          <w:rFonts w:hint="eastAsia" w:hAnsi="宋体"/>
        </w:rPr>
        <w:t>自投标文件递交截止之日起六十日内投标文件应保持有效，有效期不足的投标文件将被拒绝。</w:t>
      </w:r>
    </w:p>
    <w:p>
      <w:pPr>
        <w:pStyle w:val="31"/>
        <w:keepNext/>
        <w:adjustRightInd w:val="0"/>
        <w:snapToGrid w:val="0"/>
        <w:spacing w:line="344" w:lineRule="exact"/>
        <w:ind w:firstLine="420" w:firstLineChars="200"/>
        <w:jc w:val="left"/>
        <w:rPr>
          <w:rFonts w:hAnsi="宋体"/>
        </w:rPr>
      </w:pPr>
      <w:r>
        <w:rPr>
          <w:rFonts w:hAnsi="宋体"/>
        </w:rPr>
        <w:t>2.</w:t>
      </w:r>
      <w:r>
        <w:rPr>
          <w:rFonts w:hint="eastAsia" w:hAnsi="宋体"/>
        </w:rPr>
        <w:t>在特殊情况下，招标人可与投标人协商延长投标文件的有效期，这种要求和答复均以书面形式进行。</w:t>
      </w:r>
    </w:p>
    <w:p>
      <w:pPr>
        <w:pStyle w:val="31"/>
        <w:keepNext/>
        <w:adjustRightInd w:val="0"/>
        <w:snapToGrid w:val="0"/>
        <w:spacing w:line="344" w:lineRule="exact"/>
        <w:ind w:firstLine="420" w:firstLineChars="200"/>
        <w:jc w:val="left"/>
        <w:rPr>
          <w:rFonts w:hAnsi="宋体"/>
        </w:rPr>
      </w:pPr>
      <w:bookmarkStart w:id="59" w:name="_Toc254970680"/>
      <w:bookmarkStart w:id="60" w:name="_Toc254970539"/>
      <w:r>
        <w:rPr>
          <w:rFonts w:hAnsi="宋体"/>
        </w:rPr>
        <w:t>3.</w:t>
      </w:r>
      <w:r>
        <w:rPr>
          <w:rFonts w:hint="eastAsia" w:hAnsi="宋体"/>
        </w:rPr>
        <w:t>投标人可拒绝接受延期要求而不会导致投标保证金被没收。同意延长有效期的投标人需要相应延长投标保证金的有效期，但不能修改投标文件。</w:t>
      </w:r>
      <w:bookmarkEnd w:id="59"/>
      <w:bookmarkEnd w:id="60"/>
    </w:p>
    <w:p>
      <w:pPr>
        <w:pStyle w:val="31"/>
        <w:keepNext/>
        <w:adjustRightInd w:val="0"/>
        <w:snapToGrid w:val="0"/>
        <w:spacing w:line="344" w:lineRule="exact"/>
        <w:ind w:firstLine="420" w:firstLineChars="200"/>
        <w:jc w:val="left"/>
        <w:rPr>
          <w:rFonts w:hAnsi="宋体"/>
        </w:rPr>
      </w:pPr>
      <w:bookmarkStart w:id="61" w:name="_Toc254970681"/>
      <w:bookmarkStart w:id="62" w:name="_Toc254970540"/>
      <w:r>
        <w:rPr>
          <w:rFonts w:hAnsi="宋体"/>
        </w:rPr>
        <w:t>4.</w:t>
      </w:r>
      <w:r>
        <w:rPr>
          <w:rFonts w:hint="eastAsia" w:hAnsi="宋体"/>
        </w:rPr>
        <w:t>中标供应商的投标文件自开标之日起至合同履行完毕止均应保持有效。</w:t>
      </w:r>
      <w:bookmarkEnd w:id="61"/>
      <w:bookmarkEnd w:id="62"/>
    </w:p>
    <w:p>
      <w:pPr>
        <w:pStyle w:val="31"/>
        <w:keepNext/>
        <w:adjustRightInd w:val="0"/>
        <w:snapToGrid w:val="0"/>
        <w:spacing w:line="344" w:lineRule="exact"/>
        <w:jc w:val="left"/>
        <w:rPr>
          <w:rFonts w:hAnsi="宋体"/>
          <w:b/>
        </w:rPr>
      </w:pPr>
      <w:bookmarkStart w:id="63" w:name="_Toc254970541"/>
      <w:bookmarkStart w:id="64" w:name="_Toc254970682"/>
      <w:r>
        <w:rPr>
          <w:rFonts w:hint="eastAsia" w:hAnsi="宋体"/>
          <w:b/>
        </w:rPr>
        <w:t>（五）投标保证金</w:t>
      </w:r>
      <w:bookmarkEnd w:id="63"/>
      <w:bookmarkEnd w:id="64"/>
    </w:p>
    <w:p>
      <w:pPr>
        <w:pStyle w:val="31"/>
        <w:keepNext/>
        <w:adjustRightInd w:val="0"/>
        <w:snapToGrid w:val="0"/>
        <w:spacing w:line="344" w:lineRule="exact"/>
        <w:ind w:firstLine="420" w:firstLineChars="200"/>
        <w:jc w:val="left"/>
        <w:rPr>
          <w:rFonts w:hAnsi="宋体"/>
        </w:rPr>
      </w:pPr>
      <w:r>
        <w:rPr>
          <w:rFonts w:hAnsi="宋体"/>
        </w:rPr>
        <w:t>1.</w:t>
      </w:r>
      <w:r>
        <w:rPr>
          <w:rFonts w:hint="eastAsia" w:hAnsi="宋体"/>
        </w:rPr>
        <w:t>投标保证金以转账、支票、汇票、本票或者金融机构、担保机构出具的保函等非现金形式交纳</w:t>
      </w:r>
      <w:r>
        <w:rPr>
          <w:rFonts w:hint="eastAsia" w:hAnsi="宋体"/>
          <w:b/>
          <w:bCs/>
        </w:rPr>
        <w:t>（不接受以个人名义交纳的投标保证金）</w:t>
      </w:r>
      <w:r>
        <w:rPr>
          <w:rFonts w:hint="eastAsia" w:hAnsi="宋体"/>
        </w:rPr>
        <w:t>，于</w:t>
      </w:r>
      <w:r>
        <w:rPr>
          <w:rFonts w:hint="eastAsia" w:hAnsi="宋体"/>
          <w:b/>
          <w:bCs/>
        </w:rPr>
        <w:t>2020年</w:t>
      </w:r>
      <w:r>
        <w:rPr>
          <w:rFonts w:hint="eastAsia" w:hAnsi="宋体"/>
          <w:b/>
          <w:bCs/>
          <w:lang w:val="en-US" w:eastAsia="zh-CN"/>
        </w:rPr>
        <w:t>11</w:t>
      </w:r>
      <w:r>
        <w:rPr>
          <w:rFonts w:hint="eastAsia" w:hAnsi="宋体"/>
          <w:b/>
          <w:bCs/>
        </w:rPr>
        <w:t>月</w:t>
      </w:r>
      <w:r>
        <w:rPr>
          <w:rFonts w:hint="eastAsia" w:hAnsi="宋体"/>
          <w:b/>
          <w:bCs/>
          <w:lang w:val="en-US" w:eastAsia="zh-CN"/>
        </w:rPr>
        <w:t>15</w:t>
      </w:r>
      <w:r>
        <w:rPr>
          <w:rFonts w:hint="eastAsia" w:hAnsi="宋体"/>
          <w:b/>
          <w:bCs/>
        </w:rPr>
        <w:t>日00:00前</w:t>
      </w:r>
      <w:r>
        <w:rPr>
          <w:rFonts w:hint="eastAsia" w:hAnsi="宋体"/>
        </w:rPr>
        <w:t>交到招标代理机构指定账户上（如是诚信记录良好的供应商须在此规定时间前将《诚信记录良好承诺函》盖章扫描</w:t>
      </w:r>
      <w:r>
        <w:rPr>
          <w:rFonts w:hint="eastAsia" w:hAnsi="宋体"/>
          <w:b/>
          <w:bCs/>
        </w:rPr>
        <w:t>发至招标代理机构的邮箱945048556@qq.com</w:t>
      </w:r>
      <w:r>
        <w:rPr>
          <w:rFonts w:hint="eastAsia" w:hAnsi="宋体"/>
        </w:rPr>
        <w:t>），并将交款的银行回单（回执）或《诚信记录良好承诺函》或其它相关有效证明复印件装订于投标文件中（以支票、汇票、本票或者金融机构、担保机构出具的保函形式交纳的，将相关原件在递交投标文件时一同递交到招标代理机构），否则招标代理机构将拒绝接收。投标保证金交纳指定账户：</w:t>
      </w:r>
    </w:p>
    <w:p>
      <w:pPr>
        <w:pStyle w:val="31"/>
        <w:keepNext/>
        <w:adjustRightInd w:val="0"/>
        <w:snapToGrid w:val="0"/>
        <w:spacing w:line="344" w:lineRule="exact"/>
        <w:ind w:firstLine="420" w:firstLineChars="200"/>
        <w:jc w:val="left"/>
        <w:rPr>
          <w:rFonts w:hAnsi="宋体"/>
        </w:rPr>
      </w:pPr>
      <w:r>
        <w:rPr>
          <w:rFonts w:hint="eastAsia" w:hAnsi="宋体"/>
        </w:rPr>
        <w:t>开户名称：广西新宇建设项目管理有限公司北海分公司</w:t>
      </w:r>
    </w:p>
    <w:p>
      <w:pPr>
        <w:pStyle w:val="31"/>
        <w:keepNext/>
        <w:adjustRightInd w:val="0"/>
        <w:snapToGrid w:val="0"/>
        <w:spacing w:line="344" w:lineRule="exact"/>
        <w:ind w:firstLine="420" w:firstLineChars="200"/>
        <w:jc w:val="left"/>
        <w:rPr>
          <w:rFonts w:hAnsi="宋体"/>
        </w:rPr>
      </w:pPr>
      <w:r>
        <w:rPr>
          <w:rFonts w:hint="eastAsia" w:hAnsi="宋体"/>
        </w:rPr>
        <w:t>开户银行：中国银行北海市北京南路支行</w:t>
      </w:r>
    </w:p>
    <w:p>
      <w:pPr>
        <w:pStyle w:val="31"/>
        <w:keepNext/>
        <w:adjustRightInd w:val="0"/>
        <w:snapToGrid w:val="0"/>
        <w:spacing w:line="344" w:lineRule="exact"/>
        <w:ind w:firstLine="420" w:firstLineChars="200"/>
        <w:jc w:val="left"/>
        <w:rPr>
          <w:rFonts w:hAnsi="宋体"/>
        </w:rPr>
      </w:pPr>
      <w:r>
        <w:rPr>
          <w:rFonts w:hint="eastAsia" w:hAnsi="宋体"/>
        </w:rPr>
        <w:t>银行账号：</w:t>
      </w:r>
      <w:r>
        <w:rPr>
          <w:rFonts w:hAnsi="宋体"/>
        </w:rPr>
        <w:t xml:space="preserve">622366865643 </w:t>
      </w:r>
    </w:p>
    <w:p>
      <w:pPr>
        <w:pStyle w:val="31"/>
        <w:keepNext/>
        <w:adjustRightInd w:val="0"/>
        <w:snapToGrid w:val="0"/>
        <w:spacing w:line="344" w:lineRule="exact"/>
        <w:ind w:firstLine="420" w:firstLineChars="200"/>
        <w:jc w:val="left"/>
        <w:rPr>
          <w:rFonts w:hAnsi="宋体"/>
        </w:rPr>
      </w:pPr>
      <w:r>
        <w:rPr>
          <w:rFonts w:hint="eastAsia" w:hAnsi="宋体"/>
        </w:rPr>
        <w:t>注：不按指定账户交纳的，视为未缴纳投标保证金。</w:t>
      </w:r>
    </w:p>
    <w:p>
      <w:pPr>
        <w:pStyle w:val="31"/>
        <w:keepNext/>
        <w:adjustRightInd w:val="0"/>
        <w:snapToGrid w:val="0"/>
        <w:spacing w:line="344" w:lineRule="exact"/>
        <w:ind w:firstLine="420" w:firstLineChars="200"/>
        <w:rPr>
          <w:rFonts w:hAnsi="宋体"/>
        </w:rPr>
      </w:pPr>
      <w:r>
        <w:rPr>
          <w:rFonts w:hint="eastAsia" w:hAnsi="宋体"/>
        </w:rPr>
        <w:t>2.办理投标保证金手续时，请务必在银行进账单、电汇单等单据的用途或相关空白栏上注明“</w:t>
      </w:r>
      <w:r>
        <w:rPr>
          <w:rFonts w:hint="eastAsia" w:hAnsi="宋体"/>
          <w:szCs w:val="21"/>
          <w:lang w:eastAsia="zh-CN"/>
        </w:rPr>
        <w:t>BHZC2020-G1-000457-GXXY</w:t>
      </w:r>
      <w:r>
        <w:rPr>
          <w:rFonts w:hint="eastAsia" w:hAnsi="宋体"/>
        </w:rPr>
        <w:t>项目投标保证金”字样，以免耽误投标及投标保证金的及时退还。</w:t>
      </w:r>
    </w:p>
    <w:p>
      <w:pPr>
        <w:pStyle w:val="31"/>
        <w:keepNext/>
        <w:adjustRightInd w:val="0"/>
        <w:snapToGrid w:val="0"/>
        <w:spacing w:line="344" w:lineRule="exact"/>
        <w:ind w:firstLine="420" w:firstLineChars="200"/>
        <w:jc w:val="left"/>
        <w:rPr>
          <w:rFonts w:hAnsi="宋体"/>
        </w:rPr>
      </w:pPr>
      <w:r>
        <w:rPr>
          <w:rFonts w:hint="eastAsia" w:hAnsi="宋体"/>
        </w:rPr>
        <w:t>3</w:t>
      </w:r>
      <w:r>
        <w:rPr>
          <w:rFonts w:hAnsi="宋体"/>
        </w:rPr>
        <w:t>.</w:t>
      </w:r>
      <w:r>
        <w:rPr>
          <w:rFonts w:hint="eastAsia" w:hAnsi="宋体"/>
        </w:rPr>
        <w:t>未中标供应商的投标保证金在中标通知书发出之日起五个工作日内退还，中标供应商的投标保证金自政府采购合同签订并交到招标代理机构之日起五个工作日内退还，不计利息。</w:t>
      </w:r>
    </w:p>
    <w:p>
      <w:pPr>
        <w:pStyle w:val="31"/>
        <w:keepNext/>
        <w:adjustRightInd w:val="0"/>
        <w:snapToGrid w:val="0"/>
        <w:spacing w:line="344" w:lineRule="exact"/>
        <w:ind w:firstLine="420" w:firstLineChars="200"/>
        <w:jc w:val="left"/>
        <w:rPr>
          <w:rFonts w:hAnsi="宋体"/>
        </w:rPr>
      </w:pPr>
      <w:r>
        <w:rPr>
          <w:rFonts w:hint="eastAsia" w:hAnsi="宋体"/>
        </w:rPr>
        <w:t>4</w:t>
      </w:r>
      <w:r>
        <w:rPr>
          <w:rFonts w:hAnsi="宋体"/>
        </w:rPr>
        <w:t xml:space="preserve">. </w:t>
      </w:r>
      <w:bookmarkStart w:id="65" w:name="_Toc254970683"/>
      <w:bookmarkStart w:id="66" w:name="_Toc254970542"/>
      <w:r>
        <w:rPr>
          <w:rFonts w:hint="eastAsia" w:hAnsi="宋体"/>
        </w:rPr>
        <w:t>投标人有下列情形之一的，投标保证金将不予退还：</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1</w:t>
      </w:r>
      <w:r>
        <w:rPr>
          <w:rFonts w:hint="eastAsia" w:hAnsi="宋体"/>
        </w:rPr>
        <w:t>）投标人在投标有效期内撤回投标文件的；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2</w:t>
      </w:r>
      <w:r>
        <w:rPr>
          <w:rFonts w:hint="eastAsia" w:hAnsi="宋体"/>
        </w:rPr>
        <w:t>）投标人在投标过程中弄虚作假，提供虚假材料的；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3</w:t>
      </w:r>
      <w:r>
        <w:rPr>
          <w:rFonts w:hint="eastAsia" w:hAnsi="宋体"/>
        </w:rPr>
        <w:t>）中标供应商无正当理由不与招标人签订合同的；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4</w:t>
      </w:r>
      <w:r>
        <w:rPr>
          <w:rFonts w:hint="eastAsia" w:hAnsi="宋体"/>
        </w:rPr>
        <w:t>）将中标项目转让给他人，或者在投标文件中未说明且未经招标人同意，将中标项目分包给他人的；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5</w:t>
      </w:r>
      <w:r>
        <w:rPr>
          <w:rFonts w:hint="eastAsia" w:hAnsi="宋体"/>
        </w:rPr>
        <w:t>）拒绝履行合同义务的；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6</w:t>
      </w:r>
      <w:r>
        <w:rPr>
          <w:rFonts w:hint="eastAsia" w:hAnsi="宋体"/>
        </w:rPr>
        <w:t>）投标人与招标人、其他供应商或者招标代理机构恶意串通的；</w:t>
      </w:r>
    </w:p>
    <w:p>
      <w:pPr>
        <w:pStyle w:val="31"/>
        <w:keepNext/>
        <w:adjustRightInd w:val="0"/>
        <w:snapToGrid w:val="0"/>
        <w:spacing w:line="344" w:lineRule="exact"/>
        <w:ind w:firstLine="420" w:firstLineChars="200"/>
        <w:jc w:val="left"/>
        <w:rPr>
          <w:rFonts w:hAnsi="宋体"/>
        </w:rPr>
      </w:pPr>
      <w:r>
        <w:rPr>
          <w:rFonts w:hint="eastAsia" w:hAnsi="宋体"/>
        </w:rPr>
        <w:t>（</w:t>
      </w:r>
      <w:r>
        <w:rPr>
          <w:rFonts w:hAnsi="宋体"/>
        </w:rPr>
        <w:t>7</w:t>
      </w:r>
      <w:r>
        <w:rPr>
          <w:rFonts w:hint="eastAsia" w:hAnsi="宋体"/>
        </w:rPr>
        <w:t>）其他严重扰乱招投标程序的。</w:t>
      </w:r>
    </w:p>
    <w:bookmarkEnd w:id="65"/>
    <w:bookmarkEnd w:id="66"/>
    <w:p>
      <w:pPr>
        <w:pStyle w:val="31"/>
        <w:keepNext/>
        <w:adjustRightInd w:val="0"/>
        <w:snapToGrid w:val="0"/>
        <w:spacing w:line="344" w:lineRule="exact"/>
        <w:jc w:val="left"/>
        <w:rPr>
          <w:rFonts w:hAnsi="宋体"/>
          <w:b/>
        </w:rPr>
      </w:pPr>
      <w:r>
        <w:rPr>
          <w:rFonts w:hint="eastAsia" w:hAnsi="宋体"/>
          <w:b/>
        </w:rPr>
        <w:t>（六）投标文件的装订和签署</w:t>
      </w:r>
    </w:p>
    <w:p>
      <w:pPr>
        <w:pStyle w:val="31"/>
        <w:keepNext/>
        <w:adjustRightInd w:val="0"/>
        <w:snapToGrid w:val="0"/>
        <w:spacing w:line="344" w:lineRule="exact"/>
        <w:ind w:firstLine="420" w:firstLineChars="200"/>
        <w:jc w:val="left"/>
        <w:rPr>
          <w:rFonts w:hAnsi="宋体"/>
        </w:rPr>
      </w:pPr>
      <w:r>
        <w:rPr>
          <w:rFonts w:hAnsi="宋体"/>
        </w:rPr>
        <w:t>1.</w:t>
      </w:r>
      <w:r>
        <w:rPr>
          <w:rFonts w:hint="eastAsia" w:hAnsi="宋体"/>
        </w:rPr>
        <w:t>投标人应按本招标文件规定的格式和顺序编制、装订投标文件，并编制目录、标注页码，投标文件内容不完整、编排混乱导致投标文件被误读、漏读或者查找不到相关内容的，投标人自行承诺相应责任。</w:t>
      </w:r>
    </w:p>
    <w:p>
      <w:pPr>
        <w:pStyle w:val="31"/>
        <w:keepNext/>
        <w:adjustRightInd w:val="0"/>
        <w:snapToGrid w:val="0"/>
        <w:spacing w:line="344" w:lineRule="exact"/>
        <w:ind w:firstLine="420" w:firstLineChars="200"/>
        <w:jc w:val="left"/>
        <w:rPr>
          <w:rFonts w:hAnsi="宋体"/>
          <w:bCs/>
          <w:szCs w:val="21"/>
        </w:rPr>
      </w:pPr>
      <w:r>
        <w:rPr>
          <w:rFonts w:hAnsi="宋体"/>
        </w:rPr>
        <w:t>2.</w:t>
      </w:r>
      <w:r>
        <w:rPr>
          <w:rFonts w:hint="eastAsia" w:hAnsi="宋体"/>
        </w:rPr>
        <w:t>投标人应按</w:t>
      </w:r>
      <w:r>
        <w:rPr>
          <w:rFonts w:hint="eastAsia" w:hAnsi="宋体"/>
          <w:szCs w:val="21"/>
        </w:rPr>
        <w:t>资格审查文件、报价文件、技术文件及商务文件合订文件三部份分别装订成册，投标文件的封面应注明“正本”、“副本”字样。活页装订的投标文件将被拒收。</w:t>
      </w:r>
    </w:p>
    <w:p>
      <w:pPr>
        <w:keepNext/>
        <w:adjustRightInd w:val="0"/>
        <w:snapToGrid w:val="0"/>
        <w:spacing w:line="344" w:lineRule="exact"/>
        <w:ind w:firstLine="420" w:firstLineChars="200"/>
        <w:jc w:val="left"/>
        <w:rPr>
          <w:rFonts w:ascii="宋体"/>
          <w:szCs w:val="21"/>
        </w:rPr>
      </w:pPr>
      <w:r>
        <w:rPr>
          <w:rFonts w:ascii="宋体" w:hAnsi="宋体"/>
          <w:szCs w:val="21"/>
        </w:rPr>
        <w:t>3.</w:t>
      </w:r>
      <w:r>
        <w:rPr>
          <w:rFonts w:hint="eastAsia" w:ascii="宋体" w:hAnsi="宋体"/>
          <w:szCs w:val="21"/>
        </w:rPr>
        <w:t>投标文件的正本需打印或用不褪色的墨水填写，投标文件正本除《投标人须知》中规定的可提供复印件外均须提供原件。副本可以是正本的复印件，一旦正本和副本不符，以正本为准。</w:t>
      </w:r>
    </w:p>
    <w:p>
      <w:pPr>
        <w:keepNext/>
        <w:adjustRightInd w:val="0"/>
        <w:snapToGrid w:val="0"/>
        <w:spacing w:line="344" w:lineRule="exact"/>
        <w:ind w:firstLine="420" w:firstLineChars="200"/>
        <w:jc w:val="left"/>
        <w:rPr>
          <w:rFonts w:ascii="宋体"/>
          <w:szCs w:val="21"/>
        </w:rPr>
      </w:pPr>
      <w:r>
        <w:rPr>
          <w:rFonts w:ascii="宋体" w:hAnsi="宋体"/>
          <w:szCs w:val="21"/>
        </w:rPr>
        <w:t>4.</w:t>
      </w:r>
      <w:r>
        <w:rPr>
          <w:rFonts w:hint="eastAsia" w:ascii="宋体" w:hAnsi="宋体"/>
          <w:szCs w:val="21"/>
        </w:rPr>
        <w:t>投标文件须由投标人在规定位置盖章并由法定代表人（负责人）或法定代表人（负责人）的授权委托人签署，投标人应写全称。</w:t>
      </w:r>
    </w:p>
    <w:p>
      <w:pPr>
        <w:keepNext/>
        <w:adjustRightInd w:val="0"/>
        <w:snapToGrid w:val="0"/>
        <w:spacing w:line="344" w:lineRule="exact"/>
        <w:ind w:firstLine="420" w:firstLineChars="200"/>
        <w:jc w:val="left"/>
        <w:rPr>
          <w:rFonts w:ascii="宋体"/>
          <w:szCs w:val="21"/>
        </w:rPr>
      </w:pPr>
      <w:r>
        <w:rPr>
          <w:rFonts w:ascii="宋体" w:hAnsi="宋体"/>
          <w:szCs w:val="21"/>
        </w:rPr>
        <w:t>5.</w:t>
      </w:r>
      <w:r>
        <w:rPr>
          <w:rFonts w:hint="eastAsia" w:ascii="宋体" w:hAnsi="宋体"/>
          <w:szCs w:val="21"/>
        </w:rPr>
        <w:t>投标文件不得涂改，若有修改错漏处，须加盖单位公章或者法定代表人（负责人）或授权委托人签字或盖章。投标文件因字迹潦草或表达不清所引起的后果由投标人负责。</w:t>
      </w:r>
    </w:p>
    <w:p>
      <w:pPr>
        <w:keepNext/>
        <w:adjustRightInd w:val="0"/>
        <w:snapToGrid w:val="0"/>
        <w:spacing w:line="344" w:lineRule="exact"/>
        <w:jc w:val="left"/>
        <w:rPr>
          <w:rFonts w:ascii="宋体"/>
          <w:b/>
          <w:szCs w:val="21"/>
        </w:rPr>
      </w:pPr>
      <w:r>
        <w:rPr>
          <w:rFonts w:hint="eastAsia" w:ascii="宋体" w:hAnsi="宋体"/>
          <w:b/>
          <w:szCs w:val="21"/>
        </w:rPr>
        <w:t>（七）投标文件的份数、包装、递交、修改和撤回</w:t>
      </w:r>
    </w:p>
    <w:p>
      <w:pPr>
        <w:keepNext/>
        <w:adjustRightInd w:val="0"/>
        <w:snapToGrid w:val="0"/>
        <w:spacing w:line="344" w:lineRule="exact"/>
        <w:ind w:firstLine="420" w:firstLineChars="200"/>
        <w:jc w:val="left"/>
        <w:rPr>
          <w:rFonts w:ascii="宋体"/>
          <w:szCs w:val="21"/>
        </w:rPr>
      </w:pPr>
      <w:r>
        <w:rPr>
          <w:rFonts w:ascii="宋体" w:hAnsi="宋体"/>
          <w:szCs w:val="21"/>
        </w:rPr>
        <w:t xml:space="preserve">1. </w:t>
      </w:r>
      <w:r>
        <w:rPr>
          <w:rFonts w:hint="eastAsia" w:ascii="宋体" w:hAnsi="宋体"/>
          <w:szCs w:val="21"/>
        </w:rPr>
        <w:t>投标文件份数：资格证明文件正本</w:t>
      </w:r>
      <w:r>
        <w:rPr>
          <w:rFonts w:ascii="宋体" w:hAnsi="宋体"/>
          <w:szCs w:val="21"/>
        </w:rPr>
        <w:t xml:space="preserve"> 1 </w:t>
      </w:r>
      <w:r>
        <w:rPr>
          <w:rFonts w:hint="eastAsia" w:ascii="宋体" w:hAnsi="宋体"/>
          <w:szCs w:val="21"/>
        </w:rPr>
        <w:t>份，副本</w:t>
      </w:r>
      <w:r>
        <w:rPr>
          <w:rFonts w:ascii="宋体" w:hAnsi="宋体"/>
          <w:szCs w:val="21"/>
        </w:rPr>
        <w:t xml:space="preserve"> 2 </w:t>
      </w:r>
      <w:r>
        <w:rPr>
          <w:rFonts w:hint="eastAsia" w:ascii="宋体" w:hAnsi="宋体"/>
          <w:szCs w:val="21"/>
        </w:rPr>
        <w:t>份；报价文件正本</w:t>
      </w:r>
      <w:r>
        <w:rPr>
          <w:rFonts w:ascii="宋体" w:hAnsi="宋体"/>
          <w:szCs w:val="21"/>
        </w:rPr>
        <w:t xml:space="preserve"> 1 </w:t>
      </w:r>
      <w:r>
        <w:rPr>
          <w:rFonts w:hint="eastAsia" w:ascii="宋体" w:hAnsi="宋体"/>
          <w:szCs w:val="21"/>
        </w:rPr>
        <w:t>份，副本</w:t>
      </w:r>
      <w:r>
        <w:rPr>
          <w:rFonts w:ascii="宋体" w:hAnsi="宋体"/>
          <w:szCs w:val="21"/>
        </w:rPr>
        <w:t xml:space="preserve">4 </w:t>
      </w:r>
      <w:r>
        <w:rPr>
          <w:rFonts w:hint="eastAsia" w:ascii="宋体" w:hAnsi="宋体"/>
          <w:szCs w:val="21"/>
        </w:rPr>
        <w:t>份；商务文件和技术文件合并装订成册，正本</w:t>
      </w:r>
      <w:r>
        <w:rPr>
          <w:rFonts w:ascii="宋体" w:hAnsi="宋体"/>
          <w:szCs w:val="21"/>
        </w:rPr>
        <w:t xml:space="preserve"> 1 </w:t>
      </w:r>
      <w:r>
        <w:rPr>
          <w:rFonts w:hint="eastAsia" w:ascii="宋体" w:hAnsi="宋体"/>
          <w:szCs w:val="21"/>
        </w:rPr>
        <w:t>份，副本</w:t>
      </w:r>
      <w:r>
        <w:rPr>
          <w:rFonts w:ascii="宋体" w:hAnsi="宋体"/>
          <w:szCs w:val="21"/>
        </w:rPr>
        <w:t xml:space="preserve"> 4 </w:t>
      </w:r>
      <w:r>
        <w:rPr>
          <w:rFonts w:hint="eastAsia" w:ascii="宋体" w:hAnsi="宋体"/>
          <w:szCs w:val="21"/>
        </w:rPr>
        <w:t>份；电子文档一份。未按要求提供的，作投标无效处理。</w:t>
      </w:r>
    </w:p>
    <w:p>
      <w:pPr>
        <w:keepNext/>
        <w:adjustRightInd w:val="0"/>
        <w:snapToGrid w:val="0"/>
        <w:spacing w:line="344" w:lineRule="exact"/>
        <w:ind w:firstLine="420" w:firstLineChars="200"/>
        <w:jc w:val="left"/>
        <w:rPr>
          <w:rFonts w:ascii="宋体"/>
          <w:szCs w:val="21"/>
        </w:rPr>
      </w:pPr>
      <w:r>
        <w:rPr>
          <w:rFonts w:ascii="宋体" w:hAnsi="宋体"/>
          <w:szCs w:val="21"/>
        </w:rPr>
        <w:t xml:space="preserve">2. </w:t>
      </w:r>
      <w:r>
        <w:rPr>
          <w:rFonts w:hint="eastAsia" w:ascii="宋体" w:hAnsi="宋体"/>
          <w:szCs w:val="21"/>
        </w:rPr>
        <w:t>投标文件包装：投标人应将所有投标文件正、副本、电子文档一并装入到一个投标文件外包装袋（盒、箱）内加以密封，所有的</w:t>
      </w:r>
      <w:r>
        <w:rPr>
          <w:rFonts w:hint="eastAsia" w:ascii="宋体" w:hAnsi="宋体"/>
          <w:spacing w:val="-2"/>
          <w:szCs w:val="21"/>
        </w:rPr>
        <w:t>封口处必须</w:t>
      </w:r>
      <w:r>
        <w:rPr>
          <w:rFonts w:hint="eastAsia" w:ascii="宋体" w:hAnsi="宋体"/>
          <w:szCs w:val="21"/>
        </w:rPr>
        <w:t>有密封签章（</w:t>
      </w:r>
      <w:r>
        <w:rPr>
          <w:rFonts w:hint="eastAsia" w:ascii="宋体" w:hAnsi="宋体"/>
          <w:spacing w:val="-2"/>
          <w:szCs w:val="21"/>
        </w:rPr>
        <w:t>投标人单位公章或由法定代表人（负责人）签字均可）</w:t>
      </w:r>
      <w:r>
        <w:rPr>
          <w:rFonts w:hint="eastAsia" w:ascii="宋体" w:hAnsi="宋体"/>
          <w:b/>
          <w:szCs w:val="21"/>
        </w:rPr>
        <w:t>。</w:t>
      </w:r>
      <w:r>
        <w:rPr>
          <w:rFonts w:hint="eastAsia" w:ascii="宋体" w:hAnsi="宋体"/>
          <w:szCs w:val="21"/>
        </w:rPr>
        <w:t>投标文件的密封以文件袋无明显缝隙露出袋内文件且封口处有密封签章为合格。外包装封面格式见本招标文件第五章。</w:t>
      </w:r>
    </w:p>
    <w:p>
      <w:pPr>
        <w:keepNext/>
        <w:adjustRightInd w:val="0"/>
        <w:snapToGrid w:val="0"/>
        <w:spacing w:line="344" w:lineRule="exact"/>
        <w:ind w:firstLine="420" w:firstLineChars="200"/>
        <w:jc w:val="left"/>
        <w:rPr>
          <w:rFonts w:ascii="宋体"/>
          <w:szCs w:val="21"/>
        </w:rPr>
      </w:pPr>
      <w:r>
        <w:rPr>
          <w:rFonts w:ascii="宋体" w:hAnsi="宋体"/>
          <w:szCs w:val="21"/>
        </w:rPr>
        <w:t xml:space="preserve">3. </w:t>
      </w:r>
      <w:r>
        <w:rPr>
          <w:rFonts w:hint="eastAsia" w:ascii="宋体" w:hAnsi="宋体"/>
          <w:szCs w:val="21"/>
        </w:rPr>
        <w:t>投标文件的正、副本的每一册（每一本）的封面格式见本招标文件第五章。</w:t>
      </w:r>
    </w:p>
    <w:p>
      <w:pPr>
        <w:keepNext/>
        <w:adjustRightInd w:val="0"/>
        <w:snapToGrid w:val="0"/>
        <w:spacing w:line="344" w:lineRule="exact"/>
        <w:ind w:firstLine="420" w:firstLineChars="200"/>
        <w:jc w:val="left"/>
        <w:rPr>
          <w:rFonts w:ascii="宋体"/>
          <w:szCs w:val="21"/>
        </w:rPr>
      </w:pPr>
      <w:r>
        <w:rPr>
          <w:rFonts w:ascii="宋体" w:hAnsi="宋体"/>
          <w:szCs w:val="21"/>
        </w:rPr>
        <w:t xml:space="preserve">4. </w:t>
      </w:r>
      <w:r>
        <w:rPr>
          <w:rFonts w:hint="eastAsia" w:ascii="宋体" w:hAnsi="宋体"/>
          <w:szCs w:val="21"/>
        </w:rPr>
        <w:t>投标文件递交：未按规定时间送达或未按规定密封或标记或密封签章的投标文件将被拒收，由此造成风险由投标人承担。</w:t>
      </w:r>
    </w:p>
    <w:p>
      <w:pPr>
        <w:keepNext/>
        <w:adjustRightInd w:val="0"/>
        <w:snapToGrid w:val="0"/>
        <w:spacing w:line="344" w:lineRule="exact"/>
        <w:ind w:firstLine="420" w:firstLineChars="200"/>
        <w:jc w:val="left"/>
        <w:rPr>
          <w:rFonts w:ascii="宋体"/>
          <w:szCs w:val="21"/>
        </w:rPr>
      </w:pPr>
      <w:r>
        <w:rPr>
          <w:rFonts w:ascii="宋体" w:hAnsi="宋体"/>
          <w:szCs w:val="21"/>
        </w:rPr>
        <w:t xml:space="preserve">5. </w:t>
      </w:r>
      <w:r>
        <w:rPr>
          <w:rFonts w:hint="eastAsia" w:ascii="宋体" w:hAnsi="宋体"/>
          <w:szCs w:val="21"/>
        </w:rPr>
        <w:t>投标文件修改和撤回：投标人在投标文件递交截止时间之前，可以对已提交的投标文件进行修改或撤回，并书面通知招标人或招标代理机构。补充、修改的内容必须按本招标文件的要求签署、盖章和密封，并作为投标文件的组成部分。投标文件递交截止时间后，投标人不得撤回、修改投标文件。</w:t>
      </w:r>
    </w:p>
    <w:p>
      <w:pPr>
        <w:keepNext/>
        <w:adjustRightInd w:val="0"/>
        <w:snapToGrid w:val="0"/>
        <w:spacing w:line="344" w:lineRule="exact"/>
        <w:outlineLvl w:val="2"/>
        <w:rPr>
          <w:rFonts w:ascii="宋体"/>
          <w:b/>
          <w:szCs w:val="21"/>
        </w:rPr>
      </w:pPr>
      <w:bookmarkStart w:id="67" w:name="_Toc254970543"/>
      <w:bookmarkStart w:id="68" w:name="_Toc254970684"/>
      <w:r>
        <w:rPr>
          <w:rFonts w:hint="eastAsia" w:ascii="宋体" w:hAnsi="宋体"/>
          <w:b/>
          <w:szCs w:val="21"/>
        </w:rPr>
        <w:t>（八）投标无效的情形</w:t>
      </w:r>
      <w:bookmarkEnd w:id="67"/>
      <w:bookmarkEnd w:id="68"/>
    </w:p>
    <w:p>
      <w:pPr>
        <w:keepNext/>
        <w:adjustRightInd w:val="0"/>
        <w:snapToGrid w:val="0"/>
        <w:spacing w:line="344" w:lineRule="exact"/>
        <w:ind w:firstLine="422" w:firstLineChars="200"/>
        <w:rPr>
          <w:rFonts w:ascii="宋体"/>
          <w:b/>
          <w:bCs/>
          <w:szCs w:val="21"/>
        </w:rPr>
      </w:pPr>
      <w:r>
        <w:rPr>
          <w:rFonts w:hint="eastAsia" w:ascii="宋体" w:hAnsi="宋体"/>
          <w:b/>
          <w:bCs/>
          <w:szCs w:val="21"/>
        </w:rPr>
        <w:t>实质上没有响应招标文件要求的投标将被视为无效投标。</w:t>
      </w:r>
    </w:p>
    <w:p>
      <w:pPr>
        <w:keepNext/>
        <w:adjustRightInd w:val="0"/>
        <w:snapToGrid w:val="0"/>
        <w:spacing w:line="344" w:lineRule="exact"/>
        <w:ind w:firstLine="422" w:firstLineChars="200"/>
        <w:rPr>
          <w:rFonts w:ascii="宋体"/>
          <w:b/>
          <w:bCs/>
          <w:szCs w:val="21"/>
        </w:rPr>
      </w:pPr>
      <w:r>
        <w:rPr>
          <w:rFonts w:ascii="宋体" w:hAnsi="宋体"/>
          <w:b/>
          <w:bCs/>
          <w:szCs w:val="21"/>
        </w:rPr>
        <w:t>1.</w:t>
      </w:r>
      <w:r>
        <w:rPr>
          <w:rFonts w:hint="eastAsia" w:ascii="宋体" w:hAnsi="宋体" w:cs="Courier New"/>
          <w:b/>
          <w:bCs/>
          <w:szCs w:val="21"/>
        </w:rPr>
        <w:t>资格性审查时，</w:t>
      </w:r>
      <w:r>
        <w:rPr>
          <w:rFonts w:hint="eastAsia" w:ascii="宋体" w:hAnsi="宋体"/>
          <w:b/>
          <w:bCs/>
          <w:szCs w:val="21"/>
        </w:rPr>
        <w:t>如发现下列情形之一的，资格审查不通过，投标文件将被视为无效：</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1</w:t>
      </w:r>
      <w:r>
        <w:rPr>
          <w:rFonts w:hint="eastAsia" w:ascii="宋体" w:hAnsi="宋体"/>
        </w:rPr>
        <w:t>）未获取本招标文件的。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2</w:t>
      </w:r>
      <w:r>
        <w:rPr>
          <w:rFonts w:hint="eastAsia" w:ascii="宋体" w:hAnsi="宋体"/>
        </w:rPr>
        <w:t>）不符合《中华人民共和国政府采购法》第二十二条规定条件的供应商的。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3</w:t>
      </w:r>
      <w:r>
        <w:rPr>
          <w:rFonts w:hint="eastAsia" w:ascii="宋体" w:hAnsi="宋体"/>
        </w:rPr>
        <w:t>）投标人为本次采购项目提供整体设计、规范编制或者项目管理、监理、检测等服务的供应商的。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4</w:t>
      </w:r>
      <w:r>
        <w:rPr>
          <w:rFonts w:hint="eastAsia" w:ascii="宋体" w:hAnsi="宋体"/>
        </w:rPr>
        <w:t>）超越了按照法律法规规定必须获得行政许可或者行政审批的经营范围的。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5</w:t>
      </w:r>
      <w:r>
        <w:rPr>
          <w:rFonts w:hint="eastAsia" w:ascii="宋体" w:hAnsi="宋体"/>
        </w:rPr>
        <w:t>）不按照招标文件要求提供合格的资格证明材料的，或资格证明文件不全的，或者不符合招标文件规定的资格要求的。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6</w:t>
      </w:r>
      <w:r>
        <w:rPr>
          <w:rFonts w:hint="eastAsia" w:ascii="宋体" w:hAnsi="宋体"/>
        </w:rPr>
        <w:t>）投标代表人未能出具身份证明的，未提供法定代表人（负责人）授权委托书的，或与法定代表人（负责人）授权委托人身份不符的。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7</w:t>
      </w:r>
      <w:r>
        <w:rPr>
          <w:rFonts w:hint="eastAsia" w:ascii="宋体" w:hAnsi="宋体"/>
        </w:rPr>
        <w:t>）投标文件无法定代表人（负责人）或其授权委托代理人签字</w:t>
      </w:r>
      <w:r>
        <w:rPr>
          <w:rFonts w:ascii="宋体"/>
        </w:rPr>
        <w:t>,</w:t>
      </w:r>
      <w:r>
        <w:rPr>
          <w:rFonts w:hint="eastAsia" w:ascii="宋体" w:hAnsi="宋体"/>
        </w:rPr>
        <w:t>或未提供法定代表人（负责人）身份证明、法定代表人（负责人）授权委托书、投标声明书的。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8</w:t>
      </w:r>
      <w:r>
        <w:rPr>
          <w:rFonts w:hint="eastAsia" w:ascii="宋体" w:hAnsi="宋体"/>
        </w:rPr>
        <w:t>）应交未交投标保证金或《诚信记录良好承诺函》的。</w:t>
      </w:r>
    </w:p>
    <w:p>
      <w:pPr>
        <w:keepNext/>
        <w:adjustRightInd w:val="0"/>
        <w:snapToGrid w:val="0"/>
        <w:spacing w:line="344" w:lineRule="exact"/>
        <w:ind w:firstLine="420" w:firstLineChars="200"/>
        <w:rPr>
          <w:rFonts w:ascii="宋体"/>
        </w:rPr>
      </w:pPr>
      <w:r>
        <w:rPr>
          <w:rFonts w:hint="eastAsia" w:ascii="宋体" w:hAnsi="宋体"/>
        </w:rPr>
        <w:t>（</w:t>
      </w:r>
      <w:r>
        <w:rPr>
          <w:rFonts w:ascii="宋体" w:hAnsi="宋体"/>
        </w:rPr>
        <w:t>9</w:t>
      </w:r>
      <w:r>
        <w:rPr>
          <w:rFonts w:hint="eastAsia" w:ascii="宋体" w:hAnsi="宋体"/>
        </w:rPr>
        <w:t>）违反国家法律法规规定的其他资格内容的。</w:t>
      </w:r>
    </w:p>
    <w:p>
      <w:pPr>
        <w:keepNext/>
        <w:adjustRightInd w:val="0"/>
        <w:snapToGrid w:val="0"/>
        <w:spacing w:line="344" w:lineRule="exact"/>
        <w:ind w:firstLine="422" w:firstLineChars="200"/>
        <w:rPr>
          <w:rFonts w:ascii="宋体"/>
          <w:b/>
          <w:bCs/>
          <w:szCs w:val="21"/>
        </w:rPr>
      </w:pPr>
      <w:r>
        <w:rPr>
          <w:rFonts w:ascii="宋体" w:hAnsi="宋体" w:cs="Courier New"/>
          <w:b/>
          <w:bCs/>
          <w:szCs w:val="21"/>
        </w:rPr>
        <w:t>2.</w:t>
      </w:r>
      <w:r>
        <w:rPr>
          <w:rFonts w:hint="eastAsia" w:ascii="宋体" w:hAnsi="宋体"/>
          <w:b/>
          <w:bCs/>
          <w:szCs w:val="21"/>
        </w:rPr>
        <w:t>在符合性审查中，如发现下列情形之一的，投标文件将被视为无效：</w:t>
      </w:r>
    </w:p>
    <w:p>
      <w:pPr>
        <w:keepNext/>
        <w:adjustRightInd w:val="0"/>
        <w:snapToGrid w:val="0"/>
        <w:spacing w:line="344" w:lineRule="exact"/>
        <w:ind w:firstLine="420" w:firstLineChars="200"/>
        <w:rPr>
          <w:rFonts w:ascii="宋体"/>
          <w:bCs/>
          <w:kern w:val="0"/>
          <w:szCs w:val="21"/>
        </w:rPr>
      </w:pPr>
      <w:r>
        <w:rPr>
          <w:rFonts w:hint="eastAsia" w:ascii="宋体" w:hAnsi="宋体"/>
          <w:szCs w:val="21"/>
        </w:rPr>
        <w:t>（</w:t>
      </w:r>
      <w:r>
        <w:rPr>
          <w:rFonts w:ascii="宋体" w:hAnsi="宋体"/>
          <w:szCs w:val="21"/>
        </w:rPr>
        <w:t>1</w:t>
      </w:r>
      <w:r>
        <w:rPr>
          <w:rFonts w:hint="eastAsia" w:ascii="宋体" w:hAnsi="宋体"/>
          <w:szCs w:val="21"/>
        </w:rPr>
        <w:t>）未按照招标文件要求密封的、签字的、盖章的</w:t>
      </w:r>
      <w:r>
        <w:rPr>
          <w:rFonts w:ascii="宋体"/>
          <w:szCs w:val="21"/>
        </w:rPr>
        <w:t>,</w:t>
      </w:r>
      <w:r>
        <w:rPr>
          <w:rFonts w:hint="eastAsia" w:ascii="宋体" w:hAnsi="宋体"/>
          <w:szCs w:val="21"/>
        </w:rPr>
        <w:t>未提供</w:t>
      </w:r>
      <w:r>
        <w:rPr>
          <w:rFonts w:hint="eastAsia" w:ascii="宋体" w:hAnsi="宋体"/>
          <w:bCs/>
          <w:kern w:val="0"/>
          <w:szCs w:val="21"/>
        </w:rPr>
        <w:t>投标声明书的。</w:t>
      </w:r>
    </w:p>
    <w:p>
      <w:pPr>
        <w:pStyle w:val="24"/>
        <w:keepNext/>
        <w:adjustRightInd w:val="0"/>
        <w:snapToGrid w:val="0"/>
        <w:spacing w:line="344"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2</w:t>
      </w:r>
      <w:r>
        <w:rPr>
          <w:rFonts w:hint="eastAsia" w:hAnsi="宋体"/>
          <w:snapToGrid w:val="0"/>
          <w:sz w:val="21"/>
          <w:szCs w:val="21"/>
        </w:rPr>
        <w:t>）投标</w:t>
      </w:r>
      <w:r>
        <w:rPr>
          <w:rFonts w:hint="eastAsia" w:hAnsi="宋体" w:cs="仿宋_GB2312"/>
          <w:sz w:val="21"/>
          <w:szCs w:val="21"/>
        </w:rPr>
        <w:t>项目内容不齐全或者内容虚假的</w:t>
      </w:r>
      <w:r>
        <w:rPr>
          <w:rFonts w:hint="eastAsia" w:hAnsi="宋体"/>
          <w:sz w:val="21"/>
          <w:szCs w:val="21"/>
        </w:rPr>
        <w:t>。</w:t>
      </w:r>
    </w:p>
    <w:p>
      <w:pPr>
        <w:pStyle w:val="24"/>
        <w:keepNext/>
        <w:adjustRightInd w:val="0"/>
        <w:snapToGrid w:val="0"/>
        <w:spacing w:line="344" w:lineRule="exact"/>
        <w:ind w:firstLine="404" w:firstLineChars="200"/>
        <w:rPr>
          <w:rFonts w:hAnsi="宋体"/>
          <w:snapToGrid w:val="0"/>
          <w:sz w:val="21"/>
          <w:szCs w:val="21"/>
        </w:rPr>
      </w:pPr>
      <w:r>
        <w:rPr>
          <w:rFonts w:hint="eastAsia" w:hAnsi="宋体"/>
          <w:sz w:val="21"/>
          <w:szCs w:val="21"/>
        </w:rPr>
        <w:t>（</w:t>
      </w:r>
      <w:r>
        <w:rPr>
          <w:rFonts w:hAnsi="宋体"/>
          <w:sz w:val="21"/>
          <w:szCs w:val="21"/>
        </w:rPr>
        <w:t>3</w:t>
      </w:r>
      <w:r>
        <w:rPr>
          <w:rFonts w:hint="eastAsia" w:hAnsi="宋体"/>
          <w:sz w:val="21"/>
          <w:szCs w:val="21"/>
        </w:rPr>
        <w:t>）</w:t>
      </w:r>
      <w:r>
        <w:rPr>
          <w:rFonts w:hint="eastAsia" w:hAnsi="宋体" w:cs="仿宋_GB2312"/>
          <w:sz w:val="21"/>
          <w:szCs w:val="21"/>
        </w:rPr>
        <w:t>投标文件的实质性内容未使用中文表述、意思表述不明确、前后矛盾或者使用计量单位不符合招标文件要求的</w:t>
      </w:r>
      <w:r>
        <w:rPr>
          <w:rFonts w:hint="eastAsia" w:hAnsi="宋体"/>
          <w:sz w:val="21"/>
          <w:szCs w:val="21"/>
        </w:rPr>
        <w:t>（经评标委员会认定并允许其当场更正的笔误除外）。</w:t>
      </w:r>
    </w:p>
    <w:p>
      <w:pPr>
        <w:pStyle w:val="24"/>
        <w:keepNext/>
        <w:adjustRightInd w:val="0"/>
        <w:snapToGrid w:val="0"/>
        <w:spacing w:line="344" w:lineRule="exact"/>
        <w:ind w:firstLine="404" w:firstLineChars="200"/>
        <w:rPr>
          <w:rFonts w:hAnsi="宋体"/>
          <w:snapToGrid w:val="0"/>
          <w:sz w:val="21"/>
          <w:szCs w:val="21"/>
        </w:rPr>
      </w:pPr>
      <w:r>
        <w:rPr>
          <w:rFonts w:hint="eastAsia" w:hAnsi="宋体"/>
          <w:sz w:val="21"/>
          <w:szCs w:val="21"/>
        </w:rPr>
        <w:t>（</w:t>
      </w:r>
      <w:r>
        <w:rPr>
          <w:rFonts w:hAnsi="宋体"/>
          <w:snapToGrid w:val="0"/>
          <w:sz w:val="21"/>
          <w:szCs w:val="21"/>
        </w:rPr>
        <w:t>4</w:t>
      </w:r>
      <w:r>
        <w:rPr>
          <w:rFonts w:hint="eastAsia" w:hAnsi="宋体"/>
          <w:snapToGrid w:val="0"/>
          <w:sz w:val="21"/>
          <w:szCs w:val="21"/>
        </w:rPr>
        <w:t>）投标有效期、交货时间、质保期、服务承诺等商务条款不能满足招标文件要求的。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）未实质性响应招标文件要求或者投标文件含有招标人不能接受的附加条件的。</w:t>
      </w:r>
    </w:p>
    <w:p>
      <w:pPr>
        <w:keepNext/>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）法律、法规和招标文件中规定的其他无效情形。</w:t>
      </w:r>
    </w:p>
    <w:p>
      <w:pPr>
        <w:pStyle w:val="24"/>
        <w:keepNext/>
        <w:adjustRightInd w:val="0"/>
        <w:snapToGrid w:val="0"/>
        <w:spacing w:line="344" w:lineRule="exact"/>
        <w:ind w:firstLine="406" w:firstLineChars="200"/>
        <w:rPr>
          <w:rFonts w:hAnsi="宋体"/>
          <w:b/>
          <w:bCs/>
          <w:sz w:val="21"/>
          <w:szCs w:val="21"/>
        </w:rPr>
      </w:pPr>
      <w:r>
        <w:rPr>
          <w:rFonts w:hAnsi="宋体"/>
          <w:b/>
          <w:bCs/>
          <w:sz w:val="21"/>
          <w:szCs w:val="21"/>
        </w:rPr>
        <w:t>3.</w:t>
      </w:r>
      <w:r>
        <w:rPr>
          <w:rFonts w:hint="eastAsia" w:hAnsi="宋体"/>
          <w:b/>
          <w:bCs/>
          <w:sz w:val="21"/>
          <w:szCs w:val="21"/>
        </w:rPr>
        <w:t>在技术评审时，如发现下列情形之一的，投标文件将被视为无效：</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）未提供或未如实提供服务响应，或者投标文件标明的服务响应或偏离与事实不符或虚假投标的；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）明显不符合招标文件的服务要求及规范、标准等，或者与招标文件中标“★”的技术指标、主要功能项目发生实质性负偏离的；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（3）投标文件中投标产品的技术参数及性能配置要求、商务要求等发生的负偏离数超出第二章中规定项（含）数的。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（4）投标技术实施方案不明确，存在一个或一个以上备选（替代）投标方案的；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（5）与其他参加本次投标供应商的投标文件（技术文件）的文字表述内容差错相同二处以上。</w:t>
      </w:r>
    </w:p>
    <w:p>
      <w:pPr>
        <w:pStyle w:val="24"/>
        <w:keepNext/>
        <w:adjustRightInd w:val="0"/>
        <w:snapToGrid w:val="0"/>
        <w:spacing w:line="344" w:lineRule="exact"/>
        <w:ind w:firstLine="406" w:firstLineChars="200"/>
        <w:rPr>
          <w:rFonts w:hAnsi="宋体"/>
          <w:b/>
          <w:sz w:val="21"/>
          <w:szCs w:val="21"/>
        </w:rPr>
      </w:pPr>
      <w:r>
        <w:rPr>
          <w:rFonts w:hAnsi="宋体"/>
          <w:b/>
          <w:sz w:val="21"/>
          <w:szCs w:val="21"/>
        </w:rPr>
        <w:t>4.</w:t>
      </w:r>
      <w:r>
        <w:rPr>
          <w:rFonts w:hint="eastAsia" w:hAnsi="宋体"/>
          <w:b/>
          <w:sz w:val="21"/>
          <w:szCs w:val="21"/>
        </w:rPr>
        <w:t>在报价评审时，如发现下列情形之一的，投标文件将被视为无效：</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）未采用人民币报价或者未按照招标文件标明的币种报价的；</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2</w:t>
      </w:r>
      <w:r>
        <w:rPr>
          <w:rFonts w:hint="eastAsia" w:hAnsi="宋体"/>
          <w:sz w:val="21"/>
          <w:szCs w:val="21"/>
        </w:rPr>
        <w:t>）报价超出最高限价，或者超出采购预算金额；</w:t>
      </w:r>
    </w:p>
    <w:p>
      <w:pPr>
        <w:pStyle w:val="24"/>
        <w:keepNext/>
        <w:adjustRightInd w:val="0"/>
        <w:snapToGrid w:val="0"/>
        <w:spacing w:line="344" w:lineRule="exact"/>
        <w:ind w:firstLine="404" w:firstLineChars="200"/>
        <w:rPr>
          <w:rFonts w:hAnsi="宋体"/>
          <w:sz w:val="21"/>
          <w:szCs w:val="21"/>
        </w:rPr>
      </w:pPr>
      <w:r>
        <w:rPr>
          <w:rFonts w:hint="eastAsia" w:hAnsi="宋体"/>
          <w:sz w:val="21"/>
          <w:szCs w:val="21"/>
        </w:rPr>
        <w:t>（</w:t>
      </w:r>
      <w:r>
        <w:rPr>
          <w:rFonts w:hAnsi="宋体"/>
          <w:sz w:val="21"/>
          <w:szCs w:val="21"/>
        </w:rPr>
        <w:t>3</w:t>
      </w:r>
      <w:r>
        <w:rPr>
          <w:rFonts w:hint="eastAsia" w:hAnsi="宋体"/>
          <w:sz w:val="21"/>
          <w:szCs w:val="21"/>
        </w:rPr>
        <w:t>）投标报价具有选择性，或者开标价格与投标文件承诺的优惠（折扣）价格不一致的。</w:t>
      </w:r>
    </w:p>
    <w:p>
      <w:pPr>
        <w:keepNext/>
        <w:tabs>
          <w:tab w:val="left" w:pos="525"/>
        </w:tabs>
        <w:snapToGrid w:val="0"/>
        <w:spacing w:line="344" w:lineRule="exact"/>
        <w:ind w:firstLine="420" w:firstLineChars="200"/>
        <w:jc w:val="left"/>
        <w:rPr>
          <w:rFonts w:ascii="宋体"/>
          <w:szCs w:val="21"/>
        </w:rPr>
      </w:pPr>
      <w:r>
        <w:rPr>
          <w:rFonts w:hint="eastAsia" w:ascii="宋体"/>
          <w:szCs w:val="21"/>
        </w:rPr>
        <w:t>（</w:t>
      </w:r>
      <w:r>
        <w:rPr>
          <w:rFonts w:ascii="宋体"/>
          <w:szCs w:val="21"/>
        </w:rPr>
        <w:t>4</w:t>
      </w:r>
      <w:r>
        <w:rPr>
          <w:rFonts w:hint="eastAsia" w:ascii="宋体"/>
          <w:szCs w:val="21"/>
        </w:rPr>
        <w:t>）</w:t>
      </w:r>
      <w:r>
        <w:rPr>
          <w:rFonts w:hint="eastAsia"/>
        </w:rPr>
        <w:t>投标人未就所投分标的全部内容作完整唯一报价的，或有漏项报价的</w:t>
      </w:r>
      <w:r>
        <w:rPr>
          <w:rFonts w:hint="eastAsia" w:ascii="宋体"/>
          <w:szCs w:val="21"/>
        </w:rPr>
        <w:t>或有条件的报价的。</w:t>
      </w:r>
    </w:p>
    <w:p>
      <w:pPr>
        <w:pStyle w:val="31"/>
        <w:keepNext/>
        <w:adjustRightInd w:val="0"/>
        <w:snapToGrid w:val="0"/>
        <w:spacing w:line="344" w:lineRule="exact"/>
        <w:ind w:firstLine="409" w:firstLineChars="194"/>
        <w:rPr>
          <w:rFonts w:hAnsi="宋体"/>
          <w:b/>
        </w:rPr>
      </w:pPr>
      <w:r>
        <w:rPr>
          <w:rFonts w:hAnsi="宋体" w:cs="宋体"/>
          <w:b/>
        </w:rPr>
        <w:t>5.</w:t>
      </w:r>
      <w:r>
        <w:rPr>
          <w:rFonts w:hint="eastAsia" w:hAnsi="宋体"/>
          <w:b/>
        </w:rPr>
        <w:t>有下列情形之一的视为投标人互相串通参加投标，其投标文件将被视为无效：</w:t>
      </w:r>
    </w:p>
    <w:p>
      <w:pPr>
        <w:pStyle w:val="31"/>
        <w:keepNext/>
        <w:adjustRightInd w:val="0"/>
        <w:snapToGrid w:val="0"/>
        <w:spacing w:line="344" w:lineRule="exact"/>
        <w:ind w:firstLine="407" w:firstLineChars="194"/>
        <w:rPr>
          <w:rFonts w:hAnsi="宋体"/>
        </w:rPr>
      </w:pPr>
      <w:r>
        <w:rPr>
          <w:rFonts w:hint="eastAsia" w:hAnsi="宋体"/>
        </w:rPr>
        <w:t>（</w:t>
      </w:r>
      <w:r>
        <w:rPr>
          <w:rFonts w:hAnsi="宋体"/>
        </w:rPr>
        <w:t>1</w:t>
      </w:r>
      <w:r>
        <w:rPr>
          <w:rFonts w:hint="eastAsia" w:hAnsi="宋体"/>
        </w:rPr>
        <w:t>）不同投标人的投标文件由同一单位或者个人编制；或不同投标人报名的</w:t>
      </w:r>
      <w:r>
        <w:rPr>
          <w:rFonts w:hAnsi="宋体"/>
        </w:rPr>
        <w:t>IP</w:t>
      </w:r>
      <w:r>
        <w:rPr>
          <w:rFonts w:hint="eastAsia" w:hAnsi="宋体"/>
        </w:rPr>
        <w:t>地址一致的；</w:t>
      </w:r>
    </w:p>
    <w:p>
      <w:pPr>
        <w:pStyle w:val="31"/>
        <w:keepNext/>
        <w:adjustRightInd w:val="0"/>
        <w:snapToGrid w:val="0"/>
        <w:spacing w:line="344" w:lineRule="exact"/>
        <w:ind w:firstLine="420"/>
        <w:rPr>
          <w:rFonts w:hAnsi="宋体"/>
        </w:rPr>
      </w:pPr>
      <w:r>
        <w:rPr>
          <w:rFonts w:hint="eastAsia" w:hAnsi="宋体"/>
        </w:rPr>
        <w:t>（</w:t>
      </w:r>
      <w:r>
        <w:rPr>
          <w:rFonts w:hAnsi="宋体"/>
        </w:rPr>
        <w:t>2</w:t>
      </w:r>
      <w:r>
        <w:rPr>
          <w:rFonts w:hint="eastAsia" w:hAnsi="宋体"/>
        </w:rPr>
        <w:t>）不同投标人委托同一单位或者个人办理投标事宜；</w:t>
      </w:r>
    </w:p>
    <w:p>
      <w:pPr>
        <w:pStyle w:val="31"/>
        <w:keepNext/>
        <w:adjustRightInd w:val="0"/>
        <w:snapToGrid w:val="0"/>
        <w:spacing w:line="344" w:lineRule="exact"/>
        <w:ind w:firstLine="420"/>
        <w:rPr>
          <w:rFonts w:hAnsi="宋体"/>
        </w:rPr>
      </w:pPr>
      <w:r>
        <w:rPr>
          <w:rFonts w:hint="eastAsia" w:hAnsi="宋体"/>
        </w:rPr>
        <w:t>（</w:t>
      </w:r>
      <w:r>
        <w:rPr>
          <w:rFonts w:hAnsi="宋体"/>
        </w:rPr>
        <w:t>3</w:t>
      </w:r>
      <w:r>
        <w:rPr>
          <w:rFonts w:hint="eastAsia" w:hAnsi="宋体"/>
        </w:rPr>
        <w:t>）不同投标人的投标文件载明的项目管理员为同一人；</w:t>
      </w:r>
    </w:p>
    <w:p>
      <w:pPr>
        <w:pStyle w:val="31"/>
        <w:keepNext/>
        <w:adjustRightInd w:val="0"/>
        <w:snapToGrid w:val="0"/>
        <w:spacing w:line="344" w:lineRule="exact"/>
        <w:ind w:firstLine="420"/>
        <w:rPr>
          <w:rFonts w:hAnsi="宋体"/>
        </w:rPr>
      </w:pPr>
      <w:r>
        <w:rPr>
          <w:rFonts w:hint="eastAsia" w:hAnsi="宋体"/>
        </w:rPr>
        <w:t>（</w:t>
      </w:r>
      <w:r>
        <w:rPr>
          <w:rFonts w:hAnsi="宋体"/>
        </w:rPr>
        <w:t>4</w:t>
      </w:r>
      <w:r>
        <w:rPr>
          <w:rFonts w:hint="eastAsia" w:hAnsi="宋体"/>
        </w:rPr>
        <w:t>）不同投标人的投标文件异常一致或投标报价呈规律性差异；</w:t>
      </w:r>
    </w:p>
    <w:p>
      <w:pPr>
        <w:pStyle w:val="31"/>
        <w:keepNext/>
        <w:adjustRightInd w:val="0"/>
        <w:snapToGrid w:val="0"/>
        <w:spacing w:line="344" w:lineRule="exact"/>
        <w:ind w:firstLine="420"/>
        <w:rPr>
          <w:rFonts w:hAnsi="宋体"/>
        </w:rPr>
      </w:pPr>
      <w:r>
        <w:rPr>
          <w:rFonts w:hint="eastAsia" w:hAnsi="宋体"/>
        </w:rPr>
        <w:t>（</w:t>
      </w:r>
      <w:r>
        <w:rPr>
          <w:rFonts w:hAnsi="宋体"/>
        </w:rPr>
        <w:t>5</w:t>
      </w:r>
      <w:r>
        <w:rPr>
          <w:rFonts w:hint="eastAsia" w:hAnsi="宋体"/>
        </w:rPr>
        <w:t>）不同投标人的投标文件相互混装；</w:t>
      </w:r>
    </w:p>
    <w:p>
      <w:pPr>
        <w:keepNext/>
        <w:spacing w:line="344" w:lineRule="exact"/>
        <w:ind w:firstLine="420" w:firstLineChars="200"/>
        <w:rPr>
          <w:rFonts w:hAnsi="宋体"/>
        </w:rPr>
      </w:pPr>
      <w:r>
        <w:rPr>
          <w:rFonts w:hint="eastAsia" w:hAnsi="宋体"/>
        </w:rPr>
        <w:t>（</w:t>
      </w:r>
      <w:r>
        <w:rPr>
          <w:rFonts w:hAnsi="宋体"/>
        </w:rPr>
        <w:t>6</w:t>
      </w:r>
      <w:r>
        <w:rPr>
          <w:rFonts w:hint="eastAsia" w:hAnsi="宋体"/>
        </w:rPr>
        <w:t>）不同投标人的投标保证金从同一单位或者个人账户转出。</w:t>
      </w:r>
    </w:p>
    <w:p>
      <w:pPr>
        <w:keepNext/>
        <w:spacing w:line="344" w:lineRule="exact"/>
        <w:ind w:left="420" w:leftChars="200"/>
        <w:rPr>
          <w:rFonts w:ascii="宋体" w:cs="宋体"/>
          <w:b/>
          <w:kern w:val="0"/>
          <w:szCs w:val="21"/>
        </w:rPr>
      </w:pPr>
      <w:r>
        <w:rPr>
          <w:rFonts w:ascii="宋体" w:hAnsi="宋体"/>
          <w:b/>
          <w:szCs w:val="21"/>
        </w:rPr>
        <w:t>6.</w:t>
      </w:r>
      <w:r>
        <w:rPr>
          <w:rFonts w:hint="eastAsia" w:ascii="宋体" w:hAnsi="宋体" w:cs="宋体"/>
          <w:b/>
          <w:kern w:val="0"/>
          <w:szCs w:val="21"/>
        </w:rPr>
        <w:t>有下列情形之一的，属于恶意串通行为：</w:t>
      </w:r>
    </w:p>
    <w:p>
      <w:pPr>
        <w:keepNext/>
        <w:spacing w:line="344" w:lineRule="exact"/>
        <w:ind w:left="420" w:hanging="420" w:hangingChars="200"/>
        <w:jc w:val="distribute"/>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）供应商直接或者间接从采购人或者采购代理机构处获得其他供应商的相关情况并修改其投标文件</w:t>
      </w:r>
    </w:p>
    <w:p>
      <w:pPr>
        <w:keepNext/>
        <w:spacing w:line="344" w:lineRule="exact"/>
        <w:ind w:left="420" w:hanging="420" w:hangingChars="200"/>
        <w:jc w:val="left"/>
        <w:rPr>
          <w:kern w:val="0"/>
        </w:rPr>
      </w:pPr>
      <w:r>
        <w:rPr>
          <w:rFonts w:hint="eastAsia" w:ascii="宋体" w:hAnsi="宋体" w:cs="宋体"/>
          <w:kern w:val="0"/>
          <w:szCs w:val="21"/>
        </w:rPr>
        <w:t>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）供应商按照采购人或者采购代理机构的授意撤换、修改投标文件或者投标文件；</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）供应商之间协商报价、技术方案等投标文件或者投标文件的实质性内容；</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）属于同一集团、协会、商会等组织成员的供应商按照该组织要求协同参加采购活动；</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）供应商之间事先约定由某一特定供应商中标、成交；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）供应商之间商定部分供应商放弃参加采购活动或者放弃中标、成交；</w:t>
      </w:r>
      <w:r>
        <w:rPr>
          <w:rFonts w:ascii="宋体" w:cs="宋体"/>
          <w:kern w:val="0"/>
          <w:szCs w:val="21"/>
        </w:rPr>
        <w:br w:type="textWrapping"/>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）供应商与采购人或者采购代理机构之间、供应商相互之间，为谋求特定供应商中标、成交或者</w:t>
      </w:r>
      <w:r>
        <w:rPr>
          <w:rFonts w:hint="eastAsia"/>
          <w:kern w:val="0"/>
        </w:rPr>
        <w:t>斥</w:t>
      </w:r>
    </w:p>
    <w:p>
      <w:pPr>
        <w:keepNext/>
        <w:spacing w:line="344" w:lineRule="exact"/>
        <w:ind w:left="420" w:hanging="420" w:hangingChars="200"/>
        <w:jc w:val="left"/>
        <w:rPr>
          <w:rFonts w:ascii="宋体" w:cs="宋体"/>
          <w:szCs w:val="21"/>
        </w:rPr>
      </w:pPr>
      <w:r>
        <w:rPr>
          <w:rFonts w:hint="eastAsia"/>
          <w:kern w:val="0"/>
        </w:rPr>
        <w:t>其他供应商的其他串通行为。</w:t>
      </w:r>
    </w:p>
    <w:p>
      <w:pPr>
        <w:pStyle w:val="24"/>
        <w:keepNext/>
        <w:adjustRightInd w:val="0"/>
        <w:snapToGrid w:val="0"/>
        <w:spacing w:line="344" w:lineRule="exact"/>
        <w:ind w:firstLine="406" w:firstLineChars="200"/>
        <w:rPr>
          <w:rFonts w:hAnsi="宋体"/>
          <w:b/>
          <w:sz w:val="21"/>
          <w:szCs w:val="21"/>
        </w:rPr>
      </w:pPr>
      <w:r>
        <w:rPr>
          <w:rFonts w:hAnsi="宋体"/>
          <w:b/>
          <w:sz w:val="21"/>
          <w:szCs w:val="21"/>
        </w:rPr>
        <w:t>7.</w:t>
      </w:r>
      <w:r>
        <w:rPr>
          <w:rFonts w:hint="eastAsia" w:hAnsi="宋体"/>
          <w:b/>
          <w:sz w:val="21"/>
          <w:szCs w:val="21"/>
        </w:rPr>
        <w:t>被拒绝的投标文件为无效。</w:t>
      </w:r>
    </w:p>
    <w:p>
      <w:pPr>
        <w:pStyle w:val="31"/>
        <w:keepNext/>
        <w:adjustRightInd w:val="0"/>
        <w:snapToGrid w:val="0"/>
        <w:spacing w:line="344" w:lineRule="exact"/>
        <w:rPr>
          <w:rFonts w:hAnsi="宋体"/>
          <w:b/>
        </w:rPr>
      </w:pPr>
      <w:r>
        <w:rPr>
          <w:rFonts w:hint="eastAsia" w:hAnsi="宋体"/>
          <w:b/>
        </w:rPr>
        <w:t>（九）废标</w:t>
      </w:r>
    </w:p>
    <w:p>
      <w:pPr>
        <w:pStyle w:val="31"/>
        <w:keepNext/>
        <w:adjustRightInd w:val="0"/>
        <w:snapToGrid w:val="0"/>
        <w:spacing w:line="344" w:lineRule="exact"/>
        <w:ind w:firstLine="420" w:firstLineChars="200"/>
        <w:rPr>
          <w:rFonts w:hAnsi="宋体"/>
        </w:rPr>
      </w:pPr>
      <w:r>
        <w:rPr>
          <w:rFonts w:hAnsi="宋体"/>
        </w:rPr>
        <w:t>1.</w:t>
      </w:r>
      <w:r>
        <w:rPr>
          <w:rFonts w:hint="eastAsia" w:hAnsi="宋体"/>
        </w:rPr>
        <w:t>招标采购项目出现下列情形之一的，将予废标：</w:t>
      </w:r>
    </w:p>
    <w:p>
      <w:pPr>
        <w:keepNext/>
        <w:widowControl/>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）截标后整个招标项目的投标人不足三家的或实质性响应不足法定三家的；</w:t>
      </w:r>
    </w:p>
    <w:p>
      <w:pPr>
        <w:keepNext/>
        <w:widowControl/>
        <w:adjustRightInd w:val="0"/>
        <w:snapToGrid w:val="0"/>
        <w:spacing w:line="344" w:lineRule="exact"/>
        <w:ind w:firstLine="420" w:firstLineChars="200"/>
        <w:jc w:val="left"/>
        <w:rPr>
          <w:rFonts w:ascii="宋体"/>
          <w:bCs/>
          <w:szCs w:val="21"/>
        </w:rPr>
      </w:pPr>
      <w:r>
        <w:rPr>
          <w:rFonts w:hint="eastAsia" w:ascii="宋体" w:hAnsi="宋体"/>
          <w:szCs w:val="21"/>
        </w:rPr>
        <w:t>（</w:t>
      </w:r>
      <w:r>
        <w:rPr>
          <w:rFonts w:ascii="宋体" w:hAnsi="宋体"/>
          <w:szCs w:val="21"/>
        </w:rPr>
        <w:t>2</w:t>
      </w:r>
      <w:r>
        <w:rPr>
          <w:rFonts w:hint="eastAsia" w:ascii="宋体" w:hAnsi="宋体"/>
          <w:szCs w:val="21"/>
        </w:rPr>
        <w:t>）出现影响采购公正的违法、违规行为的；</w:t>
      </w:r>
    </w:p>
    <w:p>
      <w:pPr>
        <w:keepNext/>
        <w:widowControl/>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）投标人的报价均超过了采购预算的；</w:t>
      </w:r>
    </w:p>
    <w:p>
      <w:pPr>
        <w:keepNext/>
        <w:widowControl/>
        <w:adjustRightInd w:val="0"/>
        <w:snapToGrid w:val="0"/>
        <w:spacing w:line="344" w:lineRule="exact"/>
        <w:ind w:firstLine="420" w:firstLineChars="200"/>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）因重大变故，采购任务取消的。</w:t>
      </w:r>
    </w:p>
    <w:p>
      <w:pPr>
        <w:keepNext/>
        <w:widowControl/>
        <w:adjustRightInd w:val="0"/>
        <w:snapToGrid w:val="0"/>
        <w:spacing w:line="344" w:lineRule="exact"/>
        <w:ind w:firstLine="420" w:firstLineChars="200"/>
        <w:jc w:val="left"/>
        <w:rPr>
          <w:rFonts w:hAnsi="宋体"/>
          <w:b/>
        </w:rPr>
      </w:pPr>
      <w:r>
        <w:rPr>
          <w:rFonts w:ascii="宋体" w:hAnsi="宋体"/>
        </w:rPr>
        <w:t>2.</w:t>
      </w:r>
      <w:r>
        <w:rPr>
          <w:rFonts w:hint="eastAsia" w:ascii="宋体" w:hAnsi="宋体"/>
        </w:rPr>
        <w:t>废标后，招标</w:t>
      </w:r>
      <w:r>
        <w:rPr>
          <w:rFonts w:hint="eastAsia"/>
        </w:rPr>
        <w:t>代理机构将把废标理由通知所有投标人。</w:t>
      </w:r>
      <w:bookmarkStart w:id="69" w:name="_Toc254970544"/>
      <w:bookmarkStart w:id="70" w:name="_Toc254970685"/>
    </w:p>
    <w:p>
      <w:pPr>
        <w:pStyle w:val="31"/>
        <w:keepNext/>
        <w:adjustRightInd w:val="0"/>
        <w:snapToGrid w:val="0"/>
        <w:spacing w:line="344" w:lineRule="exact"/>
        <w:jc w:val="center"/>
        <w:rPr>
          <w:rFonts w:hAnsi="宋体"/>
          <w:b/>
        </w:rPr>
      </w:pPr>
      <w:r>
        <w:rPr>
          <w:rFonts w:hint="eastAsia" w:hAnsi="宋体"/>
          <w:b/>
        </w:rPr>
        <w:t>四、开标</w:t>
      </w:r>
      <w:bookmarkEnd w:id="69"/>
      <w:bookmarkEnd w:id="70"/>
    </w:p>
    <w:p>
      <w:pPr>
        <w:pStyle w:val="31"/>
        <w:keepNext/>
        <w:adjustRightInd w:val="0"/>
        <w:snapToGrid w:val="0"/>
        <w:spacing w:line="344" w:lineRule="exact"/>
        <w:rPr>
          <w:rFonts w:hAnsi="宋体"/>
          <w:b/>
        </w:rPr>
      </w:pPr>
      <w:r>
        <w:rPr>
          <w:rFonts w:hint="eastAsia" w:hAnsi="宋体"/>
          <w:b/>
        </w:rPr>
        <w:t>（一）开标准备</w:t>
      </w:r>
    </w:p>
    <w:p>
      <w:pPr>
        <w:pStyle w:val="31"/>
        <w:keepNext/>
        <w:spacing w:line="344" w:lineRule="exact"/>
        <w:ind w:firstLine="412" w:firstLineChars="200"/>
        <w:rPr>
          <w:rFonts w:hAnsi="宋体"/>
          <w:b/>
          <w:bCs/>
          <w:highlight w:val="none"/>
        </w:rPr>
      </w:pPr>
      <w:r>
        <w:rPr>
          <w:rFonts w:hint="eastAsia" w:hAnsi="宋体"/>
          <w:bCs/>
          <w:spacing w:val="-2"/>
        </w:rPr>
        <w:t>招标代理机构将在规定的时间和地点进行开标，</w:t>
      </w:r>
      <w:r>
        <w:rPr>
          <w:rFonts w:hint="eastAsia" w:hAnsi="宋体"/>
        </w:rPr>
        <w:t>每个投标人派</w:t>
      </w:r>
      <w:r>
        <w:rPr>
          <w:rFonts w:hAnsi="宋体"/>
        </w:rPr>
        <w:t>1</w:t>
      </w:r>
      <w:r>
        <w:rPr>
          <w:rFonts w:hint="eastAsia" w:hAnsi="宋体"/>
        </w:rPr>
        <w:t>人参加开标会。</w:t>
      </w:r>
    </w:p>
    <w:p>
      <w:pPr>
        <w:pStyle w:val="31"/>
        <w:keepNext/>
        <w:spacing w:line="344" w:lineRule="exact"/>
        <w:ind w:firstLine="420"/>
        <w:rPr>
          <w:rFonts w:hAnsi="宋体"/>
          <w:highlight w:val="none"/>
        </w:rPr>
      </w:pPr>
      <w:r>
        <w:rPr>
          <w:rFonts w:hint="eastAsia" w:hAnsi="宋体"/>
          <w:highlight w:val="none"/>
        </w:rPr>
        <w:t>参加开标会的投标人代表应签名报到，以证明其出席开标会议，参加会议的投标人代表必须持证件【</w:t>
      </w:r>
      <w:r>
        <w:rPr>
          <w:rFonts w:hint="eastAsia" w:hAnsi="宋体" w:cs="仿宋_GB2312"/>
          <w:b/>
          <w:bCs/>
          <w:highlight w:val="none"/>
        </w:rPr>
        <w:t>法定代表人凭本人身份证原件及营业执照复印件（或委托代理人凭由法定代表人签署的授权委托书原件和本人身份证原件）</w:t>
      </w:r>
      <w:r>
        <w:rPr>
          <w:rFonts w:hint="eastAsia" w:hAnsi="宋体" w:cs="仿宋_GB2312"/>
          <w:b/>
          <w:bCs/>
          <w:highlight w:val="none"/>
          <w:lang w:eastAsia="zh-CN"/>
        </w:rPr>
        <w:t>，投标人为其代表缴纳的2020年9月份有效社保证明</w:t>
      </w:r>
      <w:r>
        <w:rPr>
          <w:rFonts w:hint="eastAsia" w:hAnsi="宋体" w:cs="仿宋_GB2312"/>
          <w:b/>
          <w:bCs/>
          <w:highlight w:val="none"/>
        </w:rPr>
        <w:t>；以上材料均需加盖</w:t>
      </w:r>
      <w:r>
        <w:rPr>
          <w:rFonts w:hint="eastAsia" w:hAnsi="宋体" w:cs="仿宋_GB2312"/>
          <w:b/>
          <w:bCs/>
          <w:highlight w:val="none"/>
          <w:lang w:eastAsia="zh-CN"/>
        </w:rPr>
        <w:t>投标人</w:t>
      </w:r>
      <w:r>
        <w:rPr>
          <w:rFonts w:hint="eastAsia" w:hAnsi="宋体" w:cs="仿宋_GB2312"/>
          <w:b/>
          <w:bCs/>
          <w:highlight w:val="none"/>
        </w:rPr>
        <w:t>公章。</w:t>
      </w:r>
      <w:r>
        <w:rPr>
          <w:rFonts w:hint="eastAsia" w:hAnsi="宋体"/>
          <w:highlight w:val="none"/>
        </w:rPr>
        <w:t>】接受验证，未带齐以上证件的不能代表本单位递交投标文件及参加开标会。</w:t>
      </w:r>
    </w:p>
    <w:p>
      <w:pPr>
        <w:keepNext/>
        <w:adjustRightInd w:val="0"/>
        <w:snapToGrid w:val="0"/>
        <w:spacing w:line="344" w:lineRule="exact"/>
        <w:ind w:firstLine="422" w:firstLineChars="200"/>
        <w:jc w:val="left"/>
        <w:rPr>
          <w:rFonts w:ascii="宋体"/>
          <w:b/>
          <w:bCs/>
          <w:szCs w:val="21"/>
        </w:rPr>
      </w:pPr>
      <w:r>
        <w:rPr>
          <w:rFonts w:hint="eastAsia" w:ascii="宋体" w:hAnsi="宋体"/>
          <w:b/>
          <w:bCs/>
          <w:szCs w:val="21"/>
          <w:highlight w:val="none"/>
        </w:rPr>
        <w:t>疫情防控期间，请所有人员佩戴口罩入场，并配合工作人员进行体温测量及信息登记等工作（</w:t>
      </w:r>
      <w:r>
        <w:rPr>
          <w:rFonts w:hint="eastAsia" w:ascii="宋体" w:hAnsi="宋体"/>
          <w:b/>
          <w:bCs/>
          <w:szCs w:val="21"/>
        </w:rPr>
        <w:t>未佩戴口罩或体温超过</w:t>
      </w:r>
      <w:r>
        <w:rPr>
          <w:rFonts w:ascii="宋体" w:hAnsi="宋体"/>
          <w:b/>
          <w:bCs/>
          <w:szCs w:val="21"/>
        </w:rPr>
        <w:t>37.2</w:t>
      </w:r>
      <w:r>
        <w:rPr>
          <w:rFonts w:hint="eastAsia" w:ascii="宋体" w:hAnsi="宋体"/>
          <w:b/>
          <w:bCs/>
          <w:szCs w:val="21"/>
        </w:rPr>
        <w:t>℃的人员递交的投标文件不予接受）。每个投标人只能安排一名人员到现场。递交了投标文件的投标人未参加开标会的，视同认可开标会结果。</w:t>
      </w:r>
    </w:p>
    <w:p>
      <w:pPr>
        <w:pStyle w:val="31"/>
        <w:keepNext/>
        <w:adjustRightInd w:val="0"/>
        <w:snapToGrid w:val="0"/>
        <w:spacing w:line="344" w:lineRule="exact"/>
        <w:rPr>
          <w:rFonts w:hAnsi="宋体"/>
          <w:b/>
        </w:rPr>
      </w:pPr>
      <w:r>
        <w:rPr>
          <w:rFonts w:hint="eastAsia" w:hAnsi="宋体"/>
          <w:b/>
        </w:rPr>
        <w:t>（二）开标程序：</w:t>
      </w:r>
    </w:p>
    <w:p>
      <w:pPr>
        <w:pStyle w:val="31"/>
        <w:keepNext/>
        <w:adjustRightInd w:val="0"/>
        <w:snapToGrid w:val="0"/>
        <w:spacing w:line="344" w:lineRule="exact"/>
        <w:ind w:firstLine="420" w:firstLineChars="200"/>
        <w:rPr>
          <w:rFonts w:hAnsi="宋体"/>
        </w:rPr>
      </w:pPr>
      <w:r>
        <w:rPr>
          <w:rFonts w:hAnsi="宋体"/>
        </w:rPr>
        <w:t>1.</w:t>
      </w:r>
      <w:r>
        <w:rPr>
          <w:rFonts w:hint="eastAsia" w:hAnsi="宋体"/>
        </w:rPr>
        <w:t>开标会由招标代理机构组织和主持，主持人宣布开标会议开始；</w:t>
      </w:r>
    </w:p>
    <w:p>
      <w:pPr>
        <w:pStyle w:val="31"/>
        <w:keepNext/>
        <w:adjustRightInd w:val="0"/>
        <w:snapToGrid w:val="0"/>
        <w:spacing w:line="344" w:lineRule="exact"/>
        <w:ind w:firstLine="420" w:firstLineChars="200"/>
        <w:rPr>
          <w:rFonts w:hAnsi="宋体"/>
        </w:rPr>
      </w:pPr>
      <w:r>
        <w:rPr>
          <w:rFonts w:hAnsi="宋体"/>
        </w:rPr>
        <w:t>2.</w:t>
      </w:r>
      <w:r>
        <w:rPr>
          <w:rFonts w:hint="eastAsia" w:hAnsi="宋体"/>
        </w:rPr>
        <w:t>主持人介绍项目情况和到会人员名单，宣布开标纪律，告知应当回避的情形</w:t>
      </w:r>
      <w:r>
        <w:rPr>
          <w:rFonts w:hAnsi="宋体"/>
        </w:rPr>
        <w:t>,</w:t>
      </w:r>
      <w:r>
        <w:rPr>
          <w:rFonts w:hint="eastAsia" w:hAnsi="宋体"/>
        </w:rPr>
        <w:t>提请有关人员回避；</w:t>
      </w:r>
    </w:p>
    <w:p>
      <w:pPr>
        <w:pStyle w:val="31"/>
        <w:keepNext/>
        <w:adjustRightInd w:val="0"/>
        <w:snapToGrid w:val="0"/>
        <w:spacing w:line="344" w:lineRule="exact"/>
        <w:ind w:firstLine="420" w:firstLineChars="200"/>
        <w:rPr>
          <w:rFonts w:hAnsi="宋体"/>
        </w:rPr>
      </w:pPr>
      <w:r>
        <w:rPr>
          <w:rFonts w:hAnsi="宋体"/>
        </w:rPr>
        <w:t>3.</w:t>
      </w:r>
      <w:r>
        <w:rPr>
          <w:rFonts w:hint="eastAsia" w:hAnsi="宋体"/>
        </w:rPr>
        <w:t>由招标人代表、参加开标的监督人员，或者招标人委托的公证机构检查投标代表身份证件及授权委托书等；</w:t>
      </w:r>
    </w:p>
    <w:p>
      <w:pPr>
        <w:pStyle w:val="31"/>
        <w:keepNext/>
        <w:adjustRightInd w:val="0"/>
        <w:snapToGrid w:val="0"/>
        <w:spacing w:line="344" w:lineRule="exact"/>
        <w:ind w:firstLine="420" w:firstLineChars="200"/>
        <w:rPr>
          <w:rFonts w:hAnsi="宋体"/>
        </w:rPr>
      </w:pPr>
      <w:r>
        <w:rPr>
          <w:rFonts w:hAnsi="宋体"/>
        </w:rPr>
        <w:t>4.</w:t>
      </w:r>
      <w:r>
        <w:rPr>
          <w:rFonts w:hint="eastAsia" w:hAnsi="宋体"/>
        </w:rPr>
        <w:t>投标人或其当场推荐的代表、参加开标的监督人员，或者招标人委托的公证机构检查投标文件密封情况并签字确认；</w:t>
      </w:r>
    </w:p>
    <w:p>
      <w:pPr>
        <w:pStyle w:val="31"/>
        <w:keepNext/>
        <w:adjustRightInd w:val="0"/>
        <w:snapToGrid w:val="0"/>
        <w:spacing w:line="344" w:lineRule="exact"/>
        <w:ind w:firstLine="420" w:firstLineChars="200"/>
        <w:rPr>
          <w:rFonts w:hAnsi="宋体"/>
        </w:rPr>
      </w:pPr>
      <w:r>
        <w:rPr>
          <w:rFonts w:hAnsi="宋体"/>
        </w:rPr>
        <w:t>5.</w:t>
      </w:r>
      <w:r>
        <w:rPr>
          <w:rFonts w:hint="eastAsia" w:hAnsi="宋体"/>
        </w:rPr>
        <w:t>唱标：经确认投标文件密封无误后，招标代理机构工作人员当众拆封投标文件，检查投标文件的份数，宣读投标人名称、投标价格、投标文件规定需要宣读的其他内容；投标文件份数不符合本项目要求、未宣读的投标价格和招标文件允许提供的备选投标方案等实质内容，评标时不予承认；</w:t>
      </w:r>
    </w:p>
    <w:p>
      <w:pPr>
        <w:pStyle w:val="31"/>
        <w:keepNext/>
        <w:adjustRightInd w:val="0"/>
        <w:snapToGrid w:val="0"/>
        <w:spacing w:line="344" w:lineRule="exact"/>
        <w:ind w:firstLine="420" w:firstLineChars="200"/>
        <w:rPr>
          <w:rFonts w:hAnsi="宋体"/>
        </w:rPr>
      </w:pPr>
      <w:r>
        <w:rPr>
          <w:rFonts w:hAnsi="宋体"/>
        </w:rPr>
        <w:t>6.</w:t>
      </w:r>
      <w:r>
        <w:rPr>
          <w:rFonts w:hint="eastAsia" w:hAnsi="宋体"/>
        </w:rPr>
        <w:t>招标代理机构做开标记录</w:t>
      </w:r>
      <w:r>
        <w:rPr>
          <w:rFonts w:hAnsi="宋体"/>
        </w:rPr>
        <w:t>,</w:t>
      </w:r>
      <w:r>
        <w:rPr>
          <w:rFonts w:hint="eastAsia" w:hAnsi="宋体"/>
        </w:rPr>
        <w:t>投标人代表对开标记录进行当场校核及勘误，并签字确认；同时由记录人、监督人当场签字确认。递交了投标文件的投标人代表未到场签字确认或者投标人代表拒绝签字确认的，视同认可开标结果，不影响开标过程；</w:t>
      </w:r>
    </w:p>
    <w:p>
      <w:pPr>
        <w:pStyle w:val="31"/>
        <w:keepNext/>
        <w:adjustRightInd w:val="0"/>
        <w:snapToGrid w:val="0"/>
        <w:spacing w:line="344" w:lineRule="exact"/>
        <w:ind w:firstLine="420" w:firstLineChars="200"/>
        <w:rPr>
          <w:rFonts w:hAnsi="宋体"/>
        </w:rPr>
      </w:pPr>
      <w:r>
        <w:rPr>
          <w:rFonts w:hAnsi="宋体"/>
        </w:rPr>
        <w:t>7.</w:t>
      </w:r>
      <w:r>
        <w:rPr>
          <w:rFonts w:hint="eastAsia" w:hAnsi="宋体"/>
        </w:rPr>
        <w:t>开标会议结束。</w:t>
      </w:r>
      <w:bookmarkStart w:id="71" w:name="_Toc254970545"/>
      <w:bookmarkStart w:id="72" w:name="_Toc254970686"/>
    </w:p>
    <w:p>
      <w:pPr>
        <w:pStyle w:val="31"/>
        <w:keepNext/>
        <w:adjustRightInd w:val="0"/>
        <w:snapToGrid w:val="0"/>
        <w:spacing w:line="344" w:lineRule="exact"/>
        <w:jc w:val="center"/>
        <w:rPr>
          <w:rFonts w:hAnsi="宋体"/>
          <w:b/>
        </w:rPr>
      </w:pPr>
      <w:r>
        <w:rPr>
          <w:rFonts w:hint="eastAsia" w:hAnsi="宋体"/>
          <w:b/>
        </w:rPr>
        <w:t>五、资格审查</w:t>
      </w:r>
    </w:p>
    <w:p>
      <w:pPr>
        <w:pStyle w:val="31"/>
        <w:keepNext/>
        <w:snapToGrid w:val="0"/>
        <w:spacing w:line="344" w:lineRule="exact"/>
        <w:ind w:firstLine="420" w:firstLineChars="200"/>
        <w:rPr>
          <w:szCs w:val="21"/>
        </w:rPr>
      </w:pPr>
      <w:r>
        <w:rPr>
          <w:szCs w:val="21"/>
        </w:rPr>
        <w:t>1.</w:t>
      </w:r>
      <w:r>
        <w:rPr>
          <w:rFonts w:hint="eastAsia"/>
          <w:szCs w:val="21"/>
        </w:rPr>
        <w:t>开标结束后，</w:t>
      </w:r>
      <w:r>
        <w:rPr>
          <w:rFonts w:hint="eastAsia" w:hAnsi="宋体"/>
        </w:rPr>
        <w:t>招标人、招标代理机构根据双方签订的代理协议约定，</w:t>
      </w:r>
      <w:r>
        <w:rPr>
          <w:rFonts w:hint="eastAsia"/>
          <w:szCs w:val="21"/>
        </w:rPr>
        <w:t>依法对投标人的资格进行审查。</w:t>
      </w:r>
    </w:p>
    <w:p>
      <w:pPr>
        <w:pStyle w:val="31"/>
        <w:keepNext/>
        <w:snapToGrid w:val="0"/>
        <w:spacing w:line="344" w:lineRule="exact"/>
        <w:ind w:firstLine="420" w:firstLineChars="200"/>
        <w:rPr>
          <w:szCs w:val="21"/>
        </w:rPr>
      </w:pPr>
      <w:r>
        <w:rPr>
          <w:szCs w:val="21"/>
        </w:rPr>
        <w:t>2.</w:t>
      </w:r>
      <w:r>
        <w:rPr>
          <w:rFonts w:hint="eastAsia"/>
          <w:szCs w:val="21"/>
        </w:rPr>
        <w:t>资格审查标准为本招标文件中载明对投标人资格要求的条件。本项目资格审查采用合格式，凡符合招标文件规定的投标人资格要求的条件的投标人均通过资格审查。</w:t>
      </w:r>
    </w:p>
    <w:p>
      <w:pPr>
        <w:pStyle w:val="31"/>
        <w:keepNext/>
        <w:snapToGrid w:val="0"/>
        <w:spacing w:line="344" w:lineRule="exact"/>
        <w:ind w:firstLine="420" w:firstLineChars="200"/>
        <w:rPr>
          <w:szCs w:val="21"/>
        </w:rPr>
      </w:pPr>
      <w:r>
        <w:rPr>
          <w:szCs w:val="21"/>
        </w:rPr>
        <w:t>3.</w:t>
      </w:r>
      <w:r>
        <w:rPr>
          <w:rFonts w:hint="eastAsia"/>
          <w:szCs w:val="21"/>
        </w:rPr>
        <w:t>投标人资格审查不通过的情形，见本章“三、投标文件的编制”中第（八）条相关规定。</w:t>
      </w:r>
    </w:p>
    <w:p>
      <w:pPr>
        <w:pStyle w:val="31"/>
        <w:keepNext/>
        <w:adjustRightInd w:val="0"/>
        <w:snapToGrid w:val="0"/>
        <w:spacing w:line="344" w:lineRule="exact"/>
        <w:ind w:firstLine="420" w:firstLineChars="200"/>
        <w:rPr>
          <w:rFonts w:hAnsi="宋体"/>
          <w:b/>
        </w:rPr>
      </w:pPr>
      <w:r>
        <w:rPr>
          <w:szCs w:val="21"/>
        </w:rPr>
        <w:t>4.</w:t>
      </w:r>
      <w:r>
        <w:rPr>
          <w:rFonts w:hint="eastAsia"/>
          <w:szCs w:val="21"/>
        </w:rPr>
        <w:t>资格审查的合格投标人不足</w:t>
      </w:r>
      <w:r>
        <w:rPr>
          <w:szCs w:val="21"/>
        </w:rPr>
        <w:t>3</w:t>
      </w:r>
      <w:r>
        <w:rPr>
          <w:rFonts w:hint="eastAsia"/>
          <w:szCs w:val="21"/>
        </w:rPr>
        <w:t>家的，不得评标。</w:t>
      </w:r>
    </w:p>
    <w:p>
      <w:pPr>
        <w:pStyle w:val="31"/>
        <w:keepNext/>
        <w:adjustRightInd w:val="0"/>
        <w:snapToGrid w:val="0"/>
        <w:spacing w:line="344" w:lineRule="exact"/>
        <w:jc w:val="center"/>
        <w:rPr>
          <w:rFonts w:hAnsi="宋体"/>
          <w:b/>
        </w:rPr>
      </w:pPr>
      <w:r>
        <w:rPr>
          <w:rFonts w:hint="eastAsia" w:hAnsi="宋体"/>
          <w:b/>
        </w:rPr>
        <w:t>六、评标</w:t>
      </w:r>
      <w:bookmarkEnd w:id="71"/>
      <w:bookmarkEnd w:id="72"/>
    </w:p>
    <w:p>
      <w:pPr>
        <w:pStyle w:val="31"/>
        <w:keepNext/>
        <w:adjustRightInd w:val="0"/>
        <w:snapToGrid w:val="0"/>
        <w:spacing w:line="344" w:lineRule="exact"/>
        <w:rPr>
          <w:rFonts w:hAnsi="宋体"/>
          <w:b/>
        </w:rPr>
      </w:pPr>
      <w:r>
        <w:rPr>
          <w:rFonts w:hint="eastAsia" w:hAnsi="宋体"/>
          <w:b/>
        </w:rPr>
        <w:t>（一）组建评标委员会</w:t>
      </w:r>
    </w:p>
    <w:p>
      <w:pPr>
        <w:pStyle w:val="31"/>
        <w:keepNext/>
        <w:adjustRightInd w:val="0"/>
        <w:snapToGrid w:val="0"/>
        <w:spacing w:line="344" w:lineRule="exact"/>
        <w:ind w:firstLine="420" w:firstLineChars="200"/>
        <w:rPr>
          <w:rFonts w:hAnsi="宋体"/>
        </w:rPr>
      </w:pPr>
      <w:r>
        <w:rPr>
          <w:rFonts w:hint="eastAsia" w:hAnsi="宋体"/>
          <w:bCs/>
        </w:rPr>
        <w:t>本招标采购项目的评标委员会由招标人代表和有关技术、经济等方面的专家组成，成员人数应当为五单数。其中，技术、经济等方面的专家不得少于成员总数的三分之二</w:t>
      </w:r>
      <w:r>
        <w:rPr>
          <w:rFonts w:hint="eastAsia" w:hAnsi="宋体"/>
        </w:rPr>
        <w:t>。</w:t>
      </w:r>
    </w:p>
    <w:p>
      <w:pPr>
        <w:pStyle w:val="31"/>
        <w:keepNext/>
        <w:adjustRightInd w:val="0"/>
        <w:snapToGrid w:val="0"/>
        <w:spacing w:line="344" w:lineRule="exact"/>
        <w:rPr>
          <w:rFonts w:hAnsi="宋体"/>
          <w:b/>
        </w:rPr>
      </w:pPr>
      <w:r>
        <w:rPr>
          <w:rFonts w:hint="eastAsia" w:hAnsi="宋体"/>
          <w:b/>
        </w:rPr>
        <w:t>（二）评标的方式</w:t>
      </w:r>
    </w:p>
    <w:p>
      <w:pPr>
        <w:pStyle w:val="31"/>
        <w:keepNext/>
        <w:adjustRightInd w:val="0"/>
        <w:snapToGrid w:val="0"/>
        <w:spacing w:line="344" w:lineRule="exact"/>
        <w:ind w:firstLine="420" w:firstLineChars="200"/>
        <w:rPr>
          <w:rFonts w:hAnsi="宋体"/>
        </w:rPr>
      </w:pPr>
      <w:r>
        <w:rPr>
          <w:rFonts w:hint="eastAsia" w:hAnsi="宋体"/>
        </w:rPr>
        <w:t>本项目采用不公开方式评标，评标的依据为招标文件和投标文件。</w:t>
      </w:r>
    </w:p>
    <w:p>
      <w:pPr>
        <w:pStyle w:val="31"/>
        <w:keepNext/>
        <w:adjustRightInd w:val="0"/>
        <w:snapToGrid w:val="0"/>
        <w:spacing w:line="344" w:lineRule="exact"/>
        <w:rPr>
          <w:rFonts w:hAnsi="宋体"/>
          <w:b/>
        </w:rPr>
      </w:pPr>
      <w:r>
        <w:rPr>
          <w:rFonts w:hint="eastAsia" w:hAnsi="宋体"/>
          <w:b/>
        </w:rPr>
        <w:t>（三）</w:t>
      </w:r>
      <w:r>
        <w:rPr>
          <w:rFonts w:hint="eastAsia" w:hAnsi="宋体"/>
          <w:b/>
          <w:bCs/>
        </w:rPr>
        <w:t>评标程序</w:t>
      </w:r>
    </w:p>
    <w:p>
      <w:pPr>
        <w:keepNext/>
        <w:adjustRightInd w:val="0"/>
        <w:snapToGrid w:val="0"/>
        <w:spacing w:line="344" w:lineRule="exact"/>
        <w:ind w:firstLine="422" w:firstLineChars="200"/>
        <w:jc w:val="left"/>
        <w:rPr>
          <w:rFonts w:ascii="宋体"/>
        </w:rPr>
      </w:pPr>
      <w:r>
        <w:rPr>
          <w:rFonts w:ascii="宋体" w:hAnsi="宋体"/>
          <w:b/>
        </w:rPr>
        <w:t>1.</w:t>
      </w:r>
      <w:r>
        <w:rPr>
          <w:rFonts w:hint="eastAsia" w:ascii="宋体" w:hAnsi="宋体"/>
          <w:b/>
        </w:rPr>
        <w:t>符合性审查：</w:t>
      </w:r>
    </w:p>
    <w:p>
      <w:pPr>
        <w:pStyle w:val="31"/>
        <w:keepNext/>
        <w:adjustRightInd w:val="0"/>
        <w:snapToGrid w:val="0"/>
        <w:spacing w:line="344" w:lineRule="exact"/>
        <w:ind w:firstLine="420" w:firstLineChars="200"/>
        <w:rPr>
          <w:rFonts w:hAnsi="宋体"/>
          <w:bCs/>
          <w:spacing w:val="-2"/>
        </w:rPr>
      </w:pPr>
      <w:r>
        <w:rPr>
          <w:rFonts w:hint="eastAsia"/>
          <w:bCs/>
        </w:rPr>
        <w:t>评标委员会对通过资格审查的投标文件</w:t>
      </w:r>
      <w:r>
        <w:rPr>
          <w:rFonts w:hint="eastAsia" w:hAnsi="宋体"/>
        </w:rPr>
        <w:t>的实质性内容是否符合招标文件的实质性要求</w:t>
      </w:r>
      <w:r>
        <w:rPr>
          <w:rFonts w:hint="eastAsia"/>
          <w:bCs/>
        </w:rPr>
        <w:t>进行</w:t>
      </w:r>
      <w:r>
        <w:rPr>
          <w:rFonts w:hint="eastAsia"/>
        </w:rPr>
        <w:t>符合性检查。依据招标文件的规定，从投标文件的有效性、完整性、合法性和对招标文件的响应程度进行审查，以确定是否对招标文件的实质性要求作出响应。未实质性响应招标文件的投标文件按无效投标处理。</w:t>
      </w:r>
    </w:p>
    <w:p>
      <w:pPr>
        <w:keepNext/>
        <w:adjustRightInd w:val="0"/>
        <w:snapToGrid w:val="0"/>
        <w:spacing w:line="344" w:lineRule="exact"/>
        <w:ind w:firstLine="422" w:firstLineChars="200"/>
        <w:rPr>
          <w:rFonts w:ascii="宋体"/>
          <w:b/>
          <w:bCs/>
          <w:szCs w:val="21"/>
        </w:rPr>
      </w:pPr>
      <w:r>
        <w:rPr>
          <w:rFonts w:ascii="宋体" w:hAnsi="宋体"/>
          <w:b/>
          <w:bCs/>
          <w:szCs w:val="21"/>
        </w:rPr>
        <w:t>2.</w:t>
      </w:r>
      <w:r>
        <w:rPr>
          <w:rFonts w:hint="eastAsia" w:ascii="宋体" w:hAnsi="宋体"/>
          <w:b/>
          <w:bCs/>
          <w:szCs w:val="21"/>
        </w:rPr>
        <w:t>比较与评价</w:t>
      </w:r>
    </w:p>
    <w:p>
      <w:pPr>
        <w:pStyle w:val="31"/>
        <w:keepNext/>
        <w:adjustRightInd w:val="0"/>
        <w:snapToGrid w:val="0"/>
        <w:spacing w:line="344" w:lineRule="exact"/>
        <w:ind w:firstLine="420" w:firstLineChars="200"/>
        <w:rPr>
          <w:bCs/>
        </w:rPr>
      </w:pPr>
      <w:r>
        <w:rPr>
          <w:rFonts w:hint="eastAsia"/>
          <w:bCs/>
        </w:rPr>
        <w:t>（</w:t>
      </w:r>
      <w:r>
        <w:rPr>
          <w:bCs/>
        </w:rPr>
        <w:t>1</w:t>
      </w:r>
      <w:r>
        <w:rPr>
          <w:rFonts w:hint="eastAsia"/>
          <w:bCs/>
        </w:rPr>
        <w:t>）评标委员会按照招标文件中规定的评标方法和标准，对符合性审查合格的投标文件进行商务和技术评估，综合比较与评价。</w:t>
      </w:r>
    </w:p>
    <w:p>
      <w:pPr>
        <w:pStyle w:val="31"/>
        <w:keepNext/>
        <w:adjustRightInd w:val="0"/>
        <w:snapToGrid w:val="0"/>
        <w:spacing w:line="344" w:lineRule="exact"/>
        <w:ind w:firstLine="420" w:firstLineChars="200"/>
        <w:rPr>
          <w:bCs/>
        </w:rPr>
      </w:pPr>
      <w:r>
        <w:rPr>
          <w:rFonts w:hint="eastAsia"/>
          <w:bCs/>
        </w:rPr>
        <w:t>（</w:t>
      </w:r>
      <w:r>
        <w:rPr>
          <w:bCs/>
        </w:rPr>
        <w:t>2</w:t>
      </w:r>
      <w:r>
        <w:rPr>
          <w:rFonts w:hint="eastAsia"/>
          <w:bCs/>
        </w:rPr>
        <w:t>）</w:t>
      </w:r>
      <w:r>
        <w:rPr>
          <w:rFonts w:hint="eastAsia" w:hAnsi="宋体"/>
          <w:szCs w:val="21"/>
        </w:rPr>
        <w:t>如投标人的投标报价明显低于通过资格及符合性审查后的所有有效报价平均价时，应当在评标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投标人不能合理说明或者不能提供报价来源相关资料的，视作该投标人以低于成本报价投标，评标委员会可以拒绝其投标文件，评定其报价无效。</w:t>
      </w:r>
    </w:p>
    <w:p>
      <w:pPr>
        <w:pStyle w:val="31"/>
        <w:keepNext/>
        <w:adjustRightInd w:val="0"/>
        <w:snapToGrid w:val="0"/>
        <w:spacing w:line="344" w:lineRule="exact"/>
        <w:ind w:firstLine="420" w:firstLineChars="200"/>
        <w:rPr>
          <w:bCs/>
        </w:rPr>
      </w:pPr>
      <w:r>
        <w:rPr>
          <w:rFonts w:hint="eastAsia"/>
          <w:bCs/>
        </w:rPr>
        <w:t>（</w:t>
      </w:r>
      <w:r>
        <w:rPr>
          <w:bCs/>
        </w:rPr>
        <w:t>3</w:t>
      </w:r>
      <w:r>
        <w:rPr>
          <w:rFonts w:hint="eastAsia"/>
          <w:bCs/>
        </w:rPr>
        <w:t>）评标委员会按照招标文件中规定的评标方法和标准计算各投标人的报价得分。在计算过程中，不得去掉最高报价或最低报价。</w:t>
      </w:r>
    </w:p>
    <w:p>
      <w:pPr>
        <w:pStyle w:val="31"/>
        <w:keepNext/>
        <w:adjustRightInd w:val="0"/>
        <w:snapToGrid w:val="0"/>
        <w:spacing w:line="344" w:lineRule="exact"/>
        <w:ind w:firstLine="420" w:firstLineChars="200"/>
        <w:rPr>
          <w:bCs/>
        </w:rPr>
      </w:pPr>
      <w:r>
        <w:rPr>
          <w:rFonts w:hint="eastAsia"/>
          <w:bCs/>
        </w:rPr>
        <w:t>（</w:t>
      </w:r>
      <w:r>
        <w:rPr>
          <w:bCs/>
        </w:rPr>
        <w:t>4</w:t>
      </w:r>
      <w:r>
        <w:rPr>
          <w:rFonts w:hint="eastAsia"/>
          <w:bCs/>
        </w:rPr>
        <w:t>）各投标人的得分为所有评委的有效评分的算术平均数。</w:t>
      </w:r>
    </w:p>
    <w:p>
      <w:pPr>
        <w:pStyle w:val="31"/>
        <w:keepNext/>
        <w:adjustRightInd w:val="0"/>
        <w:snapToGrid w:val="0"/>
        <w:spacing w:line="344" w:lineRule="exact"/>
        <w:ind w:firstLine="420" w:firstLineChars="200"/>
        <w:rPr>
          <w:bCs/>
        </w:rPr>
      </w:pPr>
      <w:r>
        <w:rPr>
          <w:rFonts w:hint="eastAsia"/>
          <w:bCs/>
        </w:rPr>
        <w:t>（</w:t>
      </w:r>
      <w:r>
        <w:rPr>
          <w:bCs/>
        </w:rPr>
        <w:t>5</w:t>
      </w:r>
      <w:r>
        <w:rPr>
          <w:rFonts w:hint="eastAsia"/>
          <w:bCs/>
        </w:rPr>
        <w:t>）评标委员会按照招标文件中规定推荐中标候选人。</w:t>
      </w:r>
    </w:p>
    <w:p>
      <w:pPr>
        <w:pStyle w:val="31"/>
        <w:keepNext/>
        <w:adjustRightInd w:val="0"/>
        <w:snapToGrid w:val="0"/>
        <w:spacing w:line="344" w:lineRule="exact"/>
        <w:ind w:firstLine="420" w:firstLineChars="200"/>
        <w:rPr>
          <w:bCs/>
        </w:rPr>
      </w:pPr>
      <w:r>
        <w:rPr>
          <w:rFonts w:hint="eastAsia"/>
          <w:bCs/>
        </w:rPr>
        <w:t>（</w:t>
      </w:r>
      <w:r>
        <w:rPr>
          <w:bCs/>
        </w:rPr>
        <w:t>6</w:t>
      </w:r>
      <w:r>
        <w:rPr>
          <w:rFonts w:hint="eastAsia"/>
          <w:bCs/>
        </w:rPr>
        <w:t>）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keepNext/>
        <w:adjustRightInd w:val="0"/>
        <w:snapToGrid w:val="0"/>
        <w:spacing w:line="344" w:lineRule="exact"/>
        <w:ind w:firstLine="420" w:firstLineChars="200"/>
        <w:rPr>
          <w:rFonts w:ascii="宋体"/>
          <w:szCs w:val="21"/>
        </w:rPr>
      </w:pPr>
      <w:r>
        <w:rPr>
          <w:rFonts w:hint="eastAsia" w:ascii="宋体" w:hAnsi="宋体"/>
        </w:rPr>
        <w:t>（</w:t>
      </w:r>
      <w:r>
        <w:rPr>
          <w:rFonts w:ascii="宋体" w:hAnsi="宋体"/>
        </w:rPr>
        <w:t>7</w:t>
      </w:r>
      <w:r>
        <w:rPr>
          <w:rFonts w:hint="eastAsia" w:ascii="宋体" w:hAnsi="宋体"/>
        </w:rPr>
        <w:t>）</w:t>
      </w:r>
      <w:r>
        <w:rPr>
          <w:rFonts w:hint="eastAsia" w:ascii="宋体" w:hAnsi="宋体"/>
          <w:b/>
        </w:rPr>
        <w:t>在评标过程中出现法律法规和招标文件均没有明确规定的情形时，由评标委员会现场协商解决，协商不一致的，由全体评委投票表决，以得票率二分之一以上评委的意见为准。</w:t>
      </w:r>
    </w:p>
    <w:p>
      <w:pPr>
        <w:keepNext/>
        <w:adjustRightInd w:val="0"/>
        <w:snapToGrid w:val="0"/>
        <w:spacing w:line="344" w:lineRule="exact"/>
        <w:rPr>
          <w:rFonts w:ascii="宋体"/>
          <w:b/>
          <w:szCs w:val="21"/>
        </w:rPr>
      </w:pPr>
      <w:r>
        <w:rPr>
          <w:rFonts w:hint="eastAsia" w:ascii="宋体" w:hAnsi="宋体"/>
          <w:b/>
          <w:szCs w:val="21"/>
        </w:rPr>
        <w:t>（四）澄清问题的形式</w:t>
      </w:r>
    </w:p>
    <w:p>
      <w:pPr>
        <w:keepNext/>
        <w:adjustRightInd w:val="0"/>
        <w:snapToGrid w:val="0"/>
        <w:spacing w:line="344" w:lineRule="exact"/>
        <w:ind w:firstLine="420" w:firstLineChars="200"/>
        <w:rPr>
          <w:rFonts w:asci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但不得超出投标文件的范围或者改变投标文件的实质性内容。投标人的澄清、说明或者补正应当采用书面形式，由其授权代表签字或盖章确认。</w:t>
      </w:r>
    </w:p>
    <w:p>
      <w:pPr>
        <w:pStyle w:val="31"/>
        <w:keepNext/>
        <w:adjustRightInd w:val="0"/>
        <w:snapToGrid w:val="0"/>
        <w:spacing w:line="344" w:lineRule="exact"/>
        <w:rPr>
          <w:rFonts w:hAnsi="宋体"/>
          <w:b/>
        </w:rPr>
      </w:pPr>
      <w:r>
        <w:rPr>
          <w:rFonts w:hint="eastAsia" w:hAnsi="宋体"/>
          <w:b/>
        </w:rPr>
        <w:t>（五）错误修正</w:t>
      </w:r>
    </w:p>
    <w:p>
      <w:pPr>
        <w:keepNext/>
        <w:adjustRightInd w:val="0"/>
        <w:snapToGrid w:val="0"/>
        <w:spacing w:line="344" w:lineRule="exact"/>
        <w:ind w:firstLine="420" w:firstLineChars="200"/>
        <w:rPr>
          <w:rFonts w:ascii="宋体"/>
          <w:szCs w:val="21"/>
        </w:rPr>
      </w:pPr>
      <w:r>
        <w:rPr>
          <w:rFonts w:ascii="宋体" w:hAnsi="宋体"/>
          <w:szCs w:val="21"/>
        </w:rPr>
        <w:t>1.</w:t>
      </w:r>
      <w:r>
        <w:rPr>
          <w:rFonts w:hint="eastAsia" w:hAnsi="宋体"/>
        </w:rPr>
        <w:t>投标文件报价出现前后不一致的，执照下列规定修正：</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rPr>
        <w:t>报价表内容</w:t>
      </w:r>
      <w:r>
        <w:rPr>
          <w:rFonts w:hint="eastAsia" w:ascii="宋体" w:hAnsi="宋体"/>
          <w:szCs w:val="21"/>
        </w:rPr>
        <w:t>与</w:t>
      </w:r>
      <w:r>
        <w:rPr>
          <w:rFonts w:hint="eastAsia" w:ascii="宋体" w:hAnsi="宋体"/>
        </w:rPr>
        <w:t>投标文件中相应内容不一致的，以报价表为准</w:t>
      </w:r>
      <w:r>
        <w:rPr>
          <w:rFonts w:hint="eastAsia" w:ascii="宋体" w:hAnsi="宋体"/>
          <w:szCs w:val="21"/>
        </w:rPr>
        <w:t>；</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）投标文件的大写金额和小写金额不一致的，以大写金额为准；</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rPr>
        <w:t>单价金额小数点或者百分比有明显错位的，以报价表的总价为准，并修改单价；</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）总价金额与按单价汇总金额不一致的，以单价金额计算结果为准；</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）对不同文字文本投标文件的解释发生异议的，以中文文本为准。</w:t>
      </w:r>
    </w:p>
    <w:p>
      <w:pPr>
        <w:keepNext/>
        <w:adjustRightInd w:val="0"/>
        <w:snapToGrid w:val="0"/>
        <w:spacing w:line="344" w:lineRule="exact"/>
        <w:ind w:firstLine="420" w:firstLineChars="200"/>
        <w:rPr>
          <w:rFonts w:ascii="宋体"/>
          <w:szCs w:val="21"/>
        </w:rPr>
      </w:pPr>
      <w:r>
        <w:rPr>
          <w:rFonts w:hint="eastAsia" w:ascii="宋体" w:hAnsi="宋体"/>
        </w:rPr>
        <w:t>同时出现两种以上不一致的，按照前款规定的顺序修正。修正后的报价经投标人确认后产生约束力，投标人不确认的，其投标无效。</w:t>
      </w:r>
    </w:p>
    <w:p>
      <w:pPr>
        <w:keepNext/>
        <w:adjustRightInd w:val="0"/>
        <w:snapToGrid w:val="0"/>
        <w:spacing w:line="344" w:lineRule="exact"/>
        <w:ind w:firstLine="420" w:firstLineChars="200"/>
        <w:rPr>
          <w:rFonts w:ascii="宋体"/>
          <w:szCs w:val="21"/>
        </w:rPr>
      </w:pPr>
      <w:r>
        <w:rPr>
          <w:rFonts w:ascii="宋体" w:hAnsi="宋体"/>
          <w:szCs w:val="21"/>
        </w:rPr>
        <w:t>2.</w:t>
      </w:r>
      <w:r>
        <w:rPr>
          <w:rFonts w:hint="eastAsia" w:ascii="宋体" w:hAnsi="宋体"/>
          <w:szCs w:val="21"/>
        </w:rPr>
        <w:t>修正后的最终投标报价若超过采购预算金额，投标人的投标文件作无效投标处理。</w:t>
      </w:r>
    </w:p>
    <w:p>
      <w:pPr>
        <w:keepNext/>
        <w:adjustRightInd w:val="0"/>
        <w:snapToGrid w:val="0"/>
        <w:spacing w:line="344" w:lineRule="exact"/>
        <w:ind w:firstLine="420" w:firstLineChars="200"/>
        <w:rPr>
          <w:rFonts w:ascii="宋体"/>
          <w:szCs w:val="21"/>
        </w:rPr>
      </w:pPr>
      <w:r>
        <w:rPr>
          <w:rFonts w:ascii="宋体" w:hAnsi="宋体"/>
          <w:szCs w:val="21"/>
        </w:rPr>
        <w:t>3.</w:t>
      </w:r>
      <w:r>
        <w:rPr>
          <w:rFonts w:hint="eastAsia" w:ascii="宋体" w:hAnsi="宋体"/>
          <w:szCs w:val="21"/>
        </w:rPr>
        <w:t>签订合同时按以下办法处理：</w:t>
      </w:r>
    </w:p>
    <w:p>
      <w:pPr>
        <w:keepNext/>
        <w:adjustRightInd w:val="0"/>
        <w:snapToGrid w:val="0"/>
        <w:spacing w:line="344"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）若修正后的最终投标报价小于开标时的报价表文字报价，则签订合同时以修正后的最终投标报价为准；</w:t>
      </w:r>
    </w:p>
    <w:p>
      <w:pPr>
        <w:pStyle w:val="31"/>
        <w:keepNext/>
        <w:adjustRightInd w:val="0"/>
        <w:snapToGrid w:val="0"/>
        <w:spacing w:line="344" w:lineRule="exact"/>
        <w:ind w:firstLine="420" w:firstLineChars="200"/>
        <w:rPr>
          <w:rFonts w:hAnsi="宋体"/>
          <w:bCs/>
          <w:spacing w:val="-2"/>
        </w:rPr>
      </w:pPr>
      <w:r>
        <w:rPr>
          <w:rFonts w:hint="eastAsia" w:hAnsi="宋体"/>
          <w:szCs w:val="21"/>
        </w:rPr>
        <w:t>（</w:t>
      </w:r>
      <w:r>
        <w:rPr>
          <w:rFonts w:hAnsi="宋体"/>
          <w:szCs w:val="21"/>
        </w:rPr>
        <w:t>2</w:t>
      </w:r>
      <w:r>
        <w:rPr>
          <w:rFonts w:hint="eastAsia" w:hAnsi="宋体"/>
          <w:szCs w:val="21"/>
        </w:rPr>
        <w:t>）若修正后的最终投标报价大于开标时的报价表文字报价，则签订合同时以开标时的报价表文字报价为准，同时按比例修正相应项目的单价或总价。</w:t>
      </w:r>
    </w:p>
    <w:p>
      <w:pPr>
        <w:pStyle w:val="31"/>
        <w:keepNext/>
        <w:tabs>
          <w:tab w:val="left" w:pos="630"/>
        </w:tabs>
        <w:adjustRightInd w:val="0"/>
        <w:snapToGrid w:val="0"/>
        <w:spacing w:line="344" w:lineRule="exact"/>
        <w:rPr>
          <w:rFonts w:hAnsi="宋体"/>
          <w:b/>
        </w:rPr>
      </w:pPr>
      <w:r>
        <w:rPr>
          <w:rFonts w:hint="eastAsia" w:hAnsi="宋体"/>
          <w:b/>
        </w:rPr>
        <w:t>（六）评标原则和评标办法</w:t>
      </w:r>
    </w:p>
    <w:p>
      <w:pPr>
        <w:pStyle w:val="31"/>
        <w:keepNext/>
        <w:adjustRightInd w:val="0"/>
        <w:snapToGrid w:val="0"/>
        <w:spacing w:line="344" w:lineRule="exact"/>
        <w:ind w:firstLine="420" w:firstLineChars="200"/>
        <w:rPr>
          <w:rFonts w:hAnsi="宋体"/>
        </w:rPr>
      </w:pPr>
      <w:r>
        <w:rPr>
          <w:rFonts w:hAnsi="宋体"/>
        </w:rPr>
        <w:t>1.</w:t>
      </w:r>
      <w:r>
        <w:rPr>
          <w:rFonts w:hint="eastAsia" w:hAnsi="宋体"/>
        </w:rPr>
        <w:t>评标原则。评标活动遵循公平、公正、科学、择优的原则。评标委员会应当按照客观、公正、审慎的原则评标，不带任何倾向性和歧视性；不得向外界透露任何与评标有关的内容；任何单位和个人不得干扰、影响评标的正常进行；评标委员会及有关工作人员不得私下与投标人接触。</w:t>
      </w:r>
    </w:p>
    <w:p>
      <w:pPr>
        <w:pStyle w:val="31"/>
        <w:keepNext/>
        <w:adjustRightInd w:val="0"/>
        <w:snapToGrid w:val="0"/>
        <w:spacing w:line="344" w:lineRule="exact"/>
        <w:ind w:firstLine="420" w:firstLineChars="200"/>
        <w:rPr>
          <w:rFonts w:hAnsi="宋体"/>
        </w:rPr>
      </w:pPr>
      <w:r>
        <w:rPr>
          <w:rFonts w:hAnsi="宋体"/>
        </w:rPr>
        <w:t>2.</w:t>
      </w:r>
      <w:r>
        <w:rPr>
          <w:rFonts w:hint="eastAsia" w:hAnsi="宋体"/>
        </w:rPr>
        <w:t>评标办法。本项目将按投标人须知前附表规定的评标办法进行评标，具体评标内容及评分标准等详见第六章。</w:t>
      </w:r>
    </w:p>
    <w:p>
      <w:pPr>
        <w:pStyle w:val="31"/>
        <w:keepNext/>
        <w:adjustRightInd w:val="0"/>
        <w:snapToGrid w:val="0"/>
        <w:spacing w:line="344" w:lineRule="exact"/>
        <w:rPr>
          <w:rFonts w:hAnsi="宋体"/>
          <w:b/>
        </w:rPr>
      </w:pPr>
      <w:r>
        <w:rPr>
          <w:rFonts w:hint="eastAsia" w:hAnsi="宋体"/>
          <w:b/>
        </w:rPr>
        <w:t>（七）评标过程的监控</w:t>
      </w:r>
    </w:p>
    <w:p>
      <w:pPr>
        <w:pStyle w:val="31"/>
        <w:keepNext/>
        <w:adjustRightInd w:val="0"/>
        <w:snapToGrid w:val="0"/>
        <w:spacing w:line="344"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本项目评标过程实行全程录音、录像监控，投标人在评标过程中所进行的试图影响评标结果的不公正活动，可能导致其投标按无效处理。</w:t>
      </w:r>
      <w:bookmarkStart w:id="73" w:name="_Toc254970687"/>
      <w:bookmarkStart w:id="74" w:name="_Toc254970546"/>
    </w:p>
    <w:p>
      <w:pPr>
        <w:pStyle w:val="31"/>
        <w:keepNext/>
        <w:adjustRightInd w:val="0"/>
        <w:snapToGrid w:val="0"/>
        <w:spacing w:line="344" w:lineRule="exact"/>
        <w:jc w:val="center"/>
        <w:rPr>
          <w:rFonts w:hAnsi="宋体"/>
          <w:b/>
        </w:rPr>
      </w:pPr>
      <w:r>
        <w:rPr>
          <w:rFonts w:hint="eastAsia" w:hAnsi="宋体"/>
          <w:b/>
        </w:rPr>
        <w:t>七、评标结果</w:t>
      </w:r>
      <w:bookmarkEnd w:id="73"/>
      <w:bookmarkEnd w:id="74"/>
    </w:p>
    <w:p>
      <w:pPr>
        <w:pStyle w:val="31"/>
        <w:keepNext/>
        <w:adjustRightInd w:val="0"/>
        <w:snapToGrid w:val="0"/>
        <w:spacing w:line="344" w:lineRule="exact"/>
        <w:rPr>
          <w:rFonts w:hAnsi="宋体"/>
          <w:szCs w:val="21"/>
        </w:rPr>
      </w:pPr>
      <w:r>
        <w:rPr>
          <w:rFonts w:hint="eastAsia" w:hAnsi="宋体"/>
        </w:rPr>
        <w:t>（一）招标代理机构将在评标结束后二个工作日内将评标报告送达招标人，招标人自收到评标报告之日起五个工作日内在评标报告中推荐的中标候选人名单中按顺序确定中标供应商。</w:t>
      </w:r>
      <w:r>
        <w:rPr>
          <w:rFonts w:hint="eastAsia"/>
        </w:rPr>
        <w:t>中标候选人并列的，</w:t>
      </w:r>
      <w:r>
        <w:rPr>
          <w:rFonts w:hint="eastAsia" w:hAnsi="宋体"/>
          <w:szCs w:val="21"/>
        </w:rPr>
        <w:t>以投标报价由低到高顺序</w:t>
      </w:r>
      <w:r>
        <w:rPr>
          <w:rFonts w:hint="eastAsia" w:hAnsi="宋体"/>
        </w:rPr>
        <w:t>确定中标供应商</w:t>
      </w:r>
      <w:r>
        <w:rPr>
          <w:rFonts w:hint="eastAsia" w:hAnsi="宋体"/>
          <w:szCs w:val="21"/>
        </w:rPr>
        <w:t>；总得分相同且投标报价相同的，按技术指标优劣顺序</w:t>
      </w:r>
      <w:r>
        <w:rPr>
          <w:rFonts w:hint="eastAsia" w:hAnsi="宋体"/>
        </w:rPr>
        <w:t>确定中标供应商；按上述方法仍不能确定的</w:t>
      </w:r>
      <w:r>
        <w:rPr>
          <w:rFonts w:hint="eastAsia"/>
        </w:rPr>
        <w:t>由招标人或者招标人委托评标委员会采取随机抽取的方式确定中标供应商。</w:t>
      </w:r>
      <w:r>
        <w:rPr>
          <w:rFonts w:hint="eastAsia" w:hAnsi="宋体"/>
          <w:szCs w:val="21"/>
        </w:rPr>
        <w:t>招标人也可以事先授权评标委员会直接确定中标供应商。</w:t>
      </w:r>
    </w:p>
    <w:p>
      <w:pPr>
        <w:keepNext/>
        <w:adjustRightInd w:val="0"/>
        <w:snapToGrid w:val="0"/>
        <w:spacing w:line="344" w:lineRule="exact"/>
        <w:rPr>
          <w:rFonts w:ascii="宋体"/>
        </w:rPr>
      </w:pPr>
      <w:r>
        <w:rPr>
          <w:rFonts w:hint="eastAsia" w:ascii="宋体" w:hAnsi="宋体"/>
        </w:rPr>
        <w:t>（二）招标代理机构在招标人确定中标供应商后，向中标供应商发出中标通知书，同时在中国政府采购网、广西政府采购</w:t>
      </w:r>
      <w:r>
        <w:rPr>
          <w:rFonts w:hint="eastAsia" w:ascii="宋体" w:hAnsi="宋体"/>
          <w:szCs w:val="21"/>
        </w:rPr>
        <w:t>网</w:t>
      </w:r>
      <w:r>
        <w:rPr>
          <w:rFonts w:hint="eastAsia" w:ascii="宋体" w:hAnsi="宋体"/>
        </w:rPr>
        <w:t>上发布中标公告，招标文件随中标结果同时公告。</w:t>
      </w:r>
      <w:r>
        <w:rPr>
          <w:rFonts w:hint="eastAsia" w:ascii="宋体" w:hAnsi="宋体" w:cs="Courier New"/>
          <w:szCs w:val="21"/>
        </w:rPr>
        <w:t>对未通过资格审查的投标人，应当告知其未通过的原因；采用综合评分办法评审的，还应当告知未中标供应商本人的评审得分与排序。</w:t>
      </w:r>
    </w:p>
    <w:p>
      <w:pPr>
        <w:pStyle w:val="31"/>
        <w:keepNext/>
        <w:adjustRightInd w:val="0"/>
        <w:snapToGrid w:val="0"/>
        <w:spacing w:line="344" w:lineRule="exact"/>
        <w:rPr>
          <w:rFonts w:hAnsi="宋体"/>
        </w:rPr>
      </w:pPr>
      <w:r>
        <w:rPr>
          <w:rFonts w:hint="eastAsia" w:hAnsi="宋体"/>
        </w:rPr>
        <w:t>（三）投标人对中标公告有异议的，应当在中标公告发布期满之日起七个工作日内，以书面形式向招标人或招标人委托的招标代理机构提出质疑。招标人或招标人委托的招标代理机构应当在收到投标人书面质疑后七个工作日内做出答复，但答复的内容不得涉及商业秘密。</w:t>
      </w:r>
    </w:p>
    <w:p>
      <w:pPr>
        <w:pStyle w:val="31"/>
        <w:keepNext/>
        <w:adjustRightInd w:val="0"/>
        <w:snapToGrid w:val="0"/>
        <w:spacing w:line="344" w:lineRule="exact"/>
        <w:rPr>
          <w:rFonts w:hAnsi="宋体"/>
          <w:b/>
        </w:rPr>
      </w:pPr>
      <w:r>
        <w:rPr>
          <w:rFonts w:hint="eastAsia" w:hAnsi="宋体"/>
        </w:rPr>
        <w:t>（四）招标代理机构无义务向未中标的供应商解释未中标原因和退还投标文件。</w:t>
      </w:r>
    </w:p>
    <w:p>
      <w:pPr>
        <w:pStyle w:val="31"/>
        <w:keepNext/>
        <w:adjustRightInd w:val="0"/>
        <w:snapToGrid w:val="0"/>
        <w:spacing w:line="344" w:lineRule="exact"/>
        <w:jc w:val="center"/>
        <w:rPr>
          <w:rFonts w:hAnsi="宋体"/>
          <w:b/>
        </w:rPr>
      </w:pPr>
      <w:r>
        <w:rPr>
          <w:rFonts w:hint="eastAsia" w:hAnsi="宋体"/>
          <w:b/>
        </w:rPr>
        <w:t>八、签订合同</w:t>
      </w:r>
    </w:p>
    <w:p>
      <w:pPr>
        <w:pStyle w:val="31"/>
        <w:keepNext/>
        <w:adjustRightInd w:val="0"/>
        <w:snapToGrid w:val="0"/>
        <w:spacing w:line="344" w:lineRule="exact"/>
        <w:rPr>
          <w:rFonts w:hAnsi="宋体"/>
          <w:b/>
        </w:rPr>
      </w:pPr>
      <w:r>
        <w:rPr>
          <w:rFonts w:hint="eastAsia" w:hAnsi="宋体"/>
          <w:b/>
        </w:rPr>
        <w:t>（一）合同授予标准</w:t>
      </w:r>
    </w:p>
    <w:p>
      <w:pPr>
        <w:pStyle w:val="31"/>
        <w:keepNext/>
        <w:adjustRightInd w:val="0"/>
        <w:snapToGrid w:val="0"/>
        <w:spacing w:line="344" w:lineRule="exact"/>
        <w:ind w:firstLine="420" w:firstLineChars="200"/>
        <w:rPr>
          <w:rFonts w:hAnsi="宋体"/>
        </w:rPr>
      </w:pPr>
      <w:r>
        <w:rPr>
          <w:rFonts w:hint="eastAsia" w:hAnsi="宋体"/>
        </w:rPr>
        <w:t>合同将授予被确定实质性响应招标文件要求，具备履行合同能力，综合评审得分最高排名第一的投标人。</w:t>
      </w:r>
    </w:p>
    <w:p>
      <w:pPr>
        <w:pStyle w:val="31"/>
        <w:keepNext/>
        <w:adjustRightInd w:val="0"/>
        <w:snapToGrid w:val="0"/>
        <w:spacing w:line="344" w:lineRule="exact"/>
        <w:rPr>
          <w:rFonts w:hAnsi="宋体"/>
        </w:rPr>
      </w:pPr>
      <w:r>
        <w:rPr>
          <w:rFonts w:hint="eastAsia" w:hAnsi="宋体"/>
          <w:b/>
        </w:rPr>
        <w:t>（二）签订合同</w:t>
      </w:r>
    </w:p>
    <w:p>
      <w:pPr>
        <w:pStyle w:val="31"/>
        <w:keepNext/>
        <w:adjustRightInd w:val="0"/>
        <w:snapToGrid w:val="0"/>
        <w:spacing w:line="344" w:lineRule="exact"/>
        <w:ind w:firstLine="420" w:firstLineChars="200"/>
        <w:rPr>
          <w:rFonts w:hAnsi="宋体"/>
        </w:rPr>
      </w:pPr>
      <w:r>
        <w:rPr>
          <w:rFonts w:hAnsi="宋体"/>
        </w:rPr>
        <w:t>1.</w:t>
      </w:r>
      <w:r>
        <w:rPr>
          <w:rFonts w:hint="eastAsia" w:hAnsi="宋体"/>
        </w:rPr>
        <w:t>投标人收到中标通知书后，应按要求与招标单位签订合同。投标人由法定代表人授权委托其代表签署合同的，在合同中必须附上被授权人的法定代表人授权委托书。</w:t>
      </w:r>
    </w:p>
    <w:p>
      <w:pPr>
        <w:pStyle w:val="31"/>
        <w:keepNext/>
        <w:adjustRightInd w:val="0"/>
        <w:snapToGrid w:val="0"/>
        <w:spacing w:line="344" w:lineRule="exact"/>
        <w:ind w:firstLine="420" w:firstLineChars="200"/>
        <w:rPr>
          <w:rFonts w:hAnsi="宋体"/>
        </w:rPr>
      </w:pPr>
      <w:r>
        <w:rPr>
          <w:rFonts w:hAnsi="宋体"/>
        </w:rPr>
        <w:t>2.</w:t>
      </w:r>
      <w:r>
        <w:rPr>
          <w:rFonts w:hint="eastAsia" w:hAnsi="宋体"/>
          <w:spacing w:val="-2"/>
        </w:rPr>
        <w:t>由于中标供应商放弃中标或未按规定签订合同（招标单位原因除外）或拒不履行合同的，则按中标供应商违约处理，招标单位有权取消该中标决定，不予退还该中标供应商的投标保证金，中标供应商应当依法承担法律责任，并承担由此给招标单位带来的经济损失，</w:t>
      </w:r>
      <w:r>
        <w:rPr>
          <w:rFonts w:hint="eastAsia" w:hAnsi="宋体"/>
        </w:rPr>
        <w:t>招标单位可以确定排名第二位的中标候选人并与其签订政府采购合同，以此类推。出现上述情况，招标单位也可以重新开展政府采购活动</w:t>
      </w:r>
      <w:r>
        <w:rPr>
          <w:rFonts w:hint="eastAsia" w:hAnsi="宋体"/>
          <w:spacing w:val="-2"/>
        </w:rPr>
        <w:t>。</w:t>
      </w:r>
    </w:p>
    <w:p>
      <w:pPr>
        <w:pStyle w:val="31"/>
        <w:keepNext/>
        <w:adjustRightInd w:val="0"/>
        <w:snapToGrid w:val="0"/>
        <w:spacing w:line="344" w:lineRule="exact"/>
        <w:ind w:firstLine="420" w:firstLineChars="200"/>
        <w:rPr>
          <w:rFonts w:hAnsi="宋体"/>
        </w:rPr>
      </w:pPr>
      <w:r>
        <w:rPr>
          <w:rFonts w:hAnsi="宋体"/>
        </w:rPr>
        <w:t>3.</w:t>
      </w:r>
      <w:r>
        <w:rPr>
          <w:rFonts w:hint="eastAsia" w:hAnsi="宋体"/>
        </w:rPr>
        <w:t>中标供应商因不可抗力或者自身原因不能履行政府采购合同的，招标单位可以确定排名第二位的中标候选人并与其签订政府采购合同，以此类推。出现上述情况，招标单位也可以重新开展政府采购活动。</w:t>
      </w:r>
    </w:p>
    <w:p>
      <w:pPr>
        <w:pStyle w:val="31"/>
        <w:keepNext/>
        <w:adjustRightInd w:val="0"/>
        <w:snapToGrid w:val="0"/>
        <w:spacing w:line="344" w:lineRule="exact"/>
        <w:ind w:firstLine="420"/>
        <w:rPr>
          <w:rFonts w:hAnsi="宋体"/>
        </w:rPr>
      </w:pPr>
      <w:r>
        <w:rPr>
          <w:rFonts w:hAnsi="宋体" w:cs="宋体"/>
          <w:bCs/>
        </w:rPr>
        <w:t>4.</w:t>
      </w:r>
      <w:r>
        <w:rPr>
          <w:rFonts w:hint="eastAsia" w:hAnsi="宋体" w:cs="宋体"/>
          <w:b/>
          <w:bCs/>
        </w:rPr>
        <w:t>中标</w:t>
      </w:r>
      <w:r>
        <w:rPr>
          <w:rFonts w:hint="eastAsia" w:hAnsi="宋体" w:cs="宋体"/>
          <w:b/>
          <w:bCs/>
          <w:kern w:val="0"/>
        </w:rPr>
        <w:t>供应商在签订合同时，必须成为政采云网上交易平台的正式入驻供应商</w:t>
      </w:r>
      <w:r>
        <w:rPr>
          <w:rFonts w:hint="eastAsia" w:hAnsi="宋体" w:cs="宋体"/>
          <w:kern w:val="0"/>
        </w:rPr>
        <w:t>，否则由此使招标单位不能按要求及时在相关媒体上发布合同公告所造成的一切后果及损失均由该中标供应商承担和赔偿，招标单位有权单方面解除合同，同时有权按国家相关法律法规追究该中标供应商虚假应标的相关责任。</w:t>
      </w:r>
    </w:p>
    <w:p>
      <w:pPr>
        <w:pStyle w:val="31"/>
        <w:keepNext/>
        <w:adjustRightInd w:val="0"/>
        <w:snapToGrid w:val="0"/>
        <w:spacing w:line="344" w:lineRule="exact"/>
        <w:rPr>
          <w:rFonts w:hAnsi="宋体"/>
        </w:rPr>
      </w:pPr>
      <w:r>
        <w:rPr>
          <w:rFonts w:hint="eastAsia" w:hAnsi="宋体"/>
          <w:b/>
        </w:rPr>
        <w:t>（三）政府采购合同公告：</w:t>
      </w:r>
    </w:p>
    <w:p>
      <w:pPr>
        <w:pStyle w:val="31"/>
        <w:keepNext/>
        <w:adjustRightInd w:val="0"/>
        <w:snapToGrid w:val="0"/>
        <w:spacing w:line="344" w:lineRule="exact"/>
        <w:ind w:firstLine="420" w:firstLineChars="200"/>
        <w:rPr>
          <w:rFonts w:hAnsi="宋体"/>
          <w:b/>
        </w:rPr>
      </w:pPr>
      <w:r>
        <w:rPr>
          <w:rFonts w:hAnsi="宋体"/>
        </w:rPr>
        <w:t>1.</w:t>
      </w:r>
      <w:r>
        <w:rPr>
          <w:rFonts w:hint="eastAsia" w:hAnsi="宋体"/>
        </w:rPr>
        <w:t>招标单位或招标代理机构应当自政府采购合同签订之日起1个工作日内，将政府采购合同在省级以上人民政府财政部门指定的媒体上公告，但政府采购合同中涉及国家秘密、商业秘密的内容除外。</w:t>
      </w:r>
      <w:r>
        <w:rPr>
          <w:rFonts w:hint="eastAsia" w:hAnsi="宋体"/>
          <w:b/>
        </w:rPr>
        <w:t>因此请各投标人应在投标文件中注明投标内容中涉及商业秘密的部分，未注明的视为投标文件中不涉及商业秘密。</w:t>
      </w:r>
    </w:p>
    <w:p>
      <w:pPr>
        <w:pStyle w:val="31"/>
        <w:keepNext/>
        <w:adjustRightInd w:val="0"/>
        <w:snapToGrid w:val="0"/>
        <w:spacing w:line="344" w:lineRule="exact"/>
        <w:ind w:firstLine="422" w:firstLineChars="200"/>
        <w:rPr>
          <w:rFonts w:hAnsi="宋体" w:cs="宋体"/>
          <w:b/>
          <w:bCs/>
        </w:rPr>
      </w:pPr>
      <w:r>
        <w:rPr>
          <w:rFonts w:hAnsi="宋体"/>
          <w:b/>
        </w:rPr>
        <w:t>2.</w:t>
      </w:r>
      <w:r>
        <w:rPr>
          <w:rFonts w:hint="eastAsia" w:hAnsi="宋体" w:cs="宋体"/>
          <w:b/>
          <w:bCs/>
        </w:rPr>
        <w:t>中标供应商须在合同签订生效之日起</w:t>
      </w:r>
      <w:r>
        <w:rPr>
          <w:rFonts w:hAnsi="宋体" w:cs="宋体"/>
          <w:b/>
          <w:bCs/>
        </w:rPr>
        <w:t>1</w:t>
      </w:r>
      <w:r>
        <w:rPr>
          <w:rFonts w:hint="eastAsia" w:hAnsi="宋体" w:cs="宋体"/>
          <w:b/>
          <w:bCs/>
        </w:rPr>
        <w:t>个工作日内，将政府采购合同扫描件发送到招标代理机构邮箱，并将政府采购合同原件</w:t>
      </w:r>
      <w:r>
        <w:rPr>
          <w:rFonts w:hAnsi="宋体" w:cs="宋体"/>
          <w:b/>
          <w:bCs/>
        </w:rPr>
        <w:t>2</w:t>
      </w:r>
      <w:r>
        <w:rPr>
          <w:rFonts w:hint="eastAsia" w:hAnsi="宋体" w:cs="宋体"/>
          <w:b/>
          <w:bCs/>
        </w:rPr>
        <w:t>份送（或寄）达到招标代理机构，招标代理机构在收到政府采购合同后在相关媒体上公告，并办理投标保证金退还手续。</w:t>
      </w:r>
    </w:p>
    <w:p>
      <w:pPr>
        <w:pStyle w:val="31"/>
        <w:keepNext/>
        <w:adjustRightInd w:val="0"/>
        <w:snapToGrid w:val="0"/>
        <w:spacing w:line="344" w:lineRule="exact"/>
        <w:jc w:val="center"/>
        <w:rPr>
          <w:rFonts w:hAnsi="宋体"/>
          <w:b/>
        </w:rPr>
      </w:pPr>
      <w:r>
        <w:rPr>
          <w:rFonts w:hint="eastAsia" w:hAnsi="宋体"/>
          <w:b/>
        </w:rPr>
        <w:t>九、质量保证金</w:t>
      </w:r>
    </w:p>
    <w:p>
      <w:pPr>
        <w:pStyle w:val="31"/>
        <w:keepNext/>
        <w:adjustRightInd w:val="0"/>
        <w:snapToGrid w:val="0"/>
        <w:spacing w:line="344" w:lineRule="exact"/>
        <w:ind w:firstLine="420" w:firstLineChars="200"/>
        <w:jc w:val="both"/>
        <w:rPr>
          <w:rFonts w:hint="eastAsia" w:hAnsi="宋体" w:cs="宋体"/>
          <w:szCs w:val="21"/>
          <w:lang w:eastAsia="zh-CN"/>
        </w:rPr>
      </w:pPr>
      <w:r>
        <w:rPr>
          <w:rFonts w:hint="eastAsia" w:hAnsi="宋体" w:cs="宋体"/>
          <w:szCs w:val="21"/>
          <w:lang w:eastAsia="zh-CN"/>
        </w:rPr>
        <w:t>无需提供。</w:t>
      </w:r>
    </w:p>
    <w:p>
      <w:pPr>
        <w:pStyle w:val="31"/>
        <w:keepNext/>
        <w:adjustRightInd w:val="0"/>
        <w:snapToGrid w:val="0"/>
        <w:spacing w:line="344" w:lineRule="exact"/>
        <w:jc w:val="center"/>
        <w:rPr>
          <w:rFonts w:hAnsi="宋体"/>
          <w:b/>
        </w:rPr>
      </w:pPr>
      <w:r>
        <w:rPr>
          <w:rFonts w:hint="eastAsia" w:hAnsi="宋体"/>
          <w:b/>
        </w:rPr>
        <w:t>十、其他事项</w:t>
      </w:r>
    </w:p>
    <w:p>
      <w:pPr>
        <w:pStyle w:val="31"/>
        <w:keepNext/>
        <w:spacing w:line="344" w:lineRule="exact"/>
        <w:ind w:firstLine="420"/>
        <w:rPr>
          <w:rFonts w:hAnsi="宋体" w:cs="宋体"/>
          <w:bCs/>
        </w:rPr>
      </w:pPr>
      <w:r>
        <w:rPr>
          <w:rFonts w:hAnsi="宋体"/>
          <w:b/>
        </w:rPr>
        <w:t>1.</w:t>
      </w:r>
      <w:r>
        <w:rPr>
          <w:rFonts w:hint="eastAsia" w:hAnsi="宋体"/>
          <w:b/>
        </w:rPr>
        <w:t>招标代理服务费的收取。</w:t>
      </w:r>
      <w:r>
        <w:rPr>
          <w:rFonts w:hint="eastAsia" w:hAnsi="宋体"/>
        </w:rPr>
        <w:t>按国家发展改革委《关于进一步放开建设项目专业服务价格的通知》（发改价格</w:t>
      </w:r>
      <w:r>
        <w:rPr>
          <w:rFonts w:hAnsi="宋体"/>
        </w:rPr>
        <w:t>[2015]299</w:t>
      </w:r>
      <w:r>
        <w:rPr>
          <w:rFonts w:hint="eastAsia" w:hAnsi="宋体"/>
        </w:rPr>
        <w:t>号）的规定，本项目代理服务费收费标准实行市场调节。签订合同前，成交供应商按规定向招标代理机构一次性付清招标代理服务费，本项目代理服务费金额为：</w:t>
      </w:r>
      <w:r>
        <w:rPr>
          <w:rFonts w:hint="eastAsia" w:hAnsi="宋体" w:cs="宋体"/>
        </w:rPr>
        <w:t>人民币伍万壹仟肆佰陆拾元整（¥51460.00）</w:t>
      </w:r>
      <w:r>
        <w:rPr>
          <w:rFonts w:hint="eastAsia" w:hAnsi="宋体" w:cs="宋体"/>
          <w:bCs/>
        </w:rPr>
        <w:t>。</w:t>
      </w:r>
    </w:p>
    <w:p>
      <w:pPr>
        <w:pStyle w:val="31"/>
        <w:keepNext/>
        <w:adjustRightInd w:val="0"/>
        <w:snapToGrid w:val="0"/>
        <w:spacing w:line="344" w:lineRule="exact"/>
        <w:ind w:firstLine="422" w:firstLineChars="200"/>
        <w:rPr>
          <w:rFonts w:hAnsi="宋体"/>
          <w:b/>
        </w:rPr>
      </w:pPr>
      <w:r>
        <w:rPr>
          <w:rFonts w:hAnsi="宋体"/>
          <w:b/>
        </w:rPr>
        <w:t>2.</w:t>
      </w:r>
      <w:r>
        <w:rPr>
          <w:rFonts w:hint="eastAsia" w:hAnsi="宋体"/>
          <w:b/>
        </w:rPr>
        <w:t>招标人按招标文件的规定和要求组织履约验收，中标供应商须予以配合。验收通过的，签署政府采购项目合同验收书【格式见本章附件</w:t>
      </w:r>
      <w:r>
        <w:rPr>
          <w:rFonts w:hint="eastAsia" w:hAnsi="宋体"/>
          <w:b/>
          <w:lang w:val="en-US" w:eastAsia="zh-CN"/>
        </w:rPr>
        <w:t>2</w:t>
      </w:r>
      <w:r>
        <w:rPr>
          <w:rFonts w:hint="eastAsia" w:hAnsi="宋体"/>
          <w:b/>
        </w:rPr>
        <w:t>】，中标供应商须在验收书签署后</w:t>
      </w:r>
      <w:r>
        <w:rPr>
          <w:rFonts w:hAnsi="宋体"/>
          <w:b/>
        </w:rPr>
        <w:t>1</w:t>
      </w:r>
      <w:r>
        <w:rPr>
          <w:rFonts w:hint="eastAsia" w:hAnsi="宋体"/>
          <w:b/>
        </w:rPr>
        <w:t>个工作日内将验收书扫描件发送至招标代理机构邮箱，并同时将纸质文件送（或寄）到招标代理机构。</w:t>
      </w:r>
    </w:p>
    <w:p>
      <w:pPr>
        <w:pStyle w:val="31"/>
        <w:keepNext/>
        <w:adjustRightInd w:val="0"/>
        <w:snapToGrid w:val="0"/>
        <w:spacing w:line="344" w:lineRule="exact"/>
        <w:ind w:firstLine="422" w:firstLineChars="200"/>
        <w:rPr>
          <w:rFonts w:hAnsi="宋体"/>
          <w:b/>
        </w:rPr>
      </w:pPr>
      <w:r>
        <w:rPr>
          <w:rFonts w:hAnsi="宋体"/>
          <w:b/>
        </w:rPr>
        <w:t>3.</w:t>
      </w:r>
      <w:r>
        <w:rPr>
          <w:rFonts w:hint="eastAsia" w:hAnsi="宋体"/>
          <w:b/>
        </w:rPr>
        <w:t>解释权：</w:t>
      </w:r>
      <w:r>
        <w:rPr>
          <w:rFonts w:hint="eastAsia" w:hAnsi="宋体"/>
          <w:spacing w:val="-4"/>
        </w:rPr>
        <w:t>本招标文件解释权属招标人。</w:t>
      </w:r>
    </w:p>
    <w:p>
      <w:pPr>
        <w:pStyle w:val="31"/>
        <w:keepNext/>
        <w:adjustRightInd w:val="0"/>
        <w:snapToGrid w:val="0"/>
        <w:spacing w:line="344" w:lineRule="exact"/>
        <w:ind w:firstLine="422" w:firstLineChars="200"/>
        <w:rPr>
          <w:rFonts w:hAnsi="宋体"/>
        </w:rPr>
      </w:pPr>
      <w:r>
        <w:rPr>
          <w:rFonts w:hAnsi="宋体"/>
          <w:b/>
        </w:rPr>
        <w:t>4.</w:t>
      </w:r>
      <w:r>
        <w:rPr>
          <w:rFonts w:hint="eastAsia" w:hAnsi="宋体"/>
          <w:b/>
        </w:rPr>
        <w:t>有关事宜</w:t>
      </w:r>
      <w:r>
        <w:rPr>
          <w:rFonts w:hint="eastAsia" w:hAnsi="宋体"/>
        </w:rPr>
        <w:t>：所有与本招标文件有关的函件请按下列通讯地址联系：</w:t>
      </w:r>
    </w:p>
    <w:p>
      <w:pPr>
        <w:pStyle w:val="31"/>
        <w:keepNext/>
        <w:tabs>
          <w:tab w:val="left" w:pos="1990"/>
        </w:tabs>
        <w:adjustRightInd w:val="0"/>
        <w:snapToGrid w:val="0"/>
        <w:spacing w:line="344" w:lineRule="exact"/>
        <w:ind w:firstLine="420" w:firstLineChars="200"/>
        <w:rPr>
          <w:rFonts w:hAnsi="宋体"/>
          <w:u w:val="single"/>
        </w:rPr>
      </w:pPr>
      <w:r>
        <w:rPr>
          <w:rFonts w:hint="eastAsia" w:hAnsi="宋体"/>
        </w:rPr>
        <w:t>招标代理机构：广西新宇建设项目管理有限公司邮政编码：</w:t>
      </w:r>
      <w:r>
        <w:rPr>
          <w:rFonts w:hAnsi="宋体"/>
        </w:rPr>
        <w:t>536000</w:t>
      </w:r>
    </w:p>
    <w:p>
      <w:pPr>
        <w:keepNext/>
        <w:snapToGrid w:val="0"/>
        <w:spacing w:line="344" w:lineRule="exact"/>
        <w:ind w:firstLine="420" w:firstLineChars="200"/>
        <w:rPr>
          <w:rFonts w:ascii="宋体" w:cs="宋体"/>
        </w:rPr>
      </w:pPr>
      <w:r>
        <w:rPr>
          <w:rFonts w:hint="eastAsia" w:ascii="宋体" w:hAnsi="宋体"/>
        </w:rPr>
        <w:t>通讯地址：北海市北海大</w:t>
      </w:r>
      <w:r>
        <w:rPr>
          <w:rFonts w:hint="eastAsia" w:ascii="宋体" w:hAnsi="宋体" w:cs="宋体"/>
        </w:rPr>
        <w:t>道</w:t>
      </w:r>
      <w:r>
        <w:rPr>
          <w:rFonts w:ascii="宋体" w:hAnsi="宋体" w:cs="宋体"/>
        </w:rPr>
        <w:t>158</w:t>
      </w:r>
      <w:r>
        <w:rPr>
          <w:rFonts w:hint="eastAsia" w:ascii="宋体" w:hAnsi="宋体" w:cs="宋体"/>
        </w:rPr>
        <w:t>号北园公寓星辰座</w:t>
      </w:r>
      <w:r>
        <w:rPr>
          <w:rFonts w:ascii="宋体" w:hAnsi="宋体" w:cs="宋体"/>
        </w:rPr>
        <w:t>7</w:t>
      </w:r>
      <w:r>
        <w:rPr>
          <w:rFonts w:hint="eastAsia" w:ascii="宋体" w:hAnsi="宋体" w:cs="宋体"/>
        </w:rPr>
        <w:t>楼</w:t>
      </w:r>
      <w:r>
        <w:rPr>
          <w:rFonts w:ascii="宋体" w:hAnsi="宋体" w:cs="宋体"/>
        </w:rPr>
        <w:t>A</w:t>
      </w:r>
      <w:r>
        <w:rPr>
          <w:rFonts w:hint="eastAsia" w:ascii="宋体" w:hAnsi="宋体" w:cs="宋体"/>
        </w:rPr>
        <w:t>室</w:t>
      </w:r>
    </w:p>
    <w:p>
      <w:pPr>
        <w:keepNext/>
        <w:snapToGrid w:val="0"/>
        <w:spacing w:line="344" w:lineRule="exact"/>
        <w:ind w:firstLine="420" w:firstLineChars="200"/>
        <w:rPr>
          <w:rFonts w:ascii="宋体" w:cs="宋体"/>
        </w:rPr>
      </w:pPr>
      <w:r>
        <w:rPr>
          <w:rFonts w:hint="eastAsia" w:ascii="宋体" w:hAnsi="宋体" w:cs="宋体"/>
        </w:rPr>
        <w:t>联系人：文媚联系电话：</w:t>
      </w:r>
      <w:r>
        <w:rPr>
          <w:rFonts w:ascii="宋体" w:hAnsi="宋体" w:cs="宋体"/>
        </w:rPr>
        <w:t>0779—3969698</w:t>
      </w:r>
      <w:bookmarkEnd w:id="51"/>
      <w:bookmarkEnd w:id="52"/>
    </w:p>
    <w:p>
      <w:pPr>
        <w:widowControl/>
        <w:shd w:val="clear" w:color="auto" w:fill="FFFFFF"/>
        <w:spacing w:line="480" w:lineRule="atLeast"/>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pStyle w:val="69"/>
        <w:ind w:firstLine="420"/>
        <w:rPr>
          <w:rFonts w:ascii="宋体" w:cs="宋体"/>
        </w:rPr>
      </w:pPr>
    </w:p>
    <w:p>
      <w:pPr>
        <w:keepNext/>
        <w:widowControl/>
        <w:shd w:val="clear" w:color="auto" w:fill="FFFFFF"/>
        <w:spacing w:line="480" w:lineRule="atLeast"/>
        <w:rPr>
          <w:rFonts w:ascii="宋体" w:hAnsi="宋体" w:cs="黑体"/>
          <w:b/>
          <w:kern w:val="0"/>
          <w:sz w:val="28"/>
          <w:szCs w:val="28"/>
        </w:rPr>
      </w:pPr>
      <w:r>
        <w:rPr>
          <w:rFonts w:hint="eastAsia" w:ascii="宋体" w:hAnsi="宋体" w:cs="黑体"/>
          <w:b/>
          <w:kern w:val="0"/>
          <w:sz w:val="28"/>
          <w:szCs w:val="28"/>
        </w:rPr>
        <w:t>附件1：</w:t>
      </w:r>
    </w:p>
    <w:p>
      <w:pPr>
        <w:keepNext/>
        <w:widowControl/>
        <w:shd w:val="clear" w:color="auto" w:fill="FFFFFF"/>
        <w:spacing w:line="480" w:lineRule="atLeast"/>
        <w:jc w:val="center"/>
        <w:rPr>
          <w:rFonts w:ascii="宋体" w:hAnsi="宋体" w:cs="黑体"/>
          <w:kern w:val="0"/>
          <w:sz w:val="32"/>
          <w:szCs w:val="32"/>
        </w:rPr>
      </w:pPr>
      <w:r>
        <w:rPr>
          <w:rFonts w:hint="eastAsia" w:ascii="宋体" w:hAnsi="宋体" w:cs="黑体"/>
          <w:kern w:val="0"/>
          <w:sz w:val="32"/>
          <w:szCs w:val="32"/>
        </w:rPr>
        <w:t>诚信记录良好承诺函</w:t>
      </w:r>
    </w:p>
    <w:p>
      <w:pPr>
        <w:keepNext/>
        <w:spacing w:line="480" w:lineRule="exact"/>
        <w:rPr>
          <w:rFonts w:ascii="宋体" w:hAnsi="宋体"/>
          <w:kern w:val="0"/>
          <w:szCs w:val="21"/>
        </w:rPr>
      </w:pPr>
      <w:r>
        <w:rPr>
          <w:rFonts w:hint="eastAsia" w:ascii="宋体" w:hAnsi="宋体"/>
          <w:kern w:val="0"/>
          <w:szCs w:val="21"/>
        </w:rPr>
        <w:t>致</w:t>
      </w:r>
      <w:r>
        <w:rPr>
          <w:rFonts w:hint="eastAsia" w:ascii="宋体" w:hAnsi="宋体"/>
          <w:kern w:val="0"/>
          <w:szCs w:val="21"/>
          <w:u w:val="single"/>
        </w:rPr>
        <w:t xml:space="preserve">（招标代理机构）       </w:t>
      </w:r>
      <w:r>
        <w:rPr>
          <w:rFonts w:hint="eastAsia" w:ascii="宋体" w:hAnsi="宋体"/>
          <w:kern w:val="0"/>
          <w:szCs w:val="21"/>
        </w:rPr>
        <w:t>：</w:t>
      </w:r>
    </w:p>
    <w:p>
      <w:pPr>
        <w:keepNext/>
        <w:spacing w:line="480" w:lineRule="exact"/>
        <w:ind w:firstLine="420" w:firstLineChars="200"/>
        <w:rPr>
          <w:rFonts w:ascii="宋体" w:hAnsi="宋体"/>
          <w:kern w:val="0"/>
          <w:szCs w:val="21"/>
        </w:rPr>
      </w:pPr>
      <w:r>
        <w:rPr>
          <w:rFonts w:hint="eastAsia" w:ascii="宋体" w:hAnsi="宋体"/>
          <w:kern w:val="0"/>
          <w:szCs w:val="21"/>
        </w:rPr>
        <w:t>我公司现参加</w:t>
      </w:r>
      <w:r>
        <w:rPr>
          <w:rFonts w:hint="eastAsia" w:ascii="宋体" w:hAnsi="宋体"/>
          <w:kern w:val="0"/>
          <w:szCs w:val="21"/>
          <w:u w:val="single"/>
        </w:rPr>
        <w:t xml:space="preserve">   （项目名称及项目编号）   </w:t>
      </w:r>
      <w:r>
        <w:rPr>
          <w:rFonts w:hint="eastAsia" w:ascii="宋体" w:hAnsi="宋体"/>
          <w:kern w:val="0"/>
          <w:szCs w:val="21"/>
        </w:rPr>
        <w:t>项目采购，在此向贵方承诺：</w:t>
      </w:r>
    </w:p>
    <w:p>
      <w:pPr>
        <w:keepNext/>
        <w:spacing w:line="480" w:lineRule="exact"/>
        <w:ind w:firstLine="420" w:firstLineChars="200"/>
        <w:rPr>
          <w:rFonts w:ascii="宋体" w:hAnsi="宋体"/>
          <w:kern w:val="0"/>
          <w:szCs w:val="21"/>
        </w:rPr>
      </w:pPr>
      <w:r>
        <w:rPr>
          <w:rFonts w:hint="eastAsia" w:ascii="宋体" w:hAnsi="宋体"/>
          <w:kern w:val="0"/>
          <w:szCs w:val="21"/>
        </w:rPr>
        <w:t>我公司的诚信记录良好，无任何关于诚信的失信行为（包括但不限于被列入失信被执行人、政府采购不良行为记录、重大税收违法案件当事人、被各级政府行政部门列入黑名单等）。我公司对此承诺函的真实性负责，如有虚假我方自愿依法承担相应的经济责任和法律责任。</w:t>
      </w:r>
    </w:p>
    <w:p>
      <w:pPr>
        <w:pStyle w:val="31"/>
        <w:keepNext/>
        <w:adjustRightInd w:val="0"/>
        <w:snapToGrid w:val="0"/>
        <w:spacing w:line="480" w:lineRule="exact"/>
        <w:ind w:firstLine="422" w:firstLineChars="201"/>
        <w:rPr>
          <w:rFonts w:hAnsi="宋体"/>
        </w:rPr>
      </w:pPr>
    </w:p>
    <w:p>
      <w:pPr>
        <w:pStyle w:val="31"/>
        <w:keepNext/>
        <w:adjustRightInd w:val="0"/>
        <w:snapToGrid w:val="0"/>
        <w:spacing w:line="480" w:lineRule="exact"/>
        <w:ind w:firstLine="422" w:firstLineChars="201"/>
        <w:rPr>
          <w:rFonts w:hAnsi="宋体" w:cs="宋体"/>
          <w:spacing w:val="2"/>
        </w:rPr>
      </w:pPr>
      <w:r>
        <w:rPr>
          <w:rFonts w:hint="eastAsia" w:hAnsi="宋体"/>
        </w:rPr>
        <w:t xml:space="preserve">投标人（公章）：                                        </w:t>
      </w:r>
    </w:p>
    <w:p>
      <w:pPr>
        <w:pStyle w:val="31"/>
        <w:keepNext/>
        <w:tabs>
          <w:tab w:val="left" w:pos="353"/>
        </w:tabs>
        <w:adjustRightInd w:val="0"/>
        <w:snapToGrid w:val="0"/>
        <w:spacing w:line="480" w:lineRule="exact"/>
        <w:ind w:firstLine="430" w:firstLineChars="201"/>
        <w:rPr>
          <w:rFonts w:hAnsi="宋体"/>
        </w:rPr>
      </w:pPr>
      <w:r>
        <w:rPr>
          <w:rFonts w:hint="eastAsia" w:hAnsi="宋体" w:cs="宋体"/>
          <w:spacing w:val="2"/>
        </w:rPr>
        <w:t>法定代表人（负责人）</w:t>
      </w:r>
      <w:r>
        <w:rPr>
          <w:rFonts w:hint="eastAsia" w:hAnsi="宋体"/>
        </w:rPr>
        <w:t xml:space="preserve">（签字）：                           </w:t>
      </w:r>
    </w:p>
    <w:p>
      <w:pPr>
        <w:pStyle w:val="31"/>
        <w:keepNext/>
        <w:adjustRightInd w:val="0"/>
        <w:snapToGrid w:val="0"/>
        <w:spacing w:line="480" w:lineRule="exact"/>
        <w:ind w:firstLine="422" w:firstLineChars="201"/>
        <w:rPr>
          <w:rFonts w:hAnsi="宋体"/>
        </w:rPr>
      </w:pPr>
      <w:r>
        <w:rPr>
          <w:rFonts w:hint="eastAsia" w:hAnsi="宋体"/>
        </w:rPr>
        <w:t>日期：</w:t>
      </w:r>
    </w:p>
    <w:p>
      <w:pPr>
        <w:snapToGrid w:val="0"/>
        <w:spacing w:line="360" w:lineRule="exact"/>
        <w:rPr>
          <w:rFonts w:ascii="宋体" w:hAnsi="宋体"/>
          <w:b/>
          <w:sz w:val="24"/>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hAnsi="宋体" w:cs="黑体"/>
          <w:kern w:val="0"/>
          <w:sz w:val="32"/>
          <w:szCs w:val="32"/>
        </w:rPr>
      </w:pPr>
    </w:p>
    <w:p>
      <w:pPr>
        <w:widowControl/>
        <w:shd w:val="clear" w:color="auto" w:fill="FFFFFF"/>
        <w:spacing w:line="480" w:lineRule="atLeast"/>
        <w:rPr>
          <w:rFonts w:ascii="宋体" w:cs="黑体"/>
          <w:b/>
          <w:bCs/>
          <w:kern w:val="0"/>
          <w:sz w:val="32"/>
          <w:szCs w:val="32"/>
        </w:rPr>
      </w:pPr>
      <w:r>
        <w:rPr>
          <w:rFonts w:hint="eastAsia" w:ascii="宋体" w:hAnsi="宋体" w:cs="黑体"/>
          <w:b/>
          <w:bCs/>
          <w:kern w:val="0"/>
          <w:sz w:val="32"/>
          <w:szCs w:val="32"/>
        </w:rPr>
        <w:t>附件2：</w:t>
      </w:r>
    </w:p>
    <w:p>
      <w:pPr>
        <w:widowControl/>
        <w:shd w:val="clear" w:color="auto" w:fill="FFFFFF"/>
        <w:spacing w:line="480" w:lineRule="atLeast"/>
        <w:jc w:val="center"/>
        <w:rPr>
          <w:rFonts w:asci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pPr>
        <w:widowControl/>
        <w:shd w:val="clear" w:color="auto" w:fill="FFFFFF"/>
        <w:spacing w:line="480" w:lineRule="atLeast"/>
        <w:jc w:val="center"/>
        <w:rPr>
          <w:rFonts w:ascii="宋体" w:cs="宋体"/>
          <w:kern w:val="0"/>
          <w:sz w:val="32"/>
          <w:szCs w:val="32"/>
        </w:rPr>
      </w:pPr>
    </w:p>
    <w:p>
      <w:pPr>
        <w:widowControl/>
        <w:shd w:val="clear" w:color="auto" w:fill="FFFFFF"/>
        <w:snapToGrid w:val="0"/>
        <w:spacing w:line="320" w:lineRule="atLeast"/>
        <w:ind w:firstLine="480"/>
        <w:jc w:val="left"/>
        <w:rPr>
          <w:rFonts w:asci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asci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项目名称</w:t>
      </w:r>
      <w:r>
        <w:rPr>
          <w:rFonts w:hint="eastAsia" w:ascii="宋体" w:hAnsi="宋体" w:cs="宋体"/>
          <w:kern w:val="0"/>
          <w:szCs w:val="21"/>
        </w:rPr>
        <w:t>）政府采购项目中标（或成交）供应商（</w:t>
      </w:r>
      <w:r>
        <w:rPr>
          <w:rFonts w:hint="eastAsia" w:ascii="宋体" w:hAnsi="宋体" w:cs="宋体"/>
          <w:kern w:val="0"/>
          <w:szCs w:val="21"/>
          <w:u w:val="single"/>
        </w:rPr>
        <w:t>公司名称</w:t>
      </w:r>
      <w:r>
        <w:rPr>
          <w:rFonts w:hint="eastAsia" w:ascii="宋体" w:hAnsi="宋体" w:cs="宋体"/>
          <w:kern w:val="0"/>
          <w:szCs w:val="21"/>
        </w:rPr>
        <w:t>）提供的货物（或工程、服务）进行了验收，验收情况如下：</w:t>
      </w:r>
    </w:p>
    <w:tbl>
      <w:tblPr>
        <w:tblStyle w:val="5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cs="宋体"/>
                <w:kern w:val="0"/>
                <w:szCs w:val="21"/>
              </w:rPr>
            </w:pPr>
            <w:r>
              <w:rPr>
                <w:rFonts w:hint="eastAsia" w:asci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cs="宋体"/>
                <w:kern w:val="0"/>
                <w:szCs w:val="21"/>
              </w:rPr>
            </w:pPr>
            <w:r>
              <w:rPr>
                <w:rFonts w:hint="eastAsia" w:ascii="宋体" w:cs="宋体"/>
                <w:kern w:val="0"/>
                <w:szCs w:val="21"/>
              </w:rPr>
              <w:t>□自行验收□委托验收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cs="宋体"/>
                <w:kern w:val="0"/>
                <w:szCs w:val="21"/>
              </w:rPr>
            </w:pPr>
            <w:r>
              <w:rPr>
                <w:rFonts w:hint="eastAsia" w:ascii="宋体"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金额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cs="宋体"/>
                <w:kern w:val="0"/>
                <w:szCs w:val="21"/>
              </w:rPr>
            </w:pPr>
            <w:r>
              <w:rPr>
                <w:rFonts w:hint="eastAsia" w:ascii="宋体" w:cs="宋体"/>
                <w:kern w:val="0"/>
                <w:szCs w:val="21"/>
              </w:rPr>
              <w:t>合计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cs="宋体"/>
                <w:kern w:val="0"/>
                <w:szCs w:val="21"/>
              </w:rPr>
            </w:pPr>
            <w:r>
              <w:rPr>
                <w:rFonts w:hint="eastAsia" w:ascii="宋体" w:cs="宋体"/>
                <w:kern w:val="0"/>
                <w:szCs w:val="21"/>
              </w:rPr>
              <w:t>合计大写金额：仟佰拾万仟佰拾元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cs="宋体"/>
                <w:kern w:val="0"/>
                <w:szCs w:val="21"/>
              </w:rPr>
            </w:pPr>
            <w:r>
              <w:rPr>
                <w:rFonts w:hint="eastAsia" w:asci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cs="宋体"/>
                <w:kern w:val="0"/>
                <w:szCs w:val="21"/>
              </w:rPr>
            </w:pPr>
            <w:r>
              <w:rPr>
                <w:rFonts w:hint="eastAsia" w:asci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cs="宋体"/>
                <w:kern w:val="0"/>
                <w:szCs w:val="21"/>
              </w:rPr>
            </w:pPr>
            <w:r>
              <w:rPr>
                <w:rFonts w:hint="eastAsia" w:asci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cs="宋体"/>
                <w:kern w:val="0"/>
                <w:szCs w:val="21"/>
              </w:rPr>
            </w:pPr>
            <w:r>
              <w:rPr>
                <w:rFonts w:hint="eastAsia" w:ascii="宋体" w:cs="宋体"/>
                <w:kern w:val="0"/>
                <w:szCs w:val="21"/>
              </w:rPr>
              <w:t>（应按采购合同、招标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宋体" w:cs="宋体"/>
                <w:kern w:val="0"/>
                <w:szCs w:val="21"/>
              </w:rPr>
              <w:t>)</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Cs w:val="21"/>
              </w:rPr>
            </w:pP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cs="宋体"/>
                <w:kern w:val="0"/>
                <w:szCs w:val="21"/>
              </w:rPr>
            </w:pPr>
            <w:r>
              <w:rPr>
                <w:rFonts w:hint="eastAsia" w:ascii="宋体" w:cs="宋体"/>
                <w:kern w:val="0"/>
                <w:szCs w:val="21"/>
              </w:rPr>
              <w:t>有异议的意见和说明理由：</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监督人员或其他相关人员签字：</w:t>
            </w:r>
          </w:p>
          <w:p>
            <w:pPr>
              <w:widowControl/>
              <w:spacing w:before="100" w:beforeAutospacing="1" w:after="100" w:afterAutospacing="1" w:line="320" w:lineRule="atLeast"/>
              <w:ind w:firstLine="74"/>
              <w:jc w:val="left"/>
              <w:rPr>
                <w:rFonts w:ascii="宋体" w:cs="宋体"/>
                <w:kern w:val="0"/>
                <w:szCs w:val="21"/>
              </w:rPr>
            </w:pPr>
            <w:r>
              <w:rPr>
                <w:rFonts w:hint="eastAsia" w:ascii="宋体"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ascii="宋体" w:cs="宋体"/>
                <w:kern w:val="0"/>
                <w:szCs w:val="21"/>
              </w:rPr>
            </w:pPr>
            <w:r>
              <w:rPr>
                <w:rFonts w:hint="eastAsia" w:ascii="宋体" w:cs="宋体"/>
                <w:kern w:val="0"/>
                <w:szCs w:val="21"/>
              </w:rPr>
              <w:t>中标或者成交供应商负责人签字或盖章：</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联系电话：年月日</w:t>
            </w:r>
          </w:p>
        </w:tc>
        <w:tc>
          <w:tcPr>
            <w:tcW w:w="5219"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采购人或受托机构的意见（盖章）：</w:t>
            </w:r>
          </w:p>
          <w:p>
            <w:pPr>
              <w:widowControl/>
              <w:spacing w:before="100" w:beforeAutospacing="1" w:after="100" w:afterAutospacing="1" w:line="320" w:lineRule="atLeast"/>
              <w:jc w:val="left"/>
              <w:rPr>
                <w:rFonts w:ascii="宋体" w:cs="宋体"/>
                <w:kern w:val="0"/>
                <w:szCs w:val="21"/>
              </w:rPr>
            </w:pPr>
            <w:r>
              <w:rPr>
                <w:rFonts w:hint="eastAsia" w:ascii="宋体" w:cs="宋体"/>
                <w:kern w:val="0"/>
                <w:szCs w:val="21"/>
              </w:rPr>
              <w:t>联系电话：年月日</w:t>
            </w:r>
          </w:p>
        </w:tc>
      </w:tr>
    </w:tbl>
    <w:p>
      <w:pPr>
        <w:tabs>
          <w:tab w:val="left" w:pos="2310"/>
        </w:tabs>
        <w:spacing w:line="360" w:lineRule="exact"/>
        <w:rPr>
          <w:rFonts w:ascii="宋体"/>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tabs>
          <w:tab w:val="left" w:pos="2310"/>
        </w:tabs>
        <w:spacing w:line="360" w:lineRule="exact"/>
        <w:rPr>
          <w:rFonts w:ascii="宋体" w:cs="宋体"/>
          <w:b/>
          <w:bCs/>
          <w:sz w:val="28"/>
          <w:szCs w:val="28"/>
        </w:rPr>
      </w:pPr>
    </w:p>
    <w:p>
      <w:pPr>
        <w:pStyle w:val="31"/>
        <w:numPr>
          <w:ilvl w:val="0"/>
          <w:numId w:val="3"/>
        </w:numPr>
        <w:spacing w:line="600" w:lineRule="exact"/>
        <w:jc w:val="center"/>
        <w:rPr>
          <w:rFonts w:hAnsi="宋体"/>
          <w:b/>
          <w:bCs/>
          <w:sz w:val="36"/>
          <w:szCs w:val="36"/>
        </w:rPr>
      </w:pPr>
      <w:r>
        <w:rPr>
          <w:rFonts w:hint="eastAsia" w:hAnsi="宋体"/>
          <w:b/>
          <w:bCs/>
          <w:sz w:val="36"/>
          <w:szCs w:val="36"/>
        </w:rPr>
        <w:t>合同文本（格式）</w:t>
      </w:r>
    </w:p>
    <w:p>
      <w:pPr>
        <w:pStyle w:val="31"/>
        <w:spacing w:line="600" w:lineRule="exact"/>
        <w:jc w:val="center"/>
        <w:rPr>
          <w:rFonts w:hAnsi="宋体"/>
          <w:sz w:val="36"/>
          <w:szCs w:val="36"/>
        </w:rPr>
      </w:pPr>
    </w:p>
    <w:p>
      <w:pPr>
        <w:pStyle w:val="31"/>
        <w:spacing w:line="600" w:lineRule="exact"/>
        <w:jc w:val="center"/>
        <w:rPr>
          <w:rFonts w:hAnsi="宋体"/>
          <w:sz w:val="36"/>
          <w:szCs w:val="36"/>
        </w:rPr>
      </w:pPr>
    </w:p>
    <w:p>
      <w:pPr>
        <w:pStyle w:val="31"/>
        <w:spacing w:line="600" w:lineRule="exact"/>
        <w:jc w:val="center"/>
        <w:rPr>
          <w:rFonts w:hAnsi="宋体"/>
          <w:sz w:val="36"/>
          <w:szCs w:val="36"/>
        </w:rPr>
      </w:pPr>
    </w:p>
    <w:p>
      <w:pPr>
        <w:pStyle w:val="31"/>
        <w:spacing w:line="600" w:lineRule="exact"/>
        <w:jc w:val="center"/>
        <w:rPr>
          <w:rFonts w:hAnsi="宋体"/>
          <w:sz w:val="36"/>
          <w:szCs w:val="36"/>
        </w:rPr>
      </w:pPr>
      <w:r>
        <w:rPr>
          <w:rFonts w:hint="eastAsia" w:hAnsi="宋体"/>
          <w:sz w:val="36"/>
          <w:szCs w:val="36"/>
        </w:rPr>
        <w:t>政府采购合同</w:t>
      </w:r>
    </w:p>
    <w:p>
      <w:pPr>
        <w:pStyle w:val="31"/>
        <w:spacing w:line="600" w:lineRule="exact"/>
        <w:rPr>
          <w:rFonts w:hAnsi="宋体"/>
        </w:rPr>
      </w:pPr>
    </w:p>
    <w:p>
      <w:pPr>
        <w:pStyle w:val="31"/>
        <w:spacing w:line="600" w:lineRule="exact"/>
        <w:rPr>
          <w:rFonts w:hAnsi="宋体"/>
        </w:rPr>
      </w:pPr>
    </w:p>
    <w:p>
      <w:pPr>
        <w:pStyle w:val="31"/>
        <w:spacing w:line="600" w:lineRule="exact"/>
        <w:rPr>
          <w:rFonts w:hAnsi="宋体"/>
        </w:rPr>
      </w:pPr>
    </w:p>
    <w:p>
      <w:pPr>
        <w:pStyle w:val="31"/>
        <w:spacing w:line="600" w:lineRule="exact"/>
        <w:rPr>
          <w:rFonts w:hAnsi="宋体"/>
        </w:rPr>
      </w:pPr>
    </w:p>
    <w:p>
      <w:pPr>
        <w:pStyle w:val="31"/>
        <w:spacing w:line="600" w:lineRule="exact"/>
        <w:rPr>
          <w:rFonts w:hAnsi="宋体"/>
        </w:rPr>
      </w:pPr>
    </w:p>
    <w:p>
      <w:pPr>
        <w:pStyle w:val="31"/>
        <w:spacing w:line="600" w:lineRule="exact"/>
        <w:rPr>
          <w:rFonts w:hAnsi="宋体"/>
        </w:rPr>
      </w:pPr>
    </w:p>
    <w:p>
      <w:pPr>
        <w:pStyle w:val="31"/>
        <w:spacing w:line="700" w:lineRule="exact"/>
        <w:ind w:firstLine="1391" w:firstLineChars="495"/>
        <w:rPr>
          <w:rFonts w:hAnsi="宋体"/>
          <w:b/>
          <w:sz w:val="28"/>
          <w:szCs w:val="28"/>
          <w:u w:val="single"/>
        </w:rPr>
      </w:pPr>
      <w:r>
        <w:rPr>
          <w:rFonts w:hint="eastAsia" w:hAnsi="宋体"/>
          <w:b/>
          <w:sz w:val="28"/>
          <w:szCs w:val="28"/>
        </w:rPr>
        <w:t>合同名称：</w:t>
      </w:r>
    </w:p>
    <w:p>
      <w:pPr>
        <w:pStyle w:val="31"/>
        <w:spacing w:line="700" w:lineRule="exact"/>
        <w:ind w:firstLine="1391" w:firstLineChars="495"/>
        <w:rPr>
          <w:rFonts w:hAnsi="宋体"/>
          <w:b/>
          <w:sz w:val="28"/>
          <w:szCs w:val="28"/>
          <w:u w:val="single"/>
        </w:rPr>
      </w:pPr>
      <w:r>
        <w:rPr>
          <w:rFonts w:hint="eastAsia" w:hAnsi="宋体"/>
          <w:b/>
          <w:sz w:val="28"/>
          <w:szCs w:val="28"/>
        </w:rPr>
        <w:t>合同编号：</w:t>
      </w:r>
    </w:p>
    <w:p>
      <w:pPr>
        <w:pStyle w:val="31"/>
        <w:spacing w:line="700" w:lineRule="exact"/>
        <w:rPr>
          <w:rFonts w:hAnsi="宋体"/>
          <w:sz w:val="28"/>
          <w:szCs w:val="28"/>
        </w:rPr>
      </w:pPr>
    </w:p>
    <w:p>
      <w:pPr>
        <w:pStyle w:val="31"/>
        <w:spacing w:line="700" w:lineRule="exact"/>
        <w:ind w:firstLine="1391" w:firstLineChars="495"/>
        <w:rPr>
          <w:rFonts w:hAnsi="宋体"/>
          <w:b/>
          <w:sz w:val="28"/>
          <w:szCs w:val="28"/>
        </w:rPr>
      </w:pPr>
      <w:r>
        <w:rPr>
          <w:rFonts w:hint="eastAsia" w:hAnsi="宋体"/>
          <w:b/>
          <w:sz w:val="28"/>
          <w:szCs w:val="28"/>
        </w:rPr>
        <w:t>招标人（甲方）</w:t>
      </w:r>
    </w:p>
    <w:p>
      <w:pPr>
        <w:pStyle w:val="31"/>
        <w:spacing w:line="700" w:lineRule="exact"/>
        <w:ind w:firstLine="1391" w:firstLineChars="495"/>
        <w:rPr>
          <w:rFonts w:hAnsi="宋体"/>
          <w:b/>
          <w:sz w:val="28"/>
          <w:szCs w:val="28"/>
        </w:rPr>
      </w:pPr>
      <w:r>
        <w:rPr>
          <w:rFonts w:hint="eastAsia" w:hAnsi="宋体"/>
          <w:b/>
          <w:sz w:val="28"/>
          <w:szCs w:val="28"/>
        </w:rPr>
        <w:t>中标供应商（乙方）</w:t>
      </w:r>
    </w:p>
    <w:p>
      <w:pPr>
        <w:pStyle w:val="31"/>
        <w:spacing w:line="700" w:lineRule="exact"/>
        <w:rPr>
          <w:rFonts w:hAnsi="宋体"/>
          <w:sz w:val="28"/>
          <w:szCs w:val="28"/>
        </w:rPr>
      </w:pPr>
    </w:p>
    <w:p>
      <w:pPr>
        <w:pStyle w:val="31"/>
        <w:spacing w:line="700" w:lineRule="exact"/>
        <w:ind w:firstLine="1391" w:firstLineChars="495"/>
        <w:rPr>
          <w:rFonts w:hAnsi="宋体"/>
          <w:b/>
          <w:sz w:val="28"/>
          <w:szCs w:val="28"/>
          <w:u w:val="single"/>
        </w:rPr>
      </w:pPr>
      <w:r>
        <w:rPr>
          <w:rFonts w:hint="eastAsia" w:hAnsi="宋体"/>
          <w:b/>
          <w:sz w:val="28"/>
          <w:szCs w:val="28"/>
        </w:rPr>
        <w:t>签订合同地点：</w:t>
      </w:r>
    </w:p>
    <w:p>
      <w:pPr>
        <w:pStyle w:val="31"/>
        <w:spacing w:line="700" w:lineRule="exact"/>
        <w:ind w:firstLine="1391" w:firstLineChars="495"/>
        <w:rPr>
          <w:rFonts w:hAnsi="宋体"/>
          <w:b/>
          <w:sz w:val="28"/>
          <w:szCs w:val="28"/>
        </w:rPr>
      </w:pPr>
      <w:r>
        <w:rPr>
          <w:rFonts w:hint="eastAsia" w:hAnsi="宋体"/>
          <w:b/>
          <w:sz w:val="28"/>
          <w:szCs w:val="28"/>
        </w:rPr>
        <w:t>签订合同时间：</w:t>
      </w:r>
    </w:p>
    <w:p>
      <w:pPr>
        <w:snapToGrid w:val="0"/>
        <w:spacing w:line="360" w:lineRule="exact"/>
        <w:rPr>
          <w:rFonts w:ascii="宋体"/>
          <w:bCs/>
          <w:sz w:val="36"/>
          <w:szCs w:val="36"/>
        </w:rPr>
      </w:pPr>
    </w:p>
    <w:p>
      <w:pPr>
        <w:snapToGrid w:val="0"/>
        <w:spacing w:line="360" w:lineRule="exact"/>
        <w:rPr>
          <w:rFonts w:ascii="宋体"/>
          <w:bCs/>
          <w:sz w:val="36"/>
          <w:szCs w:val="36"/>
        </w:rPr>
      </w:pPr>
    </w:p>
    <w:p>
      <w:pPr>
        <w:snapToGrid w:val="0"/>
        <w:spacing w:line="360" w:lineRule="exact"/>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p>
    <w:p>
      <w:pPr>
        <w:snapToGrid w:val="0"/>
        <w:spacing w:line="360" w:lineRule="exact"/>
        <w:jc w:val="center"/>
        <w:rPr>
          <w:rFonts w:ascii="宋体"/>
          <w:bCs/>
          <w:sz w:val="36"/>
          <w:szCs w:val="36"/>
        </w:rPr>
      </w:pPr>
      <w:r>
        <w:rPr>
          <w:rFonts w:hint="eastAsia" w:ascii="宋体" w:hAnsi="宋体"/>
          <w:bCs/>
          <w:sz w:val="36"/>
          <w:szCs w:val="36"/>
        </w:rPr>
        <w:t>政府采购合同</w:t>
      </w:r>
    </w:p>
    <w:p>
      <w:pPr>
        <w:snapToGrid w:val="0"/>
        <w:spacing w:line="400" w:lineRule="exact"/>
        <w:ind w:right="480"/>
        <w:jc w:val="right"/>
        <w:rPr>
          <w:rFonts w:hint="eastAsia" w:ascii="宋体" w:eastAsia="宋体"/>
          <w:szCs w:val="21"/>
          <w:lang w:eastAsia="zh-CN"/>
        </w:rPr>
      </w:pPr>
      <w:r>
        <w:rPr>
          <w:rFonts w:hint="eastAsia" w:ascii="宋体" w:hAnsi="宋体"/>
          <w:bCs/>
          <w:szCs w:val="21"/>
        </w:rPr>
        <w:t>合同编号：</w:t>
      </w:r>
      <w:r>
        <w:rPr>
          <w:rFonts w:hint="eastAsia" w:ascii="宋体" w:hAnsi="宋体"/>
          <w:bCs/>
          <w:szCs w:val="21"/>
          <w:u w:val="single"/>
          <w:lang w:eastAsia="zh-CN"/>
        </w:rPr>
        <w:t>BHZC2020-G1-000457-GXXY</w:t>
      </w:r>
    </w:p>
    <w:p>
      <w:pPr>
        <w:snapToGrid w:val="0"/>
        <w:spacing w:line="400" w:lineRule="exact"/>
        <w:rPr>
          <w:rFonts w:ascii="宋体"/>
          <w:szCs w:val="21"/>
          <w:u w:val="single"/>
        </w:rPr>
      </w:pPr>
      <w:r>
        <w:rPr>
          <w:rFonts w:hint="eastAsia" w:ascii="宋体" w:hAnsi="宋体"/>
          <w:szCs w:val="21"/>
        </w:rPr>
        <w:t>招标人（甲方）：</w:t>
      </w:r>
      <w:r>
        <w:rPr>
          <w:rFonts w:hint="eastAsia" w:ascii="宋体" w:hAnsi="宋体"/>
          <w:u w:val="single"/>
        </w:rPr>
        <w:t>北海职业学院</w:t>
      </w:r>
    </w:p>
    <w:p>
      <w:pPr>
        <w:snapToGrid w:val="0"/>
        <w:spacing w:line="400" w:lineRule="exact"/>
        <w:rPr>
          <w:rFonts w:ascii="宋体"/>
          <w:szCs w:val="21"/>
        </w:rPr>
      </w:pPr>
      <w:r>
        <w:rPr>
          <w:rFonts w:hint="eastAsia" w:ascii="宋体" w:hAnsi="宋体"/>
          <w:szCs w:val="21"/>
        </w:rPr>
        <w:t>中标供应商（乙方）：</w:t>
      </w:r>
    </w:p>
    <w:p>
      <w:pPr>
        <w:snapToGrid w:val="0"/>
        <w:spacing w:line="400" w:lineRule="exact"/>
        <w:rPr>
          <w:rFonts w:ascii="宋体"/>
          <w:szCs w:val="21"/>
          <w:u w:val="single"/>
        </w:rPr>
      </w:pPr>
      <w:r>
        <w:rPr>
          <w:rFonts w:hint="eastAsia" w:ascii="宋体" w:hAnsi="宋体"/>
          <w:szCs w:val="21"/>
        </w:rPr>
        <w:t>项目名称和项目编号</w:t>
      </w:r>
      <w:r>
        <w:rPr>
          <w:rFonts w:hint="eastAsia" w:ascii="宋体" w:hAnsi="宋体"/>
          <w:spacing w:val="-20"/>
          <w:szCs w:val="21"/>
        </w:rPr>
        <w:t>：</w:t>
      </w:r>
      <w:r>
        <w:rPr>
          <w:rFonts w:hint="eastAsia" w:ascii="宋体" w:hAnsi="宋体"/>
          <w:szCs w:val="21"/>
          <w:u w:val="single"/>
        </w:rPr>
        <w:t>北海职业学院教学综合楼（22号楼）工程-空调系统（</w:t>
      </w:r>
      <w:r>
        <w:rPr>
          <w:rFonts w:hint="eastAsia" w:ascii="宋体" w:hAnsi="宋体"/>
          <w:szCs w:val="21"/>
          <w:u w:val="single"/>
          <w:lang w:eastAsia="zh-CN"/>
        </w:rPr>
        <w:t>BHZC2020-G1-000457-GXXY</w:t>
      </w:r>
      <w:r>
        <w:rPr>
          <w:rFonts w:hint="eastAsia" w:ascii="宋体" w:hAnsi="宋体"/>
          <w:spacing w:val="-20"/>
          <w:szCs w:val="21"/>
          <w:u w:val="single"/>
        </w:rPr>
        <w:t>）</w:t>
      </w:r>
    </w:p>
    <w:p>
      <w:pPr>
        <w:pStyle w:val="69"/>
        <w:spacing w:line="400" w:lineRule="exact"/>
        <w:ind w:firstLine="0" w:firstLineChars="0"/>
      </w:pPr>
      <w:r>
        <w:rPr>
          <w:rFonts w:hint="eastAsia" w:ascii="宋体" w:hAnsi="宋体"/>
          <w:szCs w:val="21"/>
        </w:rPr>
        <w:t>采购计划编号：</w:t>
      </w:r>
    </w:p>
    <w:p>
      <w:pPr>
        <w:snapToGrid w:val="0"/>
        <w:spacing w:line="400" w:lineRule="exact"/>
        <w:rPr>
          <w:rFonts w:ascii="宋体"/>
          <w:szCs w:val="21"/>
          <w:u w:val="single"/>
        </w:rPr>
      </w:pPr>
      <w:r>
        <w:rPr>
          <w:rFonts w:hint="eastAsia" w:ascii="宋体" w:hAnsi="宋体"/>
          <w:szCs w:val="21"/>
        </w:rPr>
        <w:t>签订地点：</w:t>
      </w:r>
      <w:r>
        <w:rPr>
          <w:rFonts w:hint="eastAsia" w:ascii="宋体" w:hAnsi="宋体"/>
          <w:szCs w:val="21"/>
          <w:lang w:val="en-US" w:eastAsia="zh-CN"/>
        </w:rPr>
        <w:t xml:space="preserve">              </w:t>
      </w:r>
      <w:r>
        <w:rPr>
          <w:rFonts w:hint="eastAsia" w:ascii="宋体" w:hAnsi="宋体"/>
          <w:szCs w:val="21"/>
        </w:rPr>
        <w:t>签订时间：</w:t>
      </w:r>
    </w:p>
    <w:p>
      <w:pPr>
        <w:snapToGrid w:val="0"/>
        <w:spacing w:line="360" w:lineRule="exact"/>
        <w:ind w:firstLine="420" w:firstLineChars="200"/>
        <w:rPr>
          <w:rFonts w:ascii="宋体"/>
          <w:szCs w:val="21"/>
        </w:rPr>
      </w:pPr>
    </w:p>
    <w:p>
      <w:pPr>
        <w:pStyle w:val="31"/>
        <w:adjustRightInd w:val="0"/>
        <w:snapToGrid w:val="0"/>
        <w:spacing w:line="340" w:lineRule="exact"/>
        <w:ind w:firstLine="412" w:firstLineChars="200"/>
        <w:rPr>
          <w:rFonts w:hAnsi="宋体"/>
          <w:spacing w:val="-2"/>
        </w:rPr>
      </w:pPr>
      <w:r>
        <w:rPr>
          <w:rFonts w:hint="eastAsia" w:hAnsi="宋体"/>
          <w:spacing w:val="-2"/>
        </w:rPr>
        <w:t>根据《中华人民共和国政府采购法》、《中华人民共和国合同法》等法律、法规规定，按照招标文件</w:t>
      </w:r>
      <w:r>
        <w:rPr>
          <w:rFonts w:hint="eastAsia" w:hAnsi="宋体"/>
        </w:rPr>
        <w:t>规定条款和中标供应商投标文件及其承诺，甲乙双方签订本合同。</w:t>
      </w:r>
    </w:p>
    <w:p>
      <w:pPr>
        <w:adjustRightInd w:val="0"/>
        <w:snapToGrid w:val="0"/>
        <w:spacing w:line="340" w:lineRule="exact"/>
        <w:ind w:firstLine="422" w:firstLineChars="200"/>
        <w:rPr>
          <w:rFonts w:ascii="宋体"/>
          <w:b/>
          <w:szCs w:val="21"/>
        </w:rPr>
      </w:pPr>
      <w:r>
        <w:rPr>
          <w:rFonts w:hint="eastAsia" w:ascii="宋体" w:hAnsi="宋体"/>
          <w:b/>
          <w:szCs w:val="21"/>
        </w:rPr>
        <w:t>第一条　合同标的</w:t>
      </w:r>
    </w:p>
    <w:p>
      <w:pPr>
        <w:adjustRightInd w:val="0"/>
        <w:snapToGrid w:val="0"/>
        <w:spacing w:line="340" w:lineRule="exact"/>
        <w:ind w:firstLine="420" w:firstLineChars="200"/>
        <w:rPr>
          <w:rFonts w:ascii="宋体"/>
          <w:szCs w:val="21"/>
        </w:rPr>
      </w:pPr>
      <w:r>
        <w:rPr>
          <w:rFonts w:ascii="宋体" w:hAnsi="宋体"/>
          <w:szCs w:val="21"/>
        </w:rPr>
        <w:t>1.</w:t>
      </w:r>
      <w:r>
        <w:rPr>
          <w:rFonts w:hint="eastAsia" w:ascii="宋体" w:hAnsi="宋体"/>
          <w:szCs w:val="21"/>
        </w:rPr>
        <w:t>供货一览表</w:t>
      </w:r>
    </w:p>
    <w:tbl>
      <w:tblPr>
        <w:tblStyle w:val="59"/>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89"/>
        <w:gridCol w:w="1189"/>
        <w:gridCol w:w="1189"/>
        <w:gridCol w:w="1158"/>
        <w:gridCol w:w="846"/>
        <w:gridCol w:w="778"/>
        <w:gridCol w:w="13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12" w:type="dxa"/>
            <w:vAlign w:val="center"/>
          </w:tcPr>
          <w:p>
            <w:pPr>
              <w:adjustRightInd w:val="0"/>
              <w:snapToGrid w:val="0"/>
              <w:spacing w:line="340" w:lineRule="exact"/>
              <w:jc w:val="center"/>
              <w:rPr>
                <w:rFonts w:ascii="宋体"/>
                <w:szCs w:val="21"/>
              </w:rPr>
            </w:pPr>
            <w:r>
              <w:rPr>
                <w:rFonts w:hint="eastAsia" w:ascii="宋体"/>
                <w:szCs w:val="21"/>
              </w:rPr>
              <w:t>序号</w:t>
            </w:r>
          </w:p>
        </w:tc>
        <w:tc>
          <w:tcPr>
            <w:tcW w:w="1189" w:type="dxa"/>
            <w:vAlign w:val="center"/>
          </w:tcPr>
          <w:p>
            <w:pPr>
              <w:adjustRightInd w:val="0"/>
              <w:snapToGrid w:val="0"/>
              <w:spacing w:line="340" w:lineRule="exact"/>
              <w:jc w:val="center"/>
              <w:rPr>
                <w:rFonts w:ascii="宋体"/>
                <w:szCs w:val="21"/>
              </w:rPr>
            </w:pPr>
            <w:r>
              <w:rPr>
                <w:rFonts w:hint="eastAsia" w:ascii="宋体"/>
                <w:szCs w:val="21"/>
              </w:rPr>
              <w:t>产品名称</w:t>
            </w:r>
          </w:p>
        </w:tc>
        <w:tc>
          <w:tcPr>
            <w:tcW w:w="1189" w:type="dxa"/>
            <w:vAlign w:val="center"/>
          </w:tcPr>
          <w:p>
            <w:pPr>
              <w:adjustRightInd w:val="0"/>
              <w:snapToGrid w:val="0"/>
              <w:spacing w:line="340" w:lineRule="exact"/>
              <w:jc w:val="center"/>
              <w:rPr>
                <w:rFonts w:ascii="宋体"/>
                <w:szCs w:val="21"/>
              </w:rPr>
            </w:pPr>
            <w:r>
              <w:rPr>
                <w:rFonts w:hint="eastAsia" w:ascii="宋体"/>
                <w:szCs w:val="21"/>
              </w:rPr>
              <w:t>商标品牌</w:t>
            </w:r>
          </w:p>
        </w:tc>
        <w:tc>
          <w:tcPr>
            <w:tcW w:w="1189" w:type="dxa"/>
            <w:vAlign w:val="center"/>
          </w:tcPr>
          <w:p>
            <w:pPr>
              <w:adjustRightInd w:val="0"/>
              <w:snapToGrid w:val="0"/>
              <w:spacing w:line="340" w:lineRule="exact"/>
              <w:jc w:val="center"/>
              <w:rPr>
                <w:rFonts w:ascii="宋体"/>
                <w:szCs w:val="21"/>
              </w:rPr>
            </w:pPr>
            <w:r>
              <w:rPr>
                <w:rFonts w:hint="eastAsia" w:ascii="宋体"/>
                <w:szCs w:val="21"/>
              </w:rPr>
              <w:t>规格型号</w:t>
            </w:r>
          </w:p>
        </w:tc>
        <w:tc>
          <w:tcPr>
            <w:tcW w:w="1158" w:type="dxa"/>
            <w:vAlign w:val="center"/>
          </w:tcPr>
          <w:p>
            <w:pPr>
              <w:adjustRightInd w:val="0"/>
              <w:snapToGrid w:val="0"/>
              <w:spacing w:line="340" w:lineRule="exact"/>
              <w:jc w:val="center"/>
              <w:rPr>
                <w:rFonts w:ascii="宋体"/>
                <w:szCs w:val="21"/>
              </w:rPr>
            </w:pPr>
            <w:r>
              <w:rPr>
                <w:rFonts w:hint="eastAsia" w:ascii="宋体"/>
                <w:szCs w:val="21"/>
              </w:rPr>
              <w:t>生产厂家</w:t>
            </w:r>
          </w:p>
        </w:tc>
        <w:tc>
          <w:tcPr>
            <w:tcW w:w="846" w:type="dxa"/>
            <w:vAlign w:val="center"/>
          </w:tcPr>
          <w:p>
            <w:pPr>
              <w:adjustRightInd w:val="0"/>
              <w:snapToGrid w:val="0"/>
              <w:spacing w:line="340" w:lineRule="exact"/>
              <w:jc w:val="center"/>
              <w:rPr>
                <w:rFonts w:ascii="宋体"/>
                <w:szCs w:val="21"/>
              </w:rPr>
            </w:pPr>
            <w:r>
              <w:rPr>
                <w:rFonts w:hint="eastAsia" w:ascii="宋体"/>
                <w:szCs w:val="21"/>
              </w:rPr>
              <w:t>数量</w:t>
            </w:r>
          </w:p>
        </w:tc>
        <w:tc>
          <w:tcPr>
            <w:tcW w:w="778" w:type="dxa"/>
            <w:vAlign w:val="center"/>
          </w:tcPr>
          <w:p>
            <w:pPr>
              <w:adjustRightInd w:val="0"/>
              <w:snapToGrid w:val="0"/>
              <w:spacing w:line="340" w:lineRule="exact"/>
              <w:jc w:val="center"/>
              <w:rPr>
                <w:rFonts w:ascii="宋体"/>
                <w:szCs w:val="21"/>
              </w:rPr>
            </w:pPr>
            <w:r>
              <w:rPr>
                <w:rFonts w:hint="eastAsia" w:ascii="宋体"/>
                <w:szCs w:val="21"/>
              </w:rPr>
              <w:t>单位</w:t>
            </w:r>
          </w:p>
        </w:tc>
        <w:tc>
          <w:tcPr>
            <w:tcW w:w="1354" w:type="dxa"/>
            <w:vAlign w:val="center"/>
          </w:tcPr>
          <w:p>
            <w:pPr>
              <w:adjustRightInd w:val="0"/>
              <w:snapToGrid w:val="0"/>
              <w:spacing w:line="340" w:lineRule="exact"/>
              <w:jc w:val="center"/>
              <w:rPr>
                <w:rFonts w:ascii="宋体"/>
                <w:szCs w:val="21"/>
              </w:rPr>
            </w:pPr>
            <w:r>
              <w:rPr>
                <w:rFonts w:hint="eastAsia" w:ascii="宋体"/>
                <w:szCs w:val="21"/>
              </w:rPr>
              <w:t>单价（元）</w:t>
            </w:r>
          </w:p>
        </w:tc>
        <w:tc>
          <w:tcPr>
            <w:tcW w:w="1282" w:type="dxa"/>
            <w:vAlign w:val="center"/>
          </w:tcPr>
          <w:p>
            <w:pPr>
              <w:adjustRightInd w:val="0"/>
              <w:snapToGrid w:val="0"/>
              <w:spacing w:line="340" w:lineRule="exact"/>
              <w:jc w:val="center"/>
              <w:rPr>
                <w:rFonts w:ascii="宋体"/>
                <w:szCs w:val="21"/>
              </w:rPr>
            </w:pPr>
            <w:r>
              <w:rPr>
                <w:rFonts w:hint="eastAsia" w:asci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1</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2</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812" w:type="dxa"/>
            <w:vAlign w:val="center"/>
          </w:tcPr>
          <w:p>
            <w:pPr>
              <w:adjustRightInd w:val="0"/>
              <w:snapToGrid w:val="0"/>
              <w:spacing w:line="340" w:lineRule="exact"/>
              <w:jc w:val="center"/>
              <w:rPr>
                <w:rFonts w:ascii="宋体"/>
                <w:szCs w:val="21"/>
              </w:rPr>
            </w:pPr>
            <w:r>
              <w:rPr>
                <w:rFonts w:ascii="宋体"/>
                <w:szCs w:val="21"/>
              </w:rPr>
              <w:t>3</w:t>
            </w: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89" w:type="dxa"/>
            <w:vAlign w:val="center"/>
          </w:tcPr>
          <w:p>
            <w:pPr>
              <w:adjustRightInd w:val="0"/>
              <w:snapToGrid w:val="0"/>
              <w:spacing w:line="340" w:lineRule="exact"/>
              <w:jc w:val="center"/>
              <w:rPr>
                <w:rFonts w:ascii="宋体"/>
                <w:szCs w:val="21"/>
              </w:rPr>
            </w:pPr>
          </w:p>
        </w:tc>
        <w:tc>
          <w:tcPr>
            <w:tcW w:w="1158" w:type="dxa"/>
          </w:tcPr>
          <w:p>
            <w:pPr>
              <w:adjustRightInd w:val="0"/>
              <w:snapToGrid w:val="0"/>
              <w:spacing w:line="340" w:lineRule="exact"/>
              <w:jc w:val="center"/>
              <w:rPr>
                <w:rFonts w:ascii="宋体"/>
                <w:szCs w:val="21"/>
              </w:rPr>
            </w:pPr>
          </w:p>
        </w:tc>
        <w:tc>
          <w:tcPr>
            <w:tcW w:w="846" w:type="dxa"/>
          </w:tcPr>
          <w:p>
            <w:pPr>
              <w:adjustRightInd w:val="0"/>
              <w:snapToGrid w:val="0"/>
              <w:spacing w:line="340" w:lineRule="exact"/>
              <w:jc w:val="center"/>
              <w:rPr>
                <w:rFonts w:ascii="宋体"/>
                <w:szCs w:val="21"/>
              </w:rPr>
            </w:pPr>
          </w:p>
        </w:tc>
        <w:tc>
          <w:tcPr>
            <w:tcW w:w="778" w:type="dxa"/>
          </w:tcPr>
          <w:p>
            <w:pPr>
              <w:adjustRightInd w:val="0"/>
              <w:snapToGrid w:val="0"/>
              <w:spacing w:line="340" w:lineRule="exact"/>
              <w:jc w:val="center"/>
              <w:rPr>
                <w:rFonts w:ascii="宋体"/>
                <w:szCs w:val="21"/>
              </w:rPr>
            </w:pPr>
          </w:p>
        </w:tc>
        <w:tc>
          <w:tcPr>
            <w:tcW w:w="1354" w:type="dxa"/>
            <w:vAlign w:val="center"/>
          </w:tcPr>
          <w:p>
            <w:pPr>
              <w:adjustRightInd w:val="0"/>
              <w:snapToGrid w:val="0"/>
              <w:spacing w:line="340" w:lineRule="exact"/>
              <w:jc w:val="center"/>
              <w:rPr>
                <w:rFonts w:ascii="宋体"/>
                <w:szCs w:val="21"/>
              </w:rPr>
            </w:pPr>
          </w:p>
        </w:tc>
        <w:tc>
          <w:tcPr>
            <w:tcW w:w="1282" w:type="dxa"/>
            <w:vAlign w:val="center"/>
          </w:tcPr>
          <w:p>
            <w:pPr>
              <w:adjustRightInd w:val="0"/>
              <w:snapToGrid w:val="0"/>
              <w:spacing w:line="3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97" w:type="dxa"/>
            <w:gridSpan w:val="9"/>
            <w:vAlign w:val="center"/>
          </w:tcPr>
          <w:p>
            <w:pPr>
              <w:adjustRightInd w:val="0"/>
              <w:snapToGrid w:val="0"/>
              <w:spacing w:line="340" w:lineRule="exact"/>
              <w:rPr>
                <w:rFonts w:ascii="宋体"/>
                <w:szCs w:val="21"/>
              </w:rPr>
            </w:pPr>
            <w:r>
              <w:rPr>
                <w:rFonts w:hint="eastAsia" w:ascii="宋体"/>
                <w:szCs w:val="21"/>
              </w:rPr>
              <w:t>人民币合计金额（大写）（小写）</w:t>
            </w:r>
          </w:p>
        </w:tc>
      </w:tr>
    </w:tbl>
    <w:p>
      <w:pPr>
        <w:adjustRightInd w:val="0"/>
        <w:snapToGrid w:val="0"/>
        <w:spacing w:line="350" w:lineRule="exact"/>
        <w:ind w:right="-59" w:firstLine="420" w:firstLineChars="200"/>
        <w:rPr>
          <w:rFonts w:ascii="宋体"/>
          <w:szCs w:val="21"/>
        </w:rPr>
      </w:pPr>
      <w:r>
        <w:rPr>
          <w:rFonts w:ascii="宋体" w:hAnsi="宋体"/>
          <w:szCs w:val="21"/>
        </w:rPr>
        <w:t>2.</w:t>
      </w:r>
      <w:r>
        <w:rPr>
          <w:rFonts w:hint="eastAsia" w:ascii="宋体" w:hAnsi="宋体"/>
          <w:szCs w:val="21"/>
        </w:rPr>
        <w:t>合同金额为全包价（含税）。合同金额必须包括但不限于项目实施所需的人工费、货款、随配附件、备品备件、辅材、专用工具、包装、运输（至招标人指定位置）、装卸、保险、税金、货到就位、以及安装施工（包含但不限于室内线路安装、安装前清理及安装过程中产生的费用等）、安装施工所需材料等、调试（含调试后的室内整洁等）、验收、培训、保修、售后服务等与本项目有关的可预见及不可预见的一切成本和费用的总合。除本项目合同价款及甲方认可的特殊情况外，甲方不再为本项目另付任何费用给乙方。招标文件另有规定的，从其规定。</w:t>
      </w:r>
    </w:p>
    <w:p>
      <w:pPr>
        <w:adjustRightInd w:val="0"/>
        <w:snapToGrid w:val="0"/>
        <w:spacing w:line="350" w:lineRule="exact"/>
        <w:ind w:right="420" w:firstLine="422" w:firstLineChars="200"/>
        <w:rPr>
          <w:rFonts w:ascii="宋体"/>
          <w:b/>
          <w:bCs/>
          <w:szCs w:val="21"/>
        </w:rPr>
      </w:pPr>
      <w:r>
        <w:rPr>
          <w:rFonts w:hint="eastAsia" w:ascii="宋体" w:hAnsi="宋体"/>
          <w:b/>
          <w:bCs/>
          <w:szCs w:val="21"/>
        </w:rPr>
        <w:t>第二条　质量保证</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乙方所提供的货物型号、技术规格、技术参数等质量及提供的所有服务必须与招投标文件的要求和乙方投标文件的承诺相一致。乙方提供的节能和环保产品必须是列入最新一期政府采购</w:t>
      </w:r>
      <w:r>
        <w:rPr>
          <w:rFonts w:hint="eastAsia" w:ascii="宋体" w:hAnsi="宋体"/>
          <w:szCs w:val="21"/>
          <w:lang w:eastAsia="zh-CN"/>
        </w:rPr>
        <w:t>品目</w:t>
      </w:r>
      <w:r>
        <w:rPr>
          <w:rFonts w:hint="eastAsia" w:ascii="宋体" w:hAnsi="宋体"/>
          <w:szCs w:val="21"/>
        </w:rPr>
        <w:t>清单的产品。</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乙方所提供的货物必须是全新、未使用的原装产品，且在正常安装、使用和保养条件下，其使用寿命期内各项指标均达到质量要求。</w:t>
      </w:r>
    </w:p>
    <w:p>
      <w:pPr>
        <w:adjustRightInd w:val="0"/>
        <w:snapToGrid w:val="0"/>
        <w:spacing w:line="350" w:lineRule="exact"/>
        <w:ind w:firstLine="422" w:firstLineChars="200"/>
        <w:rPr>
          <w:rFonts w:ascii="宋体"/>
          <w:szCs w:val="21"/>
        </w:rPr>
      </w:pPr>
      <w:r>
        <w:rPr>
          <w:rFonts w:hint="eastAsia" w:ascii="宋体" w:hAnsi="宋体"/>
          <w:b/>
          <w:szCs w:val="21"/>
        </w:rPr>
        <w:t>第三条　权利保证</w:t>
      </w:r>
    </w:p>
    <w:p>
      <w:pPr>
        <w:adjustRightInd w:val="0"/>
        <w:snapToGrid w:val="0"/>
        <w:spacing w:line="350" w:lineRule="exact"/>
        <w:ind w:firstLine="420" w:firstLineChars="200"/>
        <w:rPr>
          <w:rFonts w:ascii="宋体"/>
          <w:szCs w:val="21"/>
        </w:rPr>
      </w:pPr>
      <w:r>
        <w:rPr>
          <w:rFonts w:hint="eastAsia" w:ascii="宋体" w:hAnsi="宋体"/>
          <w:szCs w:val="21"/>
        </w:rPr>
        <w:t>乙方应保证所提供货物在使用时不会侵犯任何第三方的专利权、商标权、工业设计权或其他权利。</w:t>
      </w:r>
    </w:p>
    <w:p>
      <w:pPr>
        <w:adjustRightInd w:val="0"/>
        <w:snapToGrid w:val="0"/>
        <w:spacing w:line="350" w:lineRule="exact"/>
        <w:ind w:firstLine="420" w:firstLineChars="200"/>
        <w:rPr>
          <w:rFonts w:ascii="宋体"/>
          <w:szCs w:val="21"/>
        </w:rPr>
      </w:pPr>
      <w:r>
        <w:rPr>
          <w:rFonts w:hint="eastAsia" w:ascii="宋体" w:hAnsi="宋体"/>
          <w:szCs w:val="21"/>
        </w:rPr>
        <w:t>乙方应按招标文件规定的时间向甲方提供使用货物的有关技术资料。</w:t>
      </w:r>
    </w:p>
    <w:p>
      <w:pPr>
        <w:adjustRightInd w:val="0"/>
        <w:snapToGrid w:val="0"/>
        <w:spacing w:line="350" w:lineRule="exact"/>
        <w:ind w:firstLine="420" w:firstLineChars="200"/>
        <w:rPr>
          <w:rFonts w:asci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50" w:lineRule="exact"/>
        <w:ind w:firstLine="420" w:firstLineChars="200"/>
        <w:rPr>
          <w:rFonts w:ascii="宋体"/>
          <w:szCs w:val="21"/>
        </w:rPr>
      </w:pPr>
      <w:r>
        <w:rPr>
          <w:rFonts w:hint="eastAsia" w:ascii="宋体" w:hAnsi="宋体"/>
          <w:szCs w:val="21"/>
        </w:rPr>
        <w:t>乙方保证所交付的货物的所有权完全属于乙方且无任何抵押、质押、查封等产权瑕疵。</w:t>
      </w:r>
    </w:p>
    <w:p>
      <w:pPr>
        <w:adjustRightInd w:val="0"/>
        <w:snapToGrid w:val="0"/>
        <w:spacing w:line="350" w:lineRule="exact"/>
        <w:ind w:firstLine="422" w:firstLineChars="200"/>
        <w:rPr>
          <w:rFonts w:ascii="宋体"/>
          <w:b/>
          <w:szCs w:val="21"/>
        </w:rPr>
      </w:pPr>
      <w:r>
        <w:rPr>
          <w:rFonts w:hint="eastAsia" w:ascii="宋体" w:hAnsi="宋体"/>
          <w:b/>
          <w:szCs w:val="21"/>
        </w:rPr>
        <w:t>第四条　包装和运输</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乙方提供的货物均应按招投标文件要求的包装材料、包装标准、包装方式进行包装，每一包装单元内应附详细的装箱单和质量合格证。</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货物的运输方式：</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u w:val="single"/>
        </w:rPr>
      </w:pPr>
      <w:r>
        <w:rPr>
          <w:rFonts w:ascii="宋体" w:hAnsi="宋体"/>
          <w:szCs w:val="21"/>
        </w:rPr>
        <w:t>3.</w:t>
      </w:r>
      <w:r>
        <w:rPr>
          <w:rFonts w:hint="eastAsia" w:ascii="宋体" w:hAnsi="宋体"/>
          <w:szCs w:val="21"/>
        </w:rPr>
        <w:t>乙方负责货物运输，货物运输合理损耗及计算方法：</w:t>
      </w:r>
      <w:r>
        <w:rPr>
          <w:rFonts w:hint="eastAsia" w:ascii="宋体" w:hAnsi="宋体"/>
          <w:szCs w:val="21"/>
          <w:u w:val="single"/>
          <w:lang w:val="en-US" w:eastAsia="zh-CN"/>
        </w:rPr>
        <w:t xml:space="preserve"> </w:t>
      </w:r>
      <w:r>
        <w:rPr>
          <w:rFonts w:hint="eastAsia" w:ascii="宋体" w:hAnsi="宋体"/>
          <w:szCs w:val="21"/>
          <w:u w:val="single"/>
        </w:rPr>
        <w:t>无</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szCs w:val="21"/>
        </w:rPr>
      </w:pPr>
      <w:r>
        <w:rPr>
          <w:rFonts w:hint="eastAsia" w:ascii="宋体" w:hAnsi="宋体"/>
          <w:b/>
          <w:szCs w:val="21"/>
        </w:rPr>
        <w:t>第五条　交付和验收</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交货时间：</w:t>
      </w:r>
      <w:r>
        <w:rPr>
          <w:rFonts w:hint="eastAsia" w:ascii="宋体" w:hAnsi="宋体"/>
          <w:szCs w:val="21"/>
          <w:u w:val="single"/>
          <w:lang w:val="en-US" w:eastAsia="zh-CN"/>
        </w:rPr>
        <w:t xml:space="preserve">         </w:t>
      </w:r>
      <w:r>
        <w:rPr>
          <w:rFonts w:hint="eastAsia" w:ascii="宋体" w:hAnsi="宋体"/>
          <w:szCs w:val="21"/>
        </w:rPr>
        <w:t>、地点：</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乙方提供不符合招投标文件和本合同规定的货物，甲方有权拒绝接受。</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乙方应将所提供货物的装箱清单、用户手册、原厂保修卡、随机资料、工具和备品、备件等交付给甲方，如有缺失应及时补齐，否则视为逾期交货。</w:t>
      </w:r>
    </w:p>
    <w:p>
      <w:pPr>
        <w:adjustRightInd w:val="0"/>
        <w:snapToGrid w:val="0"/>
        <w:spacing w:line="350" w:lineRule="exact"/>
        <w:ind w:firstLine="420" w:firstLineChars="200"/>
        <w:rPr>
          <w:rFonts w:ascii="宋体"/>
          <w:szCs w:val="21"/>
        </w:rPr>
      </w:pPr>
      <w:r>
        <w:rPr>
          <w:rFonts w:ascii="宋体" w:hAnsi="宋体"/>
          <w:szCs w:val="21"/>
        </w:rPr>
        <w:t>4.</w:t>
      </w:r>
      <w:r>
        <w:rPr>
          <w:rFonts w:hint="eastAsia" w:ascii="宋体" w:hAnsi="宋体"/>
          <w:szCs w:val="21"/>
        </w:rPr>
        <w:t>甲方应当在到货（安装、调试完）后七个工作日内进行验收，逾期不验收的，乙方可视同验收合格。验收合格后由甲乙双方签署货物验收单并加盖甲方公章，甲乙双方各执一份。</w:t>
      </w:r>
    </w:p>
    <w:p>
      <w:pPr>
        <w:adjustRightInd w:val="0"/>
        <w:snapToGrid w:val="0"/>
        <w:spacing w:line="350" w:lineRule="exact"/>
        <w:ind w:firstLine="420" w:firstLineChars="200"/>
        <w:rPr>
          <w:rFonts w:ascii="宋体"/>
          <w:szCs w:val="21"/>
        </w:rPr>
      </w:pPr>
      <w:r>
        <w:rPr>
          <w:rFonts w:ascii="宋体" w:hAnsi="宋体"/>
          <w:szCs w:val="21"/>
        </w:rPr>
        <w:t>5.</w:t>
      </w:r>
      <w:r>
        <w:rPr>
          <w:rFonts w:hint="eastAsia" w:ascii="宋体" w:hAnsi="宋体"/>
          <w:szCs w:val="21"/>
        </w:rPr>
        <w:t>交货时所有产品均严格按招标文件上的技术参数实质的要求、乙方响应和承诺的技术参数及性能和国家（设备制造国）等有关标准进行验收。其验收时间以该项目验收方案确定的验收时间为准，验收结果以该项目验收报告结论为准。在验收过程中发现乙方有违约问题，可暂缓资金结算，待违约问题解决后，方可办理资金结算事宜。</w:t>
      </w:r>
    </w:p>
    <w:p>
      <w:pPr>
        <w:adjustRightInd w:val="0"/>
        <w:snapToGrid w:val="0"/>
        <w:spacing w:line="350" w:lineRule="exact"/>
        <w:ind w:firstLine="420" w:firstLineChars="200"/>
        <w:rPr>
          <w:rFonts w:hint="eastAsia" w:ascii="宋体" w:hAnsi="宋体"/>
          <w:szCs w:val="21"/>
        </w:rPr>
      </w:pPr>
      <w:r>
        <w:rPr>
          <w:rFonts w:ascii="宋体" w:hAnsi="宋体"/>
          <w:szCs w:val="21"/>
        </w:rPr>
        <w:t>6.</w:t>
      </w:r>
      <w:r>
        <w:rPr>
          <w:rFonts w:hint="eastAsia" w:ascii="宋体" w:hAnsi="宋体"/>
          <w:szCs w:val="21"/>
        </w:rPr>
        <w:t>甲方对验收有异议的，在验收后五个工作日内以书面形式向乙方提出，乙方应自收到甲方书面异议后</w:t>
      </w:r>
    </w:p>
    <w:p>
      <w:pPr>
        <w:adjustRightInd w:val="0"/>
        <w:snapToGrid w:val="0"/>
        <w:spacing w:line="350" w:lineRule="exact"/>
        <w:rPr>
          <w:rFonts w:ascii="宋体"/>
          <w:szCs w:val="21"/>
        </w:rPr>
      </w:pPr>
      <w:r>
        <w:rPr>
          <w:rFonts w:hint="eastAsia" w:ascii="宋体" w:hAnsi="宋体"/>
          <w:szCs w:val="21"/>
          <w:u w:val="single"/>
          <w:lang w:val="en-US" w:eastAsia="zh-CN"/>
        </w:rPr>
        <w:t xml:space="preserve">7 </w:t>
      </w:r>
      <w:r>
        <w:rPr>
          <w:rFonts w:hint="eastAsia" w:ascii="宋体" w:hAnsi="宋体"/>
          <w:szCs w:val="21"/>
        </w:rPr>
        <w:t>日内及时予以解决。</w:t>
      </w:r>
    </w:p>
    <w:p>
      <w:pPr>
        <w:adjustRightInd w:val="0"/>
        <w:snapToGrid w:val="0"/>
        <w:spacing w:line="350" w:lineRule="exact"/>
        <w:ind w:firstLine="422" w:firstLineChars="200"/>
        <w:rPr>
          <w:rFonts w:ascii="宋体"/>
          <w:b/>
          <w:szCs w:val="21"/>
        </w:rPr>
      </w:pPr>
      <w:r>
        <w:rPr>
          <w:rFonts w:hint="eastAsia" w:ascii="宋体" w:hAnsi="宋体"/>
          <w:b/>
          <w:szCs w:val="21"/>
        </w:rPr>
        <w:t>第六条　安装和培训</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甲方应提供必要安装条件（如场地、电源、水源等）。</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乙方负责甲方有关人员的培训。培训时间、地点：</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b/>
          <w:szCs w:val="21"/>
        </w:rPr>
      </w:pPr>
      <w:r>
        <w:rPr>
          <w:rFonts w:hint="eastAsia" w:ascii="宋体" w:hAnsi="宋体"/>
          <w:b/>
          <w:szCs w:val="21"/>
        </w:rPr>
        <w:t>第七条售后服务、保修期</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乙方应按照国家有关法律法规和“三包”规定以及招投标文件和本合同所附的《服务承诺》，为甲方提供售后服务。</w:t>
      </w:r>
    </w:p>
    <w:p>
      <w:pPr>
        <w:adjustRightInd w:val="0"/>
        <w:snapToGrid w:val="0"/>
        <w:spacing w:line="350" w:lineRule="exact"/>
        <w:ind w:firstLine="420" w:firstLineChars="200"/>
        <w:rPr>
          <w:rFonts w:ascii="宋体"/>
          <w:szCs w:val="21"/>
          <w:u w:val="single"/>
        </w:rPr>
      </w:pPr>
      <w:r>
        <w:rPr>
          <w:rFonts w:ascii="宋体" w:hAnsi="宋体"/>
          <w:szCs w:val="21"/>
        </w:rPr>
        <w:t>2.</w:t>
      </w:r>
      <w:r>
        <w:rPr>
          <w:rFonts w:hint="eastAsia" w:ascii="宋体" w:hAnsi="宋体"/>
          <w:szCs w:val="21"/>
        </w:rPr>
        <w:t>货物保修期：</w:t>
      </w:r>
      <w:r>
        <w:rPr>
          <w:rFonts w:hint="eastAsia" w:ascii="宋体" w:hAnsi="宋体"/>
          <w:szCs w:val="21"/>
          <w:u w:val="single"/>
          <w:lang w:val="en-US" w:eastAsia="zh-CN"/>
        </w:rPr>
        <w:t xml:space="preserve">           </w:t>
      </w:r>
      <w:r>
        <w:rPr>
          <w:rFonts w:hint="eastAsia" w:ascii="宋体" w:hAnsi="宋体"/>
          <w:szCs w:val="21"/>
        </w:rPr>
        <w:t>。</w:t>
      </w:r>
    </w:p>
    <w:p>
      <w:pPr>
        <w:adjustRightInd w:val="0"/>
        <w:snapToGrid w:val="0"/>
        <w:spacing w:line="350" w:lineRule="exact"/>
        <w:ind w:firstLine="420" w:firstLineChars="200"/>
        <w:rPr>
          <w:rFonts w:ascii="宋体"/>
          <w:szCs w:val="21"/>
          <w:u w:val="single"/>
        </w:rPr>
      </w:pPr>
      <w:r>
        <w:rPr>
          <w:rFonts w:ascii="宋体" w:hAnsi="宋体"/>
          <w:szCs w:val="21"/>
        </w:rPr>
        <w:t>3.</w:t>
      </w:r>
      <w:r>
        <w:rPr>
          <w:rFonts w:hint="eastAsia" w:ascii="宋体" w:hAnsi="宋体"/>
          <w:szCs w:val="21"/>
        </w:rPr>
        <w:t>乙方提供的服务承诺和售后服务及保修期责任等其它具体约定事项。（见合同附件）</w:t>
      </w:r>
    </w:p>
    <w:p>
      <w:pPr>
        <w:adjustRightInd w:val="0"/>
        <w:snapToGrid w:val="0"/>
        <w:spacing w:line="350" w:lineRule="exact"/>
        <w:ind w:firstLine="422" w:firstLineChars="200"/>
        <w:rPr>
          <w:rFonts w:ascii="宋体"/>
          <w:szCs w:val="21"/>
        </w:rPr>
      </w:pPr>
      <w:r>
        <w:rPr>
          <w:rFonts w:hint="eastAsia" w:ascii="宋体" w:hAnsi="宋体"/>
          <w:b/>
          <w:szCs w:val="21"/>
        </w:rPr>
        <w:t>第八条　付款方式</w:t>
      </w:r>
    </w:p>
    <w:p>
      <w:pPr>
        <w:pStyle w:val="31"/>
        <w:adjustRightInd w:val="0"/>
        <w:snapToGrid w:val="0"/>
        <w:spacing w:line="350" w:lineRule="exact"/>
        <w:ind w:firstLine="420" w:firstLineChars="200"/>
        <w:rPr>
          <w:rFonts w:hAnsi="宋体"/>
        </w:rPr>
      </w:pPr>
      <w:r>
        <w:rPr>
          <w:rFonts w:hAnsi="宋体"/>
          <w:bCs/>
        </w:rPr>
        <w:t>1.</w:t>
      </w:r>
      <w:r>
        <w:rPr>
          <w:rFonts w:hint="eastAsia" w:hAnsi="宋体"/>
        </w:rPr>
        <w:t>当采购数量与实际使用数量不一致时，乙方应根据实际使用量供货，合同的最终结算金额按实际使用量乘以</w:t>
      </w:r>
      <w:r>
        <w:rPr>
          <w:rFonts w:hint="eastAsia" w:hAnsi="宋体"/>
          <w:lang w:eastAsia="zh-CN"/>
        </w:rPr>
        <w:t>合同</w:t>
      </w:r>
      <w:r>
        <w:rPr>
          <w:rFonts w:hint="eastAsia" w:hAnsi="宋体"/>
        </w:rPr>
        <w:t>单价进行计算。</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资金性质：</w:t>
      </w:r>
      <w:r>
        <w:rPr>
          <w:rFonts w:hint="eastAsia" w:ascii="宋体" w:hAnsi="宋体"/>
          <w:kern w:val="0"/>
          <w:szCs w:val="21"/>
          <w:u w:val="single"/>
        </w:rPr>
        <w:t>财政性资金</w:t>
      </w:r>
      <w:r>
        <w:rPr>
          <w:rFonts w:hint="eastAsia" w:ascii="宋体" w:hAnsi="宋体"/>
          <w:szCs w:val="21"/>
        </w:rPr>
        <w:t>。</w:t>
      </w:r>
    </w:p>
    <w:p>
      <w:pPr>
        <w:spacing w:line="350" w:lineRule="exact"/>
        <w:ind w:firstLine="420" w:firstLineChars="200"/>
        <w:rPr>
          <w:rFonts w:ascii="宋体"/>
          <w:u w:val="single"/>
        </w:rPr>
      </w:pPr>
      <w:r>
        <w:rPr>
          <w:rFonts w:ascii="宋体" w:hAnsi="宋体"/>
        </w:rPr>
        <w:t>3.</w:t>
      </w:r>
      <w:r>
        <w:rPr>
          <w:rFonts w:hint="eastAsia" w:ascii="宋体" w:hAnsi="宋体"/>
        </w:rPr>
        <w:t>付款方式：</w:t>
      </w:r>
      <w:r>
        <w:rPr>
          <w:rFonts w:hint="eastAsia" w:ascii="宋体" w:hAnsi="宋体"/>
          <w:u w:val="single"/>
          <w:lang w:val="en-US" w:eastAsia="zh-CN"/>
        </w:rPr>
        <w:t xml:space="preserve">             </w:t>
      </w:r>
      <w:r>
        <w:rPr>
          <w:rFonts w:hint="eastAsia" w:ascii="宋体" w:hAnsi="宋体"/>
          <w:szCs w:val="21"/>
        </w:rPr>
        <w:t>。</w:t>
      </w:r>
    </w:p>
    <w:p>
      <w:pPr>
        <w:adjustRightInd w:val="0"/>
        <w:snapToGrid w:val="0"/>
        <w:spacing w:line="350" w:lineRule="exact"/>
        <w:ind w:firstLine="422" w:firstLineChars="200"/>
        <w:rPr>
          <w:rFonts w:ascii="宋体"/>
          <w:b/>
          <w:szCs w:val="21"/>
        </w:rPr>
      </w:pPr>
      <w:r>
        <w:rPr>
          <w:rFonts w:hint="eastAsia" w:ascii="宋体" w:hAnsi="宋体"/>
          <w:b/>
          <w:szCs w:val="21"/>
        </w:rPr>
        <w:t>第九条</w:t>
      </w:r>
      <w:r>
        <w:rPr>
          <w:rFonts w:hint="eastAsia" w:ascii="宋体" w:hAnsi="宋体"/>
          <w:b/>
          <w:szCs w:val="21"/>
          <w:lang w:val="en-US" w:eastAsia="zh-CN"/>
        </w:rPr>
        <w:t xml:space="preserve">  </w:t>
      </w:r>
      <w:r>
        <w:rPr>
          <w:rFonts w:hint="eastAsia" w:ascii="宋体" w:hAnsi="宋体"/>
          <w:b/>
          <w:szCs w:val="21"/>
        </w:rPr>
        <w:t>税费</w:t>
      </w:r>
    </w:p>
    <w:p>
      <w:pPr>
        <w:adjustRightInd w:val="0"/>
        <w:snapToGrid w:val="0"/>
        <w:spacing w:line="350" w:lineRule="exact"/>
        <w:ind w:firstLine="420" w:firstLineChars="200"/>
        <w:rPr>
          <w:rFonts w:ascii="宋体"/>
          <w:szCs w:val="21"/>
        </w:rPr>
      </w:pPr>
      <w:r>
        <w:rPr>
          <w:rFonts w:hint="eastAsia" w:ascii="宋体" w:hAnsi="宋体"/>
          <w:szCs w:val="21"/>
        </w:rPr>
        <w:t>本合同执行中相关的一切税费均由乙方负担。</w:t>
      </w:r>
    </w:p>
    <w:p>
      <w:pPr>
        <w:adjustRightInd w:val="0"/>
        <w:snapToGrid w:val="0"/>
        <w:spacing w:line="350" w:lineRule="exact"/>
        <w:ind w:firstLine="422" w:firstLineChars="200"/>
        <w:rPr>
          <w:rFonts w:ascii="宋体"/>
          <w:b/>
          <w:szCs w:val="21"/>
        </w:rPr>
      </w:pPr>
      <w:r>
        <w:rPr>
          <w:rFonts w:hint="eastAsia" w:ascii="宋体" w:hAnsi="宋体"/>
          <w:b/>
          <w:szCs w:val="21"/>
        </w:rPr>
        <w:t>第十条</w:t>
      </w:r>
      <w:r>
        <w:rPr>
          <w:rFonts w:hint="eastAsia" w:ascii="宋体" w:hAnsi="宋体"/>
          <w:b/>
          <w:szCs w:val="21"/>
          <w:lang w:val="en-US" w:eastAsia="zh-CN"/>
        </w:rPr>
        <w:t xml:space="preserve">  </w:t>
      </w:r>
      <w:r>
        <w:rPr>
          <w:rFonts w:hint="eastAsia" w:ascii="宋体" w:hAnsi="宋体"/>
          <w:b/>
          <w:szCs w:val="21"/>
        </w:rPr>
        <w:t>质量保证及售后服务（详见本项目招标文件要求及乙方投标文件承诺）</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应按招标文件规定的货物性能、技术要求、质量标准向甲方提供未经使用的全新产品。乙方提供货物的质量保证期按交货验收合格之日起计。在保证期内因货物本身的质量问题发生故障，乙方应无条件负责修理和更换零部件。对达不到技术要求者，根据实际情况，经双方协商，可按以下办法处理：</w:t>
      </w:r>
    </w:p>
    <w:p>
      <w:pPr>
        <w:pStyle w:val="31"/>
        <w:adjustRightInd w:val="0"/>
        <w:snapToGrid w:val="0"/>
        <w:spacing w:line="350" w:lineRule="exact"/>
        <w:ind w:firstLine="420" w:firstLineChars="200"/>
        <w:rPr>
          <w:rFonts w:hAnsi="宋体"/>
        </w:rPr>
      </w:pPr>
      <w:r>
        <w:rPr>
          <w:rFonts w:hint="eastAsia" w:hAnsi="宋体"/>
        </w:rPr>
        <w:t>（</w:t>
      </w:r>
      <w:r>
        <w:rPr>
          <w:rFonts w:hAnsi="宋体"/>
        </w:rPr>
        <w:t>1</w:t>
      </w:r>
      <w:r>
        <w:rPr>
          <w:rFonts w:hint="eastAsia" w:hAnsi="宋体"/>
        </w:rPr>
        <w:t>）更换：由乙方承担所发生的全部费用。</w:t>
      </w:r>
    </w:p>
    <w:p>
      <w:pPr>
        <w:pStyle w:val="31"/>
        <w:adjustRightInd w:val="0"/>
        <w:snapToGrid w:val="0"/>
        <w:spacing w:line="350" w:lineRule="exact"/>
        <w:ind w:firstLine="420" w:firstLineChars="200"/>
        <w:rPr>
          <w:rFonts w:hAnsi="宋体"/>
        </w:rPr>
      </w:pPr>
      <w:r>
        <w:rPr>
          <w:rFonts w:hint="eastAsia" w:hAnsi="宋体"/>
        </w:rPr>
        <w:t>（</w:t>
      </w:r>
      <w:r>
        <w:rPr>
          <w:rFonts w:hAnsi="宋体"/>
        </w:rPr>
        <w:t>2</w:t>
      </w:r>
      <w:r>
        <w:rPr>
          <w:rFonts w:hint="eastAsia" w:hAnsi="宋体"/>
        </w:rPr>
        <w:t>）贬值处理：由甲乙双方合议定价。</w:t>
      </w:r>
    </w:p>
    <w:p>
      <w:pPr>
        <w:pStyle w:val="31"/>
        <w:adjustRightInd w:val="0"/>
        <w:snapToGrid w:val="0"/>
        <w:spacing w:line="350" w:lineRule="exact"/>
        <w:ind w:left="420" w:leftChars="200"/>
        <w:rPr>
          <w:rFonts w:hAnsi="宋体"/>
        </w:rPr>
      </w:pPr>
      <w:r>
        <w:rPr>
          <w:rFonts w:hint="eastAsia" w:hAnsi="宋体"/>
        </w:rPr>
        <w:t>（</w:t>
      </w:r>
      <w:r>
        <w:rPr>
          <w:rFonts w:hAnsi="宋体"/>
        </w:rPr>
        <w:t>3</w:t>
      </w:r>
      <w:r>
        <w:rPr>
          <w:rFonts w:hint="eastAsia" w:hAnsi="宋体"/>
        </w:rPr>
        <w:t>）退货处理：乙方应退还甲方支付的合同款，同时应承担该货物的直接费用（运输、保险、检验、</w:t>
      </w:r>
    </w:p>
    <w:p>
      <w:pPr>
        <w:pStyle w:val="31"/>
        <w:adjustRightInd w:val="0"/>
        <w:snapToGrid w:val="0"/>
        <w:spacing w:line="350" w:lineRule="exact"/>
        <w:rPr>
          <w:rFonts w:hAnsi="宋体"/>
        </w:rPr>
      </w:pPr>
      <w:r>
        <w:rPr>
          <w:rFonts w:hint="eastAsia" w:hAnsi="宋体"/>
        </w:rPr>
        <w:t>货款利息及银行手续费等）。</w:t>
      </w:r>
    </w:p>
    <w:p>
      <w:pPr>
        <w:pStyle w:val="31"/>
        <w:adjustRightInd w:val="0"/>
        <w:snapToGrid w:val="0"/>
        <w:spacing w:line="350" w:lineRule="exact"/>
        <w:ind w:firstLine="420" w:firstLineChars="200"/>
        <w:rPr>
          <w:rFonts w:hAnsi="宋体"/>
        </w:rPr>
      </w:pPr>
      <w:r>
        <w:rPr>
          <w:rFonts w:hAnsi="宋体"/>
        </w:rPr>
        <w:t>2.</w:t>
      </w:r>
      <w:r>
        <w:rPr>
          <w:rFonts w:hint="eastAsia" w:hAnsi="宋体"/>
        </w:rPr>
        <w:t>如在使用过程中发生质量问题，乙方在接到甲方通知后在小时内到达甲方现场。</w:t>
      </w:r>
    </w:p>
    <w:p>
      <w:pPr>
        <w:pStyle w:val="31"/>
        <w:adjustRightInd w:val="0"/>
        <w:snapToGrid w:val="0"/>
        <w:spacing w:line="350" w:lineRule="exact"/>
        <w:ind w:firstLine="420" w:firstLineChars="200"/>
        <w:rPr>
          <w:rFonts w:hAnsi="宋体"/>
        </w:rPr>
      </w:pPr>
      <w:r>
        <w:rPr>
          <w:rFonts w:hAnsi="宋体"/>
        </w:rPr>
        <w:t>3.</w:t>
      </w:r>
      <w:r>
        <w:rPr>
          <w:rFonts w:hint="eastAsia" w:hAnsi="宋体"/>
        </w:rPr>
        <w:t>在质保期内，乙方应对货物出现的质量及安全问题负责处理解决并承担一切费用。</w:t>
      </w:r>
    </w:p>
    <w:p>
      <w:pPr>
        <w:pStyle w:val="31"/>
        <w:adjustRightInd w:val="0"/>
        <w:snapToGrid w:val="0"/>
        <w:spacing w:line="350" w:lineRule="exact"/>
        <w:ind w:firstLine="420" w:firstLineChars="200"/>
        <w:rPr>
          <w:rFonts w:hAnsi="宋体"/>
        </w:rPr>
      </w:pPr>
      <w:r>
        <w:rPr>
          <w:rFonts w:hAnsi="宋体"/>
        </w:rPr>
        <w:t>4.</w:t>
      </w:r>
      <w:r>
        <w:rPr>
          <w:rFonts w:hint="eastAsia" w:hAnsi="宋体"/>
        </w:rPr>
        <w:t>上述的货物保修期为</w:t>
      </w:r>
      <w:r>
        <w:rPr>
          <w:rFonts w:hint="eastAsia" w:hAnsi="宋体"/>
          <w:u w:val="single"/>
        </w:rPr>
        <w:t>见本合同第七条</w:t>
      </w:r>
      <w:r>
        <w:rPr>
          <w:rFonts w:hint="eastAsia" w:hAnsi="宋体"/>
        </w:rPr>
        <w:t>，因人为因素出现的故障不在保修范围内。超过保修期的机器设备，终生维修，维修时只收部件成本费。</w:t>
      </w:r>
    </w:p>
    <w:p>
      <w:pPr>
        <w:pStyle w:val="31"/>
        <w:adjustRightInd w:val="0"/>
        <w:snapToGrid w:val="0"/>
        <w:spacing w:line="350" w:lineRule="exact"/>
        <w:ind w:firstLine="422" w:firstLineChars="200"/>
        <w:rPr>
          <w:rFonts w:hAnsi="宋体"/>
          <w:b/>
        </w:rPr>
      </w:pPr>
      <w:r>
        <w:rPr>
          <w:rFonts w:hint="eastAsia" w:hAnsi="宋体"/>
          <w:b/>
        </w:rPr>
        <w:t>第十一条</w:t>
      </w:r>
      <w:r>
        <w:rPr>
          <w:rFonts w:hint="eastAsia" w:hAnsi="宋体"/>
          <w:b/>
          <w:lang w:val="en-US" w:eastAsia="zh-CN"/>
        </w:rPr>
        <w:t xml:space="preserve">  </w:t>
      </w:r>
      <w:r>
        <w:rPr>
          <w:rFonts w:hint="eastAsia" w:hAnsi="宋体"/>
          <w:b/>
        </w:rPr>
        <w:t>调试和验收</w:t>
      </w:r>
    </w:p>
    <w:p>
      <w:pPr>
        <w:pStyle w:val="31"/>
        <w:adjustRightInd w:val="0"/>
        <w:snapToGrid w:val="0"/>
        <w:spacing w:line="350" w:lineRule="exact"/>
        <w:ind w:firstLine="420" w:firstLineChars="200"/>
        <w:jc w:val="left"/>
        <w:rPr>
          <w:rFonts w:hAnsi="宋体"/>
        </w:rPr>
      </w:pPr>
      <w:r>
        <w:rPr>
          <w:rFonts w:hAnsi="宋体"/>
        </w:rPr>
        <w:t>1.</w:t>
      </w:r>
      <w:r>
        <w:rPr>
          <w:rFonts w:hint="eastAsia" w:hAnsi="宋体"/>
        </w:rPr>
        <w:t>甲方对乙方提交的货物依据招标文件上的技术规格要求和国家有关质量标准进行现场初步验收，外观、说明书符合招标文件技术要求的，给予签收，初步验收不合格的不予签收。货到后，</w:t>
      </w:r>
      <w:r>
        <w:rPr>
          <w:rFonts w:hint="eastAsia" w:hAnsi="宋体"/>
          <w:bCs/>
        </w:rPr>
        <w:t>甲方应当在到货（安装、调试完）后七个工作日内进行验收</w:t>
      </w:r>
      <w:r>
        <w:rPr>
          <w:rFonts w:hint="eastAsia" w:hAnsi="宋体"/>
        </w:rPr>
        <w:t>。</w:t>
      </w:r>
    </w:p>
    <w:p>
      <w:pPr>
        <w:pStyle w:val="31"/>
        <w:adjustRightInd w:val="0"/>
        <w:snapToGrid w:val="0"/>
        <w:spacing w:line="350" w:lineRule="exact"/>
        <w:ind w:firstLine="420" w:firstLineChars="200"/>
        <w:rPr>
          <w:rFonts w:hAnsi="宋体"/>
        </w:rPr>
      </w:pPr>
      <w:r>
        <w:rPr>
          <w:rFonts w:hAnsi="宋体"/>
        </w:rPr>
        <w:t>2.</w:t>
      </w:r>
      <w:r>
        <w:rPr>
          <w:rFonts w:hint="eastAsia" w:hAnsi="宋体"/>
        </w:rPr>
        <w:t>乙方交货前应对产品作出全面检查和对验收文件进行整理，并列出清单，作为甲方收货验收和使用的技术条件依据，检验的结果应随货物交甲方。</w:t>
      </w:r>
    </w:p>
    <w:p>
      <w:pPr>
        <w:pStyle w:val="31"/>
        <w:adjustRightInd w:val="0"/>
        <w:snapToGrid w:val="0"/>
        <w:spacing w:line="350" w:lineRule="exact"/>
        <w:ind w:firstLine="420" w:firstLineChars="200"/>
        <w:rPr>
          <w:rFonts w:hAnsi="宋体"/>
          <w:u w:val="single"/>
        </w:rPr>
      </w:pPr>
      <w:r>
        <w:rPr>
          <w:rFonts w:hAnsi="宋体"/>
        </w:rPr>
        <w:t>3.</w:t>
      </w:r>
      <w:r>
        <w:rPr>
          <w:rFonts w:hint="eastAsia" w:hAnsi="宋体"/>
        </w:rPr>
        <w:t>甲方对乙方提供的货物在使用前进行调试时，乙方需负责安装并培训甲方的使用操作人员，并协助甲方一起调试，直到符合技术要求，甲方才做最终验收。</w:t>
      </w:r>
    </w:p>
    <w:p>
      <w:pPr>
        <w:pStyle w:val="31"/>
        <w:adjustRightInd w:val="0"/>
        <w:snapToGrid w:val="0"/>
        <w:spacing w:line="350" w:lineRule="exact"/>
        <w:ind w:firstLine="420" w:firstLineChars="200"/>
        <w:rPr>
          <w:rFonts w:hAnsi="宋体"/>
        </w:rPr>
      </w:pPr>
      <w:r>
        <w:rPr>
          <w:rFonts w:hAnsi="宋体"/>
        </w:rPr>
        <w:t>4.</w:t>
      </w:r>
      <w:r>
        <w:rPr>
          <w:rFonts w:hint="eastAsia" w:hAnsi="宋体"/>
        </w:rPr>
        <w:t>对技术复杂的货物，甲方可请国家认可的专业检测机构参与初步验收及最终验收，并由其出具质量检测报告。因本项目验收发生的邀请国家认可的质量检测机构、邀请专家及相关人员及检验费等费用由乙方承担。</w:t>
      </w:r>
    </w:p>
    <w:p>
      <w:pPr>
        <w:pStyle w:val="31"/>
        <w:adjustRightInd w:val="0"/>
        <w:snapToGrid w:val="0"/>
        <w:spacing w:line="350" w:lineRule="exact"/>
        <w:ind w:firstLine="420" w:firstLineChars="200"/>
        <w:rPr>
          <w:rFonts w:hAnsi="宋体"/>
        </w:rPr>
      </w:pPr>
      <w:r>
        <w:rPr>
          <w:rFonts w:hAnsi="宋体"/>
        </w:rPr>
        <w:t>5.</w:t>
      </w:r>
      <w:r>
        <w:rPr>
          <w:rFonts w:hint="eastAsia" w:hAnsi="宋体"/>
        </w:rPr>
        <w:t>验收时乙方必须在现场，验收完毕后作出验收结果报告；验收费用由乙方负责。</w:t>
      </w:r>
    </w:p>
    <w:p>
      <w:pPr>
        <w:pStyle w:val="31"/>
        <w:adjustRightInd w:val="0"/>
        <w:snapToGrid w:val="0"/>
        <w:spacing w:line="350" w:lineRule="exact"/>
        <w:ind w:firstLine="422" w:firstLineChars="200"/>
        <w:rPr>
          <w:rFonts w:hAnsi="宋体"/>
          <w:b/>
        </w:rPr>
      </w:pPr>
      <w:r>
        <w:rPr>
          <w:rFonts w:hint="eastAsia" w:hAnsi="宋体"/>
          <w:b/>
        </w:rPr>
        <w:t>第十二条</w:t>
      </w:r>
      <w:r>
        <w:rPr>
          <w:rFonts w:hint="eastAsia" w:hAnsi="宋体"/>
          <w:b/>
          <w:lang w:val="en-US" w:eastAsia="zh-CN"/>
        </w:rPr>
        <w:t xml:space="preserve">  </w:t>
      </w:r>
      <w:r>
        <w:rPr>
          <w:rFonts w:hint="eastAsia" w:hAnsi="宋体"/>
          <w:b/>
        </w:rPr>
        <w:t>货物包装、发运及运输</w:t>
      </w:r>
    </w:p>
    <w:p>
      <w:pPr>
        <w:pStyle w:val="31"/>
        <w:adjustRightInd w:val="0"/>
        <w:snapToGrid w:val="0"/>
        <w:spacing w:line="350" w:lineRule="exact"/>
        <w:ind w:firstLine="420" w:firstLineChars="200"/>
        <w:rPr>
          <w:rFonts w:hAnsi="宋体"/>
        </w:rPr>
      </w:pPr>
      <w:r>
        <w:rPr>
          <w:rFonts w:hAnsi="宋体"/>
        </w:rPr>
        <w:t>1.</w:t>
      </w:r>
      <w:r>
        <w:rPr>
          <w:rFonts w:hint="eastAsia" w:hAnsi="宋体"/>
        </w:rPr>
        <w:t>乙方应在货物发运前对其进行满足运输距离、防潮、防震、防锈和防破损装卸等要求包装，以保证货物安全运达甲方指定地点。</w:t>
      </w:r>
    </w:p>
    <w:p>
      <w:pPr>
        <w:pStyle w:val="31"/>
        <w:adjustRightInd w:val="0"/>
        <w:snapToGrid w:val="0"/>
        <w:spacing w:line="350" w:lineRule="exact"/>
        <w:ind w:firstLine="420" w:firstLineChars="200"/>
        <w:rPr>
          <w:rFonts w:hAnsi="宋体"/>
        </w:rPr>
      </w:pPr>
      <w:r>
        <w:rPr>
          <w:rFonts w:hAnsi="宋体"/>
        </w:rPr>
        <w:t>2.</w:t>
      </w:r>
      <w:r>
        <w:rPr>
          <w:rFonts w:hint="eastAsia" w:hAnsi="宋体"/>
        </w:rPr>
        <w:t>使用说明书、质量检验证明书、随配附件和工具以及清单一并附于货物内。</w:t>
      </w:r>
    </w:p>
    <w:p>
      <w:pPr>
        <w:pStyle w:val="31"/>
        <w:adjustRightInd w:val="0"/>
        <w:snapToGrid w:val="0"/>
        <w:spacing w:line="350" w:lineRule="exact"/>
        <w:ind w:firstLine="420" w:firstLineChars="200"/>
        <w:rPr>
          <w:rFonts w:hAnsi="宋体"/>
          <w:spacing w:val="-4"/>
        </w:rPr>
      </w:pPr>
      <w:r>
        <w:rPr>
          <w:rFonts w:hAnsi="宋体"/>
        </w:rPr>
        <w:t>3.</w:t>
      </w:r>
      <w:r>
        <w:rPr>
          <w:rFonts w:hint="eastAsia" w:hAnsi="宋体"/>
          <w:spacing w:val="-4"/>
        </w:rPr>
        <w:t>乙方在货物发运手续办理完毕后二十四小时内或货到甲方四十八小时前通知甲方，以准备接货。</w:t>
      </w:r>
    </w:p>
    <w:p>
      <w:pPr>
        <w:pStyle w:val="31"/>
        <w:adjustRightInd w:val="0"/>
        <w:snapToGrid w:val="0"/>
        <w:spacing w:line="350" w:lineRule="exact"/>
        <w:ind w:firstLine="420" w:firstLineChars="200"/>
        <w:rPr>
          <w:rFonts w:hAnsi="宋体"/>
        </w:rPr>
      </w:pPr>
      <w:r>
        <w:rPr>
          <w:rFonts w:hAnsi="宋体"/>
        </w:rPr>
        <w:t>4.</w:t>
      </w:r>
      <w:r>
        <w:rPr>
          <w:rFonts w:hint="eastAsia" w:hAnsi="宋体"/>
        </w:rPr>
        <w:t>货物在交付甲方前发生的风险均由乙方负责。</w:t>
      </w:r>
    </w:p>
    <w:p>
      <w:pPr>
        <w:pStyle w:val="31"/>
        <w:adjustRightInd w:val="0"/>
        <w:snapToGrid w:val="0"/>
        <w:spacing w:line="350" w:lineRule="exact"/>
        <w:ind w:right="26" w:firstLine="420" w:firstLineChars="200"/>
        <w:rPr>
          <w:rFonts w:hAnsi="宋体"/>
          <w:spacing w:val="0"/>
        </w:rPr>
      </w:pPr>
      <w:r>
        <w:rPr>
          <w:rFonts w:hAnsi="宋体"/>
        </w:rPr>
        <w:t>5.</w:t>
      </w:r>
      <w:r>
        <w:rPr>
          <w:rFonts w:hint="eastAsia" w:hAnsi="宋体"/>
          <w:spacing w:val="0"/>
        </w:rPr>
        <w:t>货物在规定的交付期限内由乙方送达甲方指定的地点视为交付，乙方同时需通知甲方货物已送达。</w:t>
      </w:r>
    </w:p>
    <w:p>
      <w:pPr>
        <w:adjustRightInd w:val="0"/>
        <w:snapToGrid w:val="0"/>
        <w:spacing w:line="350" w:lineRule="exact"/>
        <w:ind w:firstLine="422" w:firstLineChars="200"/>
        <w:rPr>
          <w:rFonts w:ascii="宋体"/>
          <w:b/>
          <w:szCs w:val="21"/>
        </w:rPr>
      </w:pPr>
      <w:r>
        <w:rPr>
          <w:rFonts w:hint="eastAsia" w:ascii="宋体" w:hAnsi="宋体"/>
          <w:b/>
          <w:szCs w:val="21"/>
        </w:rPr>
        <w:t>第十三条　违约责任</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szCs w:val="21"/>
        </w:rPr>
        <w:t xml:space="preserve"> 5%</w:t>
      </w:r>
      <w:r>
        <w:rPr>
          <w:rFonts w:hint="eastAsia" w:ascii="宋体" w:hAnsi="宋体"/>
          <w:szCs w:val="21"/>
        </w:rPr>
        <w:t>违约金并赔偿甲方经济损失。乙方如出现以次充好等恶意违约现象，甲方有权单方取消本合同，由此引发出的费用及其他经济损失全部由乙方承担，同时甲方将根据国家有关法律法规追究乙方虚假应标的相关责任。</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乙方提供的货物如侵犯了第三方合法权益而引发的任何纠纷或诉讼，均由乙方负责交涉并承担全部责任。</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因包装、运输引起的货物损坏，按质量不合格处罚。</w:t>
      </w:r>
    </w:p>
    <w:p>
      <w:pPr>
        <w:adjustRightInd w:val="0"/>
        <w:snapToGrid w:val="0"/>
        <w:spacing w:line="350" w:lineRule="exact"/>
        <w:ind w:firstLine="420" w:firstLineChars="200"/>
        <w:rPr>
          <w:rFonts w:ascii="宋体"/>
          <w:szCs w:val="21"/>
        </w:rPr>
      </w:pPr>
      <w:r>
        <w:rPr>
          <w:rFonts w:ascii="宋体" w:hAnsi="宋体"/>
          <w:szCs w:val="21"/>
        </w:rPr>
        <w:t>4.</w:t>
      </w:r>
      <w:r>
        <w:rPr>
          <w:rFonts w:hint="eastAsia" w:ascii="宋体" w:hAnsi="宋体"/>
          <w:szCs w:val="21"/>
        </w:rPr>
        <w:t>甲方无故延期接收货物、乙方逾期交货的，每天向对方偿付违约货款额</w:t>
      </w:r>
      <w:r>
        <w:rPr>
          <w:rFonts w:ascii="宋体" w:hAnsi="宋体"/>
          <w:szCs w:val="21"/>
        </w:rPr>
        <w:t>3</w:t>
      </w:r>
      <w:r>
        <w:rPr>
          <w:rFonts w:hint="eastAsia" w:ascii="宋体" w:hAnsi="宋体"/>
          <w:szCs w:val="21"/>
        </w:rPr>
        <w:t>‰违约金，但违约金累计不得超过违约货款额</w:t>
      </w:r>
      <w:r>
        <w:rPr>
          <w:rFonts w:ascii="宋体" w:hAnsi="宋体"/>
          <w:szCs w:val="21"/>
          <w:u w:val="single"/>
        </w:rPr>
        <w:t>5%</w:t>
      </w:r>
      <w:r>
        <w:rPr>
          <w:rFonts w:hint="eastAsia" w:ascii="宋体" w:hAnsi="宋体"/>
          <w:szCs w:val="21"/>
        </w:rPr>
        <w:t>，超过</w:t>
      </w:r>
      <w:r>
        <w:rPr>
          <w:rFonts w:ascii="宋体" w:hAnsi="宋体"/>
          <w:szCs w:val="21"/>
          <w:u w:val="single"/>
        </w:rPr>
        <w:t xml:space="preserve"> 7</w:t>
      </w:r>
      <w:r>
        <w:rPr>
          <w:rFonts w:hint="eastAsia" w:ascii="宋体" w:hAnsi="宋体"/>
          <w:szCs w:val="21"/>
          <w:u w:val="single"/>
        </w:rPr>
        <w:t>日历</w:t>
      </w:r>
      <w:r>
        <w:rPr>
          <w:rFonts w:hint="eastAsia" w:ascii="宋体" w:hAnsi="宋体"/>
          <w:szCs w:val="21"/>
        </w:rPr>
        <w:t>天对方有权解除合同，违约方承担因此给对方造成的全部经济损失；甲方延期付货款的，每天向乙方偿付延期货款额</w:t>
      </w:r>
      <w:r>
        <w:rPr>
          <w:rFonts w:ascii="宋体" w:hAnsi="宋体"/>
          <w:szCs w:val="21"/>
          <w:u w:val="single"/>
        </w:rPr>
        <w:t>3</w:t>
      </w:r>
      <w:r>
        <w:rPr>
          <w:rFonts w:hint="eastAsia" w:ascii="宋体" w:hAnsi="宋体"/>
          <w:szCs w:val="21"/>
          <w:u w:val="single"/>
        </w:rPr>
        <w:t>‰</w:t>
      </w:r>
      <w:r>
        <w:rPr>
          <w:rFonts w:hint="eastAsia" w:ascii="宋体" w:hAnsi="宋体"/>
          <w:szCs w:val="21"/>
        </w:rPr>
        <w:t>滞纳金，但滞纳金累计不得超过延期货款额</w:t>
      </w:r>
      <w:r>
        <w:rPr>
          <w:rFonts w:ascii="宋体" w:hAnsi="宋体"/>
          <w:szCs w:val="21"/>
          <w:u w:val="single"/>
        </w:rPr>
        <w:t>5%</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5.</w:t>
      </w:r>
      <w:r>
        <w:rPr>
          <w:rFonts w:hint="eastAsia" w:ascii="宋体" w:hAnsi="宋体"/>
          <w:szCs w:val="21"/>
        </w:rPr>
        <w:t>乙方未按本合同、招标文件规定及投标文件中规定的服务承诺提供售后服务的，乙方应按本合同合计金额</w:t>
      </w:r>
      <w:r>
        <w:rPr>
          <w:rFonts w:ascii="宋体" w:hAnsi="宋体"/>
          <w:szCs w:val="21"/>
          <w:u w:val="single"/>
        </w:rPr>
        <w:t xml:space="preserve"> 5%</w:t>
      </w:r>
      <w:r>
        <w:rPr>
          <w:rFonts w:hint="eastAsia" w:ascii="宋体" w:hAnsi="宋体"/>
          <w:szCs w:val="21"/>
        </w:rPr>
        <w:t>向甲方支付违约金。</w:t>
      </w:r>
    </w:p>
    <w:p>
      <w:pPr>
        <w:adjustRightInd w:val="0"/>
        <w:snapToGrid w:val="0"/>
        <w:spacing w:line="350" w:lineRule="exact"/>
        <w:ind w:firstLine="420" w:firstLineChars="200"/>
        <w:rPr>
          <w:rFonts w:ascii="宋体"/>
          <w:szCs w:val="21"/>
        </w:rPr>
      </w:pPr>
      <w:r>
        <w:rPr>
          <w:rFonts w:ascii="宋体" w:hAnsi="宋体"/>
          <w:szCs w:val="21"/>
        </w:rPr>
        <w:t>6.</w:t>
      </w:r>
      <w:r>
        <w:rPr>
          <w:rFonts w:hint="eastAsia" w:ascii="宋体" w:hAnsi="宋体"/>
          <w:szCs w:val="21"/>
        </w:rPr>
        <w:t>乙方提供的货物在质量保证期内，因设计、工艺、材料的缺陷或其它质量原因造成的问题，由乙方负责，费用从货款中扣除，不足另补。</w:t>
      </w:r>
    </w:p>
    <w:p>
      <w:pPr>
        <w:adjustRightInd w:val="0"/>
        <w:snapToGrid w:val="0"/>
        <w:spacing w:line="350" w:lineRule="exact"/>
        <w:ind w:firstLine="420" w:firstLineChars="200"/>
        <w:rPr>
          <w:rFonts w:ascii="宋体"/>
          <w:szCs w:val="21"/>
        </w:rPr>
      </w:pPr>
      <w:r>
        <w:rPr>
          <w:rFonts w:ascii="宋体" w:hAnsi="宋体"/>
          <w:szCs w:val="21"/>
        </w:rPr>
        <w:t>7.</w:t>
      </w:r>
      <w:r>
        <w:rPr>
          <w:rFonts w:hint="eastAsia" w:ascii="宋体" w:hAnsi="宋体"/>
          <w:szCs w:val="21"/>
        </w:rPr>
        <w:t>其它违约行为按违约货款额</w:t>
      </w:r>
      <w:r>
        <w:rPr>
          <w:rFonts w:ascii="宋体" w:hAnsi="宋体"/>
          <w:szCs w:val="21"/>
        </w:rPr>
        <w:t xml:space="preserve">5% </w:t>
      </w:r>
      <w:r>
        <w:rPr>
          <w:rFonts w:hint="eastAsia" w:ascii="宋体" w:hAnsi="宋体"/>
          <w:szCs w:val="21"/>
        </w:rPr>
        <w:t>收取违约金并赔偿经济损失。</w:t>
      </w:r>
    </w:p>
    <w:p>
      <w:pPr>
        <w:pStyle w:val="31"/>
        <w:adjustRightInd w:val="0"/>
        <w:snapToGrid w:val="0"/>
        <w:spacing w:line="350" w:lineRule="exact"/>
        <w:ind w:firstLine="422" w:firstLineChars="200"/>
        <w:rPr>
          <w:rFonts w:hAnsi="宋体"/>
          <w:b/>
        </w:rPr>
      </w:pPr>
      <w:r>
        <w:rPr>
          <w:rFonts w:hint="eastAsia" w:hAnsi="宋体"/>
          <w:b/>
        </w:rPr>
        <w:t>第十四条</w:t>
      </w:r>
      <w:r>
        <w:rPr>
          <w:rFonts w:hint="eastAsia" w:hAnsi="宋体"/>
          <w:b/>
          <w:lang w:val="en-US" w:eastAsia="zh-CN"/>
        </w:rPr>
        <w:t xml:space="preserve">  </w:t>
      </w:r>
      <w:r>
        <w:rPr>
          <w:rFonts w:hint="eastAsia" w:hAnsi="宋体"/>
          <w:b/>
        </w:rPr>
        <w:t>不可抗力事件处理</w:t>
      </w:r>
    </w:p>
    <w:p>
      <w:pPr>
        <w:pStyle w:val="31"/>
        <w:adjustRightInd w:val="0"/>
        <w:snapToGrid w:val="0"/>
        <w:spacing w:line="350" w:lineRule="exact"/>
        <w:ind w:firstLine="42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pPr>
        <w:pStyle w:val="31"/>
        <w:adjustRightInd w:val="0"/>
        <w:snapToGrid w:val="0"/>
        <w:spacing w:line="350" w:lineRule="exact"/>
        <w:ind w:firstLine="420" w:firstLineChars="200"/>
        <w:rPr>
          <w:rFonts w:hAnsi="宋体"/>
        </w:rPr>
      </w:pPr>
      <w:r>
        <w:rPr>
          <w:rFonts w:hAnsi="宋体"/>
        </w:rPr>
        <w:t>2.</w:t>
      </w:r>
      <w:r>
        <w:rPr>
          <w:rFonts w:hint="eastAsia" w:hAnsi="宋体"/>
        </w:rPr>
        <w:t>不可抗力事件发生后，应立即通知对方，并寄送有关权威机构出具的证明。</w:t>
      </w:r>
    </w:p>
    <w:p>
      <w:pPr>
        <w:pStyle w:val="31"/>
        <w:adjustRightInd w:val="0"/>
        <w:snapToGrid w:val="0"/>
        <w:spacing w:line="350" w:lineRule="exact"/>
        <w:ind w:firstLine="420" w:firstLineChars="200"/>
        <w:rPr>
          <w:rFonts w:hAnsi="宋体"/>
        </w:rPr>
      </w:pPr>
      <w:r>
        <w:rPr>
          <w:rFonts w:hAnsi="宋体"/>
        </w:rPr>
        <w:t>3.</w:t>
      </w:r>
      <w:r>
        <w:rPr>
          <w:rFonts w:hint="eastAsia" w:hAnsi="宋体"/>
        </w:rPr>
        <w:t>不可抗力事件延续一百二十天以上，双方应通过友好协商，确定是否继续履行合同。</w:t>
      </w:r>
    </w:p>
    <w:p>
      <w:pPr>
        <w:adjustRightInd w:val="0"/>
        <w:snapToGrid w:val="0"/>
        <w:spacing w:line="350" w:lineRule="exact"/>
        <w:ind w:firstLine="422" w:firstLineChars="200"/>
        <w:rPr>
          <w:rFonts w:ascii="宋体"/>
          <w:szCs w:val="21"/>
        </w:rPr>
      </w:pPr>
      <w:r>
        <w:rPr>
          <w:rFonts w:hint="eastAsia" w:ascii="宋体" w:hAnsi="宋体"/>
          <w:b/>
          <w:szCs w:val="21"/>
        </w:rPr>
        <w:t>第十五条</w:t>
      </w:r>
      <w:r>
        <w:rPr>
          <w:rFonts w:hint="eastAsia" w:ascii="宋体" w:hAnsi="宋体"/>
          <w:b/>
          <w:szCs w:val="21"/>
          <w:lang w:val="en-US" w:eastAsia="zh-CN"/>
        </w:rPr>
        <w:t xml:space="preserve">  </w:t>
      </w:r>
      <w:r>
        <w:rPr>
          <w:rFonts w:hint="eastAsia" w:ascii="宋体" w:hAnsi="宋体"/>
          <w:b/>
          <w:szCs w:val="21"/>
        </w:rPr>
        <w:t>合同争议解决</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因货物质量问题发生争议的，应邀请国家认可的质量检测机构对货物质量进行鉴定。货物符合标准的，鉴定费由甲方承担；货物不符合标准的，鉴定费由乙方承担。</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因履行本合同引起的或与本合同有关的争议，甲乙双方应首先通过友好协商解决，如果协商不能解决，可向甲方所在地的</w:t>
      </w:r>
      <w:r>
        <w:rPr>
          <w:rFonts w:hint="eastAsia" w:ascii="宋体" w:hAnsi="宋体"/>
          <w:szCs w:val="21"/>
          <w:u w:val="single"/>
        </w:rPr>
        <w:t>仲裁委员会申请仲裁</w:t>
      </w:r>
      <w:r>
        <w:rPr>
          <w:rFonts w:hint="eastAsia" w:ascii="宋体" w:hAnsi="宋体"/>
          <w:szCs w:val="21"/>
        </w:rPr>
        <w:t>。</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仲裁期间，本合同继续履行。</w:t>
      </w:r>
    </w:p>
    <w:p>
      <w:pPr>
        <w:pStyle w:val="31"/>
        <w:adjustRightInd w:val="0"/>
        <w:snapToGrid w:val="0"/>
        <w:spacing w:line="350" w:lineRule="exact"/>
        <w:ind w:firstLine="422" w:firstLineChars="200"/>
        <w:rPr>
          <w:rFonts w:hAnsi="宋体"/>
          <w:b/>
          <w:bCs/>
        </w:rPr>
      </w:pPr>
      <w:r>
        <w:rPr>
          <w:rFonts w:hint="eastAsia" w:hAnsi="宋体"/>
          <w:b/>
          <w:bCs/>
        </w:rPr>
        <w:t>第十六条</w:t>
      </w:r>
      <w:r>
        <w:rPr>
          <w:rFonts w:hint="eastAsia" w:hAnsi="宋体"/>
          <w:b/>
          <w:bCs/>
          <w:lang w:val="en-US" w:eastAsia="zh-CN"/>
        </w:rPr>
        <w:t xml:space="preserve">  </w:t>
      </w:r>
      <w:r>
        <w:rPr>
          <w:rFonts w:hint="eastAsia" w:hAnsi="宋体"/>
          <w:b/>
          <w:bCs/>
        </w:rPr>
        <w:t>合同生效及其它</w:t>
      </w:r>
    </w:p>
    <w:p>
      <w:pPr>
        <w:pStyle w:val="31"/>
        <w:adjustRightInd w:val="0"/>
        <w:snapToGrid w:val="0"/>
        <w:spacing w:line="350" w:lineRule="exact"/>
        <w:ind w:firstLine="420" w:firstLineChars="200"/>
        <w:rPr>
          <w:rFonts w:hAnsi="宋体"/>
        </w:rPr>
      </w:pPr>
      <w:r>
        <w:rPr>
          <w:rFonts w:hAnsi="宋体"/>
        </w:rPr>
        <w:t>1.</w:t>
      </w:r>
      <w:r>
        <w:rPr>
          <w:rFonts w:hint="eastAsia" w:hAnsi="宋体"/>
        </w:rPr>
        <w:t>合同经双方法定代表人（负责人）或授权代表</w:t>
      </w:r>
      <w:r>
        <w:rPr>
          <w:rFonts w:hint="eastAsia" w:hAnsi="宋体"/>
          <w:b/>
        </w:rPr>
        <w:t>（委托代理人）</w:t>
      </w:r>
      <w:r>
        <w:rPr>
          <w:rFonts w:hint="eastAsia" w:hAnsi="宋体"/>
        </w:rPr>
        <w:t>签字并加盖单位公章后生效。</w:t>
      </w:r>
    </w:p>
    <w:p>
      <w:pPr>
        <w:pStyle w:val="31"/>
        <w:adjustRightInd w:val="0"/>
        <w:snapToGrid w:val="0"/>
        <w:spacing w:line="350" w:lineRule="exact"/>
        <w:ind w:firstLine="420" w:firstLineChars="200"/>
        <w:rPr>
          <w:rFonts w:hAnsi="宋体"/>
          <w:spacing w:val="-2"/>
        </w:rPr>
      </w:pPr>
      <w:r>
        <w:rPr>
          <w:rFonts w:hAnsi="宋体"/>
        </w:rPr>
        <w:t>2.</w:t>
      </w:r>
      <w:r>
        <w:rPr>
          <w:rFonts w:hint="eastAsia" w:hAnsi="宋体"/>
          <w:spacing w:val="-2"/>
        </w:rPr>
        <w:t>合同执行中涉及采购资金和采购内容修改或补充的，须经北海市财政局审批，并签书面补充协议报北海市财政局备案，方可作为主合同不可分割的一部分。</w:t>
      </w:r>
    </w:p>
    <w:p>
      <w:pPr>
        <w:pStyle w:val="31"/>
        <w:adjustRightInd w:val="0"/>
        <w:snapToGrid w:val="0"/>
        <w:spacing w:line="350" w:lineRule="exact"/>
        <w:ind w:firstLine="420" w:firstLineChars="200"/>
        <w:rPr>
          <w:rFonts w:hAnsi="宋体"/>
        </w:rPr>
      </w:pPr>
      <w:r>
        <w:rPr>
          <w:rFonts w:hAnsi="宋体"/>
        </w:rPr>
        <w:t>3.</w:t>
      </w:r>
      <w:r>
        <w:rPr>
          <w:rFonts w:hint="eastAsia" w:hAnsi="宋体"/>
        </w:rPr>
        <w:t>本合同未尽事宜，遵照《合同法》有关条文执行。</w:t>
      </w:r>
    </w:p>
    <w:p>
      <w:pPr>
        <w:adjustRightInd w:val="0"/>
        <w:snapToGrid w:val="0"/>
        <w:spacing w:line="350" w:lineRule="exact"/>
        <w:ind w:firstLine="422" w:firstLineChars="200"/>
        <w:rPr>
          <w:rFonts w:ascii="宋体"/>
          <w:b/>
          <w:bCs/>
          <w:szCs w:val="21"/>
        </w:rPr>
      </w:pPr>
      <w:r>
        <w:rPr>
          <w:rFonts w:hint="eastAsia" w:ascii="宋体" w:hAnsi="宋体"/>
          <w:b/>
          <w:bCs/>
          <w:szCs w:val="21"/>
        </w:rPr>
        <w:t>第十七条　合同的变更、终止与转让</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除《中华人民共和国政府采购法》第五十条规定的情形外，本合同一经签订，甲乙双方不得擅自变更、中止或终止。</w:t>
      </w:r>
    </w:p>
    <w:p>
      <w:pPr>
        <w:pStyle w:val="31"/>
        <w:adjustRightInd w:val="0"/>
        <w:snapToGrid w:val="0"/>
        <w:spacing w:line="350" w:lineRule="exact"/>
        <w:ind w:firstLine="420" w:firstLineChars="200"/>
        <w:rPr>
          <w:rFonts w:hAnsi="宋体"/>
        </w:rPr>
      </w:pPr>
      <w:r>
        <w:rPr>
          <w:rFonts w:hAnsi="宋体"/>
        </w:rPr>
        <w:t>2.</w:t>
      </w:r>
      <w:r>
        <w:rPr>
          <w:rFonts w:hint="eastAsia" w:hAnsi="宋体"/>
        </w:rPr>
        <w:t>乙方不得擅自转让（无进口资格的供应商委托进口货物除外）其应履行的合同义务。</w:t>
      </w:r>
    </w:p>
    <w:p>
      <w:pPr>
        <w:adjustRightInd w:val="0"/>
        <w:snapToGrid w:val="0"/>
        <w:spacing w:line="350" w:lineRule="exact"/>
        <w:ind w:firstLine="422" w:firstLineChars="200"/>
        <w:rPr>
          <w:rFonts w:ascii="宋体"/>
          <w:b/>
          <w:bCs/>
          <w:szCs w:val="21"/>
        </w:rPr>
      </w:pPr>
      <w:r>
        <w:rPr>
          <w:rFonts w:hint="eastAsia" w:ascii="宋体" w:hAnsi="宋体"/>
          <w:b/>
          <w:bCs/>
          <w:szCs w:val="21"/>
        </w:rPr>
        <w:t>第十八条　签订本合同依据</w:t>
      </w:r>
    </w:p>
    <w:p>
      <w:pPr>
        <w:adjustRightInd w:val="0"/>
        <w:snapToGrid w:val="0"/>
        <w:spacing w:line="350" w:lineRule="exact"/>
        <w:ind w:firstLine="420" w:firstLineChars="200"/>
        <w:rPr>
          <w:rFonts w:ascii="宋体"/>
          <w:szCs w:val="21"/>
        </w:rPr>
      </w:pPr>
      <w:r>
        <w:rPr>
          <w:rFonts w:ascii="宋体" w:hAnsi="宋体"/>
          <w:szCs w:val="21"/>
        </w:rPr>
        <w:t>1.</w:t>
      </w:r>
      <w:r>
        <w:rPr>
          <w:rFonts w:hint="eastAsia" w:ascii="宋体" w:hAnsi="宋体"/>
          <w:szCs w:val="21"/>
        </w:rPr>
        <w:t>政府采购招标文件；</w:t>
      </w:r>
    </w:p>
    <w:p>
      <w:pPr>
        <w:adjustRightInd w:val="0"/>
        <w:snapToGrid w:val="0"/>
        <w:spacing w:line="350" w:lineRule="exact"/>
        <w:ind w:firstLine="420" w:firstLineChars="200"/>
        <w:rPr>
          <w:rFonts w:ascii="宋体"/>
          <w:szCs w:val="21"/>
        </w:rPr>
      </w:pPr>
      <w:r>
        <w:rPr>
          <w:rFonts w:ascii="宋体" w:hAnsi="宋体"/>
          <w:szCs w:val="21"/>
        </w:rPr>
        <w:t>2.</w:t>
      </w:r>
      <w:r>
        <w:rPr>
          <w:rFonts w:hint="eastAsia" w:ascii="宋体" w:hAnsi="宋体"/>
          <w:szCs w:val="21"/>
        </w:rPr>
        <w:t>乙方提供的投标文件；</w:t>
      </w:r>
    </w:p>
    <w:p>
      <w:pPr>
        <w:adjustRightInd w:val="0"/>
        <w:snapToGrid w:val="0"/>
        <w:spacing w:line="350" w:lineRule="exact"/>
        <w:ind w:firstLine="420" w:firstLineChars="200"/>
        <w:rPr>
          <w:rFonts w:ascii="宋体"/>
          <w:szCs w:val="21"/>
        </w:rPr>
      </w:pPr>
      <w:r>
        <w:rPr>
          <w:rFonts w:ascii="宋体" w:hAnsi="宋体"/>
          <w:szCs w:val="21"/>
        </w:rPr>
        <w:t>3.</w:t>
      </w:r>
      <w:r>
        <w:rPr>
          <w:rFonts w:hint="eastAsia" w:ascii="宋体" w:hAnsi="宋体"/>
          <w:szCs w:val="21"/>
        </w:rPr>
        <w:t>投标承诺书；</w:t>
      </w:r>
    </w:p>
    <w:p>
      <w:pPr>
        <w:adjustRightInd w:val="0"/>
        <w:snapToGrid w:val="0"/>
        <w:spacing w:line="350" w:lineRule="exact"/>
        <w:ind w:firstLine="420" w:firstLineChars="200"/>
        <w:rPr>
          <w:rFonts w:ascii="宋体"/>
          <w:szCs w:val="21"/>
          <w:u w:val="single"/>
        </w:rPr>
      </w:pPr>
      <w:r>
        <w:rPr>
          <w:rFonts w:ascii="宋体" w:hAnsi="宋体"/>
          <w:szCs w:val="21"/>
        </w:rPr>
        <w:t>4.</w:t>
      </w:r>
      <w:r>
        <w:rPr>
          <w:rFonts w:hint="eastAsia" w:ascii="宋体" w:hAnsi="宋体"/>
          <w:szCs w:val="21"/>
        </w:rPr>
        <w:t>中标通知书。</w:t>
      </w:r>
    </w:p>
    <w:p>
      <w:pPr>
        <w:adjustRightInd w:val="0"/>
        <w:snapToGrid w:val="0"/>
        <w:spacing w:line="350" w:lineRule="exact"/>
        <w:ind w:firstLine="422" w:firstLineChars="200"/>
        <w:rPr>
          <w:rFonts w:ascii="宋体"/>
          <w:szCs w:val="21"/>
        </w:rPr>
      </w:pPr>
      <w:r>
        <w:rPr>
          <w:rFonts w:hint="eastAsia" w:ascii="宋体" w:hAnsi="宋体"/>
          <w:b/>
          <w:bCs/>
          <w:szCs w:val="21"/>
        </w:rPr>
        <w:t>第二十条</w:t>
      </w:r>
      <w:r>
        <w:rPr>
          <w:rFonts w:hint="eastAsia" w:ascii="宋体" w:hAnsi="宋体"/>
          <w:szCs w:val="21"/>
        </w:rPr>
        <w:t>　本合同一式陆份，具有同等的法律效律，其中甲乙双方各执两份，招标代理机构两份（其中给政府采购监督管理一份）（可根据需要另增加）。</w:t>
      </w:r>
    </w:p>
    <w:tbl>
      <w:tblPr>
        <w:tblStyle w:val="5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736" w:type="dxa"/>
            <w:vAlign w:val="center"/>
          </w:tcPr>
          <w:p>
            <w:pPr>
              <w:adjustRightInd w:val="0"/>
              <w:snapToGrid w:val="0"/>
              <w:rPr>
                <w:rFonts w:ascii="宋体"/>
                <w:szCs w:val="21"/>
              </w:rPr>
            </w:pPr>
            <w:r>
              <w:rPr>
                <w:rFonts w:hint="eastAsia" w:ascii="宋体"/>
                <w:szCs w:val="21"/>
              </w:rPr>
              <w:t>甲方（公章）</w:t>
            </w:r>
          </w:p>
          <w:p>
            <w:pPr>
              <w:adjustRightInd w:val="0"/>
              <w:snapToGrid w:val="0"/>
              <w:ind w:firstLine="945" w:firstLineChars="450"/>
              <w:jc w:val="right"/>
              <w:rPr>
                <w:rFonts w:ascii="宋体"/>
                <w:szCs w:val="21"/>
              </w:rPr>
            </w:pPr>
            <w:r>
              <w:rPr>
                <w:rFonts w:hint="eastAsia" w:ascii="宋体"/>
                <w:szCs w:val="21"/>
              </w:rPr>
              <w:t>年月日</w:t>
            </w:r>
          </w:p>
        </w:tc>
        <w:tc>
          <w:tcPr>
            <w:tcW w:w="5003" w:type="dxa"/>
            <w:vAlign w:val="center"/>
          </w:tcPr>
          <w:p>
            <w:pPr>
              <w:adjustRightInd w:val="0"/>
              <w:snapToGrid w:val="0"/>
              <w:rPr>
                <w:rFonts w:ascii="宋体"/>
                <w:szCs w:val="21"/>
              </w:rPr>
            </w:pPr>
            <w:r>
              <w:rPr>
                <w:rFonts w:hint="eastAsia" w:ascii="宋体"/>
                <w:szCs w:val="21"/>
              </w:rPr>
              <w:t>乙方（公章）</w:t>
            </w:r>
          </w:p>
          <w:p>
            <w:pPr>
              <w:adjustRightInd w:val="0"/>
              <w:snapToGrid w:val="0"/>
              <w:jc w:val="right"/>
              <w:rPr>
                <w:rFonts w:ascii="宋体"/>
                <w:szCs w:val="21"/>
              </w:rPr>
            </w:pPr>
            <w:r>
              <w:rPr>
                <w:rFonts w:hint="eastAsia" w:ascii="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单位地址：</w:t>
            </w:r>
          </w:p>
        </w:tc>
        <w:tc>
          <w:tcPr>
            <w:tcW w:w="5003" w:type="dxa"/>
            <w:vAlign w:val="center"/>
          </w:tcPr>
          <w:p>
            <w:pPr>
              <w:adjustRightInd w:val="0"/>
              <w:snapToGrid w:val="0"/>
              <w:rPr>
                <w:rFonts w:ascii="宋体"/>
                <w:szCs w:val="21"/>
              </w:rPr>
            </w:pPr>
            <w:r>
              <w:rPr>
                <w:rFonts w:hint="eastAsia" w:asci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统一信用代码：</w:t>
            </w:r>
          </w:p>
        </w:tc>
        <w:tc>
          <w:tcPr>
            <w:tcW w:w="5003" w:type="dxa"/>
            <w:vAlign w:val="center"/>
          </w:tcPr>
          <w:p>
            <w:pPr>
              <w:adjustRightInd w:val="0"/>
              <w:snapToGrid w:val="0"/>
              <w:rPr>
                <w:rFonts w:ascii="宋体"/>
                <w:szCs w:val="21"/>
              </w:rPr>
            </w:pPr>
            <w:r>
              <w:rPr>
                <w:rFonts w:hint="eastAsia" w:ascii="宋体"/>
                <w:szCs w:val="21"/>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736" w:type="dxa"/>
            <w:vAlign w:val="center"/>
          </w:tcPr>
          <w:p>
            <w:pPr>
              <w:adjustRightInd w:val="0"/>
              <w:snapToGrid w:val="0"/>
              <w:rPr>
                <w:rFonts w:ascii="宋体"/>
                <w:szCs w:val="21"/>
              </w:rPr>
            </w:pPr>
            <w:r>
              <w:rPr>
                <w:rFonts w:hint="eastAsia" w:ascii="宋体"/>
                <w:szCs w:val="21"/>
              </w:rPr>
              <w:t>法定代表人：</w:t>
            </w:r>
          </w:p>
          <w:p>
            <w:pPr>
              <w:adjustRightInd w:val="0"/>
              <w:snapToGrid w:val="0"/>
              <w:rPr>
                <w:rFonts w:ascii="宋体"/>
                <w:szCs w:val="21"/>
              </w:rPr>
            </w:pPr>
            <w:r>
              <w:rPr>
                <w:rFonts w:hint="eastAsia" w:ascii="宋体"/>
                <w:szCs w:val="21"/>
              </w:rPr>
              <w:t>委托代理人：</w:t>
            </w:r>
          </w:p>
        </w:tc>
        <w:tc>
          <w:tcPr>
            <w:tcW w:w="5003" w:type="dxa"/>
            <w:vAlign w:val="center"/>
          </w:tcPr>
          <w:p>
            <w:pPr>
              <w:adjustRightInd w:val="0"/>
              <w:snapToGrid w:val="0"/>
              <w:rPr>
                <w:rFonts w:ascii="宋体"/>
                <w:szCs w:val="21"/>
              </w:rPr>
            </w:pPr>
            <w:r>
              <w:rPr>
                <w:rFonts w:hint="eastAsia" w:ascii="宋体"/>
                <w:szCs w:val="21"/>
              </w:rPr>
              <w:t>法定代表人（负责人）：</w:t>
            </w:r>
          </w:p>
          <w:p>
            <w:pPr>
              <w:adjustRightInd w:val="0"/>
              <w:snapToGrid w:val="0"/>
              <w:rPr>
                <w:rFonts w:ascii="宋体"/>
                <w:szCs w:val="21"/>
              </w:rPr>
            </w:pPr>
            <w:r>
              <w:rPr>
                <w:rFonts w:hint="eastAsia" w:ascii="宋体"/>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电话：</w:t>
            </w:r>
          </w:p>
        </w:tc>
        <w:tc>
          <w:tcPr>
            <w:tcW w:w="5003" w:type="dxa"/>
            <w:vAlign w:val="center"/>
          </w:tcPr>
          <w:p>
            <w:pPr>
              <w:adjustRightInd w:val="0"/>
              <w:snapToGrid w:val="0"/>
              <w:rPr>
                <w:rFonts w:ascii="宋体"/>
                <w:szCs w:val="21"/>
              </w:rPr>
            </w:pPr>
            <w:r>
              <w:rPr>
                <w:rFonts w:hint="eastAsia" w:asci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电子邮箱：</w:t>
            </w:r>
          </w:p>
        </w:tc>
        <w:tc>
          <w:tcPr>
            <w:tcW w:w="5003" w:type="dxa"/>
            <w:vAlign w:val="center"/>
          </w:tcPr>
          <w:p>
            <w:pPr>
              <w:adjustRightInd w:val="0"/>
              <w:snapToGrid w:val="0"/>
              <w:rPr>
                <w:rFonts w:ascii="宋体"/>
                <w:szCs w:val="21"/>
              </w:rPr>
            </w:pPr>
            <w:r>
              <w:rPr>
                <w:rFonts w:hint="eastAsia" w:asci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开户银行：</w:t>
            </w:r>
          </w:p>
        </w:tc>
        <w:tc>
          <w:tcPr>
            <w:tcW w:w="5003" w:type="dxa"/>
            <w:vAlign w:val="center"/>
          </w:tcPr>
          <w:p>
            <w:pPr>
              <w:adjustRightInd w:val="0"/>
              <w:snapToGrid w:val="0"/>
              <w:rPr>
                <w:rFonts w:ascii="宋体"/>
                <w:szCs w:val="21"/>
              </w:rPr>
            </w:pPr>
            <w:r>
              <w:rPr>
                <w:rFonts w:hint="eastAsia" w:asci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账号：</w:t>
            </w:r>
          </w:p>
        </w:tc>
        <w:tc>
          <w:tcPr>
            <w:tcW w:w="5003" w:type="dxa"/>
            <w:vAlign w:val="center"/>
          </w:tcPr>
          <w:p>
            <w:pPr>
              <w:adjustRightInd w:val="0"/>
              <w:snapToGrid w:val="0"/>
              <w:rPr>
                <w:rFonts w:ascii="宋体"/>
                <w:szCs w:val="21"/>
              </w:rPr>
            </w:pPr>
            <w:r>
              <w:rPr>
                <w:rFonts w:hint="eastAsia" w:asci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4736" w:type="dxa"/>
            <w:vAlign w:val="center"/>
          </w:tcPr>
          <w:p>
            <w:pPr>
              <w:adjustRightInd w:val="0"/>
              <w:snapToGrid w:val="0"/>
              <w:rPr>
                <w:rFonts w:ascii="宋体"/>
                <w:szCs w:val="21"/>
              </w:rPr>
            </w:pPr>
            <w:r>
              <w:rPr>
                <w:rFonts w:hint="eastAsia" w:ascii="宋体"/>
                <w:szCs w:val="21"/>
              </w:rPr>
              <w:t>邮政编码：</w:t>
            </w:r>
          </w:p>
        </w:tc>
        <w:tc>
          <w:tcPr>
            <w:tcW w:w="5003" w:type="dxa"/>
            <w:vAlign w:val="center"/>
          </w:tcPr>
          <w:p>
            <w:pPr>
              <w:adjustRightInd w:val="0"/>
              <w:snapToGrid w:val="0"/>
              <w:rPr>
                <w:rFonts w:ascii="宋体"/>
                <w:szCs w:val="21"/>
              </w:rPr>
            </w:pPr>
            <w:r>
              <w:rPr>
                <w:rFonts w:hint="eastAsia" w:ascii="宋体"/>
                <w:szCs w:val="21"/>
              </w:rPr>
              <w:t>邮政编码：</w:t>
            </w:r>
          </w:p>
        </w:tc>
      </w:tr>
    </w:tbl>
    <w:p>
      <w:pPr>
        <w:snapToGrid w:val="0"/>
        <w:spacing w:line="360" w:lineRule="exact"/>
        <w:ind w:firstLine="211" w:firstLineChars="100"/>
        <w:rPr>
          <w:rFonts w:ascii="宋体"/>
          <w:b/>
          <w:bCs/>
          <w:szCs w:val="21"/>
        </w:rPr>
      </w:pPr>
      <w:r>
        <w:rPr>
          <w:rFonts w:hint="eastAsia" w:ascii="宋体" w:hAnsi="宋体"/>
          <w:b/>
          <w:bCs/>
          <w:szCs w:val="21"/>
        </w:rPr>
        <w:t>注：</w:t>
      </w:r>
      <w:r>
        <w:rPr>
          <w:rFonts w:ascii="宋体" w:hAnsi="宋体"/>
          <w:b/>
          <w:bCs/>
          <w:szCs w:val="21"/>
        </w:rPr>
        <w:t>1.</w:t>
      </w:r>
      <w:r>
        <w:rPr>
          <w:rFonts w:hint="eastAsia" w:ascii="宋体" w:hAnsi="宋体"/>
          <w:b/>
          <w:bCs/>
          <w:szCs w:val="21"/>
        </w:rPr>
        <w:t>非法定代表人（负责人）签署合同时需附法定代表人（负责人）授权委托书</w:t>
      </w:r>
    </w:p>
    <w:p>
      <w:pPr>
        <w:snapToGrid w:val="0"/>
        <w:spacing w:line="360" w:lineRule="exact"/>
        <w:ind w:firstLine="632" w:firstLineChars="300"/>
        <w:rPr>
          <w:rFonts w:ascii="宋体"/>
          <w:sz w:val="36"/>
          <w:szCs w:val="36"/>
        </w:rPr>
      </w:pPr>
      <w:r>
        <w:rPr>
          <w:rFonts w:ascii="宋体" w:hAnsi="宋体"/>
          <w:b/>
          <w:bCs/>
          <w:szCs w:val="21"/>
        </w:rPr>
        <w:t>2.</w:t>
      </w:r>
      <w:r>
        <w:rPr>
          <w:rFonts w:hint="eastAsia" w:ascii="宋体" w:hAnsi="宋体"/>
          <w:b/>
          <w:bCs/>
          <w:szCs w:val="21"/>
        </w:rPr>
        <w:t>签署本合同时，合同封面须加盖甲乙双方单位公章，甲乙双方必须加盖骑缝章。</w:t>
      </w:r>
    </w:p>
    <w:p>
      <w:pPr>
        <w:snapToGrid w:val="0"/>
        <w:spacing w:line="600" w:lineRule="exact"/>
        <w:rPr>
          <w:rFonts w:ascii="宋体"/>
          <w:sz w:val="36"/>
          <w:szCs w:val="36"/>
        </w:rPr>
      </w:pPr>
    </w:p>
    <w:p>
      <w:pPr>
        <w:pStyle w:val="2"/>
      </w:pPr>
    </w:p>
    <w:p>
      <w:pPr>
        <w:snapToGrid w:val="0"/>
        <w:spacing w:line="600" w:lineRule="exact"/>
        <w:jc w:val="center"/>
        <w:rPr>
          <w:rFonts w:ascii="宋体"/>
          <w:sz w:val="36"/>
          <w:szCs w:val="36"/>
        </w:rPr>
      </w:pPr>
      <w:r>
        <w:rPr>
          <w:rFonts w:hint="eastAsia" w:ascii="宋体" w:hAnsi="宋体"/>
          <w:sz w:val="36"/>
          <w:szCs w:val="36"/>
        </w:rPr>
        <w:t>合同附件</w:t>
      </w:r>
    </w:p>
    <w:p>
      <w:pPr>
        <w:snapToGrid w:val="0"/>
        <w:spacing w:line="360" w:lineRule="exact"/>
        <w:rPr>
          <w:rFonts w:ascii="宋体"/>
          <w:b/>
          <w:sz w:val="24"/>
        </w:rPr>
      </w:pPr>
    </w:p>
    <w:tbl>
      <w:tblPr>
        <w:tblStyle w:val="59"/>
        <w:tblW w:w="10031" w:type="dxa"/>
        <w:tblInd w:w="0" w:type="dxa"/>
        <w:tblLayout w:type="fixed"/>
        <w:tblCellMar>
          <w:top w:w="0" w:type="dxa"/>
          <w:left w:w="108" w:type="dxa"/>
          <w:bottom w:w="0" w:type="dxa"/>
          <w:right w:w="108" w:type="dxa"/>
        </w:tblCellMar>
      </w:tblPr>
      <w:tblGrid>
        <w:gridCol w:w="4788"/>
        <w:gridCol w:w="5243"/>
      </w:tblGrid>
      <w:tr>
        <w:tblPrEx>
          <w:tblCellMar>
            <w:top w:w="0" w:type="dxa"/>
            <w:left w:w="108" w:type="dxa"/>
            <w:bottom w:w="0" w:type="dxa"/>
            <w:right w:w="108" w:type="dxa"/>
          </w:tblCellMar>
        </w:tblPrEx>
        <w:trPr>
          <w:trHeight w:val="2260"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1</w:t>
            </w:r>
            <w:r>
              <w:rPr>
                <w:rFonts w:hint="eastAsia" w:ascii="宋体"/>
                <w:szCs w:val="21"/>
              </w:rPr>
              <w:t>、供应商承诺具体事项：</w:t>
            </w:r>
          </w:p>
        </w:tc>
      </w:tr>
      <w:tr>
        <w:tblPrEx>
          <w:tblCellMar>
            <w:top w:w="0" w:type="dxa"/>
            <w:left w:w="108" w:type="dxa"/>
            <w:bottom w:w="0" w:type="dxa"/>
            <w:right w:w="108" w:type="dxa"/>
          </w:tblCellMar>
        </w:tblPrEx>
        <w:trPr>
          <w:trHeight w:val="1728"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2</w:t>
            </w:r>
            <w:r>
              <w:rPr>
                <w:rFonts w:hint="eastAsia" w:ascii="宋体"/>
                <w:szCs w:val="21"/>
              </w:rPr>
              <w:t>、售后服务具体事项：</w:t>
            </w:r>
          </w:p>
        </w:tc>
      </w:tr>
      <w:tr>
        <w:tblPrEx>
          <w:tblCellMar>
            <w:top w:w="0" w:type="dxa"/>
            <w:left w:w="108" w:type="dxa"/>
            <w:bottom w:w="0" w:type="dxa"/>
            <w:right w:w="108" w:type="dxa"/>
          </w:tblCellMar>
        </w:tblPrEx>
        <w:trPr>
          <w:trHeight w:val="1644"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3</w:t>
            </w:r>
            <w:r>
              <w:rPr>
                <w:rFonts w:hint="eastAsia" w:ascii="宋体"/>
                <w:szCs w:val="21"/>
              </w:rPr>
              <w:t>、保修期责任：</w:t>
            </w:r>
          </w:p>
        </w:tc>
      </w:tr>
      <w:tr>
        <w:tblPrEx>
          <w:tblCellMar>
            <w:top w:w="0" w:type="dxa"/>
            <w:left w:w="108" w:type="dxa"/>
            <w:bottom w:w="0" w:type="dxa"/>
            <w:right w:w="108" w:type="dxa"/>
          </w:tblCellMar>
        </w:tblPrEx>
        <w:trPr>
          <w:trHeight w:val="1810" w:hRule="atLeast"/>
        </w:trPr>
        <w:tc>
          <w:tcPr>
            <w:tcW w:w="10031" w:type="dxa"/>
            <w:gridSpan w:val="2"/>
            <w:tcBorders>
              <w:top w:val="single" w:color="auto" w:sz="4" w:space="0"/>
              <w:left w:val="single" w:color="auto" w:sz="4" w:space="0"/>
              <w:right w:val="single" w:color="auto" w:sz="4" w:space="0"/>
            </w:tcBorders>
          </w:tcPr>
          <w:p>
            <w:pPr>
              <w:snapToGrid w:val="0"/>
              <w:spacing w:line="360" w:lineRule="exact"/>
              <w:rPr>
                <w:rFonts w:ascii="宋体"/>
                <w:szCs w:val="21"/>
              </w:rPr>
            </w:pPr>
            <w:r>
              <w:rPr>
                <w:rFonts w:ascii="宋体"/>
                <w:szCs w:val="21"/>
              </w:rPr>
              <w:t>4</w:t>
            </w:r>
            <w:r>
              <w:rPr>
                <w:rFonts w:hint="eastAsia" w:ascii="宋体"/>
                <w:szCs w:val="21"/>
              </w:rPr>
              <w:t>、其他具体事项：</w:t>
            </w:r>
          </w:p>
        </w:tc>
      </w:tr>
      <w:tr>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甲方（公章）</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422"/>
              <w:rPr>
                <w:rFonts w:ascii="宋体"/>
                <w:szCs w:val="21"/>
              </w:rPr>
            </w:pPr>
            <w:r>
              <w:rPr>
                <w:rFonts w:hint="eastAsia" w:ascii="宋体"/>
                <w:szCs w:val="21"/>
              </w:rPr>
              <w:t>年月日</w:t>
            </w:r>
          </w:p>
        </w:tc>
        <w:tc>
          <w:tcPr>
            <w:tcW w:w="52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szCs w:val="21"/>
              </w:rPr>
            </w:pPr>
            <w:r>
              <w:rPr>
                <w:rFonts w:hint="eastAsia" w:ascii="宋体"/>
                <w:szCs w:val="21"/>
              </w:rPr>
              <w:t>乙方（公章）</w:t>
            </w: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rPr>
                <w:rFonts w:ascii="宋体"/>
                <w:szCs w:val="21"/>
              </w:rPr>
            </w:pPr>
          </w:p>
          <w:p>
            <w:pPr>
              <w:snapToGrid w:val="0"/>
              <w:spacing w:line="360" w:lineRule="exact"/>
              <w:ind w:firstLine="422"/>
              <w:rPr>
                <w:rFonts w:ascii="宋体"/>
                <w:szCs w:val="21"/>
              </w:rPr>
            </w:pPr>
            <w:r>
              <w:rPr>
                <w:rFonts w:hint="eastAsia" w:ascii="宋体"/>
                <w:szCs w:val="21"/>
              </w:rPr>
              <w:t>年月日</w:t>
            </w:r>
          </w:p>
        </w:tc>
      </w:tr>
    </w:tbl>
    <w:p>
      <w:pPr>
        <w:snapToGrid w:val="0"/>
        <w:spacing w:line="360" w:lineRule="exact"/>
        <w:rPr>
          <w:rFonts w:ascii="宋体"/>
          <w:szCs w:val="21"/>
        </w:rPr>
      </w:pPr>
      <w:r>
        <w:rPr>
          <w:rFonts w:hint="eastAsia" w:ascii="宋体" w:hAnsi="宋体"/>
          <w:szCs w:val="21"/>
        </w:rPr>
        <w:t>注：售后服务事项填不下时可另加附页</w:t>
      </w:r>
    </w:p>
    <w:p>
      <w:pPr>
        <w:snapToGrid w:val="0"/>
        <w:spacing w:line="360" w:lineRule="exact"/>
        <w:jc w:val="center"/>
        <w:rPr>
          <w:rFonts w:ascii="宋体"/>
          <w:b/>
          <w:szCs w:val="21"/>
        </w:rPr>
      </w:pPr>
    </w:p>
    <w:p>
      <w:pPr>
        <w:snapToGrid w:val="0"/>
        <w:spacing w:line="600" w:lineRule="exact"/>
        <w:rPr>
          <w:rFonts w:ascii="宋体"/>
          <w:b/>
          <w:szCs w:val="21"/>
        </w:rPr>
      </w:pPr>
    </w:p>
    <w:p>
      <w:pPr>
        <w:snapToGrid w:val="0"/>
        <w:spacing w:line="600" w:lineRule="exact"/>
        <w:rPr>
          <w:rFonts w:ascii="宋体"/>
          <w:b/>
          <w:szCs w:val="21"/>
        </w:rPr>
      </w:pPr>
    </w:p>
    <w:p>
      <w:pPr>
        <w:snapToGrid w:val="0"/>
        <w:spacing w:line="600" w:lineRule="exact"/>
        <w:rPr>
          <w:rFonts w:ascii="宋体"/>
          <w:b/>
          <w:szCs w:val="21"/>
        </w:rPr>
      </w:pPr>
    </w:p>
    <w:p>
      <w:pPr>
        <w:pStyle w:val="69"/>
        <w:ind w:firstLine="420"/>
      </w:pPr>
    </w:p>
    <w:p>
      <w:pPr>
        <w:snapToGrid w:val="0"/>
        <w:spacing w:line="600" w:lineRule="exact"/>
        <w:jc w:val="center"/>
        <w:rPr>
          <w:rFonts w:ascii="宋体"/>
          <w:sz w:val="36"/>
          <w:szCs w:val="36"/>
        </w:rPr>
      </w:pPr>
      <w:r>
        <w:rPr>
          <w:rFonts w:hint="eastAsia" w:ascii="宋体" w:hAnsi="宋体"/>
          <w:sz w:val="36"/>
          <w:szCs w:val="36"/>
        </w:rPr>
        <w:t>北海市政府采购合同使用说明</w:t>
      </w:r>
    </w:p>
    <w:p>
      <w:pPr>
        <w:snapToGrid w:val="0"/>
        <w:spacing w:line="360" w:lineRule="exact"/>
        <w:jc w:val="center"/>
        <w:rPr>
          <w:rFonts w:ascii="宋体"/>
          <w:szCs w:val="21"/>
        </w:rPr>
      </w:pPr>
    </w:p>
    <w:p>
      <w:pPr>
        <w:snapToGrid w:val="0"/>
        <w:spacing w:line="360" w:lineRule="exact"/>
        <w:ind w:firstLine="420" w:firstLineChars="200"/>
        <w:rPr>
          <w:rFonts w:ascii="宋体"/>
          <w:szCs w:val="21"/>
        </w:rPr>
      </w:pPr>
      <w:r>
        <w:rPr>
          <w:rFonts w:hint="eastAsia" w:ascii="宋体" w:hAnsi="宋体"/>
          <w:szCs w:val="21"/>
        </w:rPr>
        <w:t>《政府采购合同》是对招投标文件中货物和服务要约事项的细化和补充，所签订的合同不得对招标文件和中标供应商投标文件作实质性修改；招标过程中有关项目标的性状的重要澄清和承诺事项必须在合同相应条款中予以明确表达。采购人和中标供应商不得提出任何不合理的要求作为签订合同的条件；不得私下订立背离招标文件实质性内容的协议。</w:t>
      </w:r>
    </w:p>
    <w:p>
      <w:pPr>
        <w:snapToGrid w:val="0"/>
        <w:spacing w:line="360" w:lineRule="exact"/>
        <w:ind w:firstLine="422" w:firstLineChars="200"/>
        <w:rPr>
          <w:rFonts w:ascii="宋体"/>
          <w:b/>
          <w:szCs w:val="21"/>
        </w:rPr>
      </w:pPr>
      <w:r>
        <w:rPr>
          <w:rFonts w:hint="eastAsia" w:ascii="宋体" w:hAnsi="宋体"/>
          <w:b/>
          <w:szCs w:val="21"/>
        </w:rPr>
        <w:t>一、本合同适用范围</w:t>
      </w:r>
    </w:p>
    <w:p>
      <w:pPr>
        <w:snapToGrid w:val="0"/>
        <w:spacing w:line="360" w:lineRule="exact"/>
        <w:ind w:firstLine="420" w:firstLineChars="200"/>
        <w:rPr>
          <w:rFonts w:ascii="宋体"/>
          <w:szCs w:val="21"/>
        </w:rPr>
      </w:pPr>
      <w:r>
        <w:rPr>
          <w:rFonts w:hint="eastAsia" w:ascii="宋体" w:hAnsi="宋体"/>
          <w:szCs w:val="21"/>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22" w:firstLineChars="200"/>
        <w:rPr>
          <w:rFonts w:ascii="宋体"/>
          <w:b/>
          <w:szCs w:val="21"/>
        </w:rPr>
      </w:pPr>
      <w:r>
        <w:rPr>
          <w:rFonts w:hint="eastAsia" w:ascii="宋体" w:hAnsi="宋体"/>
          <w:b/>
          <w:szCs w:val="21"/>
        </w:rPr>
        <w:t>二、填写说明</w:t>
      </w:r>
    </w:p>
    <w:p>
      <w:pPr>
        <w:snapToGrid w:val="0"/>
        <w:spacing w:line="360" w:lineRule="exact"/>
        <w:ind w:firstLine="420" w:firstLineChars="200"/>
        <w:rPr>
          <w:rFonts w:ascii="宋体"/>
          <w:szCs w:val="21"/>
        </w:rPr>
      </w:pPr>
      <w:r>
        <w:rPr>
          <w:rFonts w:hint="eastAsia" w:ascii="宋体" w:hAnsi="宋体"/>
          <w:szCs w:val="21"/>
        </w:rPr>
        <w:t>（一）合同标题：市、县（区）使用时可在“北海市”后再加所在地名称或将“北海市”删除加所在地名称。</w:t>
      </w:r>
    </w:p>
    <w:p>
      <w:pPr>
        <w:snapToGrid w:val="0"/>
        <w:spacing w:line="360" w:lineRule="exact"/>
        <w:ind w:firstLine="420" w:firstLineChars="200"/>
        <w:rPr>
          <w:rFonts w:ascii="宋体"/>
          <w:szCs w:val="21"/>
        </w:rPr>
      </w:pPr>
      <w:r>
        <w:rPr>
          <w:rFonts w:hint="eastAsia" w:ascii="宋体" w:hAnsi="宋体"/>
          <w:szCs w:val="21"/>
        </w:rPr>
        <w:t>（二）本合同划线部分所需填写内容，除以下条款特殊要求外，按招投标文件要求填写，如招投标文件没有明确，按甲乙双方商定意见填写。</w:t>
      </w:r>
    </w:p>
    <w:p>
      <w:pPr>
        <w:snapToGrid w:val="0"/>
        <w:spacing w:line="360" w:lineRule="exact"/>
        <w:ind w:firstLine="420" w:firstLineChars="200"/>
        <w:rPr>
          <w:rFonts w:ascii="宋体"/>
          <w:szCs w:val="21"/>
        </w:rPr>
      </w:pPr>
      <w:r>
        <w:rPr>
          <w:rFonts w:hint="eastAsia" w:ascii="宋体" w:hAnsi="宋体"/>
          <w:szCs w:val="21"/>
        </w:rPr>
        <w:t>（三）第一条合同标的：按表中各项目要求填写，内容填写不下时可另加附页。</w:t>
      </w:r>
    </w:p>
    <w:p>
      <w:pPr>
        <w:adjustRightInd w:val="0"/>
        <w:snapToGrid w:val="0"/>
        <w:spacing w:line="360" w:lineRule="exact"/>
        <w:ind w:firstLine="420" w:firstLineChars="200"/>
        <w:rPr>
          <w:rFonts w:ascii="宋体"/>
          <w:szCs w:val="21"/>
        </w:rPr>
      </w:pPr>
      <w:r>
        <w:rPr>
          <w:rFonts w:hint="eastAsia" w:ascii="宋体" w:hAnsi="宋体"/>
          <w:szCs w:val="21"/>
        </w:rPr>
        <w:t>（四）第四条包装和运输：货物运输方式包括；汽车、火车、轮船等。</w:t>
      </w:r>
    </w:p>
    <w:p>
      <w:pPr>
        <w:adjustRightInd w:val="0"/>
        <w:snapToGrid w:val="0"/>
        <w:spacing w:line="360" w:lineRule="exact"/>
        <w:ind w:firstLine="420" w:firstLineChars="200"/>
        <w:rPr>
          <w:rFonts w:ascii="宋体"/>
          <w:szCs w:val="21"/>
        </w:rPr>
      </w:pPr>
      <w:r>
        <w:rPr>
          <w:rFonts w:hint="eastAsia" w:ascii="宋体" w:hAnsi="宋体"/>
          <w:szCs w:val="21"/>
        </w:rPr>
        <w:t>（五）货物交付和验收：时间按合同签订（或生效）后多少日（或工作日）或直接填</w:t>
      </w:r>
      <w:r>
        <w:rPr>
          <w:rFonts w:ascii="宋体" w:hAnsi="宋体"/>
          <w:szCs w:val="21"/>
        </w:rPr>
        <w:t>X</w:t>
      </w:r>
      <w:r>
        <w:rPr>
          <w:rFonts w:hint="eastAsia" w:ascii="宋体" w:hAnsi="宋体"/>
          <w:szCs w:val="21"/>
        </w:rPr>
        <w:t>年</w:t>
      </w:r>
      <w:r>
        <w:rPr>
          <w:rFonts w:ascii="宋体" w:hAnsi="宋体"/>
          <w:szCs w:val="21"/>
        </w:rPr>
        <w:t>X</w:t>
      </w:r>
      <w:r>
        <w:rPr>
          <w:rFonts w:hint="eastAsia" w:ascii="宋体" w:hAnsi="宋体"/>
          <w:szCs w:val="21"/>
        </w:rPr>
        <w:t>月</w:t>
      </w:r>
      <w:r>
        <w:rPr>
          <w:rFonts w:ascii="宋体" w:hAnsi="宋体"/>
          <w:szCs w:val="21"/>
        </w:rPr>
        <w:t>X</w:t>
      </w:r>
      <w:r>
        <w:rPr>
          <w:rFonts w:hint="eastAsia" w:ascii="宋体" w:hAnsi="宋体"/>
          <w:szCs w:val="21"/>
        </w:rPr>
        <w:t>日前交货。</w:t>
      </w:r>
    </w:p>
    <w:p>
      <w:pPr>
        <w:adjustRightInd w:val="0"/>
        <w:snapToGrid w:val="0"/>
        <w:spacing w:line="360" w:lineRule="exact"/>
        <w:ind w:firstLine="420" w:firstLineChars="200"/>
        <w:rPr>
          <w:rFonts w:ascii="宋体"/>
          <w:szCs w:val="21"/>
        </w:rPr>
      </w:pPr>
      <w:r>
        <w:rPr>
          <w:rFonts w:hint="eastAsia" w:ascii="宋体" w:hAnsi="宋体"/>
          <w:szCs w:val="21"/>
        </w:rPr>
        <w:t>（六）第八条付款方式和保证金：资金性质按一般预算拔款、政府性基金拔款、纳入财政专户管理的收入安排的资金、未纳入财政专户管理的收入安排的资金、上年结余填写。</w:t>
      </w:r>
    </w:p>
    <w:p>
      <w:pPr>
        <w:snapToGrid w:val="0"/>
        <w:spacing w:line="360" w:lineRule="exact"/>
        <w:ind w:firstLine="422" w:firstLineChars="200"/>
        <w:rPr>
          <w:rFonts w:ascii="宋体"/>
          <w:b/>
          <w:szCs w:val="21"/>
        </w:rPr>
      </w:pPr>
      <w:r>
        <w:rPr>
          <w:rFonts w:hint="eastAsia" w:ascii="宋体" w:hAnsi="宋体"/>
          <w:b/>
          <w:szCs w:val="21"/>
        </w:rPr>
        <w:t>三、有关要求</w:t>
      </w:r>
    </w:p>
    <w:p>
      <w:pPr>
        <w:adjustRightInd w:val="0"/>
        <w:snapToGrid w:val="0"/>
        <w:spacing w:line="360" w:lineRule="exact"/>
        <w:ind w:firstLine="420" w:firstLineChars="200"/>
        <w:rPr>
          <w:rFonts w:ascii="宋体"/>
          <w:szCs w:val="21"/>
        </w:rPr>
      </w:pPr>
      <w:r>
        <w:rPr>
          <w:rFonts w:hint="eastAsia" w:ascii="宋体" w:hAnsi="宋体"/>
          <w:szCs w:val="21"/>
        </w:rPr>
        <w:t>（一）各单位现使用的专业合同可作为本合同附件，但专业合同各条款必须符合招投标文件和本合同各条款要求，如发生矛盾以本合同为准。</w:t>
      </w:r>
    </w:p>
    <w:p>
      <w:pPr>
        <w:adjustRightInd w:val="0"/>
        <w:snapToGrid w:val="0"/>
        <w:spacing w:line="360" w:lineRule="exact"/>
        <w:ind w:firstLine="420" w:firstLineChars="200"/>
        <w:rPr>
          <w:rFonts w:ascii="宋体"/>
          <w:szCs w:val="21"/>
        </w:rPr>
      </w:pPr>
      <w:r>
        <w:rPr>
          <w:rFonts w:hint="eastAsia" w:ascii="宋体" w:hAnsi="宋体"/>
          <w:szCs w:val="21"/>
        </w:rPr>
        <w:t>（二）协议供货合同应使用原文本。</w:t>
      </w:r>
    </w:p>
    <w:p>
      <w:pPr>
        <w:adjustRightInd w:val="0"/>
        <w:snapToGrid w:val="0"/>
        <w:spacing w:line="360" w:lineRule="exact"/>
        <w:ind w:firstLine="420" w:firstLineChars="200"/>
        <w:rPr>
          <w:rFonts w:ascii="宋体"/>
          <w:szCs w:val="21"/>
        </w:rPr>
      </w:pPr>
      <w:r>
        <w:rPr>
          <w:rFonts w:hint="eastAsia" w:ascii="宋体" w:hAnsi="宋体"/>
          <w:szCs w:val="21"/>
        </w:rPr>
        <w:t>（三）本合同条款中涉及选择性内容的，应当确定所选择的内容。除此之外，甲乙双方对本合同各条款均不能改动，只能在划线位置填写，如有改动视同无效。</w:t>
      </w:r>
    </w:p>
    <w:p>
      <w:pPr>
        <w:adjustRightInd w:val="0"/>
        <w:snapToGrid w:val="0"/>
        <w:spacing w:line="360" w:lineRule="exact"/>
        <w:ind w:firstLine="420" w:firstLineChars="200"/>
        <w:rPr>
          <w:rFonts w:ascii="宋体"/>
          <w:szCs w:val="21"/>
        </w:rPr>
      </w:pPr>
      <w:r>
        <w:rPr>
          <w:rFonts w:hint="eastAsia" w:ascii="宋体" w:hAnsi="宋体"/>
          <w:szCs w:val="21"/>
        </w:rPr>
        <w:t>（四）本合同统一用</w:t>
      </w:r>
      <w:r>
        <w:rPr>
          <w:rFonts w:ascii="宋体" w:hAnsi="宋体"/>
          <w:caps/>
          <w:szCs w:val="21"/>
        </w:rPr>
        <w:t>A</w:t>
      </w:r>
      <w:r>
        <w:rPr>
          <w:rFonts w:ascii="宋体" w:hAnsi="宋体"/>
          <w:szCs w:val="21"/>
        </w:rPr>
        <w:t>4</w:t>
      </w:r>
      <w:r>
        <w:rPr>
          <w:rFonts w:hint="eastAsia" w:ascii="宋体" w:hAnsi="宋体"/>
          <w:szCs w:val="21"/>
        </w:rPr>
        <w:t>纸打印。</w:t>
      </w:r>
    </w:p>
    <w:p>
      <w:pPr>
        <w:adjustRightInd w:val="0"/>
        <w:snapToGrid w:val="0"/>
        <w:spacing w:line="360" w:lineRule="exact"/>
        <w:ind w:firstLine="420" w:firstLineChars="200"/>
        <w:rPr>
          <w:rFonts w:ascii="宋体"/>
          <w:szCs w:val="21"/>
        </w:rPr>
      </w:pPr>
      <w:r>
        <w:rPr>
          <w:rFonts w:hint="eastAsia" w:ascii="宋体" w:hAnsi="宋体"/>
          <w:szCs w:val="21"/>
        </w:rPr>
        <w:t>（五）本合同为试行文本，采购人和中标供应商在使用过程中如发现不当之处，请及时提出建议，以便修正。</w:t>
      </w:r>
    </w:p>
    <w:p>
      <w:pPr>
        <w:rPr>
          <w:rFonts w:ascii="宋体"/>
        </w:rPr>
      </w:pPr>
    </w:p>
    <w:p>
      <w:pPr>
        <w:rPr>
          <w:rFonts w:ascii="宋体"/>
        </w:rPr>
      </w:pPr>
    </w:p>
    <w:p>
      <w:pPr>
        <w:pStyle w:val="69"/>
        <w:ind w:firstLine="420"/>
      </w:pPr>
    </w:p>
    <w:p>
      <w:pPr>
        <w:rPr>
          <w:rFonts w:ascii="宋体"/>
        </w:rPr>
      </w:pPr>
    </w:p>
    <w:p>
      <w:pPr>
        <w:rPr>
          <w:rFonts w:ascii="宋体"/>
        </w:rPr>
      </w:pPr>
    </w:p>
    <w:p>
      <w:pPr>
        <w:rPr>
          <w:rFonts w:ascii="宋体"/>
        </w:rPr>
      </w:pPr>
    </w:p>
    <w:p>
      <w:pPr>
        <w:rPr>
          <w:rFonts w:ascii="宋体"/>
          <w:sz w:val="36"/>
          <w:szCs w:val="36"/>
        </w:rPr>
      </w:pPr>
    </w:p>
    <w:p>
      <w:pPr>
        <w:rPr>
          <w:rFonts w:ascii="宋体"/>
          <w:sz w:val="36"/>
          <w:szCs w:val="36"/>
        </w:rPr>
      </w:pPr>
    </w:p>
    <w:p>
      <w:pPr>
        <w:rPr>
          <w:rFonts w:ascii="宋体"/>
          <w:sz w:val="36"/>
          <w:szCs w:val="36"/>
        </w:rPr>
      </w:pPr>
    </w:p>
    <w:p>
      <w:pPr>
        <w:pStyle w:val="31"/>
        <w:snapToGrid w:val="0"/>
        <w:spacing w:line="600" w:lineRule="exact"/>
        <w:jc w:val="center"/>
        <w:outlineLvl w:val="0"/>
        <w:rPr>
          <w:rFonts w:hAnsi="宋体"/>
          <w:b/>
          <w:bCs/>
          <w:sz w:val="36"/>
          <w:szCs w:val="36"/>
        </w:rPr>
      </w:pPr>
      <w:r>
        <w:rPr>
          <w:rFonts w:hint="eastAsia" w:hAnsi="宋体"/>
          <w:b/>
          <w:bCs/>
          <w:sz w:val="36"/>
          <w:szCs w:val="36"/>
        </w:rPr>
        <w:t>第五章</w:t>
      </w:r>
      <w:r>
        <w:rPr>
          <w:rFonts w:hint="eastAsia" w:hAnsi="宋体"/>
          <w:b/>
          <w:bCs/>
          <w:sz w:val="36"/>
          <w:szCs w:val="36"/>
          <w:lang w:val="en-US" w:eastAsia="zh-CN"/>
        </w:rPr>
        <w:t xml:space="preserve"> </w:t>
      </w:r>
      <w:r>
        <w:rPr>
          <w:rFonts w:hint="eastAsia" w:hAnsi="宋体"/>
          <w:b/>
          <w:bCs/>
          <w:sz w:val="36"/>
          <w:szCs w:val="36"/>
        </w:rPr>
        <w:t>投标文件格式</w:t>
      </w:r>
    </w:p>
    <w:p>
      <w:pPr>
        <w:snapToGrid w:val="0"/>
        <w:spacing w:beforeLines="50" w:after="50" w:line="360" w:lineRule="exact"/>
        <w:jc w:val="center"/>
        <w:outlineLvl w:val="1"/>
        <w:rPr>
          <w:rFonts w:ascii="宋体" w:hAnsi="宋体"/>
          <w:b/>
          <w:bCs/>
          <w:sz w:val="28"/>
          <w:szCs w:val="28"/>
        </w:rPr>
      </w:pPr>
      <w:bookmarkStart w:id="75" w:name="_Toc254970697"/>
      <w:bookmarkStart w:id="76" w:name="_Toc254970556"/>
    </w:p>
    <w:p>
      <w:pPr>
        <w:snapToGrid w:val="0"/>
        <w:spacing w:beforeLines="50" w:after="50" w:line="360" w:lineRule="exact"/>
        <w:jc w:val="center"/>
        <w:outlineLvl w:val="1"/>
        <w:rPr>
          <w:rFonts w:ascii="宋体"/>
          <w:b/>
          <w:bCs/>
          <w:sz w:val="28"/>
          <w:szCs w:val="28"/>
        </w:rPr>
      </w:pPr>
      <w:r>
        <w:rPr>
          <w:rFonts w:hint="eastAsia" w:ascii="宋体" w:hAnsi="宋体"/>
          <w:b/>
          <w:bCs/>
          <w:sz w:val="28"/>
          <w:szCs w:val="28"/>
        </w:rPr>
        <w:t>一、投标文件外包装封面及</w:t>
      </w:r>
      <w:r>
        <w:rPr>
          <w:rFonts w:hint="eastAsia" w:ascii="宋体" w:hAnsi="宋体"/>
          <w:b/>
          <w:sz w:val="28"/>
          <w:szCs w:val="28"/>
        </w:rPr>
        <w:t>投标文件封面</w:t>
      </w:r>
      <w:r>
        <w:rPr>
          <w:rFonts w:hint="eastAsia" w:ascii="宋体" w:hAnsi="宋体"/>
          <w:b/>
          <w:bCs/>
          <w:sz w:val="28"/>
          <w:szCs w:val="28"/>
        </w:rPr>
        <w:t>格式</w:t>
      </w:r>
      <w:bookmarkEnd w:id="75"/>
      <w:bookmarkEnd w:id="76"/>
    </w:p>
    <w:p>
      <w:pPr>
        <w:snapToGrid w:val="0"/>
        <w:spacing w:after="50" w:line="360" w:lineRule="exact"/>
        <w:rPr>
          <w:rFonts w:ascii="宋体"/>
          <w:b/>
          <w:szCs w:val="21"/>
        </w:rPr>
      </w:pPr>
    </w:p>
    <w:p>
      <w:pPr>
        <w:snapToGrid w:val="0"/>
        <w:spacing w:after="50" w:line="360" w:lineRule="exact"/>
        <w:rPr>
          <w:rFonts w:ascii="宋体"/>
          <w:szCs w:val="21"/>
        </w:rPr>
      </w:pPr>
      <w:r>
        <w:rPr>
          <w:rFonts w:hint="eastAsia" w:ascii="宋体" w:hAnsi="宋体"/>
          <w:b/>
          <w:szCs w:val="21"/>
        </w:rPr>
        <w:t>（一）投标文件的外包装封面格式：</w:t>
      </w:r>
    </w:p>
    <w:p>
      <w:pPr>
        <w:snapToGrid w:val="0"/>
        <w:spacing w:after="50" w:line="360" w:lineRule="exact"/>
        <w:rPr>
          <w:rFonts w:ascii="宋体"/>
          <w:szCs w:val="21"/>
        </w:rPr>
      </w:pPr>
    </w:p>
    <w:p>
      <w:pPr>
        <w:snapToGrid w:val="0"/>
        <w:spacing w:beforeLines="50" w:after="50" w:line="360" w:lineRule="exact"/>
        <w:jc w:val="center"/>
        <w:outlineLvl w:val="1"/>
        <w:rPr>
          <w:rFonts w:ascii="宋体"/>
          <w:b/>
          <w:sz w:val="36"/>
          <w:szCs w:val="36"/>
        </w:rPr>
      </w:pPr>
      <w:r>
        <w:rPr>
          <w:rFonts w:hint="eastAsia" w:ascii="宋体" w:hAnsi="宋体"/>
          <w:b/>
          <w:sz w:val="36"/>
          <w:szCs w:val="36"/>
        </w:rPr>
        <w:t>投标文件</w:t>
      </w:r>
    </w:p>
    <w:p>
      <w:pPr>
        <w:snapToGrid w:val="0"/>
        <w:spacing w:after="50" w:line="360" w:lineRule="exact"/>
        <w:ind w:firstLine="630" w:firstLineChars="300"/>
        <w:rPr>
          <w:rFonts w:ascii="宋体"/>
          <w:szCs w:val="21"/>
        </w:rPr>
      </w:pPr>
    </w:p>
    <w:p>
      <w:pPr>
        <w:snapToGrid w:val="0"/>
        <w:spacing w:after="50" w:line="360" w:lineRule="exact"/>
        <w:ind w:firstLine="630" w:firstLineChars="300"/>
        <w:rPr>
          <w:rFonts w:ascii="宋体"/>
          <w:bCs/>
          <w:szCs w:val="21"/>
        </w:rPr>
      </w:pPr>
      <w:r>
        <w:rPr>
          <w:rFonts w:hint="eastAsia" w:ascii="宋体" w:hAnsi="宋体"/>
          <w:bCs/>
          <w:szCs w:val="21"/>
        </w:rPr>
        <w:t>采购项目名称：</w:t>
      </w:r>
    </w:p>
    <w:p>
      <w:pPr>
        <w:snapToGrid w:val="0"/>
        <w:spacing w:after="50" w:line="360" w:lineRule="exact"/>
        <w:ind w:firstLine="630" w:firstLineChars="300"/>
        <w:rPr>
          <w:rFonts w:ascii="宋体"/>
          <w:bCs/>
          <w:szCs w:val="21"/>
        </w:rPr>
      </w:pPr>
      <w:r>
        <w:rPr>
          <w:rFonts w:hint="eastAsia" w:ascii="宋体" w:hAnsi="宋体"/>
          <w:bCs/>
          <w:szCs w:val="21"/>
        </w:rPr>
        <w:t>采购项目编号：</w:t>
      </w:r>
    </w:p>
    <w:p>
      <w:pPr>
        <w:snapToGrid w:val="0"/>
        <w:spacing w:after="50" w:line="360" w:lineRule="exact"/>
        <w:ind w:firstLine="630" w:firstLineChars="300"/>
        <w:rPr>
          <w:rFonts w:hint="eastAsia" w:ascii="宋体" w:hAnsi="宋体"/>
          <w:bCs/>
          <w:szCs w:val="21"/>
        </w:rPr>
      </w:pPr>
      <w:r>
        <w:rPr>
          <w:rFonts w:hint="eastAsia" w:ascii="宋体" w:hAnsi="宋体"/>
          <w:bCs/>
          <w:szCs w:val="21"/>
        </w:rPr>
        <w:t>投标人名称：</w:t>
      </w:r>
    </w:p>
    <w:p>
      <w:pPr>
        <w:snapToGrid w:val="0"/>
        <w:spacing w:after="50" w:line="360" w:lineRule="exact"/>
        <w:ind w:firstLine="630" w:firstLineChars="300"/>
        <w:rPr>
          <w:rFonts w:hint="eastAsia" w:ascii="宋体" w:hAnsi="宋体"/>
          <w:bCs/>
          <w:szCs w:val="21"/>
        </w:rPr>
      </w:pPr>
      <w:r>
        <w:rPr>
          <w:rFonts w:hint="eastAsia" w:ascii="宋体" w:hAnsi="宋体"/>
          <w:bCs/>
          <w:szCs w:val="21"/>
        </w:rPr>
        <w:t>在×年×月×日×时×分前不得启封（开标时才能启封）</w:t>
      </w:r>
    </w:p>
    <w:p>
      <w:pPr>
        <w:snapToGrid w:val="0"/>
        <w:spacing w:after="50" w:line="360" w:lineRule="exact"/>
        <w:rPr>
          <w:rFonts w:ascii="宋体"/>
          <w:szCs w:val="21"/>
        </w:rPr>
      </w:pPr>
    </w:p>
    <w:p>
      <w:pPr>
        <w:snapToGrid w:val="0"/>
        <w:spacing w:after="50" w:line="360" w:lineRule="exact"/>
        <w:rPr>
          <w:rFonts w:ascii="宋体"/>
          <w:szCs w:val="21"/>
        </w:rPr>
      </w:pPr>
    </w:p>
    <w:p>
      <w:pPr>
        <w:snapToGrid w:val="0"/>
        <w:spacing w:after="50" w:line="360" w:lineRule="exact"/>
        <w:rPr>
          <w:rFonts w:ascii="宋体"/>
          <w:szCs w:val="21"/>
          <w:u w:val="single"/>
        </w:rPr>
      </w:pPr>
    </w:p>
    <w:p>
      <w:pPr>
        <w:snapToGrid w:val="0"/>
        <w:spacing w:after="50" w:line="360" w:lineRule="exact"/>
        <w:rPr>
          <w:rFonts w:ascii="宋体"/>
          <w:szCs w:val="21"/>
        </w:rPr>
      </w:pPr>
    </w:p>
    <w:p>
      <w:pPr>
        <w:snapToGrid w:val="0"/>
        <w:spacing w:after="50" w:line="360" w:lineRule="exact"/>
        <w:rPr>
          <w:rFonts w:ascii="宋体"/>
          <w:b/>
          <w:sz w:val="24"/>
        </w:rPr>
      </w:pPr>
      <w:r>
        <w:rPr>
          <w:rFonts w:hint="eastAsia" w:ascii="宋体" w:hAnsi="宋体"/>
          <w:b/>
          <w:szCs w:val="21"/>
        </w:rPr>
        <w:t>（二）投标文件封面格式：</w:t>
      </w:r>
    </w:p>
    <w:p>
      <w:pPr>
        <w:snapToGrid w:val="0"/>
        <w:spacing w:after="50" w:line="360" w:lineRule="exact"/>
        <w:rPr>
          <w:rFonts w:ascii="宋体"/>
          <w:bCs/>
          <w:sz w:val="24"/>
        </w:rPr>
      </w:pPr>
      <w:r>
        <w:rPr>
          <w:rFonts w:hint="eastAsia" w:ascii="宋体" w:hAnsi="宋体"/>
          <w:b/>
          <w:bCs/>
          <w:szCs w:val="21"/>
        </w:rPr>
        <w:t>（正</w:t>
      </w:r>
      <w:r>
        <w:rPr>
          <w:rFonts w:ascii="宋体" w:hAnsi="宋体"/>
          <w:b/>
          <w:bCs/>
          <w:szCs w:val="21"/>
        </w:rPr>
        <w:t>/</w:t>
      </w:r>
      <w:r>
        <w:rPr>
          <w:rFonts w:hint="eastAsia" w:ascii="宋体" w:hAnsi="宋体"/>
          <w:b/>
          <w:bCs/>
          <w:szCs w:val="21"/>
        </w:rPr>
        <w:t>副本）</w:t>
      </w:r>
    </w:p>
    <w:p>
      <w:pPr>
        <w:snapToGrid w:val="0"/>
        <w:spacing w:beforeLines="50" w:after="50" w:line="360" w:lineRule="exact"/>
        <w:jc w:val="center"/>
        <w:outlineLvl w:val="1"/>
        <w:rPr>
          <w:rFonts w:ascii="宋体"/>
          <w:b/>
          <w:sz w:val="36"/>
          <w:szCs w:val="36"/>
        </w:rPr>
      </w:pPr>
      <w:r>
        <w:rPr>
          <w:rFonts w:hint="eastAsia" w:ascii="宋体" w:hAnsi="宋体"/>
          <w:b/>
          <w:sz w:val="36"/>
          <w:szCs w:val="36"/>
        </w:rPr>
        <w:t>投标文件</w:t>
      </w:r>
    </w:p>
    <w:p>
      <w:pPr>
        <w:snapToGrid w:val="0"/>
        <w:spacing w:after="50" w:line="360" w:lineRule="exact"/>
        <w:jc w:val="center"/>
        <w:rPr>
          <w:rFonts w:ascii="宋体"/>
          <w:b/>
          <w:sz w:val="28"/>
          <w:szCs w:val="28"/>
        </w:rPr>
      </w:pPr>
    </w:p>
    <w:p>
      <w:pPr>
        <w:snapToGrid w:val="0"/>
        <w:spacing w:after="50" w:line="360" w:lineRule="exact"/>
        <w:jc w:val="center"/>
        <w:rPr>
          <w:rFonts w:ascii="宋体"/>
          <w:b/>
          <w:sz w:val="28"/>
          <w:szCs w:val="28"/>
        </w:rPr>
      </w:pPr>
      <w:r>
        <w:rPr>
          <w:rFonts w:ascii="宋体" w:hAnsi="宋体"/>
          <w:b/>
          <w:sz w:val="28"/>
          <w:szCs w:val="28"/>
        </w:rPr>
        <w:t>(</w:t>
      </w:r>
      <w:r>
        <w:rPr>
          <w:rFonts w:hint="eastAsia" w:ascii="宋体" w:hAnsi="宋体"/>
          <w:b/>
          <w:sz w:val="28"/>
          <w:szCs w:val="28"/>
        </w:rPr>
        <w:t>资格审查文件</w:t>
      </w:r>
      <w:r>
        <w:rPr>
          <w:rFonts w:ascii="宋体" w:hAnsi="宋体"/>
          <w:b/>
          <w:sz w:val="28"/>
          <w:szCs w:val="28"/>
        </w:rPr>
        <w:t xml:space="preserve"> / </w:t>
      </w:r>
      <w:r>
        <w:rPr>
          <w:rFonts w:hint="eastAsia" w:ascii="宋体" w:hAnsi="宋体"/>
          <w:b/>
          <w:sz w:val="28"/>
          <w:szCs w:val="28"/>
        </w:rPr>
        <w:t>报价文件</w:t>
      </w:r>
      <w:r>
        <w:rPr>
          <w:rFonts w:ascii="宋体" w:hAnsi="宋体"/>
          <w:b/>
          <w:sz w:val="28"/>
          <w:szCs w:val="28"/>
        </w:rPr>
        <w:t xml:space="preserve"> / </w:t>
      </w:r>
      <w:r>
        <w:rPr>
          <w:rFonts w:hint="eastAsia" w:ascii="宋体" w:hAnsi="宋体"/>
          <w:b/>
          <w:sz w:val="28"/>
          <w:szCs w:val="28"/>
        </w:rPr>
        <w:t>技术文件及商务文件合订文件</w:t>
      </w:r>
      <w:r>
        <w:rPr>
          <w:rFonts w:ascii="宋体" w:hAnsi="宋体"/>
          <w:b/>
          <w:sz w:val="28"/>
          <w:szCs w:val="28"/>
        </w:rPr>
        <w:t>)</w:t>
      </w:r>
    </w:p>
    <w:p>
      <w:pPr>
        <w:snapToGrid w:val="0"/>
        <w:spacing w:after="50" w:line="360" w:lineRule="exact"/>
        <w:jc w:val="center"/>
        <w:rPr>
          <w:rFonts w:ascii="宋体"/>
          <w:bCs/>
          <w:sz w:val="24"/>
        </w:rPr>
      </w:pPr>
    </w:p>
    <w:p>
      <w:pPr>
        <w:snapToGrid w:val="0"/>
        <w:spacing w:after="50" w:line="360" w:lineRule="exact"/>
        <w:ind w:firstLine="630" w:firstLineChars="300"/>
        <w:rPr>
          <w:rFonts w:ascii="宋体"/>
          <w:bCs/>
          <w:szCs w:val="21"/>
        </w:rPr>
      </w:pPr>
    </w:p>
    <w:p>
      <w:pPr>
        <w:snapToGrid w:val="0"/>
        <w:spacing w:after="50" w:line="360" w:lineRule="exact"/>
        <w:ind w:firstLine="630" w:firstLineChars="300"/>
        <w:rPr>
          <w:rFonts w:ascii="宋体"/>
          <w:bCs/>
          <w:szCs w:val="21"/>
        </w:rPr>
      </w:pPr>
      <w:r>
        <w:rPr>
          <w:rFonts w:hint="eastAsia" w:ascii="宋体" w:hAnsi="宋体"/>
          <w:bCs/>
          <w:szCs w:val="21"/>
        </w:rPr>
        <w:t>项目名称：</w:t>
      </w:r>
    </w:p>
    <w:p>
      <w:pPr>
        <w:snapToGrid w:val="0"/>
        <w:spacing w:after="50" w:line="360" w:lineRule="exact"/>
        <w:ind w:firstLine="630" w:firstLineChars="300"/>
        <w:rPr>
          <w:rFonts w:ascii="宋体"/>
          <w:bCs/>
          <w:szCs w:val="21"/>
        </w:rPr>
      </w:pPr>
      <w:r>
        <w:rPr>
          <w:rFonts w:hint="eastAsia" w:ascii="宋体" w:hAnsi="宋体"/>
          <w:bCs/>
          <w:szCs w:val="21"/>
        </w:rPr>
        <w:t>项目编号：</w:t>
      </w:r>
    </w:p>
    <w:p>
      <w:pPr>
        <w:snapToGrid w:val="0"/>
        <w:spacing w:after="50" w:line="360" w:lineRule="exact"/>
        <w:ind w:firstLine="630" w:firstLineChars="300"/>
        <w:rPr>
          <w:rFonts w:ascii="宋体"/>
          <w:bCs/>
          <w:szCs w:val="21"/>
        </w:rPr>
      </w:pPr>
      <w:r>
        <w:rPr>
          <w:rFonts w:hint="eastAsia" w:ascii="宋体" w:hAnsi="宋体"/>
          <w:bCs/>
          <w:szCs w:val="21"/>
        </w:rPr>
        <w:t>投标人名称：</w:t>
      </w:r>
    </w:p>
    <w:p>
      <w:pPr>
        <w:snapToGrid w:val="0"/>
        <w:spacing w:after="50" w:line="360" w:lineRule="exact"/>
        <w:ind w:firstLine="630" w:firstLineChars="300"/>
        <w:outlineLvl w:val="1"/>
        <w:rPr>
          <w:rFonts w:ascii="宋体" w:hAnsi="宋体"/>
          <w:szCs w:val="21"/>
        </w:rPr>
      </w:pPr>
      <w:bookmarkStart w:id="77" w:name="_Toc254970698"/>
      <w:bookmarkStart w:id="78" w:name="_Toc254970557"/>
      <w:r>
        <w:rPr>
          <w:rFonts w:hint="eastAsia" w:ascii="宋体" w:hAnsi="宋体"/>
          <w:szCs w:val="21"/>
        </w:rPr>
        <w:t xml:space="preserve"> 年  月  日</w:t>
      </w:r>
    </w:p>
    <w:p>
      <w:pPr>
        <w:snapToGrid w:val="0"/>
        <w:spacing w:after="50" w:line="360" w:lineRule="exact"/>
        <w:outlineLvl w:val="1"/>
        <w:rPr>
          <w:rFonts w:ascii="宋体"/>
          <w:szCs w:val="21"/>
        </w:rPr>
      </w:pPr>
      <w:r>
        <w:rPr>
          <w:rFonts w:hint="eastAsia" w:ascii="宋体" w:hAnsi="宋体"/>
          <w:bCs/>
          <w:szCs w:val="21"/>
        </w:rPr>
        <w:t>注：</w:t>
      </w:r>
      <w:r>
        <w:rPr>
          <w:rFonts w:ascii="宋体" w:hAnsi="宋体"/>
          <w:bCs/>
          <w:szCs w:val="21"/>
        </w:rPr>
        <w:t>1.</w:t>
      </w:r>
      <w:r>
        <w:rPr>
          <w:rFonts w:hint="eastAsia" w:ascii="宋体" w:hAnsi="宋体"/>
          <w:szCs w:val="21"/>
        </w:rPr>
        <w:t>资格审查文件、报价文件、技术文件及商务文件合订文件三部份分别装订成册。</w:t>
      </w:r>
    </w:p>
    <w:p>
      <w:pPr>
        <w:snapToGrid w:val="0"/>
        <w:spacing w:after="50" w:line="360" w:lineRule="exact"/>
        <w:ind w:firstLine="420" w:firstLineChars="200"/>
        <w:outlineLvl w:val="1"/>
        <w:rPr>
          <w:rFonts w:ascii="宋体"/>
          <w:bCs/>
          <w:szCs w:val="21"/>
        </w:rPr>
      </w:pPr>
      <w:r>
        <w:rPr>
          <w:rFonts w:ascii="宋体" w:hAnsi="宋体"/>
          <w:szCs w:val="21"/>
        </w:rPr>
        <w:t>2.</w:t>
      </w:r>
      <w:r>
        <w:rPr>
          <w:rFonts w:hint="eastAsia" w:ascii="宋体" w:hAnsi="宋体"/>
          <w:szCs w:val="21"/>
        </w:rPr>
        <w:t>将所有投标文件正、副本、电子文档一并装入到一个投标文件外包装袋（盒、箱）内加以密封</w:t>
      </w:r>
      <w:r>
        <w:rPr>
          <w:rFonts w:hint="eastAsia" w:ascii="宋体" w:hAnsi="宋体"/>
          <w:bCs/>
          <w:szCs w:val="21"/>
        </w:rPr>
        <w:t>。</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napToGrid w:val="0"/>
        <w:spacing w:line="360" w:lineRule="exact"/>
        <w:jc w:val="center"/>
        <w:rPr>
          <w:rFonts w:ascii="宋体"/>
          <w:b/>
          <w:sz w:val="28"/>
          <w:szCs w:val="28"/>
        </w:rPr>
      </w:pPr>
      <w:r>
        <w:rPr>
          <w:rFonts w:hint="eastAsia" w:ascii="宋体" w:hAnsi="宋体"/>
          <w:b/>
          <w:bCs/>
          <w:sz w:val="28"/>
          <w:szCs w:val="28"/>
        </w:rPr>
        <w:t>二、</w:t>
      </w:r>
      <w:bookmarkEnd w:id="77"/>
      <w:bookmarkEnd w:id="78"/>
      <w:r>
        <w:rPr>
          <w:rFonts w:hint="eastAsia" w:ascii="宋体" w:hAnsi="宋体"/>
          <w:b/>
          <w:sz w:val="28"/>
          <w:szCs w:val="28"/>
        </w:rPr>
        <w:t>投标文件格式</w:t>
      </w:r>
    </w:p>
    <w:p>
      <w:pPr>
        <w:snapToGrid w:val="0"/>
        <w:spacing w:line="360" w:lineRule="exact"/>
        <w:jc w:val="left"/>
        <w:rPr>
          <w:rFonts w:ascii="宋体"/>
          <w:b/>
          <w:szCs w:val="21"/>
        </w:rPr>
      </w:pPr>
    </w:p>
    <w:p>
      <w:pPr>
        <w:snapToGrid w:val="0"/>
        <w:spacing w:line="360" w:lineRule="exact"/>
        <w:jc w:val="center"/>
        <w:rPr>
          <w:rFonts w:ascii="宋体"/>
          <w:b/>
          <w:sz w:val="24"/>
          <w:u w:val="double"/>
        </w:rPr>
      </w:pPr>
      <w:r>
        <w:rPr>
          <w:rFonts w:hint="eastAsia" w:ascii="宋体" w:hAnsi="宋体"/>
          <w:b/>
          <w:sz w:val="24"/>
          <w:u w:val="double"/>
        </w:rPr>
        <w:t>（一）</w:t>
      </w:r>
      <w:r>
        <w:rPr>
          <w:rFonts w:hint="eastAsia" w:ascii="宋体" w:hAnsi="宋体"/>
          <w:b/>
          <w:bCs/>
          <w:sz w:val="24"/>
          <w:u w:val="double"/>
        </w:rPr>
        <w:t>资格审查文件（格式）</w:t>
      </w:r>
    </w:p>
    <w:p>
      <w:pPr>
        <w:snapToGrid w:val="0"/>
        <w:spacing w:line="360" w:lineRule="exact"/>
        <w:jc w:val="left"/>
        <w:rPr>
          <w:rFonts w:ascii="宋体"/>
          <w:b/>
          <w:bCs/>
          <w:szCs w:val="21"/>
        </w:rPr>
      </w:pPr>
    </w:p>
    <w:p>
      <w:pPr>
        <w:snapToGrid w:val="0"/>
        <w:spacing w:line="360" w:lineRule="exact"/>
        <w:jc w:val="left"/>
        <w:rPr>
          <w:rFonts w:ascii="宋体"/>
          <w:b/>
          <w:szCs w:val="21"/>
        </w:rPr>
      </w:pPr>
      <w:r>
        <w:rPr>
          <w:rFonts w:hint="eastAsia" w:ascii="宋体" w:hAnsi="宋体"/>
          <w:b/>
          <w:bCs/>
          <w:szCs w:val="21"/>
        </w:rPr>
        <w:t>（</w:t>
      </w:r>
      <w:r>
        <w:rPr>
          <w:rFonts w:ascii="宋体" w:hAnsi="宋体"/>
          <w:b/>
          <w:bCs/>
          <w:szCs w:val="21"/>
        </w:rPr>
        <w:t>1</w:t>
      </w:r>
      <w:r>
        <w:rPr>
          <w:rFonts w:hint="eastAsia" w:ascii="宋体" w:hAnsi="宋体"/>
          <w:b/>
          <w:bCs/>
          <w:szCs w:val="21"/>
        </w:rPr>
        <w:t>）</w:t>
      </w:r>
      <w:r>
        <w:rPr>
          <w:rFonts w:hint="eastAsia" w:ascii="宋体" w:hAnsi="宋体"/>
          <w:b/>
          <w:szCs w:val="21"/>
        </w:rPr>
        <w:t>法定代表人（负责人）授权委托书格式：</w:t>
      </w:r>
    </w:p>
    <w:p>
      <w:pPr>
        <w:snapToGrid w:val="0"/>
        <w:spacing w:beforeLines="50" w:after="50" w:line="600" w:lineRule="exact"/>
        <w:jc w:val="center"/>
        <w:rPr>
          <w:rFonts w:ascii="宋体"/>
          <w:sz w:val="32"/>
          <w:szCs w:val="32"/>
        </w:rPr>
      </w:pPr>
      <w:r>
        <w:rPr>
          <w:rFonts w:hint="eastAsia" w:ascii="宋体" w:hAnsi="宋体"/>
          <w:sz w:val="32"/>
          <w:szCs w:val="32"/>
        </w:rPr>
        <w:t>法定代表人（负责人）授权委托书</w:t>
      </w:r>
    </w:p>
    <w:p>
      <w:pPr>
        <w:snapToGrid w:val="0"/>
        <w:spacing w:line="360" w:lineRule="exact"/>
        <w:jc w:val="center"/>
        <w:rPr>
          <w:rFonts w:ascii="宋体"/>
          <w:b/>
          <w:sz w:val="30"/>
          <w:szCs w:val="30"/>
        </w:rPr>
      </w:pPr>
    </w:p>
    <w:p>
      <w:pPr>
        <w:snapToGrid w:val="0"/>
        <w:spacing w:line="440" w:lineRule="exact"/>
        <w:rPr>
          <w:rFonts w:ascii="宋体"/>
          <w:b/>
          <w:bCs/>
          <w:szCs w:val="21"/>
        </w:rPr>
      </w:pPr>
      <w:r>
        <w:rPr>
          <w:rFonts w:hint="eastAsia" w:ascii="宋体" w:hAnsi="宋体"/>
          <w:bCs/>
          <w:szCs w:val="21"/>
        </w:rPr>
        <w:t>致：</w:t>
      </w:r>
      <w:r>
        <w:rPr>
          <w:rFonts w:ascii="宋体" w:hAnsi="宋体"/>
          <w:szCs w:val="21"/>
        </w:rPr>
        <w:t>_</w:t>
      </w:r>
      <w:r>
        <w:rPr>
          <w:rFonts w:hint="eastAsia" w:ascii="宋体" w:hAnsi="宋体"/>
          <w:u w:val="single"/>
        </w:rPr>
        <w:t>（采购代理机构名称）</w:t>
      </w:r>
      <w:r>
        <w:rPr>
          <w:rFonts w:hint="eastAsia" w:ascii="宋体" w:hAnsi="宋体"/>
          <w:szCs w:val="21"/>
        </w:rPr>
        <w:t>：</w:t>
      </w:r>
    </w:p>
    <w:p>
      <w:pPr>
        <w:snapToGrid w:val="0"/>
        <w:spacing w:line="440" w:lineRule="exact"/>
        <w:ind w:firstLine="420" w:firstLineChars="200"/>
        <w:rPr>
          <w:rFonts w:ascii="宋体"/>
          <w:szCs w:val="21"/>
        </w:rPr>
      </w:pPr>
      <w:r>
        <w:rPr>
          <w:rFonts w:hint="eastAsia" w:ascii="宋体" w:hAnsi="宋体"/>
          <w:szCs w:val="21"/>
        </w:rPr>
        <w:t>我</w:t>
      </w:r>
      <w:r>
        <w:rPr>
          <w:rFonts w:hint="eastAsia" w:ascii="宋体" w:hAnsi="宋体"/>
          <w:szCs w:val="21"/>
          <w:u w:val="single"/>
          <w:lang w:val="en-US" w:eastAsia="zh-CN"/>
        </w:rPr>
        <w:t xml:space="preserve">          </w:t>
      </w:r>
      <w:r>
        <w:rPr>
          <w:rFonts w:hint="eastAsia" w:ascii="宋体" w:hAnsi="宋体"/>
          <w:szCs w:val="21"/>
        </w:rPr>
        <w:t>（姓名）系</w:t>
      </w:r>
      <w:r>
        <w:rPr>
          <w:rFonts w:hint="eastAsia" w:ascii="宋体" w:hAnsi="宋体"/>
          <w:szCs w:val="21"/>
          <w:u w:val="single"/>
          <w:lang w:val="en-US" w:eastAsia="zh-CN"/>
        </w:rPr>
        <w:t xml:space="preserve">            </w:t>
      </w:r>
      <w:r>
        <w:rPr>
          <w:rFonts w:hint="eastAsia" w:ascii="宋体" w:hAnsi="宋体"/>
          <w:szCs w:val="21"/>
        </w:rPr>
        <w:t>（投标人名称）的法定代表人</w:t>
      </w:r>
      <w:r>
        <w:rPr>
          <w:rFonts w:hint="eastAsia" w:ascii="宋体" w:hAnsi="宋体"/>
        </w:rPr>
        <w:t>（或负责人）</w:t>
      </w:r>
      <w:r>
        <w:rPr>
          <w:rFonts w:hint="eastAsia" w:ascii="宋体" w:hAnsi="宋体"/>
          <w:szCs w:val="21"/>
        </w:rPr>
        <w:t>，现授权委托本单位在职职工</w:t>
      </w:r>
      <w:r>
        <w:rPr>
          <w:rFonts w:hint="eastAsia" w:ascii="宋体" w:hAnsi="宋体"/>
          <w:szCs w:val="21"/>
          <w:u w:val="single"/>
          <w:lang w:val="en-US" w:eastAsia="zh-CN"/>
        </w:rPr>
        <w:t xml:space="preserve">         </w:t>
      </w:r>
      <w:r>
        <w:rPr>
          <w:rFonts w:hint="eastAsia" w:ascii="宋体" w:hAnsi="宋体"/>
          <w:szCs w:val="21"/>
        </w:rPr>
        <w:t>（姓名）以我方的名义参加</w:t>
      </w:r>
      <w:r>
        <w:rPr>
          <w:rFonts w:hint="eastAsia" w:ascii="宋体" w:hAnsi="宋体"/>
          <w:szCs w:val="21"/>
          <w:u w:val="single"/>
          <w:lang w:val="en-US" w:eastAsia="zh-CN"/>
        </w:rPr>
        <w:t xml:space="preserve">          </w:t>
      </w:r>
      <w:r>
        <w:rPr>
          <w:rFonts w:hint="eastAsia" w:ascii="宋体" w:hAnsi="宋体"/>
        </w:rPr>
        <w:t>（项目名称、项目编号）</w:t>
      </w:r>
      <w:r>
        <w:rPr>
          <w:rFonts w:hint="eastAsia" w:ascii="宋体" w:hAnsi="宋体"/>
          <w:szCs w:val="21"/>
        </w:rPr>
        <w:t>项目的投标活动，并代表我方全权办理针对上述项目的投标、开标、评标、签约等具体事务和签署相关文件。</w:t>
      </w:r>
    </w:p>
    <w:p>
      <w:pPr>
        <w:snapToGrid w:val="0"/>
        <w:spacing w:line="440" w:lineRule="exact"/>
        <w:ind w:firstLine="420" w:firstLineChars="200"/>
        <w:rPr>
          <w:rFonts w:ascii="宋体"/>
          <w:szCs w:val="21"/>
        </w:rPr>
      </w:pPr>
      <w:r>
        <w:rPr>
          <w:rFonts w:hint="eastAsia" w:ascii="宋体" w:hAnsi="宋体"/>
          <w:szCs w:val="21"/>
        </w:rPr>
        <w:t>我方对被授权人在采购活动过程中所签署的一切文件和处理与之有关的一切事务负全部责任。</w:t>
      </w:r>
    </w:p>
    <w:p>
      <w:pPr>
        <w:snapToGrid w:val="0"/>
        <w:spacing w:line="440" w:lineRule="exact"/>
        <w:ind w:firstLine="420" w:firstLineChars="200"/>
        <w:rPr>
          <w:rFonts w:asci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line="440" w:lineRule="exact"/>
        <w:ind w:firstLine="420" w:firstLineChars="200"/>
        <w:rPr>
          <w:rFonts w:ascii="宋体"/>
          <w:szCs w:val="21"/>
        </w:rPr>
      </w:pPr>
      <w:r>
        <w:rPr>
          <w:rFonts w:hint="eastAsia" w:ascii="宋体" w:hAnsi="宋体"/>
          <w:szCs w:val="21"/>
        </w:rPr>
        <w:t>被授权人无转委托权，特此委托。</w:t>
      </w:r>
    </w:p>
    <w:p>
      <w:pPr>
        <w:snapToGrid w:val="0"/>
        <w:spacing w:line="440" w:lineRule="exact"/>
        <w:ind w:firstLine="420" w:firstLineChars="200"/>
        <w:rPr>
          <w:rFonts w:ascii="宋体"/>
          <w:b/>
          <w:szCs w:val="21"/>
          <w:u w:val="single"/>
        </w:rPr>
      </w:pPr>
      <w:r>
        <w:rPr>
          <w:rFonts w:hint="eastAsia" w:ascii="宋体" w:hAnsi="宋体"/>
          <w:szCs w:val="21"/>
        </w:rPr>
        <w:t>被授权人签名：</w:t>
      </w:r>
      <w:r>
        <w:rPr>
          <w:rFonts w:hint="eastAsia" w:ascii="宋体" w:hAnsi="宋体"/>
          <w:szCs w:val="21"/>
          <w:lang w:val="en-US" w:eastAsia="zh-CN"/>
        </w:rPr>
        <w:t xml:space="preserve">      </w:t>
      </w:r>
      <w:r>
        <w:rPr>
          <w:rFonts w:hint="eastAsia" w:ascii="宋体" w:hAnsi="宋体"/>
          <w:szCs w:val="21"/>
        </w:rPr>
        <w:t>法定代表人（负责人）签名：</w:t>
      </w:r>
      <w:r>
        <w:rPr>
          <w:rFonts w:hint="eastAsia" w:ascii="宋体" w:hAnsi="宋体"/>
          <w:b/>
          <w:szCs w:val="21"/>
          <w:u w:val="single"/>
        </w:rPr>
        <w:t>（盖姓名章无效）</w:t>
      </w:r>
    </w:p>
    <w:p>
      <w:pPr>
        <w:snapToGrid w:val="0"/>
        <w:spacing w:line="440" w:lineRule="exact"/>
        <w:ind w:firstLine="420" w:firstLineChars="200"/>
        <w:rPr>
          <w:rFonts w:ascii="宋体"/>
          <w:szCs w:val="21"/>
        </w:rPr>
      </w:pPr>
      <w:r>
        <w:rPr>
          <w:rFonts w:hint="eastAsia" w:ascii="宋体" w:hAnsi="宋体"/>
          <w:szCs w:val="21"/>
        </w:rPr>
        <w:t>所在部门职务：</w:t>
      </w:r>
      <w:r>
        <w:rPr>
          <w:rFonts w:hint="eastAsia" w:ascii="宋体" w:hAnsi="宋体"/>
          <w:szCs w:val="21"/>
          <w:lang w:val="en-US" w:eastAsia="zh-CN"/>
        </w:rPr>
        <w:t xml:space="preserve">      </w:t>
      </w:r>
      <w:r>
        <w:rPr>
          <w:rFonts w:hint="eastAsia" w:ascii="宋体" w:hAnsi="宋体"/>
          <w:szCs w:val="21"/>
        </w:rPr>
        <w:t>职务：</w:t>
      </w:r>
    </w:p>
    <w:p>
      <w:pPr>
        <w:snapToGrid w:val="0"/>
        <w:spacing w:line="440" w:lineRule="exact"/>
        <w:ind w:firstLine="420" w:firstLineChars="200"/>
        <w:rPr>
          <w:rFonts w:ascii="宋体"/>
          <w:szCs w:val="21"/>
        </w:rPr>
      </w:pPr>
      <w:r>
        <w:rPr>
          <w:rFonts w:hint="eastAsia" w:ascii="宋体" w:hAnsi="宋体"/>
          <w:szCs w:val="21"/>
        </w:rPr>
        <w:t>被授权人身份证号码：</w:t>
      </w:r>
    </w:p>
    <w:p>
      <w:pPr>
        <w:snapToGrid w:val="0"/>
        <w:spacing w:line="440" w:lineRule="exact"/>
        <w:ind w:firstLine="420" w:firstLineChars="200"/>
        <w:rPr>
          <w:rFonts w:ascii="宋体"/>
          <w:szCs w:val="21"/>
          <w:u w:val="single"/>
        </w:rPr>
      </w:pPr>
      <w:r>
        <w:rPr>
          <w:rFonts w:hint="eastAsia" w:ascii="宋体" w:hAnsi="宋体"/>
          <w:szCs w:val="21"/>
        </w:rPr>
        <w:t>联系电话：</w:t>
      </w:r>
      <w:r>
        <w:rPr>
          <w:rFonts w:hint="eastAsia" w:ascii="宋体" w:hAnsi="宋体"/>
          <w:szCs w:val="21"/>
          <w:lang w:val="en-US" w:eastAsia="zh-CN"/>
        </w:rPr>
        <w:t xml:space="preserve">          </w:t>
      </w:r>
      <w:r>
        <w:rPr>
          <w:rFonts w:hint="eastAsia" w:ascii="宋体" w:hAnsi="宋体"/>
          <w:szCs w:val="21"/>
        </w:rPr>
        <w:t>手机号：</w:t>
      </w:r>
    </w:p>
    <w:tbl>
      <w:tblPr>
        <w:tblStyle w:val="59"/>
        <w:tblW w:w="9864" w:type="dxa"/>
        <w:tblInd w:w="0" w:type="dxa"/>
        <w:tblLayout w:type="fixed"/>
        <w:tblCellMar>
          <w:top w:w="0" w:type="dxa"/>
          <w:left w:w="108" w:type="dxa"/>
          <w:bottom w:w="0" w:type="dxa"/>
          <w:right w:w="108" w:type="dxa"/>
        </w:tblCellMar>
      </w:tblPr>
      <w:tblGrid>
        <w:gridCol w:w="9864"/>
      </w:tblGrid>
      <w:tr>
        <w:tblPrEx>
          <w:tblCellMar>
            <w:top w:w="0" w:type="dxa"/>
            <w:left w:w="108" w:type="dxa"/>
            <w:bottom w:w="0" w:type="dxa"/>
            <w:right w:w="108" w:type="dxa"/>
          </w:tblCellMar>
        </w:tblPrEx>
        <w:trPr>
          <w:trHeight w:val="2462" w:hRule="atLeast"/>
        </w:trPr>
        <w:tc>
          <w:tcPr>
            <w:tcW w:w="9864" w:type="dxa"/>
          </w:tcPr>
          <w:p>
            <w:pPr>
              <w:snapToGrid w:val="0"/>
              <w:spacing w:line="440" w:lineRule="exact"/>
              <w:ind w:firstLine="420" w:firstLineChars="200"/>
              <w:rPr>
                <w:rFonts w:ascii="宋体"/>
                <w:szCs w:val="21"/>
              </w:rPr>
            </w:pPr>
            <w:r>
              <w:rPr>
                <w:rFonts w:hint="eastAsia" w:ascii="宋体"/>
                <w:szCs w:val="21"/>
              </w:rPr>
              <w:t>贴附“委托代理人的正面及反面身份证复印件</w:t>
            </w:r>
            <w:r>
              <w:rPr>
                <w:rFonts w:hint="eastAsia" w:ascii="宋体"/>
              </w:rPr>
              <w:t>”</w:t>
            </w:r>
          </w:p>
        </w:tc>
      </w:tr>
    </w:tbl>
    <w:p>
      <w:pPr>
        <w:snapToGrid w:val="0"/>
        <w:spacing w:line="440" w:lineRule="exact"/>
        <w:ind w:firstLine="5250" w:firstLineChars="2500"/>
        <w:rPr>
          <w:rFonts w:ascii="宋体"/>
          <w:szCs w:val="21"/>
        </w:rPr>
      </w:pPr>
      <w:r>
        <w:rPr>
          <w:rFonts w:hint="eastAsia" w:ascii="宋体" w:hAnsi="宋体"/>
          <w:szCs w:val="21"/>
        </w:rPr>
        <w:t>投标人公章：</w:t>
      </w:r>
    </w:p>
    <w:p>
      <w:pPr>
        <w:snapToGrid w:val="0"/>
        <w:spacing w:line="440" w:lineRule="exact"/>
        <w:jc w:val="center"/>
        <w:rPr>
          <w:rFonts w:ascii="宋体"/>
          <w:szCs w:val="21"/>
        </w:rPr>
      </w:pPr>
      <w:r>
        <w:rPr>
          <w:rFonts w:hint="eastAsia" w:ascii="宋体" w:hAnsi="宋体"/>
          <w:szCs w:val="21"/>
          <w:lang w:val="en-US" w:eastAsia="zh-CN"/>
        </w:rPr>
        <w:t xml:space="preserve">                          </w:t>
      </w:r>
      <w:r>
        <w:rPr>
          <w:rFonts w:hint="eastAsia" w:ascii="宋体" w:hAnsi="宋体"/>
          <w:szCs w:val="21"/>
        </w:rPr>
        <w:t xml:space="preserve"> 年  月  日</w:t>
      </w:r>
    </w:p>
    <w:p>
      <w:pPr>
        <w:snapToGrid w:val="0"/>
        <w:spacing w:line="360" w:lineRule="exact"/>
        <w:jc w:val="center"/>
        <w:rPr>
          <w:rFonts w:ascii="宋体"/>
          <w:szCs w:val="21"/>
        </w:rPr>
      </w:pPr>
    </w:p>
    <w:p>
      <w:pPr>
        <w:snapToGrid w:val="0"/>
        <w:spacing w:line="360" w:lineRule="exact"/>
        <w:jc w:val="center"/>
        <w:rPr>
          <w:rFonts w:ascii="宋体"/>
          <w:szCs w:val="21"/>
        </w:rPr>
      </w:pPr>
    </w:p>
    <w:p>
      <w:pPr>
        <w:snapToGrid w:val="0"/>
        <w:spacing w:line="80" w:lineRule="exact"/>
        <w:rPr>
          <w:rFonts w:ascii="宋体"/>
          <w:szCs w:val="21"/>
          <w:u w:val="single"/>
        </w:rPr>
      </w:pPr>
    </w:p>
    <w:p>
      <w:pPr>
        <w:adjustRightInd w:val="0"/>
        <w:snapToGrid w:val="0"/>
        <w:spacing w:line="80" w:lineRule="exact"/>
        <w:jc w:val="left"/>
        <w:rPr>
          <w:rFonts w:ascii="宋体"/>
          <w:b/>
          <w:szCs w:val="21"/>
          <w:u w:val="single"/>
        </w:rPr>
      </w:pPr>
    </w:p>
    <w:p>
      <w:pPr>
        <w:pStyle w:val="69"/>
        <w:ind w:firstLine="420"/>
      </w:pPr>
    </w:p>
    <w:p>
      <w:pPr>
        <w:pStyle w:val="69"/>
        <w:ind w:firstLine="420"/>
      </w:pPr>
    </w:p>
    <w:p>
      <w:pPr>
        <w:pStyle w:val="69"/>
        <w:ind w:firstLine="420"/>
      </w:pPr>
    </w:p>
    <w:p>
      <w:pPr>
        <w:pStyle w:val="69"/>
        <w:ind w:firstLine="420"/>
      </w:pPr>
    </w:p>
    <w:p>
      <w:pPr>
        <w:pStyle w:val="69"/>
        <w:ind w:firstLine="420"/>
      </w:pPr>
    </w:p>
    <w:p>
      <w:pPr>
        <w:pStyle w:val="69"/>
        <w:ind w:firstLine="420"/>
      </w:pPr>
    </w:p>
    <w:p>
      <w:pPr>
        <w:adjustRightInd w:val="0"/>
        <w:snapToGrid w:val="0"/>
        <w:spacing w:line="360" w:lineRule="exact"/>
        <w:jc w:val="left"/>
        <w:rPr>
          <w:rFonts w:ascii="宋体"/>
          <w:b/>
          <w:szCs w:val="21"/>
        </w:rPr>
      </w:pPr>
      <w:r>
        <w:rPr>
          <w:rFonts w:hint="eastAsia" w:ascii="宋体" w:hAnsi="宋体"/>
          <w:b/>
          <w:bCs/>
        </w:rPr>
        <w:t>（</w:t>
      </w:r>
      <w:r>
        <w:rPr>
          <w:rFonts w:ascii="宋体" w:hAnsi="宋体"/>
          <w:b/>
          <w:bCs/>
        </w:rPr>
        <w:t>2</w:t>
      </w:r>
      <w:r>
        <w:rPr>
          <w:rFonts w:hint="eastAsia" w:ascii="宋体" w:hAnsi="宋体"/>
          <w:b/>
          <w:bCs/>
        </w:rPr>
        <w:t>）</w:t>
      </w:r>
      <w:r>
        <w:rPr>
          <w:rFonts w:hint="eastAsia" w:ascii="宋体" w:hAnsi="宋体"/>
          <w:szCs w:val="21"/>
        </w:rPr>
        <w:t>投标人参与政府采购活动前三年在经营活动中没有重大违法记录的书面声明函</w:t>
      </w:r>
    </w:p>
    <w:p>
      <w:pPr>
        <w:adjustRightInd w:val="0"/>
        <w:snapToGrid w:val="0"/>
        <w:spacing w:line="360" w:lineRule="exact"/>
        <w:jc w:val="center"/>
        <w:rPr>
          <w:rFonts w:ascii="宋体"/>
          <w:sz w:val="32"/>
          <w:szCs w:val="32"/>
        </w:rPr>
      </w:pPr>
    </w:p>
    <w:p>
      <w:pPr>
        <w:adjustRightInd w:val="0"/>
        <w:snapToGrid w:val="0"/>
        <w:spacing w:line="360" w:lineRule="exact"/>
        <w:jc w:val="center"/>
        <w:rPr>
          <w:rFonts w:ascii="宋体"/>
          <w:sz w:val="32"/>
          <w:szCs w:val="32"/>
        </w:rPr>
      </w:pPr>
    </w:p>
    <w:p>
      <w:pPr>
        <w:adjustRightInd w:val="0"/>
        <w:snapToGrid w:val="0"/>
        <w:spacing w:line="360" w:lineRule="exact"/>
        <w:jc w:val="center"/>
        <w:rPr>
          <w:rFonts w:ascii="宋体"/>
          <w:sz w:val="32"/>
          <w:szCs w:val="32"/>
        </w:rPr>
      </w:pPr>
      <w:r>
        <w:rPr>
          <w:rFonts w:hint="eastAsia" w:ascii="宋体" w:hAnsi="宋体"/>
          <w:sz w:val="32"/>
          <w:szCs w:val="32"/>
        </w:rPr>
        <w:t>近三年内，在经营活动中没有重大违法记录的声明函（格式）</w:t>
      </w:r>
    </w:p>
    <w:p>
      <w:pPr>
        <w:adjustRightInd w:val="0"/>
        <w:snapToGrid w:val="0"/>
        <w:spacing w:line="360" w:lineRule="exact"/>
        <w:jc w:val="center"/>
        <w:rPr>
          <w:rFonts w:ascii="宋体"/>
          <w:b/>
          <w:sz w:val="36"/>
          <w:szCs w:val="36"/>
        </w:rPr>
      </w:pPr>
    </w:p>
    <w:p>
      <w:pPr>
        <w:adjustRightInd w:val="0"/>
        <w:snapToGrid w:val="0"/>
        <w:spacing w:line="360" w:lineRule="exact"/>
        <w:rPr>
          <w:rFonts w:ascii="宋体"/>
          <w:szCs w:val="21"/>
        </w:rPr>
      </w:pPr>
      <w:r>
        <w:rPr>
          <w:rFonts w:hint="eastAsia" w:ascii="宋体" w:hAnsi="宋体"/>
          <w:szCs w:val="21"/>
        </w:rPr>
        <w:t>致：</w:t>
      </w:r>
      <w:r>
        <w:rPr>
          <w:rFonts w:hint="eastAsia" w:ascii="宋体" w:hAnsi="宋体"/>
          <w:szCs w:val="21"/>
          <w:u w:val="single"/>
        </w:rPr>
        <w:t>（采购代理机构名称）</w:t>
      </w:r>
    </w:p>
    <w:p>
      <w:pPr>
        <w:adjustRightInd w:val="0"/>
        <w:snapToGrid w:val="0"/>
        <w:spacing w:line="360" w:lineRule="exact"/>
        <w:ind w:firstLine="315" w:firstLineChars="150"/>
        <w:jc w:val="left"/>
        <w:rPr>
          <w:rFonts w:ascii="宋体"/>
          <w:szCs w:val="21"/>
        </w:rPr>
      </w:pPr>
    </w:p>
    <w:p>
      <w:pPr>
        <w:adjustRightInd w:val="0"/>
        <w:snapToGrid w:val="0"/>
        <w:spacing w:line="440" w:lineRule="exact"/>
        <w:ind w:firstLine="315" w:firstLineChars="150"/>
        <w:jc w:val="left"/>
        <w:rPr>
          <w:rFonts w:ascii="宋体"/>
          <w:szCs w:val="21"/>
        </w:rPr>
      </w:pPr>
      <w:r>
        <w:rPr>
          <w:rFonts w:hint="eastAsia" w:ascii="宋体" w:hAnsi="宋体"/>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440" w:lineRule="exact"/>
        <w:ind w:firstLine="315" w:firstLineChars="150"/>
        <w:jc w:val="left"/>
        <w:rPr>
          <w:rFonts w:ascii="宋体"/>
          <w:szCs w:val="21"/>
        </w:rPr>
      </w:pPr>
      <w:r>
        <w:rPr>
          <w:rFonts w:hint="eastAsia" w:ascii="宋体" w:hAnsi="宋体"/>
          <w:szCs w:val="21"/>
        </w:rPr>
        <w:t>若采购人在本项目采购过程中发现我单位近三年内在经营活动中有重大违法记录，我单位将无条件地退出本项目的投标，并承担因此引起的一切后果。</w:t>
      </w:r>
    </w:p>
    <w:p>
      <w:pPr>
        <w:adjustRightInd w:val="0"/>
        <w:snapToGrid w:val="0"/>
        <w:spacing w:line="360" w:lineRule="exact"/>
        <w:ind w:firstLine="315" w:firstLineChars="150"/>
        <w:jc w:val="left"/>
        <w:rPr>
          <w:rFonts w:ascii="宋体"/>
          <w:szCs w:val="21"/>
        </w:rPr>
      </w:pPr>
    </w:p>
    <w:p>
      <w:pPr>
        <w:adjustRightInd w:val="0"/>
        <w:snapToGrid w:val="0"/>
        <w:spacing w:line="440" w:lineRule="exact"/>
        <w:ind w:firstLine="315" w:firstLineChars="150"/>
        <w:jc w:val="left"/>
        <w:rPr>
          <w:rFonts w:ascii="宋体"/>
          <w:szCs w:val="21"/>
        </w:rPr>
      </w:pPr>
      <w:r>
        <w:rPr>
          <w:rFonts w:hint="eastAsia" w:ascii="宋体" w:hAnsi="宋体"/>
          <w:szCs w:val="21"/>
        </w:rPr>
        <w:t>投标人（公章）：</w:t>
      </w:r>
    </w:p>
    <w:p>
      <w:pPr>
        <w:adjustRightInd w:val="0"/>
        <w:snapToGrid w:val="0"/>
        <w:spacing w:line="440" w:lineRule="exact"/>
        <w:ind w:firstLine="315" w:firstLineChars="150"/>
        <w:jc w:val="left"/>
        <w:rPr>
          <w:rFonts w:ascii="宋体"/>
          <w:szCs w:val="21"/>
        </w:rPr>
      </w:pPr>
      <w:r>
        <w:rPr>
          <w:rFonts w:hint="eastAsia" w:ascii="宋体" w:hAnsi="宋体"/>
          <w:szCs w:val="21"/>
        </w:rPr>
        <w:t>法定代表人（负责人）（签字）：</w:t>
      </w:r>
    </w:p>
    <w:p>
      <w:pPr>
        <w:snapToGrid w:val="0"/>
        <w:spacing w:line="360" w:lineRule="exact"/>
        <w:rPr>
          <w:rFonts w:ascii="宋体"/>
          <w:b/>
          <w:bCs/>
        </w:rPr>
      </w:pPr>
    </w:p>
    <w:p>
      <w:pPr>
        <w:pStyle w:val="69"/>
        <w:ind w:firstLine="420"/>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sz w:val="24"/>
          <w:u w:val="double"/>
        </w:rPr>
      </w:pPr>
    </w:p>
    <w:p>
      <w:pPr>
        <w:snapToGrid w:val="0"/>
        <w:spacing w:line="360" w:lineRule="exact"/>
        <w:jc w:val="center"/>
        <w:rPr>
          <w:rFonts w:ascii="宋体"/>
          <w:b/>
          <w:bCs/>
          <w:sz w:val="24"/>
          <w:u w:val="double"/>
        </w:rPr>
      </w:pPr>
      <w:r>
        <w:rPr>
          <w:rFonts w:hint="eastAsia" w:ascii="宋体" w:hAnsi="宋体"/>
          <w:b/>
          <w:sz w:val="24"/>
          <w:u w:val="double"/>
        </w:rPr>
        <w:t>（二）</w:t>
      </w:r>
      <w:r>
        <w:rPr>
          <w:rFonts w:hint="eastAsia" w:ascii="宋体" w:hAnsi="宋体"/>
          <w:b/>
          <w:bCs/>
          <w:sz w:val="24"/>
          <w:u w:val="double"/>
        </w:rPr>
        <w:t>报价文件（格式）</w:t>
      </w:r>
    </w:p>
    <w:p>
      <w:pPr>
        <w:snapToGrid w:val="0"/>
        <w:spacing w:line="360" w:lineRule="exact"/>
        <w:jc w:val="center"/>
        <w:rPr>
          <w:rFonts w:ascii="宋体"/>
          <w:b/>
          <w:sz w:val="24"/>
          <w:u w:val="double"/>
        </w:rPr>
      </w:pPr>
    </w:p>
    <w:p>
      <w:pPr>
        <w:snapToGrid w:val="0"/>
        <w:spacing w:beforeLines="50" w:after="50" w:line="360" w:lineRule="exac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）投标函格式：</w:t>
      </w:r>
    </w:p>
    <w:p>
      <w:pPr>
        <w:snapToGrid w:val="0"/>
        <w:spacing w:beforeLines="50" w:after="50" w:line="600" w:lineRule="exact"/>
        <w:jc w:val="center"/>
        <w:rPr>
          <w:rFonts w:ascii="宋体"/>
          <w:b/>
          <w:sz w:val="32"/>
          <w:szCs w:val="32"/>
        </w:rPr>
      </w:pPr>
      <w:r>
        <w:rPr>
          <w:rFonts w:hint="eastAsia" w:ascii="宋体" w:hAnsi="宋体"/>
          <w:b/>
          <w:sz w:val="32"/>
          <w:szCs w:val="32"/>
        </w:rPr>
        <w:t>投标函</w:t>
      </w:r>
    </w:p>
    <w:p>
      <w:pPr>
        <w:snapToGrid w:val="0"/>
        <w:spacing w:beforeLines="50" w:after="50" w:line="360" w:lineRule="exact"/>
        <w:jc w:val="center"/>
        <w:rPr>
          <w:rFonts w:ascii="宋体"/>
          <w:b/>
          <w:szCs w:val="21"/>
        </w:rPr>
      </w:pPr>
    </w:p>
    <w:p>
      <w:pPr>
        <w:snapToGrid w:val="0"/>
        <w:spacing w:line="360" w:lineRule="exact"/>
        <w:rPr>
          <w:rFonts w:ascii="宋体"/>
          <w:szCs w:val="21"/>
        </w:rPr>
      </w:pPr>
      <w:r>
        <w:rPr>
          <w:rFonts w:hint="eastAsia" w:ascii="宋体" w:hAnsi="宋体"/>
          <w:szCs w:val="21"/>
        </w:rPr>
        <w:t>致：</w:t>
      </w:r>
      <w:r>
        <w:rPr>
          <w:rFonts w:hint="eastAsia" w:ascii="宋体" w:hAnsi="宋体"/>
          <w:u w:val="single"/>
        </w:rPr>
        <w:t>（采购代理机构名称）</w:t>
      </w:r>
      <w:r>
        <w:rPr>
          <w:rFonts w:hint="eastAsia" w:ascii="宋体" w:hAnsi="宋体"/>
          <w:szCs w:val="21"/>
        </w:rPr>
        <w:t>：</w:t>
      </w:r>
    </w:p>
    <w:p>
      <w:pPr>
        <w:snapToGrid w:val="0"/>
        <w:spacing w:line="360" w:lineRule="exact"/>
        <w:ind w:firstLine="420" w:firstLineChars="200"/>
        <w:rPr>
          <w:rFonts w:ascii="宋体"/>
          <w:szCs w:val="21"/>
        </w:rPr>
      </w:pPr>
      <w:r>
        <w:rPr>
          <w:rFonts w:hint="eastAsia" w:ascii="宋体" w:hAnsi="宋体"/>
          <w:szCs w:val="21"/>
        </w:rPr>
        <w:t>根据贵方为项目的招标公告</w:t>
      </w:r>
      <w:r>
        <w:rPr>
          <w:rFonts w:ascii="宋体" w:hAnsi="宋体"/>
          <w:szCs w:val="21"/>
        </w:rPr>
        <w:t>/</w:t>
      </w:r>
      <w:r>
        <w:rPr>
          <w:rFonts w:hint="eastAsia" w:ascii="宋体" w:hAnsi="宋体"/>
          <w:szCs w:val="21"/>
        </w:rPr>
        <w:t>投标邀请书（项目编号：</w:t>
      </w:r>
      <w:r>
        <w:rPr>
          <w:rFonts w:hint="eastAsia" w:ascii="宋体" w:hAnsi="宋体"/>
          <w:szCs w:val="21"/>
          <w:u w:val="single"/>
          <w:lang w:val="en-US" w:eastAsia="zh-CN"/>
        </w:rPr>
        <w:t xml:space="preserve">     </w:t>
      </w:r>
      <w:r>
        <w:rPr>
          <w:rFonts w:hint="eastAsia" w:ascii="宋体" w:hAnsi="宋体"/>
          <w:szCs w:val="21"/>
        </w:rPr>
        <w:t>），签字代表（全名）经正式授权并代表投标人</w:t>
      </w:r>
      <w:r>
        <w:rPr>
          <w:rFonts w:hint="eastAsia" w:ascii="宋体" w:hAnsi="宋体"/>
          <w:szCs w:val="21"/>
          <w:u w:val="single"/>
          <w:lang w:val="en-US" w:eastAsia="zh-CN"/>
        </w:rPr>
        <w:t xml:space="preserve">         </w:t>
      </w:r>
      <w:r>
        <w:rPr>
          <w:rFonts w:hint="eastAsia" w:ascii="宋体" w:hAnsi="宋体"/>
          <w:szCs w:val="21"/>
        </w:rPr>
        <w:t>（投标人名称）提交投标文件</w:t>
      </w:r>
      <w:r>
        <w:rPr>
          <w:rFonts w:ascii="宋体" w:hAnsi="宋体"/>
          <w:szCs w:val="21"/>
        </w:rPr>
        <w:t>(</w:t>
      </w:r>
      <w:r>
        <w:rPr>
          <w:rFonts w:hint="eastAsia" w:ascii="宋体" w:hAnsi="宋体"/>
          <w:szCs w:val="21"/>
        </w:rPr>
        <w:t>内含：资格审查文件正本一份，副本</w:t>
      </w:r>
      <w:r>
        <w:rPr>
          <w:rFonts w:hint="eastAsia" w:ascii="宋体" w:hAnsi="宋体"/>
          <w:szCs w:val="21"/>
          <w:u w:val="single"/>
          <w:lang w:val="en-US" w:eastAsia="zh-CN"/>
        </w:rPr>
        <w:t xml:space="preserve">   </w:t>
      </w:r>
      <w:r>
        <w:rPr>
          <w:rFonts w:hint="eastAsia" w:ascii="宋体" w:hAnsi="宋体"/>
          <w:szCs w:val="21"/>
        </w:rPr>
        <w:t>份；报价文件正本一份，副本</w:t>
      </w:r>
      <w:r>
        <w:rPr>
          <w:rFonts w:hint="eastAsia" w:ascii="宋体" w:hAnsi="宋体"/>
          <w:szCs w:val="21"/>
          <w:u w:val="single"/>
          <w:lang w:val="en-US" w:eastAsia="zh-CN"/>
        </w:rPr>
        <w:t xml:space="preserve">    </w:t>
      </w:r>
      <w:r>
        <w:rPr>
          <w:rFonts w:hint="eastAsia" w:ascii="宋体" w:hAnsi="宋体"/>
          <w:szCs w:val="21"/>
        </w:rPr>
        <w:t>份；商务文件和技术文件合并装订成册，正本一份，副本</w:t>
      </w:r>
      <w:r>
        <w:rPr>
          <w:rFonts w:hint="eastAsia" w:ascii="宋体" w:hAnsi="宋体"/>
          <w:szCs w:val="21"/>
          <w:u w:val="single"/>
          <w:lang w:val="en-US" w:eastAsia="zh-CN"/>
        </w:rPr>
        <w:t xml:space="preserve">    </w:t>
      </w:r>
      <w:r>
        <w:rPr>
          <w:rFonts w:hint="eastAsia" w:ascii="宋体" w:hAnsi="宋体"/>
          <w:szCs w:val="21"/>
        </w:rPr>
        <w:t>份；电子文档一份）。</w:t>
      </w:r>
    </w:p>
    <w:p>
      <w:pPr>
        <w:snapToGrid w:val="0"/>
        <w:spacing w:line="360" w:lineRule="exact"/>
        <w:ind w:firstLine="420" w:firstLineChars="200"/>
        <w:rPr>
          <w:rFonts w:ascii="宋体"/>
          <w:szCs w:val="21"/>
        </w:rPr>
      </w:pPr>
      <w:r>
        <w:rPr>
          <w:rFonts w:hint="eastAsia" w:ascii="宋体" w:hAnsi="宋体"/>
          <w:szCs w:val="21"/>
        </w:rPr>
        <w:t>据此函，签字代表宣布同意如下：</w:t>
      </w:r>
    </w:p>
    <w:p>
      <w:pPr>
        <w:snapToGrid w:val="0"/>
        <w:spacing w:line="360" w:lineRule="exact"/>
        <w:ind w:firstLine="420" w:firstLineChars="200"/>
        <w:rPr>
          <w:rFonts w:ascii="宋体"/>
          <w:szCs w:val="21"/>
        </w:rPr>
      </w:pPr>
      <w:r>
        <w:rPr>
          <w:rFonts w:ascii="宋体" w:hAnsi="宋体"/>
          <w:szCs w:val="21"/>
        </w:rPr>
        <w:t>1.</w:t>
      </w:r>
      <w:r>
        <w:rPr>
          <w:rFonts w:hint="eastAsia" w:ascii="宋体" w:hAnsi="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szCs w:val="21"/>
        </w:rPr>
      </w:pPr>
      <w:r>
        <w:rPr>
          <w:rFonts w:ascii="宋体" w:hAnsi="宋体"/>
          <w:szCs w:val="21"/>
        </w:rPr>
        <w:t>3.</w:t>
      </w:r>
      <w:r>
        <w:rPr>
          <w:rFonts w:hint="eastAsia" w:ascii="宋体" w:hAnsi="宋体"/>
          <w:szCs w:val="21"/>
        </w:rPr>
        <w:t>本投标有效期自投标文件递交截止之日起</w:t>
      </w:r>
      <w:r>
        <w:rPr>
          <w:rFonts w:ascii="宋体" w:hAnsi="宋体"/>
          <w:szCs w:val="21"/>
        </w:rPr>
        <w:t>______</w:t>
      </w:r>
      <w:r>
        <w:rPr>
          <w:rFonts w:hint="eastAsia" w:ascii="宋体" w:hAnsi="宋体"/>
          <w:szCs w:val="21"/>
        </w:rPr>
        <w:t>个日历内。</w:t>
      </w:r>
    </w:p>
    <w:p>
      <w:pPr>
        <w:snapToGrid w:val="0"/>
        <w:spacing w:line="360" w:lineRule="exact"/>
        <w:ind w:firstLine="420" w:firstLineChars="200"/>
        <w:rPr>
          <w:rFonts w:ascii="宋体"/>
          <w:szCs w:val="21"/>
        </w:rPr>
      </w:pPr>
      <w:r>
        <w:rPr>
          <w:rFonts w:ascii="宋体" w:hAnsi="宋体"/>
          <w:szCs w:val="21"/>
        </w:rPr>
        <w:t>4.</w:t>
      </w:r>
      <w:r>
        <w:rPr>
          <w:rFonts w:hint="eastAsia" w:ascii="宋体" w:hAnsi="宋体"/>
          <w:szCs w:val="21"/>
        </w:rPr>
        <w:t>如我方中标，本投标文件至本项目合同履行完毕止均保持有效，本投标人将按“招标文件”及政府采购法律、法规的规定履行合同责任和义务。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szCs w:val="21"/>
        </w:rPr>
      </w:pPr>
      <w:r>
        <w:rPr>
          <w:rFonts w:ascii="宋体" w:hAnsi="宋体"/>
          <w:szCs w:val="21"/>
        </w:rPr>
        <w:t>5.</w:t>
      </w:r>
      <w:r>
        <w:rPr>
          <w:rFonts w:hint="eastAsia" w:ascii="宋体" w:hAnsi="宋体"/>
          <w:szCs w:val="21"/>
        </w:rPr>
        <w:t>投标人同意按照贵方要求提供与投标有关的一切数据或资料。</w:t>
      </w:r>
    </w:p>
    <w:p>
      <w:pPr>
        <w:snapToGrid w:val="0"/>
        <w:spacing w:line="360" w:lineRule="exact"/>
        <w:ind w:firstLine="420" w:firstLineChars="200"/>
      </w:pPr>
      <w:r>
        <w:rPr>
          <w:rFonts w:ascii="宋体" w:hAnsi="宋体"/>
          <w:szCs w:val="21"/>
        </w:rPr>
        <w:t>6.</w:t>
      </w:r>
      <w:r>
        <w:rPr>
          <w:rFonts w:hint="eastAsia" w:ascii="宋体" w:hAnsi="宋体"/>
          <w:szCs w:val="21"/>
        </w:rPr>
        <w:t>本投标文件中所有材料内容均属实，无任何虚假，否则我方愿承担一切责任和后果。</w:t>
      </w:r>
    </w:p>
    <w:p>
      <w:pPr>
        <w:snapToGrid w:val="0"/>
        <w:spacing w:line="360" w:lineRule="exact"/>
        <w:ind w:firstLine="420" w:firstLineChars="200"/>
        <w:rPr>
          <w:rFonts w:ascii="宋体"/>
          <w:szCs w:val="21"/>
        </w:rPr>
      </w:pPr>
      <w:r>
        <w:rPr>
          <w:rFonts w:hint="eastAsia" w:ascii="宋体" w:hAnsi="宋体"/>
          <w:szCs w:val="21"/>
        </w:rPr>
        <w:t>7</w:t>
      </w:r>
      <w:r>
        <w:rPr>
          <w:rFonts w:ascii="宋体" w:hAnsi="宋体"/>
          <w:szCs w:val="21"/>
        </w:rPr>
        <w:t>.</w:t>
      </w:r>
      <w:r>
        <w:rPr>
          <w:rFonts w:hint="eastAsia" w:ascii="宋体" w:hAnsi="宋体"/>
          <w:szCs w:val="21"/>
        </w:rPr>
        <w:t>与本投标有关的一切正式往来信函请寄：</w:t>
      </w:r>
    </w:p>
    <w:p>
      <w:pPr>
        <w:snapToGrid w:val="0"/>
        <w:spacing w:line="360" w:lineRule="exact"/>
        <w:rPr>
          <w:rFonts w:ascii="宋体"/>
          <w:szCs w:val="21"/>
        </w:rPr>
      </w:pPr>
      <w:r>
        <w:rPr>
          <w:rFonts w:hint="eastAsia" w:ascii="宋体" w:hAnsi="宋体"/>
          <w:szCs w:val="21"/>
        </w:rPr>
        <w:t>地址：邮编：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snapToGrid w:val="0"/>
        <w:spacing w:line="360" w:lineRule="exact"/>
        <w:rPr>
          <w:rFonts w:ascii="宋体"/>
          <w:szCs w:val="21"/>
        </w:rPr>
      </w:pPr>
      <w:r>
        <w:rPr>
          <w:rFonts w:hint="eastAsia" w:ascii="宋体" w:hAnsi="宋体"/>
          <w:szCs w:val="21"/>
        </w:rPr>
        <w:t>传真：</w:t>
      </w:r>
      <w:r>
        <w:rPr>
          <w:rFonts w:ascii="宋体" w:hAnsi="宋体"/>
          <w:szCs w:val="21"/>
        </w:rPr>
        <w:t>______________</w:t>
      </w:r>
      <w:r>
        <w:rPr>
          <w:rFonts w:hint="eastAsia" w:ascii="宋体" w:hAnsi="宋体"/>
          <w:szCs w:val="21"/>
        </w:rPr>
        <w:t>投标人代表姓名</w:t>
      </w:r>
      <w:r>
        <w:rPr>
          <w:rFonts w:ascii="宋体" w:hAnsi="宋体"/>
          <w:szCs w:val="21"/>
        </w:rPr>
        <w:t xml:space="preserve"> ___________  </w:t>
      </w:r>
      <w:r>
        <w:rPr>
          <w:rFonts w:hint="eastAsia" w:ascii="宋体" w:hAnsi="宋体"/>
          <w:szCs w:val="21"/>
        </w:rPr>
        <w:t>职务：</w:t>
      </w:r>
      <w:r>
        <w:rPr>
          <w:rFonts w:ascii="宋体" w:hAnsi="宋体"/>
          <w:szCs w:val="21"/>
        </w:rPr>
        <w:t>_____________</w:t>
      </w:r>
    </w:p>
    <w:p>
      <w:pPr>
        <w:snapToGrid w:val="0"/>
        <w:spacing w:line="360" w:lineRule="exact"/>
        <w:rPr>
          <w:rFonts w:asci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):___________________</w:t>
      </w:r>
    </w:p>
    <w:p>
      <w:pPr>
        <w:snapToGrid w:val="0"/>
        <w:spacing w:line="360" w:lineRule="exact"/>
        <w:rPr>
          <w:rFonts w:ascii="宋体"/>
          <w:szCs w:val="21"/>
        </w:rPr>
      </w:pPr>
      <w:r>
        <w:rPr>
          <w:rFonts w:hint="eastAsia" w:ascii="宋体" w:hAnsi="宋体"/>
          <w:szCs w:val="21"/>
        </w:rPr>
        <w:t>开户银行：银行帐号：</w:t>
      </w:r>
    </w:p>
    <w:p>
      <w:pPr>
        <w:snapToGrid w:val="0"/>
        <w:spacing w:line="360" w:lineRule="exact"/>
        <w:rPr>
          <w:rFonts w:ascii="宋体"/>
          <w:szCs w:val="21"/>
        </w:rPr>
      </w:pPr>
      <w:r>
        <w:rPr>
          <w:rFonts w:hint="eastAsia" w:ascii="宋体" w:hAnsi="宋体"/>
          <w:szCs w:val="21"/>
        </w:rPr>
        <w:t>法定代表人（负责人）或授权代表签字</w:t>
      </w:r>
      <w:r>
        <w:rPr>
          <w:rFonts w:ascii="宋体" w:hAnsi="宋体"/>
          <w:szCs w:val="21"/>
        </w:rPr>
        <w:t xml:space="preserve">:___________                 </w:t>
      </w: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snapToGrid w:val="0"/>
        <w:spacing w:line="360" w:lineRule="exact"/>
        <w:rPr>
          <w:rFonts w:ascii="宋体"/>
          <w:szCs w:val="21"/>
        </w:rPr>
      </w:pPr>
    </w:p>
    <w:p>
      <w:pPr>
        <w:pStyle w:val="31"/>
        <w:snapToGrid w:val="0"/>
        <w:spacing w:before="295" w:after="295" w:line="360" w:lineRule="exact"/>
        <w:ind w:firstLine="6510" w:firstLineChars="3100"/>
        <w:rPr>
          <w:rFonts w:hAnsi="宋体"/>
          <w:szCs w:val="21"/>
        </w:rPr>
      </w:pPr>
      <w:r>
        <w:rPr>
          <w:rFonts w:hint="eastAsia" w:hAnsi="宋体"/>
          <w:szCs w:val="21"/>
        </w:rPr>
        <w:t>投标人（公章）：</w:t>
      </w:r>
    </w:p>
    <w:p>
      <w:pPr>
        <w:snapToGrid w:val="0"/>
        <w:spacing w:before="50" w:afterLines="50" w:line="360" w:lineRule="exact"/>
        <w:ind w:firstLine="6720" w:firstLineChars="3200"/>
        <w:jc w:val="left"/>
        <w:rPr>
          <w:rFonts w:ascii="宋体"/>
          <w:b/>
          <w:szCs w:val="21"/>
        </w:rPr>
      </w:pPr>
      <w:r>
        <w:rPr>
          <w:rFonts w:hint="eastAsia" w:hAnsi="宋体"/>
        </w:rPr>
        <w:t xml:space="preserve">  年  月  日</w:t>
      </w:r>
    </w:p>
    <w:p>
      <w:pPr>
        <w:snapToGrid w:val="0"/>
        <w:spacing w:before="50" w:afterLines="50" w:line="360" w:lineRule="exact"/>
        <w:jc w:val="left"/>
        <w:rPr>
          <w:rFonts w:ascii="宋体"/>
          <w:b/>
          <w:szCs w:val="21"/>
        </w:rPr>
      </w:pPr>
    </w:p>
    <w:p>
      <w:pPr>
        <w:snapToGrid w:val="0"/>
        <w:spacing w:before="50" w:afterLines="50" w:line="360" w:lineRule="exact"/>
        <w:jc w:val="left"/>
        <w:rPr>
          <w:rFonts w:ascii="宋体"/>
          <w:b/>
          <w:szCs w:val="21"/>
        </w:rPr>
      </w:pPr>
    </w:p>
    <w:p>
      <w:pPr>
        <w:pStyle w:val="23"/>
        <w:rPr>
          <w:rFonts w:ascii="宋体"/>
          <w:b/>
          <w:szCs w:val="21"/>
        </w:rPr>
      </w:pPr>
    </w:p>
    <w:p/>
    <w:p>
      <w:pPr>
        <w:snapToGrid w:val="0"/>
        <w:spacing w:before="50" w:afterLines="50" w:line="360" w:lineRule="exact"/>
        <w:jc w:val="left"/>
        <w:rPr>
          <w:rFonts w:ascii="宋体"/>
          <w:b/>
          <w:szCs w:val="21"/>
        </w:rPr>
      </w:pPr>
    </w:p>
    <w:p>
      <w:pPr>
        <w:snapToGrid w:val="0"/>
        <w:spacing w:before="50" w:afterLines="50" w:line="360" w:lineRule="exact"/>
        <w:jc w:val="left"/>
        <w:rPr>
          <w:rFonts w:ascii="宋体"/>
          <w:b/>
          <w:szCs w:val="21"/>
        </w:rPr>
      </w:pPr>
    </w:p>
    <w:p>
      <w:pPr>
        <w:snapToGrid w:val="0"/>
        <w:spacing w:beforeLines="50" w:after="50"/>
        <w:jc w:val="left"/>
        <w:rPr>
          <w:rFonts w:ascii="宋体"/>
          <w:b/>
          <w:szCs w:val="21"/>
        </w:rPr>
      </w:pPr>
      <w:r>
        <w:rPr>
          <w:rFonts w:ascii="宋体" w:hAnsi="宋体"/>
          <w:b/>
          <w:szCs w:val="21"/>
        </w:rPr>
        <w:t>(2)</w:t>
      </w:r>
      <w:r>
        <w:rPr>
          <w:rFonts w:hint="eastAsia" w:ascii="宋体" w:hAnsi="宋体"/>
          <w:b/>
          <w:szCs w:val="21"/>
        </w:rPr>
        <w:t>报价表格式</w:t>
      </w:r>
    </w:p>
    <w:p>
      <w:pPr>
        <w:snapToGrid w:val="0"/>
        <w:spacing w:before="50" w:after="50"/>
        <w:jc w:val="center"/>
        <w:rPr>
          <w:rFonts w:ascii="宋体"/>
          <w:b/>
          <w:sz w:val="30"/>
        </w:rPr>
      </w:pPr>
    </w:p>
    <w:p>
      <w:pPr>
        <w:snapToGrid w:val="0"/>
        <w:spacing w:before="50" w:after="50"/>
        <w:jc w:val="center"/>
        <w:rPr>
          <w:rFonts w:ascii="宋体"/>
          <w:b/>
          <w:sz w:val="32"/>
          <w:szCs w:val="32"/>
        </w:rPr>
      </w:pPr>
      <w:r>
        <w:rPr>
          <w:rFonts w:hint="eastAsia" w:ascii="宋体" w:hAnsi="宋体"/>
          <w:b/>
          <w:sz w:val="32"/>
          <w:szCs w:val="32"/>
        </w:rPr>
        <w:t>报价表</w:t>
      </w:r>
    </w:p>
    <w:p>
      <w:pPr>
        <w:snapToGrid w:val="0"/>
        <w:spacing w:line="240" w:lineRule="exact"/>
        <w:jc w:val="center"/>
        <w:rPr>
          <w:rFonts w:ascii="宋体"/>
          <w:b/>
          <w:sz w:val="30"/>
          <w:szCs w:val="20"/>
        </w:rPr>
      </w:pPr>
    </w:p>
    <w:p>
      <w:pPr>
        <w:snapToGrid w:val="0"/>
        <w:spacing w:before="50" w:after="50"/>
        <w:rPr>
          <w:rFonts w:ascii="宋体"/>
          <w:szCs w:val="21"/>
        </w:rPr>
      </w:pPr>
      <w:r>
        <w:rPr>
          <w:rFonts w:hint="eastAsia" w:ascii="宋体" w:hAnsi="宋体"/>
          <w:szCs w:val="21"/>
        </w:rPr>
        <w:t>项目编号：</w:t>
      </w:r>
    </w:p>
    <w:p>
      <w:pPr>
        <w:snapToGrid w:val="0"/>
        <w:spacing w:before="50" w:after="50"/>
        <w:rPr>
          <w:rFonts w:ascii="宋体"/>
          <w:szCs w:val="21"/>
        </w:rPr>
      </w:pPr>
      <w:r>
        <w:rPr>
          <w:rFonts w:hint="eastAsia" w:ascii="宋体" w:hAnsi="宋体"/>
          <w:szCs w:val="21"/>
        </w:rPr>
        <w:t>投标人名称：单位：元</w:t>
      </w:r>
    </w:p>
    <w:tbl>
      <w:tblPr>
        <w:tblStyle w:val="59"/>
        <w:tblW w:w="98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
        <w:gridCol w:w="1490"/>
        <w:gridCol w:w="731"/>
        <w:gridCol w:w="723"/>
        <w:gridCol w:w="714"/>
        <w:gridCol w:w="1800"/>
        <w:gridCol w:w="1339"/>
        <w:gridCol w:w="725"/>
        <w:gridCol w:w="1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项号</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货物名称</w:t>
            </w: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数量</w:t>
            </w:r>
          </w:p>
          <w:p>
            <w:pPr>
              <w:numPr>
                <w:ilvl w:val="0"/>
                <w:numId w:val="4"/>
              </w:num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计量单位</w:t>
            </w: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产地</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品牌及厂家</w:t>
            </w: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规格型号</w:t>
            </w: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单价</w:t>
            </w:r>
          </w:p>
          <w:p>
            <w:pPr>
              <w:snapToGrid w:val="0"/>
              <w:spacing w:before="50" w:after="50"/>
              <w:jc w:val="center"/>
              <w:rPr>
                <w:rFonts w:ascii="宋体"/>
                <w:b/>
                <w:szCs w:val="21"/>
              </w:rPr>
            </w:pPr>
            <w:r>
              <w:rPr>
                <w:rFonts w:hint="eastAsia" w:ascii="宋体"/>
                <w:b/>
                <w:szCs w:val="21"/>
              </w:rPr>
              <w:t>②</w:t>
            </w:r>
          </w:p>
        </w:tc>
        <w:tc>
          <w:tcPr>
            <w:tcW w:w="1385" w:type="dxa"/>
            <w:tcBorders>
              <w:top w:val="single" w:color="auto" w:sz="4" w:space="0"/>
              <w:left w:val="single" w:color="auto" w:sz="4" w:space="0"/>
              <w:bottom w:val="single" w:color="auto" w:sz="4" w:space="0"/>
            </w:tcBorders>
            <w:vAlign w:val="center"/>
          </w:tcPr>
          <w:p>
            <w:pPr>
              <w:snapToGrid w:val="0"/>
              <w:spacing w:before="50" w:after="50"/>
              <w:jc w:val="center"/>
              <w:rPr>
                <w:rFonts w:ascii="宋体"/>
                <w:b/>
                <w:szCs w:val="21"/>
              </w:rPr>
            </w:pPr>
            <w:r>
              <w:rPr>
                <w:rFonts w:hint="eastAsia" w:ascii="宋体"/>
                <w:b/>
                <w:szCs w:val="21"/>
              </w:rPr>
              <w:t>投标报价</w:t>
            </w:r>
          </w:p>
          <w:p>
            <w:pPr>
              <w:snapToGrid w:val="0"/>
              <w:spacing w:before="50" w:after="50"/>
              <w:jc w:val="center"/>
              <w:rPr>
                <w:rFonts w:ascii="宋体"/>
                <w:b/>
                <w:szCs w:val="21"/>
              </w:rPr>
            </w:pPr>
            <w:r>
              <w:rPr>
                <w:rFonts w:hint="eastAsia" w:ascii="宋体"/>
                <w:b/>
                <w:szCs w:val="21"/>
              </w:rPr>
              <w:t>③</w:t>
            </w:r>
            <w:r>
              <w:rPr>
                <w:rFonts w:ascii="宋体"/>
                <w:b/>
                <w:szCs w:val="21"/>
              </w:rPr>
              <w:t>=</w:t>
            </w:r>
            <w:r>
              <w:rPr>
                <w:rFonts w:hint="eastAsia" w:asci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ascii="宋体"/>
                <w:b/>
                <w:szCs w:val="21"/>
              </w:rPr>
              <w:t>1</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ascii="宋体"/>
                <w:b/>
                <w:szCs w:val="21"/>
              </w:rPr>
              <w:t>2</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49" w:type="dxa"/>
            <w:tcBorders>
              <w:top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w:t>
            </w:r>
          </w:p>
        </w:tc>
        <w:tc>
          <w:tcPr>
            <w:tcW w:w="14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r>
              <w:rPr>
                <w:rFonts w:hint="eastAsia" w:ascii="宋体"/>
                <w:b/>
                <w:szCs w:val="21"/>
              </w:rPr>
              <w:t>……</w:t>
            </w:r>
          </w:p>
        </w:tc>
        <w:tc>
          <w:tcPr>
            <w:tcW w:w="7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7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b/>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szCs w:val="21"/>
              </w:rPr>
            </w:pPr>
          </w:p>
        </w:tc>
        <w:tc>
          <w:tcPr>
            <w:tcW w:w="1385" w:type="dxa"/>
            <w:tcBorders>
              <w:top w:val="single" w:color="auto" w:sz="4" w:space="0"/>
              <w:left w:val="single" w:color="auto" w:sz="4" w:space="0"/>
              <w:bottom w:val="single" w:color="auto" w:sz="4" w:space="0"/>
            </w:tcBorders>
            <w:vAlign w:val="center"/>
          </w:tcPr>
          <w:p>
            <w:pPr>
              <w:snapToGrid w:val="0"/>
              <w:spacing w:before="50" w:after="50"/>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u w:val="single"/>
              </w:rPr>
            </w:pPr>
            <w:r>
              <w:rPr>
                <w:rFonts w:hint="eastAsia" w:ascii="宋体"/>
                <w:szCs w:val="21"/>
              </w:rPr>
              <w:t>总报价合计：大写：人民币，小写：</w:t>
            </w: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rPr>
            </w:pPr>
            <w:r>
              <w:rPr>
                <w:rFonts w:hint="eastAsia" w:ascii="宋体"/>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9856" w:type="dxa"/>
            <w:gridSpan w:val="9"/>
            <w:tcBorders>
              <w:top w:val="single" w:color="auto" w:sz="4" w:space="0"/>
              <w:bottom w:val="single" w:color="auto" w:sz="4" w:space="0"/>
            </w:tcBorders>
            <w:vAlign w:val="center"/>
          </w:tcPr>
          <w:p>
            <w:pPr>
              <w:snapToGrid w:val="0"/>
              <w:spacing w:before="50" w:after="50"/>
              <w:rPr>
                <w:rFonts w:ascii="宋体"/>
                <w:szCs w:val="21"/>
              </w:rPr>
            </w:pPr>
            <w:r>
              <w:rPr>
                <w:rFonts w:hint="eastAsia" w:ascii="宋体"/>
                <w:szCs w:val="21"/>
              </w:rPr>
              <w:t>交货地点：</w:t>
            </w:r>
          </w:p>
        </w:tc>
      </w:tr>
    </w:tbl>
    <w:p>
      <w:pPr>
        <w:snapToGrid w:val="0"/>
        <w:spacing w:before="50" w:after="50"/>
        <w:jc w:val="left"/>
        <w:rPr>
          <w:rFonts w:ascii="宋体"/>
          <w:szCs w:val="21"/>
        </w:rPr>
      </w:pPr>
      <w:r>
        <w:rPr>
          <w:rFonts w:hint="eastAsia" w:ascii="宋体" w:hAnsi="宋体"/>
          <w:szCs w:val="21"/>
        </w:rPr>
        <w:t>注</w:t>
      </w:r>
      <w:r>
        <w:rPr>
          <w:rFonts w:ascii="宋体" w:hAnsi="宋体"/>
          <w:szCs w:val="21"/>
        </w:rPr>
        <w:t xml:space="preserve">: </w:t>
      </w:r>
    </w:p>
    <w:p>
      <w:pPr>
        <w:snapToGrid w:val="0"/>
        <w:spacing w:line="320" w:lineRule="exact"/>
        <w:ind w:firstLine="420" w:firstLineChars="200"/>
        <w:jc w:val="left"/>
        <w:rPr>
          <w:rFonts w:ascii="宋体"/>
          <w:szCs w:val="21"/>
        </w:rPr>
      </w:pPr>
      <w:r>
        <w:rPr>
          <w:rFonts w:ascii="宋体" w:hAnsi="宋体"/>
          <w:szCs w:val="21"/>
        </w:rPr>
        <w:t>1.</w:t>
      </w:r>
      <w:r>
        <w:rPr>
          <w:rFonts w:hint="eastAsia" w:ascii="宋体" w:hAnsi="宋体"/>
          <w:szCs w:val="21"/>
        </w:rPr>
        <w:t>投标人的报价表必须加盖单位公章并签字，否则其投标作无效标处理。</w:t>
      </w:r>
    </w:p>
    <w:p>
      <w:pPr>
        <w:snapToGrid w:val="0"/>
        <w:spacing w:line="320" w:lineRule="exact"/>
        <w:ind w:firstLine="420" w:firstLineChars="200"/>
        <w:jc w:val="left"/>
        <w:rPr>
          <w:rFonts w:ascii="宋体"/>
          <w:szCs w:val="21"/>
        </w:rPr>
      </w:pPr>
      <w:r>
        <w:rPr>
          <w:rFonts w:ascii="宋体" w:hAnsi="宋体"/>
          <w:szCs w:val="21"/>
        </w:rPr>
        <w:t>2.</w:t>
      </w:r>
      <w:r>
        <w:rPr>
          <w:rFonts w:hint="eastAsia" w:ascii="宋体" w:hAnsi="宋体"/>
          <w:szCs w:val="21"/>
        </w:rPr>
        <w:t>报价一经涂改，应在涂改处加盖单位公章或者由法定代表人（负责人）或授权委托人签字或盖章，否则其投标作无效标处理。</w:t>
      </w:r>
    </w:p>
    <w:p>
      <w:pPr>
        <w:snapToGrid w:val="0"/>
        <w:spacing w:line="320" w:lineRule="exact"/>
        <w:ind w:firstLine="420" w:firstLineChars="200"/>
        <w:rPr>
          <w:rFonts w:ascii="宋体"/>
          <w:szCs w:val="21"/>
        </w:rPr>
      </w:pPr>
      <w:r>
        <w:rPr>
          <w:rFonts w:ascii="宋体" w:hAnsi="宋体"/>
          <w:szCs w:val="21"/>
        </w:rPr>
        <w:t>3.</w:t>
      </w:r>
      <w:r>
        <w:rPr>
          <w:rFonts w:hint="eastAsia" w:ascii="宋体" w:hAnsi="宋体"/>
          <w:szCs w:val="21"/>
        </w:rPr>
        <w:t>本表投标产品中如有财政部现行《政府采购节能产品清单》目录内优先采购的产品、现行《政府采购环境标志产品清单》目录内优先采购的产品、小微企业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pPr>
        <w:snapToGrid w:val="0"/>
        <w:spacing w:before="50" w:after="50"/>
        <w:ind w:firstLine="420" w:firstLineChars="200"/>
        <w:rPr>
          <w:rFonts w:ascii="宋体"/>
          <w:szCs w:val="21"/>
        </w:rPr>
      </w:pPr>
    </w:p>
    <w:p>
      <w:pPr>
        <w:snapToGrid w:val="0"/>
        <w:spacing w:before="50" w:after="50"/>
        <w:ind w:left="-2" w:leftChars="-1" w:right="-817" w:rightChars="-389"/>
        <w:rPr>
          <w:rFonts w:ascii="宋体"/>
          <w:szCs w:val="21"/>
        </w:rPr>
      </w:pPr>
      <w:r>
        <w:rPr>
          <w:rFonts w:hint="eastAsia" w:ascii="宋体" w:hAnsi="宋体"/>
          <w:szCs w:val="21"/>
        </w:rPr>
        <w:t>法定代表人（负责人）或被授权人（签字）：</w:t>
      </w:r>
    </w:p>
    <w:p>
      <w:pPr>
        <w:snapToGrid w:val="0"/>
        <w:spacing w:before="50" w:after="50"/>
        <w:ind w:left="-21" w:leftChars="-72" w:right="-817" w:rightChars="-389" w:hanging="130" w:hangingChars="62"/>
        <w:rPr>
          <w:rFonts w:ascii="宋体"/>
          <w:szCs w:val="21"/>
        </w:rPr>
      </w:pPr>
    </w:p>
    <w:p>
      <w:pPr>
        <w:snapToGrid w:val="0"/>
        <w:spacing w:before="50" w:after="50"/>
        <w:ind w:left="-6" w:leftChars="-15" w:right="-817" w:rightChars="-389" w:hanging="25" w:hangingChars="12"/>
        <w:rPr>
          <w:rFonts w:ascii="宋体" w:hAnsi="宋体"/>
          <w:szCs w:val="21"/>
        </w:rPr>
      </w:pPr>
      <w:r>
        <w:rPr>
          <w:rFonts w:hint="eastAsia" w:ascii="宋体" w:hAnsi="宋体"/>
          <w:szCs w:val="21"/>
        </w:rPr>
        <w:t>投标人名称（盖章）：</w:t>
      </w:r>
    </w:p>
    <w:p>
      <w:pPr>
        <w:snapToGrid w:val="0"/>
        <w:spacing w:before="50" w:after="50"/>
        <w:ind w:left="-6" w:leftChars="-15" w:right="-817" w:rightChars="-389" w:hanging="25" w:hangingChars="12"/>
        <w:rPr>
          <w:rFonts w:ascii="宋体"/>
          <w:szCs w:val="21"/>
        </w:rPr>
      </w:pPr>
      <w:r>
        <w:rPr>
          <w:rFonts w:hint="eastAsia" w:ascii="宋体" w:hAnsi="宋体"/>
          <w:szCs w:val="21"/>
        </w:rPr>
        <w:t>日期：  年  月  日</w:t>
      </w:r>
    </w:p>
    <w:p>
      <w:pPr>
        <w:snapToGrid w:val="0"/>
        <w:spacing w:before="50" w:afterLines="50" w:line="360" w:lineRule="exact"/>
        <w:jc w:val="left"/>
        <w:rPr>
          <w:rFonts w:ascii="宋体"/>
          <w:b/>
          <w:szCs w:val="21"/>
          <w:u w:val="single"/>
        </w:rPr>
      </w:pPr>
    </w:p>
    <w:p>
      <w:pPr>
        <w:snapToGrid w:val="0"/>
        <w:spacing w:line="360" w:lineRule="exact"/>
        <w:jc w:val="center"/>
        <w:rPr>
          <w:rFonts w:ascii="宋体"/>
          <w:b/>
          <w:szCs w:val="21"/>
        </w:rPr>
      </w:pPr>
    </w:p>
    <w:p>
      <w:pPr>
        <w:pStyle w:val="69"/>
        <w:ind w:firstLine="420"/>
      </w:pPr>
    </w:p>
    <w:p>
      <w:pPr>
        <w:pStyle w:val="69"/>
        <w:ind w:firstLine="420"/>
      </w:pPr>
    </w:p>
    <w:p>
      <w:pPr>
        <w:pStyle w:val="69"/>
        <w:ind w:firstLine="420"/>
      </w:pPr>
    </w:p>
    <w:p>
      <w:pPr>
        <w:pStyle w:val="69"/>
        <w:ind w:firstLine="420"/>
      </w:pPr>
    </w:p>
    <w:p>
      <w:pPr>
        <w:snapToGrid w:val="0"/>
        <w:spacing w:line="360" w:lineRule="exact"/>
        <w:jc w:val="center"/>
        <w:rPr>
          <w:rFonts w:ascii="宋体"/>
          <w:b/>
          <w:sz w:val="24"/>
          <w:u w:val="double"/>
        </w:rPr>
      </w:pPr>
    </w:p>
    <w:p>
      <w:pPr>
        <w:snapToGrid w:val="0"/>
        <w:spacing w:line="360" w:lineRule="exact"/>
        <w:rPr>
          <w:rFonts w:ascii="宋体"/>
          <w:b/>
          <w:sz w:val="24"/>
          <w:u w:val="double"/>
        </w:rPr>
      </w:pPr>
    </w:p>
    <w:p>
      <w:pPr>
        <w:snapToGrid w:val="0"/>
        <w:spacing w:line="360" w:lineRule="exact"/>
        <w:jc w:val="center"/>
        <w:rPr>
          <w:rFonts w:ascii="宋体"/>
          <w:b/>
          <w:szCs w:val="21"/>
        </w:rPr>
      </w:pPr>
      <w:r>
        <w:rPr>
          <w:rFonts w:hint="eastAsia" w:ascii="宋体" w:hAnsi="宋体"/>
          <w:b/>
          <w:sz w:val="24"/>
          <w:u w:val="double"/>
        </w:rPr>
        <w:t>（三）技术文件（格式）</w:t>
      </w:r>
    </w:p>
    <w:p>
      <w:pPr>
        <w:snapToGrid w:val="0"/>
        <w:spacing w:line="360" w:lineRule="exact"/>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）技术响应表格式：</w:t>
      </w:r>
    </w:p>
    <w:p>
      <w:pPr>
        <w:snapToGrid w:val="0"/>
        <w:spacing w:line="360" w:lineRule="exact"/>
        <w:jc w:val="center"/>
        <w:rPr>
          <w:rFonts w:ascii="宋体"/>
          <w:b/>
          <w:sz w:val="32"/>
          <w:szCs w:val="32"/>
        </w:rPr>
      </w:pPr>
      <w:r>
        <w:rPr>
          <w:rFonts w:hint="eastAsia" w:ascii="宋体" w:hAnsi="宋体"/>
          <w:b/>
          <w:sz w:val="32"/>
          <w:szCs w:val="32"/>
        </w:rPr>
        <w:t>技术响应表</w:t>
      </w:r>
    </w:p>
    <w:p>
      <w:pPr>
        <w:snapToGrid w:val="0"/>
        <w:spacing w:line="100" w:lineRule="exact"/>
        <w:jc w:val="left"/>
        <w:rPr>
          <w:rFonts w:ascii="宋体"/>
          <w:b/>
          <w:szCs w:val="21"/>
        </w:rPr>
      </w:pPr>
    </w:p>
    <w:tbl>
      <w:tblPr>
        <w:tblStyle w:val="59"/>
        <w:tblW w:w="97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571"/>
        <w:gridCol w:w="3118"/>
        <w:gridCol w:w="3240"/>
        <w:gridCol w:w="1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1"/>
              <w:snapToGrid w:val="0"/>
              <w:spacing w:line="240" w:lineRule="exact"/>
              <w:outlineLvl w:val="0"/>
              <w:rPr>
                <w:rFonts w:hAnsi="宋体"/>
              </w:rPr>
            </w:pPr>
            <w:r>
              <w:rPr>
                <w:rFonts w:hint="eastAsia" w:hAnsi="宋体"/>
              </w:rPr>
              <w:t>序号</w:t>
            </w:r>
          </w:p>
        </w:tc>
        <w:tc>
          <w:tcPr>
            <w:tcW w:w="1571" w:type="dxa"/>
            <w:tcBorders>
              <w:top w:val="single" w:color="auto" w:sz="4" w:space="0"/>
              <w:left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rPr>
            </w:pPr>
            <w:r>
              <w:rPr>
                <w:rFonts w:hint="eastAsia" w:hAnsi="宋体"/>
              </w:rPr>
              <w:t>货物名称</w:t>
            </w:r>
          </w:p>
        </w:tc>
        <w:tc>
          <w:tcPr>
            <w:tcW w:w="3118" w:type="dxa"/>
            <w:tcBorders>
              <w:top w:val="single" w:color="auto" w:sz="4" w:space="0"/>
              <w:left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rPr>
            </w:pPr>
            <w:bookmarkStart w:id="79" w:name="_Toc254970699"/>
            <w:bookmarkStart w:id="80" w:name="_Toc254970558"/>
            <w:r>
              <w:rPr>
                <w:rFonts w:hint="eastAsia" w:hAnsi="宋体"/>
              </w:rPr>
              <w:t>招标文件要求</w:t>
            </w:r>
            <w:bookmarkEnd w:id="79"/>
            <w:bookmarkEnd w:id="80"/>
            <w:r>
              <w:rPr>
                <w:rFonts w:hint="eastAsia" w:hAnsi="宋体"/>
              </w:rPr>
              <w:t>的性能及指标</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rPr>
            </w:pPr>
            <w:bookmarkStart w:id="81" w:name="_Toc254970559"/>
            <w:bookmarkStart w:id="82" w:name="_Toc254970700"/>
            <w:r>
              <w:rPr>
                <w:rFonts w:hint="eastAsia" w:hAnsi="宋体"/>
              </w:rPr>
              <w:t>投标文件响应</w:t>
            </w:r>
            <w:bookmarkEnd w:id="81"/>
            <w:bookmarkEnd w:id="82"/>
            <w:bookmarkStart w:id="83" w:name="_Toc254970705"/>
            <w:bookmarkStart w:id="84" w:name="_Toc254970564"/>
            <w:r>
              <w:rPr>
                <w:rFonts w:hint="eastAsia" w:hAnsi="宋体"/>
              </w:rPr>
              <w:t>的性能及指标</w:t>
            </w:r>
            <w:bookmarkEnd w:id="83"/>
            <w:bookmarkEnd w:id="84"/>
          </w:p>
        </w:tc>
        <w:tc>
          <w:tcPr>
            <w:tcW w:w="1198" w:type="dxa"/>
            <w:tcBorders>
              <w:top w:val="single" w:color="auto" w:sz="4" w:space="0"/>
              <w:left w:val="single" w:color="auto" w:sz="4" w:space="0"/>
              <w:bottom w:val="single" w:color="auto" w:sz="4" w:space="0"/>
            </w:tcBorders>
            <w:vAlign w:val="center"/>
          </w:tcPr>
          <w:p>
            <w:pPr>
              <w:pStyle w:val="31"/>
              <w:snapToGrid w:val="0"/>
              <w:spacing w:line="240" w:lineRule="exact"/>
              <w:jc w:val="center"/>
              <w:outlineLvl w:val="0"/>
              <w:rPr>
                <w:rFonts w:hAnsi="宋体"/>
              </w:rPr>
            </w:pPr>
            <w:bookmarkStart w:id="85" w:name="_Toc254970560"/>
            <w:bookmarkStart w:id="86" w:name="_Toc254970701"/>
            <w:r>
              <w:rPr>
                <w:rFonts w:hint="eastAsia" w:hAnsi="宋体"/>
              </w:rPr>
              <w:t>偏离情况</w:t>
            </w:r>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eastAsia="Times New Roman"/>
                <w:szCs w:val="21"/>
              </w:rPr>
            </w:pPr>
            <w:r>
              <w:rPr>
                <w:rFonts w:hAnsi="宋体" w:eastAsia="Times New Roman"/>
                <w:szCs w:val="21"/>
              </w:rPr>
              <w:t>1</w:t>
            </w:r>
          </w:p>
        </w:tc>
        <w:tc>
          <w:tcPr>
            <w:tcW w:w="1571"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1198" w:type="dxa"/>
            <w:tcBorders>
              <w:top w:val="single" w:color="auto" w:sz="4" w:space="0"/>
              <w:left w:val="single" w:color="auto" w:sz="4" w:space="0"/>
              <w:bottom w:val="single" w:color="auto" w:sz="4" w:space="0"/>
            </w:tcBorders>
            <w:vAlign w:val="center"/>
          </w:tcPr>
          <w:p>
            <w:pPr>
              <w:spacing w:line="36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exact"/>
          <w:jc w:val="center"/>
        </w:trPr>
        <w:tc>
          <w:tcPr>
            <w:tcW w:w="659" w:type="dxa"/>
            <w:tcBorders>
              <w:top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eastAsia="Times New Roman"/>
                <w:szCs w:val="21"/>
              </w:rPr>
            </w:pPr>
            <w:r>
              <w:rPr>
                <w:rFonts w:hAnsi="宋体" w:eastAsia="Times New Roman"/>
                <w:szCs w:val="21"/>
              </w:rPr>
              <w:t>2</w:t>
            </w:r>
          </w:p>
        </w:tc>
        <w:tc>
          <w:tcPr>
            <w:tcW w:w="1571"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line="320" w:lineRule="exact"/>
              <w:jc w:val="center"/>
              <w:outlineLvl w:val="0"/>
              <w:rPr>
                <w:rFonts w:hAnsi="宋体" w:eastAsia="Times New Roman"/>
                <w:sz w:val="24"/>
                <w:szCs w:val="24"/>
              </w:rPr>
            </w:pPr>
          </w:p>
        </w:tc>
        <w:tc>
          <w:tcPr>
            <w:tcW w:w="1198" w:type="dxa"/>
            <w:tcBorders>
              <w:top w:val="single" w:color="auto" w:sz="4" w:space="0"/>
              <w:left w:val="single" w:color="auto" w:sz="4" w:space="0"/>
              <w:bottom w:val="single" w:color="auto" w:sz="4" w:space="0"/>
            </w:tcBorders>
            <w:vAlign w:val="center"/>
          </w:tcPr>
          <w:p>
            <w:pPr>
              <w:spacing w:line="36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exact"/>
          <w:jc w:val="center"/>
        </w:trPr>
        <w:tc>
          <w:tcPr>
            <w:tcW w:w="659" w:type="dxa"/>
            <w:tcBorders>
              <w:top w:val="single" w:color="auto" w:sz="4" w:space="0"/>
              <w:bottom w:val="single" w:color="auto" w:sz="4" w:space="0"/>
              <w:right w:val="single" w:color="auto" w:sz="4" w:space="0"/>
            </w:tcBorders>
            <w:vAlign w:val="center"/>
          </w:tcPr>
          <w:p>
            <w:pPr>
              <w:pStyle w:val="31"/>
              <w:snapToGrid w:val="0"/>
              <w:spacing w:line="240" w:lineRule="exact"/>
              <w:jc w:val="center"/>
              <w:outlineLvl w:val="0"/>
              <w:rPr>
                <w:rFonts w:hAnsi="宋体" w:eastAsia="Times New Roman"/>
                <w:szCs w:val="21"/>
              </w:rPr>
            </w:pPr>
            <w:r>
              <w:rPr>
                <w:rFonts w:hint="eastAsia" w:hAnsi="宋体" w:eastAsia="Times New Roman"/>
                <w:szCs w:val="21"/>
              </w:rPr>
              <w:t>¡­¡­</w:t>
            </w:r>
          </w:p>
        </w:tc>
        <w:tc>
          <w:tcPr>
            <w:tcW w:w="1571"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295" w:after="295" w:line="360" w:lineRule="exact"/>
              <w:outlineLvl w:val="0"/>
              <w:rPr>
                <w:rFonts w:hAnsi="宋体" w:eastAsia="Times New Roman"/>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exact"/>
              <w:jc w:val="center"/>
              <w:outlineLvl w:val="0"/>
              <w:rPr>
                <w:rFonts w:hAnsi="宋体" w:eastAsia="Times New Roman"/>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exact"/>
              <w:jc w:val="center"/>
              <w:outlineLvl w:val="0"/>
              <w:rPr>
                <w:rFonts w:hAnsi="宋体" w:eastAsia="Times New Roman"/>
              </w:rPr>
            </w:pPr>
          </w:p>
        </w:tc>
        <w:tc>
          <w:tcPr>
            <w:tcW w:w="1198" w:type="dxa"/>
            <w:tcBorders>
              <w:top w:val="single" w:color="auto" w:sz="4" w:space="0"/>
              <w:left w:val="single" w:color="auto" w:sz="4" w:space="0"/>
              <w:bottom w:val="single" w:color="auto" w:sz="4" w:space="0"/>
            </w:tcBorders>
            <w:vAlign w:val="center"/>
          </w:tcPr>
          <w:p>
            <w:pPr>
              <w:pStyle w:val="31"/>
              <w:snapToGrid w:val="0"/>
              <w:spacing w:line="360" w:lineRule="exact"/>
              <w:jc w:val="center"/>
              <w:outlineLvl w:val="0"/>
              <w:rPr>
                <w:rFonts w:hAnsi="宋体" w:eastAsia="Times New Roman"/>
              </w:rPr>
            </w:pPr>
          </w:p>
        </w:tc>
      </w:tr>
    </w:tbl>
    <w:p>
      <w:pPr>
        <w:pStyle w:val="22"/>
        <w:spacing w:line="360" w:lineRule="exact"/>
        <w:ind w:left="420" w:hanging="420" w:hangingChars="200"/>
        <w:rPr>
          <w:rFonts w:hAnsi="宋体"/>
          <w:color w:val="auto"/>
          <w:spacing w:val="-4"/>
        </w:rPr>
      </w:pPr>
      <w:r>
        <w:rPr>
          <w:rFonts w:hint="eastAsia"/>
          <w:color w:val="auto"/>
        </w:rPr>
        <w:t>注：①投标人应根据投标货物的性能指标、对照招标文件要求在“偏离情况”栏注明“正偏离”、“负偏离”或“无偏离”。②投标技术规格与招标要求相同的为无偏离，投标技术规格高于招标要求的为正偏离，低于招标</w:t>
      </w:r>
      <w:r>
        <w:rPr>
          <w:rFonts w:hint="eastAsia"/>
          <w:color w:val="auto"/>
          <w:spacing w:val="-4"/>
        </w:rPr>
        <w:t>要求的为负偏离。③投标技术指标或者规格有“正偏离”或者“负偏离”的，请在偏离的指标处加划下横线标注，否则，正偏离不预确认，负偏离一但查实则按虚假应标处理，采购人将按国家相关法律法规追究其相关责任，并有权单方面解除合同，由此给采购人造成的一切损失均由该中标供应商承担。</w:t>
      </w:r>
    </w:p>
    <w:p>
      <w:pPr>
        <w:snapToGrid w:val="0"/>
        <w:spacing w:line="100" w:lineRule="exact"/>
        <w:rPr>
          <w:rFonts w:ascii="宋体"/>
          <w:spacing w:val="20"/>
          <w:szCs w:val="21"/>
        </w:rPr>
      </w:pPr>
    </w:p>
    <w:p>
      <w:pPr>
        <w:snapToGrid w:val="0"/>
        <w:spacing w:before="50" w:after="50" w:line="360" w:lineRule="exact"/>
        <w:rPr>
          <w:rFonts w:ascii="宋体"/>
          <w:spacing w:val="20"/>
          <w:szCs w:val="21"/>
          <w:u w:val="single"/>
        </w:rPr>
      </w:pPr>
      <w:r>
        <w:rPr>
          <w:rFonts w:hint="eastAsia" w:ascii="宋体" w:hAnsi="宋体"/>
          <w:spacing w:val="20"/>
          <w:szCs w:val="21"/>
        </w:rPr>
        <w:t>法定代表人（负责人）或授权代表签名：</w:t>
      </w:r>
    </w:p>
    <w:p>
      <w:pPr>
        <w:snapToGrid w:val="0"/>
        <w:spacing w:before="50" w:afterLines="50" w:line="360" w:lineRule="exact"/>
        <w:jc w:val="left"/>
        <w:rPr>
          <w:rFonts w:ascii="宋体"/>
          <w:spacing w:val="20"/>
          <w:szCs w:val="21"/>
          <w:u w:val="single"/>
        </w:rPr>
      </w:pPr>
      <w:r>
        <w:rPr>
          <w:rFonts w:hint="eastAsia" w:ascii="宋体" w:hAnsi="宋体"/>
          <w:szCs w:val="21"/>
        </w:rPr>
        <w:t>投标人（公章）</w:t>
      </w:r>
      <w:r>
        <w:rPr>
          <w:rFonts w:hint="eastAsia" w:ascii="宋体" w:hAnsi="宋体"/>
          <w:spacing w:val="20"/>
          <w:szCs w:val="21"/>
        </w:rPr>
        <w:t>：日期：</w:t>
      </w:r>
    </w:p>
    <w:p>
      <w:pPr>
        <w:snapToGrid w:val="0"/>
        <w:spacing w:before="50" w:afterLines="50" w:line="360" w:lineRule="exact"/>
        <w:jc w:val="left"/>
        <w:rPr>
          <w:rFonts w:ascii="宋体"/>
          <w:b/>
          <w:szCs w:val="21"/>
          <w:u w:val="single"/>
        </w:rPr>
      </w:pPr>
    </w:p>
    <w:p>
      <w:pPr>
        <w:snapToGrid w:val="0"/>
        <w:spacing w:before="50" w:afterLines="50" w:line="360" w:lineRule="exact"/>
        <w:jc w:val="left"/>
        <w:rPr>
          <w:rFonts w:ascii="宋体"/>
          <w:szCs w:val="21"/>
        </w:rPr>
      </w:pPr>
      <w:r>
        <w:rPr>
          <w:rFonts w:hint="eastAsia" w:ascii="宋体" w:hAnsi="宋体"/>
          <w:b/>
          <w:szCs w:val="21"/>
        </w:rPr>
        <w:t>（</w:t>
      </w:r>
      <w:r>
        <w:rPr>
          <w:rFonts w:ascii="宋体" w:hAnsi="宋体"/>
          <w:b/>
          <w:szCs w:val="21"/>
        </w:rPr>
        <w:t>2</w:t>
      </w:r>
      <w:r>
        <w:rPr>
          <w:rFonts w:hint="eastAsia" w:ascii="宋体" w:hAnsi="宋体"/>
          <w:b/>
          <w:szCs w:val="21"/>
        </w:rPr>
        <w:t>）设备配置清单格式</w:t>
      </w:r>
      <w:r>
        <w:rPr>
          <w:rFonts w:hint="eastAsia" w:ascii="宋体" w:hAnsi="宋体"/>
          <w:szCs w:val="21"/>
        </w:rPr>
        <w:t>（均不含报价）。</w:t>
      </w:r>
    </w:p>
    <w:tbl>
      <w:tblPr>
        <w:tblStyle w:val="59"/>
        <w:tblW w:w="9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480"/>
        <w:gridCol w:w="864"/>
        <w:gridCol w:w="1537"/>
        <w:gridCol w:w="1661"/>
        <w:gridCol w:w="1854"/>
        <w:gridCol w:w="1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6" w:type="dxa"/>
            <w:tcBorders>
              <w:top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货物名称</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品牌</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规格型号</w:t>
            </w: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单位及数量</w:t>
            </w: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szCs w:val="21"/>
              </w:rPr>
            </w:pPr>
            <w:r>
              <w:rPr>
                <w:rFonts w:hint="eastAsia" w:ascii="宋体"/>
                <w:szCs w:val="21"/>
              </w:rPr>
              <w:t>性能及指标</w:t>
            </w:r>
          </w:p>
        </w:tc>
        <w:tc>
          <w:tcPr>
            <w:tcW w:w="1410" w:type="dxa"/>
            <w:tcBorders>
              <w:top w:val="single" w:color="auto" w:sz="4" w:space="0"/>
              <w:left w:val="single" w:color="auto" w:sz="4" w:space="0"/>
              <w:bottom w:val="single" w:color="auto" w:sz="4" w:space="0"/>
            </w:tcBorders>
            <w:vAlign w:val="center"/>
          </w:tcPr>
          <w:p>
            <w:pPr>
              <w:snapToGrid w:val="0"/>
              <w:spacing w:line="240" w:lineRule="exact"/>
              <w:jc w:val="center"/>
              <w:rPr>
                <w:rFonts w:ascii="宋体"/>
                <w:szCs w:val="21"/>
              </w:rPr>
            </w:pPr>
            <w:r>
              <w:rPr>
                <w:rFonts w:hint="eastAsia" w:asci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816" w:type="dxa"/>
            <w:tcBorders>
              <w:top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r>
              <w:rPr>
                <w:rFonts w:hint="eastAsia" w:ascii="宋体"/>
                <w:szCs w:val="21"/>
              </w:rPr>
              <w:t>……</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854"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宋体"/>
                <w:szCs w:val="21"/>
              </w:rPr>
            </w:pPr>
          </w:p>
        </w:tc>
        <w:tc>
          <w:tcPr>
            <w:tcW w:w="1410" w:type="dxa"/>
            <w:tcBorders>
              <w:top w:val="single" w:color="auto" w:sz="4" w:space="0"/>
              <w:left w:val="single" w:color="auto" w:sz="4" w:space="0"/>
              <w:bottom w:val="single" w:color="auto" w:sz="4" w:space="0"/>
            </w:tcBorders>
            <w:vAlign w:val="center"/>
          </w:tcPr>
          <w:p>
            <w:pPr>
              <w:snapToGrid w:val="0"/>
              <w:spacing w:line="200" w:lineRule="exact"/>
              <w:jc w:val="center"/>
              <w:rPr>
                <w:rFonts w:ascii="宋体"/>
                <w:szCs w:val="21"/>
              </w:rPr>
            </w:pPr>
          </w:p>
        </w:tc>
      </w:tr>
    </w:tbl>
    <w:p>
      <w:pPr>
        <w:snapToGrid w:val="0"/>
        <w:spacing w:line="360" w:lineRule="exact"/>
        <w:ind w:firstLine="250" w:firstLineChars="100"/>
        <w:rPr>
          <w:rFonts w:ascii="宋体"/>
          <w:spacing w:val="20"/>
          <w:szCs w:val="21"/>
          <w:u w:val="single"/>
        </w:rPr>
      </w:pPr>
      <w:r>
        <w:rPr>
          <w:rFonts w:hint="eastAsia" w:ascii="宋体" w:hAnsi="宋体"/>
          <w:spacing w:val="20"/>
          <w:szCs w:val="21"/>
        </w:rPr>
        <w:t>法定代表人（负责人）或授权代表签名：</w:t>
      </w:r>
    </w:p>
    <w:p>
      <w:pPr>
        <w:snapToGrid w:val="0"/>
        <w:spacing w:line="360" w:lineRule="exact"/>
        <w:ind w:firstLine="210" w:firstLineChars="100"/>
        <w:jc w:val="left"/>
        <w:rPr>
          <w:rFonts w:ascii="宋体"/>
          <w:b/>
          <w:szCs w:val="21"/>
          <w:u w:val="single"/>
        </w:rPr>
      </w:pPr>
      <w:r>
        <w:rPr>
          <w:rFonts w:hint="eastAsia" w:ascii="宋体" w:hAnsi="宋体"/>
          <w:szCs w:val="21"/>
        </w:rPr>
        <w:t>投标人（公章）</w:t>
      </w:r>
      <w:r>
        <w:rPr>
          <w:rFonts w:hint="eastAsia" w:ascii="宋体" w:hAnsi="宋体"/>
          <w:spacing w:val="20"/>
          <w:szCs w:val="21"/>
        </w:rPr>
        <w:t>：日期：</w:t>
      </w:r>
    </w:p>
    <w:p>
      <w:pPr>
        <w:snapToGrid w:val="0"/>
        <w:spacing w:line="100" w:lineRule="exact"/>
        <w:jc w:val="left"/>
        <w:rPr>
          <w:rFonts w:ascii="宋体"/>
          <w:szCs w:val="21"/>
          <w:u w:val="single"/>
        </w:rPr>
      </w:pPr>
    </w:p>
    <w:p>
      <w:pPr>
        <w:snapToGrid w:val="0"/>
        <w:spacing w:line="240" w:lineRule="exact"/>
        <w:jc w:val="left"/>
        <w:rPr>
          <w:rFonts w:ascii="宋体"/>
          <w:szCs w:val="21"/>
          <w:u w:val="single"/>
        </w:rPr>
      </w:pPr>
    </w:p>
    <w:p>
      <w:pPr>
        <w:snapToGrid w:val="0"/>
        <w:spacing w:line="240" w:lineRule="exact"/>
        <w:jc w:val="left"/>
        <w:rPr>
          <w:rFonts w:ascii="宋体"/>
          <w:b/>
          <w:szCs w:val="21"/>
        </w:rPr>
      </w:pPr>
    </w:p>
    <w:p>
      <w:pPr>
        <w:snapToGrid w:val="0"/>
        <w:spacing w:line="240" w:lineRule="exact"/>
        <w:jc w:val="left"/>
        <w:rPr>
          <w:rFonts w:ascii="宋体"/>
          <w:b/>
          <w:szCs w:val="21"/>
        </w:rPr>
      </w:pPr>
      <w:r>
        <w:rPr>
          <w:rFonts w:hint="eastAsia" w:ascii="宋体" w:hAnsi="宋体"/>
          <w:b/>
          <w:szCs w:val="21"/>
        </w:rPr>
        <w:t>（</w:t>
      </w:r>
      <w:r>
        <w:rPr>
          <w:rFonts w:ascii="宋体" w:hAnsi="宋体"/>
          <w:b/>
          <w:szCs w:val="21"/>
        </w:rPr>
        <w:t>3</w:t>
      </w:r>
      <w:r>
        <w:rPr>
          <w:rFonts w:hint="eastAsia" w:ascii="宋体" w:hAnsi="宋体"/>
          <w:b/>
          <w:szCs w:val="21"/>
        </w:rPr>
        <w:t>）项目实施人员一览表格式。</w:t>
      </w:r>
    </w:p>
    <w:p>
      <w:pPr>
        <w:snapToGrid w:val="0"/>
        <w:spacing w:line="400" w:lineRule="exact"/>
        <w:jc w:val="center"/>
        <w:rPr>
          <w:rFonts w:ascii="宋体"/>
          <w:b/>
          <w:sz w:val="32"/>
          <w:szCs w:val="32"/>
        </w:rPr>
      </w:pPr>
      <w:r>
        <w:rPr>
          <w:rFonts w:hint="eastAsia" w:ascii="宋体" w:hAnsi="宋体"/>
          <w:b/>
          <w:sz w:val="32"/>
          <w:szCs w:val="32"/>
        </w:rPr>
        <w:t>项目实施人员一览表</w:t>
      </w:r>
    </w:p>
    <w:p>
      <w:pPr>
        <w:snapToGrid w:val="0"/>
        <w:spacing w:line="100" w:lineRule="exact"/>
        <w:jc w:val="left"/>
        <w:rPr>
          <w:rFonts w:ascii="宋体"/>
          <w:szCs w:val="21"/>
        </w:rPr>
      </w:pPr>
    </w:p>
    <w:tbl>
      <w:tblPr>
        <w:tblStyle w:val="5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7"/>
        <w:gridCol w:w="1888"/>
        <w:gridCol w:w="1576"/>
        <w:gridCol w:w="282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vAlign w:val="center"/>
          </w:tcPr>
          <w:p>
            <w:pPr>
              <w:snapToGrid w:val="0"/>
              <w:spacing w:line="240" w:lineRule="exact"/>
              <w:jc w:val="center"/>
              <w:rPr>
                <w:rFonts w:ascii="宋体"/>
                <w:szCs w:val="21"/>
              </w:rPr>
            </w:pPr>
            <w:r>
              <w:rPr>
                <w:rFonts w:hint="eastAsia" w:ascii="宋体"/>
                <w:szCs w:val="21"/>
              </w:rPr>
              <w:t>序号</w:t>
            </w:r>
          </w:p>
        </w:tc>
        <w:tc>
          <w:tcPr>
            <w:tcW w:w="787" w:type="dxa"/>
            <w:vAlign w:val="center"/>
          </w:tcPr>
          <w:p>
            <w:pPr>
              <w:snapToGrid w:val="0"/>
              <w:spacing w:line="240" w:lineRule="exact"/>
              <w:jc w:val="center"/>
              <w:rPr>
                <w:rFonts w:ascii="宋体"/>
                <w:szCs w:val="21"/>
              </w:rPr>
            </w:pPr>
            <w:r>
              <w:rPr>
                <w:rFonts w:hint="eastAsia" w:ascii="宋体"/>
                <w:szCs w:val="21"/>
              </w:rPr>
              <w:t>职务</w:t>
            </w:r>
          </w:p>
        </w:tc>
        <w:tc>
          <w:tcPr>
            <w:tcW w:w="1888" w:type="dxa"/>
            <w:vAlign w:val="center"/>
          </w:tcPr>
          <w:p>
            <w:pPr>
              <w:snapToGrid w:val="0"/>
              <w:spacing w:line="240" w:lineRule="exact"/>
              <w:jc w:val="center"/>
              <w:rPr>
                <w:rFonts w:ascii="宋体"/>
                <w:szCs w:val="21"/>
              </w:rPr>
            </w:pPr>
            <w:r>
              <w:rPr>
                <w:rFonts w:hint="eastAsia" w:ascii="宋体"/>
                <w:szCs w:val="21"/>
              </w:rPr>
              <w:t>专业技术资格</w:t>
            </w:r>
          </w:p>
        </w:tc>
        <w:tc>
          <w:tcPr>
            <w:tcW w:w="1576" w:type="dxa"/>
            <w:vAlign w:val="center"/>
          </w:tcPr>
          <w:p>
            <w:pPr>
              <w:snapToGrid w:val="0"/>
              <w:spacing w:line="240" w:lineRule="exact"/>
              <w:jc w:val="center"/>
              <w:rPr>
                <w:rFonts w:ascii="宋体"/>
                <w:szCs w:val="21"/>
              </w:rPr>
            </w:pPr>
            <w:r>
              <w:rPr>
                <w:rFonts w:hint="eastAsia" w:ascii="宋体"/>
                <w:szCs w:val="21"/>
              </w:rPr>
              <w:t>证书编号</w:t>
            </w:r>
          </w:p>
        </w:tc>
        <w:tc>
          <w:tcPr>
            <w:tcW w:w="2828" w:type="dxa"/>
            <w:vAlign w:val="center"/>
          </w:tcPr>
          <w:p>
            <w:pPr>
              <w:snapToGrid w:val="0"/>
              <w:spacing w:line="240" w:lineRule="exact"/>
              <w:jc w:val="center"/>
              <w:rPr>
                <w:rFonts w:ascii="宋体"/>
                <w:szCs w:val="21"/>
              </w:rPr>
            </w:pPr>
            <w:r>
              <w:rPr>
                <w:rFonts w:hint="eastAsia" w:ascii="宋体"/>
                <w:szCs w:val="21"/>
              </w:rPr>
              <w:t>参加本单位工作时间</w:t>
            </w:r>
          </w:p>
        </w:tc>
        <w:tc>
          <w:tcPr>
            <w:tcW w:w="2045" w:type="dxa"/>
            <w:vAlign w:val="center"/>
          </w:tcPr>
          <w:p>
            <w:pPr>
              <w:snapToGrid w:val="0"/>
              <w:spacing w:line="240" w:lineRule="exact"/>
              <w:jc w:val="center"/>
              <w:rPr>
                <w:rFonts w:ascii="宋体"/>
                <w:szCs w:val="21"/>
              </w:rPr>
            </w:pPr>
            <w:r>
              <w:rPr>
                <w:rFonts w:hint="eastAsia" w:ascii="宋体"/>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07" w:type="dxa"/>
            <w:vAlign w:val="center"/>
          </w:tcPr>
          <w:p>
            <w:pPr>
              <w:snapToGrid w:val="0"/>
              <w:spacing w:line="240" w:lineRule="exact"/>
              <w:jc w:val="center"/>
              <w:rPr>
                <w:rFonts w:ascii="宋体"/>
                <w:szCs w:val="21"/>
              </w:rPr>
            </w:pPr>
          </w:p>
        </w:tc>
        <w:tc>
          <w:tcPr>
            <w:tcW w:w="787" w:type="dxa"/>
            <w:vAlign w:val="center"/>
          </w:tcPr>
          <w:p>
            <w:pPr>
              <w:snapToGrid w:val="0"/>
              <w:spacing w:line="240" w:lineRule="exact"/>
              <w:jc w:val="center"/>
              <w:rPr>
                <w:rFonts w:ascii="宋体"/>
                <w:szCs w:val="21"/>
              </w:rPr>
            </w:pPr>
          </w:p>
        </w:tc>
        <w:tc>
          <w:tcPr>
            <w:tcW w:w="1888" w:type="dxa"/>
            <w:vAlign w:val="center"/>
          </w:tcPr>
          <w:p>
            <w:pPr>
              <w:snapToGrid w:val="0"/>
              <w:spacing w:line="240" w:lineRule="exact"/>
              <w:jc w:val="center"/>
              <w:rPr>
                <w:rFonts w:ascii="宋体"/>
                <w:szCs w:val="21"/>
              </w:rPr>
            </w:pPr>
          </w:p>
        </w:tc>
        <w:tc>
          <w:tcPr>
            <w:tcW w:w="1576" w:type="dxa"/>
            <w:vAlign w:val="center"/>
          </w:tcPr>
          <w:p>
            <w:pPr>
              <w:snapToGrid w:val="0"/>
              <w:spacing w:line="240" w:lineRule="exact"/>
              <w:jc w:val="center"/>
              <w:rPr>
                <w:rFonts w:ascii="宋体"/>
                <w:szCs w:val="21"/>
              </w:rPr>
            </w:pPr>
          </w:p>
        </w:tc>
        <w:tc>
          <w:tcPr>
            <w:tcW w:w="2828" w:type="dxa"/>
            <w:vAlign w:val="center"/>
          </w:tcPr>
          <w:p>
            <w:pPr>
              <w:snapToGrid w:val="0"/>
              <w:spacing w:line="240" w:lineRule="exact"/>
              <w:jc w:val="center"/>
              <w:rPr>
                <w:rFonts w:ascii="宋体"/>
                <w:szCs w:val="21"/>
              </w:rPr>
            </w:pPr>
          </w:p>
        </w:tc>
        <w:tc>
          <w:tcPr>
            <w:tcW w:w="2045" w:type="dxa"/>
            <w:vAlign w:val="center"/>
          </w:tcPr>
          <w:p>
            <w:pPr>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7" w:type="dxa"/>
            <w:vAlign w:val="center"/>
          </w:tcPr>
          <w:p>
            <w:pPr>
              <w:snapToGrid w:val="0"/>
              <w:spacing w:line="240" w:lineRule="exact"/>
              <w:jc w:val="center"/>
              <w:rPr>
                <w:rFonts w:ascii="宋体"/>
                <w:szCs w:val="21"/>
              </w:rPr>
            </w:pPr>
            <w:r>
              <w:rPr>
                <w:rFonts w:hint="eastAsia" w:ascii="宋体"/>
                <w:szCs w:val="21"/>
              </w:rPr>
              <w:t>………</w:t>
            </w:r>
          </w:p>
        </w:tc>
        <w:tc>
          <w:tcPr>
            <w:tcW w:w="787" w:type="dxa"/>
            <w:vAlign w:val="center"/>
          </w:tcPr>
          <w:p>
            <w:pPr>
              <w:snapToGrid w:val="0"/>
              <w:spacing w:line="240" w:lineRule="exact"/>
              <w:jc w:val="center"/>
              <w:rPr>
                <w:rFonts w:ascii="宋体"/>
                <w:szCs w:val="21"/>
              </w:rPr>
            </w:pPr>
          </w:p>
        </w:tc>
        <w:tc>
          <w:tcPr>
            <w:tcW w:w="1888" w:type="dxa"/>
            <w:vAlign w:val="center"/>
          </w:tcPr>
          <w:p>
            <w:pPr>
              <w:snapToGrid w:val="0"/>
              <w:spacing w:line="240" w:lineRule="exact"/>
              <w:jc w:val="center"/>
              <w:rPr>
                <w:rFonts w:ascii="宋体"/>
                <w:szCs w:val="21"/>
              </w:rPr>
            </w:pPr>
          </w:p>
        </w:tc>
        <w:tc>
          <w:tcPr>
            <w:tcW w:w="1576" w:type="dxa"/>
            <w:vAlign w:val="center"/>
          </w:tcPr>
          <w:p>
            <w:pPr>
              <w:snapToGrid w:val="0"/>
              <w:spacing w:line="240" w:lineRule="exact"/>
              <w:jc w:val="center"/>
              <w:rPr>
                <w:rFonts w:ascii="宋体"/>
                <w:szCs w:val="21"/>
              </w:rPr>
            </w:pPr>
          </w:p>
        </w:tc>
        <w:tc>
          <w:tcPr>
            <w:tcW w:w="2828" w:type="dxa"/>
            <w:vAlign w:val="center"/>
          </w:tcPr>
          <w:p>
            <w:pPr>
              <w:snapToGrid w:val="0"/>
              <w:spacing w:line="240" w:lineRule="exact"/>
              <w:jc w:val="center"/>
              <w:rPr>
                <w:rFonts w:ascii="宋体"/>
                <w:szCs w:val="21"/>
              </w:rPr>
            </w:pPr>
          </w:p>
        </w:tc>
        <w:tc>
          <w:tcPr>
            <w:tcW w:w="2045" w:type="dxa"/>
            <w:vAlign w:val="center"/>
          </w:tcPr>
          <w:p>
            <w:pPr>
              <w:snapToGrid w:val="0"/>
              <w:spacing w:line="240" w:lineRule="exact"/>
              <w:jc w:val="center"/>
              <w:rPr>
                <w:rFonts w:ascii="宋体"/>
                <w:szCs w:val="21"/>
              </w:rPr>
            </w:pPr>
          </w:p>
        </w:tc>
      </w:tr>
    </w:tbl>
    <w:p>
      <w:pPr>
        <w:snapToGrid w:val="0"/>
        <w:jc w:val="left"/>
        <w:rPr>
          <w:rFonts w:ascii="宋体"/>
          <w:szCs w:val="21"/>
        </w:rPr>
      </w:pPr>
    </w:p>
    <w:p>
      <w:pPr>
        <w:snapToGrid w:val="0"/>
        <w:jc w:val="lef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在填写时，如本表格不适合投标单位的实际情况，可根据本表格式自行制表填写。</w:t>
      </w:r>
    </w:p>
    <w:p>
      <w:pPr>
        <w:snapToGrid w:val="0"/>
        <w:ind w:left="630" w:leftChars="200" w:hanging="210" w:hangingChars="100"/>
        <w:jc w:val="left"/>
        <w:rPr>
          <w:rFonts w:ascii="宋体"/>
          <w:szCs w:val="21"/>
        </w:rPr>
      </w:pPr>
      <w:r>
        <w:rPr>
          <w:rFonts w:ascii="宋体" w:hAnsi="宋体"/>
          <w:szCs w:val="21"/>
        </w:rPr>
        <w:t>2.</w:t>
      </w:r>
      <w:r>
        <w:rPr>
          <w:rFonts w:hint="eastAsia" w:ascii="宋体" w:hAnsi="宋体"/>
          <w:szCs w:val="21"/>
        </w:rPr>
        <w:t>表后附投标人为其于前半年内连续三个月依法缴纳社保费的有效证明及相关专业技术资格证书复印件。</w:t>
      </w:r>
    </w:p>
    <w:p>
      <w:pPr>
        <w:snapToGrid w:val="0"/>
        <w:spacing w:line="400" w:lineRule="exact"/>
        <w:rPr>
          <w:rFonts w:ascii="宋体"/>
          <w:szCs w:val="21"/>
        </w:rPr>
      </w:pPr>
    </w:p>
    <w:p>
      <w:pPr>
        <w:snapToGrid w:val="0"/>
        <w:spacing w:line="400" w:lineRule="exact"/>
        <w:rPr>
          <w:rFonts w:ascii="宋体"/>
          <w:spacing w:val="20"/>
          <w:szCs w:val="21"/>
          <w:u w:val="single"/>
        </w:rPr>
      </w:pPr>
      <w:r>
        <w:rPr>
          <w:rFonts w:hint="eastAsia" w:ascii="宋体" w:hAnsi="宋体"/>
          <w:szCs w:val="21"/>
        </w:rPr>
        <w:t>法定代表人（负责人）或被授权人</w:t>
      </w:r>
      <w:r>
        <w:rPr>
          <w:rFonts w:hint="eastAsia" w:ascii="宋体" w:hAnsi="宋体"/>
          <w:spacing w:val="20"/>
          <w:szCs w:val="21"/>
        </w:rPr>
        <w:t>签字：</w:t>
      </w:r>
    </w:p>
    <w:p>
      <w:pPr>
        <w:snapToGrid w:val="0"/>
        <w:spacing w:line="400" w:lineRule="exact"/>
        <w:jc w:val="left"/>
        <w:rPr>
          <w:rFonts w:ascii="宋体"/>
          <w:spacing w:val="20"/>
          <w:szCs w:val="21"/>
          <w:u w:val="single"/>
        </w:rPr>
      </w:pPr>
      <w:r>
        <w:rPr>
          <w:rFonts w:hint="eastAsia" w:ascii="宋体" w:hAnsi="宋体"/>
          <w:szCs w:val="21"/>
        </w:rPr>
        <w:t>投标人（公章）</w:t>
      </w:r>
      <w:r>
        <w:rPr>
          <w:rFonts w:hint="eastAsia" w:ascii="宋体" w:hAnsi="宋体"/>
          <w:spacing w:val="20"/>
          <w:szCs w:val="21"/>
        </w:rPr>
        <w:t>：日期：</w:t>
      </w:r>
    </w:p>
    <w:p>
      <w:pPr>
        <w:snapToGrid w:val="0"/>
        <w:spacing w:line="100" w:lineRule="exact"/>
        <w:jc w:val="left"/>
        <w:rPr>
          <w:rFonts w:ascii="宋体"/>
          <w:szCs w:val="21"/>
        </w:rPr>
      </w:pPr>
    </w:p>
    <w:p>
      <w:pPr>
        <w:pStyle w:val="69"/>
        <w:ind w:firstLine="420"/>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u w:val="single"/>
        </w:rPr>
      </w:pPr>
    </w:p>
    <w:p>
      <w:pPr>
        <w:adjustRightInd w:val="0"/>
        <w:snapToGrid w:val="0"/>
        <w:spacing w:line="100" w:lineRule="exact"/>
        <w:jc w:val="left"/>
        <w:rPr>
          <w:rFonts w:ascii="宋体"/>
          <w:szCs w:val="21"/>
        </w:rPr>
      </w:pPr>
    </w:p>
    <w:p>
      <w:pPr>
        <w:adjustRightInd w:val="0"/>
        <w:snapToGrid w:val="0"/>
        <w:spacing w:line="280" w:lineRule="exact"/>
        <w:jc w:val="left"/>
        <w:rPr>
          <w:rFonts w:ascii="宋体"/>
          <w:b/>
          <w:szCs w:val="21"/>
        </w:rPr>
      </w:pPr>
      <w:r>
        <w:rPr>
          <w:rFonts w:hint="eastAsia" w:ascii="宋体" w:hAnsi="宋体"/>
          <w:b/>
          <w:szCs w:val="21"/>
        </w:rPr>
        <w:t>（</w:t>
      </w:r>
      <w:r>
        <w:rPr>
          <w:rFonts w:ascii="宋体" w:hAnsi="宋体"/>
          <w:b/>
          <w:szCs w:val="21"/>
        </w:rPr>
        <w:t>4</w:t>
      </w:r>
      <w:r>
        <w:rPr>
          <w:rFonts w:hint="eastAsia" w:ascii="宋体" w:hAnsi="宋体"/>
          <w:b/>
          <w:szCs w:val="21"/>
        </w:rPr>
        <w:t>）产品质量保证书格式</w:t>
      </w:r>
    </w:p>
    <w:p>
      <w:pPr>
        <w:adjustRightInd w:val="0"/>
        <w:snapToGrid w:val="0"/>
        <w:spacing w:line="400" w:lineRule="exact"/>
        <w:jc w:val="center"/>
        <w:rPr>
          <w:rFonts w:ascii="宋体"/>
          <w:b/>
          <w:sz w:val="32"/>
          <w:szCs w:val="32"/>
        </w:rPr>
      </w:pPr>
    </w:p>
    <w:p>
      <w:pPr>
        <w:adjustRightInd w:val="0"/>
        <w:snapToGrid w:val="0"/>
        <w:spacing w:line="400" w:lineRule="exact"/>
        <w:jc w:val="center"/>
        <w:rPr>
          <w:rFonts w:ascii="宋体"/>
          <w:b/>
          <w:sz w:val="32"/>
          <w:szCs w:val="32"/>
        </w:rPr>
      </w:pPr>
      <w:r>
        <w:rPr>
          <w:rFonts w:hint="eastAsia" w:ascii="宋体" w:hAnsi="宋体"/>
          <w:b/>
          <w:sz w:val="32"/>
          <w:szCs w:val="32"/>
        </w:rPr>
        <w:t>产品质量保证书</w:t>
      </w:r>
    </w:p>
    <w:p>
      <w:pPr>
        <w:spacing w:line="400" w:lineRule="exact"/>
        <w:ind w:left="420" w:hanging="420"/>
        <w:rPr>
          <w:rFonts w:ascii="宋体"/>
          <w:kern w:val="0"/>
          <w:szCs w:val="21"/>
        </w:rPr>
      </w:pPr>
    </w:p>
    <w:p>
      <w:pPr>
        <w:spacing w:line="400" w:lineRule="exact"/>
        <w:ind w:left="420" w:hanging="420"/>
        <w:rPr>
          <w:rFonts w:ascii="宋体"/>
          <w:kern w:val="0"/>
          <w:szCs w:val="21"/>
          <w:u w:val="single"/>
        </w:rPr>
      </w:pPr>
      <w:r>
        <w:rPr>
          <w:rFonts w:hint="eastAsia" w:ascii="宋体" w:hAnsi="宋体"/>
          <w:kern w:val="0"/>
          <w:szCs w:val="21"/>
        </w:rPr>
        <w:t>致：</w:t>
      </w:r>
      <w:r>
        <w:rPr>
          <w:rFonts w:hint="eastAsia" w:ascii="宋体" w:hAnsi="宋体"/>
          <w:kern w:val="0"/>
          <w:szCs w:val="21"/>
          <w:u w:val="single"/>
        </w:rPr>
        <w:t>采购人</w:t>
      </w:r>
    </w:p>
    <w:p>
      <w:pPr>
        <w:spacing w:line="400" w:lineRule="exact"/>
        <w:ind w:firstLine="420" w:firstLineChars="200"/>
        <w:rPr>
          <w:rFonts w:ascii="宋体"/>
          <w:kern w:val="0"/>
          <w:szCs w:val="21"/>
        </w:rPr>
      </w:pPr>
      <w:r>
        <w:rPr>
          <w:rFonts w:hint="eastAsia" w:ascii="宋体" w:hAnsi="宋体"/>
          <w:kern w:val="0"/>
          <w:szCs w:val="21"/>
        </w:rPr>
        <w:t>我公司在此向贵方承诺：</w:t>
      </w:r>
    </w:p>
    <w:p>
      <w:pPr>
        <w:spacing w:line="400" w:lineRule="exact"/>
        <w:ind w:firstLine="420" w:firstLineChars="200"/>
        <w:rPr>
          <w:rFonts w:ascii="宋体"/>
          <w:kern w:val="0"/>
          <w:szCs w:val="21"/>
        </w:rPr>
      </w:pPr>
      <w:r>
        <w:rPr>
          <w:rFonts w:hint="eastAsia" w:ascii="宋体" w:hAnsi="宋体"/>
          <w:kern w:val="0"/>
          <w:szCs w:val="21"/>
        </w:rPr>
        <w:t>我方参与投标的项目（编号</w:t>
      </w:r>
      <w:r>
        <w:rPr>
          <w:rFonts w:hint="eastAsia" w:ascii="宋体" w:hAnsi="宋体"/>
          <w:kern w:val="0"/>
          <w:szCs w:val="21"/>
          <w:u w:val="single"/>
        </w:rPr>
        <w:t>：</w:t>
      </w:r>
      <w:r>
        <w:rPr>
          <w:rFonts w:hint="eastAsia" w:ascii="宋体" w:hAnsi="宋体"/>
          <w:kern w:val="0"/>
          <w:szCs w:val="21"/>
          <w:u w:val="single"/>
          <w:lang w:val="en-US" w:eastAsia="zh-CN"/>
        </w:rPr>
        <w:t xml:space="preserve">       </w:t>
      </w:r>
      <w:r>
        <w:rPr>
          <w:rFonts w:hint="eastAsia" w:ascii="宋体" w:hAnsi="宋体"/>
          <w:kern w:val="0"/>
          <w:szCs w:val="21"/>
        </w:rPr>
        <w:t>），一旦中标，我方保证按照招标文件文件和投标文件的要求提供合格的产品，如出现弄虚作假，包括掺杂、掺假、以假充真、以次充好、以不合格产品冒充合格产品的，我方愿按《政府采购法》、《合同法》、《产品质量法》、《消费者权益保护法》等法律法规规定，承担相应的经济责任和法律责任。</w:t>
      </w:r>
    </w:p>
    <w:p>
      <w:pPr>
        <w:pStyle w:val="31"/>
        <w:adjustRightInd w:val="0"/>
        <w:snapToGrid w:val="0"/>
        <w:spacing w:line="400" w:lineRule="exact"/>
        <w:ind w:firstLine="424" w:firstLineChars="202"/>
        <w:rPr>
          <w:rFonts w:hAnsi="宋体"/>
        </w:rPr>
      </w:pPr>
    </w:p>
    <w:p>
      <w:pPr>
        <w:pStyle w:val="31"/>
        <w:adjustRightInd w:val="0"/>
        <w:snapToGrid w:val="0"/>
        <w:spacing w:line="400" w:lineRule="exact"/>
        <w:ind w:firstLine="424" w:firstLineChars="202"/>
        <w:rPr>
          <w:rFonts w:hAnsi="宋体"/>
        </w:rPr>
      </w:pPr>
      <w:r>
        <w:rPr>
          <w:rFonts w:hint="eastAsia" w:hAnsi="宋体"/>
        </w:rPr>
        <w:t>投标人（公章）：</w:t>
      </w:r>
    </w:p>
    <w:p>
      <w:pPr>
        <w:pStyle w:val="31"/>
        <w:adjustRightInd w:val="0"/>
        <w:snapToGrid w:val="0"/>
        <w:spacing w:line="400" w:lineRule="exact"/>
        <w:ind w:firstLine="424" w:firstLineChars="202"/>
        <w:rPr>
          <w:rFonts w:hAnsi="宋体"/>
          <w:u w:val="single"/>
        </w:rPr>
      </w:pPr>
      <w:r>
        <w:rPr>
          <w:rFonts w:hint="eastAsia" w:hAnsi="宋体"/>
        </w:rPr>
        <w:t>法定代表人（负责人）或授权代表（签字）：</w:t>
      </w:r>
    </w:p>
    <w:p>
      <w:pPr>
        <w:pStyle w:val="31"/>
        <w:adjustRightInd w:val="0"/>
        <w:snapToGrid w:val="0"/>
        <w:spacing w:line="400" w:lineRule="exact"/>
        <w:ind w:firstLine="424" w:firstLineChars="202"/>
        <w:rPr>
          <w:rFonts w:hAnsi="宋体"/>
          <w:u w:val="single"/>
        </w:rPr>
      </w:pPr>
      <w:r>
        <w:rPr>
          <w:rFonts w:hint="eastAsia" w:hAnsi="宋体"/>
        </w:rPr>
        <w:t>日期：</w:t>
      </w:r>
    </w:p>
    <w:p>
      <w:pPr>
        <w:snapToGrid w:val="0"/>
        <w:spacing w:line="360" w:lineRule="exact"/>
        <w:jc w:val="left"/>
        <w:rPr>
          <w:rFonts w:ascii="宋体"/>
          <w:szCs w:val="21"/>
          <w:u w:val="single"/>
        </w:rPr>
      </w:pPr>
    </w:p>
    <w:p>
      <w:pPr>
        <w:snapToGrid w:val="0"/>
        <w:spacing w:line="100" w:lineRule="exact"/>
        <w:jc w:val="left"/>
        <w:rPr>
          <w:rFonts w:ascii="宋体"/>
          <w:szCs w:val="21"/>
          <w:u w:val="single"/>
        </w:rPr>
      </w:pPr>
    </w:p>
    <w:p>
      <w:pPr>
        <w:adjustRightInd w:val="0"/>
        <w:snapToGrid w:val="0"/>
        <w:spacing w:line="336" w:lineRule="exact"/>
        <w:ind w:left="525" w:hanging="525" w:hangingChars="250"/>
        <w:jc w:val="left"/>
        <w:rPr>
          <w:rFonts w:ascii="宋体"/>
          <w:szCs w:val="21"/>
        </w:rPr>
      </w:pPr>
    </w:p>
    <w:p>
      <w:pPr>
        <w:adjustRightInd w:val="0"/>
        <w:snapToGrid w:val="0"/>
        <w:spacing w:line="336" w:lineRule="exact"/>
        <w:ind w:left="525" w:hanging="525" w:hangingChars="250"/>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spacing w:val="-4"/>
          <w:szCs w:val="21"/>
        </w:rPr>
        <w:t>优惠条件：投标人承诺给予采购人的各种优惠条件</w:t>
      </w:r>
      <w:r>
        <w:rPr>
          <w:rFonts w:hint="eastAsia" w:ascii="宋体" w:hAnsi="宋体"/>
          <w:szCs w:val="21"/>
        </w:rPr>
        <w:t>。</w:t>
      </w:r>
    </w:p>
    <w:p>
      <w:pPr>
        <w:snapToGrid w:val="0"/>
        <w:spacing w:line="100" w:lineRule="exact"/>
        <w:rPr>
          <w:rFonts w:ascii="宋体"/>
          <w:sz w:val="24"/>
        </w:rPr>
      </w:pPr>
    </w:p>
    <w:tbl>
      <w:tblPr>
        <w:tblStyle w:val="59"/>
        <w:tblW w:w="9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37"/>
        <w:gridCol w:w="3075"/>
        <w:gridCol w:w="1640"/>
        <w:gridCol w:w="1640"/>
        <w:gridCol w:w="2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837"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pStyle w:val="31"/>
              <w:snapToGrid w:val="0"/>
              <w:jc w:val="center"/>
              <w:rPr>
                <w:rFonts w:hAnsi="宋体"/>
              </w:rPr>
            </w:pPr>
            <w:r>
              <w:rPr>
                <w:rFonts w:hint="eastAsia" w:hAnsi="宋体"/>
              </w:rPr>
              <w:t>序号</w:t>
            </w:r>
          </w:p>
        </w:tc>
        <w:tc>
          <w:tcPr>
            <w:tcW w:w="3075" w:type="dxa"/>
            <w:tcBorders>
              <w:top w:val="single" w:color="auto" w:sz="4" w:space="0"/>
              <w:left w:val="single" w:color="auto" w:sz="4" w:space="0"/>
              <w:bottom w:val="single" w:color="auto" w:sz="2" w:space="0"/>
              <w:right w:val="single" w:color="auto" w:sz="4" w:space="0"/>
            </w:tcBorders>
            <w:vAlign w:val="center"/>
          </w:tcPr>
          <w:p>
            <w:pPr>
              <w:pStyle w:val="31"/>
              <w:snapToGrid w:val="0"/>
              <w:jc w:val="center"/>
              <w:rPr>
                <w:rFonts w:hAnsi="宋体"/>
              </w:rPr>
            </w:pPr>
            <w:r>
              <w:rPr>
                <w:rFonts w:hint="eastAsia" w:hAnsi="宋体"/>
              </w:rPr>
              <w:t>优惠内容</w:t>
            </w:r>
          </w:p>
        </w:tc>
        <w:tc>
          <w:tcPr>
            <w:tcW w:w="1640" w:type="dxa"/>
            <w:tcBorders>
              <w:top w:val="single" w:color="auto" w:sz="4" w:space="0"/>
              <w:left w:val="single" w:color="auto" w:sz="4" w:space="0"/>
              <w:bottom w:val="single" w:color="auto" w:sz="2" w:space="0"/>
              <w:right w:val="single" w:color="auto" w:sz="4" w:space="0"/>
            </w:tcBorders>
            <w:vAlign w:val="center"/>
          </w:tcPr>
          <w:p>
            <w:pPr>
              <w:pStyle w:val="31"/>
              <w:snapToGrid w:val="0"/>
              <w:jc w:val="center"/>
              <w:rPr>
                <w:rFonts w:hAnsi="宋体"/>
              </w:rPr>
            </w:pPr>
            <w:r>
              <w:rPr>
                <w:rFonts w:hint="eastAsia" w:hAnsi="宋体"/>
              </w:rPr>
              <w:t>适用机型</w:t>
            </w:r>
          </w:p>
        </w:tc>
        <w:tc>
          <w:tcPr>
            <w:tcW w:w="16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31"/>
              <w:snapToGrid w:val="0"/>
              <w:jc w:val="center"/>
              <w:rPr>
                <w:rFonts w:hAnsi="宋体"/>
              </w:rPr>
            </w:pPr>
            <w:r>
              <w:rPr>
                <w:rFonts w:hint="eastAsia" w:hAnsi="宋体"/>
              </w:rPr>
              <w:t>单价</w:t>
            </w:r>
          </w:p>
        </w:tc>
        <w:tc>
          <w:tcPr>
            <w:tcW w:w="2666" w:type="dxa"/>
            <w:tcBorders>
              <w:top w:val="single" w:color="auto" w:sz="4" w:space="0"/>
              <w:left w:val="single" w:color="auto" w:sz="4" w:space="0"/>
              <w:bottom w:val="single" w:color="auto" w:sz="2" w:space="0"/>
            </w:tcBorders>
            <w:vAlign w:val="center"/>
          </w:tcPr>
          <w:p>
            <w:pPr>
              <w:pStyle w:val="31"/>
              <w:snapToGrid w:val="0"/>
              <w:jc w:val="center"/>
              <w:rPr>
                <w:rFonts w:hAnsi="宋体"/>
              </w:rPr>
            </w:pPr>
            <w:r>
              <w:rPr>
                <w:rFonts w:hint="eastAsia" w:hAnsi="宋体"/>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1"/>
              <w:snapToGrid w:val="0"/>
              <w:jc w:val="center"/>
              <w:rPr>
                <w:rFonts w:hAnsi="宋体" w:eastAsia="Times New Roman"/>
              </w:rPr>
            </w:pPr>
            <w:r>
              <w:rPr>
                <w:rFonts w:hAnsi="宋体" w:eastAsia="Times New Roman"/>
              </w:rPr>
              <w:t>1</w:t>
            </w:r>
          </w:p>
        </w:tc>
        <w:tc>
          <w:tcPr>
            <w:tcW w:w="3075" w:type="dxa"/>
            <w:tcBorders>
              <w:top w:val="single" w:color="auto" w:sz="2" w:space="0"/>
              <w:left w:val="single" w:color="auto" w:sz="2" w:space="0"/>
              <w:bottom w:val="single" w:color="auto" w:sz="6" w:space="0"/>
              <w:right w:val="single" w:color="auto" w:sz="4" w:space="0"/>
            </w:tcBorders>
            <w:vAlign w:val="center"/>
          </w:tcPr>
          <w:p>
            <w:pPr>
              <w:pStyle w:val="31"/>
              <w:snapToGrid w:val="0"/>
              <w:jc w:val="center"/>
              <w:rPr>
                <w:rFonts w:hAnsi="宋体" w:eastAsia="Times New Roman"/>
              </w:rPr>
            </w:pPr>
          </w:p>
        </w:tc>
        <w:tc>
          <w:tcPr>
            <w:tcW w:w="1640" w:type="dxa"/>
            <w:tcBorders>
              <w:top w:val="single" w:color="auto" w:sz="2" w:space="0"/>
              <w:left w:val="single" w:color="auto" w:sz="4" w:space="0"/>
              <w:bottom w:val="single" w:color="auto" w:sz="6" w:space="0"/>
              <w:right w:val="single" w:color="auto" w:sz="6" w:space="0"/>
            </w:tcBorders>
            <w:vAlign w:val="center"/>
          </w:tcPr>
          <w:p>
            <w:pPr>
              <w:pStyle w:val="31"/>
              <w:snapToGrid w:val="0"/>
              <w:jc w:val="center"/>
              <w:rPr>
                <w:rFonts w:hAnsi="宋体" w:eastAsia="Times New Roman"/>
              </w:rPr>
            </w:pPr>
          </w:p>
        </w:tc>
        <w:tc>
          <w:tcPr>
            <w:tcW w:w="16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1"/>
              <w:snapToGrid w:val="0"/>
              <w:jc w:val="center"/>
              <w:rPr>
                <w:rFonts w:hAnsi="宋体" w:eastAsia="Times New Roman"/>
              </w:rPr>
            </w:pPr>
          </w:p>
        </w:tc>
        <w:tc>
          <w:tcPr>
            <w:tcW w:w="2666" w:type="dxa"/>
            <w:tcBorders>
              <w:top w:val="single" w:color="auto" w:sz="2" w:space="0"/>
              <w:left w:val="single" w:color="auto" w:sz="6" w:space="0"/>
              <w:bottom w:val="single" w:color="auto" w:sz="6" w:space="0"/>
              <w:right w:val="single" w:color="auto" w:sz="2" w:space="0"/>
            </w:tcBorders>
            <w:vAlign w:val="center"/>
          </w:tcPr>
          <w:p>
            <w:pPr>
              <w:pStyle w:val="31"/>
              <w:snapToGrid w:val="0"/>
              <w:jc w:val="center"/>
              <w:rPr>
                <w:rFonts w:hAnsi="宋体" w:eastAsia="Times New Roman"/>
              </w:rPr>
            </w:pPr>
            <w:r>
              <w:rPr>
                <w:rFonts w:hAnsi="宋体" w:eastAsia="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1"/>
              <w:snapToGrid w:val="0"/>
              <w:jc w:val="center"/>
              <w:rPr>
                <w:rFonts w:hAnsi="宋体" w:eastAsia="Times New Roman"/>
              </w:rPr>
            </w:pPr>
            <w:r>
              <w:rPr>
                <w:rFonts w:hAnsi="宋体" w:eastAsia="Times New Roman"/>
              </w:rPr>
              <w:t>2</w:t>
            </w:r>
          </w:p>
        </w:tc>
        <w:tc>
          <w:tcPr>
            <w:tcW w:w="3075" w:type="dxa"/>
            <w:tcBorders>
              <w:top w:val="single" w:color="auto" w:sz="6" w:space="0"/>
              <w:left w:val="single" w:color="auto" w:sz="2" w:space="0"/>
              <w:bottom w:val="single" w:color="auto" w:sz="6" w:space="0"/>
              <w:right w:val="single" w:color="auto" w:sz="4" w:space="0"/>
            </w:tcBorders>
            <w:vAlign w:val="center"/>
          </w:tcPr>
          <w:p>
            <w:pPr>
              <w:pStyle w:val="31"/>
              <w:snapToGrid w:val="0"/>
              <w:jc w:val="center"/>
              <w:rPr>
                <w:rFonts w:hAnsi="宋体" w:eastAsia="Times New Roman"/>
              </w:rPr>
            </w:pPr>
          </w:p>
        </w:tc>
        <w:tc>
          <w:tcPr>
            <w:tcW w:w="1640" w:type="dxa"/>
            <w:tcBorders>
              <w:top w:val="single" w:color="auto" w:sz="6" w:space="0"/>
              <w:left w:val="single" w:color="auto" w:sz="4" w:space="0"/>
              <w:bottom w:val="single" w:color="auto" w:sz="6" w:space="0"/>
              <w:right w:val="single" w:color="auto" w:sz="6" w:space="0"/>
            </w:tcBorders>
            <w:vAlign w:val="center"/>
          </w:tcPr>
          <w:p>
            <w:pPr>
              <w:pStyle w:val="31"/>
              <w:snapToGrid w:val="0"/>
              <w:jc w:val="center"/>
              <w:rPr>
                <w:rFonts w:hAnsi="宋体" w:eastAsia="Times New Roman"/>
              </w:rPr>
            </w:pPr>
          </w:p>
        </w:tc>
        <w:tc>
          <w:tcPr>
            <w:tcW w:w="16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1"/>
              <w:snapToGrid w:val="0"/>
              <w:jc w:val="center"/>
              <w:rPr>
                <w:rFonts w:hAnsi="宋体" w:eastAsia="Times New Roman"/>
              </w:rPr>
            </w:pPr>
          </w:p>
        </w:tc>
        <w:tc>
          <w:tcPr>
            <w:tcW w:w="2666" w:type="dxa"/>
            <w:tcBorders>
              <w:top w:val="single" w:color="auto" w:sz="6" w:space="0"/>
              <w:left w:val="single" w:color="auto" w:sz="6" w:space="0"/>
              <w:bottom w:val="single" w:color="auto" w:sz="6" w:space="0"/>
              <w:right w:val="single" w:color="auto" w:sz="2" w:space="0"/>
            </w:tcBorders>
            <w:vAlign w:val="center"/>
          </w:tcPr>
          <w:p>
            <w:pPr>
              <w:pStyle w:val="31"/>
              <w:snapToGrid w:val="0"/>
              <w:jc w:val="center"/>
              <w:rPr>
                <w:rFonts w:hAnsi="宋体" w:eastAsia="Times New Roman"/>
              </w:rPr>
            </w:pPr>
            <w:r>
              <w:rPr>
                <w:rFonts w:hAnsi="宋体" w:eastAsia="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0" w:hRule="atLeast"/>
        </w:trPr>
        <w:tc>
          <w:tcPr>
            <w:tcW w:w="837" w:type="dxa"/>
            <w:tcBorders>
              <w:top w:val="single" w:color="auto" w:sz="4" w:space="0"/>
              <w:bottom w:val="single" w:color="auto" w:sz="4" w:space="0"/>
              <w:right w:val="single" w:color="auto" w:sz="2" w:space="0"/>
            </w:tcBorders>
            <w:tcMar>
              <w:top w:w="15" w:type="dxa"/>
              <w:left w:w="15" w:type="dxa"/>
              <w:bottom w:w="0" w:type="dxa"/>
              <w:right w:w="15" w:type="dxa"/>
            </w:tcMar>
            <w:vAlign w:val="center"/>
          </w:tcPr>
          <w:p>
            <w:pPr>
              <w:pStyle w:val="31"/>
              <w:snapToGrid w:val="0"/>
              <w:jc w:val="center"/>
              <w:rPr>
                <w:rFonts w:hAnsi="宋体" w:eastAsia="Times New Roman"/>
              </w:rPr>
            </w:pPr>
            <w:r>
              <w:rPr>
                <w:rFonts w:hAnsi="宋体" w:eastAsia="Times New Roman"/>
              </w:rPr>
              <w:t>3</w:t>
            </w:r>
          </w:p>
        </w:tc>
        <w:tc>
          <w:tcPr>
            <w:tcW w:w="3075" w:type="dxa"/>
            <w:tcBorders>
              <w:top w:val="single" w:color="auto" w:sz="6" w:space="0"/>
              <w:left w:val="single" w:color="auto" w:sz="2" w:space="0"/>
              <w:bottom w:val="single" w:color="auto" w:sz="6" w:space="0"/>
              <w:right w:val="single" w:color="auto" w:sz="4" w:space="0"/>
            </w:tcBorders>
            <w:vAlign w:val="center"/>
          </w:tcPr>
          <w:p>
            <w:pPr>
              <w:pStyle w:val="31"/>
              <w:snapToGrid w:val="0"/>
              <w:jc w:val="center"/>
              <w:rPr>
                <w:rFonts w:hAnsi="宋体" w:eastAsia="Times New Roman"/>
              </w:rPr>
            </w:pPr>
          </w:p>
        </w:tc>
        <w:tc>
          <w:tcPr>
            <w:tcW w:w="1640" w:type="dxa"/>
            <w:tcBorders>
              <w:top w:val="single" w:color="auto" w:sz="6" w:space="0"/>
              <w:left w:val="single" w:color="auto" w:sz="4" w:space="0"/>
              <w:bottom w:val="single" w:color="auto" w:sz="6" w:space="0"/>
              <w:right w:val="single" w:color="auto" w:sz="6" w:space="0"/>
            </w:tcBorders>
            <w:vAlign w:val="center"/>
          </w:tcPr>
          <w:p>
            <w:pPr>
              <w:pStyle w:val="31"/>
              <w:snapToGrid w:val="0"/>
              <w:jc w:val="center"/>
              <w:rPr>
                <w:rFonts w:hAnsi="宋体" w:eastAsia="Times New Roman"/>
              </w:rPr>
            </w:pPr>
          </w:p>
        </w:tc>
        <w:tc>
          <w:tcPr>
            <w:tcW w:w="16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31"/>
              <w:snapToGrid w:val="0"/>
              <w:jc w:val="center"/>
              <w:rPr>
                <w:rFonts w:hAnsi="宋体" w:eastAsia="Times New Roman"/>
              </w:rPr>
            </w:pPr>
          </w:p>
        </w:tc>
        <w:tc>
          <w:tcPr>
            <w:tcW w:w="2666" w:type="dxa"/>
            <w:tcBorders>
              <w:top w:val="single" w:color="auto" w:sz="6" w:space="0"/>
              <w:left w:val="single" w:color="auto" w:sz="6" w:space="0"/>
              <w:bottom w:val="single" w:color="auto" w:sz="6" w:space="0"/>
              <w:right w:val="single" w:color="auto" w:sz="2" w:space="0"/>
            </w:tcBorders>
            <w:vAlign w:val="center"/>
          </w:tcPr>
          <w:p>
            <w:pPr>
              <w:pStyle w:val="31"/>
              <w:snapToGrid w:val="0"/>
              <w:jc w:val="center"/>
              <w:rPr>
                <w:rFonts w:hAnsi="宋体" w:eastAsia="Times New Roman"/>
              </w:rPr>
            </w:pPr>
            <w:r>
              <w:rPr>
                <w:rFonts w:hAnsi="宋体" w:eastAsia="Times New Roman"/>
              </w:rPr>
              <w:t>%</w:t>
            </w:r>
          </w:p>
        </w:tc>
      </w:tr>
    </w:tbl>
    <w:p>
      <w:pPr>
        <w:snapToGrid w:val="0"/>
        <w:spacing w:line="400" w:lineRule="exact"/>
        <w:rPr>
          <w:rFonts w:ascii="宋体"/>
          <w:szCs w:val="21"/>
        </w:rPr>
      </w:pPr>
    </w:p>
    <w:p>
      <w:pPr>
        <w:snapToGrid w:val="0"/>
        <w:spacing w:line="400" w:lineRule="exact"/>
        <w:rPr>
          <w:rFonts w:ascii="宋体"/>
          <w:spacing w:val="20"/>
          <w:szCs w:val="21"/>
          <w:u w:val="single"/>
        </w:rPr>
      </w:pPr>
      <w:r>
        <w:rPr>
          <w:rFonts w:hint="eastAsia" w:ascii="宋体" w:hAnsi="宋体"/>
          <w:szCs w:val="21"/>
        </w:rPr>
        <w:t>法定代表人（负责人）或被授权人</w:t>
      </w:r>
      <w:r>
        <w:rPr>
          <w:rFonts w:hint="eastAsia" w:ascii="宋体" w:hAnsi="宋体"/>
          <w:spacing w:val="20"/>
          <w:szCs w:val="21"/>
        </w:rPr>
        <w:t>签字：</w:t>
      </w:r>
    </w:p>
    <w:p>
      <w:pPr>
        <w:snapToGrid w:val="0"/>
        <w:spacing w:line="400" w:lineRule="exact"/>
        <w:jc w:val="left"/>
        <w:rPr>
          <w:rFonts w:ascii="宋体" w:hAnsi="宋体"/>
          <w:spacing w:val="20"/>
          <w:szCs w:val="21"/>
        </w:rPr>
      </w:pPr>
      <w:r>
        <w:rPr>
          <w:rFonts w:hint="eastAsia" w:ascii="宋体" w:hAnsi="宋体"/>
          <w:szCs w:val="21"/>
        </w:rPr>
        <w:t>投标人（公章）</w:t>
      </w:r>
      <w:r>
        <w:rPr>
          <w:rFonts w:hint="eastAsia" w:ascii="宋体" w:hAnsi="宋体"/>
          <w:spacing w:val="20"/>
          <w:szCs w:val="21"/>
        </w:rPr>
        <w:t>：</w:t>
      </w:r>
    </w:p>
    <w:p>
      <w:pPr>
        <w:snapToGrid w:val="0"/>
        <w:spacing w:line="400" w:lineRule="exact"/>
        <w:jc w:val="left"/>
        <w:rPr>
          <w:rFonts w:ascii="宋体"/>
          <w:szCs w:val="21"/>
        </w:rPr>
      </w:pPr>
      <w:r>
        <w:rPr>
          <w:rFonts w:hint="eastAsia" w:ascii="宋体" w:hAnsi="宋体"/>
          <w:spacing w:val="20"/>
          <w:szCs w:val="21"/>
        </w:rPr>
        <w:t>日期：</w:t>
      </w:r>
    </w:p>
    <w:p>
      <w:pPr>
        <w:snapToGrid w:val="0"/>
        <w:spacing w:line="100" w:lineRule="exact"/>
        <w:jc w:val="left"/>
        <w:rPr>
          <w:rFonts w:ascii="宋体"/>
          <w:szCs w:val="21"/>
        </w:rPr>
      </w:pPr>
    </w:p>
    <w:p>
      <w:pPr>
        <w:snapToGrid w:val="0"/>
        <w:spacing w:line="100" w:lineRule="exact"/>
        <w:jc w:val="left"/>
        <w:rPr>
          <w:rFonts w:ascii="宋体"/>
          <w:szCs w:val="21"/>
          <w:u w:val="single"/>
        </w:rPr>
      </w:pPr>
    </w:p>
    <w:p>
      <w:pPr>
        <w:snapToGrid w:val="0"/>
        <w:spacing w:line="100" w:lineRule="exact"/>
        <w:jc w:val="left"/>
        <w:rPr>
          <w:rFonts w:ascii="宋体"/>
          <w:szCs w:val="21"/>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100" w:lineRule="exact"/>
        <w:rPr>
          <w:rFonts w:ascii="宋体"/>
          <w:b/>
          <w:sz w:val="24"/>
          <w:u w:val="single"/>
        </w:rPr>
      </w:pPr>
    </w:p>
    <w:p>
      <w:pPr>
        <w:pStyle w:val="69"/>
        <w:ind w:firstLine="420"/>
      </w:pPr>
    </w:p>
    <w:p>
      <w:pPr>
        <w:pStyle w:val="69"/>
        <w:ind w:firstLine="420"/>
      </w:pPr>
    </w:p>
    <w:p>
      <w:pPr>
        <w:pStyle w:val="69"/>
        <w:ind w:firstLine="420"/>
      </w:pPr>
    </w:p>
    <w:p>
      <w:pPr>
        <w:pStyle w:val="69"/>
        <w:ind w:firstLine="420"/>
      </w:pPr>
    </w:p>
    <w:p>
      <w:pPr>
        <w:pStyle w:val="69"/>
        <w:ind w:firstLine="420"/>
      </w:pPr>
    </w:p>
    <w:p>
      <w:pPr>
        <w:pStyle w:val="69"/>
        <w:ind w:firstLine="420"/>
      </w:pPr>
    </w:p>
    <w:p>
      <w:pPr>
        <w:pStyle w:val="69"/>
        <w:ind w:firstLine="420"/>
      </w:pPr>
    </w:p>
    <w:p>
      <w:pPr>
        <w:pStyle w:val="69"/>
        <w:ind w:firstLine="420"/>
      </w:pPr>
    </w:p>
    <w:p>
      <w:pPr>
        <w:snapToGrid w:val="0"/>
        <w:spacing w:line="100" w:lineRule="exact"/>
        <w:rPr>
          <w:rFonts w:ascii="宋体"/>
          <w:b/>
          <w:sz w:val="24"/>
          <w:u w:val="single"/>
        </w:rPr>
      </w:pPr>
    </w:p>
    <w:p>
      <w:pPr>
        <w:snapToGrid w:val="0"/>
        <w:spacing w:line="100" w:lineRule="exact"/>
        <w:rPr>
          <w:rFonts w:ascii="宋体"/>
          <w:b/>
          <w:sz w:val="24"/>
          <w:u w:val="single"/>
        </w:rPr>
      </w:pPr>
    </w:p>
    <w:p>
      <w:pPr>
        <w:snapToGrid w:val="0"/>
        <w:spacing w:line="360" w:lineRule="exact"/>
        <w:jc w:val="center"/>
        <w:rPr>
          <w:rFonts w:ascii="宋体"/>
          <w:szCs w:val="21"/>
          <w:u w:val="single"/>
        </w:rPr>
      </w:pPr>
      <w:r>
        <w:rPr>
          <w:rFonts w:hint="eastAsia" w:ascii="宋体" w:hAnsi="宋体"/>
          <w:b/>
          <w:sz w:val="24"/>
          <w:u w:val="double"/>
        </w:rPr>
        <w:t>（四）商务文件（格式）</w:t>
      </w:r>
    </w:p>
    <w:p>
      <w:pPr>
        <w:snapToGrid w:val="0"/>
        <w:spacing w:line="400" w:lineRule="exact"/>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）投标声明书格式：</w:t>
      </w:r>
    </w:p>
    <w:p>
      <w:pPr>
        <w:snapToGrid w:val="0"/>
        <w:spacing w:line="400" w:lineRule="exact"/>
        <w:jc w:val="center"/>
        <w:rPr>
          <w:rFonts w:ascii="宋体"/>
          <w:b/>
          <w:sz w:val="32"/>
          <w:szCs w:val="32"/>
        </w:rPr>
      </w:pPr>
    </w:p>
    <w:p>
      <w:pPr>
        <w:snapToGrid w:val="0"/>
        <w:spacing w:line="400" w:lineRule="exact"/>
        <w:jc w:val="center"/>
        <w:rPr>
          <w:rFonts w:ascii="宋体"/>
          <w:b/>
          <w:sz w:val="32"/>
          <w:szCs w:val="32"/>
        </w:rPr>
      </w:pPr>
      <w:r>
        <w:rPr>
          <w:rFonts w:hint="eastAsia" w:ascii="宋体" w:hAnsi="宋体"/>
          <w:b/>
          <w:sz w:val="32"/>
          <w:szCs w:val="32"/>
        </w:rPr>
        <w:t>投标声明书</w:t>
      </w:r>
    </w:p>
    <w:p>
      <w:pPr>
        <w:snapToGrid w:val="0"/>
        <w:spacing w:line="400" w:lineRule="exact"/>
        <w:rPr>
          <w:rFonts w:ascii="宋体"/>
          <w:szCs w:val="21"/>
        </w:rPr>
      </w:pPr>
      <w:r>
        <w:rPr>
          <w:rFonts w:hint="eastAsia" w:ascii="宋体" w:hAnsi="宋体"/>
          <w:szCs w:val="21"/>
        </w:rPr>
        <w:t>致：（</w:t>
      </w:r>
      <w:r>
        <w:rPr>
          <w:rFonts w:hint="eastAsia" w:ascii="宋体" w:hAnsi="宋体"/>
          <w:u w:val="single"/>
        </w:rPr>
        <w:t>采购代理机构名称）</w:t>
      </w:r>
      <w:r>
        <w:rPr>
          <w:rFonts w:hint="eastAsia" w:ascii="宋体" w:hAnsi="宋体"/>
          <w:szCs w:val="21"/>
        </w:rPr>
        <w:t>：</w:t>
      </w:r>
    </w:p>
    <w:p>
      <w:pPr>
        <w:snapToGrid w:val="0"/>
        <w:spacing w:line="400" w:lineRule="exact"/>
        <w:ind w:firstLine="630" w:firstLineChars="300"/>
        <w:rPr>
          <w:rFonts w:ascii="宋体"/>
          <w:szCs w:val="21"/>
        </w:rPr>
      </w:pPr>
      <w:r>
        <w:rPr>
          <w:rFonts w:hint="eastAsia" w:ascii="宋体" w:hAnsi="宋体"/>
          <w:szCs w:val="21"/>
        </w:rPr>
        <w:t>（投标人名称）系中华人民共和国合法企业，经营地址。</w:t>
      </w:r>
    </w:p>
    <w:p>
      <w:pPr>
        <w:snapToGrid w:val="0"/>
        <w:spacing w:line="400" w:lineRule="exact"/>
        <w:ind w:firstLine="645"/>
        <w:rPr>
          <w:rFonts w:ascii="宋体"/>
          <w:szCs w:val="21"/>
        </w:rPr>
      </w:pPr>
      <w:r>
        <w:rPr>
          <w:rFonts w:hint="eastAsia" w:ascii="宋体" w:hAnsi="宋体"/>
          <w:szCs w:val="21"/>
        </w:rPr>
        <w:t>我（姓名）系（投标人名称）的法定代表人（负责人），我方愿意参加贵方组织的项目的投标，为便于贵方公正、择优地确定中标供应商及其投标产品和服务，我方就本次投标有关事项郑重声明如下：</w:t>
      </w:r>
    </w:p>
    <w:p>
      <w:pPr>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我方向贵方提交的所有投标文件、资料都是准确的和真实的。</w:t>
      </w:r>
    </w:p>
    <w:p>
      <w:pPr>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宋体"/>
          <w:szCs w:val="21"/>
        </w:rPr>
      </w:pPr>
      <w:r>
        <w:rPr>
          <w:rFonts w:ascii="宋体" w:hAnsi="宋体"/>
          <w:szCs w:val="21"/>
        </w:rPr>
        <w:t>3.</w:t>
      </w:r>
      <w:r>
        <w:rPr>
          <w:rFonts w:hint="eastAsia" w:ascii="宋体" w:hAnsi="宋体"/>
          <w:szCs w:val="21"/>
        </w:rPr>
        <w:t>我方此次向贵方提供</w:t>
      </w:r>
      <w:r>
        <w:rPr>
          <w:rFonts w:hint="eastAsia" w:ascii="宋体" w:hAnsi="宋体" w:cs="宋体"/>
          <w:kern w:val="0"/>
          <w:szCs w:val="21"/>
        </w:rPr>
        <w:t>的全部货物</w:t>
      </w:r>
      <w:r>
        <w:rPr>
          <w:rFonts w:hint="eastAsia" w:ascii="宋体" w:hAnsi="宋体"/>
          <w:szCs w:val="21"/>
        </w:rPr>
        <w:t>均为</w:t>
      </w:r>
      <w:r>
        <w:rPr>
          <w:rFonts w:hint="eastAsia" w:ascii="宋体" w:hAnsi="宋体" w:cs="宋体"/>
          <w:kern w:val="0"/>
          <w:szCs w:val="21"/>
        </w:rPr>
        <w:t>原厂原装合法渠道的全新正品，能</w:t>
      </w:r>
      <w:r>
        <w:rPr>
          <w:rFonts w:hint="eastAsia" w:ascii="宋体" w:hAnsi="宋体" w:cs="宋体"/>
          <w:szCs w:val="21"/>
        </w:rPr>
        <w:t>终生享受原厂服务，</w:t>
      </w:r>
      <w:r>
        <w:rPr>
          <w:rFonts w:hint="eastAsia" w:ascii="宋体" w:hAnsi="宋体" w:cs="宋体"/>
          <w:kern w:val="0"/>
          <w:szCs w:val="21"/>
        </w:rPr>
        <w:t>产品质量符合国家相关标准及安全规范</w:t>
      </w:r>
      <w:r>
        <w:rPr>
          <w:rFonts w:hint="eastAsia" w:ascii="宋体" w:hAnsi="宋体"/>
          <w:szCs w:val="21"/>
        </w:rPr>
        <w:t>。</w:t>
      </w:r>
    </w:p>
    <w:p>
      <w:pPr>
        <w:snapToGrid w:val="0"/>
        <w:spacing w:line="400" w:lineRule="exact"/>
        <w:ind w:firstLine="420" w:firstLineChars="200"/>
        <w:rPr>
          <w:rFonts w:ascii="宋体"/>
          <w:szCs w:val="21"/>
        </w:rPr>
      </w:pPr>
      <w:r>
        <w:rPr>
          <w:rFonts w:ascii="宋体" w:hAnsi="宋体"/>
          <w:szCs w:val="21"/>
        </w:rPr>
        <w:t>4.</w:t>
      </w:r>
      <w:r>
        <w:rPr>
          <w:rFonts w:hint="eastAsia" w:ascii="宋体" w:hAnsi="宋体"/>
          <w:szCs w:val="21"/>
        </w:rPr>
        <w:t>我方诚意提请贵方关注：近期有关该型号产品的生产、供货、售后服务以及性能等方面的重大决策和事项有：</w:t>
      </w:r>
      <w:r>
        <w:rPr>
          <w:rFonts w:hint="eastAsia" w:ascii="宋体" w:hAnsi="宋体"/>
          <w:szCs w:val="21"/>
          <w:u w:val="single"/>
        </w:rPr>
        <w:t>　　　　　　　　　　　　　　　　　　　　　　　　　　　</w:t>
      </w:r>
    </w:p>
    <w:p>
      <w:pPr>
        <w:snapToGrid w:val="0"/>
        <w:spacing w:line="400" w:lineRule="exact"/>
        <w:ind w:firstLine="420" w:firstLineChars="200"/>
        <w:rPr>
          <w:rFonts w:ascii="宋体"/>
          <w:szCs w:val="21"/>
        </w:rPr>
      </w:pPr>
      <w:r>
        <w:rPr>
          <w:rFonts w:ascii="宋体" w:hAnsi="宋体"/>
          <w:szCs w:val="21"/>
        </w:rPr>
        <w:t>5.</w:t>
      </w:r>
      <w:r>
        <w:rPr>
          <w:rFonts w:hint="eastAsia" w:ascii="宋体" w:hAnsi="宋体"/>
          <w:szCs w:val="21"/>
        </w:rPr>
        <w:t>以上事项如有虚假或隐瞒，我方愿意承担一切后果，并不再寻求任何旨在减轻或免除法律责任的辩解。</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00" w:lineRule="exact"/>
        <w:ind w:firstLine="420" w:firstLineChars="200"/>
        <w:rPr>
          <w:rFonts w:ascii="宋体"/>
          <w:szCs w:val="21"/>
        </w:rPr>
      </w:pPr>
      <w:r>
        <w:rPr>
          <w:rFonts w:hint="eastAsia" w:ascii="宋体" w:hAnsi="宋体"/>
          <w:szCs w:val="21"/>
        </w:rPr>
        <w:t>□我方本次投标文件</w:t>
      </w:r>
      <w:r>
        <w:rPr>
          <w:rFonts w:hint="eastAsia" w:ascii="宋体" w:hAnsi="宋体" w:cs="宋体"/>
          <w:kern w:val="0"/>
          <w:szCs w:val="21"/>
        </w:rPr>
        <w:t>内容中</w:t>
      </w:r>
      <w:r>
        <w:rPr>
          <w:rFonts w:hint="eastAsia" w:ascii="宋体" w:hAnsi="宋体"/>
          <w:szCs w:val="21"/>
        </w:rPr>
        <w:t>未</w:t>
      </w:r>
      <w:r>
        <w:rPr>
          <w:rFonts w:hint="eastAsia" w:ascii="宋体" w:hAnsi="宋体" w:cs="宋体"/>
          <w:kern w:val="0"/>
          <w:szCs w:val="21"/>
        </w:rPr>
        <w:t>涉及商业秘密；</w:t>
      </w:r>
    </w:p>
    <w:p>
      <w:pPr>
        <w:spacing w:line="400" w:lineRule="exact"/>
        <w:ind w:firstLine="420" w:firstLineChars="200"/>
        <w:rPr>
          <w:rFonts w:ascii="宋体"/>
          <w:szCs w:val="21"/>
          <w:u w:val="single"/>
        </w:rPr>
      </w:pPr>
      <w:r>
        <w:rPr>
          <w:rFonts w:hint="eastAsia" w:ascii="宋体" w:hAnsi="宋体"/>
          <w:szCs w:val="21"/>
        </w:rPr>
        <w:t>□我方本次投标文件</w:t>
      </w:r>
      <w:r>
        <w:rPr>
          <w:rFonts w:hint="eastAsia" w:ascii="宋体" w:hAnsi="宋体" w:cs="宋体"/>
          <w:kern w:val="0"/>
          <w:szCs w:val="21"/>
        </w:rPr>
        <w:t>涉及商业秘密的内容有：；</w:t>
      </w:r>
    </w:p>
    <w:p>
      <w:pPr>
        <w:snapToGrid w:val="0"/>
        <w:spacing w:line="400" w:lineRule="exact"/>
        <w:ind w:firstLine="420" w:firstLineChars="200"/>
        <w:rPr>
          <w:rFonts w:ascii="宋体"/>
          <w:szCs w:val="21"/>
        </w:rPr>
      </w:pPr>
      <w:r>
        <w:rPr>
          <w:rFonts w:ascii="宋体" w:hAnsi="宋体"/>
          <w:szCs w:val="21"/>
        </w:rPr>
        <w:t>7.</w:t>
      </w:r>
      <w:r>
        <w:rPr>
          <w:rFonts w:hint="eastAsia" w:ascii="宋体" w:hAnsi="宋体"/>
          <w:szCs w:val="21"/>
        </w:rPr>
        <w:t>我方在此声明，我方及由本人担任法定代表人（负责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3780" w:firstLineChars="1800"/>
        <w:rPr>
          <w:rFonts w:ascii="宋体"/>
          <w:szCs w:val="21"/>
        </w:rPr>
      </w:pPr>
    </w:p>
    <w:p>
      <w:pPr>
        <w:snapToGrid w:val="0"/>
        <w:spacing w:line="400" w:lineRule="exact"/>
        <w:ind w:firstLine="3780" w:firstLineChars="1800"/>
        <w:rPr>
          <w:rFonts w:ascii="宋体"/>
          <w:szCs w:val="21"/>
        </w:rPr>
      </w:pPr>
      <w:r>
        <w:rPr>
          <w:rFonts w:hint="eastAsia" w:ascii="宋体" w:hAnsi="宋体"/>
          <w:szCs w:val="21"/>
        </w:rPr>
        <w:t>投标人公章：</w:t>
      </w:r>
    </w:p>
    <w:p>
      <w:pPr>
        <w:snapToGrid w:val="0"/>
        <w:spacing w:line="400" w:lineRule="exact"/>
        <w:ind w:firstLine="3780" w:firstLineChars="1800"/>
        <w:jc w:val="left"/>
        <w:rPr>
          <w:rFonts w:ascii="宋体" w:hAnsi="宋体"/>
          <w:szCs w:val="21"/>
        </w:rPr>
      </w:pPr>
      <w:r>
        <w:rPr>
          <w:rFonts w:hint="eastAsia" w:ascii="宋体" w:hAnsi="宋体"/>
          <w:szCs w:val="21"/>
        </w:rPr>
        <w:t>法定代表人（负责人）：</w:t>
      </w:r>
    </w:p>
    <w:p>
      <w:pPr>
        <w:snapToGrid w:val="0"/>
        <w:spacing w:line="400" w:lineRule="exact"/>
        <w:ind w:firstLine="3750" w:firstLineChars="1500"/>
        <w:jc w:val="left"/>
        <w:rPr>
          <w:rFonts w:ascii="宋体"/>
          <w:szCs w:val="21"/>
        </w:rPr>
      </w:pPr>
      <w:r>
        <w:rPr>
          <w:rFonts w:hint="eastAsia" w:ascii="宋体" w:hAnsi="宋体"/>
          <w:spacing w:val="20"/>
          <w:szCs w:val="21"/>
        </w:rPr>
        <w:t>日期：</w:t>
      </w:r>
    </w:p>
    <w:p>
      <w:pPr>
        <w:keepNext/>
        <w:tabs>
          <w:tab w:val="left" w:pos="1276"/>
          <w:tab w:val="left" w:pos="3870"/>
          <w:tab w:val="left" w:pos="4085"/>
        </w:tabs>
        <w:adjustRightInd w:val="0"/>
        <w:snapToGrid w:val="0"/>
        <w:spacing w:line="336" w:lineRule="exact"/>
        <w:jc w:val="left"/>
        <w:rPr>
          <w:rFonts w:ascii="宋体"/>
          <w:b/>
          <w:szCs w:val="21"/>
        </w:rPr>
      </w:pPr>
      <w:r>
        <w:rPr>
          <w:rFonts w:hint="eastAsia" w:ascii="宋体" w:hAnsi="宋体"/>
          <w:b/>
          <w:szCs w:val="21"/>
        </w:rPr>
        <w:t>（</w:t>
      </w:r>
      <w:r>
        <w:rPr>
          <w:rFonts w:ascii="宋体" w:hAnsi="宋体"/>
          <w:b/>
          <w:szCs w:val="21"/>
        </w:rPr>
        <w:t>2</w:t>
      </w:r>
      <w:r>
        <w:rPr>
          <w:rFonts w:hint="eastAsia" w:ascii="宋体" w:hAnsi="宋体"/>
          <w:b/>
          <w:szCs w:val="21"/>
        </w:rPr>
        <w:t>）商务响应表格式</w:t>
      </w:r>
    </w:p>
    <w:p>
      <w:pPr>
        <w:keepNext/>
        <w:tabs>
          <w:tab w:val="left" w:pos="1276"/>
          <w:tab w:val="left" w:pos="3870"/>
          <w:tab w:val="left" w:pos="4085"/>
        </w:tabs>
        <w:adjustRightInd w:val="0"/>
        <w:snapToGrid w:val="0"/>
        <w:spacing w:line="336" w:lineRule="exact"/>
        <w:jc w:val="center"/>
        <w:rPr>
          <w:rFonts w:ascii="宋体"/>
          <w:b/>
          <w:sz w:val="32"/>
          <w:szCs w:val="32"/>
        </w:rPr>
      </w:pPr>
      <w:r>
        <w:rPr>
          <w:rFonts w:hint="eastAsia" w:ascii="宋体" w:hAnsi="宋体"/>
          <w:b/>
          <w:sz w:val="32"/>
          <w:szCs w:val="32"/>
        </w:rPr>
        <w:t>商务响应表</w:t>
      </w:r>
    </w:p>
    <w:p>
      <w:pPr>
        <w:keepNext/>
        <w:tabs>
          <w:tab w:val="left" w:pos="1276"/>
          <w:tab w:val="left" w:pos="3870"/>
          <w:tab w:val="left" w:pos="4085"/>
        </w:tabs>
        <w:adjustRightInd w:val="0"/>
        <w:snapToGrid w:val="0"/>
        <w:spacing w:line="100" w:lineRule="exact"/>
        <w:ind w:firstLine="422" w:firstLineChars="200"/>
        <w:jc w:val="left"/>
        <w:rPr>
          <w:rFonts w:ascii="宋体"/>
          <w:b/>
          <w:szCs w:val="21"/>
        </w:rPr>
      </w:pPr>
    </w:p>
    <w:tbl>
      <w:tblPr>
        <w:tblStyle w:val="59"/>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3646"/>
        <w:gridCol w:w="1458"/>
        <w:gridCol w:w="2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项目</w:t>
            </w: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招标文件要求</w:t>
            </w: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是否响应</w:t>
            </w: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r>
              <w:rPr>
                <w:rFonts w:hint="eastAsia" w:asci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ind w:left="43"/>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ind w:left="4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ind w:left="105" w:hanging="105" w:hangingChars="50"/>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568" w:type="dxa"/>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3646"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145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p>
        </w:tc>
        <w:tc>
          <w:tcPr>
            <w:tcW w:w="2917" w:type="dxa"/>
            <w:tcBorders>
              <w:top w:val="single" w:color="auto" w:sz="4" w:space="0"/>
              <w:left w:val="single" w:color="auto" w:sz="4" w:space="0"/>
              <w:bottom w:val="single" w:color="auto" w:sz="4" w:space="0"/>
            </w:tcBorders>
            <w:vAlign w:val="center"/>
          </w:tcPr>
          <w:p>
            <w:pPr>
              <w:keepNext/>
              <w:snapToGrid w:val="0"/>
              <w:spacing w:line="240" w:lineRule="exact"/>
              <w:jc w:val="center"/>
              <w:rPr>
                <w:rFonts w:ascii="宋体"/>
                <w:szCs w:val="21"/>
              </w:rPr>
            </w:pPr>
          </w:p>
        </w:tc>
      </w:tr>
    </w:tbl>
    <w:p>
      <w:pPr>
        <w:keepNext/>
        <w:snapToGrid w:val="0"/>
        <w:spacing w:line="360" w:lineRule="exact"/>
        <w:jc w:val="left"/>
        <w:rPr>
          <w:rFonts w:ascii="宋体"/>
          <w:spacing w:val="20"/>
          <w:szCs w:val="21"/>
        </w:rPr>
      </w:pPr>
    </w:p>
    <w:p>
      <w:pPr>
        <w:keepNext/>
        <w:snapToGrid w:val="0"/>
        <w:spacing w:line="360" w:lineRule="exact"/>
        <w:jc w:val="left"/>
        <w:rPr>
          <w:rFonts w:ascii="宋体"/>
          <w:spacing w:val="20"/>
          <w:szCs w:val="21"/>
          <w:u w:val="single"/>
        </w:rPr>
      </w:pPr>
      <w:r>
        <w:rPr>
          <w:rFonts w:hint="eastAsia" w:ascii="宋体" w:hAnsi="宋体"/>
          <w:spacing w:val="20"/>
          <w:szCs w:val="21"/>
        </w:rPr>
        <w:t>投标人</w:t>
      </w:r>
      <w:r>
        <w:rPr>
          <w:rFonts w:hint="eastAsia" w:ascii="宋体" w:hAnsi="宋体"/>
          <w:szCs w:val="21"/>
        </w:rPr>
        <w:t>（公章）</w:t>
      </w:r>
      <w:r>
        <w:rPr>
          <w:rFonts w:hint="eastAsia" w:ascii="宋体" w:hAnsi="宋体"/>
          <w:spacing w:val="20"/>
          <w:szCs w:val="21"/>
        </w:rPr>
        <w:t>：</w:t>
      </w:r>
    </w:p>
    <w:p>
      <w:pPr>
        <w:keepNext/>
        <w:snapToGrid w:val="0"/>
        <w:spacing w:line="360" w:lineRule="exact"/>
        <w:rPr>
          <w:rFonts w:ascii="宋体"/>
          <w:spacing w:val="20"/>
          <w:szCs w:val="21"/>
          <w:u w:val="single"/>
        </w:rPr>
      </w:pPr>
      <w:r>
        <w:rPr>
          <w:rFonts w:hint="eastAsia" w:ascii="宋体" w:hAnsi="宋体"/>
          <w:spacing w:val="20"/>
          <w:szCs w:val="21"/>
        </w:rPr>
        <w:t>法定代表人（负责人）或授权代表签名：</w:t>
      </w:r>
    </w:p>
    <w:p>
      <w:pPr>
        <w:keepNext/>
        <w:snapToGrid w:val="0"/>
        <w:spacing w:line="360" w:lineRule="exact"/>
        <w:jc w:val="left"/>
        <w:rPr>
          <w:rFonts w:ascii="宋体"/>
          <w:b/>
          <w:szCs w:val="21"/>
        </w:rPr>
      </w:pPr>
      <w:r>
        <w:rPr>
          <w:rFonts w:hint="eastAsia" w:ascii="宋体" w:hAnsi="宋体"/>
          <w:spacing w:val="20"/>
          <w:szCs w:val="21"/>
        </w:rPr>
        <w:t>日期：  年  月  日</w:t>
      </w:r>
    </w:p>
    <w:p>
      <w:pPr>
        <w:keepNext/>
        <w:tabs>
          <w:tab w:val="left" w:pos="1276"/>
          <w:tab w:val="left" w:pos="3870"/>
          <w:tab w:val="left" w:pos="4085"/>
        </w:tabs>
        <w:adjustRightInd w:val="0"/>
        <w:snapToGrid w:val="0"/>
        <w:spacing w:line="336" w:lineRule="exact"/>
        <w:jc w:val="left"/>
        <w:rPr>
          <w:rFonts w:ascii="宋体"/>
          <w:szCs w:val="21"/>
          <w:u w:val="single"/>
        </w:rPr>
      </w:pPr>
    </w:p>
    <w:p>
      <w:pPr>
        <w:keepNext/>
        <w:tabs>
          <w:tab w:val="left" w:pos="1276"/>
          <w:tab w:val="left" w:pos="3870"/>
          <w:tab w:val="left" w:pos="4085"/>
        </w:tabs>
        <w:adjustRightInd w:val="0"/>
        <w:snapToGrid w:val="0"/>
        <w:spacing w:line="336" w:lineRule="exact"/>
        <w:jc w:val="left"/>
        <w:rPr>
          <w:rFonts w:ascii="宋体"/>
          <w:szCs w:val="21"/>
          <w:u w:val="single"/>
        </w:rPr>
      </w:pPr>
    </w:p>
    <w:p>
      <w:pPr>
        <w:keepNext/>
        <w:tabs>
          <w:tab w:val="left" w:pos="1276"/>
          <w:tab w:val="left" w:pos="3870"/>
          <w:tab w:val="left" w:pos="4085"/>
        </w:tabs>
        <w:adjustRightInd w:val="0"/>
        <w:snapToGrid w:val="0"/>
        <w:spacing w:line="336" w:lineRule="exact"/>
        <w:ind w:left="527" w:hanging="527" w:hangingChars="250"/>
        <w:jc w:val="left"/>
        <w:rPr>
          <w:rFonts w:ascii="宋体"/>
          <w:b/>
          <w:szCs w:val="21"/>
        </w:rPr>
      </w:pPr>
    </w:p>
    <w:p>
      <w:pPr>
        <w:keepNext/>
        <w:tabs>
          <w:tab w:val="left" w:pos="1276"/>
          <w:tab w:val="left" w:pos="3870"/>
          <w:tab w:val="left" w:pos="4085"/>
        </w:tabs>
        <w:adjustRightInd w:val="0"/>
        <w:snapToGrid w:val="0"/>
        <w:spacing w:line="336" w:lineRule="exact"/>
        <w:ind w:left="527" w:hanging="527" w:hangingChars="250"/>
        <w:jc w:val="left"/>
        <w:rPr>
          <w:rFonts w:ascii="宋体"/>
          <w:b/>
          <w:szCs w:val="21"/>
        </w:rPr>
      </w:pPr>
      <w:r>
        <w:rPr>
          <w:rFonts w:hint="eastAsia" w:ascii="宋体" w:hAnsi="宋体"/>
          <w:b/>
          <w:szCs w:val="21"/>
        </w:rPr>
        <w:t>（</w:t>
      </w:r>
      <w:r>
        <w:rPr>
          <w:rFonts w:ascii="宋体" w:hAnsi="宋体"/>
          <w:b/>
          <w:szCs w:val="21"/>
        </w:rPr>
        <w:t>3</w:t>
      </w:r>
      <w:r>
        <w:rPr>
          <w:rFonts w:hint="eastAsia" w:ascii="宋体" w:hAnsi="宋体"/>
          <w:b/>
          <w:szCs w:val="21"/>
        </w:rPr>
        <w:t>）</w:t>
      </w:r>
      <w:r>
        <w:rPr>
          <w:rFonts w:ascii="宋体" w:hAnsi="宋体"/>
          <w:b/>
          <w:szCs w:val="21"/>
        </w:rPr>
        <w:t>2017</w:t>
      </w:r>
      <w:r>
        <w:rPr>
          <w:rFonts w:hint="eastAsia" w:ascii="宋体" w:hAnsi="宋体"/>
          <w:b/>
          <w:szCs w:val="21"/>
        </w:rPr>
        <w:t>年10月</w:t>
      </w:r>
      <w:r>
        <w:rPr>
          <w:rFonts w:ascii="宋体" w:hAnsi="宋体"/>
          <w:b/>
          <w:szCs w:val="21"/>
        </w:rPr>
        <w:t>1</w:t>
      </w:r>
      <w:r>
        <w:rPr>
          <w:rFonts w:hint="eastAsia" w:ascii="宋体" w:hAnsi="宋体"/>
          <w:b/>
          <w:szCs w:val="21"/>
        </w:rPr>
        <w:t>日以来投标人类似案例成功的经验证明材料</w:t>
      </w:r>
    </w:p>
    <w:p>
      <w:pPr>
        <w:keepNext/>
        <w:tabs>
          <w:tab w:val="left" w:pos="1276"/>
          <w:tab w:val="left" w:pos="3870"/>
          <w:tab w:val="left" w:pos="4085"/>
        </w:tabs>
        <w:adjustRightInd w:val="0"/>
        <w:snapToGrid w:val="0"/>
        <w:spacing w:line="336" w:lineRule="exact"/>
        <w:ind w:left="525" w:hanging="525" w:hangingChars="250"/>
        <w:jc w:val="left"/>
        <w:rPr>
          <w:rFonts w:ascii="宋体"/>
          <w:szCs w:val="21"/>
        </w:rPr>
      </w:pPr>
    </w:p>
    <w:tbl>
      <w:tblPr>
        <w:tblStyle w:val="59"/>
        <w:tblW w:w="9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1294"/>
        <w:gridCol w:w="1120"/>
        <w:gridCol w:w="1120"/>
        <w:gridCol w:w="1327"/>
        <w:gridCol w:w="768"/>
        <w:gridCol w:w="1139"/>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929" w:type="dxa"/>
            <w:vMerge w:val="restart"/>
            <w:tcBorders>
              <w:top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采购人名称</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货物或项目名称</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采购</w:t>
            </w:r>
          </w:p>
          <w:p>
            <w:pPr>
              <w:keepNext/>
              <w:snapToGrid w:val="0"/>
              <w:spacing w:line="240" w:lineRule="exact"/>
              <w:jc w:val="center"/>
              <w:rPr>
                <w:rFonts w:ascii="宋体"/>
                <w:szCs w:val="21"/>
              </w:rPr>
            </w:pPr>
            <w:r>
              <w:rPr>
                <w:rFonts w:hint="eastAsia" w:ascii="宋体"/>
                <w:szCs w:val="21"/>
              </w:rPr>
              <w:t>数量</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单价</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合同金额</w:t>
            </w:r>
          </w:p>
          <w:p>
            <w:pPr>
              <w:keepNext/>
              <w:snapToGrid w:val="0"/>
              <w:spacing w:line="240" w:lineRule="exact"/>
              <w:jc w:val="center"/>
              <w:rPr>
                <w:rFonts w:ascii="宋体"/>
                <w:szCs w:val="21"/>
              </w:rPr>
            </w:pPr>
            <w:r>
              <w:rPr>
                <w:rFonts w:hint="eastAsia" w:ascii="宋体"/>
                <w:szCs w:val="21"/>
              </w:rPr>
              <w:t>（万元）</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附件页码</w:t>
            </w:r>
          </w:p>
        </w:tc>
        <w:tc>
          <w:tcPr>
            <w:tcW w:w="1294" w:type="dxa"/>
            <w:vMerge w:val="restart"/>
            <w:tcBorders>
              <w:top w:val="single" w:color="auto" w:sz="4" w:space="0"/>
              <w:left w:val="single" w:color="auto" w:sz="4" w:space="0"/>
            </w:tcBorders>
            <w:vAlign w:val="center"/>
          </w:tcPr>
          <w:p>
            <w:pPr>
              <w:keepNext/>
              <w:snapToGrid w:val="0"/>
              <w:spacing w:line="240" w:lineRule="exact"/>
              <w:jc w:val="center"/>
              <w:rPr>
                <w:rFonts w:ascii="宋体"/>
                <w:szCs w:val="21"/>
              </w:rPr>
            </w:pPr>
            <w:r>
              <w:rPr>
                <w:rFonts w:hint="eastAsia" w:ascii="宋体"/>
                <w:szCs w:val="21"/>
              </w:rPr>
              <w:t>采购人联系人及</w:t>
            </w:r>
          </w:p>
          <w:p>
            <w:pPr>
              <w:keepNext/>
              <w:snapToGrid w:val="0"/>
              <w:spacing w:line="240" w:lineRule="exact"/>
              <w:jc w:val="center"/>
              <w:rPr>
                <w:rFonts w:ascii="宋体"/>
                <w:szCs w:val="21"/>
              </w:rPr>
            </w:pPr>
            <w:r>
              <w:rPr>
                <w:rFonts w:hint="eastAsia" w:asci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929" w:type="dxa"/>
            <w:vMerge w:val="continue"/>
            <w:tcBorders>
              <w:top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spacing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合同</w:t>
            </w:r>
          </w:p>
        </w:tc>
        <w:tc>
          <w:tcPr>
            <w:tcW w:w="1138" w:type="dxa"/>
            <w:tcBorders>
              <w:top w:val="single" w:color="auto" w:sz="4" w:space="0"/>
              <w:left w:val="single" w:color="auto" w:sz="4" w:space="0"/>
              <w:bottom w:val="single" w:color="auto" w:sz="4" w:space="0"/>
              <w:right w:val="single" w:color="auto" w:sz="4" w:space="0"/>
            </w:tcBorders>
            <w:vAlign w:val="center"/>
          </w:tcPr>
          <w:p>
            <w:pPr>
              <w:keepNext/>
              <w:snapToGrid w:val="0"/>
              <w:spacing w:line="240" w:lineRule="exact"/>
              <w:jc w:val="center"/>
              <w:rPr>
                <w:rFonts w:ascii="宋体"/>
                <w:szCs w:val="21"/>
              </w:rPr>
            </w:pPr>
            <w:r>
              <w:rPr>
                <w:rFonts w:hint="eastAsia" w:ascii="宋体"/>
                <w:szCs w:val="21"/>
              </w:rPr>
              <w:t>中标通知书</w:t>
            </w:r>
          </w:p>
        </w:tc>
        <w:tc>
          <w:tcPr>
            <w:tcW w:w="1294" w:type="dxa"/>
            <w:vMerge w:val="continue"/>
            <w:tcBorders>
              <w:left w:val="single" w:color="auto" w:sz="4" w:space="0"/>
              <w:bottom w:val="single" w:color="auto" w:sz="4" w:space="0"/>
            </w:tcBorders>
            <w:vAlign w:val="center"/>
          </w:tcPr>
          <w:p>
            <w:pPr>
              <w:keepNext/>
              <w:spacing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929" w:type="dxa"/>
            <w:tcBorders>
              <w:top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1929" w:type="dxa"/>
            <w:tcBorders>
              <w:top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before="50" w:afterLines="50" w:line="36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exact"/>
          <w:jc w:val="center"/>
        </w:trPr>
        <w:tc>
          <w:tcPr>
            <w:tcW w:w="1929" w:type="dxa"/>
            <w:tcBorders>
              <w:top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20"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327"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138" w:type="dxa"/>
            <w:tcBorders>
              <w:top w:val="single" w:color="auto" w:sz="4" w:space="0"/>
              <w:left w:val="single" w:color="auto" w:sz="4" w:space="0"/>
              <w:bottom w:val="single" w:color="auto" w:sz="4" w:space="0"/>
              <w:right w:val="single" w:color="auto" w:sz="4" w:space="0"/>
            </w:tcBorders>
          </w:tcPr>
          <w:p>
            <w:pPr>
              <w:keepNext/>
              <w:snapToGrid w:val="0"/>
              <w:spacing w:before="50" w:afterLines="50" w:line="360" w:lineRule="exact"/>
              <w:jc w:val="left"/>
              <w:rPr>
                <w:rFonts w:ascii="宋体"/>
                <w:szCs w:val="21"/>
              </w:rPr>
            </w:pPr>
          </w:p>
        </w:tc>
        <w:tc>
          <w:tcPr>
            <w:tcW w:w="1294" w:type="dxa"/>
            <w:tcBorders>
              <w:top w:val="single" w:color="auto" w:sz="4" w:space="0"/>
              <w:left w:val="single" w:color="auto" w:sz="4" w:space="0"/>
              <w:bottom w:val="single" w:color="auto" w:sz="4" w:space="0"/>
            </w:tcBorders>
          </w:tcPr>
          <w:p>
            <w:pPr>
              <w:keepNext/>
              <w:snapToGrid w:val="0"/>
              <w:spacing w:before="50" w:afterLines="50" w:line="360" w:lineRule="exact"/>
              <w:jc w:val="left"/>
              <w:rPr>
                <w:rFonts w:ascii="宋体"/>
                <w:szCs w:val="21"/>
              </w:rPr>
            </w:pPr>
          </w:p>
        </w:tc>
      </w:tr>
    </w:tbl>
    <w:p>
      <w:pPr>
        <w:keepNext/>
        <w:tabs>
          <w:tab w:val="left" w:pos="3870"/>
          <w:tab w:val="left" w:pos="4085"/>
        </w:tabs>
        <w:adjustRightInd w:val="0"/>
        <w:snapToGrid w:val="0"/>
        <w:spacing w:line="336" w:lineRule="exact"/>
        <w:ind w:left="525" w:hanging="525" w:hangingChars="250"/>
        <w:jc w:val="left"/>
        <w:rPr>
          <w:rFonts w:ascii="宋体"/>
          <w:szCs w:val="21"/>
          <w:u w:val="single"/>
        </w:rPr>
      </w:pPr>
    </w:p>
    <w:p>
      <w:pPr>
        <w:keepNext/>
        <w:adjustRightInd w:val="0"/>
        <w:snapToGrid w:val="0"/>
        <w:spacing w:line="336" w:lineRule="exact"/>
        <w:jc w:val="left"/>
        <w:rPr>
          <w:rFonts w:ascii="宋体"/>
          <w:szCs w:val="21"/>
        </w:rPr>
      </w:pPr>
    </w:p>
    <w:p>
      <w:pPr>
        <w:pStyle w:val="69"/>
        <w:ind w:firstLine="420"/>
      </w:pPr>
    </w:p>
    <w:p>
      <w:pPr>
        <w:pStyle w:val="69"/>
        <w:ind w:firstLine="420"/>
      </w:pPr>
    </w:p>
    <w:p>
      <w:pPr>
        <w:pStyle w:val="69"/>
        <w:ind w:firstLine="420"/>
      </w:pPr>
    </w:p>
    <w:p>
      <w:pPr>
        <w:pStyle w:val="69"/>
        <w:ind w:firstLine="420"/>
      </w:pPr>
    </w:p>
    <w:p>
      <w:pPr>
        <w:keepNext/>
        <w:adjustRightInd w:val="0"/>
        <w:snapToGrid w:val="0"/>
        <w:spacing w:line="336" w:lineRule="exact"/>
        <w:jc w:val="left"/>
        <w:rPr>
          <w:rFonts w:ascii="宋体"/>
          <w:b/>
          <w:szCs w:val="21"/>
        </w:rPr>
      </w:pPr>
      <w:r>
        <w:rPr>
          <w:rFonts w:hint="eastAsia" w:ascii="宋体" w:hAnsi="宋体"/>
          <w:b/>
          <w:szCs w:val="21"/>
        </w:rPr>
        <w:t>（</w:t>
      </w:r>
      <w:r>
        <w:rPr>
          <w:rFonts w:ascii="宋体" w:hAnsi="宋体"/>
          <w:b/>
          <w:szCs w:val="21"/>
        </w:rPr>
        <w:t>4</w:t>
      </w:r>
      <w:r>
        <w:rPr>
          <w:rFonts w:hint="eastAsia" w:ascii="宋体" w:hAnsi="宋体"/>
          <w:b/>
          <w:szCs w:val="21"/>
        </w:rPr>
        <w:t>）投标人情况介绍。</w:t>
      </w:r>
    </w:p>
    <w:p>
      <w:pPr>
        <w:keepNext/>
        <w:snapToGrid w:val="0"/>
        <w:spacing w:line="600" w:lineRule="exact"/>
        <w:jc w:val="center"/>
        <w:rPr>
          <w:rFonts w:ascii="宋体"/>
          <w:sz w:val="32"/>
          <w:szCs w:val="32"/>
        </w:rPr>
      </w:pPr>
      <w:r>
        <w:rPr>
          <w:rFonts w:hint="eastAsia" w:ascii="宋体" w:hAnsi="宋体"/>
          <w:sz w:val="32"/>
          <w:szCs w:val="32"/>
        </w:rPr>
        <w:t>投标人基本情况登记表</w:t>
      </w:r>
    </w:p>
    <w:p>
      <w:pPr>
        <w:keepNext/>
        <w:snapToGrid w:val="0"/>
        <w:spacing w:line="360" w:lineRule="exact"/>
        <w:jc w:val="center"/>
        <w:rPr>
          <w:rFonts w:ascii="宋体"/>
          <w:szCs w:val="21"/>
        </w:rPr>
      </w:pPr>
    </w:p>
    <w:p>
      <w:pPr>
        <w:pStyle w:val="54"/>
        <w:keepNext/>
        <w:spacing w:line="360" w:lineRule="exact"/>
        <w:ind w:firstLine="422"/>
      </w:pPr>
      <w:r>
        <w:rPr>
          <w:rFonts w:hint="eastAsia"/>
        </w:rPr>
        <w:t>填表须知：</w:t>
      </w:r>
      <w:r>
        <w:rPr>
          <w:rFonts w:hint="eastAsia"/>
          <w:b/>
          <w:bCs w:val="0"/>
        </w:rPr>
        <w:t>投标人应完整填写本表，而且保证所有填写内容是真实和准确的。</w:t>
      </w:r>
    </w:p>
    <w:p>
      <w:pPr>
        <w:keepNext/>
        <w:spacing w:line="360" w:lineRule="exact"/>
        <w:ind w:left="-11" w:firstLine="422" w:firstLineChars="200"/>
        <w:rPr>
          <w:rFonts w:ascii="宋体"/>
          <w:b/>
        </w:rPr>
      </w:pPr>
    </w:p>
    <w:p>
      <w:pPr>
        <w:keepNext/>
        <w:spacing w:line="440" w:lineRule="exact"/>
        <w:ind w:left="-11" w:firstLine="422" w:firstLineChars="200"/>
        <w:rPr>
          <w:rFonts w:ascii="宋体"/>
          <w:b/>
        </w:rPr>
      </w:pPr>
      <w:r>
        <w:rPr>
          <w:rFonts w:hint="eastAsia" w:ascii="宋体" w:hAnsi="宋体"/>
          <w:b/>
        </w:rPr>
        <w:t>一、投标人组织机构和相关联系人</w:t>
      </w:r>
      <w:r>
        <w:rPr>
          <w:rFonts w:hint="eastAsia" w:ascii="宋体" w:hAnsi="宋体"/>
          <w:b/>
          <w:bCs/>
        </w:rPr>
        <w:t>：</w:t>
      </w:r>
    </w:p>
    <w:p>
      <w:pPr>
        <w:keepNext/>
        <w:spacing w:line="440" w:lineRule="exact"/>
        <w:ind w:left="-11" w:firstLine="420" w:firstLineChars="200"/>
        <w:rPr>
          <w:rFonts w:ascii="宋体"/>
          <w:bCs/>
        </w:rPr>
      </w:pPr>
      <w:r>
        <w:rPr>
          <w:rFonts w:ascii="宋体" w:hAnsi="宋体"/>
          <w:bCs/>
        </w:rPr>
        <w:t>1</w:t>
      </w:r>
      <w:r>
        <w:rPr>
          <w:rFonts w:hint="eastAsia" w:ascii="宋体" w:hAnsi="宋体"/>
          <w:bCs/>
        </w:rPr>
        <w:t>、投标人名称</w:t>
      </w:r>
      <w:r>
        <w:rPr>
          <w:rFonts w:hint="eastAsia" w:ascii="宋体" w:hAnsi="宋体"/>
        </w:rPr>
        <w:t>：</w:t>
      </w:r>
    </w:p>
    <w:p>
      <w:pPr>
        <w:keepNext/>
        <w:spacing w:line="440" w:lineRule="exact"/>
        <w:ind w:firstLine="420" w:firstLineChars="200"/>
        <w:rPr>
          <w:rFonts w:ascii="宋体"/>
          <w:b/>
          <w:u w:val="single"/>
        </w:rPr>
      </w:pPr>
      <w:r>
        <w:rPr>
          <w:rFonts w:ascii="宋体" w:hAnsi="宋体"/>
          <w:bCs/>
        </w:rPr>
        <w:t>2</w:t>
      </w:r>
      <w:r>
        <w:rPr>
          <w:rFonts w:hint="eastAsia" w:ascii="宋体" w:hAnsi="宋体"/>
          <w:bCs/>
        </w:rPr>
        <w:t>、成立（注册）日期及地点</w:t>
      </w:r>
      <w:r>
        <w:rPr>
          <w:rFonts w:hint="eastAsia" w:ascii="宋体" w:hAnsi="宋体"/>
        </w:rPr>
        <w:t>：</w:t>
      </w:r>
    </w:p>
    <w:p>
      <w:pPr>
        <w:pStyle w:val="54"/>
        <w:keepNext/>
        <w:spacing w:line="440" w:lineRule="exact"/>
        <w:ind w:firstLine="422"/>
      </w:pPr>
      <w:r>
        <w:t>3</w:t>
      </w:r>
      <w:r>
        <w:rPr>
          <w:rFonts w:hint="eastAsia"/>
        </w:rPr>
        <w:t>、企业组织机构代码证编号：</w:t>
      </w:r>
    </w:p>
    <w:p>
      <w:pPr>
        <w:pStyle w:val="54"/>
        <w:keepNext/>
        <w:spacing w:line="440" w:lineRule="exact"/>
        <w:ind w:firstLine="422"/>
      </w:pPr>
      <w:r>
        <w:t>4</w:t>
      </w:r>
      <w:r>
        <w:rPr>
          <w:rFonts w:hint="eastAsia"/>
        </w:rPr>
        <w:t>、企业法人代表人：</w:t>
      </w:r>
      <w:r>
        <w:rPr>
          <w:rFonts w:hint="eastAsia"/>
          <w:b/>
          <w:bCs w:val="0"/>
        </w:rPr>
        <w:t>姓名职务电话</w:t>
      </w:r>
    </w:p>
    <w:p>
      <w:pPr>
        <w:keepNext/>
        <w:spacing w:line="440" w:lineRule="exact"/>
        <w:ind w:firstLine="420" w:firstLineChars="200"/>
        <w:rPr>
          <w:rFonts w:ascii="宋体"/>
          <w:b/>
          <w:u w:val="single"/>
        </w:rPr>
      </w:pPr>
      <w:r>
        <w:rPr>
          <w:rFonts w:ascii="宋体" w:hAnsi="宋体"/>
          <w:bCs/>
        </w:rPr>
        <w:t>5</w:t>
      </w:r>
      <w:r>
        <w:rPr>
          <w:rFonts w:hint="eastAsia" w:ascii="宋体" w:hAnsi="宋体"/>
          <w:bCs/>
        </w:rPr>
        <w:t>、政府采购业务联系人：姓名职务电话</w:t>
      </w:r>
    </w:p>
    <w:p>
      <w:pPr>
        <w:keepNext/>
        <w:spacing w:line="440" w:lineRule="exact"/>
        <w:ind w:firstLine="420" w:firstLineChars="200"/>
        <w:rPr>
          <w:rFonts w:ascii="宋体"/>
          <w:b/>
          <w:u w:val="single"/>
        </w:rPr>
      </w:pPr>
      <w:r>
        <w:rPr>
          <w:rFonts w:hint="eastAsia" w:ascii="宋体" w:hAnsi="宋体"/>
        </w:rPr>
        <w:t>手机传真</w:t>
      </w:r>
    </w:p>
    <w:p>
      <w:pPr>
        <w:keepNext/>
        <w:spacing w:line="440" w:lineRule="exact"/>
        <w:ind w:firstLine="420" w:firstLineChars="200"/>
        <w:rPr>
          <w:rFonts w:ascii="宋体"/>
          <w:b/>
          <w:u w:val="single"/>
        </w:rPr>
      </w:pPr>
      <w:r>
        <w:rPr>
          <w:rFonts w:ascii="宋体" w:hAnsi="宋体"/>
          <w:bCs/>
        </w:rPr>
        <w:t>6</w:t>
      </w:r>
      <w:r>
        <w:rPr>
          <w:rFonts w:hint="eastAsia" w:ascii="宋体" w:hAnsi="宋体"/>
          <w:bCs/>
        </w:rPr>
        <w:t>、邮政编码</w:t>
      </w:r>
      <w:r>
        <w:rPr>
          <w:rFonts w:hint="eastAsia" w:ascii="宋体" w:hAnsi="宋体"/>
        </w:rPr>
        <w:t>：</w:t>
      </w:r>
    </w:p>
    <w:p>
      <w:pPr>
        <w:keepNext/>
        <w:spacing w:line="440" w:lineRule="exact"/>
        <w:ind w:firstLine="420" w:firstLineChars="200"/>
        <w:rPr>
          <w:rFonts w:ascii="宋体"/>
          <w:bCs/>
        </w:rPr>
      </w:pPr>
      <w:r>
        <w:rPr>
          <w:rFonts w:ascii="宋体" w:hAnsi="宋体"/>
          <w:bCs/>
        </w:rPr>
        <w:t>7</w:t>
      </w:r>
      <w:r>
        <w:rPr>
          <w:rFonts w:hint="eastAsia" w:ascii="宋体" w:hAnsi="宋体"/>
          <w:bCs/>
        </w:rPr>
        <w:t>、通信地址</w:t>
      </w:r>
      <w:r>
        <w:rPr>
          <w:rFonts w:hint="eastAsia" w:ascii="宋体" w:hAnsi="宋体"/>
        </w:rPr>
        <w:t>：</w:t>
      </w:r>
    </w:p>
    <w:p>
      <w:pPr>
        <w:keepNext/>
        <w:spacing w:line="440" w:lineRule="exact"/>
        <w:ind w:left="-11" w:firstLine="422" w:firstLineChars="200"/>
        <w:rPr>
          <w:rFonts w:ascii="宋体"/>
          <w:b/>
        </w:rPr>
      </w:pPr>
      <w:r>
        <w:rPr>
          <w:rFonts w:hint="eastAsia" w:ascii="宋体" w:hAnsi="宋体"/>
          <w:b/>
        </w:rPr>
        <w:t>二、投标人财务状况：</w:t>
      </w:r>
    </w:p>
    <w:p>
      <w:pPr>
        <w:keepNext/>
        <w:spacing w:line="440" w:lineRule="exact"/>
        <w:ind w:firstLine="420" w:firstLineChars="200"/>
        <w:rPr>
          <w:rFonts w:ascii="宋体"/>
          <w:bCs/>
        </w:rPr>
      </w:pPr>
      <w:r>
        <w:rPr>
          <w:rFonts w:ascii="宋体" w:hAnsi="宋体"/>
          <w:bCs/>
        </w:rPr>
        <w:t>1</w:t>
      </w:r>
      <w:r>
        <w:rPr>
          <w:rFonts w:hint="eastAsia" w:ascii="宋体" w:hAnsi="宋体"/>
          <w:bCs/>
        </w:rPr>
        <w:t>、注册资本：</w:t>
      </w:r>
    </w:p>
    <w:p>
      <w:pPr>
        <w:keepNext/>
        <w:spacing w:line="440" w:lineRule="exact"/>
        <w:ind w:firstLine="420" w:firstLineChars="200"/>
        <w:rPr>
          <w:rFonts w:ascii="宋体"/>
          <w:bCs/>
        </w:rPr>
      </w:pPr>
      <w:r>
        <w:rPr>
          <w:rFonts w:ascii="宋体" w:hAnsi="宋体"/>
          <w:bCs/>
        </w:rPr>
        <w:t>2</w:t>
      </w:r>
      <w:r>
        <w:rPr>
          <w:rFonts w:hint="eastAsia" w:ascii="宋体" w:hAnsi="宋体"/>
          <w:bCs/>
        </w:rPr>
        <w:t>、实收资本：</w:t>
      </w:r>
    </w:p>
    <w:p>
      <w:pPr>
        <w:keepNext/>
        <w:spacing w:line="440" w:lineRule="exact"/>
        <w:ind w:firstLine="420" w:firstLineChars="200"/>
        <w:rPr>
          <w:rFonts w:ascii="宋体"/>
          <w:bCs/>
        </w:rPr>
      </w:pPr>
      <w:r>
        <w:rPr>
          <w:rFonts w:ascii="宋体" w:hAnsi="宋体"/>
        </w:rPr>
        <w:t>3</w:t>
      </w:r>
      <w:r>
        <w:rPr>
          <w:rFonts w:hint="eastAsia" w:ascii="宋体" w:hAnsi="宋体"/>
        </w:rPr>
        <w:t>、近期资产负债表：</w:t>
      </w:r>
    </w:p>
    <w:p>
      <w:pPr>
        <w:keepNext/>
        <w:spacing w:line="440" w:lineRule="exact"/>
        <w:ind w:firstLine="420" w:firstLineChars="200"/>
        <w:rPr>
          <w:rFonts w:ascii="宋体"/>
          <w:bCs/>
        </w:rPr>
      </w:pPr>
      <w:r>
        <w:rPr>
          <w:rFonts w:hint="eastAsia" w:ascii="宋体" w:hAnsi="宋体"/>
        </w:rPr>
        <w:t>（</w:t>
      </w:r>
      <w:r>
        <w:rPr>
          <w:rFonts w:ascii="宋体" w:hAnsi="宋体"/>
        </w:rPr>
        <w:t>1</w:t>
      </w:r>
      <w:r>
        <w:rPr>
          <w:rFonts w:hint="eastAsia" w:ascii="宋体" w:hAnsi="宋体"/>
        </w:rPr>
        <w:t>）固定资产：</w:t>
      </w:r>
    </w:p>
    <w:p>
      <w:pPr>
        <w:keepNext/>
        <w:spacing w:line="440" w:lineRule="exact"/>
        <w:ind w:firstLine="420" w:firstLineChars="200"/>
        <w:rPr>
          <w:rFonts w:ascii="宋体"/>
          <w:bCs/>
        </w:rPr>
      </w:pPr>
      <w:r>
        <w:rPr>
          <w:rFonts w:hint="eastAsia" w:ascii="宋体" w:hAnsi="宋体"/>
        </w:rPr>
        <w:t>原值：</w:t>
      </w:r>
    </w:p>
    <w:p>
      <w:pPr>
        <w:keepNext/>
        <w:spacing w:line="440" w:lineRule="exact"/>
        <w:ind w:firstLine="420" w:firstLineChars="200"/>
        <w:rPr>
          <w:rFonts w:ascii="宋体"/>
          <w:bCs/>
        </w:rPr>
      </w:pPr>
      <w:r>
        <w:rPr>
          <w:rFonts w:hint="eastAsia" w:ascii="宋体" w:hAnsi="宋体"/>
        </w:rPr>
        <w:t>净值：</w:t>
      </w:r>
    </w:p>
    <w:p>
      <w:pPr>
        <w:keepNext/>
        <w:spacing w:line="440" w:lineRule="exact"/>
        <w:ind w:firstLine="420" w:firstLineChars="200"/>
        <w:rPr>
          <w:rFonts w:ascii="宋体"/>
          <w:bCs/>
        </w:rPr>
      </w:pPr>
      <w:r>
        <w:rPr>
          <w:rFonts w:hint="eastAsia" w:ascii="宋体" w:hAnsi="宋体"/>
        </w:rPr>
        <w:t>（</w:t>
      </w:r>
      <w:r>
        <w:rPr>
          <w:rFonts w:ascii="宋体" w:hAnsi="宋体"/>
        </w:rPr>
        <w:t>2</w:t>
      </w:r>
      <w:r>
        <w:rPr>
          <w:rFonts w:hint="eastAsia" w:ascii="宋体" w:hAnsi="宋体"/>
        </w:rPr>
        <w:t>）流动资金：</w:t>
      </w:r>
    </w:p>
    <w:p>
      <w:pPr>
        <w:keepNext/>
        <w:spacing w:line="440" w:lineRule="exact"/>
        <w:ind w:firstLine="420" w:firstLineChars="200"/>
        <w:rPr>
          <w:rFonts w:ascii="宋体"/>
          <w:bCs/>
        </w:rPr>
      </w:pPr>
      <w:r>
        <w:rPr>
          <w:rFonts w:hint="eastAsia" w:ascii="宋体" w:hAnsi="宋体"/>
        </w:rPr>
        <w:t>（</w:t>
      </w:r>
      <w:r>
        <w:rPr>
          <w:rFonts w:ascii="宋体" w:hAnsi="宋体"/>
        </w:rPr>
        <w:t>3</w:t>
      </w:r>
      <w:r>
        <w:rPr>
          <w:rFonts w:hint="eastAsia" w:ascii="宋体" w:hAnsi="宋体"/>
        </w:rPr>
        <w:t>）长期负债：</w:t>
      </w:r>
    </w:p>
    <w:p>
      <w:pPr>
        <w:keepNext/>
        <w:spacing w:line="440" w:lineRule="exact"/>
        <w:ind w:firstLine="420" w:firstLineChars="200"/>
        <w:rPr>
          <w:rFonts w:ascii="宋体"/>
          <w:bCs/>
        </w:rPr>
      </w:pPr>
      <w:r>
        <w:rPr>
          <w:rFonts w:hint="eastAsia" w:ascii="宋体" w:hAnsi="宋体"/>
        </w:rPr>
        <w:t>（</w:t>
      </w:r>
      <w:r>
        <w:rPr>
          <w:rFonts w:ascii="宋体" w:hAnsi="宋体"/>
        </w:rPr>
        <w:t>4</w:t>
      </w:r>
      <w:r>
        <w:rPr>
          <w:rFonts w:hint="eastAsia" w:ascii="宋体" w:hAnsi="宋体"/>
        </w:rPr>
        <w:t>）短期负债：</w:t>
      </w:r>
    </w:p>
    <w:p>
      <w:pPr>
        <w:keepNext/>
        <w:spacing w:line="440" w:lineRule="exact"/>
        <w:ind w:left="-11" w:firstLine="422" w:firstLineChars="200"/>
        <w:rPr>
          <w:rFonts w:ascii="宋体"/>
          <w:b/>
        </w:rPr>
      </w:pPr>
      <w:r>
        <w:rPr>
          <w:rFonts w:hint="eastAsia" w:ascii="宋体" w:hAnsi="宋体"/>
          <w:b/>
        </w:rPr>
        <w:t>三、投标人目前涉及的诉讼案或仲裁的情况（如有、请如实填写）</w:t>
      </w:r>
    </w:p>
    <w:tbl>
      <w:tblPr>
        <w:tblStyle w:val="5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311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32" w:type="dxa"/>
            <w:vAlign w:val="center"/>
          </w:tcPr>
          <w:p>
            <w:pPr>
              <w:keepNext/>
              <w:spacing w:line="360" w:lineRule="exact"/>
              <w:jc w:val="center"/>
              <w:rPr>
                <w:rFonts w:ascii="宋体"/>
              </w:rPr>
            </w:pPr>
            <w:r>
              <w:rPr>
                <w:rFonts w:hint="eastAsia" w:ascii="宋体"/>
              </w:rPr>
              <w:t>涉及的另一方或另几方</w:t>
            </w:r>
          </w:p>
        </w:tc>
        <w:tc>
          <w:tcPr>
            <w:tcW w:w="3111" w:type="dxa"/>
            <w:vAlign w:val="center"/>
          </w:tcPr>
          <w:p>
            <w:pPr>
              <w:keepNext/>
              <w:spacing w:line="360" w:lineRule="exact"/>
              <w:jc w:val="center"/>
              <w:rPr>
                <w:rFonts w:ascii="宋体"/>
              </w:rPr>
            </w:pPr>
            <w:r>
              <w:rPr>
                <w:rFonts w:hint="eastAsia" w:ascii="宋体"/>
              </w:rPr>
              <w:t>争端的原因</w:t>
            </w:r>
          </w:p>
        </w:tc>
        <w:tc>
          <w:tcPr>
            <w:tcW w:w="2242" w:type="dxa"/>
            <w:vAlign w:val="center"/>
          </w:tcPr>
          <w:p>
            <w:pPr>
              <w:keepNext/>
              <w:spacing w:line="360" w:lineRule="exact"/>
              <w:jc w:val="center"/>
              <w:rPr>
                <w:rFonts w:ascii="宋体"/>
              </w:rPr>
            </w:pPr>
            <w:r>
              <w:rPr>
                <w:rFonts w:hint="eastAsia" w:ascii="宋体"/>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32" w:type="dxa"/>
            <w:vAlign w:val="center"/>
          </w:tcPr>
          <w:p>
            <w:pPr>
              <w:keepNext/>
              <w:spacing w:line="360" w:lineRule="exact"/>
              <w:rPr>
                <w:rFonts w:ascii="宋体"/>
              </w:rPr>
            </w:pPr>
          </w:p>
        </w:tc>
        <w:tc>
          <w:tcPr>
            <w:tcW w:w="3111" w:type="dxa"/>
            <w:vAlign w:val="center"/>
          </w:tcPr>
          <w:p>
            <w:pPr>
              <w:keepNext/>
              <w:spacing w:line="360" w:lineRule="exact"/>
              <w:rPr>
                <w:rFonts w:ascii="宋体"/>
              </w:rPr>
            </w:pPr>
          </w:p>
        </w:tc>
        <w:tc>
          <w:tcPr>
            <w:tcW w:w="2242" w:type="dxa"/>
            <w:vAlign w:val="center"/>
          </w:tcPr>
          <w:p>
            <w:pPr>
              <w:keepNext/>
              <w:spacing w:line="360" w:lineRule="exact"/>
              <w:rPr>
                <w:rFonts w:ascii="宋体"/>
              </w:rPr>
            </w:pPr>
          </w:p>
        </w:tc>
      </w:tr>
    </w:tbl>
    <w:p>
      <w:pPr>
        <w:keepNext/>
        <w:spacing w:line="400" w:lineRule="exact"/>
        <w:rPr>
          <w:rFonts w:ascii="宋体"/>
          <w:b/>
        </w:rPr>
      </w:pPr>
    </w:p>
    <w:p>
      <w:pPr>
        <w:keepNext/>
        <w:spacing w:line="400" w:lineRule="exact"/>
        <w:ind w:firstLine="420" w:firstLineChars="200"/>
        <w:rPr>
          <w:rFonts w:ascii="宋体"/>
          <w:u w:val="single"/>
        </w:rPr>
      </w:pPr>
      <w:r>
        <w:rPr>
          <w:rFonts w:hint="eastAsia" w:ascii="宋体" w:hAnsi="宋体"/>
        </w:rPr>
        <w:t>投标人</w:t>
      </w:r>
      <w:r>
        <w:rPr>
          <w:rFonts w:ascii="宋体" w:hAnsi="宋体"/>
        </w:rPr>
        <w:t>(</w:t>
      </w:r>
      <w:r>
        <w:rPr>
          <w:rFonts w:hint="eastAsia" w:ascii="宋体" w:hAnsi="宋体"/>
        </w:rPr>
        <w:t>公章</w:t>
      </w:r>
      <w:r>
        <w:rPr>
          <w:rFonts w:ascii="宋体" w:hAnsi="宋体"/>
        </w:rPr>
        <w:t xml:space="preserve">) </w:t>
      </w:r>
      <w:r>
        <w:rPr>
          <w:rFonts w:hint="eastAsia" w:ascii="宋体" w:hAnsi="宋体"/>
        </w:rPr>
        <w:t>：</w:t>
      </w:r>
    </w:p>
    <w:p>
      <w:pPr>
        <w:keepNext/>
        <w:spacing w:line="400" w:lineRule="exact"/>
        <w:ind w:firstLine="420" w:firstLineChars="200"/>
        <w:rPr>
          <w:rFonts w:ascii="宋体"/>
          <w:u w:val="single"/>
        </w:rPr>
      </w:pPr>
      <w:r>
        <w:rPr>
          <w:rFonts w:hint="eastAsia" w:ascii="宋体" w:hAnsi="宋体"/>
        </w:rPr>
        <w:t>法定代表人（负责人）或委托代表签字：</w:t>
      </w:r>
    </w:p>
    <w:p>
      <w:pPr>
        <w:keepNext/>
        <w:adjustRightInd w:val="0"/>
        <w:snapToGrid w:val="0"/>
        <w:spacing w:line="336" w:lineRule="exact"/>
        <w:jc w:val="left"/>
        <w:rPr>
          <w:rFonts w:hAnsi="宋体"/>
        </w:rPr>
      </w:pPr>
      <w:r>
        <w:rPr>
          <w:rFonts w:hint="eastAsia" w:hAnsi="宋体"/>
        </w:rPr>
        <w:t>年  月  日</w:t>
      </w:r>
    </w:p>
    <w:p>
      <w:pPr>
        <w:pStyle w:val="23"/>
      </w:pPr>
    </w:p>
    <w:p>
      <w:pPr>
        <w:pStyle w:val="181"/>
        <w:keepNext/>
        <w:rPr>
          <w:u w:val="double"/>
        </w:rPr>
      </w:pPr>
      <w:r>
        <w:rPr>
          <w:rFonts w:hint="eastAsia"/>
          <w:u w:val="double"/>
        </w:rPr>
        <w:t>（五）其他文书、文件格式</w:t>
      </w:r>
    </w:p>
    <w:p>
      <w:pPr>
        <w:pStyle w:val="53"/>
        <w:keepNext/>
        <w:widowControl w:val="0"/>
        <w:adjustRightInd w:val="0"/>
        <w:snapToGrid w:val="0"/>
        <w:spacing w:beforeAutospacing="0" w:afterAutospacing="0" w:line="200" w:lineRule="exact"/>
        <w:jc w:val="center"/>
        <w:rPr>
          <w:b/>
          <w:kern w:val="2"/>
          <w:sz w:val="32"/>
          <w:szCs w:val="32"/>
        </w:rPr>
      </w:pPr>
    </w:p>
    <w:p>
      <w:pPr>
        <w:keepNext/>
        <w:snapToGrid w:val="0"/>
        <w:spacing w:before="50" w:afterLines="50" w:line="360" w:lineRule="exact"/>
        <w:jc w:val="center"/>
        <w:rPr>
          <w:rFonts w:ascii="宋体"/>
          <w:szCs w:val="21"/>
        </w:rPr>
      </w:pPr>
      <w:r>
        <w:rPr>
          <w:rFonts w:hint="eastAsia" w:ascii="宋体" w:hAnsi="宋体"/>
          <w:b/>
          <w:sz w:val="32"/>
          <w:szCs w:val="32"/>
        </w:rPr>
        <w:t>距采购人最近或者能为本项目提供最优服务的网点情况表（格式）</w:t>
      </w:r>
    </w:p>
    <w:tbl>
      <w:tblPr>
        <w:tblStyle w:val="59"/>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3"/>
        <w:gridCol w:w="1297"/>
        <w:gridCol w:w="196"/>
        <w:gridCol w:w="1478"/>
        <w:gridCol w:w="1464"/>
        <w:gridCol w:w="1480"/>
        <w:gridCol w:w="16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服务网点名称</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vMerge w:val="restart"/>
            <w:tcBorders>
              <w:top w:val="single" w:color="auto" w:sz="4" w:space="0"/>
              <w:left w:val="single" w:color="auto" w:sz="4" w:space="0"/>
              <w:bottom w:val="single" w:color="auto" w:sz="4" w:space="0"/>
            </w:tcBorders>
            <w:vAlign w:val="center"/>
          </w:tcPr>
          <w:p>
            <w:pPr>
              <w:keepNext/>
              <w:snapToGrid w:val="0"/>
              <w:spacing w:line="240" w:lineRule="exact"/>
              <w:ind w:firstLine="210" w:firstLineChars="100"/>
              <w:jc w:val="center"/>
              <w:rPr>
                <w:rFonts w:ascii="宋体"/>
                <w:szCs w:val="21"/>
              </w:rPr>
            </w:pPr>
            <w:r>
              <w:rPr>
                <w:rFonts w:hint="eastAsia" w:ascii="宋体"/>
                <w:szCs w:val="21"/>
              </w:rPr>
              <w:t>投标文件</w:t>
            </w:r>
          </w:p>
          <w:p>
            <w:pPr>
              <w:keepNext/>
              <w:snapToGrid w:val="0"/>
              <w:spacing w:line="240" w:lineRule="exact"/>
              <w:jc w:val="center"/>
              <w:rPr>
                <w:rFonts w:ascii="宋体"/>
                <w:szCs w:val="21"/>
              </w:rPr>
            </w:pPr>
            <w:r>
              <w:rPr>
                <w:rFonts w:hint="eastAsia" w:ascii="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地址</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vMerge w:val="continue"/>
            <w:tcBorders>
              <w:top w:val="single" w:color="auto" w:sz="4" w:space="0"/>
              <w:left w:val="single" w:color="auto" w:sz="4" w:space="0"/>
              <w:bottom w:val="single" w:color="auto" w:sz="4" w:space="0"/>
            </w:tcBorders>
            <w:vAlign w:val="center"/>
          </w:tcPr>
          <w:p>
            <w:pPr>
              <w:keepNext/>
              <w:spacing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注册资本金</w:t>
            </w:r>
          </w:p>
        </w:tc>
        <w:tc>
          <w:tcPr>
            <w:tcW w:w="1297"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3138" w:type="dxa"/>
            <w:gridSpan w:val="3"/>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r>
              <w:rPr>
                <w:rFonts w:hint="eastAsia" w:ascii="宋体"/>
                <w:szCs w:val="21"/>
              </w:rPr>
              <w:t>其中：投标人出资比例</w:t>
            </w:r>
          </w:p>
        </w:tc>
        <w:tc>
          <w:tcPr>
            <w:tcW w:w="1480"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员工总人数</w:t>
            </w:r>
          </w:p>
        </w:tc>
        <w:tc>
          <w:tcPr>
            <w:tcW w:w="1297"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3138" w:type="dxa"/>
            <w:gridSpan w:val="3"/>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ind w:left="60"/>
              <w:jc w:val="left"/>
              <w:rPr>
                <w:rFonts w:ascii="宋体"/>
                <w:szCs w:val="21"/>
              </w:rPr>
            </w:pPr>
            <w:r>
              <w:rPr>
                <w:rFonts w:hint="eastAsia" w:ascii="宋体"/>
                <w:szCs w:val="21"/>
              </w:rPr>
              <w:t>其中：技术人员数</w:t>
            </w:r>
          </w:p>
        </w:tc>
        <w:tc>
          <w:tcPr>
            <w:tcW w:w="1480" w:type="dxa"/>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经营期限</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售后服务协议</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售后服务内容</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工作经验</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服务承诺</w:t>
            </w:r>
          </w:p>
        </w:tc>
        <w:tc>
          <w:tcPr>
            <w:tcW w:w="5915" w:type="dxa"/>
            <w:gridSpan w:val="5"/>
            <w:tcBorders>
              <w:top w:val="single" w:color="auto" w:sz="4" w:space="0"/>
              <w:left w:val="single" w:color="auto" w:sz="4"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业务咨询电话</w:t>
            </w:r>
          </w:p>
        </w:tc>
        <w:tc>
          <w:tcPr>
            <w:tcW w:w="1493" w:type="dxa"/>
            <w:gridSpan w:val="2"/>
            <w:tcBorders>
              <w:top w:val="single" w:color="auto" w:sz="4" w:space="0"/>
              <w:left w:val="single" w:color="auto" w:sz="4"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478" w:type="dxa"/>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ind w:firstLine="210" w:firstLineChars="100"/>
              <w:jc w:val="left"/>
              <w:rPr>
                <w:rFonts w:ascii="宋体"/>
                <w:szCs w:val="21"/>
              </w:rPr>
            </w:pPr>
            <w:r>
              <w:rPr>
                <w:rFonts w:hint="eastAsia" w:ascii="宋体"/>
                <w:szCs w:val="21"/>
              </w:rPr>
              <w:t>传真</w:t>
            </w:r>
          </w:p>
        </w:tc>
        <w:tc>
          <w:tcPr>
            <w:tcW w:w="2944" w:type="dxa"/>
            <w:gridSpan w:val="2"/>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2" w:space="0"/>
              <w:bottom w:val="single" w:color="auto" w:sz="4" w:space="0"/>
            </w:tcBorders>
          </w:tcPr>
          <w:p>
            <w:pPr>
              <w:keepNext/>
              <w:snapToGrid w:val="0"/>
              <w:spacing w:before="50" w:afterLines="50" w:line="24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exact"/>
        </w:trPr>
        <w:tc>
          <w:tcPr>
            <w:tcW w:w="2143" w:type="dxa"/>
            <w:tcBorders>
              <w:top w:val="single" w:color="auto" w:sz="4" w:space="0"/>
              <w:bottom w:val="single" w:color="auto" w:sz="4" w:space="0"/>
              <w:right w:val="single" w:color="auto" w:sz="4" w:space="0"/>
            </w:tcBorders>
          </w:tcPr>
          <w:p>
            <w:pPr>
              <w:keepNext/>
              <w:snapToGrid w:val="0"/>
              <w:spacing w:before="50" w:afterLines="50" w:line="240" w:lineRule="exact"/>
              <w:jc w:val="center"/>
              <w:rPr>
                <w:rFonts w:ascii="宋体"/>
                <w:szCs w:val="21"/>
              </w:rPr>
            </w:pPr>
            <w:r>
              <w:rPr>
                <w:rFonts w:hint="eastAsia" w:ascii="宋体"/>
                <w:szCs w:val="21"/>
              </w:rPr>
              <w:t>负责人</w:t>
            </w:r>
          </w:p>
        </w:tc>
        <w:tc>
          <w:tcPr>
            <w:tcW w:w="1493" w:type="dxa"/>
            <w:gridSpan w:val="2"/>
            <w:tcBorders>
              <w:top w:val="single" w:color="auto" w:sz="4" w:space="0"/>
              <w:left w:val="single" w:color="auto" w:sz="4" w:space="0"/>
              <w:bottom w:val="single" w:color="auto" w:sz="4" w:space="0"/>
              <w:right w:val="single" w:color="auto" w:sz="2" w:space="0"/>
            </w:tcBorders>
          </w:tcPr>
          <w:p>
            <w:pPr>
              <w:keepNext/>
              <w:snapToGrid w:val="0"/>
              <w:spacing w:before="50" w:afterLines="50" w:line="240" w:lineRule="exact"/>
              <w:jc w:val="left"/>
              <w:rPr>
                <w:rFonts w:ascii="宋体"/>
                <w:szCs w:val="21"/>
              </w:rPr>
            </w:pPr>
          </w:p>
        </w:tc>
        <w:tc>
          <w:tcPr>
            <w:tcW w:w="1478" w:type="dxa"/>
            <w:tcBorders>
              <w:top w:val="single" w:color="auto" w:sz="4" w:space="0"/>
              <w:left w:val="single" w:color="auto" w:sz="2" w:space="0"/>
              <w:bottom w:val="single" w:color="auto" w:sz="4" w:space="0"/>
              <w:right w:val="single" w:color="auto" w:sz="2" w:space="0"/>
            </w:tcBorders>
          </w:tcPr>
          <w:p>
            <w:pPr>
              <w:keepNext/>
              <w:snapToGrid w:val="0"/>
              <w:spacing w:before="50" w:afterLines="50" w:line="240" w:lineRule="exact"/>
              <w:jc w:val="left"/>
              <w:rPr>
                <w:rFonts w:ascii="宋体"/>
                <w:szCs w:val="21"/>
              </w:rPr>
            </w:pPr>
            <w:r>
              <w:rPr>
                <w:rFonts w:hint="eastAsia" w:ascii="宋体"/>
                <w:szCs w:val="21"/>
              </w:rPr>
              <w:t>联系电话</w:t>
            </w:r>
          </w:p>
        </w:tc>
        <w:tc>
          <w:tcPr>
            <w:tcW w:w="2944" w:type="dxa"/>
            <w:gridSpan w:val="2"/>
            <w:tcBorders>
              <w:top w:val="single" w:color="auto" w:sz="4" w:space="0"/>
              <w:left w:val="single" w:color="auto" w:sz="2" w:space="0"/>
              <w:bottom w:val="single" w:color="auto" w:sz="4" w:space="0"/>
              <w:right w:val="single" w:color="auto" w:sz="4" w:space="0"/>
            </w:tcBorders>
          </w:tcPr>
          <w:p>
            <w:pPr>
              <w:keepNext/>
              <w:snapToGrid w:val="0"/>
              <w:spacing w:before="50" w:afterLines="50" w:line="240" w:lineRule="exact"/>
              <w:jc w:val="left"/>
              <w:rPr>
                <w:rFonts w:ascii="宋体"/>
                <w:szCs w:val="21"/>
              </w:rPr>
            </w:pPr>
          </w:p>
        </w:tc>
        <w:tc>
          <w:tcPr>
            <w:tcW w:w="1664" w:type="dxa"/>
            <w:tcBorders>
              <w:top w:val="single" w:color="auto" w:sz="4" w:space="0"/>
              <w:left w:val="single" w:color="auto" w:sz="4" w:space="0"/>
              <w:bottom w:val="single" w:color="auto" w:sz="4" w:space="0"/>
            </w:tcBorders>
          </w:tcPr>
          <w:p>
            <w:pPr>
              <w:keepNext/>
              <w:snapToGrid w:val="0"/>
              <w:spacing w:before="50" w:afterLines="50" w:line="240" w:lineRule="exact"/>
              <w:jc w:val="left"/>
              <w:rPr>
                <w:rFonts w:ascii="宋体"/>
                <w:szCs w:val="21"/>
              </w:rPr>
            </w:pPr>
          </w:p>
        </w:tc>
      </w:tr>
    </w:tbl>
    <w:p>
      <w:pPr>
        <w:pStyle w:val="17"/>
        <w:keepNext/>
        <w:snapToGrid w:val="0"/>
        <w:spacing w:line="200" w:lineRule="exact"/>
        <w:rPr>
          <w:rFonts w:ascii="宋体" w:hAnsi="宋体" w:eastAsia="宋体"/>
          <w:szCs w:val="21"/>
        </w:rPr>
      </w:pPr>
      <w:r>
        <w:rPr>
          <w:rFonts w:hint="eastAsia" w:ascii="宋体" w:hAnsi="宋体" w:eastAsia="宋体"/>
          <w:szCs w:val="21"/>
        </w:rPr>
        <w:t>投标人（公章）：</w:t>
      </w:r>
    </w:p>
    <w:p>
      <w:pPr>
        <w:pStyle w:val="23"/>
        <w:keepNext/>
        <w:snapToGrid w:val="0"/>
        <w:spacing w:line="260" w:lineRule="exact"/>
        <w:jc w:val="both"/>
        <w:rPr>
          <w:rFonts w:ascii="宋体"/>
          <w:szCs w:val="21"/>
        </w:rPr>
      </w:pPr>
      <w:r>
        <w:rPr>
          <w:rFonts w:hint="eastAsia" w:ascii="宋体" w:hAnsi="宋体" w:cs="Arial"/>
          <w:sz w:val="20"/>
          <w:szCs w:val="21"/>
        </w:rPr>
        <w:t>法定代表人（负责人）或授权代表签字：</w:t>
      </w:r>
      <w:r>
        <w:rPr>
          <w:rFonts w:hint="eastAsia" w:ascii="宋体"/>
          <w:szCs w:val="21"/>
          <w:u w:val="single"/>
        </w:rPr>
        <w:t>　　　　　</w:t>
      </w:r>
      <w:r>
        <w:rPr>
          <w:rFonts w:hint="eastAsia" w:ascii="宋体" w:hAnsi="宋体" w:cs="Arial"/>
          <w:sz w:val="20"/>
          <w:szCs w:val="21"/>
        </w:rPr>
        <w:t>日期：  年  月  日</w:t>
      </w:r>
    </w:p>
    <w:p>
      <w:pPr>
        <w:pStyle w:val="53"/>
        <w:keepNext/>
        <w:widowControl w:val="0"/>
        <w:adjustRightInd w:val="0"/>
        <w:snapToGrid w:val="0"/>
        <w:spacing w:beforeAutospacing="0" w:afterAutospacing="0" w:line="600" w:lineRule="exact"/>
        <w:rPr>
          <w:bCs/>
          <w:kern w:val="2"/>
          <w:sz w:val="32"/>
          <w:szCs w:val="32"/>
          <w:u w:val="single"/>
        </w:rPr>
      </w:pPr>
    </w:p>
    <w:p>
      <w:pPr>
        <w:pStyle w:val="53"/>
        <w:keepNext/>
        <w:widowControl w:val="0"/>
        <w:adjustRightInd w:val="0"/>
        <w:snapToGrid w:val="0"/>
        <w:spacing w:beforeAutospacing="0" w:afterAutospacing="0" w:line="600" w:lineRule="exact"/>
        <w:jc w:val="center"/>
        <w:rPr>
          <w:b/>
          <w:kern w:val="2"/>
          <w:sz w:val="32"/>
          <w:szCs w:val="32"/>
        </w:rPr>
      </w:pPr>
      <w:r>
        <w:rPr>
          <w:rFonts w:hint="eastAsia"/>
          <w:b/>
          <w:kern w:val="2"/>
          <w:sz w:val="32"/>
          <w:szCs w:val="32"/>
        </w:rPr>
        <w:t>中小企业声明函</w:t>
      </w:r>
    </w:p>
    <w:p>
      <w:pPr>
        <w:pStyle w:val="53"/>
        <w:keepNext/>
        <w:widowControl w:val="0"/>
        <w:adjustRightInd w:val="0"/>
        <w:snapToGrid w:val="0"/>
        <w:spacing w:beforeAutospacing="0" w:afterAutospacing="0" w:line="280" w:lineRule="exact"/>
        <w:rPr>
          <w:kern w:val="2"/>
          <w:sz w:val="21"/>
          <w:szCs w:val="21"/>
        </w:rPr>
      </w:pPr>
      <w:r>
        <w:rPr>
          <w:rFonts w:hint="eastAsia"/>
          <w:kern w:val="2"/>
          <w:sz w:val="21"/>
          <w:szCs w:val="21"/>
        </w:rPr>
        <w:t>　　</w:t>
      </w:r>
    </w:p>
    <w:p>
      <w:pPr>
        <w:pStyle w:val="53"/>
        <w:keepNext/>
        <w:widowControl w:val="0"/>
        <w:adjustRightInd w:val="0"/>
        <w:snapToGrid w:val="0"/>
        <w:spacing w:beforeAutospacing="0" w:afterAutospacing="0" w:line="280" w:lineRule="exact"/>
        <w:ind w:firstLine="420" w:firstLineChars="200"/>
        <w:rPr>
          <w:kern w:val="2"/>
          <w:sz w:val="21"/>
          <w:szCs w:val="21"/>
        </w:rPr>
      </w:pPr>
      <w:r>
        <w:rPr>
          <w:rFonts w:hint="eastAsia"/>
          <w:kern w:val="2"/>
          <w:sz w:val="21"/>
          <w:szCs w:val="21"/>
        </w:rPr>
        <w:t>本公司郑重声明，根据《政府采购促进中小企业发展暂行办法》（财库</w:t>
      </w:r>
      <w:r>
        <w:rPr>
          <w:kern w:val="2"/>
          <w:sz w:val="21"/>
          <w:szCs w:val="21"/>
        </w:rPr>
        <w:t>[2011]181</w:t>
      </w:r>
      <w:r>
        <w:rPr>
          <w:rFonts w:hint="eastAsia"/>
          <w:kern w:val="2"/>
          <w:sz w:val="21"/>
          <w:szCs w:val="21"/>
        </w:rPr>
        <w:t>号）的规定，本公司为</w:t>
      </w:r>
      <w:r>
        <w:rPr>
          <w:kern w:val="2"/>
          <w:sz w:val="21"/>
          <w:szCs w:val="21"/>
        </w:rPr>
        <w:t>______</w:t>
      </w:r>
      <w:r>
        <w:rPr>
          <w:rFonts w:hint="eastAsia"/>
          <w:kern w:val="2"/>
          <w:sz w:val="21"/>
          <w:szCs w:val="21"/>
        </w:rPr>
        <w:t>（请填写：中型、小型、微型）企业。即，本公司同时满足以下条件：</w:t>
      </w:r>
    </w:p>
    <w:p>
      <w:pPr>
        <w:pStyle w:val="53"/>
        <w:keepNext/>
        <w:widowControl w:val="0"/>
        <w:adjustRightInd w:val="0"/>
        <w:snapToGrid w:val="0"/>
        <w:spacing w:beforeAutospacing="0" w:afterAutospacing="0" w:line="280" w:lineRule="exact"/>
        <w:rPr>
          <w:kern w:val="2"/>
          <w:sz w:val="21"/>
          <w:szCs w:val="21"/>
        </w:rPr>
      </w:pPr>
      <w:r>
        <w:rPr>
          <w:rFonts w:hint="eastAsia"/>
          <w:kern w:val="2"/>
          <w:sz w:val="21"/>
          <w:szCs w:val="21"/>
        </w:rPr>
        <w:t>　　</w:t>
      </w:r>
      <w:r>
        <w:rPr>
          <w:kern w:val="2"/>
          <w:sz w:val="21"/>
          <w:szCs w:val="21"/>
        </w:rPr>
        <w:t>1.</w:t>
      </w:r>
      <w:r>
        <w:rPr>
          <w:rFonts w:hint="eastAsia"/>
          <w:kern w:val="2"/>
          <w:sz w:val="21"/>
          <w:szCs w:val="21"/>
        </w:rPr>
        <w:t>根据《工业和信息化部、国家统计局、国家发展和改革委员会、财政部关于印发中小企业划型标准规定的通知》（工信部联企业</w:t>
      </w:r>
      <w:r>
        <w:rPr>
          <w:kern w:val="2"/>
          <w:sz w:val="21"/>
          <w:szCs w:val="21"/>
        </w:rPr>
        <w:t>[2011]300</w:t>
      </w:r>
      <w:r>
        <w:rPr>
          <w:rFonts w:hint="eastAsia"/>
          <w:kern w:val="2"/>
          <w:sz w:val="21"/>
          <w:szCs w:val="21"/>
        </w:rPr>
        <w:t>号）规定的划分标准，本公司为</w:t>
      </w:r>
      <w:r>
        <w:rPr>
          <w:kern w:val="2"/>
          <w:sz w:val="21"/>
          <w:szCs w:val="21"/>
        </w:rPr>
        <w:t>______</w:t>
      </w:r>
      <w:r>
        <w:rPr>
          <w:rFonts w:hint="eastAsia"/>
          <w:kern w:val="2"/>
          <w:sz w:val="21"/>
          <w:szCs w:val="21"/>
        </w:rPr>
        <w:t>（请填写：中型、小型、微型）企业。</w:t>
      </w:r>
    </w:p>
    <w:p>
      <w:pPr>
        <w:pStyle w:val="53"/>
        <w:keepNext/>
        <w:widowControl w:val="0"/>
        <w:adjustRightInd w:val="0"/>
        <w:snapToGrid w:val="0"/>
        <w:spacing w:beforeAutospacing="0" w:afterAutospacing="0" w:line="280" w:lineRule="exact"/>
        <w:rPr>
          <w:kern w:val="2"/>
          <w:sz w:val="21"/>
          <w:szCs w:val="21"/>
        </w:rPr>
      </w:pPr>
      <w:r>
        <w:rPr>
          <w:rFonts w:hint="eastAsia"/>
          <w:kern w:val="2"/>
          <w:sz w:val="21"/>
          <w:szCs w:val="21"/>
        </w:rPr>
        <w:t>　　</w:t>
      </w:r>
      <w:r>
        <w:rPr>
          <w:kern w:val="2"/>
          <w:sz w:val="21"/>
          <w:szCs w:val="21"/>
        </w:rPr>
        <w:t>2.</w:t>
      </w:r>
      <w:r>
        <w:rPr>
          <w:rFonts w:hint="eastAsia"/>
          <w:kern w:val="2"/>
          <w:sz w:val="21"/>
          <w:szCs w:val="21"/>
        </w:rPr>
        <w:t>本公司参加______单位的______项目采购活动提供本企业制造的货物，由本企业承担工程、提供服务[或者提供</w:t>
      </w:r>
      <w:r>
        <w:rPr>
          <w:rFonts w:hint="eastAsia"/>
          <w:kern w:val="2"/>
          <w:sz w:val="21"/>
          <w:szCs w:val="21"/>
          <w:u w:val="single"/>
          <w:lang w:val="en-US" w:eastAsia="zh-CN"/>
        </w:rPr>
        <w:t xml:space="preserve">        </w:t>
      </w:r>
      <w:r>
        <w:rPr>
          <w:rFonts w:hint="eastAsia"/>
          <w:kern w:val="2"/>
          <w:sz w:val="21"/>
          <w:szCs w:val="21"/>
        </w:rPr>
        <w:t>企业制造的货物,该生产企业为</w:t>
      </w:r>
      <w:r>
        <w:rPr>
          <w:rFonts w:hint="eastAsia"/>
          <w:kern w:val="2"/>
          <w:sz w:val="21"/>
          <w:szCs w:val="21"/>
          <w:u w:val="single"/>
          <w:lang w:val="en-US" w:eastAsia="zh-CN"/>
        </w:rPr>
        <w:t xml:space="preserve">      </w:t>
      </w:r>
      <w:r>
        <w:rPr>
          <w:rFonts w:hint="eastAsia"/>
          <w:kern w:val="2"/>
          <w:sz w:val="21"/>
          <w:szCs w:val="21"/>
        </w:rPr>
        <w:t>企业（请填写：中型、小型、微型）]。本条所称货物不包括使用大型企业注册商标的货物。</w:t>
      </w:r>
    </w:p>
    <w:p>
      <w:pPr>
        <w:pStyle w:val="53"/>
        <w:keepNext/>
        <w:widowControl w:val="0"/>
        <w:adjustRightInd w:val="0"/>
        <w:snapToGrid w:val="0"/>
        <w:spacing w:beforeAutospacing="0" w:afterAutospacing="0" w:line="280" w:lineRule="exact"/>
        <w:rPr>
          <w:kern w:val="2"/>
          <w:sz w:val="21"/>
          <w:szCs w:val="21"/>
        </w:rPr>
      </w:pPr>
      <w:r>
        <w:rPr>
          <w:rFonts w:hint="eastAsia"/>
          <w:kern w:val="2"/>
          <w:sz w:val="21"/>
          <w:szCs w:val="21"/>
        </w:rPr>
        <w:t>　　本公司对上述声明的真实性负责。如有虚假，将依法承担相应责任。</w:t>
      </w:r>
    </w:p>
    <w:p>
      <w:pPr>
        <w:pStyle w:val="53"/>
        <w:keepNext/>
        <w:widowControl w:val="0"/>
        <w:adjustRightInd w:val="0"/>
        <w:snapToGrid w:val="0"/>
        <w:spacing w:beforeAutospacing="0" w:afterAutospacing="0" w:line="280" w:lineRule="exact"/>
        <w:ind w:right="420"/>
        <w:rPr>
          <w:kern w:val="2"/>
          <w:sz w:val="21"/>
          <w:szCs w:val="21"/>
        </w:rPr>
      </w:pPr>
    </w:p>
    <w:p>
      <w:pPr>
        <w:pStyle w:val="53"/>
        <w:keepNext/>
        <w:widowControl w:val="0"/>
        <w:adjustRightInd w:val="0"/>
        <w:snapToGrid w:val="0"/>
        <w:spacing w:beforeAutospacing="0" w:afterAutospacing="0" w:line="280" w:lineRule="exact"/>
        <w:ind w:right="420" w:firstLine="4962"/>
        <w:rPr>
          <w:kern w:val="2"/>
          <w:sz w:val="21"/>
          <w:szCs w:val="21"/>
        </w:rPr>
      </w:pPr>
      <w:r>
        <w:rPr>
          <w:rFonts w:hint="eastAsia"/>
          <w:kern w:val="2"/>
          <w:sz w:val="21"/>
          <w:szCs w:val="21"/>
        </w:rPr>
        <w:t>企业名称（公章）：　</w:t>
      </w:r>
    </w:p>
    <w:p>
      <w:pPr>
        <w:pStyle w:val="7"/>
        <w:keepNext/>
        <w:adjustRightInd w:val="0"/>
        <w:snapToGrid w:val="0"/>
        <w:spacing w:line="280" w:lineRule="exact"/>
        <w:ind w:left="1414" w:firstLine="6156" w:firstLineChars="2565"/>
        <w:rPr>
          <w:sz w:val="21"/>
          <w:szCs w:val="21"/>
        </w:rPr>
      </w:pPr>
      <w:r>
        <w:rPr>
          <w:rFonts w:hint="eastAsia" w:ascii="宋体" w:hAnsi="宋体"/>
          <w:bCs/>
          <w:szCs w:val="21"/>
        </w:rPr>
        <w:t>年月日</w:t>
      </w:r>
    </w:p>
    <w:p>
      <w:pPr>
        <w:keepNext/>
        <w:spacing w:line="360" w:lineRule="exact"/>
        <w:ind w:left="632" w:hanging="632" w:hangingChars="300"/>
        <w:rPr>
          <w:b/>
          <w:szCs w:val="21"/>
        </w:rPr>
      </w:pPr>
      <w:r>
        <w:rPr>
          <w:rFonts w:hint="eastAsia"/>
          <w:b/>
          <w:szCs w:val="21"/>
        </w:rPr>
        <w:t>说明：参加政府采购活动的中小企业可提供《中小企业声明函》，并对其准确性和真实性负责，承担相应的法律责任。政府采购监督检查和投诉处理中对中小企业的认定，由企业所在地的县级以上中小企业主管部门负责。</w:t>
      </w:r>
    </w:p>
    <w:p>
      <w:pPr>
        <w:keepNext/>
        <w:spacing w:line="100" w:lineRule="exact"/>
        <w:rPr>
          <w:rFonts w:ascii="宋体"/>
          <w:b/>
          <w:kern w:val="0"/>
          <w:sz w:val="32"/>
          <w:szCs w:val="32"/>
        </w:rPr>
      </w:pPr>
    </w:p>
    <w:p>
      <w:pPr>
        <w:keepNext/>
        <w:spacing w:line="100" w:lineRule="exact"/>
        <w:ind w:left="420" w:hanging="420"/>
        <w:rPr>
          <w:rFonts w:ascii="宋体"/>
          <w:b/>
          <w:kern w:val="0"/>
          <w:sz w:val="32"/>
          <w:szCs w:val="32"/>
          <w:u w:val="single"/>
        </w:rPr>
      </w:pPr>
    </w:p>
    <w:p>
      <w:pPr>
        <w:keepNext/>
        <w:spacing w:line="100" w:lineRule="exact"/>
        <w:ind w:left="420" w:hanging="420"/>
        <w:rPr>
          <w:rFonts w:ascii="宋体"/>
          <w:bCs/>
          <w:kern w:val="0"/>
          <w:sz w:val="32"/>
          <w:szCs w:val="32"/>
          <w:u w:val="single"/>
        </w:rPr>
      </w:pPr>
    </w:p>
    <w:p>
      <w:pPr>
        <w:keepNext/>
        <w:spacing w:line="600" w:lineRule="exact"/>
        <w:ind w:left="420" w:hanging="420"/>
        <w:jc w:val="center"/>
        <w:rPr>
          <w:rFonts w:ascii="宋体"/>
          <w:b/>
          <w:kern w:val="0"/>
          <w:sz w:val="32"/>
          <w:szCs w:val="32"/>
        </w:rPr>
      </w:pPr>
      <w:r>
        <w:rPr>
          <w:rFonts w:hint="eastAsia" w:ascii="宋体" w:hAnsi="宋体"/>
          <w:b/>
          <w:kern w:val="0"/>
          <w:sz w:val="32"/>
          <w:szCs w:val="32"/>
        </w:rPr>
        <w:t>残疾人福利性单位声明函</w:t>
      </w:r>
      <w:r>
        <w:rPr>
          <w:rFonts w:ascii="宋体" w:hAnsi="宋体"/>
          <w:b/>
          <w:kern w:val="0"/>
          <w:sz w:val="32"/>
          <w:szCs w:val="32"/>
        </w:rPr>
        <w:t>(</w:t>
      </w:r>
      <w:r>
        <w:rPr>
          <w:rFonts w:hint="eastAsia" w:ascii="宋体" w:hAnsi="宋体"/>
          <w:b/>
          <w:kern w:val="0"/>
          <w:sz w:val="32"/>
          <w:szCs w:val="32"/>
        </w:rPr>
        <w:t>格式</w:t>
      </w:r>
      <w:r>
        <w:rPr>
          <w:rFonts w:ascii="宋体" w:hAnsi="宋体"/>
          <w:b/>
          <w:kern w:val="0"/>
          <w:sz w:val="32"/>
          <w:szCs w:val="32"/>
        </w:rPr>
        <w:t>)</w:t>
      </w:r>
    </w:p>
    <w:p>
      <w:pPr>
        <w:keepNext/>
        <w:spacing w:line="280" w:lineRule="exact"/>
        <w:ind w:firstLine="444" w:firstLineChars="200"/>
        <w:rPr>
          <w:rFonts w:ascii="宋体"/>
          <w:spacing w:val="6"/>
          <w:szCs w:val="21"/>
        </w:rPr>
      </w:pPr>
    </w:p>
    <w:p>
      <w:pPr>
        <w:keepNext/>
        <w:spacing w:line="280" w:lineRule="exact"/>
        <w:ind w:firstLine="444" w:firstLineChars="200"/>
        <w:rPr>
          <w:rFonts w:asci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keepNext/>
        <w:spacing w:line="280" w:lineRule="exact"/>
        <w:ind w:firstLine="444" w:firstLineChars="200"/>
        <w:rPr>
          <w:rFonts w:ascii="宋体"/>
          <w:spacing w:val="6"/>
          <w:sz w:val="30"/>
          <w:szCs w:val="30"/>
        </w:rPr>
      </w:pPr>
      <w:r>
        <w:rPr>
          <w:rFonts w:hint="eastAsia" w:ascii="宋体" w:hAnsi="宋体"/>
          <w:spacing w:val="6"/>
          <w:szCs w:val="21"/>
        </w:rPr>
        <w:t>本单位对上述声明的真实性负责。如有虚假，将依法承担相应责任。</w:t>
      </w:r>
    </w:p>
    <w:p>
      <w:pPr>
        <w:pStyle w:val="31"/>
        <w:keepNext/>
        <w:adjustRightInd w:val="0"/>
        <w:snapToGrid w:val="0"/>
        <w:spacing w:line="280" w:lineRule="exact"/>
        <w:ind w:firstLine="424" w:firstLineChars="202"/>
        <w:rPr>
          <w:rFonts w:hAnsi="宋体"/>
        </w:rPr>
      </w:pPr>
    </w:p>
    <w:p>
      <w:pPr>
        <w:pStyle w:val="31"/>
        <w:keepNext/>
        <w:adjustRightInd w:val="0"/>
        <w:snapToGrid w:val="0"/>
        <w:spacing w:line="280" w:lineRule="exact"/>
        <w:ind w:firstLine="424" w:firstLineChars="202"/>
        <w:rPr>
          <w:rFonts w:hAnsi="宋体"/>
        </w:rPr>
      </w:pPr>
      <w:r>
        <w:rPr>
          <w:rFonts w:hint="eastAsia" w:hAnsi="宋体"/>
        </w:rPr>
        <w:t>投标人（公章）：</w:t>
      </w:r>
    </w:p>
    <w:p>
      <w:pPr>
        <w:pStyle w:val="31"/>
        <w:keepNext/>
        <w:adjustRightInd w:val="0"/>
        <w:snapToGrid w:val="0"/>
        <w:spacing w:line="280" w:lineRule="exact"/>
        <w:ind w:firstLine="424" w:firstLineChars="202"/>
        <w:rPr>
          <w:rFonts w:hAnsi="宋体"/>
          <w:u w:val="single"/>
        </w:rPr>
      </w:pPr>
      <w:r>
        <w:rPr>
          <w:rFonts w:hint="eastAsia" w:hAnsi="宋体"/>
        </w:rPr>
        <w:t>法定代表人（负责人）或授权代表（签字）：</w:t>
      </w:r>
      <w:r>
        <w:rPr>
          <w:rFonts w:hint="eastAsia" w:hAnsi="宋体"/>
          <w:lang w:val="en-US" w:eastAsia="zh-CN"/>
        </w:rPr>
        <w:t xml:space="preserve">               </w:t>
      </w:r>
      <w:r>
        <w:rPr>
          <w:rFonts w:hint="eastAsia" w:hAnsi="宋体"/>
        </w:rPr>
        <w:t>日期：</w:t>
      </w:r>
      <w:r>
        <w:rPr>
          <w:rFonts w:hint="eastAsia" w:hAnsi="宋体"/>
          <w:lang w:val="en-US" w:eastAsia="zh-CN"/>
        </w:rPr>
        <w:t xml:space="preserve">   </w:t>
      </w:r>
      <w:r>
        <w:rPr>
          <w:rFonts w:hint="eastAsia" w:hAnsi="宋体"/>
        </w:rPr>
        <w:t xml:space="preserve">  年  月  日</w:t>
      </w:r>
    </w:p>
    <w:p>
      <w:pPr>
        <w:pStyle w:val="31"/>
        <w:keepNext/>
        <w:snapToGrid w:val="0"/>
        <w:spacing w:line="400" w:lineRule="exact"/>
        <w:jc w:val="center"/>
        <w:outlineLvl w:val="0"/>
        <w:rPr>
          <w:rFonts w:hAnsi="宋体"/>
          <w:b/>
          <w:szCs w:val="21"/>
        </w:rPr>
      </w:pPr>
      <w:r>
        <w:rPr>
          <w:rFonts w:hint="eastAsia" w:hAnsi="宋体"/>
          <w:b/>
          <w:bCs/>
          <w:sz w:val="36"/>
          <w:szCs w:val="36"/>
        </w:rPr>
        <w:t>第六章</w:t>
      </w:r>
      <w:r>
        <w:rPr>
          <w:rFonts w:hint="eastAsia" w:hAnsi="宋体"/>
          <w:b/>
          <w:bCs/>
          <w:sz w:val="36"/>
          <w:szCs w:val="36"/>
          <w:lang w:val="en-US" w:eastAsia="zh-CN"/>
        </w:rPr>
        <w:t xml:space="preserve"> </w:t>
      </w:r>
      <w:r>
        <w:rPr>
          <w:rFonts w:hint="eastAsia" w:hAnsi="宋体"/>
          <w:b/>
          <w:bCs/>
          <w:sz w:val="36"/>
          <w:szCs w:val="36"/>
        </w:rPr>
        <w:t>评标办法及评分标准</w:t>
      </w:r>
    </w:p>
    <w:p>
      <w:pPr>
        <w:pStyle w:val="31"/>
        <w:keepNext/>
        <w:keepLines w:val="0"/>
        <w:pageBreakBefore w:val="0"/>
        <w:widowControl w:val="0"/>
        <w:kinsoku/>
        <w:wordWrap/>
        <w:overflowPunct/>
        <w:topLinePunct w:val="0"/>
        <w:autoSpaceDE/>
        <w:autoSpaceDN/>
        <w:bidi w:val="0"/>
        <w:spacing w:line="340" w:lineRule="exact"/>
        <w:ind w:firstLine="207" w:firstLineChars="98"/>
        <w:textAlignment w:val="auto"/>
        <w:outlineLvl w:val="0"/>
        <w:rPr>
          <w:rFonts w:hAnsi="宋体"/>
          <w:b/>
          <w:szCs w:val="21"/>
        </w:rPr>
      </w:pPr>
      <w:r>
        <w:rPr>
          <w:rFonts w:hint="eastAsia" w:hAnsi="宋体"/>
          <w:b/>
          <w:szCs w:val="21"/>
        </w:rPr>
        <w:t>一、评标原则</w:t>
      </w:r>
    </w:p>
    <w:p>
      <w:pPr>
        <w:pStyle w:val="31"/>
        <w:keepNext/>
        <w:keepLines w:val="0"/>
        <w:pageBreakBefore w:val="0"/>
        <w:widowControl w:val="0"/>
        <w:kinsoku/>
        <w:wordWrap/>
        <w:overflowPunct/>
        <w:topLinePunct w:val="0"/>
        <w:autoSpaceDE/>
        <w:autoSpaceDN/>
        <w:bidi w:val="0"/>
        <w:spacing w:line="340" w:lineRule="exact"/>
        <w:ind w:left="630" w:hanging="630" w:hangingChars="300"/>
        <w:textAlignment w:val="auto"/>
        <w:outlineLvl w:val="0"/>
        <w:rPr>
          <w:rFonts w:hAnsi="宋体"/>
          <w:szCs w:val="21"/>
        </w:rPr>
      </w:pPr>
      <w:r>
        <w:rPr>
          <w:rFonts w:hint="eastAsia" w:hAnsi="宋体"/>
          <w:szCs w:val="21"/>
        </w:rPr>
        <w:t>（一）评委构成：本招标采购项目的评委分别由聘请的专家、招标人代表构成。成员人数应当为五人（含）以上单数，其中专家人数不少于总数的三分之二。</w:t>
      </w:r>
    </w:p>
    <w:p>
      <w:pPr>
        <w:pStyle w:val="31"/>
        <w:keepNext/>
        <w:keepLines w:val="0"/>
        <w:pageBreakBefore w:val="0"/>
        <w:widowControl w:val="0"/>
        <w:kinsoku/>
        <w:wordWrap/>
        <w:overflowPunct/>
        <w:topLinePunct w:val="0"/>
        <w:autoSpaceDE/>
        <w:autoSpaceDN/>
        <w:bidi w:val="0"/>
        <w:spacing w:line="340" w:lineRule="exact"/>
        <w:ind w:left="630" w:hanging="630" w:hangingChars="300"/>
        <w:textAlignment w:val="auto"/>
        <w:outlineLvl w:val="0"/>
        <w:rPr>
          <w:rFonts w:hAnsi="宋体"/>
          <w:szCs w:val="21"/>
        </w:rPr>
      </w:pPr>
      <w:r>
        <w:rPr>
          <w:rFonts w:hint="eastAsia" w:hAnsi="宋体"/>
          <w:szCs w:val="21"/>
        </w:rPr>
        <w:t>（二）评标依据：评委将以招投标文件为评标依据，</w:t>
      </w:r>
      <w:r>
        <w:rPr>
          <w:rFonts w:hint="eastAsia" w:hAnsi="宋体"/>
          <w:bCs/>
          <w:szCs w:val="21"/>
        </w:rPr>
        <w:t>以封闭方式</w:t>
      </w:r>
      <w:r>
        <w:rPr>
          <w:rFonts w:hint="eastAsia" w:hAnsi="宋体"/>
          <w:szCs w:val="21"/>
        </w:rPr>
        <w:t>对投标人的投标报价、技术、商务、政策功能分等方面内容按百分制打分。</w:t>
      </w:r>
    </w:p>
    <w:p>
      <w:pPr>
        <w:pStyle w:val="31"/>
        <w:keepNext/>
        <w:keepLines w:val="0"/>
        <w:pageBreakBefore w:val="0"/>
        <w:widowControl w:val="0"/>
        <w:kinsoku/>
        <w:wordWrap/>
        <w:overflowPunct/>
        <w:topLinePunct w:val="0"/>
        <w:autoSpaceDE/>
        <w:autoSpaceDN/>
        <w:bidi w:val="0"/>
        <w:spacing w:line="340" w:lineRule="exact"/>
        <w:ind w:left="630" w:hanging="630" w:hangingChars="300"/>
        <w:textAlignment w:val="auto"/>
        <w:outlineLvl w:val="0"/>
        <w:rPr>
          <w:rFonts w:hAnsi="宋体" w:cs="宋体"/>
          <w:szCs w:val="21"/>
        </w:rPr>
      </w:pPr>
      <w:r>
        <w:rPr>
          <w:rFonts w:hint="eastAsia" w:hAnsi="宋体"/>
          <w:szCs w:val="21"/>
        </w:rPr>
        <w:t>（三）价格分评标要求：</w:t>
      </w:r>
      <w:r>
        <w:rPr>
          <w:rFonts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szCs w:val="21"/>
        </w:rPr>
        <w:t>【</w:t>
      </w:r>
      <w:r>
        <w:rPr>
          <w:rFonts w:hint="eastAsia" w:hAnsi="宋体"/>
        </w:rPr>
        <w:t>需</w:t>
      </w:r>
      <w:r>
        <w:rPr>
          <w:rFonts w:hint="eastAsia" w:hAnsi="宋体" w:cs="宋体"/>
          <w:szCs w:val="21"/>
        </w:rPr>
        <w:t>要提交正式说明文件说明其低价缘由、报价组成、本项目各分项目的成本构成（包括但不限于：货物成本、人员费用、利润、税收等）、无恶意低价竞标保证书及按质按量按时完成项目保证书等评标委员会要求提供的其它相关材料】。</w:t>
      </w:r>
      <w:r>
        <w:rPr>
          <w:rFonts w:hAnsi="宋体" w:cs="宋体"/>
          <w:szCs w:val="21"/>
        </w:rPr>
        <w:t>投标人不能证明其报价合理性的评标委员会应当将其作为无效投标处理。</w:t>
      </w:r>
    </w:p>
    <w:p>
      <w:pPr>
        <w:pStyle w:val="31"/>
        <w:keepNext/>
        <w:keepLines w:val="0"/>
        <w:pageBreakBefore w:val="0"/>
        <w:widowControl w:val="0"/>
        <w:kinsoku/>
        <w:wordWrap/>
        <w:overflowPunct/>
        <w:topLinePunct w:val="0"/>
        <w:autoSpaceDE/>
        <w:autoSpaceDN/>
        <w:bidi w:val="0"/>
        <w:spacing w:line="340" w:lineRule="exact"/>
        <w:ind w:firstLine="207" w:firstLineChars="98"/>
        <w:textAlignment w:val="auto"/>
        <w:rPr>
          <w:rFonts w:hAnsi="宋体"/>
          <w:b/>
          <w:bCs/>
          <w:szCs w:val="21"/>
        </w:rPr>
      </w:pPr>
      <w:r>
        <w:rPr>
          <w:rFonts w:hint="eastAsia" w:hAnsi="宋体"/>
          <w:b/>
          <w:bCs/>
          <w:szCs w:val="21"/>
        </w:rPr>
        <w:t>二、评标方法</w:t>
      </w:r>
    </w:p>
    <w:p>
      <w:pPr>
        <w:pStyle w:val="31"/>
        <w:keepNext/>
        <w:keepLines w:val="0"/>
        <w:pageBreakBefore w:val="0"/>
        <w:widowControl w:val="0"/>
        <w:kinsoku/>
        <w:wordWrap/>
        <w:overflowPunct/>
        <w:topLinePunct w:val="0"/>
        <w:autoSpaceDE/>
        <w:autoSpaceDN/>
        <w:bidi w:val="0"/>
        <w:spacing w:line="340" w:lineRule="exact"/>
        <w:textAlignment w:val="auto"/>
        <w:outlineLvl w:val="0"/>
        <w:rPr>
          <w:rFonts w:hAnsi="宋体"/>
          <w:szCs w:val="21"/>
        </w:rPr>
      </w:pPr>
      <w:r>
        <w:rPr>
          <w:rFonts w:hint="eastAsia" w:hAnsi="宋体"/>
          <w:szCs w:val="21"/>
        </w:rPr>
        <w:t>（一）对进入详评的，采用百分制综合评分法。</w:t>
      </w:r>
    </w:p>
    <w:p>
      <w:pPr>
        <w:pStyle w:val="31"/>
        <w:keepNext/>
        <w:keepLines w:val="0"/>
        <w:pageBreakBefore w:val="0"/>
        <w:widowControl w:val="0"/>
        <w:kinsoku/>
        <w:wordWrap/>
        <w:overflowPunct/>
        <w:topLinePunct w:val="0"/>
        <w:autoSpaceDE/>
        <w:autoSpaceDN/>
        <w:bidi w:val="0"/>
        <w:spacing w:line="340" w:lineRule="exact"/>
        <w:textAlignment w:val="auto"/>
        <w:outlineLvl w:val="0"/>
        <w:rPr>
          <w:rFonts w:hAnsi="宋体"/>
          <w:szCs w:val="21"/>
        </w:rPr>
      </w:pPr>
      <w:r>
        <w:rPr>
          <w:rFonts w:hint="eastAsia" w:hAnsi="宋体"/>
          <w:szCs w:val="21"/>
        </w:rPr>
        <w:t>（二）计分办法（按四舍五入，保留小数点后两位）：</w:t>
      </w:r>
    </w:p>
    <w:p>
      <w:pPr>
        <w:keepNext/>
        <w:keepLines w:val="0"/>
        <w:pageBreakBefore w:val="0"/>
        <w:widowControl w:val="0"/>
        <w:kinsoku/>
        <w:wordWrap/>
        <w:overflowPunct/>
        <w:topLinePunct w:val="0"/>
        <w:autoSpaceDE/>
        <w:autoSpaceDN/>
        <w:bidi w:val="0"/>
        <w:adjustRightInd w:val="0"/>
        <w:snapToGrid w:val="0"/>
        <w:spacing w:line="340" w:lineRule="exact"/>
        <w:ind w:firstLine="422" w:firstLineChars="200"/>
        <w:textAlignment w:val="auto"/>
        <w:rPr>
          <w:rFonts w:ascii="宋体"/>
          <w:highlight w:val="none"/>
        </w:rPr>
      </w:pPr>
      <w:r>
        <w:rPr>
          <w:rFonts w:ascii="宋体" w:hAnsi="宋体"/>
          <w:b/>
          <w:bCs/>
        </w:rPr>
        <w:t xml:space="preserve">1. </w:t>
      </w:r>
      <w:r>
        <w:rPr>
          <w:rFonts w:hint="eastAsia" w:ascii="宋体" w:hAnsi="宋体"/>
          <w:b/>
          <w:bCs/>
        </w:rPr>
        <w:t>价格分………………………………………………………………………………………</w:t>
      </w:r>
      <w:r>
        <w:rPr>
          <w:rFonts w:hint="eastAsia" w:ascii="宋体" w:hAnsi="宋体"/>
          <w:b/>
          <w:bCs/>
          <w:highlight w:val="none"/>
        </w:rPr>
        <w:t>……（满分30分）</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rPr>
      </w:pPr>
      <w:r>
        <w:rPr>
          <w:rFonts w:hint="eastAsia" w:hAnsi="宋体"/>
        </w:rPr>
        <w:t>（</w:t>
      </w:r>
      <w:r>
        <w:rPr>
          <w:rFonts w:hAnsi="宋体"/>
        </w:rPr>
        <w:t>1</w:t>
      </w:r>
      <w:r>
        <w:rPr>
          <w:rFonts w:hint="eastAsia" w:hAnsi="宋体"/>
        </w:rPr>
        <w:t>）评标价为投标人的投标报价进行政策性扣除后的价格，评标价只是作为评标时使用。最终中标供应商的中标金额＝投标报价。</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highlight w:val="none"/>
        </w:rPr>
      </w:pPr>
      <w:r>
        <w:rPr>
          <w:rFonts w:hint="eastAsia" w:hAnsi="宋体"/>
        </w:rPr>
        <w:t>（</w:t>
      </w:r>
      <w:r>
        <w:rPr>
          <w:rFonts w:hAnsi="宋体"/>
        </w:rPr>
        <w:t>2</w:t>
      </w:r>
      <w:r>
        <w:rPr>
          <w:rFonts w:hint="eastAsia" w:hAnsi="宋体"/>
        </w:rPr>
        <w:t>）按照北海市财政局、北海市政府采购中心关于进</w:t>
      </w:r>
      <w:r>
        <w:rPr>
          <w:rFonts w:hint="eastAsia" w:hAnsi="宋体"/>
          <w:highlight w:val="none"/>
        </w:rPr>
        <w:t>一步优化政府采购营商环境落实政策服务企业的通知（北财采〔2020〕29号），严格执行《政府采购促进中小企业发展暂行办法》（财库[2011]181号）之规定，投标人为小型、微型企业，且其所投标的核心产品为小型、微型企业产品，并在其投标文件中提供《中小企业声明函》的，对其投标价格给予10%的扣除。</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highlight w:val="none"/>
        </w:rPr>
      </w:pPr>
      <w:r>
        <w:rPr>
          <w:rFonts w:hint="eastAsia" w:hAnsi="宋体"/>
          <w:highlight w:val="none"/>
        </w:rPr>
        <w:t>（</w:t>
      </w:r>
      <w:r>
        <w:rPr>
          <w:rFonts w:hAnsi="宋体"/>
          <w:highlight w:val="none"/>
        </w:rPr>
        <w:t>3</w:t>
      </w:r>
      <w:r>
        <w:rPr>
          <w:rFonts w:hint="eastAsia" w:hAnsi="宋体"/>
          <w:highlight w:val="none"/>
        </w:rPr>
        <w:t>）按照《财政部、司法部关于政府采购支持监狱企业发展有关问题的通知》（财库〔</w:t>
      </w:r>
      <w:r>
        <w:rPr>
          <w:rFonts w:hAnsi="宋体"/>
          <w:highlight w:val="none"/>
        </w:rPr>
        <w:t>2014</w:t>
      </w:r>
      <w:r>
        <w:rPr>
          <w:rFonts w:hint="eastAsia" w:hAnsi="宋体"/>
          <w:highlight w:val="none"/>
        </w:rPr>
        <w:t>〕</w:t>
      </w:r>
      <w:r>
        <w:rPr>
          <w:rFonts w:hAnsi="宋体"/>
          <w:highlight w:val="none"/>
        </w:rPr>
        <w:t>68</w:t>
      </w:r>
      <w:r>
        <w:rPr>
          <w:rFonts w:hint="eastAsia" w:hAnsi="宋体"/>
          <w:highlight w:val="none"/>
        </w:rPr>
        <w:t>号）的规定，监狱企业视同小型、微型企业，享受预留份额、评审中价格扣除等促进中小企业发展的政府采购政策。监狱企业参加政府采购活动时，应当提供由省级以上监狱管理局、戒毒管理局</w:t>
      </w:r>
      <w:r>
        <w:rPr>
          <w:rFonts w:hAnsi="宋体"/>
          <w:highlight w:val="none"/>
        </w:rPr>
        <w:t>(</w:t>
      </w:r>
      <w:r>
        <w:rPr>
          <w:rFonts w:hint="eastAsia" w:hAnsi="宋体"/>
          <w:highlight w:val="none"/>
        </w:rPr>
        <w:t>含新疆生产建设兵团</w:t>
      </w:r>
      <w:r>
        <w:rPr>
          <w:rFonts w:hAnsi="宋体"/>
          <w:highlight w:val="none"/>
        </w:rPr>
        <w:t>)</w:t>
      </w:r>
      <w:r>
        <w:rPr>
          <w:rFonts w:hint="eastAsia" w:hAnsi="宋体"/>
          <w:highlight w:val="none"/>
        </w:rPr>
        <w:t>出具的属于监狱企业的证明文件。</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highlight w:val="none"/>
        </w:rPr>
      </w:pPr>
      <w:r>
        <w:rPr>
          <w:rFonts w:hint="eastAsia" w:hAnsi="宋体"/>
          <w:highlight w:val="none"/>
        </w:rPr>
        <w:t>（</w:t>
      </w:r>
      <w:r>
        <w:rPr>
          <w:rFonts w:hAnsi="宋体"/>
          <w:highlight w:val="none"/>
        </w:rPr>
        <w:t>4</w:t>
      </w:r>
      <w:r>
        <w:rPr>
          <w:rFonts w:hint="eastAsia" w:hAnsi="宋体"/>
          <w:highlight w:val="none"/>
        </w:rPr>
        <w:t>）按照《关于促进残疾人就业政府采购政策的通知》（财库〔</w:t>
      </w:r>
      <w:r>
        <w:rPr>
          <w:rFonts w:hAnsi="宋体"/>
          <w:highlight w:val="none"/>
        </w:rPr>
        <w:t>2017</w:t>
      </w:r>
      <w:r>
        <w:rPr>
          <w:rFonts w:hint="eastAsia" w:hAnsi="宋体"/>
          <w:highlight w:val="none"/>
        </w:rPr>
        <w:t>〕</w:t>
      </w:r>
      <w:r>
        <w:rPr>
          <w:rFonts w:hAnsi="宋体"/>
          <w:highlight w:val="none"/>
        </w:rPr>
        <w:t>141</w:t>
      </w:r>
      <w:r>
        <w:rPr>
          <w:rFonts w:hint="eastAsia" w:hAnsi="宋体"/>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highlight w:val="none"/>
        </w:rPr>
      </w:pPr>
      <w:r>
        <w:rPr>
          <w:rFonts w:hint="eastAsia" w:hAnsi="宋体"/>
          <w:highlight w:val="none"/>
        </w:rPr>
        <w:t>（</w:t>
      </w:r>
      <w:r>
        <w:rPr>
          <w:rFonts w:hAnsi="宋体"/>
          <w:highlight w:val="none"/>
        </w:rPr>
        <w:t>5</w:t>
      </w:r>
      <w:r>
        <w:rPr>
          <w:rFonts w:hint="eastAsia" w:hAnsi="宋体"/>
          <w:highlight w:val="none"/>
        </w:rPr>
        <w:t>）政策性扣除计算方法：投标人被认定为监狱企业或残疾人福利性单位或小型、微型企业且其所投标核心产品为小型、微型企业产品的，该投标人的投标报价给予10</w:t>
      </w:r>
      <w:r>
        <w:rPr>
          <w:rFonts w:hAnsi="宋体"/>
          <w:highlight w:val="none"/>
        </w:rPr>
        <w:t>%</w:t>
      </w:r>
      <w:r>
        <w:rPr>
          <w:rFonts w:hint="eastAsia" w:hAnsi="宋体"/>
          <w:highlight w:val="none"/>
        </w:rPr>
        <w:t>的扣除，扣除后的价格为评标报价，即评标报价</w:t>
      </w:r>
      <w:r>
        <w:rPr>
          <w:rFonts w:hAnsi="宋体"/>
          <w:highlight w:val="none"/>
        </w:rPr>
        <w:t>=</w:t>
      </w:r>
      <w:r>
        <w:rPr>
          <w:rFonts w:hint="eastAsia" w:hAnsi="宋体"/>
          <w:highlight w:val="none"/>
        </w:rPr>
        <w:t>投标报价×（</w:t>
      </w:r>
      <w:r>
        <w:rPr>
          <w:rFonts w:hAnsi="宋体"/>
          <w:highlight w:val="none"/>
        </w:rPr>
        <w:t>1-</w:t>
      </w:r>
      <w:r>
        <w:rPr>
          <w:rFonts w:hint="eastAsia" w:hAnsi="宋体"/>
          <w:highlight w:val="none"/>
        </w:rPr>
        <w:t>10</w:t>
      </w:r>
      <w:r>
        <w:rPr>
          <w:rFonts w:hAnsi="宋体"/>
          <w:highlight w:val="none"/>
        </w:rPr>
        <w:t>%</w:t>
      </w:r>
      <w:r>
        <w:rPr>
          <w:rFonts w:hint="eastAsia" w:hAnsi="宋体"/>
          <w:highlight w:val="none"/>
        </w:rPr>
        <w:t>）；除上述情况外，评标报价</w:t>
      </w:r>
      <w:r>
        <w:rPr>
          <w:rFonts w:hAnsi="宋体"/>
          <w:highlight w:val="none"/>
        </w:rPr>
        <w:t>=</w:t>
      </w:r>
      <w:r>
        <w:rPr>
          <w:rFonts w:hint="eastAsia" w:hAnsi="宋体"/>
          <w:highlight w:val="none"/>
        </w:rPr>
        <w:t>投标报价。</w:t>
      </w:r>
    </w:p>
    <w:p>
      <w:pPr>
        <w:pStyle w:val="31"/>
        <w:keepNext/>
        <w:keepLines w:val="0"/>
        <w:pageBreakBefore w:val="0"/>
        <w:widowControl w:val="0"/>
        <w:kinsoku/>
        <w:wordWrap/>
        <w:overflowPunct/>
        <w:topLinePunct w:val="0"/>
        <w:autoSpaceDE/>
        <w:autoSpaceDN/>
        <w:bidi w:val="0"/>
        <w:spacing w:line="340" w:lineRule="exact"/>
        <w:ind w:firstLine="210" w:firstLineChars="100"/>
        <w:textAlignment w:val="auto"/>
        <w:outlineLvl w:val="0"/>
        <w:rPr>
          <w:rFonts w:hAnsi="宋体"/>
          <w:highlight w:val="none"/>
        </w:rPr>
      </w:pPr>
      <w:r>
        <w:rPr>
          <w:rFonts w:hint="eastAsia" w:hAnsi="宋体"/>
          <w:highlight w:val="none"/>
        </w:rPr>
        <w:t>（</w:t>
      </w:r>
      <w:r>
        <w:rPr>
          <w:rFonts w:hAnsi="宋体"/>
          <w:highlight w:val="none"/>
        </w:rPr>
        <w:t>6</w:t>
      </w:r>
      <w:r>
        <w:rPr>
          <w:rFonts w:hint="eastAsia" w:hAnsi="宋体"/>
          <w:highlight w:val="none"/>
        </w:rPr>
        <w:t>）价格分计算公式：某投标人价格分</w:t>
      </w:r>
      <w:r>
        <w:rPr>
          <w:rFonts w:hAnsi="宋体"/>
          <w:highlight w:val="none"/>
        </w:rPr>
        <w:t xml:space="preserve"> = </w:t>
      </w:r>
      <w:r>
        <w:rPr>
          <w:rFonts w:hint="eastAsia" w:hAnsi="宋体"/>
          <w:highlight w:val="none"/>
        </w:rPr>
        <w:t>投标人最低评标价（金额）</w:t>
      </w:r>
      <w:r>
        <w:rPr>
          <w:rFonts w:hAnsi="宋体"/>
          <w:highlight w:val="none"/>
        </w:rPr>
        <w:t>/</w:t>
      </w:r>
      <w:r>
        <w:rPr>
          <w:rFonts w:hint="eastAsia" w:hAnsi="宋体"/>
          <w:highlight w:val="none"/>
        </w:rPr>
        <w:t>某投标人评标价（金额）×</w:t>
      </w:r>
      <w:r>
        <w:rPr>
          <w:rFonts w:hint="eastAsia" w:hAnsi="宋体"/>
          <w:highlight w:val="none"/>
          <w:lang w:val="en-US" w:eastAsia="zh-CN"/>
        </w:rPr>
        <w:t>3</w:t>
      </w:r>
      <w:r>
        <w:rPr>
          <w:rFonts w:hAnsi="宋体"/>
          <w:highlight w:val="none"/>
        </w:rPr>
        <w:t xml:space="preserve">0     </w:t>
      </w:r>
    </w:p>
    <w:p>
      <w:pPr>
        <w:keepNext/>
        <w:keepLines w:val="0"/>
        <w:pageBreakBefore w:val="0"/>
        <w:widowControl w:val="0"/>
        <w:kinsoku/>
        <w:wordWrap/>
        <w:overflowPunct/>
        <w:topLinePunct w:val="0"/>
        <w:autoSpaceDE/>
        <w:autoSpaceDN/>
        <w:bidi w:val="0"/>
        <w:spacing w:line="340" w:lineRule="exact"/>
        <w:ind w:firstLine="422" w:firstLineChars="200"/>
        <w:textAlignment w:val="auto"/>
        <w:rPr>
          <w:rFonts w:ascii="宋体"/>
          <w:highlight w:val="none"/>
        </w:rPr>
      </w:pPr>
      <w:r>
        <w:rPr>
          <w:rFonts w:ascii="宋体" w:hAnsi="宋体"/>
          <w:b/>
          <w:bCs/>
          <w:highlight w:val="none"/>
        </w:rPr>
        <w:t xml:space="preserve">2. </w:t>
      </w:r>
      <w:r>
        <w:rPr>
          <w:rFonts w:hint="eastAsia" w:ascii="宋体" w:hAnsi="宋体"/>
          <w:b/>
          <w:bCs/>
          <w:highlight w:val="none"/>
        </w:rPr>
        <w:t>技术分…………………………………………………………………………………………（满分42分）</w:t>
      </w:r>
    </w:p>
    <w:p>
      <w:pPr>
        <w:keepNext/>
        <w:keepLines w:val="0"/>
        <w:pageBreakBefore w:val="0"/>
        <w:widowControl w:val="0"/>
        <w:tabs>
          <w:tab w:val="left" w:pos="840"/>
        </w:tabs>
        <w:kinsoku/>
        <w:wordWrap/>
        <w:overflowPunct/>
        <w:topLinePunct w:val="0"/>
        <w:autoSpaceDE/>
        <w:autoSpaceDN/>
        <w:bidi w:val="0"/>
        <w:spacing w:line="340" w:lineRule="exact"/>
        <w:ind w:firstLine="211" w:firstLineChars="100"/>
        <w:textAlignment w:val="auto"/>
        <w:rPr>
          <w:rFonts w:hint="eastAsia" w:asciiTheme="minorEastAsia" w:hAnsiTheme="minorEastAsia" w:eastAsiaTheme="minorEastAsia" w:cstheme="minorEastAsia"/>
          <w:b/>
          <w:bCs/>
          <w:highlight w:val="none"/>
        </w:rPr>
      </w:pPr>
      <w:r>
        <w:rPr>
          <w:rFonts w:hint="eastAsia" w:ascii="宋体" w:hAnsi="宋体"/>
          <w:b/>
          <w:bCs/>
          <w:highlight w:val="none"/>
        </w:rPr>
        <w:t>（</w:t>
      </w:r>
      <w:r>
        <w:rPr>
          <w:rFonts w:ascii="宋体" w:hAnsi="宋体"/>
          <w:b/>
          <w:bCs/>
          <w:highlight w:val="none"/>
        </w:rPr>
        <w:t>1</w:t>
      </w:r>
      <w:r>
        <w:rPr>
          <w:rFonts w:hint="eastAsia" w:ascii="宋体" w:hAnsi="宋体"/>
          <w:b/>
          <w:bCs/>
          <w:highlight w:val="none"/>
        </w:rPr>
        <w:t>）主要技术参数性能分………………</w:t>
      </w:r>
      <w:r>
        <w:rPr>
          <w:rFonts w:hint="eastAsia" w:asciiTheme="minorEastAsia" w:hAnsiTheme="minorEastAsia" w:eastAsiaTheme="minorEastAsia" w:cstheme="minorEastAsia"/>
          <w:b/>
          <w:bCs/>
          <w:highlight w:val="none"/>
        </w:rPr>
        <w:t>…………………………………………………………（满分18分）</w:t>
      </w:r>
    </w:p>
    <w:p>
      <w:pPr>
        <w:keepNext/>
        <w:keepLines w:val="0"/>
        <w:pageBreakBefore w:val="0"/>
        <w:widowControl w:val="0"/>
        <w:kinsoku/>
        <w:wordWrap/>
        <w:overflowPunct/>
        <w:topLinePunct w:val="0"/>
        <w:autoSpaceDE/>
        <w:autoSpaceDN/>
        <w:bidi w:val="0"/>
        <w:adjustRightInd/>
        <w:snapToGrid/>
        <w:spacing w:line="340" w:lineRule="exact"/>
        <w:ind w:firstLine="735" w:firstLineChars="3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核心产品中，带“★”的技术参数及配备要求项不能允许出现负偏离（见第二章采购需求之“说明</w:t>
      </w:r>
    </w:p>
    <w:p>
      <w:pPr>
        <w:keepNext/>
        <w:keepLines w:val="0"/>
        <w:pageBreakBefore w:val="0"/>
        <w:widowControl w:val="0"/>
        <w:kinsoku/>
        <w:wordWrap/>
        <w:overflowPunct/>
        <w:topLinePunct w:val="0"/>
        <w:autoSpaceDE/>
        <w:autoSpaceDN/>
        <w:bidi w:val="0"/>
        <w:adjustRightInd/>
        <w:snapToGrid/>
        <w:spacing w:line="340" w:lineRule="exact"/>
        <w:ind w:firstLine="735" w:firstLineChars="35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第4点”），其他技术参数及配备要求项每有一项负偏离扣1分，扣完18分为止。　</w:t>
      </w:r>
    </w:p>
    <w:p>
      <w:pPr>
        <w:keepNext/>
        <w:keepLines w:val="0"/>
        <w:pageBreakBefore w:val="0"/>
        <w:widowControl w:val="0"/>
        <w:kinsoku/>
        <w:wordWrap/>
        <w:overflowPunct/>
        <w:topLinePunct w:val="0"/>
        <w:autoSpaceDE/>
        <w:autoSpaceDN/>
        <w:bidi w:val="0"/>
        <w:spacing w:line="340" w:lineRule="exact"/>
        <w:ind w:left="737" w:leftChars="100" w:hanging="527" w:hangingChars="250"/>
        <w:textAlignment w:val="auto"/>
        <w:rPr>
          <w:rFonts w:ascii="宋体"/>
          <w:b/>
          <w:bCs/>
        </w:rPr>
      </w:pPr>
      <w:r>
        <w:rPr>
          <w:rFonts w:hint="eastAsia" w:ascii="宋体" w:hAnsi="宋体"/>
          <w:b/>
          <w:bCs/>
        </w:rPr>
        <w:t>（</w:t>
      </w:r>
      <w:r>
        <w:rPr>
          <w:rFonts w:ascii="宋体" w:hAnsi="宋体"/>
          <w:b/>
          <w:bCs/>
        </w:rPr>
        <w:t>2</w:t>
      </w:r>
      <w:r>
        <w:rPr>
          <w:rFonts w:hint="eastAsia" w:ascii="宋体" w:hAnsi="宋体"/>
          <w:b/>
          <w:bCs/>
        </w:rPr>
        <w:t>）技术方案分………………………………………………………………………………………（满分24分）</w:t>
      </w:r>
    </w:p>
    <w:p>
      <w:pPr>
        <w:pStyle w:val="31"/>
        <w:keepNext/>
        <w:keepLines w:val="0"/>
        <w:pageBreakBefore w:val="0"/>
        <w:widowControl w:val="0"/>
        <w:kinsoku/>
        <w:wordWrap/>
        <w:overflowPunct/>
        <w:topLinePunct w:val="0"/>
        <w:autoSpaceDE/>
        <w:autoSpaceDN/>
        <w:bidi w:val="0"/>
        <w:adjustRightInd w:val="0"/>
        <w:snapToGrid w:val="0"/>
        <w:spacing w:line="340" w:lineRule="exact"/>
        <w:ind w:firstLine="105" w:firstLineChars="50"/>
        <w:textAlignment w:val="auto"/>
        <w:rPr>
          <w:rFonts w:hAnsi="宋体"/>
        </w:rPr>
      </w:pPr>
      <w:r>
        <w:rPr>
          <w:rFonts w:hint="eastAsia" w:hAnsi="宋体"/>
        </w:rPr>
        <w:t>一档：技术方案可行，技术实施方案简单………………………………………………………………（</w:t>
      </w:r>
      <w:r>
        <w:rPr>
          <w:rFonts w:hAnsi="宋体"/>
        </w:rPr>
        <w:t>0.1-</w:t>
      </w:r>
      <w:r>
        <w:rPr>
          <w:rFonts w:hint="eastAsia" w:hAnsi="宋体"/>
        </w:rPr>
        <w:t>8分）</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50" w:hanging="630" w:hangingChars="300"/>
        <w:textAlignment w:val="auto"/>
        <w:rPr>
          <w:rFonts w:hAnsi="宋体"/>
          <w:color w:val="auto"/>
          <w:highlight w:val="none"/>
        </w:rPr>
      </w:pPr>
      <w:r>
        <w:rPr>
          <w:rFonts w:hint="eastAsia" w:hAnsi="宋体"/>
        </w:rPr>
        <w:t>二档：技术方案科学合理，</w:t>
      </w:r>
      <w:r>
        <w:rPr>
          <w:rFonts w:hint="eastAsia" w:hAnsi="宋体"/>
          <w:szCs w:val="21"/>
          <w:lang w:val="zh-CN"/>
        </w:rPr>
        <w:t>科学合理，工作内容及措施、解</w:t>
      </w:r>
      <w:r>
        <w:rPr>
          <w:rFonts w:hint="eastAsia" w:hAnsi="宋体"/>
          <w:color w:val="auto"/>
          <w:szCs w:val="21"/>
          <w:highlight w:val="none"/>
          <w:lang w:val="zh-CN"/>
        </w:rPr>
        <w:t>决问题措施、优化及合理化建议等较详细，施工设备齐全、安全性较好。同时实施方案较详细、可行，</w:t>
      </w:r>
      <w:r>
        <w:rPr>
          <w:rFonts w:hint="eastAsia" w:hAnsi="宋体"/>
          <w:bCs/>
          <w:color w:val="auto"/>
          <w:szCs w:val="21"/>
          <w:highlight w:val="none"/>
        </w:rPr>
        <w:t>完全满足项目要求，拟投入的项目负责人具有机电工程专业二级注册建造师资质证书，拟投入的项目施工人员中分别具有高处作业证、制冷作业证、金属焊接切割作业证、电工作业证空调相关专业操作证的技术工人4人（含）以上</w:t>
      </w:r>
      <w:r>
        <w:rPr>
          <w:rFonts w:hint="eastAsia" w:hAnsi="宋体"/>
          <w:color w:val="auto"/>
          <w:highlight w:val="none"/>
        </w:rPr>
        <w:t>……（8</w:t>
      </w:r>
      <w:r>
        <w:rPr>
          <w:rFonts w:hAnsi="宋体"/>
          <w:color w:val="auto"/>
          <w:highlight w:val="none"/>
        </w:rPr>
        <w:t>.1-</w:t>
      </w:r>
      <w:r>
        <w:rPr>
          <w:rFonts w:hint="eastAsia" w:hAnsi="宋体"/>
          <w:color w:val="auto"/>
          <w:highlight w:val="none"/>
        </w:rPr>
        <w:t>16分）</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50" w:hanging="630" w:hangingChars="300"/>
        <w:textAlignment w:val="auto"/>
        <w:rPr>
          <w:rFonts w:hAnsi="宋体"/>
          <w:color w:val="auto"/>
          <w:highlight w:val="none"/>
        </w:rPr>
      </w:pPr>
      <w:r>
        <w:rPr>
          <w:rFonts w:hint="eastAsia" w:hAnsi="宋体"/>
          <w:color w:val="auto"/>
          <w:highlight w:val="none"/>
        </w:rPr>
        <w:t>三档：</w:t>
      </w:r>
      <w:r>
        <w:rPr>
          <w:rFonts w:hint="eastAsia" w:hAnsi="宋体"/>
          <w:color w:val="auto"/>
          <w:szCs w:val="21"/>
          <w:highlight w:val="none"/>
          <w:lang w:val="zh-CN"/>
        </w:rPr>
        <w:t>技术方案论述准确，技术新，产品性能好，方案整体性、可靠性、先进性、兼容性、可扩展性、可维护性、安全性良好，方案能结合用户现用情况，对招标人的使用有实质性的帮助与提高。</w:t>
      </w:r>
      <w:r>
        <w:rPr>
          <w:rFonts w:hint="eastAsia" w:hAnsi="宋体"/>
          <w:bCs/>
          <w:color w:val="auto"/>
          <w:szCs w:val="21"/>
          <w:highlight w:val="none"/>
        </w:rPr>
        <w:t>有针对本项目详细的施工组织方案，组织机构建全，有安全文明施工具体要求及措施，交叉施工及非封闭式施工环境下的施工方案等内容，拟投入的项目负责人具有机电工程专业二级注册建造师资质证书，配备具有专职安全生产管理C证的管理人员，拟投入的项目施工人员分别具有高处作业证、制冷作业证、金属焊接切割作业证、电工作业证空调相关专业操作证书的技术工人不少于8人（含）</w:t>
      </w:r>
      <w:r>
        <w:rPr>
          <w:rFonts w:hint="eastAsia" w:hAnsi="宋体"/>
          <w:color w:val="auto"/>
          <w:highlight w:val="none"/>
        </w:rPr>
        <w:t>…（16</w:t>
      </w:r>
      <w:r>
        <w:rPr>
          <w:rFonts w:hAnsi="宋体"/>
          <w:color w:val="auto"/>
          <w:highlight w:val="none"/>
        </w:rPr>
        <w:t>.1-</w:t>
      </w:r>
      <w:r>
        <w:rPr>
          <w:rFonts w:hint="eastAsia" w:hAnsi="宋体"/>
          <w:color w:val="auto"/>
          <w:highlight w:val="none"/>
        </w:rPr>
        <w:t>24分）</w:t>
      </w:r>
    </w:p>
    <w:p>
      <w:pPr>
        <w:keepNext/>
        <w:keepLines w:val="0"/>
        <w:pageBreakBefore w:val="0"/>
        <w:widowControl w:val="0"/>
        <w:kinsoku/>
        <w:wordWrap/>
        <w:overflowPunct/>
        <w:topLinePunct w:val="0"/>
        <w:autoSpaceDE/>
        <w:autoSpaceDN/>
        <w:bidi w:val="0"/>
        <w:spacing w:line="340" w:lineRule="exact"/>
        <w:ind w:left="840" w:leftChars="200" w:hanging="420" w:hangingChars="200"/>
        <w:jc w:val="left"/>
        <w:textAlignment w:val="auto"/>
        <w:rPr>
          <w:rFonts w:hAnsi="宋体"/>
          <w:color w:val="auto"/>
          <w:highlight w:val="none"/>
        </w:rPr>
      </w:pPr>
      <w:r>
        <w:rPr>
          <w:rFonts w:hint="eastAsia" w:ascii="宋体" w:hAnsi="宋体"/>
          <w:bCs/>
          <w:color w:val="auto"/>
          <w:szCs w:val="21"/>
          <w:highlight w:val="none"/>
        </w:rPr>
        <w:t>注：以上拟投入本项目的人员必须为投标人正式员工,投标文件提供人员证书复印件及投标人为其缴纳的2020年7-9月连续三个月的有效社保证明。</w:t>
      </w:r>
    </w:p>
    <w:p>
      <w:pPr>
        <w:keepNext/>
        <w:keepLines w:val="0"/>
        <w:pageBreakBefore w:val="0"/>
        <w:widowControl w:val="0"/>
        <w:numPr>
          <w:ilvl w:val="0"/>
          <w:numId w:val="5"/>
        </w:numPr>
        <w:kinsoku/>
        <w:wordWrap/>
        <w:overflowPunct/>
        <w:topLinePunct w:val="0"/>
        <w:autoSpaceDE/>
        <w:autoSpaceDN/>
        <w:bidi w:val="0"/>
        <w:spacing w:line="340" w:lineRule="exact"/>
        <w:ind w:firstLine="422" w:firstLineChars="200"/>
        <w:textAlignment w:val="auto"/>
        <w:rPr>
          <w:rFonts w:ascii="宋体" w:hAnsi="宋体"/>
          <w:b/>
          <w:bCs/>
        </w:rPr>
      </w:pPr>
      <w:r>
        <w:rPr>
          <w:rFonts w:hint="eastAsia" w:ascii="宋体" w:hAnsi="宋体"/>
          <w:b/>
          <w:bCs/>
        </w:rPr>
        <w:t>售后服务分</w:t>
      </w:r>
      <w:r>
        <w:rPr>
          <w:rFonts w:hint="eastAsia" w:ascii="宋体" w:hAnsi="宋体"/>
          <w:b/>
          <w:bCs/>
          <w:lang w:val="en-US" w:eastAsia="zh-CN"/>
        </w:rPr>
        <w:t xml:space="preserve"> </w:t>
      </w:r>
      <w:r>
        <w:rPr>
          <w:rFonts w:hint="eastAsia" w:ascii="宋体" w:hAnsi="宋体"/>
          <w:b/>
          <w:bCs/>
        </w:rPr>
        <w:t>……………………………………………………………………………………（满分21分）</w:t>
      </w:r>
    </w:p>
    <w:p>
      <w:pPr>
        <w:keepNext/>
        <w:keepLines w:val="0"/>
        <w:pageBreakBefore w:val="0"/>
        <w:widowControl w:val="0"/>
        <w:kinsoku/>
        <w:wordWrap/>
        <w:overflowPunct/>
        <w:topLinePunct w:val="0"/>
        <w:autoSpaceDE/>
        <w:autoSpaceDN/>
        <w:bidi w:val="0"/>
        <w:spacing w:line="340" w:lineRule="exact"/>
        <w:textAlignment w:val="auto"/>
        <w:rPr>
          <w:rFonts w:ascii="宋体" w:hAnsi="宋体"/>
        </w:rPr>
      </w:pPr>
      <w:r>
        <w:rPr>
          <w:rFonts w:hint="eastAsia" w:ascii="宋体" w:hAnsi="宋体"/>
        </w:rPr>
        <w:t>一档：售后服务能够基本满足招标文件要求，售后服务方案较简单…………………………………（0.1-7分）</w:t>
      </w:r>
    </w:p>
    <w:p>
      <w:pPr>
        <w:keepNext/>
        <w:keepLines w:val="0"/>
        <w:pageBreakBefore w:val="0"/>
        <w:widowControl w:val="0"/>
        <w:kinsoku/>
        <w:wordWrap/>
        <w:overflowPunct/>
        <w:topLinePunct w:val="0"/>
        <w:autoSpaceDE/>
        <w:autoSpaceDN/>
        <w:bidi w:val="0"/>
        <w:spacing w:line="340" w:lineRule="exact"/>
        <w:ind w:left="630" w:hanging="630" w:hangingChars="300"/>
        <w:textAlignment w:val="auto"/>
        <w:rPr>
          <w:rFonts w:ascii="宋体" w:hAnsi="宋体"/>
          <w:highlight w:val="none"/>
        </w:rPr>
      </w:pPr>
      <w:r>
        <w:rPr>
          <w:rFonts w:hint="eastAsia" w:ascii="宋体" w:hAnsi="宋体"/>
        </w:rPr>
        <w:t>二档：售后服务满足招标文件要求，有该项目详细的售后服务方案、培训方</w:t>
      </w:r>
      <w:r>
        <w:rPr>
          <w:rFonts w:hint="eastAsia" w:ascii="宋体" w:hAnsi="宋体"/>
          <w:highlight w:val="none"/>
        </w:rPr>
        <w:t>案，有详细的售后服务流程，响应时间或质保期优于采购文件要求。</w:t>
      </w:r>
      <w:r>
        <w:rPr>
          <w:rFonts w:hint="eastAsia" w:ascii="宋体" w:hAnsi="宋体"/>
          <w:color w:val="auto"/>
          <w:highlight w:val="none"/>
        </w:rPr>
        <w:t>在广</w:t>
      </w:r>
      <w:r>
        <w:rPr>
          <w:rFonts w:hint="eastAsia" w:ascii="宋体" w:hAnsi="宋体"/>
          <w:highlight w:val="none"/>
        </w:rPr>
        <w:t>西地区内有分公司或办事处</w:t>
      </w:r>
      <w:r>
        <w:rPr>
          <w:rFonts w:hint="eastAsia" w:ascii="宋体" w:hAnsi="宋体"/>
          <w:b w:val="0"/>
          <w:bCs w:val="0"/>
        </w:rPr>
        <w:t>或维修站</w:t>
      </w:r>
      <w:r>
        <w:rPr>
          <w:rFonts w:hint="eastAsia" w:ascii="宋体" w:hAnsi="宋体"/>
          <w:highlight w:val="none"/>
        </w:rPr>
        <w:t>（提供营业执照副本复印件</w:t>
      </w:r>
      <w:r>
        <w:rPr>
          <w:rFonts w:hint="eastAsia" w:ascii="宋体" w:hAnsi="宋体"/>
          <w:highlight w:val="none"/>
          <w:lang w:eastAsia="zh-CN"/>
        </w:rPr>
        <w:t>或</w:t>
      </w:r>
      <w:r>
        <w:rPr>
          <w:rFonts w:hint="eastAsia" w:ascii="宋体" w:hAnsi="宋体"/>
          <w:highlight w:val="none"/>
        </w:rPr>
        <w:t>房产证明</w:t>
      </w:r>
      <w:r>
        <w:rPr>
          <w:rFonts w:hint="eastAsia" w:ascii="宋体" w:hAnsi="宋体"/>
          <w:highlight w:val="none"/>
          <w:lang w:eastAsia="zh-CN"/>
        </w:rPr>
        <w:t>等相关证明有效材料</w:t>
      </w:r>
      <w:r>
        <w:rPr>
          <w:rFonts w:hint="eastAsia" w:ascii="宋体" w:hAnsi="宋体"/>
          <w:highlight w:val="none"/>
        </w:rPr>
        <w:t>复印件，原件备查，否则不得分）、具有服务人员及专职的售后服务人员（提供投标单位为其缴纳的2020年7-9月连续三个月的有效社保证明）………（7.1-14分）</w:t>
      </w:r>
    </w:p>
    <w:p>
      <w:pPr>
        <w:keepNext/>
        <w:keepLines w:val="0"/>
        <w:pageBreakBefore w:val="0"/>
        <w:widowControl w:val="0"/>
        <w:kinsoku/>
        <w:wordWrap/>
        <w:overflowPunct/>
        <w:topLinePunct w:val="0"/>
        <w:autoSpaceDE/>
        <w:autoSpaceDN/>
        <w:bidi w:val="0"/>
        <w:spacing w:line="340" w:lineRule="exact"/>
        <w:ind w:left="630" w:hanging="630" w:hangingChars="300"/>
        <w:textAlignment w:val="auto"/>
        <w:rPr>
          <w:rFonts w:hint="eastAsia" w:ascii="宋体" w:hAnsi="宋体"/>
          <w:highlight w:val="none"/>
        </w:rPr>
      </w:pPr>
      <w:r>
        <w:rPr>
          <w:rFonts w:hint="eastAsia" w:ascii="宋体" w:hAnsi="宋体"/>
          <w:highlight w:val="none"/>
        </w:rPr>
        <w:t>三档：在满足二档的基础上，售后服务优于招标文件要求。具</w:t>
      </w:r>
      <w:r>
        <w:rPr>
          <w:rFonts w:hint="eastAsia" w:ascii="宋体" w:hAnsi="宋体"/>
          <w:bCs/>
          <w:szCs w:val="21"/>
          <w:highlight w:val="none"/>
        </w:rPr>
        <w:t>有</w:t>
      </w:r>
      <w:r>
        <w:rPr>
          <w:rFonts w:hint="eastAsia" w:ascii="宋体" w:hAnsi="宋体"/>
          <w:szCs w:val="21"/>
          <w:highlight w:val="none"/>
        </w:rPr>
        <w:t>投标核心产品生产厂家有效的授权书</w:t>
      </w:r>
      <w:r>
        <w:rPr>
          <w:rFonts w:hint="eastAsia" w:ascii="宋体" w:hAnsi="宋体"/>
          <w:color w:val="auto"/>
          <w:szCs w:val="21"/>
          <w:highlight w:val="none"/>
        </w:rPr>
        <w:t>，</w:t>
      </w:r>
      <w:r>
        <w:rPr>
          <w:rFonts w:hint="eastAsia" w:ascii="宋体" w:hAnsi="宋体"/>
          <w:highlight w:val="none"/>
        </w:rPr>
        <w:t>在北海市内有分公司或办事处或维修站（提供营业执照副本复印件</w:t>
      </w:r>
      <w:r>
        <w:rPr>
          <w:rFonts w:hint="eastAsia" w:ascii="宋体" w:hAnsi="宋体"/>
          <w:highlight w:val="none"/>
          <w:lang w:eastAsia="zh-CN"/>
        </w:rPr>
        <w:t>或</w:t>
      </w:r>
      <w:r>
        <w:rPr>
          <w:rFonts w:hint="eastAsia" w:ascii="宋体" w:hAnsi="宋体"/>
          <w:highlight w:val="none"/>
        </w:rPr>
        <w:t>房产证明等相关证明有效材料复印件，原件备查，否则不得分）、具有常驻北海的服务人员及专职的售后服务人员（提供投标单位为其缴纳的2020年7-9月连续三个月的有效社保证明）…………………………………………（14.1-21分）</w:t>
      </w:r>
    </w:p>
    <w:p>
      <w:pPr>
        <w:keepNext/>
        <w:keepLines w:val="0"/>
        <w:pageBreakBefore w:val="0"/>
        <w:widowControl w:val="0"/>
        <w:kinsoku/>
        <w:wordWrap/>
        <w:overflowPunct/>
        <w:topLinePunct w:val="0"/>
        <w:autoSpaceDE/>
        <w:autoSpaceDN/>
        <w:bidi w:val="0"/>
        <w:spacing w:line="340" w:lineRule="exact"/>
        <w:ind w:left="630" w:leftChars="200" w:hanging="210" w:hangingChars="100"/>
        <w:textAlignment w:val="auto"/>
        <w:rPr>
          <w:rFonts w:hint="eastAsia" w:ascii="宋体" w:hAnsi="宋体" w:cs="Times New Roman"/>
          <w:highlight w:val="none"/>
          <w:lang w:eastAsia="zh-CN"/>
        </w:rPr>
      </w:pPr>
      <w:r>
        <w:rPr>
          <w:rFonts w:hint="eastAsia" w:ascii="宋体" w:hAnsi="宋体" w:cs="Times New Roman"/>
          <w:highlight w:val="none"/>
          <w:lang w:eastAsia="zh-CN"/>
        </w:rPr>
        <w:t>注：售后服务机构必须长期稳定，稳定期至少在三年（含）以上，以提供相关有效的证明材料为准。</w:t>
      </w:r>
    </w:p>
    <w:p>
      <w:pPr>
        <w:keepNext/>
        <w:keepLines w:val="0"/>
        <w:pageBreakBefore w:val="0"/>
        <w:widowControl w:val="0"/>
        <w:kinsoku/>
        <w:wordWrap/>
        <w:overflowPunct/>
        <w:topLinePunct w:val="0"/>
        <w:autoSpaceDE/>
        <w:autoSpaceDN/>
        <w:bidi w:val="0"/>
        <w:spacing w:line="340" w:lineRule="exact"/>
        <w:ind w:firstLine="422" w:firstLineChars="200"/>
        <w:textAlignment w:val="auto"/>
        <w:rPr>
          <w:rFonts w:ascii="宋体"/>
          <w:b/>
          <w:bCs/>
          <w:highlight w:val="none"/>
        </w:rPr>
      </w:pPr>
      <w:r>
        <w:rPr>
          <w:rFonts w:hint="eastAsia" w:ascii="宋体" w:hAnsi="宋体"/>
          <w:b/>
          <w:bCs/>
          <w:highlight w:val="none"/>
        </w:rPr>
        <w:t>4</w:t>
      </w:r>
      <w:r>
        <w:rPr>
          <w:rFonts w:ascii="宋体" w:hAnsi="宋体"/>
          <w:b/>
          <w:bCs/>
          <w:highlight w:val="none"/>
        </w:rPr>
        <w:t xml:space="preserve">. </w:t>
      </w:r>
      <w:r>
        <w:rPr>
          <w:rFonts w:hint="eastAsia" w:ascii="宋体" w:hAnsi="宋体"/>
          <w:b/>
          <w:bCs/>
          <w:highlight w:val="none"/>
        </w:rPr>
        <w:t>企业实力经验分…………………………………………………………………………………（满分5分）</w:t>
      </w:r>
    </w:p>
    <w:p>
      <w:pPr>
        <w:keepNext/>
        <w:keepLines w:val="0"/>
        <w:pageBreakBefore w:val="0"/>
        <w:widowControl w:val="0"/>
        <w:kinsoku/>
        <w:wordWrap/>
        <w:overflowPunct/>
        <w:topLinePunct w:val="0"/>
        <w:autoSpaceDE/>
        <w:autoSpaceDN/>
        <w:bidi w:val="0"/>
        <w:spacing w:line="340" w:lineRule="exact"/>
        <w:ind w:firstLine="420" w:firstLineChars="200"/>
        <w:textAlignment w:val="auto"/>
        <w:rPr>
          <w:rFonts w:ascii="宋体" w:hAnsi="宋体"/>
          <w:kern w:val="0"/>
          <w:szCs w:val="21"/>
          <w:highlight w:val="none"/>
        </w:rPr>
      </w:pPr>
      <w:r>
        <w:rPr>
          <w:rFonts w:hint="eastAsia" w:ascii="宋体" w:hAnsi="宋体"/>
          <w:kern w:val="0"/>
          <w:szCs w:val="21"/>
          <w:highlight w:val="none"/>
        </w:rPr>
        <w:t>投标人自2017年10月1日以来的类似案例业绩且无不良记录的，每有一项得1分；满5分。【需提供中标（成交）通知书或合同复印件，原件备查，否则不得分】</w:t>
      </w:r>
    </w:p>
    <w:p>
      <w:pPr>
        <w:keepNext/>
        <w:keepLines w:val="0"/>
        <w:pageBreakBefore w:val="0"/>
        <w:widowControl w:val="0"/>
        <w:kinsoku/>
        <w:wordWrap/>
        <w:overflowPunct/>
        <w:topLinePunct w:val="0"/>
        <w:autoSpaceDE/>
        <w:autoSpaceDN/>
        <w:bidi w:val="0"/>
        <w:spacing w:line="340" w:lineRule="exact"/>
        <w:ind w:firstLine="413" w:firstLineChars="196"/>
        <w:textAlignment w:val="auto"/>
        <w:rPr>
          <w:rFonts w:ascii="宋体"/>
          <w:highlight w:val="none"/>
        </w:rPr>
      </w:pPr>
      <w:r>
        <w:rPr>
          <w:rFonts w:hint="eastAsia" w:ascii="宋体" w:hAnsi="宋体"/>
          <w:b/>
          <w:bCs/>
          <w:highlight w:val="none"/>
        </w:rPr>
        <w:t>5</w:t>
      </w:r>
      <w:r>
        <w:rPr>
          <w:rFonts w:ascii="宋体" w:hAnsi="宋体"/>
          <w:b/>
          <w:bCs/>
          <w:highlight w:val="none"/>
        </w:rPr>
        <w:t xml:space="preserve">. </w:t>
      </w:r>
      <w:r>
        <w:rPr>
          <w:rFonts w:hint="eastAsia" w:ascii="宋体" w:hAnsi="宋体"/>
          <w:b/>
          <w:bCs/>
          <w:highlight w:val="none"/>
        </w:rPr>
        <w:t>政策功能分………………………………………………………………………………………（满分2分）</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cs="仿宋"/>
          <w:highlight w:val="none"/>
        </w:rPr>
      </w:pPr>
      <w:r>
        <w:rPr>
          <w:rFonts w:hint="eastAsia" w:hAnsi="宋体" w:cs="仿宋"/>
          <w:highlight w:val="none"/>
        </w:rPr>
        <w:t>（</w:t>
      </w:r>
      <w:r>
        <w:rPr>
          <w:rFonts w:hAnsi="宋体" w:cs="仿宋"/>
          <w:highlight w:val="none"/>
        </w:rPr>
        <w:t>1</w:t>
      </w:r>
      <w:r>
        <w:rPr>
          <w:rFonts w:hint="eastAsia" w:hAnsi="宋体" w:cs="仿宋"/>
          <w:highlight w:val="none"/>
        </w:rPr>
        <w:t>）</w:t>
      </w:r>
      <w:r>
        <w:rPr>
          <w:rFonts w:hint="eastAsia" w:hAnsi="宋体" w:cs="Courier New"/>
          <w:highlight w:val="none"/>
        </w:rPr>
        <w:t>投标的核心产品纳入最新一期节能产品政府采购品目清单的</w:t>
      </w:r>
      <w:r>
        <w:rPr>
          <w:rFonts w:hint="eastAsia" w:hAnsi="宋体" w:cs="仿宋"/>
          <w:highlight w:val="none"/>
        </w:rPr>
        <w:t>（适用于非强制采购节能产品，提供投标产品所属清单页）</w:t>
      </w:r>
      <w:r>
        <w:rPr>
          <w:rFonts w:hint="eastAsia" w:hAnsi="宋体" w:cs="仿宋"/>
          <w:highlight w:val="none"/>
          <w:lang w:eastAsia="zh-CN"/>
        </w:rPr>
        <w:t>，</w:t>
      </w:r>
      <w:r>
        <w:rPr>
          <w:rFonts w:hint="eastAsia" w:hAnsi="宋体" w:cs="仿宋"/>
          <w:highlight w:val="none"/>
        </w:rPr>
        <w:t>每有一项加1分</w:t>
      </w:r>
      <w:r>
        <w:rPr>
          <w:rFonts w:hint="eastAsia" w:hAnsi="宋体"/>
          <w:highlight w:val="none"/>
        </w:rPr>
        <w:t>………………………………………………………</w:t>
      </w:r>
      <w:r>
        <w:rPr>
          <w:rFonts w:hint="eastAsia" w:hAnsi="宋体" w:cs="仿宋"/>
          <w:highlight w:val="none"/>
        </w:rPr>
        <w:t>（满分1分）</w:t>
      </w:r>
    </w:p>
    <w:p>
      <w:pPr>
        <w:pStyle w:val="31"/>
        <w:keepNext/>
        <w:keepLines w:val="0"/>
        <w:pageBreakBefore w:val="0"/>
        <w:widowControl w:val="0"/>
        <w:kinsoku/>
        <w:wordWrap/>
        <w:overflowPunct/>
        <w:topLinePunct w:val="0"/>
        <w:autoSpaceDE/>
        <w:autoSpaceDN/>
        <w:bidi w:val="0"/>
        <w:adjustRightInd w:val="0"/>
        <w:snapToGrid w:val="0"/>
        <w:spacing w:line="340" w:lineRule="exact"/>
        <w:ind w:left="735" w:leftChars="100" w:hanging="525" w:hangingChars="250"/>
        <w:textAlignment w:val="auto"/>
        <w:rPr>
          <w:rFonts w:hAnsi="宋体" w:cs="仿宋"/>
        </w:rPr>
      </w:pPr>
      <w:r>
        <w:rPr>
          <w:rFonts w:hint="eastAsia" w:hAnsi="宋体"/>
          <w:highlight w:val="none"/>
        </w:rPr>
        <w:t>（</w:t>
      </w:r>
      <w:r>
        <w:rPr>
          <w:highlight w:val="none"/>
        </w:rPr>
        <w:t>2</w:t>
      </w:r>
      <w:r>
        <w:rPr>
          <w:rFonts w:hint="eastAsia" w:hAnsi="宋体"/>
          <w:highlight w:val="none"/>
        </w:rPr>
        <w:t>）</w:t>
      </w:r>
      <w:r>
        <w:rPr>
          <w:rFonts w:hint="eastAsia" w:hAnsi="宋体" w:cs="Courier New"/>
          <w:highlight w:val="none"/>
        </w:rPr>
        <w:t>投标的核心产品纳入最新一期环境标志产品政府采购品目清单的</w:t>
      </w:r>
      <w:r>
        <w:rPr>
          <w:rFonts w:hint="eastAsia" w:hAnsi="宋体"/>
          <w:highlight w:val="none"/>
        </w:rPr>
        <w:t>（提供投标产品所属清单页），每有一项加</w:t>
      </w:r>
      <w:r>
        <w:rPr>
          <w:rFonts w:hint="eastAsia"/>
          <w:highlight w:val="none"/>
        </w:rPr>
        <w:t>1</w:t>
      </w:r>
      <w:r>
        <w:rPr>
          <w:rFonts w:hint="eastAsia" w:hAnsi="宋体"/>
          <w:highlight w:val="none"/>
        </w:rPr>
        <w:t>分</w:t>
      </w:r>
      <w:r>
        <w:rPr>
          <w:rFonts w:hint="eastAsia"/>
          <w:highlight w:val="none"/>
        </w:rPr>
        <w:t>……………</w:t>
      </w:r>
      <w:r>
        <w:rPr>
          <w:rFonts w:hint="eastAsia"/>
        </w:rPr>
        <w:t>………………………</w:t>
      </w:r>
      <w:r>
        <w:rPr>
          <w:rFonts w:hint="eastAsia" w:hAnsi="宋体"/>
        </w:rPr>
        <w:t>…</w:t>
      </w:r>
      <w:r>
        <w:rPr>
          <w:rFonts w:hint="eastAsia"/>
        </w:rPr>
        <w:t>……………………………………</w:t>
      </w:r>
      <w:r>
        <w:rPr>
          <w:rFonts w:hint="eastAsia" w:hAnsi="宋体"/>
          <w:highlight w:val="none"/>
        </w:rPr>
        <w:t>………</w:t>
      </w:r>
      <w:r>
        <w:rPr>
          <w:rFonts w:hint="eastAsia"/>
        </w:rPr>
        <w:t>（满分1</w:t>
      </w:r>
      <w:r>
        <w:rPr>
          <w:rFonts w:hint="eastAsia" w:hAnsi="宋体"/>
        </w:rPr>
        <w:t>分）</w:t>
      </w:r>
    </w:p>
    <w:p>
      <w:pPr>
        <w:keepNext/>
        <w:keepLines w:val="0"/>
        <w:pageBreakBefore w:val="0"/>
        <w:widowControl w:val="0"/>
        <w:kinsoku/>
        <w:wordWrap/>
        <w:overflowPunct/>
        <w:topLinePunct w:val="0"/>
        <w:autoSpaceDE/>
        <w:autoSpaceDN/>
        <w:bidi w:val="0"/>
        <w:spacing w:line="340" w:lineRule="exact"/>
        <w:ind w:firstLine="105" w:firstLineChars="50"/>
        <w:textAlignment w:val="auto"/>
        <w:rPr>
          <w:rFonts w:hint="default" w:ascii="宋体" w:eastAsia="宋体"/>
          <w:b/>
          <w:bCs/>
          <w:sz w:val="24"/>
          <w:lang w:val="en-US" w:eastAsia="zh-CN"/>
        </w:rPr>
      </w:pPr>
      <w:r>
        <w:rPr>
          <w:rFonts w:hint="eastAsia" w:ascii="宋体" w:hAnsi="宋体"/>
          <w:b/>
          <w:bCs/>
        </w:rPr>
        <w:t>（三）总得分＝</w:t>
      </w:r>
      <w:r>
        <w:rPr>
          <w:rFonts w:ascii="宋体" w:hAnsi="宋体"/>
          <w:b/>
          <w:bCs/>
        </w:rPr>
        <w:t>1</w:t>
      </w:r>
      <w:r>
        <w:rPr>
          <w:rFonts w:hint="eastAsia" w:ascii="宋体" w:hAnsi="宋体"/>
          <w:b/>
          <w:bCs/>
        </w:rPr>
        <w:t>＋</w:t>
      </w:r>
      <w:r>
        <w:rPr>
          <w:rFonts w:ascii="宋体" w:hAnsi="宋体"/>
          <w:b/>
          <w:bCs/>
        </w:rPr>
        <w:t>2</w:t>
      </w:r>
      <w:r>
        <w:rPr>
          <w:rFonts w:hint="eastAsia" w:ascii="宋体" w:hAnsi="宋体"/>
          <w:b/>
          <w:bCs/>
        </w:rPr>
        <w:t>＋</w:t>
      </w:r>
      <w:r>
        <w:rPr>
          <w:rFonts w:ascii="宋体" w:hAnsi="宋体"/>
          <w:b/>
          <w:bCs/>
        </w:rPr>
        <w:t>3+4</w:t>
      </w:r>
      <w:r>
        <w:rPr>
          <w:rFonts w:hint="eastAsia" w:ascii="宋体" w:hAnsi="宋体"/>
          <w:b/>
          <w:bCs/>
          <w:lang w:val="en-US" w:eastAsia="zh-CN"/>
        </w:rPr>
        <w:t>+5</w:t>
      </w:r>
    </w:p>
    <w:p>
      <w:pPr>
        <w:keepNext/>
        <w:keepLines w:val="0"/>
        <w:pageBreakBefore w:val="0"/>
        <w:widowControl w:val="0"/>
        <w:kinsoku/>
        <w:wordWrap/>
        <w:overflowPunct/>
        <w:topLinePunct w:val="0"/>
        <w:autoSpaceDE/>
        <w:autoSpaceDN/>
        <w:bidi w:val="0"/>
        <w:spacing w:line="340" w:lineRule="exact"/>
        <w:ind w:firstLine="236" w:firstLineChars="98"/>
        <w:textAlignment w:val="auto"/>
        <w:rPr>
          <w:rFonts w:ascii="宋体"/>
          <w:b/>
          <w:bCs/>
          <w:sz w:val="24"/>
        </w:rPr>
      </w:pPr>
      <w:r>
        <w:rPr>
          <w:rFonts w:hint="eastAsia" w:ascii="宋体" w:hAnsi="宋体"/>
          <w:b/>
          <w:bCs/>
          <w:sz w:val="24"/>
        </w:rPr>
        <w:t>三、中标候选人推荐原则</w:t>
      </w:r>
    </w:p>
    <w:p>
      <w:pPr>
        <w:keepNext/>
        <w:keepLines w:val="0"/>
        <w:pageBreakBefore w:val="0"/>
        <w:widowControl w:val="0"/>
        <w:kinsoku/>
        <w:wordWrap/>
        <w:overflowPunct/>
        <w:topLinePunct w:val="0"/>
        <w:autoSpaceDE/>
        <w:autoSpaceDN/>
        <w:bidi w:val="0"/>
        <w:spacing w:line="340" w:lineRule="exact"/>
        <w:ind w:left="735" w:leftChars="50" w:hanging="630" w:hangingChars="300"/>
        <w:textAlignment w:val="auto"/>
        <w:rPr>
          <w:rFonts w:ascii="宋体"/>
          <w:szCs w:val="21"/>
        </w:rPr>
      </w:pPr>
      <w:r>
        <w:rPr>
          <w:rFonts w:hint="eastAsia" w:ascii="宋体" w:hAnsi="宋体"/>
        </w:rPr>
        <w:t>（一）评标委员会将根据总得分由高到低排列次序（总得分相同时，以投标报价由低到高顺序排列；总得分相同且投标报价相同的，按技术指标优劣顺序排列）并推荐</w:t>
      </w:r>
      <w:r>
        <w:rPr>
          <w:rFonts w:ascii="宋体" w:hAnsi="宋体"/>
        </w:rPr>
        <w:t>3</w:t>
      </w:r>
      <w:r>
        <w:rPr>
          <w:rFonts w:hint="eastAsia" w:ascii="宋体" w:hAnsi="宋体"/>
        </w:rPr>
        <w:t>名中标候选供应商。</w:t>
      </w:r>
    </w:p>
    <w:p>
      <w:pPr>
        <w:keepNext/>
        <w:keepLines w:val="0"/>
        <w:pageBreakBefore w:val="0"/>
        <w:widowControl w:val="0"/>
        <w:kinsoku/>
        <w:wordWrap/>
        <w:overflowPunct/>
        <w:topLinePunct w:val="0"/>
        <w:autoSpaceDE/>
        <w:autoSpaceDN/>
        <w:bidi w:val="0"/>
        <w:spacing w:line="340" w:lineRule="exact"/>
        <w:ind w:left="735" w:leftChars="50" w:hanging="630" w:hangingChars="300"/>
        <w:textAlignment w:val="auto"/>
        <w:rPr>
          <w:rFonts w:hint="eastAsia" w:ascii="宋体" w:hAnsi="宋体"/>
        </w:rPr>
      </w:pPr>
      <w:r>
        <w:rPr>
          <w:rFonts w:hint="eastAsia" w:ascii="宋体" w:hAnsi="宋体"/>
        </w:rPr>
        <w:t>（二）</w:t>
      </w:r>
      <w:r>
        <w:rPr>
          <w:rFonts w:hint="eastAsia" w:ascii="宋体" w:hAnsi="宋体"/>
          <w:lang w:eastAsia="zh-CN"/>
        </w:rPr>
        <w:t>招标人</w:t>
      </w:r>
      <w:r>
        <w:rPr>
          <w:rFonts w:hint="eastAsia" w:ascii="宋体" w:hAnsi="宋体"/>
        </w:rPr>
        <w:t>应当确定评标委员会推荐排名第一的中标候选人为中标供应商。排名第一的中标候选人放弃中标</w:t>
      </w:r>
      <w:r>
        <w:rPr>
          <w:rFonts w:hint="eastAsia" w:ascii="宋体" w:hAnsi="宋体"/>
          <w:spacing w:val="-2"/>
        </w:rPr>
        <w:t>、或未按规定签订合同（</w:t>
      </w:r>
      <w:r>
        <w:rPr>
          <w:rFonts w:hint="eastAsia" w:ascii="宋体" w:hAnsi="宋体"/>
          <w:spacing w:val="-2"/>
          <w:lang w:eastAsia="zh-CN"/>
        </w:rPr>
        <w:t>招标人</w:t>
      </w:r>
      <w:r>
        <w:rPr>
          <w:rFonts w:hint="eastAsia" w:ascii="宋体" w:hAnsi="宋体"/>
          <w:spacing w:val="-2"/>
        </w:rPr>
        <w:t>原因除外）、或</w:t>
      </w:r>
      <w:r>
        <w:rPr>
          <w:rFonts w:hint="eastAsia" w:ascii="宋体" w:hAnsi="宋体"/>
        </w:rPr>
        <w:t>因不可抗力提出不能履行合同</w:t>
      </w:r>
      <w:r>
        <w:rPr>
          <w:rFonts w:hint="eastAsia" w:ascii="宋体" w:hAnsi="宋体"/>
          <w:spacing w:val="-2"/>
        </w:rPr>
        <w:t>、或拒不履行合同的</w:t>
      </w:r>
      <w:r>
        <w:rPr>
          <w:rFonts w:hint="eastAsia" w:ascii="宋体" w:hAnsi="宋体"/>
        </w:rPr>
        <w:t>，或者未在招标文件规定期限内提交质量（履约）保证金的，</w:t>
      </w:r>
      <w:r>
        <w:rPr>
          <w:rFonts w:hint="eastAsia" w:ascii="宋体" w:hAnsi="宋体"/>
          <w:lang w:eastAsia="zh-CN"/>
        </w:rPr>
        <w:t>招标人</w:t>
      </w:r>
      <w:r>
        <w:rPr>
          <w:rFonts w:hint="eastAsia" w:ascii="宋体" w:hAnsi="宋体"/>
        </w:rPr>
        <w:t>可以确定排名第二的中标候选人为中标供应商。排名第二的中标候选人因前款原因不能签订合同或履行合同的，</w:t>
      </w:r>
      <w:r>
        <w:rPr>
          <w:rFonts w:hint="eastAsia" w:ascii="宋体" w:hAnsi="宋体"/>
          <w:lang w:eastAsia="zh-CN"/>
        </w:rPr>
        <w:t>招标人</w:t>
      </w:r>
      <w:r>
        <w:rPr>
          <w:rFonts w:hint="eastAsia" w:ascii="宋体" w:hAnsi="宋体"/>
        </w:rPr>
        <w:t>可以确定排名第三的中标候选人为中标供应商。出现上述情况，</w:t>
      </w:r>
      <w:r>
        <w:rPr>
          <w:rFonts w:hint="eastAsia" w:ascii="宋体" w:hAnsi="宋体"/>
          <w:lang w:eastAsia="zh-CN"/>
        </w:rPr>
        <w:t>招标人</w:t>
      </w:r>
      <w:r>
        <w:rPr>
          <w:rFonts w:hint="eastAsia" w:ascii="宋体" w:hAnsi="宋体"/>
        </w:rPr>
        <w:t>也可以重新开展政府采购活动。</w:t>
      </w:r>
    </w:p>
    <w:p>
      <w:pPr>
        <w:pStyle w:val="2"/>
      </w:pPr>
    </w:p>
    <w:p>
      <w:pPr>
        <w:pStyle w:val="2"/>
      </w:pPr>
    </w:p>
    <w:p>
      <w:pPr>
        <w:rPr>
          <w:rFonts w:ascii="宋体"/>
          <w:b/>
          <w:bCs/>
          <w:sz w:val="30"/>
          <w:szCs w:val="30"/>
        </w:rPr>
      </w:pPr>
      <w:r>
        <w:rPr>
          <w:rFonts w:hint="eastAsia" w:ascii="宋体" w:hAnsi="宋体"/>
          <w:b/>
          <w:bCs/>
          <w:sz w:val="30"/>
          <w:szCs w:val="30"/>
        </w:rPr>
        <w:t>附件：</w:t>
      </w:r>
    </w:p>
    <w:p>
      <w:pPr>
        <w:jc w:val="center"/>
        <w:rPr>
          <w:rFonts w:ascii="宋体"/>
          <w:b/>
          <w:sz w:val="28"/>
          <w:szCs w:val="28"/>
        </w:rPr>
      </w:pPr>
      <w:r>
        <w:rPr>
          <w:rFonts w:hint="eastAsia" w:ascii="宋体" w:hAnsi="宋体"/>
          <w:b/>
          <w:bCs/>
          <w:sz w:val="30"/>
          <w:szCs w:val="30"/>
        </w:rPr>
        <w:t>投标保证金退还账号说明书格式</w:t>
      </w:r>
    </w:p>
    <w:p>
      <w:pPr>
        <w:pStyle w:val="31"/>
        <w:spacing w:line="320" w:lineRule="exact"/>
        <w:rPr>
          <w:rFonts w:hAnsi="宋体"/>
          <w:bCs/>
          <w:szCs w:val="21"/>
        </w:rPr>
      </w:pPr>
    </w:p>
    <w:p>
      <w:pPr>
        <w:pStyle w:val="31"/>
        <w:spacing w:line="600" w:lineRule="exact"/>
        <w:rPr>
          <w:rFonts w:hAnsi="宋体"/>
          <w:bCs/>
          <w:szCs w:val="21"/>
        </w:rPr>
      </w:pPr>
      <w:r>
        <w:rPr>
          <w:rFonts w:hint="eastAsia" w:hAnsi="宋体"/>
          <w:bCs/>
          <w:szCs w:val="21"/>
        </w:rPr>
        <w:t>广西新宇建设项目管理有限公司：</w:t>
      </w:r>
    </w:p>
    <w:p>
      <w:pPr>
        <w:pStyle w:val="31"/>
        <w:spacing w:line="600" w:lineRule="exact"/>
        <w:ind w:firstLine="420" w:firstLineChars="200"/>
        <w:rPr>
          <w:rFonts w:hAnsi="宋体"/>
          <w:szCs w:val="21"/>
          <w:u w:val="single"/>
        </w:rPr>
      </w:pPr>
      <w:r>
        <w:rPr>
          <w:rFonts w:hint="eastAsia" w:hAnsi="宋体"/>
          <w:bCs/>
          <w:szCs w:val="21"/>
        </w:rPr>
        <w:t>我单位参加</w:t>
      </w:r>
      <w:r>
        <w:rPr>
          <w:rFonts w:hint="eastAsia" w:hAnsi="宋体"/>
          <w:szCs w:val="21"/>
          <w:u w:val="single"/>
        </w:rPr>
        <w:t>（项目编号：）</w:t>
      </w:r>
      <w:r>
        <w:rPr>
          <w:rFonts w:hint="eastAsia" w:hAnsi="宋体"/>
          <w:szCs w:val="21"/>
        </w:rPr>
        <w:t>项目的公开招标采购，</w:t>
      </w:r>
      <w:r>
        <w:rPr>
          <w:rFonts w:hint="eastAsia" w:hAnsi="宋体"/>
          <w:bCs/>
          <w:szCs w:val="21"/>
        </w:rPr>
        <w:t>交纳的投标保证金情况如下：</w:t>
      </w:r>
    </w:p>
    <w:p>
      <w:pPr>
        <w:pStyle w:val="31"/>
        <w:spacing w:line="320" w:lineRule="exact"/>
        <w:rPr>
          <w:rFonts w:hAnsi="宋体"/>
          <w:bCs/>
          <w:szCs w:val="21"/>
          <w:u w:val="single"/>
        </w:rPr>
      </w:pPr>
    </w:p>
    <w:tbl>
      <w:tblPr>
        <w:tblStyle w:val="59"/>
        <w:tblW w:w="957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3326"/>
        <w:gridCol w:w="3644"/>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953" w:type="dxa"/>
            <w:tcBorders>
              <w:right w:val="single" w:color="auto" w:sz="4" w:space="0"/>
            </w:tcBorders>
            <w:vAlign w:val="center"/>
          </w:tcPr>
          <w:p>
            <w:pPr>
              <w:pStyle w:val="31"/>
              <w:spacing w:line="320" w:lineRule="exact"/>
              <w:jc w:val="center"/>
              <w:rPr>
                <w:rFonts w:hint="eastAsia" w:hAnsi="宋体" w:eastAsia="宋体"/>
                <w:bCs/>
                <w:szCs w:val="21"/>
                <w:lang w:eastAsia="zh-CN"/>
              </w:rPr>
            </w:pPr>
            <w:r>
              <w:rPr>
                <w:rFonts w:hint="eastAsia" w:hAnsi="宋体"/>
                <w:bCs/>
                <w:szCs w:val="21"/>
                <w:lang w:eastAsia="zh-CN"/>
              </w:rPr>
              <w:t>序号</w:t>
            </w:r>
          </w:p>
        </w:tc>
        <w:tc>
          <w:tcPr>
            <w:tcW w:w="3326" w:type="dxa"/>
            <w:tcBorders>
              <w:left w:val="single" w:color="auto" w:sz="4" w:space="0"/>
            </w:tcBorders>
            <w:vAlign w:val="center"/>
          </w:tcPr>
          <w:p>
            <w:pPr>
              <w:pStyle w:val="31"/>
              <w:spacing w:line="320" w:lineRule="exact"/>
              <w:jc w:val="center"/>
              <w:rPr>
                <w:rFonts w:hAnsi="宋体"/>
                <w:bCs/>
                <w:szCs w:val="21"/>
              </w:rPr>
            </w:pPr>
            <w:r>
              <w:rPr>
                <w:rFonts w:hint="eastAsia" w:hAnsi="宋体"/>
                <w:bCs/>
                <w:szCs w:val="21"/>
              </w:rPr>
              <w:t>缴纳金额（元）</w:t>
            </w:r>
          </w:p>
        </w:tc>
        <w:tc>
          <w:tcPr>
            <w:tcW w:w="3644" w:type="dxa"/>
            <w:vAlign w:val="center"/>
          </w:tcPr>
          <w:p>
            <w:pPr>
              <w:pStyle w:val="31"/>
              <w:spacing w:line="320" w:lineRule="exact"/>
              <w:jc w:val="center"/>
              <w:rPr>
                <w:rFonts w:hAnsi="宋体"/>
                <w:bCs/>
                <w:szCs w:val="21"/>
              </w:rPr>
            </w:pPr>
            <w:r>
              <w:rPr>
                <w:rFonts w:hint="eastAsia" w:hAnsi="宋体"/>
                <w:bCs/>
                <w:szCs w:val="21"/>
              </w:rPr>
              <w:t>缴纳时间</w:t>
            </w:r>
          </w:p>
        </w:tc>
        <w:tc>
          <w:tcPr>
            <w:tcW w:w="1647" w:type="dxa"/>
            <w:vAlign w:val="center"/>
          </w:tcPr>
          <w:p>
            <w:pPr>
              <w:pStyle w:val="31"/>
              <w:spacing w:line="320" w:lineRule="exact"/>
              <w:ind w:left="900" w:hanging="480"/>
              <w:jc w:val="center"/>
              <w:rPr>
                <w:rFonts w:hAnsi="宋体"/>
                <w:bCs/>
                <w:szCs w:val="21"/>
              </w:rPr>
            </w:pPr>
            <w:r>
              <w:rPr>
                <w:rFonts w:hint="eastAsia" w:hAnsi="宋体"/>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53" w:type="dxa"/>
            <w:tcBorders>
              <w:right w:val="single" w:color="auto" w:sz="4" w:space="0"/>
            </w:tcBorders>
            <w:vAlign w:val="center"/>
          </w:tcPr>
          <w:p>
            <w:pPr>
              <w:pStyle w:val="31"/>
              <w:spacing w:line="320" w:lineRule="exact"/>
              <w:ind w:left="900" w:hanging="480"/>
              <w:jc w:val="center"/>
              <w:rPr>
                <w:rFonts w:hAnsi="宋体"/>
                <w:bCs/>
                <w:szCs w:val="21"/>
              </w:rPr>
            </w:pPr>
          </w:p>
        </w:tc>
        <w:tc>
          <w:tcPr>
            <w:tcW w:w="3326" w:type="dxa"/>
            <w:tcBorders>
              <w:left w:val="single" w:color="auto" w:sz="4" w:space="0"/>
            </w:tcBorders>
            <w:vAlign w:val="center"/>
          </w:tcPr>
          <w:p>
            <w:pPr>
              <w:pStyle w:val="31"/>
              <w:spacing w:line="320" w:lineRule="exact"/>
              <w:ind w:left="900" w:hanging="480"/>
              <w:jc w:val="center"/>
              <w:rPr>
                <w:rFonts w:hAnsi="宋体"/>
                <w:bCs/>
                <w:szCs w:val="21"/>
              </w:rPr>
            </w:pPr>
          </w:p>
        </w:tc>
        <w:tc>
          <w:tcPr>
            <w:tcW w:w="3644" w:type="dxa"/>
            <w:vAlign w:val="center"/>
          </w:tcPr>
          <w:p>
            <w:pPr>
              <w:pStyle w:val="31"/>
              <w:spacing w:line="320" w:lineRule="exact"/>
              <w:ind w:left="900" w:hanging="480"/>
              <w:jc w:val="center"/>
              <w:rPr>
                <w:rFonts w:hAnsi="宋体"/>
                <w:bCs/>
                <w:szCs w:val="21"/>
              </w:rPr>
            </w:pPr>
          </w:p>
        </w:tc>
        <w:tc>
          <w:tcPr>
            <w:tcW w:w="1647" w:type="dxa"/>
            <w:vAlign w:val="center"/>
          </w:tcPr>
          <w:p>
            <w:pPr>
              <w:pStyle w:val="31"/>
              <w:spacing w:line="320" w:lineRule="exact"/>
              <w:ind w:left="900" w:hanging="480"/>
              <w:jc w:val="center"/>
              <w:rPr>
                <w:rFonts w:hAnsi="宋体"/>
                <w:bCs/>
                <w:szCs w:val="21"/>
              </w:rPr>
            </w:pPr>
          </w:p>
        </w:tc>
      </w:tr>
    </w:tbl>
    <w:p>
      <w:pPr>
        <w:pStyle w:val="31"/>
        <w:spacing w:line="240" w:lineRule="exact"/>
        <w:ind w:firstLine="420" w:firstLineChars="200"/>
        <w:rPr>
          <w:rFonts w:hAnsi="宋体"/>
          <w:bCs/>
          <w:szCs w:val="21"/>
        </w:rPr>
      </w:pPr>
    </w:p>
    <w:p>
      <w:pPr>
        <w:pStyle w:val="31"/>
        <w:spacing w:line="240" w:lineRule="exact"/>
        <w:ind w:firstLine="420" w:firstLineChars="200"/>
        <w:rPr>
          <w:rFonts w:hAnsi="宋体"/>
          <w:bCs/>
          <w:szCs w:val="21"/>
        </w:rPr>
      </w:pPr>
      <w:r>
        <w:rPr>
          <w:rFonts w:hint="eastAsia" w:hAnsi="宋体"/>
          <w:bCs/>
          <w:szCs w:val="21"/>
        </w:rPr>
        <w:t>请将投标保证金退至以下账户：</w:t>
      </w:r>
    </w:p>
    <w:p>
      <w:pPr>
        <w:pStyle w:val="31"/>
        <w:spacing w:line="240" w:lineRule="exact"/>
        <w:rPr>
          <w:rFonts w:hAnsi="宋体"/>
          <w:bCs/>
          <w:szCs w:val="21"/>
        </w:rPr>
      </w:pPr>
    </w:p>
    <w:p>
      <w:pPr>
        <w:pStyle w:val="31"/>
        <w:spacing w:line="240" w:lineRule="exact"/>
        <w:ind w:firstLine="420" w:firstLineChars="200"/>
        <w:rPr>
          <w:rFonts w:hAnsi="宋体"/>
          <w:bCs/>
          <w:szCs w:val="21"/>
          <w:u w:val="single"/>
        </w:rPr>
      </w:pPr>
      <w:r>
        <w:rPr>
          <w:rFonts w:hint="eastAsia" w:hAnsi="宋体"/>
          <w:bCs/>
          <w:szCs w:val="21"/>
        </w:rPr>
        <w:t>账户名：</w:t>
      </w:r>
    </w:p>
    <w:p>
      <w:pPr>
        <w:pStyle w:val="31"/>
        <w:spacing w:line="240" w:lineRule="exact"/>
        <w:rPr>
          <w:rFonts w:hAnsi="宋体"/>
          <w:bCs/>
          <w:szCs w:val="21"/>
        </w:rPr>
      </w:pPr>
    </w:p>
    <w:p>
      <w:pPr>
        <w:pStyle w:val="31"/>
        <w:spacing w:line="240" w:lineRule="exact"/>
        <w:ind w:firstLine="420" w:firstLineChars="200"/>
        <w:rPr>
          <w:rFonts w:hAnsi="宋体"/>
          <w:bCs/>
          <w:szCs w:val="21"/>
          <w:u w:val="single"/>
        </w:rPr>
      </w:pPr>
      <w:r>
        <w:rPr>
          <w:rFonts w:hint="eastAsia" w:hAnsi="宋体"/>
          <w:bCs/>
          <w:szCs w:val="21"/>
        </w:rPr>
        <w:t>开户行：</w:t>
      </w:r>
    </w:p>
    <w:p>
      <w:pPr>
        <w:pStyle w:val="31"/>
        <w:spacing w:line="240" w:lineRule="exact"/>
        <w:rPr>
          <w:rFonts w:hAnsi="宋体"/>
          <w:bCs/>
          <w:szCs w:val="21"/>
        </w:rPr>
      </w:pPr>
    </w:p>
    <w:p>
      <w:pPr>
        <w:pStyle w:val="31"/>
        <w:spacing w:line="240" w:lineRule="exact"/>
        <w:ind w:firstLine="420" w:firstLineChars="200"/>
        <w:rPr>
          <w:rFonts w:hAnsi="宋体"/>
          <w:bCs/>
          <w:szCs w:val="21"/>
          <w:u w:val="single"/>
        </w:rPr>
      </w:pPr>
      <w:r>
        <w:rPr>
          <w:rFonts w:hint="eastAsia" w:hAnsi="宋体"/>
          <w:bCs/>
          <w:szCs w:val="21"/>
        </w:rPr>
        <w:t>账号：</w:t>
      </w:r>
    </w:p>
    <w:p>
      <w:pPr>
        <w:pStyle w:val="31"/>
        <w:spacing w:line="240" w:lineRule="exact"/>
        <w:rPr>
          <w:rFonts w:hAnsi="宋体"/>
          <w:bCs/>
          <w:szCs w:val="21"/>
        </w:rPr>
      </w:pPr>
    </w:p>
    <w:p>
      <w:pPr>
        <w:pStyle w:val="31"/>
        <w:spacing w:line="240" w:lineRule="exact"/>
        <w:ind w:firstLine="420" w:firstLineChars="200"/>
        <w:rPr>
          <w:rFonts w:hAnsi="宋体"/>
          <w:bCs/>
          <w:szCs w:val="21"/>
        </w:rPr>
      </w:pPr>
      <w:r>
        <w:rPr>
          <w:rFonts w:hint="eastAsia" w:hAnsi="宋体"/>
          <w:bCs/>
          <w:szCs w:val="21"/>
        </w:rPr>
        <w:t>办退期限内，账户如有变动，我单位将及时函告你们。</w:t>
      </w:r>
    </w:p>
    <w:p>
      <w:pPr>
        <w:pStyle w:val="31"/>
        <w:spacing w:line="240" w:lineRule="exact"/>
        <w:rPr>
          <w:rFonts w:hAnsi="宋体"/>
          <w:bCs/>
          <w:szCs w:val="21"/>
        </w:rPr>
      </w:pPr>
    </w:p>
    <w:p>
      <w:pPr>
        <w:pStyle w:val="31"/>
        <w:spacing w:line="240" w:lineRule="exact"/>
        <w:ind w:firstLine="420" w:firstLineChars="200"/>
        <w:rPr>
          <w:rFonts w:hAnsi="宋体"/>
          <w:bCs/>
          <w:szCs w:val="21"/>
          <w:u w:val="single"/>
        </w:rPr>
      </w:pPr>
      <w:r>
        <w:rPr>
          <w:rFonts w:hint="eastAsia" w:hAnsi="宋体"/>
          <w:bCs/>
          <w:szCs w:val="21"/>
        </w:rPr>
        <w:t>联系人：联系电话：</w:t>
      </w:r>
    </w:p>
    <w:p>
      <w:pPr>
        <w:pStyle w:val="31"/>
        <w:spacing w:line="240" w:lineRule="exact"/>
        <w:rPr>
          <w:rFonts w:hAnsi="宋体"/>
          <w:b/>
          <w:bCs/>
          <w:szCs w:val="21"/>
          <w:u w:val="single"/>
        </w:rPr>
      </w:pPr>
    </w:p>
    <w:p>
      <w:pPr>
        <w:pStyle w:val="31"/>
        <w:spacing w:line="240" w:lineRule="exact"/>
        <w:rPr>
          <w:rFonts w:hAnsi="宋体"/>
          <w:b/>
          <w:bCs/>
          <w:szCs w:val="21"/>
          <w:u w:val="single"/>
        </w:rPr>
      </w:pPr>
    </w:p>
    <w:p>
      <w:pPr>
        <w:pStyle w:val="31"/>
        <w:spacing w:line="240" w:lineRule="exact"/>
        <w:ind w:firstLine="420" w:firstLineChars="200"/>
        <w:rPr>
          <w:rFonts w:hAnsi="宋体"/>
          <w:szCs w:val="21"/>
        </w:rPr>
      </w:pPr>
      <w:r>
        <w:rPr>
          <w:rFonts w:hint="eastAsia" w:hAnsi="宋体"/>
          <w:szCs w:val="21"/>
        </w:rPr>
        <w:t>投标人（公章）：</w:t>
      </w:r>
    </w:p>
    <w:p>
      <w:pPr>
        <w:pStyle w:val="31"/>
        <w:spacing w:line="240" w:lineRule="exact"/>
        <w:rPr>
          <w:rFonts w:hAnsi="宋体"/>
          <w:szCs w:val="21"/>
        </w:rPr>
      </w:pPr>
    </w:p>
    <w:p>
      <w:pPr>
        <w:pStyle w:val="31"/>
        <w:spacing w:line="240" w:lineRule="exact"/>
        <w:ind w:firstLine="420" w:firstLineChars="200"/>
        <w:rPr>
          <w:rFonts w:hAnsi="宋体"/>
          <w:szCs w:val="21"/>
          <w:u w:val="single"/>
        </w:rPr>
      </w:pPr>
      <w:r>
        <w:rPr>
          <w:rFonts w:hint="eastAsia" w:hAnsi="宋体"/>
          <w:szCs w:val="21"/>
        </w:rPr>
        <w:t>法定代表人（负责人）或委托代理人签名：</w:t>
      </w:r>
    </w:p>
    <w:p>
      <w:pPr>
        <w:pStyle w:val="31"/>
        <w:spacing w:line="240" w:lineRule="exact"/>
        <w:rPr>
          <w:rFonts w:hAnsi="宋体"/>
          <w:b/>
          <w:szCs w:val="21"/>
        </w:rPr>
      </w:pPr>
    </w:p>
    <w:p>
      <w:pPr>
        <w:pStyle w:val="31"/>
        <w:spacing w:line="240" w:lineRule="exact"/>
        <w:ind w:firstLine="420" w:firstLineChars="200"/>
        <w:rPr>
          <w:rFonts w:hAnsi="宋体"/>
          <w:szCs w:val="21"/>
          <w:u w:val="single"/>
        </w:rPr>
      </w:pPr>
      <w:r>
        <w:rPr>
          <w:rFonts w:hint="eastAsia" w:hAnsi="宋体"/>
          <w:szCs w:val="21"/>
        </w:rPr>
        <w:t>日期</w:t>
      </w:r>
    </w:p>
    <w:p>
      <w:pPr>
        <w:pStyle w:val="31"/>
        <w:spacing w:line="360" w:lineRule="exact"/>
        <w:ind w:left="420" w:hanging="420" w:hangingChars="200"/>
        <w:rPr>
          <w:rFonts w:hAnsi="宋体"/>
          <w:szCs w:val="21"/>
        </w:rPr>
      </w:pPr>
    </w:p>
    <w:p>
      <w:pPr>
        <w:pStyle w:val="31"/>
        <w:spacing w:line="360" w:lineRule="exact"/>
        <w:ind w:left="420" w:hanging="420" w:hangingChars="200"/>
        <w:rPr>
          <w:rFonts w:hAnsi="宋体"/>
          <w:szCs w:val="21"/>
        </w:rPr>
      </w:pPr>
      <w:r>
        <w:rPr>
          <w:rFonts w:hint="eastAsia" w:hAnsi="宋体"/>
          <w:szCs w:val="21"/>
        </w:rPr>
        <w:t>注：请打印两份，一份放在投标文件的最后一页。另一份与银行转账回执复印件一</w:t>
      </w:r>
      <w:r>
        <w:rPr>
          <w:rFonts w:hint="eastAsia" w:hAnsi="宋体" w:cs="宋体"/>
          <w:szCs w:val="21"/>
        </w:rPr>
        <w:t>并独立包装</w:t>
      </w:r>
      <w:r>
        <w:rPr>
          <w:rFonts w:hint="eastAsia" w:hAnsi="宋体"/>
          <w:szCs w:val="21"/>
        </w:rPr>
        <w:t>（</w:t>
      </w:r>
      <w:r>
        <w:rPr>
          <w:rFonts w:hint="eastAsia" w:hAnsi="宋体" w:cs="宋体"/>
          <w:szCs w:val="21"/>
        </w:rPr>
        <w:t>不要放在投标文件袋内</w:t>
      </w:r>
      <w:r>
        <w:rPr>
          <w:rFonts w:hint="eastAsia" w:hAnsi="宋体"/>
          <w:szCs w:val="21"/>
        </w:rPr>
        <w:t>），在封面注明“</w:t>
      </w:r>
      <w:r>
        <w:rPr>
          <w:rFonts w:hint="eastAsia" w:hAnsi="宋体"/>
          <w:bCs/>
          <w:szCs w:val="21"/>
        </w:rPr>
        <w:t>保证金退还账号说明书”字样，于开标会后</w:t>
      </w:r>
      <w:r>
        <w:rPr>
          <w:rFonts w:hint="eastAsia" w:hAnsi="宋体"/>
          <w:szCs w:val="21"/>
        </w:rPr>
        <w:t>提交。</w:t>
      </w:r>
    </w:p>
    <w:p>
      <w:pPr>
        <w:pStyle w:val="31"/>
        <w:spacing w:line="360" w:lineRule="exact"/>
        <w:ind w:firstLine="411" w:firstLineChars="196"/>
        <w:rPr>
          <w:rFonts w:hAnsi="宋体"/>
          <w:bCs/>
          <w:szCs w:val="21"/>
        </w:rPr>
      </w:pPr>
      <w:r>
        <w:rPr>
          <w:rFonts w:hint="eastAsia" w:hAnsi="宋体"/>
          <w:bCs/>
          <w:szCs w:val="21"/>
        </w:rPr>
        <w:t>保证金退还联系电话：</w:t>
      </w:r>
      <w:r>
        <w:rPr>
          <w:rFonts w:hAnsi="宋体"/>
          <w:bCs/>
          <w:szCs w:val="21"/>
        </w:rPr>
        <w:t>0779-3969698</w:t>
      </w:r>
    </w:p>
    <w:p>
      <w:pPr>
        <w:pStyle w:val="7"/>
        <w:overflowPunct w:val="0"/>
        <w:ind w:firstLine="7286" w:firstLineChars="3036"/>
        <w:rPr>
          <w:rFonts w:ascii="宋体"/>
          <w:szCs w:val="21"/>
        </w:rPr>
      </w:pPr>
    </w:p>
    <w:p>
      <w:pPr>
        <w:pStyle w:val="69"/>
        <w:ind w:firstLine="420"/>
      </w:pPr>
    </w:p>
    <w:sectPr>
      <w:headerReference r:id="rId4" w:type="first"/>
      <w:headerReference r:id="rId3" w:type="default"/>
      <w:footerReference r:id="rId5" w:type="default"/>
      <w:footerReference r:id="rId6" w:type="even"/>
      <w:pgSz w:w="11906" w:h="16838"/>
      <w:pgMar w:top="1021" w:right="1021" w:bottom="1021" w:left="102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Sans Serif">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rPr>
        <w:rStyle w:val="63"/>
      </w:rPr>
      <w:fldChar w:fldCharType="begin"/>
    </w:r>
    <w:r>
      <w:rPr>
        <w:rStyle w:val="63"/>
      </w:rPr>
      <w:instrText xml:space="preserve">PAGE  </w:instrText>
    </w:r>
    <w:r>
      <w:rPr>
        <w:rStyle w:val="63"/>
      </w:rPr>
      <w:fldChar w:fldCharType="separate"/>
    </w:r>
    <w:r>
      <w:rPr>
        <w:rStyle w:val="63"/>
      </w:rPr>
      <w:t>50</w:t>
    </w:r>
    <w:r>
      <w:rPr>
        <w:rStyle w:val="63"/>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3"/>
      </w:rPr>
    </w:pPr>
    <w:r>
      <w:rPr>
        <w:rStyle w:val="63"/>
      </w:rPr>
      <w:fldChar w:fldCharType="begin"/>
    </w:r>
    <w:r>
      <w:rPr>
        <w:rStyle w:val="63"/>
      </w:rPr>
      <w:instrText xml:space="preserve">PAGE  </w:instrText>
    </w:r>
    <w:r>
      <w:rPr>
        <w:rStyle w:val="63"/>
      </w:rP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jc w:val="both"/>
      <w:rPr>
        <w:u w:val="single"/>
      </w:rPr>
    </w:pPr>
    <w:r>
      <w:rPr>
        <w:rFonts w:hint="eastAsia"/>
        <w:u w:val="single"/>
      </w:rPr>
      <w:t>广西新宇建设项目管理有限公司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rPr>
      <w:t>广西新宇建设项目管理有限公司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8958E"/>
    <w:multiLevelType w:val="singleLevel"/>
    <w:tmpl w:val="9758958E"/>
    <w:lvl w:ilvl="0" w:tentative="0">
      <w:start w:val="3"/>
      <w:numFmt w:val="decimal"/>
      <w:suff w:val="space"/>
      <w:lvlText w:val="%1."/>
      <w:lvlJc w:val="left"/>
    </w:lvl>
  </w:abstractNum>
  <w:abstractNum w:abstractNumId="1">
    <w:nsid w:val="FFFFFF89"/>
    <w:multiLevelType w:val="singleLevel"/>
    <w:tmpl w:val="FFFFFF89"/>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2">
    <w:nsid w:val="00000010"/>
    <w:multiLevelType w:val="singleLevel"/>
    <w:tmpl w:val="00000010"/>
    <w:lvl w:ilvl="0" w:tentative="0">
      <w:start w:val="1"/>
      <w:numFmt w:val="bullet"/>
      <w:pStyle w:val="25"/>
      <w:lvlText w:val=""/>
      <w:legacy w:legacy="1" w:legacySpace="0" w:legacyIndent="360"/>
      <w:lvlJc w:val="center"/>
      <w:pPr>
        <w:ind w:left="360" w:hanging="360"/>
      </w:pPr>
      <w:rPr>
        <w:rFonts w:hint="default" w:ascii="MS Sans Serif" w:hAnsi="MS Sans Serif"/>
        <w:sz w:val="18"/>
      </w:rPr>
    </w:lvl>
  </w:abstractNum>
  <w:abstractNum w:abstractNumId="3">
    <w:nsid w:val="18EA1118"/>
    <w:multiLevelType w:val="multilevel"/>
    <w:tmpl w:val="18EA1118"/>
    <w:lvl w:ilvl="0" w:tentative="0">
      <w:start w:val="4"/>
      <w:numFmt w:val="japaneseCounting"/>
      <w:lvlText w:val="第%1章"/>
      <w:lvlJc w:val="left"/>
      <w:pPr>
        <w:tabs>
          <w:tab w:val="left" w:pos="1440"/>
        </w:tabs>
        <w:ind w:left="1440" w:hanging="14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69896DB1"/>
    <w:multiLevelType w:val="multilevel"/>
    <w:tmpl w:val="69896DB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dit="forms" w:enforcement="1" w:cryptProviderType="rsaFull" w:cryptAlgorithmClass="hash" w:cryptAlgorithmType="typeAny" w:cryptAlgorithmSid="4" w:cryptSpinCount="0" w:hash="8Z4paOpi1K/Mtu2y80qzj9ueafg=" w:salt="2clNfb6inX9wVSI09LUh5w=="/>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B3B"/>
    <w:rsid w:val="00001186"/>
    <w:rsid w:val="00001398"/>
    <w:rsid w:val="0000157A"/>
    <w:rsid w:val="00001EAB"/>
    <w:rsid w:val="000021BC"/>
    <w:rsid w:val="00002214"/>
    <w:rsid w:val="000025C9"/>
    <w:rsid w:val="000033A5"/>
    <w:rsid w:val="000040B6"/>
    <w:rsid w:val="00004B34"/>
    <w:rsid w:val="00004FCE"/>
    <w:rsid w:val="0000501A"/>
    <w:rsid w:val="00005D8B"/>
    <w:rsid w:val="0000651F"/>
    <w:rsid w:val="00007361"/>
    <w:rsid w:val="00007E2E"/>
    <w:rsid w:val="00010782"/>
    <w:rsid w:val="00011B51"/>
    <w:rsid w:val="00011B5E"/>
    <w:rsid w:val="00011C85"/>
    <w:rsid w:val="000120DB"/>
    <w:rsid w:val="0001222D"/>
    <w:rsid w:val="0001261E"/>
    <w:rsid w:val="00012E46"/>
    <w:rsid w:val="000134C8"/>
    <w:rsid w:val="0001448F"/>
    <w:rsid w:val="00015904"/>
    <w:rsid w:val="00016107"/>
    <w:rsid w:val="00016AE9"/>
    <w:rsid w:val="0001744C"/>
    <w:rsid w:val="00017903"/>
    <w:rsid w:val="000204FA"/>
    <w:rsid w:val="000208F9"/>
    <w:rsid w:val="00021294"/>
    <w:rsid w:val="000216FE"/>
    <w:rsid w:val="0002181B"/>
    <w:rsid w:val="00021BAA"/>
    <w:rsid w:val="00021BB4"/>
    <w:rsid w:val="00021CD2"/>
    <w:rsid w:val="00021DAC"/>
    <w:rsid w:val="000226C6"/>
    <w:rsid w:val="00022A31"/>
    <w:rsid w:val="00022F20"/>
    <w:rsid w:val="00023ECC"/>
    <w:rsid w:val="00024A0C"/>
    <w:rsid w:val="00025921"/>
    <w:rsid w:val="00025AB2"/>
    <w:rsid w:val="000263BD"/>
    <w:rsid w:val="0002676A"/>
    <w:rsid w:val="00026876"/>
    <w:rsid w:val="00026D5B"/>
    <w:rsid w:val="000275F3"/>
    <w:rsid w:val="000279C4"/>
    <w:rsid w:val="00027E2B"/>
    <w:rsid w:val="000305DB"/>
    <w:rsid w:val="00030A46"/>
    <w:rsid w:val="00031A5C"/>
    <w:rsid w:val="00031E23"/>
    <w:rsid w:val="0003318B"/>
    <w:rsid w:val="00033466"/>
    <w:rsid w:val="000338EC"/>
    <w:rsid w:val="000343D5"/>
    <w:rsid w:val="000346B2"/>
    <w:rsid w:val="0003580B"/>
    <w:rsid w:val="00035FBF"/>
    <w:rsid w:val="00036513"/>
    <w:rsid w:val="000365D4"/>
    <w:rsid w:val="00036F60"/>
    <w:rsid w:val="00037241"/>
    <w:rsid w:val="0003726B"/>
    <w:rsid w:val="000372EF"/>
    <w:rsid w:val="00037439"/>
    <w:rsid w:val="000378CC"/>
    <w:rsid w:val="00037BC8"/>
    <w:rsid w:val="00040D91"/>
    <w:rsid w:val="00041153"/>
    <w:rsid w:val="0004144F"/>
    <w:rsid w:val="0004170D"/>
    <w:rsid w:val="0004182E"/>
    <w:rsid w:val="000434DC"/>
    <w:rsid w:val="00043866"/>
    <w:rsid w:val="00043B7B"/>
    <w:rsid w:val="00043D56"/>
    <w:rsid w:val="00044612"/>
    <w:rsid w:val="000451D2"/>
    <w:rsid w:val="0004578E"/>
    <w:rsid w:val="0004598A"/>
    <w:rsid w:val="00046333"/>
    <w:rsid w:val="000470E1"/>
    <w:rsid w:val="000478CB"/>
    <w:rsid w:val="00047F23"/>
    <w:rsid w:val="00050665"/>
    <w:rsid w:val="000517F0"/>
    <w:rsid w:val="00051D0F"/>
    <w:rsid w:val="000520A7"/>
    <w:rsid w:val="0005306E"/>
    <w:rsid w:val="0005388A"/>
    <w:rsid w:val="00053ECF"/>
    <w:rsid w:val="00054012"/>
    <w:rsid w:val="00054720"/>
    <w:rsid w:val="00055126"/>
    <w:rsid w:val="00055DC9"/>
    <w:rsid w:val="0005614B"/>
    <w:rsid w:val="000567C2"/>
    <w:rsid w:val="000574A8"/>
    <w:rsid w:val="000577D5"/>
    <w:rsid w:val="00057BC5"/>
    <w:rsid w:val="0006055C"/>
    <w:rsid w:val="000606B8"/>
    <w:rsid w:val="000609C9"/>
    <w:rsid w:val="00061078"/>
    <w:rsid w:val="000615F9"/>
    <w:rsid w:val="00062159"/>
    <w:rsid w:val="00062859"/>
    <w:rsid w:val="00062951"/>
    <w:rsid w:val="0006296E"/>
    <w:rsid w:val="000629D9"/>
    <w:rsid w:val="00062E98"/>
    <w:rsid w:val="0006360B"/>
    <w:rsid w:val="00065049"/>
    <w:rsid w:val="0006620C"/>
    <w:rsid w:val="0006713D"/>
    <w:rsid w:val="00067146"/>
    <w:rsid w:val="000671CC"/>
    <w:rsid w:val="000675AB"/>
    <w:rsid w:val="000676B4"/>
    <w:rsid w:val="000702BE"/>
    <w:rsid w:val="00070C81"/>
    <w:rsid w:val="000711AE"/>
    <w:rsid w:val="00071A9D"/>
    <w:rsid w:val="00071C52"/>
    <w:rsid w:val="00071F28"/>
    <w:rsid w:val="00072532"/>
    <w:rsid w:val="00072C0F"/>
    <w:rsid w:val="00072C14"/>
    <w:rsid w:val="00073296"/>
    <w:rsid w:val="00073CC9"/>
    <w:rsid w:val="00073D01"/>
    <w:rsid w:val="000745D0"/>
    <w:rsid w:val="00075128"/>
    <w:rsid w:val="0007695B"/>
    <w:rsid w:val="00077188"/>
    <w:rsid w:val="00077488"/>
    <w:rsid w:val="00077E37"/>
    <w:rsid w:val="00080BEC"/>
    <w:rsid w:val="0008134B"/>
    <w:rsid w:val="00081682"/>
    <w:rsid w:val="00081C08"/>
    <w:rsid w:val="00081C62"/>
    <w:rsid w:val="000823ED"/>
    <w:rsid w:val="000828E4"/>
    <w:rsid w:val="00083BB2"/>
    <w:rsid w:val="00084D91"/>
    <w:rsid w:val="00086924"/>
    <w:rsid w:val="00086B4A"/>
    <w:rsid w:val="00087159"/>
    <w:rsid w:val="00087409"/>
    <w:rsid w:val="000907EC"/>
    <w:rsid w:val="0009083A"/>
    <w:rsid w:val="000918F3"/>
    <w:rsid w:val="00091BEC"/>
    <w:rsid w:val="00092553"/>
    <w:rsid w:val="00092FC8"/>
    <w:rsid w:val="000930CF"/>
    <w:rsid w:val="000934EE"/>
    <w:rsid w:val="00093650"/>
    <w:rsid w:val="00093821"/>
    <w:rsid w:val="00094230"/>
    <w:rsid w:val="00094828"/>
    <w:rsid w:val="0009484A"/>
    <w:rsid w:val="000958AB"/>
    <w:rsid w:val="00096846"/>
    <w:rsid w:val="00096D0A"/>
    <w:rsid w:val="000978C2"/>
    <w:rsid w:val="00097FFC"/>
    <w:rsid w:val="000A078B"/>
    <w:rsid w:val="000A07C2"/>
    <w:rsid w:val="000A0BE5"/>
    <w:rsid w:val="000A1825"/>
    <w:rsid w:val="000A1C09"/>
    <w:rsid w:val="000A1F90"/>
    <w:rsid w:val="000A366B"/>
    <w:rsid w:val="000A4017"/>
    <w:rsid w:val="000A40FB"/>
    <w:rsid w:val="000A4337"/>
    <w:rsid w:val="000A5475"/>
    <w:rsid w:val="000A6833"/>
    <w:rsid w:val="000A69D6"/>
    <w:rsid w:val="000A6B4B"/>
    <w:rsid w:val="000A6DE5"/>
    <w:rsid w:val="000A710C"/>
    <w:rsid w:val="000A782A"/>
    <w:rsid w:val="000A7B33"/>
    <w:rsid w:val="000A7DF8"/>
    <w:rsid w:val="000B016C"/>
    <w:rsid w:val="000B1BDD"/>
    <w:rsid w:val="000B1F5F"/>
    <w:rsid w:val="000B209E"/>
    <w:rsid w:val="000B212A"/>
    <w:rsid w:val="000B2AFC"/>
    <w:rsid w:val="000B32CD"/>
    <w:rsid w:val="000B376B"/>
    <w:rsid w:val="000B4531"/>
    <w:rsid w:val="000B454A"/>
    <w:rsid w:val="000B4C20"/>
    <w:rsid w:val="000B4CDC"/>
    <w:rsid w:val="000B645B"/>
    <w:rsid w:val="000B650E"/>
    <w:rsid w:val="000B7324"/>
    <w:rsid w:val="000B7721"/>
    <w:rsid w:val="000B776B"/>
    <w:rsid w:val="000B7C00"/>
    <w:rsid w:val="000C0422"/>
    <w:rsid w:val="000C075A"/>
    <w:rsid w:val="000C14D9"/>
    <w:rsid w:val="000C1D6D"/>
    <w:rsid w:val="000C1D73"/>
    <w:rsid w:val="000C1F86"/>
    <w:rsid w:val="000C2B70"/>
    <w:rsid w:val="000C2F2A"/>
    <w:rsid w:val="000C32D1"/>
    <w:rsid w:val="000C391B"/>
    <w:rsid w:val="000C4514"/>
    <w:rsid w:val="000C4B45"/>
    <w:rsid w:val="000C4DC5"/>
    <w:rsid w:val="000C4F95"/>
    <w:rsid w:val="000C66EE"/>
    <w:rsid w:val="000C6A47"/>
    <w:rsid w:val="000C6AE8"/>
    <w:rsid w:val="000C7977"/>
    <w:rsid w:val="000C7A62"/>
    <w:rsid w:val="000C7C25"/>
    <w:rsid w:val="000D04D0"/>
    <w:rsid w:val="000D05F2"/>
    <w:rsid w:val="000D100D"/>
    <w:rsid w:val="000D181B"/>
    <w:rsid w:val="000D1B71"/>
    <w:rsid w:val="000D28C6"/>
    <w:rsid w:val="000D2A6E"/>
    <w:rsid w:val="000D2DF5"/>
    <w:rsid w:val="000D30AD"/>
    <w:rsid w:val="000D3A86"/>
    <w:rsid w:val="000D42E6"/>
    <w:rsid w:val="000D555C"/>
    <w:rsid w:val="000D56BE"/>
    <w:rsid w:val="000D5C0A"/>
    <w:rsid w:val="000D63C6"/>
    <w:rsid w:val="000D6666"/>
    <w:rsid w:val="000D6CBC"/>
    <w:rsid w:val="000D6F64"/>
    <w:rsid w:val="000D70BE"/>
    <w:rsid w:val="000D7737"/>
    <w:rsid w:val="000E0071"/>
    <w:rsid w:val="000E0C7B"/>
    <w:rsid w:val="000E34E6"/>
    <w:rsid w:val="000E3749"/>
    <w:rsid w:val="000E3A06"/>
    <w:rsid w:val="000E3B88"/>
    <w:rsid w:val="000E3E0D"/>
    <w:rsid w:val="000E41B1"/>
    <w:rsid w:val="000E466C"/>
    <w:rsid w:val="000E4EDB"/>
    <w:rsid w:val="000E51C6"/>
    <w:rsid w:val="000E54AE"/>
    <w:rsid w:val="000E559D"/>
    <w:rsid w:val="000E5B67"/>
    <w:rsid w:val="000E6F66"/>
    <w:rsid w:val="000E7094"/>
    <w:rsid w:val="000E71D2"/>
    <w:rsid w:val="000E73AE"/>
    <w:rsid w:val="000E77D9"/>
    <w:rsid w:val="000E7BEC"/>
    <w:rsid w:val="000E7C77"/>
    <w:rsid w:val="000F0451"/>
    <w:rsid w:val="000F067F"/>
    <w:rsid w:val="000F0ECA"/>
    <w:rsid w:val="000F122C"/>
    <w:rsid w:val="000F1A3F"/>
    <w:rsid w:val="000F1E0D"/>
    <w:rsid w:val="000F1EF8"/>
    <w:rsid w:val="000F31FD"/>
    <w:rsid w:val="000F40AA"/>
    <w:rsid w:val="000F41F9"/>
    <w:rsid w:val="000F4555"/>
    <w:rsid w:val="000F491D"/>
    <w:rsid w:val="000F58D3"/>
    <w:rsid w:val="000F58E1"/>
    <w:rsid w:val="000F5F72"/>
    <w:rsid w:val="000F61A2"/>
    <w:rsid w:val="000F6371"/>
    <w:rsid w:val="000F68D8"/>
    <w:rsid w:val="000F7112"/>
    <w:rsid w:val="0010089C"/>
    <w:rsid w:val="00100CE7"/>
    <w:rsid w:val="00100CF7"/>
    <w:rsid w:val="0010172A"/>
    <w:rsid w:val="00103643"/>
    <w:rsid w:val="0010428B"/>
    <w:rsid w:val="001044C1"/>
    <w:rsid w:val="00104D43"/>
    <w:rsid w:val="00104FFF"/>
    <w:rsid w:val="00105B71"/>
    <w:rsid w:val="00110191"/>
    <w:rsid w:val="0011127E"/>
    <w:rsid w:val="00111348"/>
    <w:rsid w:val="0011183C"/>
    <w:rsid w:val="00112C1B"/>
    <w:rsid w:val="00113101"/>
    <w:rsid w:val="00113AE9"/>
    <w:rsid w:val="00113DBD"/>
    <w:rsid w:val="00114953"/>
    <w:rsid w:val="001149BA"/>
    <w:rsid w:val="001161C9"/>
    <w:rsid w:val="001168A7"/>
    <w:rsid w:val="00116EB7"/>
    <w:rsid w:val="00117E49"/>
    <w:rsid w:val="00120086"/>
    <w:rsid w:val="00121067"/>
    <w:rsid w:val="00121432"/>
    <w:rsid w:val="001215F7"/>
    <w:rsid w:val="00121D62"/>
    <w:rsid w:val="00122512"/>
    <w:rsid w:val="0012254D"/>
    <w:rsid w:val="00122C31"/>
    <w:rsid w:val="00122E97"/>
    <w:rsid w:val="001235D3"/>
    <w:rsid w:val="001236AD"/>
    <w:rsid w:val="00124169"/>
    <w:rsid w:val="0012452B"/>
    <w:rsid w:val="001247DC"/>
    <w:rsid w:val="00126752"/>
    <w:rsid w:val="001271B1"/>
    <w:rsid w:val="001276A7"/>
    <w:rsid w:val="00127779"/>
    <w:rsid w:val="0013092A"/>
    <w:rsid w:val="001315A2"/>
    <w:rsid w:val="00132638"/>
    <w:rsid w:val="001326D3"/>
    <w:rsid w:val="00133102"/>
    <w:rsid w:val="001350E1"/>
    <w:rsid w:val="00136038"/>
    <w:rsid w:val="00136449"/>
    <w:rsid w:val="00136A8D"/>
    <w:rsid w:val="00136E14"/>
    <w:rsid w:val="00137001"/>
    <w:rsid w:val="0013705F"/>
    <w:rsid w:val="00137935"/>
    <w:rsid w:val="00141665"/>
    <w:rsid w:val="00141FF8"/>
    <w:rsid w:val="0014297A"/>
    <w:rsid w:val="00143982"/>
    <w:rsid w:val="00143F03"/>
    <w:rsid w:val="001440AC"/>
    <w:rsid w:val="00144305"/>
    <w:rsid w:val="0014581B"/>
    <w:rsid w:val="00145823"/>
    <w:rsid w:val="00147041"/>
    <w:rsid w:val="00150989"/>
    <w:rsid w:val="001511BA"/>
    <w:rsid w:val="001513A4"/>
    <w:rsid w:val="001522EB"/>
    <w:rsid w:val="00153DE1"/>
    <w:rsid w:val="001551B5"/>
    <w:rsid w:val="001551B6"/>
    <w:rsid w:val="001577E8"/>
    <w:rsid w:val="00160D93"/>
    <w:rsid w:val="0016223B"/>
    <w:rsid w:val="00162C83"/>
    <w:rsid w:val="00162F33"/>
    <w:rsid w:val="00163762"/>
    <w:rsid w:val="001641F0"/>
    <w:rsid w:val="0016485E"/>
    <w:rsid w:val="00164FD1"/>
    <w:rsid w:val="001658A5"/>
    <w:rsid w:val="001659B9"/>
    <w:rsid w:val="00166637"/>
    <w:rsid w:val="001666E0"/>
    <w:rsid w:val="00166858"/>
    <w:rsid w:val="00167BEC"/>
    <w:rsid w:val="00170325"/>
    <w:rsid w:val="001707DD"/>
    <w:rsid w:val="00171EC8"/>
    <w:rsid w:val="0017207A"/>
    <w:rsid w:val="001723FF"/>
    <w:rsid w:val="00172A27"/>
    <w:rsid w:val="00172B82"/>
    <w:rsid w:val="001735D3"/>
    <w:rsid w:val="00173BAE"/>
    <w:rsid w:val="001746A6"/>
    <w:rsid w:val="001750E0"/>
    <w:rsid w:val="001757BD"/>
    <w:rsid w:val="00175956"/>
    <w:rsid w:val="00176BF8"/>
    <w:rsid w:val="00176CD1"/>
    <w:rsid w:val="00176FCC"/>
    <w:rsid w:val="001777B6"/>
    <w:rsid w:val="0018102B"/>
    <w:rsid w:val="001814B1"/>
    <w:rsid w:val="001815C3"/>
    <w:rsid w:val="0018171F"/>
    <w:rsid w:val="00182019"/>
    <w:rsid w:val="001836A7"/>
    <w:rsid w:val="00184075"/>
    <w:rsid w:val="00184808"/>
    <w:rsid w:val="00184CD1"/>
    <w:rsid w:val="001857E9"/>
    <w:rsid w:val="00185860"/>
    <w:rsid w:val="00186312"/>
    <w:rsid w:val="00186AAC"/>
    <w:rsid w:val="00186E3B"/>
    <w:rsid w:val="0018711C"/>
    <w:rsid w:val="00187324"/>
    <w:rsid w:val="00187415"/>
    <w:rsid w:val="0019067B"/>
    <w:rsid w:val="00190B57"/>
    <w:rsid w:val="00191110"/>
    <w:rsid w:val="00191698"/>
    <w:rsid w:val="001919AD"/>
    <w:rsid w:val="00191A1E"/>
    <w:rsid w:val="00192645"/>
    <w:rsid w:val="001927D5"/>
    <w:rsid w:val="00193DF9"/>
    <w:rsid w:val="00193F95"/>
    <w:rsid w:val="001947F2"/>
    <w:rsid w:val="00195521"/>
    <w:rsid w:val="0019572D"/>
    <w:rsid w:val="00195AA0"/>
    <w:rsid w:val="00195D1F"/>
    <w:rsid w:val="00196670"/>
    <w:rsid w:val="00196B49"/>
    <w:rsid w:val="00196BDA"/>
    <w:rsid w:val="00196D32"/>
    <w:rsid w:val="0019704B"/>
    <w:rsid w:val="00197123"/>
    <w:rsid w:val="00197313"/>
    <w:rsid w:val="001974CE"/>
    <w:rsid w:val="001A030B"/>
    <w:rsid w:val="001A04B4"/>
    <w:rsid w:val="001A061F"/>
    <w:rsid w:val="001A0F4A"/>
    <w:rsid w:val="001A2520"/>
    <w:rsid w:val="001A359E"/>
    <w:rsid w:val="001A386F"/>
    <w:rsid w:val="001A3A0E"/>
    <w:rsid w:val="001A49CA"/>
    <w:rsid w:val="001A4AAA"/>
    <w:rsid w:val="001A5CFD"/>
    <w:rsid w:val="001A5DB7"/>
    <w:rsid w:val="001A640E"/>
    <w:rsid w:val="001A66D4"/>
    <w:rsid w:val="001A7043"/>
    <w:rsid w:val="001A7539"/>
    <w:rsid w:val="001B006C"/>
    <w:rsid w:val="001B0937"/>
    <w:rsid w:val="001B0C23"/>
    <w:rsid w:val="001B2624"/>
    <w:rsid w:val="001B2728"/>
    <w:rsid w:val="001B28E2"/>
    <w:rsid w:val="001B2BEE"/>
    <w:rsid w:val="001B3022"/>
    <w:rsid w:val="001B30B8"/>
    <w:rsid w:val="001B3282"/>
    <w:rsid w:val="001B45D9"/>
    <w:rsid w:val="001B5B1A"/>
    <w:rsid w:val="001B667F"/>
    <w:rsid w:val="001B6844"/>
    <w:rsid w:val="001C08AA"/>
    <w:rsid w:val="001C0CA7"/>
    <w:rsid w:val="001C0D0C"/>
    <w:rsid w:val="001C13EC"/>
    <w:rsid w:val="001C15E6"/>
    <w:rsid w:val="001C278E"/>
    <w:rsid w:val="001C40C4"/>
    <w:rsid w:val="001C4177"/>
    <w:rsid w:val="001C4293"/>
    <w:rsid w:val="001C43DF"/>
    <w:rsid w:val="001C4BBB"/>
    <w:rsid w:val="001C501B"/>
    <w:rsid w:val="001C53D1"/>
    <w:rsid w:val="001C56FE"/>
    <w:rsid w:val="001C5934"/>
    <w:rsid w:val="001C5EEC"/>
    <w:rsid w:val="001C6325"/>
    <w:rsid w:val="001C7C67"/>
    <w:rsid w:val="001C7E1F"/>
    <w:rsid w:val="001D0073"/>
    <w:rsid w:val="001D0941"/>
    <w:rsid w:val="001D09A7"/>
    <w:rsid w:val="001D1774"/>
    <w:rsid w:val="001D18B8"/>
    <w:rsid w:val="001D24B4"/>
    <w:rsid w:val="001D3FEC"/>
    <w:rsid w:val="001D4142"/>
    <w:rsid w:val="001D480E"/>
    <w:rsid w:val="001D564E"/>
    <w:rsid w:val="001D5EE8"/>
    <w:rsid w:val="001D6696"/>
    <w:rsid w:val="001D6860"/>
    <w:rsid w:val="001D6904"/>
    <w:rsid w:val="001D729C"/>
    <w:rsid w:val="001E04A8"/>
    <w:rsid w:val="001E09A5"/>
    <w:rsid w:val="001E0F14"/>
    <w:rsid w:val="001E1232"/>
    <w:rsid w:val="001E1663"/>
    <w:rsid w:val="001E30AB"/>
    <w:rsid w:val="001E3243"/>
    <w:rsid w:val="001E337C"/>
    <w:rsid w:val="001E4255"/>
    <w:rsid w:val="001E53D7"/>
    <w:rsid w:val="001E61FB"/>
    <w:rsid w:val="001E70E9"/>
    <w:rsid w:val="001F07E5"/>
    <w:rsid w:val="001F0995"/>
    <w:rsid w:val="001F0D8A"/>
    <w:rsid w:val="001F0DB8"/>
    <w:rsid w:val="001F130C"/>
    <w:rsid w:val="001F13DB"/>
    <w:rsid w:val="001F1974"/>
    <w:rsid w:val="001F19FC"/>
    <w:rsid w:val="001F1ABB"/>
    <w:rsid w:val="001F2291"/>
    <w:rsid w:val="001F3A7C"/>
    <w:rsid w:val="001F46D0"/>
    <w:rsid w:val="001F50C8"/>
    <w:rsid w:val="001F5163"/>
    <w:rsid w:val="001F5902"/>
    <w:rsid w:val="001F5F52"/>
    <w:rsid w:val="001F64A5"/>
    <w:rsid w:val="001F6820"/>
    <w:rsid w:val="001F7E17"/>
    <w:rsid w:val="00200137"/>
    <w:rsid w:val="0020058D"/>
    <w:rsid w:val="002008DF"/>
    <w:rsid w:val="002010B0"/>
    <w:rsid w:val="002030C7"/>
    <w:rsid w:val="00203EFF"/>
    <w:rsid w:val="002040AD"/>
    <w:rsid w:val="00204612"/>
    <w:rsid w:val="00204DFF"/>
    <w:rsid w:val="00204E27"/>
    <w:rsid w:val="00205423"/>
    <w:rsid w:val="0020544C"/>
    <w:rsid w:val="002056F8"/>
    <w:rsid w:val="00205AFB"/>
    <w:rsid w:val="00205DA7"/>
    <w:rsid w:val="00206050"/>
    <w:rsid w:val="00206B96"/>
    <w:rsid w:val="00206C1A"/>
    <w:rsid w:val="00207326"/>
    <w:rsid w:val="00207C1B"/>
    <w:rsid w:val="00210459"/>
    <w:rsid w:val="00210D98"/>
    <w:rsid w:val="00211266"/>
    <w:rsid w:val="00211274"/>
    <w:rsid w:val="00211460"/>
    <w:rsid w:val="002115A8"/>
    <w:rsid w:val="00211661"/>
    <w:rsid w:val="00211734"/>
    <w:rsid w:val="00211B35"/>
    <w:rsid w:val="00211DC9"/>
    <w:rsid w:val="00211FCE"/>
    <w:rsid w:val="00211FFA"/>
    <w:rsid w:val="00212937"/>
    <w:rsid w:val="00212B76"/>
    <w:rsid w:val="00213217"/>
    <w:rsid w:val="00215404"/>
    <w:rsid w:val="00215420"/>
    <w:rsid w:val="00216439"/>
    <w:rsid w:val="00216E27"/>
    <w:rsid w:val="00217561"/>
    <w:rsid w:val="00217E64"/>
    <w:rsid w:val="002207EA"/>
    <w:rsid w:val="00220FEE"/>
    <w:rsid w:val="002211CD"/>
    <w:rsid w:val="0022161B"/>
    <w:rsid w:val="00221704"/>
    <w:rsid w:val="002226F7"/>
    <w:rsid w:val="00223167"/>
    <w:rsid w:val="002239D6"/>
    <w:rsid w:val="00224110"/>
    <w:rsid w:val="0022422E"/>
    <w:rsid w:val="002247D6"/>
    <w:rsid w:val="0022486C"/>
    <w:rsid w:val="00225689"/>
    <w:rsid w:val="002264DC"/>
    <w:rsid w:val="00226C56"/>
    <w:rsid w:val="002270F6"/>
    <w:rsid w:val="0022742D"/>
    <w:rsid w:val="00230899"/>
    <w:rsid w:val="002309B2"/>
    <w:rsid w:val="00230A1A"/>
    <w:rsid w:val="00230CAC"/>
    <w:rsid w:val="00230CE4"/>
    <w:rsid w:val="00231270"/>
    <w:rsid w:val="00232853"/>
    <w:rsid w:val="00232E2F"/>
    <w:rsid w:val="00232FA0"/>
    <w:rsid w:val="002333C9"/>
    <w:rsid w:val="002336D5"/>
    <w:rsid w:val="00234283"/>
    <w:rsid w:val="00235F87"/>
    <w:rsid w:val="00236623"/>
    <w:rsid w:val="002373A0"/>
    <w:rsid w:val="00237981"/>
    <w:rsid w:val="00240174"/>
    <w:rsid w:val="002402F6"/>
    <w:rsid w:val="0024115E"/>
    <w:rsid w:val="002422E1"/>
    <w:rsid w:val="00242511"/>
    <w:rsid w:val="00243C44"/>
    <w:rsid w:val="002442A1"/>
    <w:rsid w:val="00244861"/>
    <w:rsid w:val="0024537F"/>
    <w:rsid w:val="00245847"/>
    <w:rsid w:val="00245F44"/>
    <w:rsid w:val="00246931"/>
    <w:rsid w:val="002469C7"/>
    <w:rsid w:val="00246BE4"/>
    <w:rsid w:val="00246BF5"/>
    <w:rsid w:val="002472CE"/>
    <w:rsid w:val="00250CFA"/>
    <w:rsid w:val="0025124A"/>
    <w:rsid w:val="00251504"/>
    <w:rsid w:val="002519B1"/>
    <w:rsid w:val="00252BD5"/>
    <w:rsid w:val="00253683"/>
    <w:rsid w:val="0025393B"/>
    <w:rsid w:val="00253954"/>
    <w:rsid w:val="00253B40"/>
    <w:rsid w:val="002540DE"/>
    <w:rsid w:val="0025493A"/>
    <w:rsid w:val="002553A5"/>
    <w:rsid w:val="002557D4"/>
    <w:rsid w:val="002565F7"/>
    <w:rsid w:val="00256678"/>
    <w:rsid w:val="0025675E"/>
    <w:rsid w:val="00257364"/>
    <w:rsid w:val="00257B42"/>
    <w:rsid w:val="00260C9D"/>
    <w:rsid w:val="002626D9"/>
    <w:rsid w:val="002639CD"/>
    <w:rsid w:val="002639FD"/>
    <w:rsid w:val="002640A7"/>
    <w:rsid w:val="0026414F"/>
    <w:rsid w:val="00264338"/>
    <w:rsid w:val="00264712"/>
    <w:rsid w:val="00264EC9"/>
    <w:rsid w:val="00265053"/>
    <w:rsid w:val="002650C4"/>
    <w:rsid w:val="00265468"/>
    <w:rsid w:val="002658BF"/>
    <w:rsid w:val="002667EC"/>
    <w:rsid w:val="00266B85"/>
    <w:rsid w:val="00267CDD"/>
    <w:rsid w:val="00267FCE"/>
    <w:rsid w:val="0027033B"/>
    <w:rsid w:val="002703BF"/>
    <w:rsid w:val="0027288E"/>
    <w:rsid w:val="00273061"/>
    <w:rsid w:val="002732CF"/>
    <w:rsid w:val="00273568"/>
    <w:rsid w:val="00273715"/>
    <w:rsid w:val="00273B4A"/>
    <w:rsid w:val="00273D29"/>
    <w:rsid w:val="00274321"/>
    <w:rsid w:val="00275EED"/>
    <w:rsid w:val="002760C4"/>
    <w:rsid w:val="00276B3C"/>
    <w:rsid w:val="00280A64"/>
    <w:rsid w:val="00280B92"/>
    <w:rsid w:val="00280C03"/>
    <w:rsid w:val="002810C7"/>
    <w:rsid w:val="00281F7C"/>
    <w:rsid w:val="00282834"/>
    <w:rsid w:val="00282EE1"/>
    <w:rsid w:val="00284E00"/>
    <w:rsid w:val="0028521A"/>
    <w:rsid w:val="00286CDF"/>
    <w:rsid w:val="00290FB0"/>
    <w:rsid w:val="00291766"/>
    <w:rsid w:val="00291805"/>
    <w:rsid w:val="002919AF"/>
    <w:rsid w:val="00292B39"/>
    <w:rsid w:val="00293195"/>
    <w:rsid w:val="002937E2"/>
    <w:rsid w:val="00293D5F"/>
    <w:rsid w:val="00293FEF"/>
    <w:rsid w:val="002940B1"/>
    <w:rsid w:val="002946AE"/>
    <w:rsid w:val="00294E15"/>
    <w:rsid w:val="00294EC2"/>
    <w:rsid w:val="00295184"/>
    <w:rsid w:val="00295212"/>
    <w:rsid w:val="00295C8C"/>
    <w:rsid w:val="00295DF3"/>
    <w:rsid w:val="00295EF7"/>
    <w:rsid w:val="00297770"/>
    <w:rsid w:val="002A0CBD"/>
    <w:rsid w:val="002A0D7A"/>
    <w:rsid w:val="002A2F4B"/>
    <w:rsid w:val="002A3949"/>
    <w:rsid w:val="002A3FBB"/>
    <w:rsid w:val="002A52B4"/>
    <w:rsid w:val="002A556F"/>
    <w:rsid w:val="002A5895"/>
    <w:rsid w:val="002A5CFC"/>
    <w:rsid w:val="002A6AD0"/>
    <w:rsid w:val="002A6ADD"/>
    <w:rsid w:val="002A6D4E"/>
    <w:rsid w:val="002A709C"/>
    <w:rsid w:val="002A7BB2"/>
    <w:rsid w:val="002A7CE0"/>
    <w:rsid w:val="002B112E"/>
    <w:rsid w:val="002B1434"/>
    <w:rsid w:val="002B14DD"/>
    <w:rsid w:val="002B15DE"/>
    <w:rsid w:val="002B18E2"/>
    <w:rsid w:val="002B1965"/>
    <w:rsid w:val="002B2BCA"/>
    <w:rsid w:val="002B364F"/>
    <w:rsid w:val="002B3F10"/>
    <w:rsid w:val="002B433B"/>
    <w:rsid w:val="002B4587"/>
    <w:rsid w:val="002B593B"/>
    <w:rsid w:val="002B6934"/>
    <w:rsid w:val="002B6C07"/>
    <w:rsid w:val="002B76B9"/>
    <w:rsid w:val="002B7B55"/>
    <w:rsid w:val="002B7DA7"/>
    <w:rsid w:val="002C0AFF"/>
    <w:rsid w:val="002C1222"/>
    <w:rsid w:val="002C12C3"/>
    <w:rsid w:val="002C13B5"/>
    <w:rsid w:val="002C1446"/>
    <w:rsid w:val="002C1911"/>
    <w:rsid w:val="002C1B8D"/>
    <w:rsid w:val="002C2693"/>
    <w:rsid w:val="002C2932"/>
    <w:rsid w:val="002C2AF7"/>
    <w:rsid w:val="002C4E93"/>
    <w:rsid w:val="002C590E"/>
    <w:rsid w:val="002C5BF1"/>
    <w:rsid w:val="002C6178"/>
    <w:rsid w:val="002C629D"/>
    <w:rsid w:val="002C6877"/>
    <w:rsid w:val="002D0192"/>
    <w:rsid w:val="002D06DE"/>
    <w:rsid w:val="002D0750"/>
    <w:rsid w:val="002D0E16"/>
    <w:rsid w:val="002D114B"/>
    <w:rsid w:val="002D11E2"/>
    <w:rsid w:val="002D1B81"/>
    <w:rsid w:val="002D1D1B"/>
    <w:rsid w:val="002D1DA2"/>
    <w:rsid w:val="002D1E02"/>
    <w:rsid w:val="002D2090"/>
    <w:rsid w:val="002D2169"/>
    <w:rsid w:val="002D2272"/>
    <w:rsid w:val="002D256C"/>
    <w:rsid w:val="002D2600"/>
    <w:rsid w:val="002D27EE"/>
    <w:rsid w:val="002D312B"/>
    <w:rsid w:val="002D4E93"/>
    <w:rsid w:val="002D4F2E"/>
    <w:rsid w:val="002D5608"/>
    <w:rsid w:val="002D562B"/>
    <w:rsid w:val="002D615C"/>
    <w:rsid w:val="002D6D02"/>
    <w:rsid w:val="002D711A"/>
    <w:rsid w:val="002D77C9"/>
    <w:rsid w:val="002E042E"/>
    <w:rsid w:val="002E063F"/>
    <w:rsid w:val="002E0B41"/>
    <w:rsid w:val="002E0BED"/>
    <w:rsid w:val="002E0E09"/>
    <w:rsid w:val="002E1457"/>
    <w:rsid w:val="002E1D5C"/>
    <w:rsid w:val="002E1D6A"/>
    <w:rsid w:val="002E23DC"/>
    <w:rsid w:val="002E253C"/>
    <w:rsid w:val="002E2DA0"/>
    <w:rsid w:val="002E4B3A"/>
    <w:rsid w:val="002E5098"/>
    <w:rsid w:val="002E5442"/>
    <w:rsid w:val="002E5E63"/>
    <w:rsid w:val="002E5E8B"/>
    <w:rsid w:val="002E5ECE"/>
    <w:rsid w:val="002E6903"/>
    <w:rsid w:val="002E69CD"/>
    <w:rsid w:val="002E6C5D"/>
    <w:rsid w:val="002E714B"/>
    <w:rsid w:val="002E7400"/>
    <w:rsid w:val="002E77CB"/>
    <w:rsid w:val="002E794D"/>
    <w:rsid w:val="002E7E5F"/>
    <w:rsid w:val="002E7FDD"/>
    <w:rsid w:val="002F08CA"/>
    <w:rsid w:val="002F0AA2"/>
    <w:rsid w:val="002F1067"/>
    <w:rsid w:val="002F1D7B"/>
    <w:rsid w:val="002F2CEC"/>
    <w:rsid w:val="002F31A7"/>
    <w:rsid w:val="002F32C4"/>
    <w:rsid w:val="002F4A8C"/>
    <w:rsid w:val="002F4CF3"/>
    <w:rsid w:val="002F7A17"/>
    <w:rsid w:val="002F7A48"/>
    <w:rsid w:val="00300715"/>
    <w:rsid w:val="0030167D"/>
    <w:rsid w:val="00301C01"/>
    <w:rsid w:val="00301C28"/>
    <w:rsid w:val="003027DC"/>
    <w:rsid w:val="00302AF3"/>
    <w:rsid w:val="00303902"/>
    <w:rsid w:val="003039C1"/>
    <w:rsid w:val="003039C6"/>
    <w:rsid w:val="00303B67"/>
    <w:rsid w:val="00303C59"/>
    <w:rsid w:val="00304070"/>
    <w:rsid w:val="0030413E"/>
    <w:rsid w:val="00304422"/>
    <w:rsid w:val="00304E22"/>
    <w:rsid w:val="003059A4"/>
    <w:rsid w:val="00306619"/>
    <w:rsid w:val="00306C75"/>
    <w:rsid w:val="003071DD"/>
    <w:rsid w:val="00307B4D"/>
    <w:rsid w:val="00307B62"/>
    <w:rsid w:val="00311417"/>
    <w:rsid w:val="00312624"/>
    <w:rsid w:val="00313224"/>
    <w:rsid w:val="00314B2D"/>
    <w:rsid w:val="0031506A"/>
    <w:rsid w:val="00315F2D"/>
    <w:rsid w:val="0031691B"/>
    <w:rsid w:val="00316F66"/>
    <w:rsid w:val="003172BD"/>
    <w:rsid w:val="00317708"/>
    <w:rsid w:val="00317870"/>
    <w:rsid w:val="00320201"/>
    <w:rsid w:val="0032083D"/>
    <w:rsid w:val="00320E9E"/>
    <w:rsid w:val="00321204"/>
    <w:rsid w:val="0032138A"/>
    <w:rsid w:val="00321A5A"/>
    <w:rsid w:val="00322440"/>
    <w:rsid w:val="003226D5"/>
    <w:rsid w:val="00322731"/>
    <w:rsid w:val="00322F77"/>
    <w:rsid w:val="003234C3"/>
    <w:rsid w:val="00324696"/>
    <w:rsid w:val="00324FC6"/>
    <w:rsid w:val="00325233"/>
    <w:rsid w:val="00325697"/>
    <w:rsid w:val="00327139"/>
    <w:rsid w:val="0032745A"/>
    <w:rsid w:val="00327B01"/>
    <w:rsid w:val="00327BAE"/>
    <w:rsid w:val="00327F24"/>
    <w:rsid w:val="003304AB"/>
    <w:rsid w:val="003307B6"/>
    <w:rsid w:val="00330C9D"/>
    <w:rsid w:val="00330F77"/>
    <w:rsid w:val="00331264"/>
    <w:rsid w:val="0033164A"/>
    <w:rsid w:val="00331D2A"/>
    <w:rsid w:val="003323A3"/>
    <w:rsid w:val="00332705"/>
    <w:rsid w:val="00332F45"/>
    <w:rsid w:val="00333F22"/>
    <w:rsid w:val="00333FD6"/>
    <w:rsid w:val="0033414C"/>
    <w:rsid w:val="00335A06"/>
    <w:rsid w:val="0033609C"/>
    <w:rsid w:val="00337E37"/>
    <w:rsid w:val="00340D4A"/>
    <w:rsid w:val="00340FBE"/>
    <w:rsid w:val="00341647"/>
    <w:rsid w:val="00341956"/>
    <w:rsid w:val="00342106"/>
    <w:rsid w:val="003428FC"/>
    <w:rsid w:val="00342E3D"/>
    <w:rsid w:val="00343C32"/>
    <w:rsid w:val="00344047"/>
    <w:rsid w:val="00344563"/>
    <w:rsid w:val="00344D29"/>
    <w:rsid w:val="003459E5"/>
    <w:rsid w:val="00345D40"/>
    <w:rsid w:val="0034707B"/>
    <w:rsid w:val="0034746B"/>
    <w:rsid w:val="003476FE"/>
    <w:rsid w:val="0034786F"/>
    <w:rsid w:val="00351ABF"/>
    <w:rsid w:val="003544AC"/>
    <w:rsid w:val="00354CC1"/>
    <w:rsid w:val="003553EF"/>
    <w:rsid w:val="003554ED"/>
    <w:rsid w:val="00357A43"/>
    <w:rsid w:val="00360229"/>
    <w:rsid w:val="00360625"/>
    <w:rsid w:val="00361176"/>
    <w:rsid w:val="003613F7"/>
    <w:rsid w:val="00361CCE"/>
    <w:rsid w:val="00362103"/>
    <w:rsid w:val="00362F17"/>
    <w:rsid w:val="00364A1F"/>
    <w:rsid w:val="00364C92"/>
    <w:rsid w:val="0036598C"/>
    <w:rsid w:val="00365E5C"/>
    <w:rsid w:val="00366364"/>
    <w:rsid w:val="00366E04"/>
    <w:rsid w:val="003679B9"/>
    <w:rsid w:val="00370610"/>
    <w:rsid w:val="0037070D"/>
    <w:rsid w:val="00370DC8"/>
    <w:rsid w:val="003718BE"/>
    <w:rsid w:val="00371E77"/>
    <w:rsid w:val="00371FA4"/>
    <w:rsid w:val="00372188"/>
    <w:rsid w:val="003729E4"/>
    <w:rsid w:val="00373095"/>
    <w:rsid w:val="003737F0"/>
    <w:rsid w:val="00373A1B"/>
    <w:rsid w:val="00374DD7"/>
    <w:rsid w:val="003751F5"/>
    <w:rsid w:val="003752C9"/>
    <w:rsid w:val="003761A7"/>
    <w:rsid w:val="00376A6E"/>
    <w:rsid w:val="00376CA6"/>
    <w:rsid w:val="003770E8"/>
    <w:rsid w:val="0037720A"/>
    <w:rsid w:val="00377522"/>
    <w:rsid w:val="00377BDE"/>
    <w:rsid w:val="00377DCB"/>
    <w:rsid w:val="003807B3"/>
    <w:rsid w:val="00380B6A"/>
    <w:rsid w:val="0038328A"/>
    <w:rsid w:val="00383833"/>
    <w:rsid w:val="00383C6B"/>
    <w:rsid w:val="00383DE3"/>
    <w:rsid w:val="00384685"/>
    <w:rsid w:val="00384949"/>
    <w:rsid w:val="00385A62"/>
    <w:rsid w:val="00386D26"/>
    <w:rsid w:val="0038740D"/>
    <w:rsid w:val="00387637"/>
    <w:rsid w:val="00387822"/>
    <w:rsid w:val="00387A66"/>
    <w:rsid w:val="003902C9"/>
    <w:rsid w:val="00390424"/>
    <w:rsid w:val="00390BDF"/>
    <w:rsid w:val="00391315"/>
    <w:rsid w:val="00391D4A"/>
    <w:rsid w:val="00391E2B"/>
    <w:rsid w:val="0039259D"/>
    <w:rsid w:val="00392B7F"/>
    <w:rsid w:val="00392D82"/>
    <w:rsid w:val="003930A3"/>
    <w:rsid w:val="003931AE"/>
    <w:rsid w:val="0039388E"/>
    <w:rsid w:val="00393AC6"/>
    <w:rsid w:val="00393DCC"/>
    <w:rsid w:val="00393F19"/>
    <w:rsid w:val="003943F5"/>
    <w:rsid w:val="003948DF"/>
    <w:rsid w:val="00395EA2"/>
    <w:rsid w:val="003967ED"/>
    <w:rsid w:val="00396B47"/>
    <w:rsid w:val="00397A70"/>
    <w:rsid w:val="003A0063"/>
    <w:rsid w:val="003A0421"/>
    <w:rsid w:val="003A0426"/>
    <w:rsid w:val="003A08EB"/>
    <w:rsid w:val="003A08FE"/>
    <w:rsid w:val="003A168D"/>
    <w:rsid w:val="003A1E36"/>
    <w:rsid w:val="003A265F"/>
    <w:rsid w:val="003A2682"/>
    <w:rsid w:val="003A4036"/>
    <w:rsid w:val="003A41FF"/>
    <w:rsid w:val="003A544F"/>
    <w:rsid w:val="003A5ADB"/>
    <w:rsid w:val="003A66CD"/>
    <w:rsid w:val="003A726B"/>
    <w:rsid w:val="003A7CF1"/>
    <w:rsid w:val="003B0BFA"/>
    <w:rsid w:val="003B0C22"/>
    <w:rsid w:val="003B0D0E"/>
    <w:rsid w:val="003B1668"/>
    <w:rsid w:val="003B1682"/>
    <w:rsid w:val="003B1819"/>
    <w:rsid w:val="003B1A52"/>
    <w:rsid w:val="003B1DE3"/>
    <w:rsid w:val="003B20F4"/>
    <w:rsid w:val="003B2175"/>
    <w:rsid w:val="003B22D1"/>
    <w:rsid w:val="003B2375"/>
    <w:rsid w:val="003B563E"/>
    <w:rsid w:val="003B5796"/>
    <w:rsid w:val="003B5F99"/>
    <w:rsid w:val="003B6B62"/>
    <w:rsid w:val="003B75E0"/>
    <w:rsid w:val="003B7DD3"/>
    <w:rsid w:val="003C042D"/>
    <w:rsid w:val="003C070F"/>
    <w:rsid w:val="003C0D70"/>
    <w:rsid w:val="003C1DE7"/>
    <w:rsid w:val="003C2D2C"/>
    <w:rsid w:val="003C2D4C"/>
    <w:rsid w:val="003C2FD4"/>
    <w:rsid w:val="003C3AAC"/>
    <w:rsid w:val="003C4BDD"/>
    <w:rsid w:val="003C4E37"/>
    <w:rsid w:val="003C529B"/>
    <w:rsid w:val="003C5F12"/>
    <w:rsid w:val="003C63FD"/>
    <w:rsid w:val="003C6FAC"/>
    <w:rsid w:val="003C76FE"/>
    <w:rsid w:val="003D20D8"/>
    <w:rsid w:val="003D2A07"/>
    <w:rsid w:val="003D34D1"/>
    <w:rsid w:val="003D3963"/>
    <w:rsid w:val="003D3A0A"/>
    <w:rsid w:val="003D4D96"/>
    <w:rsid w:val="003D4ECF"/>
    <w:rsid w:val="003D5927"/>
    <w:rsid w:val="003D5A31"/>
    <w:rsid w:val="003D671A"/>
    <w:rsid w:val="003D6D7E"/>
    <w:rsid w:val="003D7489"/>
    <w:rsid w:val="003D7A2E"/>
    <w:rsid w:val="003D7A94"/>
    <w:rsid w:val="003E00EB"/>
    <w:rsid w:val="003E04D7"/>
    <w:rsid w:val="003E0F81"/>
    <w:rsid w:val="003E1298"/>
    <w:rsid w:val="003E143A"/>
    <w:rsid w:val="003E17A6"/>
    <w:rsid w:val="003E1AE7"/>
    <w:rsid w:val="003E2C4C"/>
    <w:rsid w:val="003E32F2"/>
    <w:rsid w:val="003E3AF5"/>
    <w:rsid w:val="003E3D2D"/>
    <w:rsid w:val="003E43EF"/>
    <w:rsid w:val="003E45ED"/>
    <w:rsid w:val="003E46CC"/>
    <w:rsid w:val="003E49C1"/>
    <w:rsid w:val="003E49CB"/>
    <w:rsid w:val="003E4A67"/>
    <w:rsid w:val="003E4DB9"/>
    <w:rsid w:val="003E4E18"/>
    <w:rsid w:val="003E53A9"/>
    <w:rsid w:val="003E564A"/>
    <w:rsid w:val="003E5F81"/>
    <w:rsid w:val="003E6000"/>
    <w:rsid w:val="003E64C7"/>
    <w:rsid w:val="003F0B5B"/>
    <w:rsid w:val="003F0F23"/>
    <w:rsid w:val="003F0FAA"/>
    <w:rsid w:val="003F16EB"/>
    <w:rsid w:val="003F195B"/>
    <w:rsid w:val="003F2192"/>
    <w:rsid w:val="003F2734"/>
    <w:rsid w:val="003F32B6"/>
    <w:rsid w:val="003F33C8"/>
    <w:rsid w:val="003F3846"/>
    <w:rsid w:val="003F3D43"/>
    <w:rsid w:val="003F3D88"/>
    <w:rsid w:val="003F481D"/>
    <w:rsid w:val="003F4C53"/>
    <w:rsid w:val="003F4F07"/>
    <w:rsid w:val="003F5630"/>
    <w:rsid w:val="003F5CC6"/>
    <w:rsid w:val="003F5F90"/>
    <w:rsid w:val="003F72C1"/>
    <w:rsid w:val="003F7C3C"/>
    <w:rsid w:val="00400BBD"/>
    <w:rsid w:val="00400C7C"/>
    <w:rsid w:val="00400CC9"/>
    <w:rsid w:val="0040130E"/>
    <w:rsid w:val="00401C8C"/>
    <w:rsid w:val="00401CA3"/>
    <w:rsid w:val="004022D1"/>
    <w:rsid w:val="00402506"/>
    <w:rsid w:val="00402DEA"/>
    <w:rsid w:val="00402F5A"/>
    <w:rsid w:val="004033C4"/>
    <w:rsid w:val="00403858"/>
    <w:rsid w:val="0040410D"/>
    <w:rsid w:val="004042D3"/>
    <w:rsid w:val="00404E4A"/>
    <w:rsid w:val="0040517A"/>
    <w:rsid w:val="004052E4"/>
    <w:rsid w:val="00405996"/>
    <w:rsid w:val="0040638C"/>
    <w:rsid w:val="00406586"/>
    <w:rsid w:val="0040709B"/>
    <w:rsid w:val="0040710D"/>
    <w:rsid w:val="00410D96"/>
    <w:rsid w:val="004111E5"/>
    <w:rsid w:val="0041136C"/>
    <w:rsid w:val="00411923"/>
    <w:rsid w:val="004129A6"/>
    <w:rsid w:val="004133B6"/>
    <w:rsid w:val="00413B70"/>
    <w:rsid w:val="00414720"/>
    <w:rsid w:val="00414F71"/>
    <w:rsid w:val="00415685"/>
    <w:rsid w:val="004159D8"/>
    <w:rsid w:val="00415EBA"/>
    <w:rsid w:val="0041641F"/>
    <w:rsid w:val="004165D8"/>
    <w:rsid w:val="00417C15"/>
    <w:rsid w:val="004226BA"/>
    <w:rsid w:val="00423022"/>
    <w:rsid w:val="0042332A"/>
    <w:rsid w:val="00423BB4"/>
    <w:rsid w:val="00423FB8"/>
    <w:rsid w:val="00424485"/>
    <w:rsid w:val="004246FC"/>
    <w:rsid w:val="0042508B"/>
    <w:rsid w:val="004250E9"/>
    <w:rsid w:val="00425300"/>
    <w:rsid w:val="0042583C"/>
    <w:rsid w:val="00425D45"/>
    <w:rsid w:val="004264B1"/>
    <w:rsid w:val="00426804"/>
    <w:rsid w:val="00426A30"/>
    <w:rsid w:val="00426E01"/>
    <w:rsid w:val="00427608"/>
    <w:rsid w:val="00427858"/>
    <w:rsid w:val="004278E2"/>
    <w:rsid w:val="00427EF1"/>
    <w:rsid w:val="004301FE"/>
    <w:rsid w:val="00430EFA"/>
    <w:rsid w:val="0043251F"/>
    <w:rsid w:val="00433004"/>
    <w:rsid w:val="004332A1"/>
    <w:rsid w:val="004332D8"/>
    <w:rsid w:val="00433499"/>
    <w:rsid w:val="004340BA"/>
    <w:rsid w:val="00434ABE"/>
    <w:rsid w:val="00434DAE"/>
    <w:rsid w:val="00435991"/>
    <w:rsid w:val="00436542"/>
    <w:rsid w:val="0043687C"/>
    <w:rsid w:val="004377C1"/>
    <w:rsid w:val="00441404"/>
    <w:rsid w:val="00441677"/>
    <w:rsid w:val="00441F7F"/>
    <w:rsid w:val="00441FD6"/>
    <w:rsid w:val="004426A1"/>
    <w:rsid w:val="00442CB5"/>
    <w:rsid w:val="00442F49"/>
    <w:rsid w:val="004432B6"/>
    <w:rsid w:val="00444B75"/>
    <w:rsid w:val="004460BE"/>
    <w:rsid w:val="004463CD"/>
    <w:rsid w:val="004474E9"/>
    <w:rsid w:val="004475C3"/>
    <w:rsid w:val="00450EAD"/>
    <w:rsid w:val="004515CA"/>
    <w:rsid w:val="00451DE8"/>
    <w:rsid w:val="00453555"/>
    <w:rsid w:val="0045387B"/>
    <w:rsid w:val="00453CB0"/>
    <w:rsid w:val="00454117"/>
    <w:rsid w:val="004548A9"/>
    <w:rsid w:val="004549AB"/>
    <w:rsid w:val="00455EC1"/>
    <w:rsid w:val="00456836"/>
    <w:rsid w:val="00456C46"/>
    <w:rsid w:val="004579C1"/>
    <w:rsid w:val="0046041C"/>
    <w:rsid w:val="00460981"/>
    <w:rsid w:val="00460ACE"/>
    <w:rsid w:val="00460E69"/>
    <w:rsid w:val="0046186A"/>
    <w:rsid w:val="00461BB9"/>
    <w:rsid w:val="004628F2"/>
    <w:rsid w:val="004658A1"/>
    <w:rsid w:val="00465EBF"/>
    <w:rsid w:val="0046613D"/>
    <w:rsid w:val="00466C12"/>
    <w:rsid w:val="00466FA0"/>
    <w:rsid w:val="00467219"/>
    <w:rsid w:val="00467C46"/>
    <w:rsid w:val="00470319"/>
    <w:rsid w:val="004708F5"/>
    <w:rsid w:val="00470A34"/>
    <w:rsid w:val="00470CD4"/>
    <w:rsid w:val="004718A4"/>
    <w:rsid w:val="00471FDF"/>
    <w:rsid w:val="00472368"/>
    <w:rsid w:val="004725A3"/>
    <w:rsid w:val="00472712"/>
    <w:rsid w:val="00473237"/>
    <w:rsid w:val="0047388F"/>
    <w:rsid w:val="00473B01"/>
    <w:rsid w:val="00473DEC"/>
    <w:rsid w:val="004749C8"/>
    <w:rsid w:val="00474A96"/>
    <w:rsid w:val="00475D9A"/>
    <w:rsid w:val="00476468"/>
    <w:rsid w:val="00476B4D"/>
    <w:rsid w:val="00477338"/>
    <w:rsid w:val="004777B8"/>
    <w:rsid w:val="00477B6E"/>
    <w:rsid w:val="00477E96"/>
    <w:rsid w:val="004802F0"/>
    <w:rsid w:val="004807EA"/>
    <w:rsid w:val="00480DF3"/>
    <w:rsid w:val="00480F2C"/>
    <w:rsid w:val="004829E5"/>
    <w:rsid w:val="00483100"/>
    <w:rsid w:val="004852EE"/>
    <w:rsid w:val="00485E56"/>
    <w:rsid w:val="0048604F"/>
    <w:rsid w:val="004873C1"/>
    <w:rsid w:val="00487A6C"/>
    <w:rsid w:val="00487E87"/>
    <w:rsid w:val="00490396"/>
    <w:rsid w:val="00490DA7"/>
    <w:rsid w:val="00491970"/>
    <w:rsid w:val="00492232"/>
    <w:rsid w:val="0049235D"/>
    <w:rsid w:val="00492EDD"/>
    <w:rsid w:val="004942EB"/>
    <w:rsid w:val="00494D7F"/>
    <w:rsid w:val="00495489"/>
    <w:rsid w:val="0049576D"/>
    <w:rsid w:val="00495B7D"/>
    <w:rsid w:val="00495E98"/>
    <w:rsid w:val="004966D9"/>
    <w:rsid w:val="00496EB1"/>
    <w:rsid w:val="00497209"/>
    <w:rsid w:val="0049736B"/>
    <w:rsid w:val="00497B25"/>
    <w:rsid w:val="004A0E58"/>
    <w:rsid w:val="004A18F6"/>
    <w:rsid w:val="004A231A"/>
    <w:rsid w:val="004A2C2B"/>
    <w:rsid w:val="004A2C85"/>
    <w:rsid w:val="004A3897"/>
    <w:rsid w:val="004A4068"/>
    <w:rsid w:val="004A4A2B"/>
    <w:rsid w:val="004A5BE6"/>
    <w:rsid w:val="004A5C89"/>
    <w:rsid w:val="004A5D03"/>
    <w:rsid w:val="004A600B"/>
    <w:rsid w:val="004A6A36"/>
    <w:rsid w:val="004A6B76"/>
    <w:rsid w:val="004A6C56"/>
    <w:rsid w:val="004A767C"/>
    <w:rsid w:val="004A767F"/>
    <w:rsid w:val="004A7B5E"/>
    <w:rsid w:val="004B0A38"/>
    <w:rsid w:val="004B0F20"/>
    <w:rsid w:val="004B154D"/>
    <w:rsid w:val="004B154F"/>
    <w:rsid w:val="004B1595"/>
    <w:rsid w:val="004B1655"/>
    <w:rsid w:val="004B1BFE"/>
    <w:rsid w:val="004B25C7"/>
    <w:rsid w:val="004B2D44"/>
    <w:rsid w:val="004B3083"/>
    <w:rsid w:val="004B41E6"/>
    <w:rsid w:val="004B425A"/>
    <w:rsid w:val="004B4F4D"/>
    <w:rsid w:val="004B5A42"/>
    <w:rsid w:val="004B5B78"/>
    <w:rsid w:val="004B6660"/>
    <w:rsid w:val="004B6A70"/>
    <w:rsid w:val="004C0AEE"/>
    <w:rsid w:val="004C1076"/>
    <w:rsid w:val="004C16B0"/>
    <w:rsid w:val="004C27C9"/>
    <w:rsid w:val="004C3A17"/>
    <w:rsid w:val="004C4B7A"/>
    <w:rsid w:val="004C504C"/>
    <w:rsid w:val="004C53E7"/>
    <w:rsid w:val="004C6949"/>
    <w:rsid w:val="004C6FE7"/>
    <w:rsid w:val="004C7296"/>
    <w:rsid w:val="004C76B2"/>
    <w:rsid w:val="004C796A"/>
    <w:rsid w:val="004D1139"/>
    <w:rsid w:val="004D115C"/>
    <w:rsid w:val="004D18B2"/>
    <w:rsid w:val="004D2305"/>
    <w:rsid w:val="004D237A"/>
    <w:rsid w:val="004D252B"/>
    <w:rsid w:val="004D2F49"/>
    <w:rsid w:val="004D35B1"/>
    <w:rsid w:val="004D4044"/>
    <w:rsid w:val="004D4297"/>
    <w:rsid w:val="004D4470"/>
    <w:rsid w:val="004D456B"/>
    <w:rsid w:val="004D4702"/>
    <w:rsid w:val="004D4F0C"/>
    <w:rsid w:val="004D5115"/>
    <w:rsid w:val="004D5D47"/>
    <w:rsid w:val="004D5D67"/>
    <w:rsid w:val="004D5DA5"/>
    <w:rsid w:val="004D6291"/>
    <w:rsid w:val="004D65FE"/>
    <w:rsid w:val="004D673D"/>
    <w:rsid w:val="004D706D"/>
    <w:rsid w:val="004D789A"/>
    <w:rsid w:val="004E0114"/>
    <w:rsid w:val="004E043C"/>
    <w:rsid w:val="004E0B8E"/>
    <w:rsid w:val="004E114A"/>
    <w:rsid w:val="004E133B"/>
    <w:rsid w:val="004E1A4D"/>
    <w:rsid w:val="004E219B"/>
    <w:rsid w:val="004E2284"/>
    <w:rsid w:val="004E294B"/>
    <w:rsid w:val="004E2B05"/>
    <w:rsid w:val="004E2E6E"/>
    <w:rsid w:val="004E30E0"/>
    <w:rsid w:val="004E310D"/>
    <w:rsid w:val="004E4ABA"/>
    <w:rsid w:val="004E52B0"/>
    <w:rsid w:val="004E5999"/>
    <w:rsid w:val="004E5FAF"/>
    <w:rsid w:val="004E61F0"/>
    <w:rsid w:val="004E6F06"/>
    <w:rsid w:val="004E6FB1"/>
    <w:rsid w:val="004E78D8"/>
    <w:rsid w:val="004E7AA4"/>
    <w:rsid w:val="004E7E57"/>
    <w:rsid w:val="004E7E65"/>
    <w:rsid w:val="004F036F"/>
    <w:rsid w:val="004F0497"/>
    <w:rsid w:val="004F05CC"/>
    <w:rsid w:val="004F0669"/>
    <w:rsid w:val="004F110F"/>
    <w:rsid w:val="004F169E"/>
    <w:rsid w:val="004F1701"/>
    <w:rsid w:val="004F2C80"/>
    <w:rsid w:val="004F2E92"/>
    <w:rsid w:val="004F3EB8"/>
    <w:rsid w:val="004F4977"/>
    <w:rsid w:val="004F4D27"/>
    <w:rsid w:val="004F5678"/>
    <w:rsid w:val="004F5A97"/>
    <w:rsid w:val="004F5B17"/>
    <w:rsid w:val="004F6067"/>
    <w:rsid w:val="004F672E"/>
    <w:rsid w:val="004F6A1D"/>
    <w:rsid w:val="004F6E59"/>
    <w:rsid w:val="004F7467"/>
    <w:rsid w:val="004F794C"/>
    <w:rsid w:val="005007A9"/>
    <w:rsid w:val="0050087E"/>
    <w:rsid w:val="00501132"/>
    <w:rsid w:val="005013E5"/>
    <w:rsid w:val="00501407"/>
    <w:rsid w:val="005015C7"/>
    <w:rsid w:val="00501DDF"/>
    <w:rsid w:val="00501FCF"/>
    <w:rsid w:val="005028D5"/>
    <w:rsid w:val="005036CE"/>
    <w:rsid w:val="00503FC0"/>
    <w:rsid w:val="00504E90"/>
    <w:rsid w:val="005050A0"/>
    <w:rsid w:val="005056CD"/>
    <w:rsid w:val="00507057"/>
    <w:rsid w:val="00507DD1"/>
    <w:rsid w:val="00510144"/>
    <w:rsid w:val="00510410"/>
    <w:rsid w:val="00510D13"/>
    <w:rsid w:val="005111BE"/>
    <w:rsid w:val="005123D3"/>
    <w:rsid w:val="00512ABD"/>
    <w:rsid w:val="00512C41"/>
    <w:rsid w:val="00514217"/>
    <w:rsid w:val="00515E25"/>
    <w:rsid w:val="005160D8"/>
    <w:rsid w:val="005165FC"/>
    <w:rsid w:val="00516AEA"/>
    <w:rsid w:val="00516D89"/>
    <w:rsid w:val="00517594"/>
    <w:rsid w:val="00520799"/>
    <w:rsid w:val="00520D70"/>
    <w:rsid w:val="005213ED"/>
    <w:rsid w:val="00521665"/>
    <w:rsid w:val="005218FC"/>
    <w:rsid w:val="0052196A"/>
    <w:rsid w:val="00522B23"/>
    <w:rsid w:val="00522B2D"/>
    <w:rsid w:val="00522BE8"/>
    <w:rsid w:val="00523711"/>
    <w:rsid w:val="00523BF9"/>
    <w:rsid w:val="00523D4C"/>
    <w:rsid w:val="00524609"/>
    <w:rsid w:val="00524DA4"/>
    <w:rsid w:val="00525069"/>
    <w:rsid w:val="0052511C"/>
    <w:rsid w:val="00525D36"/>
    <w:rsid w:val="00527865"/>
    <w:rsid w:val="00531957"/>
    <w:rsid w:val="00531D01"/>
    <w:rsid w:val="0053247E"/>
    <w:rsid w:val="005331B5"/>
    <w:rsid w:val="005333E7"/>
    <w:rsid w:val="005334B0"/>
    <w:rsid w:val="00534A4E"/>
    <w:rsid w:val="005360FC"/>
    <w:rsid w:val="0053632D"/>
    <w:rsid w:val="00537C36"/>
    <w:rsid w:val="00540133"/>
    <w:rsid w:val="00540DA3"/>
    <w:rsid w:val="00540E28"/>
    <w:rsid w:val="00540EF6"/>
    <w:rsid w:val="005414D4"/>
    <w:rsid w:val="005414E6"/>
    <w:rsid w:val="00541D03"/>
    <w:rsid w:val="00542486"/>
    <w:rsid w:val="00542FD4"/>
    <w:rsid w:val="00544369"/>
    <w:rsid w:val="0054442F"/>
    <w:rsid w:val="005448F6"/>
    <w:rsid w:val="005451B1"/>
    <w:rsid w:val="005458E6"/>
    <w:rsid w:val="00545EDD"/>
    <w:rsid w:val="00546198"/>
    <w:rsid w:val="005464C3"/>
    <w:rsid w:val="0054681E"/>
    <w:rsid w:val="00547590"/>
    <w:rsid w:val="005479D0"/>
    <w:rsid w:val="00547A8D"/>
    <w:rsid w:val="00547E42"/>
    <w:rsid w:val="00547EDA"/>
    <w:rsid w:val="00550047"/>
    <w:rsid w:val="0055093F"/>
    <w:rsid w:val="00550D5D"/>
    <w:rsid w:val="00551D95"/>
    <w:rsid w:val="00551E01"/>
    <w:rsid w:val="005523C4"/>
    <w:rsid w:val="005526CE"/>
    <w:rsid w:val="0055371D"/>
    <w:rsid w:val="005545F5"/>
    <w:rsid w:val="005555AD"/>
    <w:rsid w:val="00556319"/>
    <w:rsid w:val="00556406"/>
    <w:rsid w:val="0055717E"/>
    <w:rsid w:val="0055736E"/>
    <w:rsid w:val="00560AA2"/>
    <w:rsid w:val="00560F91"/>
    <w:rsid w:val="00561144"/>
    <w:rsid w:val="005611B8"/>
    <w:rsid w:val="0056147C"/>
    <w:rsid w:val="00562253"/>
    <w:rsid w:val="00563DA4"/>
    <w:rsid w:val="0056400A"/>
    <w:rsid w:val="005643E9"/>
    <w:rsid w:val="00565E9D"/>
    <w:rsid w:val="0056602C"/>
    <w:rsid w:val="00566138"/>
    <w:rsid w:val="005667F2"/>
    <w:rsid w:val="00566A23"/>
    <w:rsid w:val="00566BC2"/>
    <w:rsid w:val="00567F06"/>
    <w:rsid w:val="00570B86"/>
    <w:rsid w:val="00571A60"/>
    <w:rsid w:val="00571A81"/>
    <w:rsid w:val="005722F1"/>
    <w:rsid w:val="00572469"/>
    <w:rsid w:val="005726D4"/>
    <w:rsid w:val="0057275F"/>
    <w:rsid w:val="005728D8"/>
    <w:rsid w:val="005738F6"/>
    <w:rsid w:val="005740AB"/>
    <w:rsid w:val="00575085"/>
    <w:rsid w:val="00575101"/>
    <w:rsid w:val="00575D88"/>
    <w:rsid w:val="00576D43"/>
    <w:rsid w:val="005775E1"/>
    <w:rsid w:val="00577AAB"/>
    <w:rsid w:val="0058047F"/>
    <w:rsid w:val="005819A7"/>
    <w:rsid w:val="00581D35"/>
    <w:rsid w:val="005820F5"/>
    <w:rsid w:val="00582C23"/>
    <w:rsid w:val="00584255"/>
    <w:rsid w:val="00584B5B"/>
    <w:rsid w:val="00584EFE"/>
    <w:rsid w:val="00585C59"/>
    <w:rsid w:val="0058637D"/>
    <w:rsid w:val="00586668"/>
    <w:rsid w:val="00586EC2"/>
    <w:rsid w:val="005872F0"/>
    <w:rsid w:val="005901AC"/>
    <w:rsid w:val="00590361"/>
    <w:rsid w:val="00590508"/>
    <w:rsid w:val="00590A84"/>
    <w:rsid w:val="00590D37"/>
    <w:rsid w:val="00591752"/>
    <w:rsid w:val="00592BDC"/>
    <w:rsid w:val="005930BA"/>
    <w:rsid w:val="00593808"/>
    <w:rsid w:val="00593DAC"/>
    <w:rsid w:val="005950F0"/>
    <w:rsid w:val="00595B04"/>
    <w:rsid w:val="005966B6"/>
    <w:rsid w:val="00596961"/>
    <w:rsid w:val="00596CEE"/>
    <w:rsid w:val="00596FC3"/>
    <w:rsid w:val="005A0565"/>
    <w:rsid w:val="005A0F03"/>
    <w:rsid w:val="005A1282"/>
    <w:rsid w:val="005A1F2F"/>
    <w:rsid w:val="005A20DD"/>
    <w:rsid w:val="005A3134"/>
    <w:rsid w:val="005A3B90"/>
    <w:rsid w:val="005A3DC4"/>
    <w:rsid w:val="005A4ABA"/>
    <w:rsid w:val="005A5B26"/>
    <w:rsid w:val="005A7077"/>
    <w:rsid w:val="005A7113"/>
    <w:rsid w:val="005A77A5"/>
    <w:rsid w:val="005A78F5"/>
    <w:rsid w:val="005A7A1F"/>
    <w:rsid w:val="005A7EBA"/>
    <w:rsid w:val="005B03E8"/>
    <w:rsid w:val="005B09E4"/>
    <w:rsid w:val="005B1B11"/>
    <w:rsid w:val="005B21B5"/>
    <w:rsid w:val="005B3981"/>
    <w:rsid w:val="005B3B12"/>
    <w:rsid w:val="005B45A3"/>
    <w:rsid w:val="005B4E52"/>
    <w:rsid w:val="005B50CF"/>
    <w:rsid w:val="005B59E0"/>
    <w:rsid w:val="005B5D87"/>
    <w:rsid w:val="005B5DF5"/>
    <w:rsid w:val="005B5F6B"/>
    <w:rsid w:val="005B6819"/>
    <w:rsid w:val="005B6AAD"/>
    <w:rsid w:val="005B73EC"/>
    <w:rsid w:val="005B7413"/>
    <w:rsid w:val="005B7497"/>
    <w:rsid w:val="005B7AB9"/>
    <w:rsid w:val="005C0519"/>
    <w:rsid w:val="005C09AA"/>
    <w:rsid w:val="005C14D3"/>
    <w:rsid w:val="005C1C0A"/>
    <w:rsid w:val="005C2618"/>
    <w:rsid w:val="005C2DBB"/>
    <w:rsid w:val="005C3157"/>
    <w:rsid w:val="005C3C96"/>
    <w:rsid w:val="005C5514"/>
    <w:rsid w:val="005C5C24"/>
    <w:rsid w:val="005C5F8A"/>
    <w:rsid w:val="005C70F2"/>
    <w:rsid w:val="005C7938"/>
    <w:rsid w:val="005D02B2"/>
    <w:rsid w:val="005D0A73"/>
    <w:rsid w:val="005D0DCE"/>
    <w:rsid w:val="005D1906"/>
    <w:rsid w:val="005D1C92"/>
    <w:rsid w:val="005D1E07"/>
    <w:rsid w:val="005D204C"/>
    <w:rsid w:val="005D20E5"/>
    <w:rsid w:val="005D2BEA"/>
    <w:rsid w:val="005D3135"/>
    <w:rsid w:val="005D37A5"/>
    <w:rsid w:val="005D41EB"/>
    <w:rsid w:val="005D65A7"/>
    <w:rsid w:val="005D6A60"/>
    <w:rsid w:val="005D6FFA"/>
    <w:rsid w:val="005D7051"/>
    <w:rsid w:val="005D7489"/>
    <w:rsid w:val="005D7B62"/>
    <w:rsid w:val="005D7E14"/>
    <w:rsid w:val="005E0067"/>
    <w:rsid w:val="005E0C60"/>
    <w:rsid w:val="005E11D1"/>
    <w:rsid w:val="005E1E6E"/>
    <w:rsid w:val="005E333D"/>
    <w:rsid w:val="005E38FE"/>
    <w:rsid w:val="005E3B87"/>
    <w:rsid w:val="005E3CF5"/>
    <w:rsid w:val="005E4E2C"/>
    <w:rsid w:val="005E5273"/>
    <w:rsid w:val="005E5725"/>
    <w:rsid w:val="005E7FE4"/>
    <w:rsid w:val="005F0EC2"/>
    <w:rsid w:val="005F11A6"/>
    <w:rsid w:val="005F2340"/>
    <w:rsid w:val="005F248C"/>
    <w:rsid w:val="005F2858"/>
    <w:rsid w:val="005F2D98"/>
    <w:rsid w:val="005F3772"/>
    <w:rsid w:val="005F3C2E"/>
    <w:rsid w:val="005F3D82"/>
    <w:rsid w:val="005F513B"/>
    <w:rsid w:val="005F632F"/>
    <w:rsid w:val="005F6B94"/>
    <w:rsid w:val="005F6E37"/>
    <w:rsid w:val="005F72EC"/>
    <w:rsid w:val="005F7512"/>
    <w:rsid w:val="005F75D1"/>
    <w:rsid w:val="005F7609"/>
    <w:rsid w:val="005F7966"/>
    <w:rsid w:val="005F7DA5"/>
    <w:rsid w:val="006004F6"/>
    <w:rsid w:val="006014B1"/>
    <w:rsid w:val="00602592"/>
    <w:rsid w:val="0060323C"/>
    <w:rsid w:val="00603440"/>
    <w:rsid w:val="0060358F"/>
    <w:rsid w:val="00603CAA"/>
    <w:rsid w:val="00603F6C"/>
    <w:rsid w:val="00604011"/>
    <w:rsid w:val="00604151"/>
    <w:rsid w:val="0060490D"/>
    <w:rsid w:val="00604FC9"/>
    <w:rsid w:val="00605696"/>
    <w:rsid w:val="006058AB"/>
    <w:rsid w:val="006060C8"/>
    <w:rsid w:val="006063C8"/>
    <w:rsid w:val="00606FD8"/>
    <w:rsid w:val="00610A58"/>
    <w:rsid w:val="00610CBB"/>
    <w:rsid w:val="00611211"/>
    <w:rsid w:val="00611EFF"/>
    <w:rsid w:val="0061202F"/>
    <w:rsid w:val="006129B2"/>
    <w:rsid w:val="0061312C"/>
    <w:rsid w:val="00613971"/>
    <w:rsid w:val="006139E5"/>
    <w:rsid w:val="006141D0"/>
    <w:rsid w:val="00614B1A"/>
    <w:rsid w:val="00615A92"/>
    <w:rsid w:val="00615EC0"/>
    <w:rsid w:val="006164B9"/>
    <w:rsid w:val="0061772B"/>
    <w:rsid w:val="0062044D"/>
    <w:rsid w:val="00620BFB"/>
    <w:rsid w:val="00621383"/>
    <w:rsid w:val="006217CA"/>
    <w:rsid w:val="0062185A"/>
    <w:rsid w:val="00621DD3"/>
    <w:rsid w:val="00622BBE"/>
    <w:rsid w:val="006230D1"/>
    <w:rsid w:val="006236B9"/>
    <w:rsid w:val="00624154"/>
    <w:rsid w:val="006243A2"/>
    <w:rsid w:val="006247EB"/>
    <w:rsid w:val="00624AAE"/>
    <w:rsid w:val="00627421"/>
    <w:rsid w:val="006277E1"/>
    <w:rsid w:val="00627D3E"/>
    <w:rsid w:val="00630E1D"/>
    <w:rsid w:val="0063167C"/>
    <w:rsid w:val="00631A66"/>
    <w:rsid w:val="00632E28"/>
    <w:rsid w:val="00632E7A"/>
    <w:rsid w:val="006330C9"/>
    <w:rsid w:val="0063398D"/>
    <w:rsid w:val="00633C2F"/>
    <w:rsid w:val="00633F24"/>
    <w:rsid w:val="00634388"/>
    <w:rsid w:val="00636538"/>
    <w:rsid w:val="00636D37"/>
    <w:rsid w:val="006413D4"/>
    <w:rsid w:val="0064201C"/>
    <w:rsid w:val="006421E0"/>
    <w:rsid w:val="00642A82"/>
    <w:rsid w:val="00642CC0"/>
    <w:rsid w:val="00642FAC"/>
    <w:rsid w:val="00644318"/>
    <w:rsid w:val="00644D87"/>
    <w:rsid w:val="0064561F"/>
    <w:rsid w:val="006469F2"/>
    <w:rsid w:val="00646CE0"/>
    <w:rsid w:val="00646ED4"/>
    <w:rsid w:val="006473AB"/>
    <w:rsid w:val="006476CA"/>
    <w:rsid w:val="00647743"/>
    <w:rsid w:val="006500E6"/>
    <w:rsid w:val="00650C2A"/>
    <w:rsid w:val="00650E90"/>
    <w:rsid w:val="0065168B"/>
    <w:rsid w:val="00651CE6"/>
    <w:rsid w:val="006526FB"/>
    <w:rsid w:val="00652B39"/>
    <w:rsid w:val="00652C3D"/>
    <w:rsid w:val="00652D06"/>
    <w:rsid w:val="0065309D"/>
    <w:rsid w:val="00654324"/>
    <w:rsid w:val="006543A8"/>
    <w:rsid w:val="00655486"/>
    <w:rsid w:val="00655C1A"/>
    <w:rsid w:val="00655D23"/>
    <w:rsid w:val="00656265"/>
    <w:rsid w:val="006572CD"/>
    <w:rsid w:val="00660314"/>
    <w:rsid w:val="0066074C"/>
    <w:rsid w:val="006607D1"/>
    <w:rsid w:val="0066083D"/>
    <w:rsid w:val="00660DF0"/>
    <w:rsid w:val="00660F60"/>
    <w:rsid w:val="006613F6"/>
    <w:rsid w:val="00661AF1"/>
    <w:rsid w:val="006620E2"/>
    <w:rsid w:val="0066232D"/>
    <w:rsid w:val="00662C24"/>
    <w:rsid w:val="00662CCD"/>
    <w:rsid w:val="00663618"/>
    <w:rsid w:val="00663688"/>
    <w:rsid w:val="0066433D"/>
    <w:rsid w:val="0066456D"/>
    <w:rsid w:val="00664619"/>
    <w:rsid w:val="00665717"/>
    <w:rsid w:val="00665750"/>
    <w:rsid w:val="0066584C"/>
    <w:rsid w:val="00665E12"/>
    <w:rsid w:val="00665FE0"/>
    <w:rsid w:val="006667AC"/>
    <w:rsid w:val="00666FA6"/>
    <w:rsid w:val="00667762"/>
    <w:rsid w:val="0066784B"/>
    <w:rsid w:val="006702C4"/>
    <w:rsid w:val="006708D1"/>
    <w:rsid w:val="00670A19"/>
    <w:rsid w:val="00670DE8"/>
    <w:rsid w:val="006711CB"/>
    <w:rsid w:val="00671433"/>
    <w:rsid w:val="00671BD7"/>
    <w:rsid w:val="00671D8A"/>
    <w:rsid w:val="006722F0"/>
    <w:rsid w:val="006729F3"/>
    <w:rsid w:val="00672FA9"/>
    <w:rsid w:val="00673C18"/>
    <w:rsid w:val="00673DB1"/>
    <w:rsid w:val="00675981"/>
    <w:rsid w:val="00677F95"/>
    <w:rsid w:val="006816EB"/>
    <w:rsid w:val="00681868"/>
    <w:rsid w:val="006821BF"/>
    <w:rsid w:val="006822D1"/>
    <w:rsid w:val="006841E2"/>
    <w:rsid w:val="00684380"/>
    <w:rsid w:val="0068516B"/>
    <w:rsid w:val="00685C1F"/>
    <w:rsid w:val="0068600D"/>
    <w:rsid w:val="0068609F"/>
    <w:rsid w:val="00686BDB"/>
    <w:rsid w:val="00686DED"/>
    <w:rsid w:val="00686FF5"/>
    <w:rsid w:val="006873A9"/>
    <w:rsid w:val="00690151"/>
    <w:rsid w:val="0069076F"/>
    <w:rsid w:val="006910BC"/>
    <w:rsid w:val="0069170C"/>
    <w:rsid w:val="0069230F"/>
    <w:rsid w:val="00692578"/>
    <w:rsid w:val="00692AF0"/>
    <w:rsid w:val="00692C43"/>
    <w:rsid w:val="00693015"/>
    <w:rsid w:val="006938FC"/>
    <w:rsid w:val="00693D8E"/>
    <w:rsid w:val="00694471"/>
    <w:rsid w:val="00694C22"/>
    <w:rsid w:val="00694D87"/>
    <w:rsid w:val="006962F6"/>
    <w:rsid w:val="00697E79"/>
    <w:rsid w:val="006A0B3E"/>
    <w:rsid w:val="006A0F58"/>
    <w:rsid w:val="006A1147"/>
    <w:rsid w:val="006A121D"/>
    <w:rsid w:val="006A1C5B"/>
    <w:rsid w:val="006A2DDC"/>
    <w:rsid w:val="006A3432"/>
    <w:rsid w:val="006A3A83"/>
    <w:rsid w:val="006A4BD8"/>
    <w:rsid w:val="006A50AE"/>
    <w:rsid w:val="006A5DE3"/>
    <w:rsid w:val="006A5E20"/>
    <w:rsid w:val="006A74EF"/>
    <w:rsid w:val="006A796A"/>
    <w:rsid w:val="006B07E8"/>
    <w:rsid w:val="006B096B"/>
    <w:rsid w:val="006B0B0D"/>
    <w:rsid w:val="006B0D54"/>
    <w:rsid w:val="006B0D8D"/>
    <w:rsid w:val="006B149D"/>
    <w:rsid w:val="006B24E2"/>
    <w:rsid w:val="006B2E1F"/>
    <w:rsid w:val="006B2F63"/>
    <w:rsid w:val="006B44F1"/>
    <w:rsid w:val="006B4CDC"/>
    <w:rsid w:val="006B65B6"/>
    <w:rsid w:val="006B6624"/>
    <w:rsid w:val="006B6BA1"/>
    <w:rsid w:val="006B7B1E"/>
    <w:rsid w:val="006B7E90"/>
    <w:rsid w:val="006C004F"/>
    <w:rsid w:val="006C128A"/>
    <w:rsid w:val="006C1C79"/>
    <w:rsid w:val="006C1E71"/>
    <w:rsid w:val="006C238B"/>
    <w:rsid w:val="006C2754"/>
    <w:rsid w:val="006C2A16"/>
    <w:rsid w:val="006C2CCF"/>
    <w:rsid w:val="006C2DFD"/>
    <w:rsid w:val="006C38E6"/>
    <w:rsid w:val="006C3D59"/>
    <w:rsid w:val="006C3F65"/>
    <w:rsid w:val="006C4248"/>
    <w:rsid w:val="006C5B46"/>
    <w:rsid w:val="006C7A96"/>
    <w:rsid w:val="006C7CA7"/>
    <w:rsid w:val="006D049E"/>
    <w:rsid w:val="006D0D6B"/>
    <w:rsid w:val="006D1009"/>
    <w:rsid w:val="006D1018"/>
    <w:rsid w:val="006D14E7"/>
    <w:rsid w:val="006D1803"/>
    <w:rsid w:val="006D2305"/>
    <w:rsid w:val="006D36E2"/>
    <w:rsid w:val="006D3F17"/>
    <w:rsid w:val="006D3F2B"/>
    <w:rsid w:val="006D6073"/>
    <w:rsid w:val="006D6548"/>
    <w:rsid w:val="006D69B4"/>
    <w:rsid w:val="006E12B1"/>
    <w:rsid w:val="006E1EA2"/>
    <w:rsid w:val="006E2511"/>
    <w:rsid w:val="006E4073"/>
    <w:rsid w:val="006E4F1A"/>
    <w:rsid w:val="006E4FEB"/>
    <w:rsid w:val="006E5D73"/>
    <w:rsid w:val="006E5F11"/>
    <w:rsid w:val="006E7441"/>
    <w:rsid w:val="006E7596"/>
    <w:rsid w:val="006F01F3"/>
    <w:rsid w:val="006F09FC"/>
    <w:rsid w:val="006F10A4"/>
    <w:rsid w:val="006F1516"/>
    <w:rsid w:val="006F1816"/>
    <w:rsid w:val="006F1C1B"/>
    <w:rsid w:val="006F2631"/>
    <w:rsid w:val="006F2BA6"/>
    <w:rsid w:val="006F2E61"/>
    <w:rsid w:val="006F3E35"/>
    <w:rsid w:val="006F4B4F"/>
    <w:rsid w:val="006F5A00"/>
    <w:rsid w:val="006F641D"/>
    <w:rsid w:val="006F6616"/>
    <w:rsid w:val="006F7B60"/>
    <w:rsid w:val="00700452"/>
    <w:rsid w:val="00700AFC"/>
    <w:rsid w:val="00700BB4"/>
    <w:rsid w:val="00700CC7"/>
    <w:rsid w:val="0070202C"/>
    <w:rsid w:val="00703E21"/>
    <w:rsid w:val="007047F9"/>
    <w:rsid w:val="007057ED"/>
    <w:rsid w:val="00706422"/>
    <w:rsid w:val="00706792"/>
    <w:rsid w:val="0070694A"/>
    <w:rsid w:val="00706F76"/>
    <w:rsid w:val="00707023"/>
    <w:rsid w:val="007073C4"/>
    <w:rsid w:val="00711373"/>
    <w:rsid w:val="007117AB"/>
    <w:rsid w:val="00712D63"/>
    <w:rsid w:val="00712F04"/>
    <w:rsid w:val="00712F92"/>
    <w:rsid w:val="007134E8"/>
    <w:rsid w:val="0071364B"/>
    <w:rsid w:val="00713E80"/>
    <w:rsid w:val="00713F39"/>
    <w:rsid w:val="007144CE"/>
    <w:rsid w:val="00714823"/>
    <w:rsid w:val="0071602E"/>
    <w:rsid w:val="0071757D"/>
    <w:rsid w:val="00717B7D"/>
    <w:rsid w:val="00720816"/>
    <w:rsid w:val="00721191"/>
    <w:rsid w:val="00721CC6"/>
    <w:rsid w:val="00722257"/>
    <w:rsid w:val="007222CC"/>
    <w:rsid w:val="007234E6"/>
    <w:rsid w:val="007236E3"/>
    <w:rsid w:val="00723C64"/>
    <w:rsid w:val="007248E6"/>
    <w:rsid w:val="00724928"/>
    <w:rsid w:val="00724A92"/>
    <w:rsid w:val="007253BF"/>
    <w:rsid w:val="0072549C"/>
    <w:rsid w:val="00725823"/>
    <w:rsid w:val="00727194"/>
    <w:rsid w:val="0072794F"/>
    <w:rsid w:val="00727CF7"/>
    <w:rsid w:val="00730746"/>
    <w:rsid w:val="00731866"/>
    <w:rsid w:val="007318FF"/>
    <w:rsid w:val="007320B2"/>
    <w:rsid w:val="007324A0"/>
    <w:rsid w:val="007327A4"/>
    <w:rsid w:val="00732A80"/>
    <w:rsid w:val="00733335"/>
    <w:rsid w:val="007335DF"/>
    <w:rsid w:val="007346A7"/>
    <w:rsid w:val="00734C44"/>
    <w:rsid w:val="00735664"/>
    <w:rsid w:val="00735790"/>
    <w:rsid w:val="007357D1"/>
    <w:rsid w:val="0073616F"/>
    <w:rsid w:val="0073665A"/>
    <w:rsid w:val="00736802"/>
    <w:rsid w:val="007368C2"/>
    <w:rsid w:val="00737931"/>
    <w:rsid w:val="007405DB"/>
    <w:rsid w:val="00740724"/>
    <w:rsid w:val="00740847"/>
    <w:rsid w:val="00740ECF"/>
    <w:rsid w:val="007412E8"/>
    <w:rsid w:val="007418B6"/>
    <w:rsid w:val="00742217"/>
    <w:rsid w:val="007426C5"/>
    <w:rsid w:val="007430DC"/>
    <w:rsid w:val="00743390"/>
    <w:rsid w:val="0074344A"/>
    <w:rsid w:val="00743D76"/>
    <w:rsid w:val="00743F88"/>
    <w:rsid w:val="00744C77"/>
    <w:rsid w:val="00745406"/>
    <w:rsid w:val="00745AC5"/>
    <w:rsid w:val="0074712C"/>
    <w:rsid w:val="00750263"/>
    <w:rsid w:val="007512A1"/>
    <w:rsid w:val="00751A15"/>
    <w:rsid w:val="00751F03"/>
    <w:rsid w:val="00752425"/>
    <w:rsid w:val="007542CC"/>
    <w:rsid w:val="00754480"/>
    <w:rsid w:val="00754AE4"/>
    <w:rsid w:val="00754C43"/>
    <w:rsid w:val="00754C44"/>
    <w:rsid w:val="00754E54"/>
    <w:rsid w:val="00754E9C"/>
    <w:rsid w:val="0075563E"/>
    <w:rsid w:val="00755666"/>
    <w:rsid w:val="00755905"/>
    <w:rsid w:val="00755FB4"/>
    <w:rsid w:val="0075612B"/>
    <w:rsid w:val="007565AD"/>
    <w:rsid w:val="0075787B"/>
    <w:rsid w:val="007601E1"/>
    <w:rsid w:val="00760310"/>
    <w:rsid w:val="00760411"/>
    <w:rsid w:val="00760D57"/>
    <w:rsid w:val="0076278C"/>
    <w:rsid w:val="00763372"/>
    <w:rsid w:val="007636D7"/>
    <w:rsid w:val="0076387E"/>
    <w:rsid w:val="007648EE"/>
    <w:rsid w:val="00764923"/>
    <w:rsid w:val="00764DBA"/>
    <w:rsid w:val="00764E1A"/>
    <w:rsid w:val="00764F00"/>
    <w:rsid w:val="007654D6"/>
    <w:rsid w:val="00765AC4"/>
    <w:rsid w:val="007660AA"/>
    <w:rsid w:val="0076628C"/>
    <w:rsid w:val="00766547"/>
    <w:rsid w:val="00766A83"/>
    <w:rsid w:val="0076716A"/>
    <w:rsid w:val="0076748E"/>
    <w:rsid w:val="00767A00"/>
    <w:rsid w:val="007704DB"/>
    <w:rsid w:val="007726D3"/>
    <w:rsid w:val="00772A0E"/>
    <w:rsid w:val="00773B4C"/>
    <w:rsid w:val="00773DB1"/>
    <w:rsid w:val="00773EEF"/>
    <w:rsid w:val="007742D6"/>
    <w:rsid w:val="007744FC"/>
    <w:rsid w:val="00774510"/>
    <w:rsid w:val="00774533"/>
    <w:rsid w:val="00774E89"/>
    <w:rsid w:val="00774EF1"/>
    <w:rsid w:val="007759AE"/>
    <w:rsid w:val="007767B9"/>
    <w:rsid w:val="007770AE"/>
    <w:rsid w:val="00777AC1"/>
    <w:rsid w:val="00780638"/>
    <w:rsid w:val="00780DEC"/>
    <w:rsid w:val="00781982"/>
    <w:rsid w:val="00781E2A"/>
    <w:rsid w:val="00782736"/>
    <w:rsid w:val="00782F3F"/>
    <w:rsid w:val="00783B01"/>
    <w:rsid w:val="0078410A"/>
    <w:rsid w:val="0078457D"/>
    <w:rsid w:val="00784E2A"/>
    <w:rsid w:val="0078512B"/>
    <w:rsid w:val="00785603"/>
    <w:rsid w:val="0078565B"/>
    <w:rsid w:val="00785A24"/>
    <w:rsid w:val="007869AC"/>
    <w:rsid w:val="00786C77"/>
    <w:rsid w:val="007877D4"/>
    <w:rsid w:val="00787C4A"/>
    <w:rsid w:val="00787C4E"/>
    <w:rsid w:val="00787E0D"/>
    <w:rsid w:val="00790286"/>
    <w:rsid w:val="00790887"/>
    <w:rsid w:val="00790EC2"/>
    <w:rsid w:val="00791B4A"/>
    <w:rsid w:val="007929A5"/>
    <w:rsid w:val="00792AE5"/>
    <w:rsid w:val="0079315B"/>
    <w:rsid w:val="00793254"/>
    <w:rsid w:val="00793588"/>
    <w:rsid w:val="00793F97"/>
    <w:rsid w:val="00795039"/>
    <w:rsid w:val="00795442"/>
    <w:rsid w:val="007957C2"/>
    <w:rsid w:val="00795B5A"/>
    <w:rsid w:val="00795CEC"/>
    <w:rsid w:val="00795D4F"/>
    <w:rsid w:val="00796674"/>
    <w:rsid w:val="00796DB7"/>
    <w:rsid w:val="007978BC"/>
    <w:rsid w:val="007A0225"/>
    <w:rsid w:val="007A0359"/>
    <w:rsid w:val="007A04B6"/>
    <w:rsid w:val="007A06D9"/>
    <w:rsid w:val="007A07A0"/>
    <w:rsid w:val="007A1086"/>
    <w:rsid w:val="007A2F62"/>
    <w:rsid w:val="007A31F4"/>
    <w:rsid w:val="007A33D9"/>
    <w:rsid w:val="007A37AE"/>
    <w:rsid w:val="007A39A6"/>
    <w:rsid w:val="007A3FA0"/>
    <w:rsid w:val="007A4616"/>
    <w:rsid w:val="007A5523"/>
    <w:rsid w:val="007A5AC2"/>
    <w:rsid w:val="007A5E30"/>
    <w:rsid w:val="007A65A1"/>
    <w:rsid w:val="007A6EB7"/>
    <w:rsid w:val="007A7097"/>
    <w:rsid w:val="007A760E"/>
    <w:rsid w:val="007A7772"/>
    <w:rsid w:val="007A7AAC"/>
    <w:rsid w:val="007B1903"/>
    <w:rsid w:val="007B21E3"/>
    <w:rsid w:val="007B2B58"/>
    <w:rsid w:val="007B2DE8"/>
    <w:rsid w:val="007B3FFD"/>
    <w:rsid w:val="007B44DF"/>
    <w:rsid w:val="007B48CE"/>
    <w:rsid w:val="007B5500"/>
    <w:rsid w:val="007B5C1A"/>
    <w:rsid w:val="007B6850"/>
    <w:rsid w:val="007B6A87"/>
    <w:rsid w:val="007B6FB9"/>
    <w:rsid w:val="007B7069"/>
    <w:rsid w:val="007C01EC"/>
    <w:rsid w:val="007C0A66"/>
    <w:rsid w:val="007C0ED0"/>
    <w:rsid w:val="007C1947"/>
    <w:rsid w:val="007C371E"/>
    <w:rsid w:val="007C408D"/>
    <w:rsid w:val="007C4364"/>
    <w:rsid w:val="007C510A"/>
    <w:rsid w:val="007C569D"/>
    <w:rsid w:val="007C5719"/>
    <w:rsid w:val="007C573F"/>
    <w:rsid w:val="007C7CEA"/>
    <w:rsid w:val="007D03C3"/>
    <w:rsid w:val="007D12D5"/>
    <w:rsid w:val="007D13E2"/>
    <w:rsid w:val="007D1611"/>
    <w:rsid w:val="007D19C0"/>
    <w:rsid w:val="007D1D04"/>
    <w:rsid w:val="007D1DB8"/>
    <w:rsid w:val="007D21EA"/>
    <w:rsid w:val="007D27E9"/>
    <w:rsid w:val="007D2B05"/>
    <w:rsid w:val="007D4161"/>
    <w:rsid w:val="007D445B"/>
    <w:rsid w:val="007D57DD"/>
    <w:rsid w:val="007D6011"/>
    <w:rsid w:val="007D739D"/>
    <w:rsid w:val="007E01F2"/>
    <w:rsid w:val="007E1135"/>
    <w:rsid w:val="007E116F"/>
    <w:rsid w:val="007E1977"/>
    <w:rsid w:val="007E21D2"/>
    <w:rsid w:val="007E28F5"/>
    <w:rsid w:val="007E301B"/>
    <w:rsid w:val="007E31F3"/>
    <w:rsid w:val="007E3234"/>
    <w:rsid w:val="007E324B"/>
    <w:rsid w:val="007E3422"/>
    <w:rsid w:val="007E38A0"/>
    <w:rsid w:val="007E3A25"/>
    <w:rsid w:val="007E4456"/>
    <w:rsid w:val="007E4692"/>
    <w:rsid w:val="007E4CCB"/>
    <w:rsid w:val="007E5EE2"/>
    <w:rsid w:val="007E6568"/>
    <w:rsid w:val="007E6BDF"/>
    <w:rsid w:val="007E7051"/>
    <w:rsid w:val="007F0E17"/>
    <w:rsid w:val="007F1B13"/>
    <w:rsid w:val="007F2C69"/>
    <w:rsid w:val="007F2E8D"/>
    <w:rsid w:val="007F341B"/>
    <w:rsid w:val="007F37A9"/>
    <w:rsid w:val="007F3F7C"/>
    <w:rsid w:val="007F484C"/>
    <w:rsid w:val="007F48C0"/>
    <w:rsid w:val="007F4E37"/>
    <w:rsid w:val="007F5814"/>
    <w:rsid w:val="007F5E43"/>
    <w:rsid w:val="007F682B"/>
    <w:rsid w:val="0080089B"/>
    <w:rsid w:val="00800C60"/>
    <w:rsid w:val="00800DCA"/>
    <w:rsid w:val="00800E66"/>
    <w:rsid w:val="00800EDF"/>
    <w:rsid w:val="008013DA"/>
    <w:rsid w:val="00801F05"/>
    <w:rsid w:val="008025D3"/>
    <w:rsid w:val="008026B9"/>
    <w:rsid w:val="00802EB4"/>
    <w:rsid w:val="00803526"/>
    <w:rsid w:val="00803AB2"/>
    <w:rsid w:val="00804B1A"/>
    <w:rsid w:val="00804F78"/>
    <w:rsid w:val="008064C1"/>
    <w:rsid w:val="00806DC3"/>
    <w:rsid w:val="008072BE"/>
    <w:rsid w:val="00807321"/>
    <w:rsid w:val="008077EB"/>
    <w:rsid w:val="00807F4F"/>
    <w:rsid w:val="00811275"/>
    <w:rsid w:val="00811998"/>
    <w:rsid w:val="00812704"/>
    <w:rsid w:val="00813181"/>
    <w:rsid w:val="00813643"/>
    <w:rsid w:val="0081495A"/>
    <w:rsid w:val="00814DCE"/>
    <w:rsid w:val="00815559"/>
    <w:rsid w:val="008155B6"/>
    <w:rsid w:val="008156A9"/>
    <w:rsid w:val="0081570F"/>
    <w:rsid w:val="008157D2"/>
    <w:rsid w:val="00815801"/>
    <w:rsid w:val="00815F0D"/>
    <w:rsid w:val="00817257"/>
    <w:rsid w:val="00817469"/>
    <w:rsid w:val="008175D9"/>
    <w:rsid w:val="00820B27"/>
    <w:rsid w:val="00821320"/>
    <w:rsid w:val="008213FD"/>
    <w:rsid w:val="00821820"/>
    <w:rsid w:val="00821888"/>
    <w:rsid w:val="008218DB"/>
    <w:rsid w:val="00821C40"/>
    <w:rsid w:val="00821F5D"/>
    <w:rsid w:val="0082216B"/>
    <w:rsid w:val="008234B8"/>
    <w:rsid w:val="008234FF"/>
    <w:rsid w:val="00823722"/>
    <w:rsid w:val="00823789"/>
    <w:rsid w:val="00824FDF"/>
    <w:rsid w:val="0083032E"/>
    <w:rsid w:val="008303FC"/>
    <w:rsid w:val="008304E3"/>
    <w:rsid w:val="0083059E"/>
    <w:rsid w:val="00830CDB"/>
    <w:rsid w:val="008323A4"/>
    <w:rsid w:val="00832E8B"/>
    <w:rsid w:val="0083333F"/>
    <w:rsid w:val="008333E6"/>
    <w:rsid w:val="008336A2"/>
    <w:rsid w:val="00833C46"/>
    <w:rsid w:val="00834925"/>
    <w:rsid w:val="00834A48"/>
    <w:rsid w:val="00834E21"/>
    <w:rsid w:val="0083508C"/>
    <w:rsid w:val="00835D63"/>
    <w:rsid w:val="008368FA"/>
    <w:rsid w:val="00836B11"/>
    <w:rsid w:val="00836DED"/>
    <w:rsid w:val="00837996"/>
    <w:rsid w:val="00837C5E"/>
    <w:rsid w:val="00840390"/>
    <w:rsid w:val="008405C6"/>
    <w:rsid w:val="00840939"/>
    <w:rsid w:val="0084097E"/>
    <w:rsid w:val="00840A1F"/>
    <w:rsid w:val="00841904"/>
    <w:rsid w:val="00842D73"/>
    <w:rsid w:val="00842E8C"/>
    <w:rsid w:val="00843140"/>
    <w:rsid w:val="00843661"/>
    <w:rsid w:val="00843EF6"/>
    <w:rsid w:val="00843FF8"/>
    <w:rsid w:val="008448DA"/>
    <w:rsid w:val="00845E81"/>
    <w:rsid w:val="00845F6A"/>
    <w:rsid w:val="008466A5"/>
    <w:rsid w:val="008506A1"/>
    <w:rsid w:val="00850A21"/>
    <w:rsid w:val="0085171F"/>
    <w:rsid w:val="008524B6"/>
    <w:rsid w:val="00852E36"/>
    <w:rsid w:val="00853E01"/>
    <w:rsid w:val="008542AA"/>
    <w:rsid w:val="00854345"/>
    <w:rsid w:val="008543E9"/>
    <w:rsid w:val="008549BA"/>
    <w:rsid w:val="008549F8"/>
    <w:rsid w:val="00855B21"/>
    <w:rsid w:val="00856C5A"/>
    <w:rsid w:val="0086087E"/>
    <w:rsid w:val="00860A04"/>
    <w:rsid w:val="00860C4C"/>
    <w:rsid w:val="00860DCC"/>
    <w:rsid w:val="00861CA9"/>
    <w:rsid w:val="0086215A"/>
    <w:rsid w:val="00862966"/>
    <w:rsid w:val="00862E22"/>
    <w:rsid w:val="00862F48"/>
    <w:rsid w:val="00863DC5"/>
    <w:rsid w:val="0086414D"/>
    <w:rsid w:val="00864222"/>
    <w:rsid w:val="00864AE6"/>
    <w:rsid w:val="008656B1"/>
    <w:rsid w:val="00865903"/>
    <w:rsid w:val="008659BA"/>
    <w:rsid w:val="0086611D"/>
    <w:rsid w:val="008668CB"/>
    <w:rsid w:val="00866FF0"/>
    <w:rsid w:val="0086778E"/>
    <w:rsid w:val="00870364"/>
    <w:rsid w:val="008706B4"/>
    <w:rsid w:val="008706C7"/>
    <w:rsid w:val="0087073C"/>
    <w:rsid w:val="00870C11"/>
    <w:rsid w:val="00870E16"/>
    <w:rsid w:val="0087186E"/>
    <w:rsid w:val="008728A1"/>
    <w:rsid w:val="00872B41"/>
    <w:rsid w:val="00873207"/>
    <w:rsid w:val="00874083"/>
    <w:rsid w:val="00874268"/>
    <w:rsid w:val="00874384"/>
    <w:rsid w:val="00875B2A"/>
    <w:rsid w:val="008765FE"/>
    <w:rsid w:val="008766F3"/>
    <w:rsid w:val="0087765F"/>
    <w:rsid w:val="00877C7C"/>
    <w:rsid w:val="008801C6"/>
    <w:rsid w:val="0088046E"/>
    <w:rsid w:val="008806EB"/>
    <w:rsid w:val="008812C1"/>
    <w:rsid w:val="00881618"/>
    <w:rsid w:val="00881705"/>
    <w:rsid w:val="0088182B"/>
    <w:rsid w:val="00881B17"/>
    <w:rsid w:val="00881B78"/>
    <w:rsid w:val="008836CA"/>
    <w:rsid w:val="00883909"/>
    <w:rsid w:val="0088396C"/>
    <w:rsid w:val="00883CB0"/>
    <w:rsid w:val="008842C4"/>
    <w:rsid w:val="008842E2"/>
    <w:rsid w:val="008843AB"/>
    <w:rsid w:val="0088503D"/>
    <w:rsid w:val="008855B5"/>
    <w:rsid w:val="008863CE"/>
    <w:rsid w:val="00886B8D"/>
    <w:rsid w:val="00887A0F"/>
    <w:rsid w:val="008905F9"/>
    <w:rsid w:val="00890FFF"/>
    <w:rsid w:val="0089202C"/>
    <w:rsid w:val="00892D17"/>
    <w:rsid w:val="0089473D"/>
    <w:rsid w:val="00894A5A"/>
    <w:rsid w:val="00895170"/>
    <w:rsid w:val="0089635A"/>
    <w:rsid w:val="008963AD"/>
    <w:rsid w:val="00896552"/>
    <w:rsid w:val="008965C4"/>
    <w:rsid w:val="008A055C"/>
    <w:rsid w:val="008A0599"/>
    <w:rsid w:val="008A0F59"/>
    <w:rsid w:val="008A1748"/>
    <w:rsid w:val="008A1771"/>
    <w:rsid w:val="008A1974"/>
    <w:rsid w:val="008A1B4A"/>
    <w:rsid w:val="008A1BE2"/>
    <w:rsid w:val="008A1EE1"/>
    <w:rsid w:val="008A2018"/>
    <w:rsid w:val="008A31B4"/>
    <w:rsid w:val="008A32D6"/>
    <w:rsid w:val="008A510C"/>
    <w:rsid w:val="008A5A75"/>
    <w:rsid w:val="008A5DF6"/>
    <w:rsid w:val="008A5EEC"/>
    <w:rsid w:val="008A71F3"/>
    <w:rsid w:val="008A76A6"/>
    <w:rsid w:val="008A79E4"/>
    <w:rsid w:val="008A7F8F"/>
    <w:rsid w:val="008B002F"/>
    <w:rsid w:val="008B01AF"/>
    <w:rsid w:val="008B11A1"/>
    <w:rsid w:val="008B1F82"/>
    <w:rsid w:val="008B2BC0"/>
    <w:rsid w:val="008B2BF0"/>
    <w:rsid w:val="008B3446"/>
    <w:rsid w:val="008B3FE7"/>
    <w:rsid w:val="008B4394"/>
    <w:rsid w:val="008B4454"/>
    <w:rsid w:val="008B4760"/>
    <w:rsid w:val="008B4A61"/>
    <w:rsid w:val="008B4FBC"/>
    <w:rsid w:val="008B51F6"/>
    <w:rsid w:val="008B5718"/>
    <w:rsid w:val="008B63C3"/>
    <w:rsid w:val="008B643C"/>
    <w:rsid w:val="008C0199"/>
    <w:rsid w:val="008C3498"/>
    <w:rsid w:val="008C3EE3"/>
    <w:rsid w:val="008C5208"/>
    <w:rsid w:val="008C5251"/>
    <w:rsid w:val="008C55D3"/>
    <w:rsid w:val="008C5FC8"/>
    <w:rsid w:val="008C6AA3"/>
    <w:rsid w:val="008C6B08"/>
    <w:rsid w:val="008C76BD"/>
    <w:rsid w:val="008D0D4E"/>
    <w:rsid w:val="008D0DBE"/>
    <w:rsid w:val="008D1231"/>
    <w:rsid w:val="008D1C01"/>
    <w:rsid w:val="008D3209"/>
    <w:rsid w:val="008D32BF"/>
    <w:rsid w:val="008D3E25"/>
    <w:rsid w:val="008D437D"/>
    <w:rsid w:val="008D471C"/>
    <w:rsid w:val="008D4BB4"/>
    <w:rsid w:val="008D55DB"/>
    <w:rsid w:val="008D55E9"/>
    <w:rsid w:val="008D5DB2"/>
    <w:rsid w:val="008D6296"/>
    <w:rsid w:val="008D66CD"/>
    <w:rsid w:val="008D7002"/>
    <w:rsid w:val="008D7083"/>
    <w:rsid w:val="008D72E1"/>
    <w:rsid w:val="008D744B"/>
    <w:rsid w:val="008D770C"/>
    <w:rsid w:val="008E082A"/>
    <w:rsid w:val="008E0FF5"/>
    <w:rsid w:val="008E164F"/>
    <w:rsid w:val="008E24C8"/>
    <w:rsid w:val="008E2501"/>
    <w:rsid w:val="008E33A4"/>
    <w:rsid w:val="008E3935"/>
    <w:rsid w:val="008E489B"/>
    <w:rsid w:val="008E50F3"/>
    <w:rsid w:val="008E52B0"/>
    <w:rsid w:val="008E5C89"/>
    <w:rsid w:val="008E5EB9"/>
    <w:rsid w:val="008E774F"/>
    <w:rsid w:val="008E77D7"/>
    <w:rsid w:val="008F03C1"/>
    <w:rsid w:val="008F083A"/>
    <w:rsid w:val="008F41A5"/>
    <w:rsid w:val="008F49E2"/>
    <w:rsid w:val="008F50F7"/>
    <w:rsid w:val="008F51A8"/>
    <w:rsid w:val="008F5224"/>
    <w:rsid w:val="008F5433"/>
    <w:rsid w:val="008F593E"/>
    <w:rsid w:val="008F5CCB"/>
    <w:rsid w:val="008F6957"/>
    <w:rsid w:val="008F6DEA"/>
    <w:rsid w:val="008F7380"/>
    <w:rsid w:val="008F74FB"/>
    <w:rsid w:val="00900787"/>
    <w:rsid w:val="0090102F"/>
    <w:rsid w:val="00901140"/>
    <w:rsid w:val="00902089"/>
    <w:rsid w:val="009021BE"/>
    <w:rsid w:val="0090258A"/>
    <w:rsid w:val="00902CA0"/>
    <w:rsid w:val="009032B4"/>
    <w:rsid w:val="009039B7"/>
    <w:rsid w:val="009040F9"/>
    <w:rsid w:val="00904292"/>
    <w:rsid w:val="00905637"/>
    <w:rsid w:val="00905729"/>
    <w:rsid w:val="009061F9"/>
    <w:rsid w:val="00906516"/>
    <w:rsid w:val="00906B19"/>
    <w:rsid w:val="00907D67"/>
    <w:rsid w:val="00910557"/>
    <w:rsid w:val="009106DD"/>
    <w:rsid w:val="009124CE"/>
    <w:rsid w:val="00912AAE"/>
    <w:rsid w:val="009133BA"/>
    <w:rsid w:val="00913970"/>
    <w:rsid w:val="009144CD"/>
    <w:rsid w:val="009150A6"/>
    <w:rsid w:val="0091590D"/>
    <w:rsid w:val="00916556"/>
    <w:rsid w:val="00916792"/>
    <w:rsid w:val="009168FF"/>
    <w:rsid w:val="00916E41"/>
    <w:rsid w:val="009171E1"/>
    <w:rsid w:val="00917F55"/>
    <w:rsid w:val="00917F7A"/>
    <w:rsid w:val="00920F92"/>
    <w:rsid w:val="009213A0"/>
    <w:rsid w:val="00921888"/>
    <w:rsid w:val="0092189C"/>
    <w:rsid w:val="00922224"/>
    <w:rsid w:val="009225D9"/>
    <w:rsid w:val="00924039"/>
    <w:rsid w:val="00924DAF"/>
    <w:rsid w:val="00925356"/>
    <w:rsid w:val="0092607C"/>
    <w:rsid w:val="00926620"/>
    <w:rsid w:val="009278DA"/>
    <w:rsid w:val="00927CD3"/>
    <w:rsid w:val="00931B35"/>
    <w:rsid w:val="00931B50"/>
    <w:rsid w:val="009331FC"/>
    <w:rsid w:val="009334C8"/>
    <w:rsid w:val="0093395B"/>
    <w:rsid w:val="00933BFD"/>
    <w:rsid w:val="0093499B"/>
    <w:rsid w:val="00934AB1"/>
    <w:rsid w:val="00935A9E"/>
    <w:rsid w:val="00935ECD"/>
    <w:rsid w:val="00937F9F"/>
    <w:rsid w:val="009409A9"/>
    <w:rsid w:val="00940C19"/>
    <w:rsid w:val="00940CEF"/>
    <w:rsid w:val="009412FB"/>
    <w:rsid w:val="009414F7"/>
    <w:rsid w:val="009431BE"/>
    <w:rsid w:val="0094392C"/>
    <w:rsid w:val="009441B8"/>
    <w:rsid w:val="009449E0"/>
    <w:rsid w:val="00944A95"/>
    <w:rsid w:val="00944EE7"/>
    <w:rsid w:val="00945BFA"/>
    <w:rsid w:val="00946669"/>
    <w:rsid w:val="009468EE"/>
    <w:rsid w:val="00946D3F"/>
    <w:rsid w:val="00947BE9"/>
    <w:rsid w:val="00947D88"/>
    <w:rsid w:val="00950977"/>
    <w:rsid w:val="0095274B"/>
    <w:rsid w:val="00953A11"/>
    <w:rsid w:val="00954169"/>
    <w:rsid w:val="00954798"/>
    <w:rsid w:val="009549FE"/>
    <w:rsid w:val="0095590C"/>
    <w:rsid w:val="00955A20"/>
    <w:rsid w:val="00956400"/>
    <w:rsid w:val="00956B9D"/>
    <w:rsid w:val="0095720D"/>
    <w:rsid w:val="00960755"/>
    <w:rsid w:val="00960F3A"/>
    <w:rsid w:val="00960FD4"/>
    <w:rsid w:val="0096119B"/>
    <w:rsid w:val="00961CE7"/>
    <w:rsid w:val="00961D71"/>
    <w:rsid w:val="00961E9D"/>
    <w:rsid w:val="00962182"/>
    <w:rsid w:val="00962838"/>
    <w:rsid w:val="00962A94"/>
    <w:rsid w:val="0096306F"/>
    <w:rsid w:val="00963320"/>
    <w:rsid w:val="00963DBD"/>
    <w:rsid w:val="00964D1D"/>
    <w:rsid w:val="009650AE"/>
    <w:rsid w:val="00965391"/>
    <w:rsid w:val="009655F3"/>
    <w:rsid w:val="009659DF"/>
    <w:rsid w:val="009663DC"/>
    <w:rsid w:val="0096654A"/>
    <w:rsid w:val="00966879"/>
    <w:rsid w:val="0096725E"/>
    <w:rsid w:val="0097051E"/>
    <w:rsid w:val="00970629"/>
    <w:rsid w:val="00970BA6"/>
    <w:rsid w:val="009710A6"/>
    <w:rsid w:val="00971BB8"/>
    <w:rsid w:val="009720DE"/>
    <w:rsid w:val="00972E6B"/>
    <w:rsid w:val="009733F8"/>
    <w:rsid w:val="0097391B"/>
    <w:rsid w:val="00973E4B"/>
    <w:rsid w:val="0097412B"/>
    <w:rsid w:val="00974496"/>
    <w:rsid w:val="00974694"/>
    <w:rsid w:val="00975DBC"/>
    <w:rsid w:val="0097676D"/>
    <w:rsid w:val="009767DC"/>
    <w:rsid w:val="0097698A"/>
    <w:rsid w:val="00976F97"/>
    <w:rsid w:val="00977B39"/>
    <w:rsid w:val="009801C4"/>
    <w:rsid w:val="00980EEB"/>
    <w:rsid w:val="0098185A"/>
    <w:rsid w:val="00982A5E"/>
    <w:rsid w:val="00982BA1"/>
    <w:rsid w:val="0098303F"/>
    <w:rsid w:val="009831AE"/>
    <w:rsid w:val="00983CD4"/>
    <w:rsid w:val="0098416F"/>
    <w:rsid w:val="00984C50"/>
    <w:rsid w:val="00984E14"/>
    <w:rsid w:val="00985350"/>
    <w:rsid w:val="00985F5A"/>
    <w:rsid w:val="00986203"/>
    <w:rsid w:val="0098621E"/>
    <w:rsid w:val="00986725"/>
    <w:rsid w:val="00986826"/>
    <w:rsid w:val="00986B92"/>
    <w:rsid w:val="00986BCA"/>
    <w:rsid w:val="009870F6"/>
    <w:rsid w:val="00987185"/>
    <w:rsid w:val="00987C47"/>
    <w:rsid w:val="00990AA9"/>
    <w:rsid w:val="009910BC"/>
    <w:rsid w:val="0099154D"/>
    <w:rsid w:val="009918AD"/>
    <w:rsid w:val="00991944"/>
    <w:rsid w:val="00991A36"/>
    <w:rsid w:val="00991FE5"/>
    <w:rsid w:val="009920D2"/>
    <w:rsid w:val="0099335E"/>
    <w:rsid w:val="00993E2E"/>
    <w:rsid w:val="00995A32"/>
    <w:rsid w:val="00996180"/>
    <w:rsid w:val="0099665D"/>
    <w:rsid w:val="00996EA4"/>
    <w:rsid w:val="00997FD3"/>
    <w:rsid w:val="009A0206"/>
    <w:rsid w:val="009A14D7"/>
    <w:rsid w:val="009A154D"/>
    <w:rsid w:val="009A182B"/>
    <w:rsid w:val="009A18F6"/>
    <w:rsid w:val="009A19EC"/>
    <w:rsid w:val="009A1DB1"/>
    <w:rsid w:val="009A1FC8"/>
    <w:rsid w:val="009A20DA"/>
    <w:rsid w:val="009A5290"/>
    <w:rsid w:val="009A5D41"/>
    <w:rsid w:val="009A6CB1"/>
    <w:rsid w:val="009A7FE1"/>
    <w:rsid w:val="009B0285"/>
    <w:rsid w:val="009B03A1"/>
    <w:rsid w:val="009B0573"/>
    <w:rsid w:val="009B0696"/>
    <w:rsid w:val="009B084A"/>
    <w:rsid w:val="009B1703"/>
    <w:rsid w:val="009B2196"/>
    <w:rsid w:val="009B25A0"/>
    <w:rsid w:val="009B2A55"/>
    <w:rsid w:val="009B2E77"/>
    <w:rsid w:val="009B3047"/>
    <w:rsid w:val="009B3132"/>
    <w:rsid w:val="009B34DF"/>
    <w:rsid w:val="009B3B63"/>
    <w:rsid w:val="009B44D8"/>
    <w:rsid w:val="009B46BE"/>
    <w:rsid w:val="009B5ECC"/>
    <w:rsid w:val="009B5EF8"/>
    <w:rsid w:val="009B650A"/>
    <w:rsid w:val="009B67A5"/>
    <w:rsid w:val="009B702E"/>
    <w:rsid w:val="009B750D"/>
    <w:rsid w:val="009B7F80"/>
    <w:rsid w:val="009C01CF"/>
    <w:rsid w:val="009C0EF2"/>
    <w:rsid w:val="009C1627"/>
    <w:rsid w:val="009C22FF"/>
    <w:rsid w:val="009C24D7"/>
    <w:rsid w:val="009C27B3"/>
    <w:rsid w:val="009C2967"/>
    <w:rsid w:val="009C2E03"/>
    <w:rsid w:val="009C3A85"/>
    <w:rsid w:val="009C40BA"/>
    <w:rsid w:val="009C41A8"/>
    <w:rsid w:val="009C4676"/>
    <w:rsid w:val="009C46B8"/>
    <w:rsid w:val="009C5352"/>
    <w:rsid w:val="009C5772"/>
    <w:rsid w:val="009C644C"/>
    <w:rsid w:val="009C6EF4"/>
    <w:rsid w:val="009C7A10"/>
    <w:rsid w:val="009D008D"/>
    <w:rsid w:val="009D01F0"/>
    <w:rsid w:val="009D0A0C"/>
    <w:rsid w:val="009D0CBF"/>
    <w:rsid w:val="009D0F37"/>
    <w:rsid w:val="009D174D"/>
    <w:rsid w:val="009D19A3"/>
    <w:rsid w:val="009D1DD2"/>
    <w:rsid w:val="009D2326"/>
    <w:rsid w:val="009D2CEE"/>
    <w:rsid w:val="009D321B"/>
    <w:rsid w:val="009D3449"/>
    <w:rsid w:val="009D392F"/>
    <w:rsid w:val="009D3AE4"/>
    <w:rsid w:val="009D3C0F"/>
    <w:rsid w:val="009D430A"/>
    <w:rsid w:val="009D46B4"/>
    <w:rsid w:val="009D609D"/>
    <w:rsid w:val="009D621F"/>
    <w:rsid w:val="009D66FC"/>
    <w:rsid w:val="009D6E7B"/>
    <w:rsid w:val="009D71C5"/>
    <w:rsid w:val="009D72A0"/>
    <w:rsid w:val="009E1C65"/>
    <w:rsid w:val="009E3046"/>
    <w:rsid w:val="009E30ED"/>
    <w:rsid w:val="009E3503"/>
    <w:rsid w:val="009E36F5"/>
    <w:rsid w:val="009E4295"/>
    <w:rsid w:val="009E6006"/>
    <w:rsid w:val="009E6A37"/>
    <w:rsid w:val="009E6C15"/>
    <w:rsid w:val="009E6D2F"/>
    <w:rsid w:val="009E71B1"/>
    <w:rsid w:val="009E772E"/>
    <w:rsid w:val="009F0CB4"/>
    <w:rsid w:val="009F11D0"/>
    <w:rsid w:val="009F1772"/>
    <w:rsid w:val="009F34C3"/>
    <w:rsid w:val="009F3F23"/>
    <w:rsid w:val="009F3F42"/>
    <w:rsid w:val="009F5707"/>
    <w:rsid w:val="009F5FBC"/>
    <w:rsid w:val="009F63FE"/>
    <w:rsid w:val="009F653F"/>
    <w:rsid w:val="009F656D"/>
    <w:rsid w:val="009F692C"/>
    <w:rsid w:val="009F6CC7"/>
    <w:rsid w:val="009F6D48"/>
    <w:rsid w:val="009F70AA"/>
    <w:rsid w:val="009F7314"/>
    <w:rsid w:val="009F77A8"/>
    <w:rsid w:val="009F7955"/>
    <w:rsid w:val="009F7C7A"/>
    <w:rsid w:val="009F7F85"/>
    <w:rsid w:val="009F7F89"/>
    <w:rsid w:val="00A00412"/>
    <w:rsid w:val="00A01439"/>
    <w:rsid w:val="00A01875"/>
    <w:rsid w:val="00A020ED"/>
    <w:rsid w:val="00A02436"/>
    <w:rsid w:val="00A0290C"/>
    <w:rsid w:val="00A02CAC"/>
    <w:rsid w:val="00A02EB0"/>
    <w:rsid w:val="00A030B0"/>
    <w:rsid w:val="00A0338E"/>
    <w:rsid w:val="00A03A4E"/>
    <w:rsid w:val="00A04F05"/>
    <w:rsid w:val="00A05085"/>
    <w:rsid w:val="00A05259"/>
    <w:rsid w:val="00A06067"/>
    <w:rsid w:val="00A0648D"/>
    <w:rsid w:val="00A06B25"/>
    <w:rsid w:val="00A06C4E"/>
    <w:rsid w:val="00A070FF"/>
    <w:rsid w:val="00A07B3A"/>
    <w:rsid w:val="00A07ED4"/>
    <w:rsid w:val="00A1020D"/>
    <w:rsid w:val="00A1042F"/>
    <w:rsid w:val="00A10917"/>
    <w:rsid w:val="00A10B90"/>
    <w:rsid w:val="00A10FC0"/>
    <w:rsid w:val="00A115B8"/>
    <w:rsid w:val="00A12FC6"/>
    <w:rsid w:val="00A12FFE"/>
    <w:rsid w:val="00A13C08"/>
    <w:rsid w:val="00A13E77"/>
    <w:rsid w:val="00A14D52"/>
    <w:rsid w:val="00A16376"/>
    <w:rsid w:val="00A16E43"/>
    <w:rsid w:val="00A171AC"/>
    <w:rsid w:val="00A175E2"/>
    <w:rsid w:val="00A202EE"/>
    <w:rsid w:val="00A207F7"/>
    <w:rsid w:val="00A20E97"/>
    <w:rsid w:val="00A211E2"/>
    <w:rsid w:val="00A21C92"/>
    <w:rsid w:val="00A21DE5"/>
    <w:rsid w:val="00A223F3"/>
    <w:rsid w:val="00A22DD4"/>
    <w:rsid w:val="00A2346B"/>
    <w:rsid w:val="00A234D5"/>
    <w:rsid w:val="00A255B7"/>
    <w:rsid w:val="00A25C46"/>
    <w:rsid w:val="00A25F12"/>
    <w:rsid w:val="00A25F2F"/>
    <w:rsid w:val="00A26486"/>
    <w:rsid w:val="00A26E5C"/>
    <w:rsid w:val="00A30260"/>
    <w:rsid w:val="00A30674"/>
    <w:rsid w:val="00A30AA1"/>
    <w:rsid w:val="00A315D8"/>
    <w:rsid w:val="00A31AE2"/>
    <w:rsid w:val="00A32498"/>
    <w:rsid w:val="00A32DA9"/>
    <w:rsid w:val="00A32E52"/>
    <w:rsid w:val="00A32EF8"/>
    <w:rsid w:val="00A33781"/>
    <w:rsid w:val="00A337D2"/>
    <w:rsid w:val="00A33929"/>
    <w:rsid w:val="00A33E4B"/>
    <w:rsid w:val="00A33F04"/>
    <w:rsid w:val="00A33FE1"/>
    <w:rsid w:val="00A355F3"/>
    <w:rsid w:val="00A361BE"/>
    <w:rsid w:val="00A36628"/>
    <w:rsid w:val="00A37197"/>
    <w:rsid w:val="00A3727E"/>
    <w:rsid w:val="00A37896"/>
    <w:rsid w:val="00A402D2"/>
    <w:rsid w:val="00A40493"/>
    <w:rsid w:val="00A4088C"/>
    <w:rsid w:val="00A41003"/>
    <w:rsid w:val="00A414EB"/>
    <w:rsid w:val="00A41BA8"/>
    <w:rsid w:val="00A421F4"/>
    <w:rsid w:val="00A4271F"/>
    <w:rsid w:val="00A432B3"/>
    <w:rsid w:val="00A436E6"/>
    <w:rsid w:val="00A43FB5"/>
    <w:rsid w:val="00A4440B"/>
    <w:rsid w:val="00A45336"/>
    <w:rsid w:val="00A46518"/>
    <w:rsid w:val="00A46AE4"/>
    <w:rsid w:val="00A47196"/>
    <w:rsid w:val="00A47408"/>
    <w:rsid w:val="00A47511"/>
    <w:rsid w:val="00A500A0"/>
    <w:rsid w:val="00A501DB"/>
    <w:rsid w:val="00A5050F"/>
    <w:rsid w:val="00A5089A"/>
    <w:rsid w:val="00A50CB9"/>
    <w:rsid w:val="00A513E2"/>
    <w:rsid w:val="00A5289E"/>
    <w:rsid w:val="00A52B4A"/>
    <w:rsid w:val="00A52C2C"/>
    <w:rsid w:val="00A52EA3"/>
    <w:rsid w:val="00A537F7"/>
    <w:rsid w:val="00A54B97"/>
    <w:rsid w:val="00A54F97"/>
    <w:rsid w:val="00A55D88"/>
    <w:rsid w:val="00A568DA"/>
    <w:rsid w:val="00A57383"/>
    <w:rsid w:val="00A57662"/>
    <w:rsid w:val="00A57F73"/>
    <w:rsid w:val="00A60036"/>
    <w:rsid w:val="00A6044A"/>
    <w:rsid w:val="00A6096B"/>
    <w:rsid w:val="00A60ACB"/>
    <w:rsid w:val="00A611D7"/>
    <w:rsid w:val="00A61872"/>
    <w:rsid w:val="00A61DAF"/>
    <w:rsid w:val="00A63FD2"/>
    <w:rsid w:val="00A643B5"/>
    <w:rsid w:val="00A64B6B"/>
    <w:rsid w:val="00A64D15"/>
    <w:rsid w:val="00A65193"/>
    <w:rsid w:val="00A652B5"/>
    <w:rsid w:val="00A6625E"/>
    <w:rsid w:val="00A6659C"/>
    <w:rsid w:val="00A6692A"/>
    <w:rsid w:val="00A6699C"/>
    <w:rsid w:val="00A66CBF"/>
    <w:rsid w:val="00A67538"/>
    <w:rsid w:val="00A67C0D"/>
    <w:rsid w:val="00A701FD"/>
    <w:rsid w:val="00A70279"/>
    <w:rsid w:val="00A705C3"/>
    <w:rsid w:val="00A7084F"/>
    <w:rsid w:val="00A70966"/>
    <w:rsid w:val="00A7130F"/>
    <w:rsid w:val="00A71F82"/>
    <w:rsid w:val="00A72109"/>
    <w:rsid w:val="00A72A0A"/>
    <w:rsid w:val="00A73251"/>
    <w:rsid w:val="00A733FE"/>
    <w:rsid w:val="00A7357E"/>
    <w:rsid w:val="00A73B18"/>
    <w:rsid w:val="00A743FA"/>
    <w:rsid w:val="00A747B6"/>
    <w:rsid w:val="00A749B1"/>
    <w:rsid w:val="00A75904"/>
    <w:rsid w:val="00A76073"/>
    <w:rsid w:val="00A76537"/>
    <w:rsid w:val="00A768E0"/>
    <w:rsid w:val="00A76A13"/>
    <w:rsid w:val="00A77A31"/>
    <w:rsid w:val="00A77C28"/>
    <w:rsid w:val="00A803C2"/>
    <w:rsid w:val="00A805BD"/>
    <w:rsid w:val="00A81429"/>
    <w:rsid w:val="00A81793"/>
    <w:rsid w:val="00A825CA"/>
    <w:rsid w:val="00A82B41"/>
    <w:rsid w:val="00A83137"/>
    <w:rsid w:val="00A83449"/>
    <w:rsid w:val="00A842EB"/>
    <w:rsid w:val="00A84E4E"/>
    <w:rsid w:val="00A84EF2"/>
    <w:rsid w:val="00A862D2"/>
    <w:rsid w:val="00A863CB"/>
    <w:rsid w:val="00A8672B"/>
    <w:rsid w:val="00A8739F"/>
    <w:rsid w:val="00A87E2A"/>
    <w:rsid w:val="00A922C1"/>
    <w:rsid w:val="00A9298A"/>
    <w:rsid w:val="00A94957"/>
    <w:rsid w:val="00A94C37"/>
    <w:rsid w:val="00A94F0C"/>
    <w:rsid w:val="00A97084"/>
    <w:rsid w:val="00A9752C"/>
    <w:rsid w:val="00A97BFF"/>
    <w:rsid w:val="00AA023B"/>
    <w:rsid w:val="00AA05DB"/>
    <w:rsid w:val="00AA18AE"/>
    <w:rsid w:val="00AA1F26"/>
    <w:rsid w:val="00AA2BD8"/>
    <w:rsid w:val="00AA2C68"/>
    <w:rsid w:val="00AA2F77"/>
    <w:rsid w:val="00AA2FF9"/>
    <w:rsid w:val="00AA4033"/>
    <w:rsid w:val="00AA5492"/>
    <w:rsid w:val="00AA5CAC"/>
    <w:rsid w:val="00AA5ECA"/>
    <w:rsid w:val="00AA6F0B"/>
    <w:rsid w:val="00AA7D48"/>
    <w:rsid w:val="00AB0C12"/>
    <w:rsid w:val="00AB0D87"/>
    <w:rsid w:val="00AB1635"/>
    <w:rsid w:val="00AB2994"/>
    <w:rsid w:val="00AB3B4D"/>
    <w:rsid w:val="00AB4655"/>
    <w:rsid w:val="00AB4B7D"/>
    <w:rsid w:val="00AB4B8F"/>
    <w:rsid w:val="00AB4B9F"/>
    <w:rsid w:val="00AB4E2E"/>
    <w:rsid w:val="00AB5510"/>
    <w:rsid w:val="00AB56BF"/>
    <w:rsid w:val="00AB68DA"/>
    <w:rsid w:val="00AB6E2B"/>
    <w:rsid w:val="00AC0010"/>
    <w:rsid w:val="00AC0A6A"/>
    <w:rsid w:val="00AC0BFB"/>
    <w:rsid w:val="00AC1107"/>
    <w:rsid w:val="00AC15C7"/>
    <w:rsid w:val="00AC201D"/>
    <w:rsid w:val="00AC275B"/>
    <w:rsid w:val="00AC342C"/>
    <w:rsid w:val="00AC3807"/>
    <w:rsid w:val="00AC41FA"/>
    <w:rsid w:val="00AC4621"/>
    <w:rsid w:val="00AC4947"/>
    <w:rsid w:val="00AC6770"/>
    <w:rsid w:val="00AC681A"/>
    <w:rsid w:val="00AC6CBD"/>
    <w:rsid w:val="00AC77BB"/>
    <w:rsid w:val="00AC7C19"/>
    <w:rsid w:val="00AD003F"/>
    <w:rsid w:val="00AD067E"/>
    <w:rsid w:val="00AD0861"/>
    <w:rsid w:val="00AD0DB5"/>
    <w:rsid w:val="00AD1B00"/>
    <w:rsid w:val="00AD1CA1"/>
    <w:rsid w:val="00AD1E53"/>
    <w:rsid w:val="00AD23F4"/>
    <w:rsid w:val="00AD26AD"/>
    <w:rsid w:val="00AD2C00"/>
    <w:rsid w:val="00AD54DC"/>
    <w:rsid w:val="00AD56E1"/>
    <w:rsid w:val="00AD5F05"/>
    <w:rsid w:val="00AD6D2A"/>
    <w:rsid w:val="00AD750D"/>
    <w:rsid w:val="00AE04CE"/>
    <w:rsid w:val="00AE0772"/>
    <w:rsid w:val="00AE09DD"/>
    <w:rsid w:val="00AE1119"/>
    <w:rsid w:val="00AE135F"/>
    <w:rsid w:val="00AE1A04"/>
    <w:rsid w:val="00AE1BA0"/>
    <w:rsid w:val="00AE1C79"/>
    <w:rsid w:val="00AE26A1"/>
    <w:rsid w:val="00AE3CCA"/>
    <w:rsid w:val="00AE439A"/>
    <w:rsid w:val="00AE4DFF"/>
    <w:rsid w:val="00AE4FC5"/>
    <w:rsid w:val="00AE5D50"/>
    <w:rsid w:val="00AE6BBD"/>
    <w:rsid w:val="00AE73EB"/>
    <w:rsid w:val="00AF0F8D"/>
    <w:rsid w:val="00AF14EA"/>
    <w:rsid w:val="00AF2096"/>
    <w:rsid w:val="00AF22D4"/>
    <w:rsid w:val="00AF2841"/>
    <w:rsid w:val="00AF2A85"/>
    <w:rsid w:val="00AF2EB1"/>
    <w:rsid w:val="00AF5069"/>
    <w:rsid w:val="00AF5BB2"/>
    <w:rsid w:val="00AF5D10"/>
    <w:rsid w:val="00AF6A98"/>
    <w:rsid w:val="00AF6AFE"/>
    <w:rsid w:val="00AF7236"/>
    <w:rsid w:val="00AF7874"/>
    <w:rsid w:val="00AF78E1"/>
    <w:rsid w:val="00AF79C1"/>
    <w:rsid w:val="00B009A9"/>
    <w:rsid w:val="00B013D9"/>
    <w:rsid w:val="00B019EE"/>
    <w:rsid w:val="00B01A85"/>
    <w:rsid w:val="00B025E3"/>
    <w:rsid w:val="00B02851"/>
    <w:rsid w:val="00B02B07"/>
    <w:rsid w:val="00B02CCD"/>
    <w:rsid w:val="00B02E2A"/>
    <w:rsid w:val="00B02EF2"/>
    <w:rsid w:val="00B037B9"/>
    <w:rsid w:val="00B0415E"/>
    <w:rsid w:val="00B04533"/>
    <w:rsid w:val="00B04692"/>
    <w:rsid w:val="00B04CF4"/>
    <w:rsid w:val="00B05709"/>
    <w:rsid w:val="00B0595B"/>
    <w:rsid w:val="00B0631B"/>
    <w:rsid w:val="00B064E3"/>
    <w:rsid w:val="00B066BB"/>
    <w:rsid w:val="00B069B1"/>
    <w:rsid w:val="00B06FA2"/>
    <w:rsid w:val="00B07E80"/>
    <w:rsid w:val="00B07FF5"/>
    <w:rsid w:val="00B10131"/>
    <w:rsid w:val="00B109B1"/>
    <w:rsid w:val="00B109E8"/>
    <w:rsid w:val="00B10F97"/>
    <w:rsid w:val="00B114DA"/>
    <w:rsid w:val="00B127D3"/>
    <w:rsid w:val="00B12D48"/>
    <w:rsid w:val="00B12FEA"/>
    <w:rsid w:val="00B137BE"/>
    <w:rsid w:val="00B14418"/>
    <w:rsid w:val="00B14A75"/>
    <w:rsid w:val="00B14F88"/>
    <w:rsid w:val="00B14FDC"/>
    <w:rsid w:val="00B15829"/>
    <w:rsid w:val="00B158CC"/>
    <w:rsid w:val="00B1616C"/>
    <w:rsid w:val="00B203A3"/>
    <w:rsid w:val="00B210F6"/>
    <w:rsid w:val="00B227DE"/>
    <w:rsid w:val="00B22A33"/>
    <w:rsid w:val="00B22C05"/>
    <w:rsid w:val="00B233CF"/>
    <w:rsid w:val="00B23946"/>
    <w:rsid w:val="00B2424F"/>
    <w:rsid w:val="00B24AF2"/>
    <w:rsid w:val="00B2557D"/>
    <w:rsid w:val="00B255D4"/>
    <w:rsid w:val="00B25A97"/>
    <w:rsid w:val="00B25E35"/>
    <w:rsid w:val="00B26654"/>
    <w:rsid w:val="00B3012C"/>
    <w:rsid w:val="00B304F8"/>
    <w:rsid w:val="00B30736"/>
    <w:rsid w:val="00B3268E"/>
    <w:rsid w:val="00B33EF5"/>
    <w:rsid w:val="00B33FC1"/>
    <w:rsid w:val="00B34070"/>
    <w:rsid w:val="00B3444D"/>
    <w:rsid w:val="00B34F53"/>
    <w:rsid w:val="00B3542A"/>
    <w:rsid w:val="00B362F0"/>
    <w:rsid w:val="00B36D05"/>
    <w:rsid w:val="00B37461"/>
    <w:rsid w:val="00B374D7"/>
    <w:rsid w:val="00B400C1"/>
    <w:rsid w:val="00B402D4"/>
    <w:rsid w:val="00B405E0"/>
    <w:rsid w:val="00B40B79"/>
    <w:rsid w:val="00B425FB"/>
    <w:rsid w:val="00B42647"/>
    <w:rsid w:val="00B428EB"/>
    <w:rsid w:val="00B42DD7"/>
    <w:rsid w:val="00B42F64"/>
    <w:rsid w:val="00B431E6"/>
    <w:rsid w:val="00B43805"/>
    <w:rsid w:val="00B43B14"/>
    <w:rsid w:val="00B43F9F"/>
    <w:rsid w:val="00B44AE4"/>
    <w:rsid w:val="00B451B1"/>
    <w:rsid w:val="00B45505"/>
    <w:rsid w:val="00B456D0"/>
    <w:rsid w:val="00B459F3"/>
    <w:rsid w:val="00B45E99"/>
    <w:rsid w:val="00B465B5"/>
    <w:rsid w:val="00B4678A"/>
    <w:rsid w:val="00B4719C"/>
    <w:rsid w:val="00B474EA"/>
    <w:rsid w:val="00B4780B"/>
    <w:rsid w:val="00B47892"/>
    <w:rsid w:val="00B51665"/>
    <w:rsid w:val="00B52E42"/>
    <w:rsid w:val="00B53A51"/>
    <w:rsid w:val="00B5445C"/>
    <w:rsid w:val="00B548E6"/>
    <w:rsid w:val="00B54F40"/>
    <w:rsid w:val="00B551BD"/>
    <w:rsid w:val="00B553D1"/>
    <w:rsid w:val="00B555C2"/>
    <w:rsid w:val="00B55C27"/>
    <w:rsid w:val="00B56580"/>
    <w:rsid w:val="00B56DDF"/>
    <w:rsid w:val="00B56E4C"/>
    <w:rsid w:val="00B56FF5"/>
    <w:rsid w:val="00B57745"/>
    <w:rsid w:val="00B57B93"/>
    <w:rsid w:val="00B616B6"/>
    <w:rsid w:val="00B61FB5"/>
    <w:rsid w:val="00B621C3"/>
    <w:rsid w:val="00B63F5D"/>
    <w:rsid w:val="00B64784"/>
    <w:rsid w:val="00B64A8C"/>
    <w:rsid w:val="00B64E96"/>
    <w:rsid w:val="00B6594F"/>
    <w:rsid w:val="00B65975"/>
    <w:rsid w:val="00B66218"/>
    <w:rsid w:val="00B67501"/>
    <w:rsid w:val="00B67E25"/>
    <w:rsid w:val="00B711A8"/>
    <w:rsid w:val="00B7165E"/>
    <w:rsid w:val="00B71832"/>
    <w:rsid w:val="00B722E3"/>
    <w:rsid w:val="00B72ABD"/>
    <w:rsid w:val="00B7457C"/>
    <w:rsid w:val="00B75240"/>
    <w:rsid w:val="00B75A9E"/>
    <w:rsid w:val="00B75C4E"/>
    <w:rsid w:val="00B7606A"/>
    <w:rsid w:val="00B762F3"/>
    <w:rsid w:val="00B76D30"/>
    <w:rsid w:val="00B772CA"/>
    <w:rsid w:val="00B7795D"/>
    <w:rsid w:val="00B8098A"/>
    <w:rsid w:val="00B80CA5"/>
    <w:rsid w:val="00B810AE"/>
    <w:rsid w:val="00B822D3"/>
    <w:rsid w:val="00B82A33"/>
    <w:rsid w:val="00B82F6A"/>
    <w:rsid w:val="00B83109"/>
    <w:rsid w:val="00B844DF"/>
    <w:rsid w:val="00B846A2"/>
    <w:rsid w:val="00B85CA9"/>
    <w:rsid w:val="00B86606"/>
    <w:rsid w:val="00B8660E"/>
    <w:rsid w:val="00B90855"/>
    <w:rsid w:val="00B91629"/>
    <w:rsid w:val="00B92473"/>
    <w:rsid w:val="00B92903"/>
    <w:rsid w:val="00B9338E"/>
    <w:rsid w:val="00B93B88"/>
    <w:rsid w:val="00B94455"/>
    <w:rsid w:val="00B94E39"/>
    <w:rsid w:val="00B95CBF"/>
    <w:rsid w:val="00B96367"/>
    <w:rsid w:val="00B96C30"/>
    <w:rsid w:val="00B97771"/>
    <w:rsid w:val="00B978B9"/>
    <w:rsid w:val="00BA1050"/>
    <w:rsid w:val="00BA173D"/>
    <w:rsid w:val="00BA21ED"/>
    <w:rsid w:val="00BA231F"/>
    <w:rsid w:val="00BA2490"/>
    <w:rsid w:val="00BA2CB0"/>
    <w:rsid w:val="00BA2CDB"/>
    <w:rsid w:val="00BA4724"/>
    <w:rsid w:val="00BA4F09"/>
    <w:rsid w:val="00BA5A5F"/>
    <w:rsid w:val="00BA5DA3"/>
    <w:rsid w:val="00BA5F9F"/>
    <w:rsid w:val="00BA608B"/>
    <w:rsid w:val="00BA63DF"/>
    <w:rsid w:val="00BA6A10"/>
    <w:rsid w:val="00BA7478"/>
    <w:rsid w:val="00BB04F5"/>
    <w:rsid w:val="00BB0869"/>
    <w:rsid w:val="00BB08A0"/>
    <w:rsid w:val="00BB0C58"/>
    <w:rsid w:val="00BB0C81"/>
    <w:rsid w:val="00BB0E38"/>
    <w:rsid w:val="00BB0ED6"/>
    <w:rsid w:val="00BB1775"/>
    <w:rsid w:val="00BB1B8A"/>
    <w:rsid w:val="00BB22CD"/>
    <w:rsid w:val="00BB2B87"/>
    <w:rsid w:val="00BB2CB8"/>
    <w:rsid w:val="00BB3BD3"/>
    <w:rsid w:val="00BB3C9A"/>
    <w:rsid w:val="00BB47D9"/>
    <w:rsid w:val="00BB4D33"/>
    <w:rsid w:val="00BB4E9C"/>
    <w:rsid w:val="00BB5900"/>
    <w:rsid w:val="00BB66FB"/>
    <w:rsid w:val="00BB74E8"/>
    <w:rsid w:val="00BB78C3"/>
    <w:rsid w:val="00BB797B"/>
    <w:rsid w:val="00BB7CFA"/>
    <w:rsid w:val="00BC0490"/>
    <w:rsid w:val="00BC053C"/>
    <w:rsid w:val="00BC07E0"/>
    <w:rsid w:val="00BC1FEA"/>
    <w:rsid w:val="00BC222C"/>
    <w:rsid w:val="00BC28C3"/>
    <w:rsid w:val="00BC73C9"/>
    <w:rsid w:val="00BD06F5"/>
    <w:rsid w:val="00BD0EBF"/>
    <w:rsid w:val="00BD0F60"/>
    <w:rsid w:val="00BD12E3"/>
    <w:rsid w:val="00BD1E70"/>
    <w:rsid w:val="00BD2AC6"/>
    <w:rsid w:val="00BD2FAC"/>
    <w:rsid w:val="00BD30C6"/>
    <w:rsid w:val="00BD3DE0"/>
    <w:rsid w:val="00BD3FB0"/>
    <w:rsid w:val="00BD4AE5"/>
    <w:rsid w:val="00BD4DA4"/>
    <w:rsid w:val="00BD7D36"/>
    <w:rsid w:val="00BD7D51"/>
    <w:rsid w:val="00BD7ED5"/>
    <w:rsid w:val="00BD7F57"/>
    <w:rsid w:val="00BE015F"/>
    <w:rsid w:val="00BE135C"/>
    <w:rsid w:val="00BE15AA"/>
    <w:rsid w:val="00BE1656"/>
    <w:rsid w:val="00BE168A"/>
    <w:rsid w:val="00BE1C1A"/>
    <w:rsid w:val="00BE1EE9"/>
    <w:rsid w:val="00BE21E3"/>
    <w:rsid w:val="00BE22FF"/>
    <w:rsid w:val="00BE2764"/>
    <w:rsid w:val="00BE2DB5"/>
    <w:rsid w:val="00BE2DF2"/>
    <w:rsid w:val="00BE32E1"/>
    <w:rsid w:val="00BE33CD"/>
    <w:rsid w:val="00BE3AE3"/>
    <w:rsid w:val="00BE41D3"/>
    <w:rsid w:val="00BE427F"/>
    <w:rsid w:val="00BE42AB"/>
    <w:rsid w:val="00BE54DE"/>
    <w:rsid w:val="00BE76E0"/>
    <w:rsid w:val="00BE7A22"/>
    <w:rsid w:val="00BF0074"/>
    <w:rsid w:val="00BF036D"/>
    <w:rsid w:val="00BF0864"/>
    <w:rsid w:val="00BF0B79"/>
    <w:rsid w:val="00BF0CDE"/>
    <w:rsid w:val="00BF1406"/>
    <w:rsid w:val="00BF1548"/>
    <w:rsid w:val="00BF18F8"/>
    <w:rsid w:val="00BF25DB"/>
    <w:rsid w:val="00BF3456"/>
    <w:rsid w:val="00BF4AB3"/>
    <w:rsid w:val="00BF5397"/>
    <w:rsid w:val="00BF5613"/>
    <w:rsid w:val="00BF6E41"/>
    <w:rsid w:val="00BF74EE"/>
    <w:rsid w:val="00C0029F"/>
    <w:rsid w:val="00C00B3A"/>
    <w:rsid w:val="00C00C4B"/>
    <w:rsid w:val="00C0147D"/>
    <w:rsid w:val="00C030BE"/>
    <w:rsid w:val="00C03101"/>
    <w:rsid w:val="00C03D02"/>
    <w:rsid w:val="00C042C0"/>
    <w:rsid w:val="00C047EC"/>
    <w:rsid w:val="00C04A34"/>
    <w:rsid w:val="00C04D9C"/>
    <w:rsid w:val="00C04FC7"/>
    <w:rsid w:val="00C057FB"/>
    <w:rsid w:val="00C05960"/>
    <w:rsid w:val="00C068DD"/>
    <w:rsid w:val="00C06D18"/>
    <w:rsid w:val="00C06D19"/>
    <w:rsid w:val="00C07164"/>
    <w:rsid w:val="00C078DD"/>
    <w:rsid w:val="00C07C3C"/>
    <w:rsid w:val="00C10417"/>
    <w:rsid w:val="00C10437"/>
    <w:rsid w:val="00C10AB3"/>
    <w:rsid w:val="00C10D70"/>
    <w:rsid w:val="00C116CE"/>
    <w:rsid w:val="00C116E5"/>
    <w:rsid w:val="00C11821"/>
    <w:rsid w:val="00C11894"/>
    <w:rsid w:val="00C12210"/>
    <w:rsid w:val="00C123DD"/>
    <w:rsid w:val="00C12EFA"/>
    <w:rsid w:val="00C1452A"/>
    <w:rsid w:val="00C14C56"/>
    <w:rsid w:val="00C14CE7"/>
    <w:rsid w:val="00C1508D"/>
    <w:rsid w:val="00C15BA2"/>
    <w:rsid w:val="00C15CBA"/>
    <w:rsid w:val="00C1601A"/>
    <w:rsid w:val="00C16B2B"/>
    <w:rsid w:val="00C177D0"/>
    <w:rsid w:val="00C17857"/>
    <w:rsid w:val="00C1790A"/>
    <w:rsid w:val="00C17C98"/>
    <w:rsid w:val="00C208EA"/>
    <w:rsid w:val="00C21543"/>
    <w:rsid w:val="00C21D62"/>
    <w:rsid w:val="00C238A6"/>
    <w:rsid w:val="00C23AD1"/>
    <w:rsid w:val="00C23C26"/>
    <w:rsid w:val="00C23CCB"/>
    <w:rsid w:val="00C251E7"/>
    <w:rsid w:val="00C25CA7"/>
    <w:rsid w:val="00C266A9"/>
    <w:rsid w:val="00C26AB2"/>
    <w:rsid w:val="00C26C1E"/>
    <w:rsid w:val="00C2760F"/>
    <w:rsid w:val="00C30469"/>
    <w:rsid w:val="00C307A5"/>
    <w:rsid w:val="00C31519"/>
    <w:rsid w:val="00C316AC"/>
    <w:rsid w:val="00C31FE5"/>
    <w:rsid w:val="00C3200B"/>
    <w:rsid w:val="00C3216E"/>
    <w:rsid w:val="00C32236"/>
    <w:rsid w:val="00C327D3"/>
    <w:rsid w:val="00C32E5D"/>
    <w:rsid w:val="00C33682"/>
    <w:rsid w:val="00C33AA0"/>
    <w:rsid w:val="00C34CB3"/>
    <w:rsid w:val="00C35BE9"/>
    <w:rsid w:val="00C365B2"/>
    <w:rsid w:val="00C36A64"/>
    <w:rsid w:val="00C37D52"/>
    <w:rsid w:val="00C404DE"/>
    <w:rsid w:val="00C420E4"/>
    <w:rsid w:val="00C432AF"/>
    <w:rsid w:val="00C453D5"/>
    <w:rsid w:val="00C45585"/>
    <w:rsid w:val="00C45C5C"/>
    <w:rsid w:val="00C45CE9"/>
    <w:rsid w:val="00C4612B"/>
    <w:rsid w:val="00C46670"/>
    <w:rsid w:val="00C46DC1"/>
    <w:rsid w:val="00C46FE5"/>
    <w:rsid w:val="00C47048"/>
    <w:rsid w:val="00C4797C"/>
    <w:rsid w:val="00C50CB6"/>
    <w:rsid w:val="00C516AF"/>
    <w:rsid w:val="00C52222"/>
    <w:rsid w:val="00C53210"/>
    <w:rsid w:val="00C53700"/>
    <w:rsid w:val="00C53DD3"/>
    <w:rsid w:val="00C5419C"/>
    <w:rsid w:val="00C544BF"/>
    <w:rsid w:val="00C559A2"/>
    <w:rsid w:val="00C56367"/>
    <w:rsid w:val="00C56ABD"/>
    <w:rsid w:val="00C571E2"/>
    <w:rsid w:val="00C574A1"/>
    <w:rsid w:val="00C579CB"/>
    <w:rsid w:val="00C604B2"/>
    <w:rsid w:val="00C6051A"/>
    <w:rsid w:val="00C60B64"/>
    <w:rsid w:val="00C60DF0"/>
    <w:rsid w:val="00C618F1"/>
    <w:rsid w:val="00C6217A"/>
    <w:rsid w:val="00C62280"/>
    <w:rsid w:val="00C62382"/>
    <w:rsid w:val="00C62A32"/>
    <w:rsid w:val="00C62FFD"/>
    <w:rsid w:val="00C64111"/>
    <w:rsid w:val="00C6463E"/>
    <w:rsid w:val="00C6467D"/>
    <w:rsid w:val="00C65890"/>
    <w:rsid w:val="00C65C63"/>
    <w:rsid w:val="00C664C8"/>
    <w:rsid w:val="00C66570"/>
    <w:rsid w:val="00C67C47"/>
    <w:rsid w:val="00C67EB7"/>
    <w:rsid w:val="00C70E5B"/>
    <w:rsid w:val="00C717AC"/>
    <w:rsid w:val="00C726DF"/>
    <w:rsid w:val="00C742FF"/>
    <w:rsid w:val="00C74945"/>
    <w:rsid w:val="00C7614B"/>
    <w:rsid w:val="00C7756B"/>
    <w:rsid w:val="00C80F41"/>
    <w:rsid w:val="00C81619"/>
    <w:rsid w:val="00C82066"/>
    <w:rsid w:val="00C82207"/>
    <w:rsid w:val="00C83452"/>
    <w:rsid w:val="00C8430D"/>
    <w:rsid w:val="00C85060"/>
    <w:rsid w:val="00C85140"/>
    <w:rsid w:val="00C85F0D"/>
    <w:rsid w:val="00C85F8E"/>
    <w:rsid w:val="00C86636"/>
    <w:rsid w:val="00C87B94"/>
    <w:rsid w:val="00C87F88"/>
    <w:rsid w:val="00C9011A"/>
    <w:rsid w:val="00C90759"/>
    <w:rsid w:val="00C90D07"/>
    <w:rsid w:val="00C91B01"/>
    <w:rsid w:val="00C91E16"/>
    <w:rsid w:val="00C92A12"/>
    <w:rsid w:val="00C93043"/>
    <w:rsid w:val="00C93842"/>
    <w:rsid w:val="00C93D06"/>
    <w:rsid w:val="00C94081"/>
    <w:rsid w:val="00C96B4A"/>
    <w:rsid w:val="00C97EC1"/>
    <w:rsid w:val="00CA0FF1"/>
    <w:rsid w:val="00CA1CEB"/>
    <w:rsid w:val="00CA2514"/>
    <w:rsid w:val="00CA3EBD"/>
    <w:rsid w:val="00CA4A21"/>
    <w:rsid w:val="00CA4C75"/>
    <w:rsid w:val="00CA5307"/>
    <w:rsid w:val="00CA5863"/>
    <w:rsid w:val="00CA58A1"/>
    <w:rsid w:val="00CA5D58"/>
    <w:rsid w:val="00CA6EC7"/>
    <w:rsid w:val="00CA723B"/>
    <w:rsid w:val="00CA7A57"/>
    <w:rsid w:val="00CB02DA"/>
    <w:rsid w:val="00CB07F4"/>
    <w:rsid w:val="00CB0912"/>
    <w:rsid w:val="00CB0B1F"/>
    <w:rsid w:val="00CB0E0F"/>
    <w:rsid w:val="00CB144A"/>
    <w:rsid w:val="00CB150C"/>
    <w:rsid w:val="00CB1718"/>
    <w:rsid w:val="00CB24CF"/>
    <w:rsid w:val="00CB2F3E"/>
    <w:rsid w:val="00CB320E"/>
    <w:rsid w:val="00CB3486"/>
    <w:rsid w:val="00CB38FD"/>
    <w:rsid w:val="00CB3924"/>
    <w:rsid w:val="00CB3DDB"/>
    <w:rsid w:val="00CB503D"/>
    <w:rsid w:val="00CB54D7"/>
    <w:rsid w:val="00CB599A"/>
    <w:rsid w:val="00CB5DD3"/>
    <w:rsid w:val="00CB6140"/>
    <w:rsid w:val="00CB6482"/>
    <w:rsid w:val="00CB6812"/>
    <w:rsid w:val="00CB6919"/>
    <w:rsid w:val="00CB6C62"/>
    <w:rsid w:val="00CB6E71"/>
    <w:rsid w:val="00CB72A7"/>
    <w:rsid w:val="00CB781B"/>
    <w:rsid w:val="00CB7A38"/>
    <w:rsid w:val="00CC042F"/>
    <w:rsid w:val="00CC06E6"/>
    <w:rsid w:val="00CC0CB4"/>
    <w:rsid w:val="00CC0D51"/>
    <w:rsid w:val="00CC16E8"/>
    <w:rsid w:val="00CC171A"/>
    <w:rsid w:val="00CC1C47"/>
    <w:rsid w:val="00CC2431"/>
    <w:rsid w:val="00CC2D75"/>
    <w:rsid w:val="00CC2D95"/>
    <w:rsid w:val="00CC31DA"/>
    <w:rsid w:val="00CC3841"/>
    <w:rsid w:val="00CC416D"/>
    <w:rsid w:val="00CC4E55"/>
    <w:rsid w:val="00CC4F24"/>
    <w:rsid w:val="00CC54F2"/>
    <w:rsid w:val="00CC59B2"/>
    <w:rsid w:val="00CC59D9"/>
    <w:rsid w:val="00CC762E"/>
    <w:rsid w:val="00CC7DB0"/>
    <w:rsid w:val="00CD0829"/>
    <w:rsid w:val="00CD21CB"/>
    <w:rsid w:val="00CD2428"/>
    <w:rsid w:val="00CD283A"/>
    <w:rsid w:val="00CD2F0E"/>
    <w:rsid w:val="00CD4FC8"/>
    <w:rsid w:val="00CD529D"/>
    <w:rsid w:val="00CD5CDC"/>
    <w:rsid w:val="00CD6634"/>
    <w:rsid w:val="00CD683D"/>
    <w:rsid w:val="00CD6D55"/>
    <w:rsid w:val="00CD754F"/>
    <w:rsid w:val="00CD774C"/>
    <w:rsid w:val="00CE0B52"/>
    <w:rsid w:val="00CE0D62"/>
    <w:rsid w:val="00CE1868"/>
    <w:rsid w:val="00CE1D32"/>
    <w:rsid w:val="00CE2738"/>
    <w:rsid w:val="00CE394E"/>
    <w:rsid w:val="00CE395F"/>
    <w:rsid w:val="00CE3BC7"/>
    <w:rsid w:val="00CE4353"/>
    <w:rsid w:val="00CE4F5E"/>
    <w:rsid w:val="00CE54F7"/>
    <w:rsid w:val="00CE6EE3"/>
    <w:rsid w:val="00CF08F5"/>
    <w:rsid w:val="00CF1E1F"/>
    <w:rsid w:val="00CF2126"/>
    <w:rsid w:val="00CF25F4"/>
    <w:rsid w:val="00CF3C26"/>
    <w:rsid w:val="00CF3E0E"/>
    <w:rsid w:val="00CF4763"/>
    <w:rsid w:val="00CF4A41"/>
    <w:rsid w:val="00CF4BA9"/>
    <w:rsid w:val="00CF530B"/>
    <w:rsid w:val="00CF54F5"/>
    <w:rsid w:val="00CF59C9"/>
    <w:rsid w:val="00CF5AD1"/>
    <w:rsid w:val="00CF5D88"/>
    <w:rsid w:val="00CF60D8"/>
    <w:rsid w:val="00CF6A25"/>
    <w:rsid w:val="00CF6B11"/>
    <w:rsid w:val="00CF7E28"/>
    <w:rsid w:val="00CF7EBC"/>
    <w:rsid w:val="00D00101"/>
    <w:rsid w:val="00D00A20"/>
    <w:rsid w:val="00D00BE8"/>
    <w:rsid w:val="00D00D03"/>
    <w:rsid w:val="00D01950"/>
    <w:rsid w:val="00D01961"/>
    <w:rsid w:val="00D01A26"/>
    <w:rsid w:val="00D01AD6"/>
    <w:rsid w:val="00D028B9"/>
    <w:rsid w:val="00D030FF"/>
    <w:rsid w:val="00D031BD"/>
    <w:rsid w:val="00D03762"/>
    <w:rsid w:val="00D043F8"/>
    <w:rsid w:val="00D060CA"/>
    <w:rsid w:val="00D07159"/>
    <w:rsid w:val="00D074D5"/>
    <w:rsid w:val="00D10245"/>
    <w:rsid w:val="00D102AB"/>
    <w:rsid w:val="00D108B9"/>
    <w:rsid w:val="00D10992"/>
    <w:rsid w:val="00D10C82"/>
    <w:rsid w:val="00D10DF2"/>
    <w:rsid w:val="00D11091"/>
    <w:rsid w:val="00D11BBD"/>
    <w:rsid w:val="00D11D6D"/>
    <w:rsid w:val="00D120E7"/>
    <w:rsid w:val="00D12924"/>
    <w:rsid w:val="00D12B30"/>
    <w:rsid w:val="00D13E59"/>
    <w:rsid w:val="00D14CCD"/>
    <w:rsid w:val="00D163AD"/>
    <w:rsid w:val="00D16BFF"/>
    <w:rsid w:val="00D1733E"/>
    <w:rsid w:val="00D174C4"/>
    <w:rsid w:val="00D17A9B"/>
    <w:rsid w:val="00D17FD8"/>
    <w:rsid w:val="00D207B9"/>
    <w:rsid w:val="00D213B5"/>
    <w:rsid w:val="00D215AF"/>
    <w:rsid w:val="00D216A9"/>
    <w:rsid w:val="00D225D5"/>
    <w:rsid w:val="00D22AD5"/>
    <w:rsid w:val="00D230BE"/>
    <w:rsid w:val="00D232BA"/>
    <w:rsid w:val="00D23460"/>
    <w:rsid w:val="00D24B2B"/>
    <w:rsid w:val="00D24E16"/>
    <w:rsid w:val="00D24E2E"/>
    <w:rsid w:val="00D26182"/>
    <w:rsid w:val="00D264F4"/>
    <w:rsid w:val="00D278A6"/>
    <w:rsid w:val="00D31278"/>
    <w:rsid w:val="00D3186A"/>
    <w:rsid w:val="00D32BE8"/>
    <w:rsid w:val="00D33583"/>
    <w:rsid w:val="00D347B2"/>
    <w:rsid w:val="00D35674"/>
    <w:rsid w:val="00D35A98"/>
    <w:rsid w:val="00D35E5B"/>
    <w:rsid w:val="00D35F15"/>
    <w:rsid w:val="00D36383"/>
    <w:rsid w:val="00D364BE"/>
    <w:rsid w:val="00D36B10"/>
    <w:rsid w:val="00D36D22"/>
    <w:rsid w:val="00D36DE7"/>
    <w:rsid w:val="00D3771B"/>
    <w:rsid w:val="00D41153"/>
    <w:rsid w:val="00D4144D"/>
    <w:rsid w:val="00D41EB2"/>
    <w:rsid w:val="00D42379"/>
    <w:rsid w:val="00D42448"/>
    <w:rsid w:val="00D4287A"/>
    <w:rsid w:val="00D4291F"/>
    <w:rsid w:val="00D43307"/>
    <w:rsid w:val="00D4370A"/>
    <w:rsid w:val="00D4378D"/>
    <w:rsid w:val="00D43AD5"/>
    <w:rsid w:val="00D4440B"/>
    <w:rsid w:val="00D459EB"/>
    <w:rsid w:val="00D45FB4"/>
    <w:rsid w:val="00D45FB6"/>
    <w:rsid w:val="00D46364"/>
    <w:rsid w:val="00D476B1"/>
    <w:rsid w:val="00D47861"/>
    <w:rsid w:val="00D47CA0"/>
    <w:rsid w:val="00D504C7"/>
    <w:rsid w:val="00D51C61"/>
    <w:rsid w:val="00D51C71"/>
    <w:rsid w:val="00D52183"/>
    <w:rsid w:val="00D52324"/>
    <w:rsid w:val="00D53ADE"/>
    <w:rsid w:val="00D5516A"/>
    <w:rsid w:val="00D56522"/>
    <w:rsid w:val="00D56C45"/>
    <w:rsid w:val="00D57BC8"/>
    <w:rsid w:val="00D60837"/>
    <w:rsid w:val="00D60DFA"/>
    <w:rsid w:val="00D61129"/>
    <w:rsid w:val="00D6149D"/>
    <w:rsid w:val="00D62F23"/>
    <w:rsid w:val="00D63105"/>
    <w:rsid w:val="00D63286"/>
    <w:rsid w:val="00D643F3"/>
    <w:rsid w:val="00D64CFC"/>
    <w:rsid w:val="00D6544E"/>
    <w:rsid w:val="00D670A9"/>
    <w:rsid w:val="00D672AC"/>
    <w:rsid w:val="00D67D67"/>
    <w:rsid w:val="00D7010E"/>
    <w:rsid w:val="00D70455"/>
    <w:rsid w:val="00D70644"/>
    <w:rsid w:val="00D70786"/>
    <w:rsid w:val="00D709BD"/>
    <w:rsid w:val="00D71BFD"/>
    <w:rsid w:val="00D71D42"/>
    <w:rsid w:val="00D71E03"/>
    <w:rsid w:val="00D72186"/>
    <w:rsid w:val="00D7264A"/>
    <w:rsid w:val="00D726E6"/>
    <w:rsid w:val="00D73123"/>
    <w:rsid w:val="00D73836"/>
    <w:rsid w:val="00D739EE"/>
    <w:rsid w:val="00D74191"/>
    <w:rsid w:val="00D74D53"/>
    <w:rsid w:val="00D74FAF"/>
    <w:rsid w:val="00D76490"/>
    <w:rsid w:val="00D765EC"/>
    <w:rsid w:val="00D76ED8"/>
    <w:rsid w:val="00D7747C"/>
    <w:rsid w:val="00D778D8"/>
    <w:rsid w:val="00D80D80"/>
    <w:rsid w:val="00D8165E"/>
    <w:rsid w:val="00D81BF2"/>
    <w:rsid w:val="00D83D71"/>
    <w:rsid w:val="00D846F4"/>
    <w:rsid w:val="00D84CC1"/>
    <w:rsid w:val="00D84F84"/>
    <w:rsid w:val="00D84FEC"/>
    <w:rsid w:val="00D86227"/>
    <w:rsid w:val="00D868EB"/>
    <w:rsid w:val="00D86BE0"/>
    <w:rsid w:val="00D8729A"/>
    <w:rsid w:val="00D9073D"/>
    <w:rsid w:val="00D90EA6"/>
    <w:rsid w:val="00D9184B"/>
    <w:rsid w:val="00D92821"/>
    <w:rsid w:val="00D92BBA"/>
    <w:rsid w:val="00D92C5F"/>
    <w:rsid w:val="00D9346B"/>
    <w:rsid w:val="00D94B09"/>
    <w:rsid w:val="00D9513D"/>
    <w:rsid w:val="00D95DF0"/>
    <w:rsid w:val="00D972E6"/>
    <w:rsid w:val="00DA0145"/>
    <w:rsid w:val="00DA0948"/>
    <w:rsid w:val="00DA0C0C"/>
    <w:rsid w:val="00DA0C7B"/>
    <w:rsid w:val="00DA0D33"/>
    <w:rsid w:val="00DA0E35"/>
    <w:rsid w:val="00DA105C"/>
    <w:rsid w:val="00DA1782"/>
    <w:rsid w:val="00DA1BE1"/>
    <w:rsid w:val="00DA26D0"/>
    <w:rsid w:val="00DA27A3"/>
    <w:rsid w:val="00DA2EE4"/>
    <w:rsid w:val="00DA416A"/>
    <w:rsid w:val="00DA506D"/>
    <w:rsid w:val="00DA665D"/>
    <w:rsid w:val="00DA6B87"/>
    <w:rsid w:val="00DA6BD9"/>
    <w:rsid w:val="00DA70F1"/>
    <w:rsid w:val="00DA7416"/>
    <w:rsid w:val="00DA7434"/>
    <w:rsid w:val="00DA7C47"/>
    <w:rsid w:val="00DA7DC1"/>
    <w:rsid w:val="00DB0A6D"/>
    <w:rsid w:val="00DB0EEF"/>
    <w:rsid w:val="00DB1A6A"/>
    <w:rsid w:val="00DB3CB0"/>
    <w:rsid w:val="00DB3CF4"/>
    <w:rsid w:val="00DB3E34"/>
    <w:rsid w:val="00DB405E"/>
    <w:rsid w:val="00DB4482"/>
    <w:rsid w:val="00DB4F98"/>
    <w:rsid w:val="00DB5136"/>
    <w:rsid w:val="00DB5F85"/>
    <w:rsid w:val="00DB67D7"/>
    <w:rsid w:val="00DB6AF9"/>
    <w:rsid w:val="00DB6F3F"/>
    <w:rsid w:val="00DB720D"/>
    <w:rsid w:val="00DB7C61"/>
    <w:rsid w:val="00DC0179"/>
    <w:rsid w:val="00DC0377"/>
    <w:rsid w:val="00DC049D"/>
    <w:rsid w:val="00DC19D7"/>
    <w:rsid w:val="00DC1F52"/>
    <w:rsid w:val="00DC2B02"/>
    <w:rsid w:val="00DC3820"/>
    <w:rsid w:val="00DC3E1B"/>
    <w:rsid w:val="00DC3E8D"/>
    <w:rsid w:val="00DC54AD"/>
    <w:rsid w:val="00DC5B94"/>
    <w:rsid w:val="00DC5D73"/>
    <w:rsid w:val="00DC6915"/>
    <w:rsid w:val="00DC75EF"/>
    <w:rsid w:val="00DC7BF6"/>
    <w:rsid w:val="00DD0BF8"/>
    <w:rsid w:val="00DD1A35"/>
    <w:rsid w:val="00DD1A6D"/>
    <w:rsid w:val="00DD1D9A"/>
    <w:rsid w:val="00DD26AB"/>
    <w:rsid w:val="00DD380C"/>
    <w:rsid w:val="00DD3C58"/>
    <w:rsid w:val="00DD515F"/>
    <w:rsid w:val="00DD5B49"/>
    <w:rsid w:val="00DD5BD1"/>
    <w:rsid w:val="00DD7099"/>
    <w:rsid w:val="00DD70C5"/>
    <w:rsid w:val="00DD753C"/>
    <w:rsid w:val="00DD7F60"/>
    <w:rsid w:val="00DE000E"/>
    <w:rsid w:val="00DE0A63"/>
    <w:rsid w:val="00DE21FC"/>
    <w:rsid w:val="00DE2570"/>
    <w:rsid w:val="00DE2A02"/>
    <w:rsid w:val="00DE379B"/>
    <w:rsid w:val="00DE3A68"/>
    <w:rsid w:val="00DE4054"/>
    <w:rsid w:val="00DE41E3"/>
    <w:rsid w:val="00DE45BA"/>
    <w:rsid w:val="00DE5093"/>
    <w:rsid w:val="00DE50D8"/>
    <w:rsid w:val="00DE5693"/>
    <w:rsid w:val="00DE71CC"/>
    <w:rsid w:val="00DE7605"/>
    <w:rsid w:val="00DE7A7C"/>
    <w:rsid w:val="00DE7CB7"/>
    <w:rsid w:val="00DE7ED0"/>
    <w:rsid w:val="00DF0441"/>
    <w:rsid w:val="00DF05EB"/>
    <w:rsid w:val="00DF0899"/>
    <w:rsid w:val="00DF0FA7"/>
    <w:rsid w:val="00DF1311"/>
    <w:rsid w:val="00DF1334"/>
    <w:rsid w:val="00DF1382"/>
    <w:rsid w:val="00DF1472"/>
    <w:rsid w:val="00DF1AB5"/>
    <w:rsid w:val="00DF21BB"/>
    <w:rsid w:val="00DF2267"/>
    <w:rsid w:val="00DF2949"/>
    <w:rsid w:val="00DF2C36"/>
    <w:rsid w:val="00DF3CF5"/>
    <w:rsid w:val="00DF4FA2"/>
    <w:rsid w:val="00DF5160"/>
    <w:rsid w:val="00DF5371"/>
    <w:rsid w:val="00DF5623"/>
    <w:rsid w:val="00DF6838"/>
    <w:rsid w:val="00DF696A"/>
    <w:rsid w:val="00DF7299"/>
    <w:rsid w:val="00DF7485"/>
    <w:rsid w:val="00DF7787"/>
    <w:rsid w:val="00DF7B00"/>
    <w:rsid w:val="00E02CDF"/>
    <w:rsid w:val="00E03E38"/>
    <w:rsid w:val="00E04F54"/>
    <w:rsid w:val="00E062D8"/>
    <w:rsid w:val="00E06831"/>
    <w:rsid w:val="00E0796F"/>
    <w:rsid w:val="00E101C5"/>
    <w:rsid w:val="00E103E4"/>
    <w:rsid w:val="00E1063E"/>
    <w:rsid w:val="00E1070B"/>
    <w:rsid w:val="00E110C1"/>
    <w:rsid w:val="00E115A6"/>
    <w:rsid w:val="00E115FB"/>
    <w:rsid w:val="00E11B19"/>
    <w:rsid w:val="00E11F64"/>
    <w:rsid w:val="00E12332"/>
    <w:rsid w:val="00E1312D"/>
    <w:rsid w:val="00E139E1"/>
    <w:rsid w:val="00E144CC"/>
    <w:rsid w:val="00E146AB"/>
    <w:rsid w:val="00E14D5B"/>
    <w:rsid w:val="00E155D4"/>
    <w:rsid w:val="00E1709F"/>
    <w:rsid w:val="00E17155"/>
    <w:rsid w:val="00E17926"/>
    <w:rsid w:val="00E17F3E"/>
    <w:rsid w:val="00E208C9"/>
    <w:rsid w:val="00E21458"/>
    <w:rsid w:val="00E21EED"/>
    <w:rsid w:val="00E223EB"/>
    <w:rsid w:val="00E22D03"/>
    <w:rsid w:val="00E2384D"/>
    <w:rsid w:val="00E24125"/>
    <w:rsid w:val="00E2433A"/>
    <w:rsid w:val="00E24B1A"/>
    <w:rsid w:val="00E24C97"/>
    <w:rsid w:val="00E25BD1"/>
    <w:rsid w:val="00E25CFD"/>
    <w:rsid w:val="00E25D02"/>
    <w:rsid w:val="00E260E9"/>
    <w:rsid w:val="00E2645C"/>
    <w:rsid w:val="00E266C7"/>
    <w:rsid w:val="00E272C7"/>
    <w:rsid w:val="00E30005"/>
    <w:rsid w:val="00E30761"/>
    <w:rsid w:val="00E310DC"/>
    <w:rsid w:val="00E3174E"/>
    <w:rsid w:val="00E31E6D"/>
    <w:rsid w:val="00E322BE"/>
    <w:rsid w:val="00E3258A"/>
    <w:rsid w:val="00E325D1"/>
    <w:rsid w:val="00E328DD"/>
    <w:rsid w:val="00E32EC6"/>
    <w:rsid w:val="00E331F3"/>
    <w:rsid w:val="00E336A5"/>
    <w:rsid w:val="00E33788"/>
    <w:rsid w:val="00E33927"/>
    <w:rsid w:val="00E33DE5"/>
    <w:rsid w:val="00E343F1"/>
    <w:rsid w:val="00E34B14"/>
    <w:rsid w:val="00E35107"/>
    <w:rsid w:val="00E35742"/>
    <w:rsid w:val="00E37560"/>
    <w:rsid w:val="00E37DA9"/>
    <w:rsid w:val="00E4059A"/>
    <w:rsid w:val="00E40732"/>
    <w:rsid w:val="00E40B31"/>
    <w:rsid w:val="00E40DBA"/>
    <w:rsid w:val="00E4223C"/>
    <w:rsid w:val="00E42624"/>
    <w:rsid w:val="00E430CE"/>
    <w:rsid w:val="00E43D0F"/>
    <w:rsid w:val="00E44665"/>
    <w:rsid w:val="00E44861"/>
    <w:rsid w:val="00E45D09"/>
    <w:rsid w:val="00E46336"/>
    <w:rsid w:val="00E46483"/>
    <w:rsid w:val="00E47144"/>
    <w:rsid w:val="00E4717A"/>
    <w:rsid w:val="00E4774E"/>
    <w:rsid w:val="00E47DFF"/>
    <w:rsid w:val="00E47EFF"/>
    <w:rsid w:val="00E509B1"/>
    <w:rsid w:val="00E50D20"/>
    <w:rsid w:val="00E5114B"/>
    <w:rsid w:val="00E516C2"/>
    <w:rsid w:val="00E51D96"/>
    <w:rsid w:val="00E52848"/>
    <w:rsid w:val="00E52E99"/>
    <w:rsid w:val="00E5335B"/>
    <w:rsid w:val="00E541ED"/>
    <w:rsid w:val="00E542AC"/>
    <w:rsid w:val="00E54CD2"/>
    <w:rsid w:val="00E55B63"/>
    <w:rsid w:val="00E55C2A"/>
    <w:rsid w:val="00E569BE"/>
    <w:rsid w:val="00E56AB1"/>
    <w:rsid w:val="00E579FA"/>
    <w:rsid w:val="00E57DC2"/>
    <w:rsid w:val="00E60F94"/>
    <w:rsid w:val="00E619AE"/>
    <w:rsid w:val="00E620D8"/>
    <w:rsid w:val="00E6292B"/>
    <w:rsid w:val="00E62BB4"/>
    <w:rsid w:val="00E62E2C"/>
    <w:rsid w:val="00E639CB"/>
    <w:rsid w:val="00E63B28"/>
    <w:rsid w:val="00E63F25"/>
    <w:rsid w:val="00E6428F"/>
    <w:rsid w:val="00E647D0"/>
    <w:rsid w:val="00E64EC0"/>
    <w:rsid w:val="00E65830"/>
    <w:rsid w:val="00E65C84"/>
    <w:rsid w:val="00E65FAA"/>
    <w:rsid w:val="00E661B4"/>
    <w:rsid w:val="00E67180"/>
    <w:rsid w:val="00E67CA0"/>
    <w:rsid w:val="00E67DE9"/>
    <w:rsid w:val="00E7031C"/>
    <w:rsid w:val="00E70735"/>
    <w:rsid w:val="00E70CA4"/>
    <w:rsid w:val="00E7167C"/>
    <w:rsid w:val="00E7212F"/>
    <w:rsid w:val="00E723C8"/>
    <w:rsid w:val="00E72494"/>
    <w:rsid w:val="00E7259C"/>
    <w:rsid w:val="00E736FA"/>
    <w:rsid w:val="00E73A5E"/>
    <w:rsid w:val="00E73BD0"/>
    <w:rsid w:val="00E73F59"/>
    <w:rsid w:val="00E7593A"/>
    <w:rsid w:val="00E8141C"/>
    <w:rsid w:val="00E81852"/>
    <w:rsid w:val="00E81AAB"/>
    <w:rsid w:val="00E81B61"/>
    <w:rsid w:val="00E81D12"/>
    <w:rsid w:val="00E81D27"/>
    <w:rsid w:val="00E8213A"/>
    <w:rsid w:val="00E82C8F"/>
    <w:rsid w:val="00E82F21"/>
    <w:rsid w:val="00E82FAC"/>
    <w:rsid w:val="00E85513"/>
    <w:rsid w:val="00E85CAD"/>
    <w:rsid w:val="00E8662C"/>
    <w:rsid w:val="00E8664B"/>
    <w:rsid w:val="00E8684A"/>
    <w:rsid w:val="00E86BA9"/>
    <w:rsid w:val="00E86BED"/>
    <w:rsid w:val="00E86E3E"/>
    <w:rsid w:val="00E870AE"/>
    <w:rsid w:val="00E870CE"/>
    <w:rsid w:val="00E875E5"/>
    <w:rsid w:val="00E87626"/>
    <w:rsid w:val="00E87788"/>
    <w:rsid w:val="00E879F8"/>
    <w:rsid w:val="00E87EA5"/>
    <w:rsid w:val="00E90683"/>
    <w:rsid w:val="00E91747"/>
    <w:rsid w:val="00E919D6"/>
    <w:rsid w:val="00E92362"/>
    <w:rsid w:val="00E9269E"/>
    <w:rsid w:val="00E92E4C"/>
    <w:rsid w:val="00E93039"/>
    <w:rsid w:val="00E9416E"/>
    <w:rsid w:val="00E94686"/>
    <w:rsid w:val="00E95144"/>
    <w:rsid w:val="00E954BB"/>
    <w:rsid w:val="00E9643E"/>
    <w:rsid w:val="00E974F5"/>
    <w:rsid w:val="00E97736"/>
    <w:rsid w:val="00E97C3C"/>
    <w:rsid w:val="00E97EEE"/>
    <w:rsid w:val="00EA0036"/>
    <w:rsid w:val="00EA0CD2"/>
    <w:rsid w:val="00EA0E47"/>
    <w:rsid w:val="00EA12F2"/>
    <w:rsid w:val="00EA2049"/>
    <w:rsid w:val="00EA26B0"/>
    <w:rsid w:val="00EA2763"/>
    <w:rsid w:val="00EA30CF"/>
    <w:rsid w:val="00EA33C0"/>
    <w:rsid w:val="00EA3E21"/>
    <w:rsid w:val="00EA4883"/>
    <w:rsid w:val="00EA5340"/>
    <w:rsid w:val="00EA5AB3"/>
    <w:rsid w:val="00EA6E30"/>
    <w:rsid w:val="00EA76EE"/>
    <w:rsid w:val="00EA7C79"/>
    <w:rsid w:val="00EA7C82"/>
    <w:rsid w:val="00EB0810"/>
    <w:rsid w:val="00EB087F"/>
    <w:rsid w:val="00EB2395"/>
    <w:rsid w:val="00EB3BEA"/>
    <w:rsid w:val="00EB3C4B"/>
    <w:rsid w:val="00EB4FAC"/>
    <w:rsid w:val="00EB51A9"/>
    <w:rsid w:val="00EB6295"/>
    <w:rsid w:val="00EB66C6"/>
    <w:rsid w:val="00EB79D3"/>
    <w:rsid w:val="00EB7B0D"/>
    <w:rsid w:val="00EB7CF1"/>
    <w:rsid w:val="00EB7EE3"/>
    <w:rsid w:val="00EC0544"/>
    <w:rsid w:val="00EC07BF"/>
    <w:rsid w:val="00EC12D5"/>
    <w:rsid w:val="00EC16D8"/>
    <w:rsid w:val="00EC186F"/>
    <w:rsid w:val="00EC29C9"/>
    <w:rsid w:val="00EC2D46"/>
    <w:rsid w:val="00EC316D"/>
    <w:rsid w:val="00EC335E"/>
    <w:rsid w:val="00EC3505"/>
    <w:rsid w:val="00EC3D05"/>
    <w:rsid w:val="00EC760F"/>
    <w:rsid w:val="00ED0058"/>
    <w:rsid w:val="00ED0D15"/>
    <w:rsid w:val="00ED10DA"/>
    <w:rsid w:val="00ED198E"/>
    <w:rsid w:val="00ED1B82"/>
    <w:rsid w:val="00ED20FF"/>
    <w:rsid w:val="00ED251C"/>
    <w:rsid w:val="00ED2753"/>
    <w:rsid w:val="00ED3E84"/>
    <w:rsid w:val="00ED4647"/>
    <w:rsid w:val="00ED5743"/>
    <w:rsid w:val="00ED69EE"/>
    <w:rsid w:val="00ED7136"/>
    <w:rsid w:val="00EE0E9D"/>
    <w:rsid w:val="00EE0EEE"/>
    <w:rsid w:val="00EE2FD7"/>
    <w:rsid w:val="00EE39D1"/>
    <w:rsid w:val="00EE4641"/>
    <w:rsid w:val="00EE4BF2"/>
    <w:rsid w:val="00EE5269"/>
    <w:rsid w:val="00EE52B7"/>
    <w:rsid w:val="00EE61B0"/>
    <w:rsid w:val="00EE6A38"/>
    <w:rsid w:val="00EE72FD"/>
    <w:rsid w:val="00EE78B5"/>
    <w:rsid w:val="00EE7FD7"/>
    <w:rsid w:val="00EF0026"/>
    <w:rsid w:val="00EF02EC"/>
    <w:rsid w:val="00EF02F7"/>
    <w:rsid w:val="00EF0692"/>
    <w:rsid w:val="00EF09A6"/>
    <w:rsid w:val="00EF0DDB"/>
    <w:rsid w:val="00EF186D"/>
    <w:rsid w:val="00EF1BFC"/>
    <w:rsid w:val="00EF1CCA"/>
    <w:rsid w:val="00EF2017"/>
    <w:rsid w:val="00EF2C50"/>
    <w:rsid w:val="00EF3E14"/>
    <w:rsid w:val="00EF4506"/>
    <w:rsid w:val="00EF5BF3"/>
    <w:rsid w:val="00EF5D25"/>
    <w:rsid w:val="00EF6DEA"/>
    <w:rsid w:val="00EF7323"/>
    <w:rsid w:val="00F00017"/>
    <w:rsid w:val="00F00158"/>
    <w:rsid w:val="00F008DA"/>
    <w:rsid w:val="00F00D2D"/>
    <w:rsid w:val="00F013B9"/>
    <w:rsid w:val="00F01FD6"/>
    <w:rsid w:val="00F026D5"/>
    <w:rsid w:val="00F033E3"/>
    <w:rsid w:val="00F04260"/>
    <w:rsid w:val="00F042AE"/>
    <w:rsid w:val="00F04636"/>
    <w:rsid w:val="00F0467A"/>
    <w:rsid w:val="00F047CD"/>
    <w:rsid w:val="00F06A21"/>
    <w:rsid w:val="00F06F0E"/>
    <w:rsid w:val="00F07234"/>
    <w:rsid w:val="00F07AFE"/>
    <w:rsid w:val="00F07D50"/>
    <w:rsid w:val="00F10E55"/>
    <w:rsid w:val="00F110CE"/>
    <w:rsid w:val="00F117B2"/>
    <w:rsid w:val="00F11901"/>
    <w:rsid w:val="00F123E2"/>
    <w:rsid w:val="00F13026"/>
    <w:rsid w:val="00F1509D"/>
    <w:rsid w:val="00F15566"/>
    <w:rsid w:val="00F1626C"/>
    <w:rsid w:val="00F171F5"/>
    <w:rsid w:val="00F17586"/>
    <w:rsid w:val="00F1776D"/>
    <w:rsid w:val="00F20AB2"/>
    <w:rsid w:val="00F2195A"/>
    <w:rsid w:val="00F22100"/>
    <w:rsid w:val="00F223EF"/>
    <w:rsid w:val="00F235BA"/>
    <w:rsid w:val="00F23B6B"/>
    <w:rsid w:val="00F24632"/>
    <w:rsid w:val="00F246DF"/>
    <w:rsid w:val="00F24E56"/>
    <w:rsid w:val="00F25881"/>
    <w:rsid w:val="00F25D75"/>
    <w:rsid w:val="00F260AF"/>
    <w:rsid w:val="00F264E8"/>
    <w:rsid w:val="00F2723A"/>
    <w:rsid w:val="00F2723C"/>
    <w:rsid w:val="00F27322"/>
    <w:rsid w:val="00F3089A"/>
    <w:rsid w:val="00F30BB0"/>
    <w:rsid w:val="00F30F91"/>
    <w:rsid w:val="00F316E1"/>
    <w:rsid w:val="00F31DE8"/>
    <w:rsid w:val="00F31E60"/>
    <w:rsid w:val="00F320AB"/>
    <w:rsid w:val="00F32279"/>
    <w:rsid w:val="00F32C62"/>
    <w:rsid w:val="00F333BE"/>
    <w:rsid w:val="00F345D8"/>
    <w:rsid w:val="00F35587"/>
    <w:rsid w:val="00F35722"/>
    <w:rsid w:val="00F35A14"/>
    <w:rsid w:val="00F35D9A"/>
    <w:rsid w:val="00F36520"/>
    <w:rsid w:val="00F36534"/>
    <w:rsid w:val="00F36A33"/>
    <w:rsid w:val="00F36F40"/>
    <w:rsid w:val="00F36F7E"/>
    <w:rsid w:val="00F3783B"/>
    <w:rsid w:val="00F37BF7"/>
    <w:rsid w:val="00F40EE8"/>
    <w:rsid w:val="00F419C7"/>
    <w:rsid w:val="00F421BD"/>
    <w:rsid w:val="00F42AF2"/>
    <w:rsid w:val="00F4301D"/>
    <w:rsid w:val="00F43871"/>
    <w:rsid w:val="00F43F89"/>
    <w:rsid w:val="00F441DE"/>
    <w:rsid w:val="00F446A3"/>
    <w:rsid w:val="00F446A7"/>
    <w:rsid w:val="00F4484D"/>
    <w:rsid w:val="00F4571D"/>
    <w:rsid w:val="00F45D0F"/>
    <w:rsid w:val="00F46234"/>
    <w:rsid w:val="00F47B19"/>
    <w:rsid w:val="00F47C2A"/>
    <w:rsid w:val="00F47C4B"/>
    <w:rsid w:val="00F47EB3"/>
    <w:rsid w:val="00F50077"/>
    <w:rsid w:val="00F50CC1"/>
    <w:rsid w:val="00F50D05"/>
    <w:rsid w:val="00F51132"/>
    <w:rsid w:val="00F51CAA"/>
    <w:rsid w:val="00F523AA"/>
    <w:rsid w:val="00F52C88"/>
    <w:rsid w:val="00F532E9"/>
    <w:rsid w:val="00F533C7"/>
    <w:rsid w:val="00F53FFE"/>
    <w:rsid w:val="00F54255"/>
    <w:rsid w:val="00F5491F"/>
    <w:rsid w:val="00F554A7"/>
    <w:rsid w:val="00F55C4B"/>
    <w:rsid w:val="00F55EA8"/>
    <w:rsid w:val="00F562D8"/>
    <w:rsid w:val="00F56B30"/>
    <w:rsid w:val="00F56B55"/>
    <w:rsid w:val="00F56CE7"/>
    <w:rsid w:val="00F56E9D"/>
    <w:rsid w:val="00F5707D"/>
    <w:rsid w:val="00F57286"/>
    <w:rsid w:val="00F57D63"/>
    <w:rsid w:val="00F57E7A"/>
    <w:rsid w:val="00F609D1"/>
    <w:rsid w:val="00F61756"/>
    <w:rsid w:val="00F618FC"/>
    <w:rsid w:val="00F61A60"/>
    <w:rsid w:val="00F624BD"/>
    <w:rsid w:val="00F6262A"/>
    <w:rsid w:val="00F6370D"/>
    <w:rsid w:val="00F6417F"/>
    <w:rsid w:val="00F642E8"/>
    <w:rsid w:val="00F646FD"/>
    <w:rsid w:val="00F64B4B"/>
    <w:rsid w:val="00F656FB"/>
    <w:rsid w:val="00F6580B"/>
    <w:rsid w:val="00F65A73"/>
    <w:rsid w:val="00F65D07"/>
    <w:rsid w:val="00F66EB7"/>
    <w:rsid w:val="00F670B6"/>
    <w:rsid w:val="00F678CE"/>
    <w:rsid w:val="00F67B32"/>
    <w:rsid w:val="00F705D3"/>
    <w:rsid w:val="00F7092E"/>
    <w:rsid w:val="00F713D1"/>
    <w:rsid w:val="00F71AF0"/>
    <w:rsid w:val="00F727DE"/>
    <w:rsid w:val="00F73BF8"/>
    <w:rsid w:val="00F74025"/>
    <w:rsid w:val="00F74A7A"/>
    <w:rsid w:val="00F74B14"/>
    <w:rsid w:val="00F757F3"/>
    <w:rsid w:val="00F7723C"/>
    <w:rsid w:val="00F776D8"/>
    <w:rsid w:val="00F779D1"/>
    <w:rsid w:val="00F77A0E"/>
    <w:rsid w:val="00F77E87"/>
    <w:rsid w:val="00F8015D"/>
    <w:rsid w:val="00F81952"/>
    <w:rsid w:val="00F81F96"/>
    <w:rsid w:val="00F83898"/>
    <w:rsid w:val="00F83FB3"/>
    <w:rsid w:val="00F86304"/>
    <w:rsid w:val="00F86494"/>
    <w:rsid w:val="00F86EBB"/>
    <w:rsid w:val="00F875E1"/>
    <w:rsid w:val="00F8779E"/>
    <w:rsid w:val="00F877CC"/>
    <w:rsid w:val="00F87923"/>
    <w:rsid w:val="00F90724"/>
    <w:rsid w:val="00F90897"/>
    <w:rsid w:val="00F922F3"/>
    <w:rsid w:val="00F931E3"/>
    <w:rsid w:val="00F93F6E"/>
    <w:rsid w:val="00F95E52"/>
    <w:rsid w:val="00F95F12"/>
    <w:rsid w:val="00F973F2"/>
    <w:rsid w:val="00F974BC"/>
    <w:rsid w:val="00F97983"/>
    <w:rsid w:val="00F97A68"/>
    <w:rsid w:val="00FA0725"/>
    <w:rsid w:val="00FA0EB3"/>
    <w:rsid w:val="00FA0F1D"/>
    <w:rsid w:val="00FA18A5"/>
    <w:rsid w:val="00FA1A1D"/>
    <w:rsid w:val="00FA1EC7"/>
    <w:rsid w:val="00FA224B"/>
    <w:rsid w:val="00FA2591"/>
    <w:rsid w:val="00FA2636"/>
    <w:rsid w:val="00FA3837"/>
    <w:rsid w:val="00FA433D"/>
    <w:rsid w:val="00FA44B2"/>
    <w:rsid w:val="00FA4D58"/>
    <w:rsid w:val="00FA52A2"/>
    <w:rsid w:val="00FA61CE"/>
    <w:rsid w:val="00FA64B7"/>
    <w:rsid w:val="00FA6FAD"/>
    <w:rsid w:val="00FA7367"/>
    <w:rsid w:val="00FB08FC"/>
    <w:rsid w:val="00FB1192"/>
    <w:rsid w:val="00FB1283"/>
    <w:rsid w:val="00FB18C3"/>
    <w:rsid w:val="00FB1C79"/>
    <w:rsid w:val="00FB2E1E"/>
    <w:rsid w:val="00FB3905"/>
    <w:rsid w:val="00FB4BA6"/>
    <w:rsid w:val="00FB720E"/>
    <w:rsid w:val="00FB752B"/>
    <w:rsid w:val="00FC0A65"/>
    <w:rsid w:val="00FC16D0"/>
    <w:rsid w:val="00FC1DE3"/>
    <w:rsid w:val="00FC23A2"/>
    <w:rsid w:val="00FC29DF"/>
    <w:rsid w:val="00FC2BA3"/>
    <w:rsid w:val="00FC2F8C"/>
    <w:rsid w:val="00FC3D69"/>
    <w:rsid w:val="00FC3FB7"/>
    <w:rsid w:val="00FC4557"/>
    <w:rsid w:val="00FC48EB"/>
    <w:rsid w:val="00FC4A2B"/>
    <w:rsid w:val="00FC4F5E"/>
    <w:rsid w:val="00FC52D1"/>
    <w:rsid w:val="00FC5BCC"/>
    <w:rsid w:val="00FC768F"/>
    <w:rsid w:val="00FC7D86"/>
    <w:rsid w:val="00FC7E5F"/>
    <w:rsid w:val="00FD02FC"/>
    <w:rsid w:val="00FD0419"/>
    <w:rsid w:val="00FD09DB"/>
    <w:rsid w:val="00FD13A4"/>
    <w:rsid w:val="00FD2BA4"/>
    <w:rsid w:val="00FD3104"/>
    <w:rsid w:val="00FD34DB"/>
    <w:rsid w:val="00FD4726"/>
    <w:rsid w:val="00FD6382"/>
    <w:rsid w:val="00FD68EF"/>
    <w:rsid w:val="00FD6C8F"/>
    <w:rsid w:val="00FD745F"/>
    <w:rsid w:val="00FD755B"/>
    <w:rsid w:val="00FD7EB1"/>
    <w:rsid w:val="00FE0B02"/>
    <w:rsid w:val="00FE0C3C"/>
    <w:rsid w:val="00FE1039"/>
    <w:rsid w:val="00FE11BB"/>
    <w:rsid w:val="00FE209E"/>
    <w:rsid w:val="00FE235B"/>
    <w:rsid w:val="00FE25D1"/>
    <w:rsid w:val="00FE26CC"/>
    <w:rsid w:val="00FE33C3"/>
    <w:rsid w:val="00FE4974"/>
    <w:rsid w:val="00FE4981"/>
    <w:rsid w:val="00FE49F1"/>
    <w:rsid w:val="00FE4A7A"/>
    <w:rsid w:val="00FE4ACD"/>
    <w:rsid w:val="00FE4AE0"/>
    <w:rsid w:val="00FE4E0E"/>
    <w:rsid w:val="00FE524A"/>
    <w:rsid w:val="00FE5FBF"/>
    <w:rsid w:val="00FE6F09"/>
    <w:rsid w:val="00FE6F64"/>
    <w:rsid w:val="00FE753D"/>
    <w:rsid w:val="00FE779D"/>
    <w:rsid w:val="00FF083D"/>
    <w:rsid w:val="00FF0F9F"/>
    <w:rsid w:val="00FF1167"/>
    <w:rsid w:val="00FF1343"/>
    <w:rsid w:val="00FF1A07"/>
    <w:rsid w:val="00FF1D92"/>
    <w:rsid w:val="00FF258C"/>
    <w:rsid w:val="00FF298B"/>
    <w:rsid w:val="00FF2CDB"/>
    <w:rsid w:val="00FF2FCD"/>
    <w:rsid w:val="00FF3E05"/>
    <w:rsid w:val="00FF40FE"/>
    <w:rsid w:val="00FF47E9"/>
    <w:rsid w:val="00FF5711"/>
    <w:rsid w:val="00FF57CE"/>
    <w:rsid w:val="00FF5BC3"/>
    <w:rsid w:val="00FF65F6"/>
    <w:rsid w:val="00FF66D4"/>
    <w:rsid w:val="00FF6812"/>
    <w:rsid w:val="00FF6A9A"/>
    <w:rsid w:val="010121B4"/>
    <w:rsid w:val="015C23ED"/>
    <w:rsid w:val="01876270"/>
    <w:rsid w:val="01EA629E"/>
    <w:rsid w:val="01EC394D"/>
    <w:rsid w:val="01F257C6"/>
    <w:rsid w:val="01F3358F"/>
    <w:rsid w:val="01F966FB"/>
    <w:rsid w:val="023B0C42"/>
    <w:rsid w:val="02417F36"/>
    <w:rsid w:val="02815AEE"/>
    <w:rsid w:val="02AB779A"/>
    <w:rsid w:val="02BB1210"/>
    <w:rsid w:val="02D80282"/>
    <w:rsid w:val="030A5F87"/>
    <w:rsid w:val="03335269"/>
    <w:rsid w:val="03377A87"/>
    <w:rsid w:val="033E02C8"/>
    <w:rsid w:val="035F0FDC"/>
    <w:rsid w:val="037167B4"/>
    <w:rsid w:val="03803A6C"/>
    <w:rsid w:val="03C629F9"/>
    <w:rsid w:val="03F64B7C"/>
    <w:rsid w:val="0407219A"/>
    <w:rsid w:val="04125505"/>
    <w:rsid w:val="04493717"/>
    <w:rsid w:val="046D61BF"/>
    <w:rsid w:val="04757804"/>
    <w:rsid w:val="04826618"/>
    <w:rsid w:val="05344197"/>
    <w:rsid w:val="05381C93"/>
    <w:rsid w:val="05491754"/>
    <w:rsid w:val="059949FB"/>
    <w:rsid w:val="05EB7434"/>
    <w:rsid w:val="06094477"/>
    <w:rsid w:val="062E3E59"/>
    <w:rsid w:val="06380872"/>
    <w:rsid w:val="066F069C"/>
    <w:rsid w:val="06894AA7"/>
    <w:rsid w:val="06AA6586"/>
    <w:rsid w:val="06B01105"/>
    <w:rsid w:val="06BC31F8"/>
    <w:rsid w:val="06BF110B"/>
    <w:rsid w:val="06C93C94"/>
    <w:rsid w:val="06F00EC7"/>
    <w:rsid w:val="07536316"/>
    <w:rsid w:val="07610443"/>
    <w:rsid w:val="07685775"/>
    <w:rsid w:val="07CC4505"/>
    <w:rsid w:val="07E7203A"/>
    <w:rsid w:val="07F52AF3"/>
    <w:rsid w:val="07FD548A"/>
    <w:rsid w:val="08011855"/>
    <w:rsid w:val="08416698"/>
    <w:rsid w:val="0870583B"/>
    <w:rsid w:val="087246A4"/>
    <w:rsid w:val="087A78EF"/>
    <w:rsid w:val="0888612A"/>
    <w:rsid w:val="088A4E54"/>
    <w:rsid w:val="08B4574D"/>
    <w:rsid w:val="08B84D5E"/>
    <w:rsid w:val="093840F4"/>
    <w:rsid w:val="09682067"/>
    <w:rsid w:val="096B19AA"/>
    <w:rsid w:val="09A344DE"/>
    <w:rsid w:val="0A0D0C73"/>
    <w:rsid w:val="0A2E2742"/>
    <w:rsid w:val="0ACD638B"/>
    <w:rsid w:val="0B0C7D22"/>
    <w:rsid w:val="0B2473D6"/>
    <w:rsid w:val="0B414874"/>
    <w:rsid w:val="0BE704D4"/>
    <w:rsid w:val="0BFF45B8"/>
    <w:rsid w:val="0C8830CE"/>
    <w:rsid w:val="0CA6525B"/>
    <w:rsid w:val="0CF40DB9"/>
    <w:rsid w:val="0D2248AB"/>
    <w:rsid w:val="0D43795F"/>
    <w:rsid w:val="0D9A1D62"/>
    <w:rsid w:val="0DA6054C"/>
    <w:rsid w:val="0DB728CB"/>
    <w:rsid w:val="0DCC25F2"/>
    <w:rsid w:val="0DD704E8"/>
    <w:rsid w:val="0E1722D9"/>
    <w:rsid w:val="0E1A6622"/>
    <w:rsid w:val="0E1F3F88"/>
    <w:rsid w:val="0E3C6A6F"/>
    <w:rsid w:val="0E6B2D07"/>
    <w:rsid w:val="0E8934EC"/>
    <w:rsid w:val="0EBA2932"/>
    <w:rsid w:val="0EFA7455"/>
    <w:rsid w:val="0F075240"/>
    <w:rsid w:val="0F93184A"/>
    <w:rsid w:val="0FA31B3C"/>
    <w:rsid w:val="0FCB0D2B"/>
    <w:rsid w:val="0FEF6E8E"/>
    <w:rsid w:val="109B601A"/>
    <w:rsid w:val="10DE01B7"/>
    <w:rsid w:val="10E900DF"/>
    <w:rsid w:val="11182E8B"/>
    <w:rsid w:val="1135167B"/>
    <w:rsid w:val="1164034B"/>
    <w:rsid w:val="116F63DA"/>
    <w:rsid w:val="1174620A"/>
    <w:rsid w:val="11916C7D"/>
    <w:rsid w:val="119E5550"/>
    <w:rsid w:val="11D84AEB"/>
    <w:rsid w:val="11DC3A84"/>
    <w:rsid w:val="1200444D"/>
    <w:rsid w:val="121374A0"/>
    <w:rsid w:val="12BA42E5"/>
    <w:rsid w:val="12DC5E2A"/>
    <w:rsid w:val="12E54F70"/>
    <w:rsid w:val="134210AC"/>
    <w:rsid w:val="134770B1"/>
    <w:rsid w:val="134971E4"/>
    <w:rsid w:val="13621B42"/>
    <w:rsid w:val="139F62B4"/>
    <w:rsid w:val="13CD6ED0"/>
    <w:rsid w:val="13F9496E"/>
    <w:rsid w:val="140037BB"/>
    <w:rsid w:val="141B10DA"/>
    <w:rsid w:val="145B447D"/>
    <w:rsid w:val="14A14619"/>
    <w:rsid w:val="14B7654A"/>
    <w:rsid w:val="151A3E92"/>
    <w:rsid w:val="151B4973"/>
    <w:rsid w:val="15210405"/>
    <w:rsid w:val="15B25EA5"/>
    <w:rsid w:val="15B76143"/>
    <w:rsid w:val="15FF2A30"/>
    <w:rsid w:val="160B4401"/>
    <w:rsid w:val="1621472A"/>
    <w:rsid w:val="162B63DB"/>
    <w:rsid w:val="1655024E"/>
    <w:rsid w:val="168C2CC8"/>
    <w:rsid w:val="16A64C95"/>
    <w:rsid w:val="16B03EFD"/>
    <w:rsid w:val="16BB65F4"/>
    <w:rsid w:val="16BF6841"/>
    <w:rsid w:val="16CC3C26"/>
    <w:rsid w:val="16FA076D"/>
    <w:rsid w:val="16FA0CE1"/>
    <w:rsid w:val="170C1684"/>
    <w:rsid w:val="1743599B"/>
    <w:rsid w:val="1747628E"/>
    <w:rsid w:val="175517F4"/>
    <w:rsid w:val="176E0FDC"/>
    <w:rsid w:val="178E01E6"/>
    <w:rsid w:val="179A0FFA"/>
    <w:rsid w:val="17A63D28"/>
    <w:rsid w:val="17AF2F8C"/>
    <w:rsid w:val="17F00113"/>
    <w:rsid w:val="181776EB"/>
    <w:rsid w:val="18510D38"/>
    <w:rsid w:val="18AC35C1"/>
    <w:rsid w:val="18C319F7"/>
    <w:rsid w:val="1971423F"/>
    <w:rsid w:val="19CB5635"/>
    <w:rsid w:val="19D209DE"/>
    <w:rsid w:val="1A081098"/>
    <w:rsid w:val="1A580EB0"/>
    <w:rsid w:val="1A60497A"/>
    <w:rsid w:val="1A903008"/>
    <w:rsid w:val="1A987461"/>
    <w:rsid w:val="1AD17CA8"/>
    <w:rsid w:val="1AD55CAA"/>
    <w:rsid w:val="1ADB1778"/>
    <w:rsid w:val="1AF44D5D"/>
    <w:rsid w:val="1B121B29"/>
    <w:rsid w:val="1B1B3F34"/>
    <w:rsid w:val="1B4E5053"/>
    <w:rsid w:val="1B604DF7"/>
    <w:rsid w:val="1B921FF3"/>
    <w:rsid w:val="1BC103FE"/>
    <w:rsid w:val="1BC3175F"/>
    <w:rsid w:val="1BEF3A56"/>
    <w:rsid w:val="1C0822DA"/>
    <w:rsid w:val="1C0C163B"/>
    <w:rsid w:val="1C100809"/>
    <w:rsid w:val="1C177C20"/>
    <w:rsid w:val="1C2A5565"/>
    <w:rsid w:val="1C2F0CD1"/>
    <w:rsid w:val="1C762D35"/>
    <w:rsid w:val="1C7A54B0"/>
    <w:rsid w:val="1C86410C"/>
    <w:rsid w:val="1CBF6A22"/>
    <w:rsid w:val="1CE859BE"/>
    <w:rsid w:val="1D07589C"/>
    <w:rsid w:val="1D4A5C87"/>
    <w:rsid w:val="1D541EFB"/>
    <w:rsid w:val="1DAE417C"/>
    <w:rsid w:val="1DDE68B0"/>
    <w:rsid w:val="1DDF5700"/>
    <w:rsid w:val="1E2D7697"/>
    <w:rsid w:val="1E44339B"/>
    <w:rsid w:val="1F0301F3"/>
    <w:rsid w:val="1F1C0096"/>
    <w:rsid w:val="1F1E3F15"/>
    <w:rsid w:val="1F22017B"/>
    <w:rsid w:val="1F365824"/>
    <w:rsid w:val="1F3E18B1"/>
    <w:rsid w:val="1F3E65A4"/>
    <w:rsid w:val="1F4E4A57"/>
    <w:rsid w:val="1F5C33B2"/>
    <w:rsid w:val="1F6C01FB"/>
    <w:rsid w:val="1F6E5AA6"/>
    <w:rsid w:val="1F936DDB"/>
    <w:rsid w:val="1FC9456C"/>
    <w:rsid w:val="1FDC62CF"/>
    <w:rsid w:val="1FEA721E"/>
    <w:rsid w:val="2000783F"/>
    <w:rsid w:val="20350C8C"/>
    <w:rsid w:val="20361FFF"/>
    <w:rsid w:val="205116A7"/>
    <w:rsid w:val="207659AC"/>
    <w:rsid w:val="209D5762"/>
    <w:rsid w:val="21193606"/>
    <w:rsid w:val="21212A72"/>
    <w:rsid w:val="212D4E36"/>
    <w:rsid w:val="21413CAA"/>
    <w:rsid w:val="218477B1"/>
    <w:rsid w:val="218E4210"/>
    <w:rsid w:val="21D70B84"/>
    <w:rsid w:val="21E83E79"/>
    <w:rsid w:val="21F14B9E"/>
    <w:rsid w:val="221064F1"/>
    <w:rsid w:val="221A35C8"/>
    <w:rsid w:val="226C1580"/>
    <w:rsid w:val="228910C3"/>
    <w:rsid w:val="22A14CAF"/>
    <w:rsid w:val="22A80088"/>
    <w:rsid w:val="22B0078D"/>
    <w:rsid w:val="22DD4CB8"/>
    <w:rsid w:val="22E03BC1"/>
    <w:rsid w:val="22E903DF"/>
    <w:rsid w:val="22F247F2"/>
    <w:rsid w:val="230E215D"/>
    <w:rsid w:val="23314C87"/>
    <w:rsid w:val="235F7C19"/>
    <w:rsid w:val="2362779B"/>
    <w:rsid w:val="241E57DC"/>
    <w:rsid w:val="243112BD"/>
    <w:rsid w:val="24360333"/>
    <w:rsid w:val="24511DF5"/>
    <w:rsid w:val="245537BC"/>
    <w:rsid w:val="248E160F"/>
    <w:rsid w:val="249F50C1"/>
    <w:rsid w:val="24A44625"/>
    <w:rsid w:val="24A858F2"/>
    <w:rsid w:val="24BD3F8A"/>
    <w:rsid w:val="253A4A18"/>
    <w:rsid w:val="259125F2"/>
    <w:rsid w:val="25AF3095"/>
    <w:rsid w:val="261D777B"/>
    <w:rsid w:val="261F466A"/>
    <w:rsid w:val="267820F2"/>
    <w:rsid w:val="268F4014"/>
    <w:rsid w:val="26A75B16"/>
    <w:rsid w:val="26CD2968"/>
    <w:rsid w:val="26FA09CC"/>
    <w:rsid w:val="2708692E"/>
    <w:rsid w:val="272C3D09"/>
    <w:rsid w:val="27360B95"/>
    <w:rsid w:val="275556F2"/>
    <w:rsid w:val="276F0FE8"/>
    <w:rsid w:val="27CB6717"/>
    <w:rsid w:val="27E061D5"/>
    <w:rsid w:val="28054866"/>
    <w:rsid w:val="2822269C"/>
    <w:rsid w:val="282E547B"/>
    <w:rsid w:val="28487DB2"/>
    <w:rsid w:val="28890C2E"/>
    <w:rsid w:val="289E746C"/>
    <w:rsid w:val="28E353A7"/>
    <w:rsid w:val="29372C66"/>
    <w:rsid w:val="295419DA"/>
    <w:rsid w:val="297C4BA0"/>
    <w:rsid w:val="29B4646D"/>
    <w:rsid w:val="29C341A6"/>
    <w:rsid w:val="2A231C35"/>
    <w:rsid w:val="2A5B3223"/>
    <w:rsid w:val="2A63278C"/>
    <w:rsid w:val="2A8F24C6"/>
    <w:rsid w:val="2A95289A"/>
    <w:rsid w:val="2A981247"/>
    <w:rsid w:val="2AA80AC8"/>
    <w:rsid w:val="2AF24068"/>
    <w:rsid w:val="2AF73C58"/>
    <w:rsid w:val="2B1F3166"/>
    <w:rsid w:val="2B3551D5"/>
    <w:rsid w:val="2B3A692D"/>
    <w:rsid w:val="2B731CEC"/>
    <w:rsid w:val="2B952540"/>
    <w:rsid w:val="2BB14E47"/>
    <w:rsid w:val="2BB9200D"/>
    <w:rsid w:val="2BCD32BF"/>
    <w:rsid w:val="2BF6059B"/>
    <w:rsid w:val="2C0B3F95"/>
    <w:rsid w:val="2C756364"/>
    <w:rsid w:val="2CDB6701"/>
    <w:rsid w:val="2D11771E"/>
    <w:rsid w:val="2D156B44"/>
    <w:rsid w:val="2D17278E"/>
    <w:rsid w:val="2D8A3552"/>
    <w:rsid w:val="2DA35FC8"/>
    <w:rsid w:val="2DC4206B"/>
    <w:rsid w:val="2E0740CF"/>
    <w:rsid w:val="2E210FA6"/>
    <w:rsid w:val="2E2E58BC"/>
    <w:rsid w:val="2E8205E9"/>
    <w:rsid w:val="2E9A5B2C"/>
    <w:rsid w:val="2EA03FB8"/>
    <w:rsid w:val="2EE12697"/>
    <w:rsid w:val="2F3437B5"/>
    <w:rsid w:val="2F424F98"/>
    <w:rsid w:val="2F7E453D"/>
    <w:rsid w:val="2FF16036"/>
    <w:rsid w:val="300B1D99"/>
    <w:rsid w:val="301B0808"/>
    <w:rsid w:val="30586DD3"/>
    <w:rsid w:val="309C71D7"/>
    <w:rsid w:val="30C25AB2"/>
    <w:rsid w:val="30C6418A"/>
    <w:rsid w:val="30F45482"/>
    <w:rsid w:val="31094BCF"/>
    <w:rsid w:val="311A376B"/>
    <w:rsid w:val="312D1FA1"/>
    <w:rsid w:val="31386288"/>
    <w:rsid w:val="313A73F8"/>
    <w:rsid w:val="315C35EC"/>
    <w:rsid w:val="317279D5"/>
    <w:rsid w:val="31950005"/>
    <w:rsid w:val="31A911FF"/>
    <w:rsid w:val="31C33D33"/>
    <w:rsid w:val="31C425C6"/>
    <w:rsid w:val="31F70B7F"/>
    <w:rsid w:val="32052694"/>
    <w:rsid w:val="32062131"/>
    <w:rsid w:val="323F4785"/>
    <w:rsid w:val="325B0E99"/>
    <w:rsid w:val="326A4FE9"/>
    <w:rsid w:val="330C27F8"/>
    <w:rsid w:val="33C21CD0"/>
    <w:rsid w:val="342071C9"/>
    <w:rsid w:val="34915775"/>
    <w:rsid w:val="34B03A96"/>
    <w:rsid w:val="34CD677F"/>
    <w:rsid w:val="34D150D1"/>
    <w:rsid w:val="34F140F2"/>
    <w:rsid w:val="34FD1EFB"/>
    <w:rsid w:val="350F46D5"/>
    <w:rsid w:val="351247F0"/>
    <w:rsid w:val="352C260B"/>
    <w:rsid w:val="35C33F12"/>
    <w:rsid w:val="35C9247D"/>
    <w:rsid w:val="360E23B9"/>
    <w:rsid w:val="361602E2"/>
    <w:rsid w:val="362A1F3C"/>
    <w:rsid w:val="363B5B6B"/>
    <w:rsid w:val="368D718F"/>
    <w:rsid w:val="36996527"/>
    <w:rsid w:val="36ED4ED5"/>
    <w:rsid w:val="36F671BF"/>
    <w:rsid w:val="370C14F2"/>
    <w:rsid w:val="37104193"/>
    <w:rsid w:val="371B2276"/>
    <w:rsid w:val="376A29DA"/>
    <w:rsid w:val="3790104B"/>
    <w:rsid w:val="381C3E30"/>
    <w:rsid w:val="382A7158"/>
    <w:rsid w:val="38436DC3"/>
    <w:rsid w:val="38442A6D"/>
    <w:rsid w:val="384A3E02"/>
    <w:rsid w:val="384A776D"/>
    <w:rsid w:val="38B7551A"/>
    <w:rsid w:val="38F36BBC"/>
    <w:rsid w:val="39816DA0"/>
    <w:rsid w:val="399504BC"/>
    <w:rsid w:val="399A66BA"/>
    <w:rsid w:val="39D236E8"/>
    <w:rsid w:val="39E731EB"/>
    <w:rsid w:val="39E84055"/>
    <w:rsid w:val="39F744F4"/>
    <w:rsid w:val="3A04734E"/>
    <w:rsid w:val="3A0974A1"/>
    <w:rsid w:val="3A695E8C"/>
    <w:rsid w:val="3AAC4396"/>
    <w:rsid w:val="3ACC0C53"/>
    <w:rsid w:val="3AD01001"/>
    <w:rsid w:val="3AF17344"/>
    <w:rsid w:val="3AF35F74"/>
    <w:rsid w:val="3B0E55BF"/>
    <w:rsid w:val="3B2404C1"/>
    <w:rsid w:val="3B56585F"/>
    <w:rsid w:val="3B582F84"/>
    <w:rsid w:val="3B5D5F5A"/>
    <w:rsid w:val="3B7D4CE9"/>
    <w:rsid w:val="3B967EC8"/>
    <w:rsid w:val="3BE20F55"/>
    <w:rsid w:val="3C2178E1"/>
    <w:rsid w:val="3C247790"/>
    <w:rsid w:val="3C2F50A0"/>
    <w:rsid w:val="3C4363E5"/>
    <w:rsid w:val="3CC20720"/>
    <w:rsid w:val="3D27173A"/>
    <w:rsid w:val="3D3E6943"/>
    <w:rsid w:val="3D8036B9"/>
    <w:rsid w:val="3D89397E"/>
    <w:rsid w:val="3DF677BE"/>
    <w:rsid w:val="3DF72ABE"/>
    <w:rsid w:val="3E301DCB"/>
    <w:rsid w:val="3E345DF8"/>
    <w:rsid w:val="3E5760F2"/>
    <w:rsid w:val="3E68154D"/>
    <w:rsid w:val="3E704FCB"/>
    <w:rsid w:val="3EA9233C"/>
    <w:rsid w:val="3EAF69F9"/>
    <w:rsid w:val="3F0E7013"/>
    <w:rsid w:val="3F0F3EE3"/>
    <w:rsid w:val="3FA00970"/>
    <w:rsid w:val="3FC63D20"/>
    <w:rsid w:val="40063F6B"/>
    <w:rsid w:val="400B78ED"/>
    <w:rsid w:val="400E65E7"/>
    <w:rsid w:val="402D7425"/>
    <w:rsid w:val="405C2DA8"/>
    <w:rsid w:val="40977E1F"/>
    <w:rsid w:val="40D0628C"/>
    <w:rsid w:val="40DF404A"/>
    <w:rsid w:val="40DF6A9C"/>
    <w:rsid w:val="40EA4A09"/>
    <w:rsid w:val="40F7111F"/>
    <w:rsid w:val="412B6EC3"/>
    <w:rsid w:val="417E782D"/>
    <w:rsid w:val="42094C96"/>
    <w:rsid w:val="422305D1"/>
    <w:rsid w:val="423C32AA"/>
    <w:rsid w:val="42A860CD"/>
    <w:rsid w:val="42B93B70"/>
    <w:rsid w:val="42C83D75"/>
    <w:rsid w:val="42CC47ED"/>
    <w:rsid w:val="42D15B46"/>
    <w:rsid w:val="42DB0F9D"/>
    <w:rsid w:val="42EE6E5E"/>
    <w:rsid w:val="4337056C"/>
    <w:rsid w:val="43500040"/>
    <w:rsid w:val="4366785E"/>
    <w:rsid w:val="437064DB"/>
    <w:rsid w:val="441D1F00"/>
    <w:rsid w:val="4450050C"/>
    <w:rsid w:val="448564E7"/>
    <w:rsid w:val="448B6C94"/>
    <w:rsid w:val="44CD0BFE"/>
    <w:rsid w:val="4529649C"/>
    <w:rsid w:val="45300F05"/>
    <w:rsid w:val="45441531"/>
    <w:rsid w:val="456D49E4"/>
    <w:rsid w:val="458D7F51"/>
    <w:rsid w:val="4595240D"/>
    <w:rsid w:val="45D7166C"/>
    <w:rsid w:val="45E51F6C"/>
    <w:rsid w:val="46012F35"/>
    <w:rsid w:val="460A6533"/>
    <w:rsid w:val="463846C2"/>
    <w:rsid w:val="467C6A02"/>
    <w:rsid w:val="46C8731F"/>
    <w:rsid w:val="46C878C5"/>
    <w:rsid w:val="46CC11E3"/>
    <w:rsid w:val="46CD5BB6"/>
    <w:rsid w:val="46DD4D00"/>
    <w:rsid w:val="46DE6997"/>
    <w:rsid w:val="46EF3E91"/>
    <w:rsid w:val="47CA46F7"/>
    <w:rsid w:val="47E37BA6"/>
    <w:rsid w:val="47EF5207"/>
    <w:rsid w:val="47F84F07"/>
    <w:rsid w:val="47FA65A7"/>
    <w:rsid w:val="480760B4"/>
    <w:rsid w:val="480E330C"/>
    <w:rsid w:val="48112763"/>
    <w:rsid w:val="48596344"/>
    <w:rsid w:val="4923123E"/>
    <w:rsid w:val="498262DF"/>
    <w:rsid w:val="49B15607"/>
    <w:rsid w:val="49C3062D"/>
    <w:rsid w:val="49FE12F1"/>
    <w:rsid w:val="4A471071"/>
    <w:rsid w:val="4A4B5754"/>
    <w:rsid w:val="4A4B6D2D"/>
    <w:rsid w:val="4A670F80"/>
    <w:rsid w:val="4A6A1ED8"/>
    <w:rsid w:val="4A750B08"/>
    <w:rsid w:val="4AEA0EF6"/>
    <w:rsid w:val="4B2C32D6"/>
    <w:rsid w:val="4B4D5F8D"/>
    <w:rsid w:val="4B5B5980"/>
    <w:rsid w:val="4BCC3BF6"/>
    <w:rsid w:val="4C0D2254"/>
    <w:rsid w:val="4C6E0FF4"/>
    <w:rsid w:val="4C712CE5"/>
    <w:rsid w:val="4CCA71C6"/>
    <w:rsid w:val="4CD939BA"/>
    <w:rsid w:val="4D1946CB"/>
    <w:rsid w:val="4D3D4B44"/>
    <w:rsid w:val="4D5D3E56"/>
    <w:rsid w:val="4D651791"/>
    <w:rsid w:val="4D6B0350"/>
    <w:rsid w:val="4D7D3941"/>
    <w:rsid w:val="4D866513"/>
    <w:rsid w:val="4DA85CDA"/>
    <w:rsid w:val="4DB53509"/>
    <w:rsid w:val="4DE956A9"/>
    <w:rsid w:val="4E0738EF"/>
    <w:rsid w:val="4E8273DA"/>
    <w:rsid w:val="4ECA49EE"/>
    <w:rsid w:val="4F7555AE"/>
    <w:rsid w:val="4F9143C4"/>
    <w:rsid w:val="4FC84FD7"/>
    <w:rsid w:val="50046CAF"/>
    <w:rsid w:val="501F000D"/>
    <w:rsid w:val="501F267E"/>
    <w:rsid w:val="50205563"/>
    <w:rsid w:val="50210599"/>
    <w:rsid w:val="50907AA1"/>
    <w:rsid w:val="50CB4EC5"/>
    <w:rsid w:val="50F63E48"/>
    <w:rsid w:val="51155D61"/>
    <w:rsid w:val="51516656"/>
    <w:rsid w:val="51666BE5"/>
    <w:rsid w:val="51A0630A"/>
    <w:rsid w:val="51D63AAB"/>
    <w:rsid w:val="51E92754"/>
    <w:rsid w:val="51EC4680"/>
    <w:rsid w:val="51F27F2D"/>
    <w:rsid w:val="523F1E74"/>
    <w:rsid w:val="527009FF"/>
    <w:rsid w:val="52775E6A"/>
    <w:rsid w:val="528A50AC"/>
    <w:rsid w:val="52C926F6"/>
    <w:rsid w:val="53067476"/>
    <w:rsid w:val="53840CB5"/>
    <w:rsid w:val="53A03C29"/>
    <w:rsid w:val="53F57AC0"/>
    <w:rsid w:val="53FC5E13"/>
    <w:rsid w:val="545E4C0F"/>
    <w:rsid w:val="548250B8"/>
    <w:rsid w:val="54CC29EA"/>
    <w:rsid w:val="55055294"/>
    <w:rsid w:val="550A2115"/>
    <w:rsid w:val="557650C0"/>
    <w:rsid w:val="557A7DE6"/>
    <w:rsid w:val="558C0B67"/>
    <w:rsid w:val="55B74699"/>
    <w:rsid w:val="55C84FA4"/>
    <w:rsid w:val="55CE2BA1"/>
    <w:rsid w:val="56227512"/>
    <w:rsid w:val="564216AA"/>
    <w:rsid w:val="566532E6"/>
    <w:rsid w:val="56A95CBD"/>
    <w:rsid w:val="56D74779"/>
    <w:rsid w:val="56F0161B"/>
    <w:rsid w:val="57486E24"/>
    <w:rsid w:val="57673611"/>
    <w:rsid w:val="57A61F77"/>
    <w:rsid w:val="57B71599"/>
    <w:rsid w:val="57C94CAA"/>
    <w:rsid w:val="5804203C"/>
    <w:rsid w:val="583F6B67"/>
    <w:rsid w:val="58453292"/>
    <w:rsid w:val="584C40CF"/>
    <w:rsid w:val="58792CF0"/>
    <w:rsid w:val="58B13AE3"/>
    <w:rsid w:val="595444FC"/>
    <w:rsid w:val="59661345"/>
    <w:rsid w:val="59744A51"/>
    <w:rsid w:val="597F43BF"/>
    <w:rsid w:val="59E9012B"/>
    <w:rsid w:val="59FB769B"/>
    <w:rsid w:val="59FF05AA"/>
    <w:rsid w:val="5A235E77"/>
    <w:rsid w:val="5A283713"/>
    <w:rsid w:val="5A4C14B5"/>
    <w:rsid w:val="5A55435D"/>
    <w:rsid w:val="5A631518"/>
    <w:rsid w:val="5A634463"/>
    <w:rsid w:val="5A640DB5"/>
    <w:rsid w:val="5A8B2E8C"/>
    <w:rsid w:val="5A9B1042"/>
    <w:rsid w:val="5AA37F08"/>
    <w:rsid w:val="5AD8350E"/>
    <w:rsid w:val="5B23227A"/>
    <w:rsid w:val="5B727A52"/>
    <w:rsid w:val="5B760740"/>
    <w:rsid w:val="5BA344AB"/>
    <w:rsid w:val="5BA52E63"/>
    <w:rsid w:val="5BDB3C45"/>
    <w:rsid w:val="5BEF370E"/>
    <w:rsid w:val="5BEF471F"/>
    <w:rsid w:val="5C0D399A"/>
    <w:rsid w:val="5C276F08"/>
    <w:rsid w:val="5C437C7E"/>
    <w:rsid w:val="5C764219"/>
    <w:rsid w:val="5C7A68B6"/>
    <w:rsid w:val="5CC36434"/>
    <w:rsid w:val="5CE64688"/>
    <w:rsid w:val="5CEA79D6"/>
    <w:rsid w:val="5D5A55DB"/>
    <w:rsid w:val="5DA4513B"/>
    <w:rsid w:val="5DAB21D7"/>
    <w:rsid w:val="5DD067F8"/>
    <w:rsid w:val="5ED1261B"/>
    <w:rsid w:val="5EDF5256"/>
    <w:rsid w:val="5F2B5303"/>
    <w:rsid w:val="5F342048"/>
    <w:rsid w:val="5F4E75EF"/>
    <w:rsid w:val="5FF00010"/>
    <w:rsid w:val="60164795"/>
    <w:rsid w:val="6021428F"/>
    <w:rsid w:val="604520B0"/>
    <w:rsid w:val="604551E8"/>
    <w:rsid w:val="604A1211"/>
    <w:rsid w:val="60564A66"/>
    <w:rsid w:val="6059123C"/>
    <w:rsid w:val="606A4CED"/>
    <w:rsid w:val="60D81FA4"/>
    <w:rsid w:val="60DD1E5C"/>
    <w:rsid w:val="60E93827"/>
    <w:rsid w:val="613C395C"/>
    <w:rsid w:val="61703BC0"/>
    <w:rsid w:val="618A23AA"/>
    <w:rsid w:val="62164809"/>
    <w:rsid w:val="622A297C"/>
    <w:rsid w:val="62A4589B"/>
    <w:rsid w:val="62A727B2"/>
    <w:rsid w:val="62B01BF9"/>
    <w:rsid w:val="62DC2230"/>
    <w:rsid w:val="633330CC"/>
    <w:rsid w:val="63404D96"/>
    <w:rsid w:val="634925C1"/>
    <w:rsid w:val="63604368"/>
    <w:rsid w:val="636A5923"/>
    <w:rsid w:val="637921B7"/>
    <w:rsid w:val="63E63AF4"/>
    <w:rsid w:val="641E068B"/>
    <w:rsid w:val="642E3BA4"/>
    <w:rsid w:val="64404C97"/>
    <w:rsid w:val="64B13FAF"/>
    <w:rsid w:val="64CE2F7F"/>
    <w:rsid w:val="64D4603E"/>
    <w:rsid w:val="64E67403"/>
    <w:rsid w:val="65085119"/>
    <w:rsid w:val="651214DA"/>
    <w:rsid w:val="657664CC"/>
    <w:rsid w:val="657B0223"/>
    <w:rsid w:val="659014FA"/>
    <w:rsid w:val="659447FA"/>
    <w:rsid w:val="65977189"/>
    <w:rsid w:val="659B43C5"/>
    <w:rsid w:val="65E70F80"/>
    <w:rsid w:val="65FF076F"/>
    <w:rsid w:val="660C1D84"/>
    <w:rsid w:val="66BB4FBD"/>
    <w:rsid w:val="66C449E3"/>
    <w:rsid w:val="672F4289"/>
    <w:rsid w:val="67473CCB"/>
    <w:rsid w:val="67571703"/>
    <w:rsid w:val="67696CE8"/>
    <w:rsid w:val="67B46540"/>
    <w:rsid w:val="67B923D9"/>
    <w:rsid w:val="67C82C3F"/>
    <w:rsid w:val="67D253E6"/>
    <w:rsid w:val="67E44D89"/>
    <w:rsid w:val="67FC5552"/>
    <w:rsid w:val="68052EDA"/>
    <w:rsid w:val="680F4D53"/>
    <w:rsid w:val="686C6C7C"/>
    <w:rsid w:val="6888190E"/>
    <w:rsid w:val="68A51FD0"/>
    <w:rsid w:val="68C42339"/>
    <w:rsid w:val="68D568D6"/>
    <w:rsid w:val="68DB16F4"/>
    <w:rsid w:val="692B1D49"/>
    <w:rsid w:val="694F36CE"/>
    <w:rsid w:val="695E470A"/>
    <w:rsid w:val="697554ED"/>
    <w:rsid w:val="698D7F32"/>
    <w:rsid w:val="69FA6245"/>
    <w:rsid w:val="6A7D3F5C"/>
    <w:rsid w:val="6A87584D"/>
    <w:rsid w:val="6A907644"/>
    <w:rsid w:val="6AAB23F2"/>
    <w:rsid w:val="6AB95A61"/>
    <w:rsid w:val="6AE876AA"/>
    <w:rsid w:val="6AE96574"/>
    <w:rsid w:val="6AF55D5E"/>
    <w:rsid w:val="6AFF5C1B"/>
    <w:rsid w:val="6B151783"/>
    <w:rsid w:val="6B3411CB"/>
    <w:rsid w:val="6B670F48"/>
    <w:rsid w:val="6BED36B4"/>
    <w:rsid w:val="6C3F76AE"/>
    <w:rsid w:val="6C40654A"/>
    <w:rsid w:val="6C4357D8"/>
    <w:rsid w:val="6C7B3758"/>
    <w:rsid w:val="6C81498E"/>
    <w:rsid w:val="6CCA7594"/>
    <w:rsid w:val="6D067303"/>
    <w:rsid w:val="6D5E3B61"/>
    <w:rsid w:val="6D674FA4"/>
    <w:rsid w:val="6D952E1B"/>
    <w:rsid w:val="6D990D5C"/>
    <w:rsid w:val="6DE4126D"/>
    <w:rsid w:val="6DEE0854"/>
    <w:rsid w:val="6E125385"/>
    <w:rsid w:val="6E210C63"/>
    <w:rsid w:val="6E375EA9"/>
    <w:rsid w:val="6E6F5E69"/>
    <w:rsid w:val="6E881DA8"/>
    <w:rsid w:val="6E981D9A"/>
    <w:rsid w:val="6EA4790B"/>
    <w:rsid w:val="6ECB342B"/>
    <w:rsid w:val="6F6E64E7"/>
    <w:rsid w:val="6F723308"/>
    <w:rsid w:val="6F79393B"/>
    <w:rsid w:val="6FA35D03"/>
    <w:rsid w:val="6FB811BC"/>
    <w:rsid w:val="6FE60CD3"/>
    <w:rsid w:val="6FFD3D22"/>
    <w:rsid w:val="70384AAA"/>
    <w:rsid w:val="70BD55F5"/>
    <w:rsid w:val="71144207"/>
    <w:rsid w:val="711F1FDC"/>
    <w:rsid w:val="71547A98"/>
    <w:rsid w:val="718E05D7"/>
    <w:rsid w:val="71A22A45"/>
    <w:rsid w:val="72287C78"/>
    <w:rsid w:val="72747C4A"/>
    <w:rsid w:val="72785B20"/>
    <w:rsid w:val="727D3845"/>
    <w:rsid w:val="72834C6D"/>
    <w:rsid w:val="72AC42EC"/>
    <w:rsid w:val="72B0183F"/>
    <w:rsid w:val="72C0024E"/>
    <w:rsid w:val="72F66CD0"/>
    <w:rsid w:val="73102ACF"/>
    <w:rsid w:val="73581530"/>
    <w:rsid w:val="738C3325"/>
    <w:rsid w:val="739E1E76"/>
    <w:rsid w:val="73BB6DE0"/>
    <w:rsid w:val="73D36178"/>
    <w:rsid w:val="73D92F73"/>
    <w:rsid w:val="73F42E8A"/>
    <w:rsid w:val="73FA7E60"/>
    <w:rsid w:val="740609EB"/>
    <w:rsid w:val="741373FD"/>
    <w:rsid w:val="74161D28"/>
    <w:rsid w:val="744A2A08"/>
    <w:rsid w:val="749E4801"/>
    <w:rsid w:val="74B70CE5"/>
    <w:rsid w:val="74C51726"/>
    <w:rsid w:val="74D92077"/>
    <w:rsid w:val="74E17552"/>
    <w:rsid w:val="75024B0A"/>
    <w:rsid w:val="750401DA"/>
    <w:rsid w:val="752D1181"/>
    <w:rsid w:val="752F5829"/>
    <w:rsid w:val="756114F7"/>
    <w:rsid w:val="75635116"/>
    <w:rsid w:val="756D24D8"/>
    <w:rsid w:val="758B1EBA"/>
    <w:rsid w:val="75A20732"/>
    <w:rsid w:val="760E023A"/>
    <w:rsid w:val="76353D4D"/>
    <w:rsid w:val="76490477"/>
    <w:rsid w:val="76764AC8"/>
    <w:rsid w:val="76AA1C46"/>
    <w:rsid w:val="77166686"/>
    <w:rsid w:val="77780B43"/>
    <w:rsid w:val="777A683C"/>
    <w:rsid w:val="77A0626F"/>
    <w:rsid w:val="781255CB"/>
    <w:rsid w:val="7856082B"/>
    <w:rsid w:val="785F34A3"/>
    <w:rsid w:val="786F3B3F"/>
    <w:rsid w:val="788D6321"/>
    <w:rsid w:val="78AC2234"/>
    <w:rsid w:val="78B6187C"/>
    <w:rsid w:val="78E21694"/>
    <w:rsid w:val="78EB4673"/>
    <w:rsid w:val="79373289"/>
    <w:rsid w:val="79447C26"/>
    <w:rsid w:val="795D71C4"/>
    <w:rsid w:val="7A067DBE"/>
    <w:rsid w:val="7A3C04A7"/>
    <w:rsid w:val="7A513559"/>
    <w:rsid w:val="7B2A437C"/>
    <w:rsid w:val="7B7B395F"/>
    <w:rsid w:val="7B83122D"/>
    <w:rsid w:val="7C20250F"/>
    <w:rsid w:val="7C3B4EDA"/>
    <w:rsid w:val="7C4A6B44"/>
    <w:rsid w:val="7C6944E8"/>
    <w:rsid w:val="7C6969F9"/>
    <w:rsid w:val="7C767F00"/>
    <w:rsid w:val="7C832701"/>
    <w:rsid w:val="7CA81A61"/>
    <w:rsid w:val="7D151042"/>
    <w:rsid w:val="7D615494"/>
    <w:rsid w:val="7D951727"/>
    <w:rsid w:val="7DB84226"/>
    <w:rsid w:val="7DC46352"/>
    <w:rsid w:val="7DFF6962"/>
    <w:rsid w:val="7E154148"/>
    <w:rsid w:val="7E512FFC"/>
    <w:rsid w:val="7E68414B"/>
    <w:rsid w:val="7E751D09"/>
    <w:rsid w:val="7E8541E0"/>
    <w:rsid w:val="7EB448D2"/>
    <w:rsid w:val="7EC30CE6"/>
    <w:rsid w:val="7ED639C5"/>
    <w:rsid w:val="7EDA38F7"/>
    <w:rsid w:val="7F23650E"/>
    <w:rsid w:val="7F380DEF"/>
    <w:rsid w:val="7F977B67"/>
    <w:rsid w:val="7FC41EA6"/>
    <w:rsid w:val="7FF31FF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7"/>
    <w:qFormat/>
    <w:uiPriority w:val="99"/>
    <w:pPr>
      <w:keepNext/>
      <w:outlineLvl w:val="0"/>
    </w:pPr>
    <w:rPr>
      <w:b/>
      <w:sz w:val="24"/>
      <w:szCs w:val="20"/>
    </w:rPr>
  </w:style>
  <w:style w:type="paragraph" w:styleId="4">
    <w:name w:val="heading 2"/>
    <w:basedOn w:val="1"/>
    <w:next w:val="1"/>
    <w:link w:val="394"/>
    <w:qFormat/>
    <w:uiPriority w:val="99"/>
    <w:pPr>
      <w:keepNext/>
      <w:keepLines/>
      <w:widowControl/>
      <w:spacing w:line="416" w:lineRule="auto"/>
      <w:jc w:val="left"/>
      <w:outlineLvl w:val="1"/>
    </w:pPr>
    <w:rPr>
      <w:rFonts w:ascii="Arial" w:hAnsi="Arial" w:eastAsia="仿宋_GB2312"/>
      <w:b/>
      <w:spacing w:val="20"/>
      <w:kern w:val="0"/>
      <w:sz w:val="24"/>
      <w:szCs w:val="20"/>
    </w:rPr>
  </w:style>
  <w:style w:type="paragraph" w:styleId="5">
    <w:name w:val="heading 3"/>
    <w:basedOn w:val="1"/>
    <w:next w:val="1"/>
    <w:link w:val="384"/>
    <w:qFormat/>
    <w:uiPriority w:val="99"/>
    <w:pPr>
      <w:keepNext/>
      <w:outlineLvl w:val="2"/>
    </w:pPr>
    <w:rPr>
      <w:b/>
      <w:sz w:val="24"/>
      <w:szCs w:val="20"/>
    </w:rPr>
  </w:style>
  <w:style w:type="paragraph" w:styleId="6">
    <w:name w:val="heading 4"/>
    <w:basedOn w:val="1"/>
    <w:next w:val="7"/>
    <w:link w:val="270"/>
    <w:qFormat/>
    <w:uiPriority w:val="99"/>
    <w:pPr>
      <w:keepNext/>
      <w:autoSpaceDE w:val="0"/>
      <w:autoSpaceDN w:val="0"/>
      <w:adjustRightInd w:val="0"/>
      <w:outlineLvl w:val="3"/>
    </w:pPr>
    <w:rPr>
      <w:b/>
      <w:color w:val="000000"/>
      <w:sz w:val="24"/>
      <w:szCs w:val="20"/>
    </w:rPr>
  </w:style>
  <w:style w:type="paragraph" w:styleId="8">
    <w:name w:val="heading 5"/>
    <w:basedOn w:val="1"/>
    <w:next w:val="1"/>
    <w:link w:val="342"/>
    <w:qFormat/>
    <w:uiPriority w:val="99"/>
    <w:pPr>
      <w:keepNext/>
      <w:autoSpaceDE w:val="0"/>
      <w:autoSpaceDN w:val="0"/>
      <w:adjustRightInd w:val="0"/>
      <w:jc w:val="center"/>
      <w:outlineLvl w:val="4"/>
    </w:pPr>
    <w:rPr>
      <w:b/>
      <w:color w:val="000000"/>
      <w:sz w:val="24"/>
      <w:szCs w:val="20"/>
    </w:rPr>
  </w:style>
  <w:style w:type="paragraph" w:styleId="9">
    <w:name w:val="heading 6"/>
    <w:basedOn w:val="1"/>
    <w:next w:val="7"/>
    <w:link w:val="75"/>
    <w:qFormat/>
    <w:uiPriority w:val="99"/>
    <w:pPr>
      <w:keepNext/>
      <w:keepLines/>
      <w:spacing w:before="240" w:after="64" w:line="320" w:lineRule="auto"/>
      <w:outlineLvl w:val="5"/>
    </w:pPr>
    <w:rPr>
      <w:rFonts w:ascii="Arial" w:hAnsi="Arial" w:eastAsia="黑体"/>
      <w:b/>
      <w:sz w:val="24"/>
    </w:rPr>
  </w:style>
  <w:style w:type="paragraph" w:styleId="10">
    <w:name w:val="heading 7"/>
    <w:basedOn w:val="1"/>
    <w:next w:val="7"/>
    <w:link w:val="76"/>
    <w:qFormat/>
    <w:uiPriority w:val="99"/>
    <w:pPr>
      <w:keepNext/>
      <w:keepLines/>
      <w:spacing w:before="240" w:after="64" w:line="320" w:lineRule="auto"/>
      <w:outlineLvl w:val="6"/>
    </w:pPr>
    <w:rPr>
      <w:b/>
      <w:sz w:val="24"/>
    </w:rPr>
  </w:style>
  <w:style w:type="paragraph" w:styleId="11">
    <w:name w:val="heading 8"/>
    <w:basedOn w:val="1"/>
    <w:next w:val="7"/>
    <w:link w:val="77"/>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7"/>
    <w:link w:val="78"/>
    <w:qFormat/>
    <w:uiPriority w:val="99"/>
    <w:pPr>
      <w:keepNext/>
      <w:keepLines/>
      <w:spacing w:before="240" w:after="64" w:line="320" w:lineRule="auto"/>
      <w:outlineLvl w:val="8"/>
    </w:pPr>
    <w:rPr>
      <w:rFonts w:ascii="Arial" w:hAnsi="Arial" w:eastAsia="黑体"/>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7">
    <w:name w:val="Normal Indent"/>
    <w:basedOn w:val="1"/>
    <w:link w:val="388"/>
    <w:qFormat/>
    <w:uiPriority w:val="99"/>
    <w:pPr>
      <w:ind w:firstLine="420"/>
    </w:pPr>
    <w:rPr>
      <w:sz w:val="24"/>
      <w:szCs w:val="20"/>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rPr>
      <w:rFonts w:ascii="Calibri" w:hAnsi="Calibri"/>
      <w:szCs w:val="22"/>
    </w:rPr>
  </w:style>
  <w:style w:type="paragraph" w:styleId="15">
    <w:name w:val="table of authorities"/>
    <w:basedOn w:val="1"/>
    <w:next w:val="1"/>
    <w:qFormat/>
    <w:uiPriority w:val="99"/>
    <w:pPr>
      <w:ind w:left="420" w:leftChars="200"/>
    </w:p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tabs>
        <w:tab w:val="left" w:pos="400"/>
      </w:tabs>
      <w:autoSpaceDE w:val="0"/>
      <w:autoSpaceDN w:val="0"/>
      <w:adjustRightInd w:val="0"/>
      <w:spacing w:line="360" w:lineRule="auto"/>
      <w:ind w:left="420" w:leftChars="200"/>
      <w:jc w:val="left"/>
    </w:pPr>
    <w:rPr>
      <w:rFonts w:ascii="Arial" w:hAnsi="Arial"/>
      <w:kern w:val="0"/>
      <w:szCs w:val="21"/>
    </w:rPr>
  </w:style>
  <w:style w:type="paragraph" w:styleId="19">
    <w:name w:val="Document Map"/>
    <w:basedOn w:val="1"/>
    <w:link w:val="262"/>
    <w:semiHidden/>
    <w:qFormat/>
    <w:uiPriority w:val="99"/>
    <w:pPr>
      <w:shd w:val="clear" w:color="auto" w:fill="000080"/>
    </w:pPr>
    <w:rPr>
      <w:sz w:val="24"/>
      <w:szCs w:val="20"/>
    </w:rPr>
  </w:style>
  <w:style w:type="paragraph" w:styleId="20">
    <w:name w:val="annotation text"/>
    <w:basedOn w:val="1"/>
    <w:link w:val="377"/>
    <w:semiHidden/>
    <w:qFormat/>
    <w:uiPriority w:val="99"/>
    <w:pPr>
      <w:jc w:val="left"/>
    </w:pPr>
    <w:rPr>
      <w:sz w:val="24"/>
      <w:szCs w:val="20"/>
    </w:rPr>
  </w:style>
  <w:style w:type="paragraph" w:styleId="21">
    <w:name w:val="Salutation"/>
    <w:basedOn w:val="1"/>
    <w:next w:val="1"/>
    <w:link w:val="81"/>
    <w:qFormat/>
    <w:uiPriority w:val="99"/>
    <w:rPr>
      <w:sz w:val="28"/>
    </w:rPr>
  </w:style>
  <w:style w:type="paragraph" w:styleId="22">
    <w:name w:val="Body Text 3"/>
    <w:basedOn w:val="1"/>
    <w:link w:val="82"/>
    <w:qFormat/>
    <w:uiPriority w:val="99"/>
    <w:pPr>
      <w:widowControl/>
      <w:adjustRightInd w:val="0"/>
      <w:snapToGrid w:val="0"/>
      <w:spacing w:line="360" w:lineRule="auto"/>
    </w:pPr>
    <w:rPr>
      <w:rFonts w:ascii="宋体" w:hAnsi="Courier New"/>
      <w:color w:val="000000"/>
      <w:szCs w:val="20"/>
    </w:rPr>
  </w:style>
  <w:style w:type="paragraph" w:styleId="23">
    <w:name w:val="Body Text"/>
    <w:basedOn w:val="1"/>
    <w:next w:val="1"/>
    <w:link w:val="327"/>
    <w:qFormat/>
    <w:uiPriority w:val="99"/>
    <w:pPr>
      <w:jc w:val="center"/>
    </w:pPr>
    <w:rPr>
      <w:sz w:val="24"/>
      <w:szCs w:val="20"/>
    </w:rPr>
  </w:style>
  <w:style w:type="paragraph" w:styleId="24">
    <w:name w:val="Body Text Indent"/>
    <w:basedOn w:val="1"/>
    <w:link w:val="372"/>
    <w:qFormat/>
    <w:uiPriority w:val="99"/>
    <w:pPr>
      <w:spacing w:line="200" w:lineRule="exact"/>
      <w:ind w:firstLine="301"/>
    </w:pPr>
    <w:rPr>
      <w:rFonts w:ascii="宋体" w:hAnsi="Courier New"/>
      <w:spacing w:val="-4"/>
      <w:sz w:val="18"/>
      <w:szCs w:val="20"/>
    </w:rPr>
  </w:style>
  <w:style w:type="paragraph" w:styleId="25">
    <w:name w:val="List Number 3"/>
    <w:basedOn w:val="1"/>
    <w:qFormat/>
    <w:uiPriority w:val="99"/>
    <w:pPr>
      <w:numPr>
        <w:ilvl w:val="0"/>
        <w:numId w:val="1"/>
      </w:numPr>
    </w:pPr>
  </w:style>
  <w:style w:type="paragraph" w:styleId="26">
    <w:name w:val="List 2"/>
    <w:basedOn w:val="1"/>
    <w:qFormat/>
    <w:uiPriority w:val="99"/>
    <w:pPr>
      <w:ind w:left="100" w:leftChars="200" w:hanging="200" w:hangingChars="200"/>
    </w:pPr>
    <w:rPr>
      <w:sz w:val="28"/>
    </w:rPr>
  </w:style>
  <w:style w:type="paragraph" w:styleId="27">
    <w:name w:val="Block Text"/>
    <w:basedOn w:val="1"/>
    <w:qFormat/>
    <w:uiPriority w:val="99"/>
    <w:pPr>
      <w:adjustRightInd w:val="0"/>
      <w:ind w:left="420" w:right="33"/>
      <w:jc w:val="left"/>
      <w:textAlignment w:val="baseline"/>
    </w:pPr>
    <w:rPr>
      <w:kern w:val="0"/>
      <w:sz w:val="24"/>
      <w:szCs w:val="20"/>
    </w:rPr>
  </w:style>
  <w:style w:type="paragraph" w:styleId="28">
    <w:name w:val="index 4"/>
    <w:basedOn w:val="1"/>
    <w:next w:val="1"/>
    <w:qFormat/>
    <w:uiPriority w:val="99"/>
    <w:pPr>
      <w:ind w:left="600" w:leftChars="600"/>
    </w:pPr>
  </w:style>
  <w:style w:type="paragraph" w:styleId="29">
    <w:name w:val="toc 5"/>
    <w:basedOn w:val="1"/>
    <w:next w:val="1"/>
    <w:qFormat/>
    <w:uiPriority w:val="99"/>
    <w:pPr>
      <w:ind w:left="1680" w:leftChars="800"/>
    </w:pPr>
    <w:rPr>
      <w:rFonts w:ascii="Calibri" w:hAnsi="Calibri"/>
      <w:szCs w:val="22"/>
    </w:rPr>
  </w:style>
  <w:style w:type="paragraph" w:styleId="30">
    <w:name w:val="toc 3"/>
    <w:basedOn w:val="1"/>
    <w:next w:val="1"/>
    <w:semiHidden/>
    <w:qFormat/>
    <w:uiPriority w:val="99"/>
    <w:pPr>
      <w:tabs>
        <w:tab w:val="right" w:leader="dot" w:pos="9741"/>
      </w:tabs>
    </w:pPr>
  </w:style>
  <w:style w:type="paragraph" w:styleId="31">
    <w:name w:val="Plain Text"/>
    <w:basedOn w:val="1"/>
    <w:link w:val="400"/>
    <w:qFormat/>
    <w:uiPriority w:val="99"/>
    <w:rPr>
      <w:rFonts w:ascii="宋体" w:hAnsi="Courier New"/>
      <w:szCs w:val="20"/>
    </w:rPr>
  </w:style>
  <w:style w:type="paragraph" w:styleId="32">
    <w:name w:val="toc 8"/>
    <w:basedOn w:val="1"/>
    <w:next w:val="1"/>
    <w:qFormat/>
    <w:uiPriority w:val="99"/>
    <w:pPr>
      <w:ind w:left="2940" w:leftChars="1400"/>
    </w:pPr>
    <w:rPr>
      <w:rFonts w:ascii="Calibri" w:hAnsi="Calibri"/>
      <w:szCs w:val="22"/>
    </w:rPr>
  </w:style>
  <w:style w:type="paragraph" w:styleId="33">
    <w:name w:val="Date"/>
    <w:basedOn w:val="1"/>
    <w:next w:val="1"/>
    <w:link w:val="364"/>
    <w:qFormat/>
    <w:uiPriority w:val="99"/>
    <w:rPr>
      <w:sz w:val="28"/>
      <w:szCs w:val="20"/>
    </w:rPr>
  </w:style>
  <w:style w:type="paragraph" w:styleId="34">
    <w:name w:val="Body Text Indent 2"/>
    <w:basedOn w:val="1"/>
    <w:link w:val="265"/>
    <w:qFormat/>
    <w:uiPriority w:val="99"/>
    <w:pPr>
      <w:ind w:firstLine="412" w:firstLineChars="196"/>
    </w:pPr>
    <w:rPr>
      <w:sz w:val="24"/>
      <w:szCs w:val="20"/>
    </w:rPr>
  </w:style>
  <w:style w:type="paragraph" w:styleId="35">
    <w:name w:val="endnote text"/>
    <w:basedOn w:val="1"/>
    <w:link w:val="89"/>
    <w:qFormat/>
    <w:uiPriority w:val="99"/>
    <w:pPr>
      <w:snapToGrid w:val="0"/>
      <w:jc w:val="left"/>
    </w:pPr>
    <w:rPr>
      <w:rFonts w:ascii="Calibri" w:hAnsi="Calibri"/>
      <w:szCs w:val="22"/>
    </w:rPr>
  </w:style>
  <w:style w:type="paragraph" w:styleId="36">
    <w:name w:val="Balloon Text"/>
    <w:basedOn w:val="1"/>
    <w:link w:val="275"/>
    <w:semiHidden/>
    <w:qFormat/>
    <w:uiPriority w:val="99"/>
    <w:rPr>
      <w:sz w:val="18"/>
      <w:szCs w:val="20"/>
    </w:rPr>
  </w:style>
  <w:style w:type="paragraph" w:styleId="37">
    <w:name w:val="footer"/>
    <w:basedOn w:val="1"/>
    <w:link w:val="274"/>
    <w:qFormat/>
    <w:uiPriority w:val="99"/>
    <w:pPr>
      <w:tabs>
        <w:tab w:val="center" w:pos="4153"/>
        <w:tab w:val="right" w:pos="8306"/>
      </w:tabs>
      <w:snapToGrid w:val="0"/>
      <w:jc w:val="left"/>
    </w:pPr>
    <w:rPr>
      <w:rFonts w:ascii="宋体" w:hAnsi="Courier New"/>
      <w:sz w:val="18"/>
      <w:szCs w:val="20"/>
    </w:rPr>
  </w:style>
  <w:style w:type="paragraph" w:styleId="38">
    <w:name w:val="header"/>
    <w:basedOn w:val="1"/>
    <w:link w:val="25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39">
    <w:name w:val="toc 1"/>
    <w:basedOn w:val="1"/>
    <w:next w:val="1"/>
    <w:semiHidden/>
    <w:qFormat/>
    <w:uiPriority w:val="99"/>
  </w:style>
  <w:style w:type="paragraph" w:styleId="40">
    <w:name w:val="toc 4"/>
    <w:basedOn w:val="1"/>
    <w:next w:val="1"/>
    <w:semiHidden/>
    <w:qFormat/>
    <w:uiPriority w:val="99"/>
    <w:pPr>
      <w:ind w:left="1260" w:leftChars="600"/>
    </w:pPr>
  </w:style>
  <w:style w:type="paragraph" w:styleId="41">
    <w:name w:val="Subtitle"/>
    <w:basedOn w:val="1"/>
    <w:next w:val="1"/>
    <w:link w:val="93"/>
    <w:qFormat/>
    <w:uiPriority w:val="99"/>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99"/>
    <w:pPr>
      <w:ind w:left="200" w:hanging="200" w:hangingChars="200"/>
    </w:pPr>
    <w:rPr>
      <w:sz w:val="28"/>
    </w:rPr>
  </w:style>
  <w:style w:type="paragraph" w:styleId="43">
    <w:name w:val="footnote text"/>
    <w:basedOn w:val="1"/>
    <w:link w:val="344"/>
    <w:qFormat/>
    <w:uiPriority w:val="99"/>
    <w:pPr>
      <w:adjustRightInd w:val="0"/>
      <w:spacing w:line="312" w:lineRule="atLeast"/>
      <w:jc w:val="left"/>
      <w:textAlignment w:val="baseline"/>
    </w:pPr>
    <w:rPr>
      <w:kern w:val="0"/>
      <w:sz w:val="18"/>
      <w:szCs w:val="20"/>
    </w:rPr>
  </w:style>
  <w:style w:type="paragraph" w:styleId="44">
    <w:name w:val="toc 6"/>
    <w:basedOn w:val="1"/>
    <w:next w:val="1"/>
    <w:qFormat/>
    <w:uiPriority w:val="99"/>
    <w:pPr>
      <w:ind w:left="2100" w:leftChars="1000"/>
    </w:pPr>
    <w:rPr>
      <w:rFonts w:ascii="Calibri" w:hAnsi="Calibri"/>
      <w:szCs w:val="22"/>
    </w:rPr>
  </w:style>
  <w:style w:type="paragraph" w:styleId="45">
    <w:name w:val="List 5"/>
    <w:basedOn w:val="1"/>
    <w:qFormat/>
    <w:uiPriority w:val="99"/>
    <w:pPr>
      <w:ind w:left="2100" w:hanging="420"/>
    </w:pPr>
    <w:rPr>
      <w:szCs w:val="20"/>
    </w:rPr>
  </w:style>
  <w:style w:type="paragraph" w:styleId="46">
    <w:name w:val="Body Text Indent 3"/>
    <w:basedOn w:val="1"/>
    <w:link w:val="95"/>
    <w:qFormat/>
    <w:uiPriority w:val="99"/>
    <w:pPr>
      <w:ind w:left="210"/>
    </w:pPr>
    <w:rPr>
      <w:rFonts w:ascii="宋体"/>
      <w:sz w:val="28"/>
    </w:rPr>
  </w:style>
  <w:style w:type="paragraph" w:styleId="47">
    <w:name w:val="toc 2"/>
    <w:basedOn w:val="1"/>
    <w:next w:val="1"/>
    <w:semiHidden/>
    <w:qFormat/>
    <w:uiPriority w:val="99"/>
    <w:pPr>
      <w:ind w:left="420" w:leftChars="200"/>
    </w:pPr>
  </w:style>
  <w:style w:type="paragraph" w:styleId="48">
    <w:name w:val="toc 9"/>
    <w:basedOn w:val="1"/>
    <w:next w:val="1"/>
    <w:qFormat/>
    <w:uiPriority w:val="99"/>
    <w:pPr>
      <w:ind w:left="3360" w:leftChars="1600"/>
    </w:pPr>
    <w:rPr>
      <w:rFonts w:ascii="Calibri" w:hAnsi="Calibri"/>
      <w:szCs w:val="22"/>
    </w:rPr>
  </w:style>
  <w:style w:type="paragraph" w:styleId="49">
    <w:name w:val="Body Text 2"/>
    <w:basedOn w:val="1"/>
    <w:link w:val="96"/>
    <w:qFormat/>
    <w:uiPriority w:val="99"/>
    <w:pPr>
      <w:jc w:val="center"/>
    </w:pPr>
    <w:rPr>
      <w:b/>
      <w:bCs/>
    </w:rPr>
  </w:style>
  <w:style w:type="paragraph" w:styleId="50">
    <w:name w:val="List 4"/>
    <w:basedOn w:val="1"/>
    <w:qFormat/>
    <w:uiPriority w:val="99"/>
    <w:pPr>
      <w:ind w:left="100" w:leftChars="600" w:hanging="200" w:hangingChars="200"/>
    </w:pPr>
  </w:style>
  <w:style w:type="paragraph" w:styleId="51">
    <w:name w:val="List Continue 2"/>
    <w:basedOn w:val="1"/>
    <w:qFormat/>
    <w:uiPriority w:val="99"/>
    <w:pPr>
      <w:spacing w:after="120"/>
      <w:ind w:left="840" w:leftChars="400"/>
    </w:pPr>
  </w:style>
  <w:style w:type="paragraph" w:styleId="52">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3">
    <w:name w:val="Normal (Web)"/>
    <w:basedOn w:val="1"/>
    <w:qFormat/>
    <w:uiPriority w:val="99"/>
    <w:pPr>
      <w:widowControl/>
      <w:spacing w:beforeAutospacing="1" w:afterAutospacing="1"/>
      <w:jc w:val="left"/>
    </w:pPr>
    <w:rPr>
      <w:rFonts w:ascii="宋体" w:hAnsi="宋体" w:cs="宋体"/>
      <w:kern w:val="0"/>
      <w:sz w:val="24"/>
    </w:rPr>
  </w:style>
  <w:style w:type="paragraph" w:styleId="54">
    <w:name w:val="index 1"/>
    <w:basedOn w:val="1"/>
    <w:next w:val="1"/>
    <w:semiHidden/>
    <w:qFormat/>
    <w:uiPriority w:val="99"/>
    <w:pPr>
      <w:ind w:firstLine="420"/>
    </w:pPr>
    <w:rPr>
      <w:rFonts w:ascii="宋体" w:hAnsi="宋体"/>
      <w:bCs/>
      <w:szCs w:val="21"/>
    </w:rPr>
  </w:style>
  <w:style w:type="paragraph" w:styleId="55">
    <w:name w:val="Title"/>
    <w:basedOn w:val="1"/>
    <w:link w:val="98"/>
    <w:qFormat/>
    <w:uiPriority w:val="99"/>
    <w:pPr>
      <w:ind w:firstLine="432"/>
      <w:jc w:val="center"/>
    </w:pPr>
    <w:rPr>
      <w:b/>
      <w:bCs/>
      <w:sz w:val="52"/>
    </w:rPr>
  </w:style>
  <w:style w:type="paragraph" w:styleId="56">
    <w:name w:val="annotation subject"/>
    <w:basedOn w:val="20"/>
    <w:next w:val="20"/>
    <w:link w:val="250"/>
    <w:semiHidden/>
    <w:qFormat/>
    <w:uiPriority w:val="99"/>
    <w:rPr>
      <w:b/>
    </w:rPr>
  </w:style>
  <w:style w:type="paragraph" w:styleId="57">
    <w:name w:val="Body Text First Indent"/>
    <w:basedOn w:val="23"/>
    <w:link w:val="100"/>
    <w:qFormat/>
    <w:uiPriority w:val="99"/>
    <w:pPr>
      <w:spacing w:line="300" w:lineRule="auto"/>
      <w:ind w:firstLine="425"/>
      <w:jc w:val="both"/>
    </w:pPr>
  </w:style>
  <w:style w:type="paragraph" w:styleId="58">
    <w:name w:val="Body Text First Indent 2"/>
    <w:basedOn w:val="24"/>
    <w:link w:val="101"/>
    <w:qFormat/>
    <w:uiPriority w:val="99"/>
    <w:pPr>
      <w:spacing w:after="120" w:line="240" w:lineRule="auto"/>
      <w:ind w:left="420" w:leftChars="200" w:firstLine="420" w:firstLineChars="200"/>
    </w:pPr>
    <w:rPr>
      <w:rFonts w:ascii="Times New Roman" w:hAnsi="Times New Roman"/>
      <w:spacing w:val="0"/>
      <w:sz w:val="21"/>
      <w:szCs w:val="24"/>
    </w:rPr>
  </w:style>
  <w:style w:type="table" w:styleId="60">
    <w:name w:val="Table Grid"/>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99"/>
    <w:rPr>
      <w:rFonts w:cs="Times New Roman"/>
      <w:b/>
    </w:rPr>
  </w:style>
  <w:style w:type="character" w:styleId="63">
    <w:name w:val="page number"/>
    <w:basedOn w:val="61"/>
    <w:qFormat/>
    <w:uiPriority w:val="99"/>
    <w:rPr>
      <w:rFonts w:eastAsia="Batang" w:cs="Times New Roman"/>
      <w:sz w:val="24"/>
    </w:rPr>
  </w:style>
  <w:style w:type="character" w:styleId="64">
    <w:name w:val="FollowedHyperlink"/>
    <w:basedOn w:val="61"/>
    <w:qFormat/>
    <w:uiPriority w:val="99"/>
    <w:rPr>
      <w:rFonts w:cs="Times New Roman"/>
      <w:color w:val="800080"/>
      <w:u w:val="single"/>
    </w:rPr>
  </w:style>
  <w:style w:type="character" w:styleId="65">
    <w:name w:val="Emphasis"/>
    <w:basedOn w:val="61"/>
    <w:qFormat/>
    <w:uiPriority w:val="99"/>
    <w:rPr>
      <w:rFonts w:cs="Times New Roman"/>
      <w:i/>
    </w:rPr>
  </w:style>
  <w:style w:type="character" w:styleId="66">
    <w:name w:val="Hyperlink"/>
    <w:basedOn w:val="61"/>
    <w:qFormat/>
    <w:uiPriority w:val="99"/>
    <w:rPr>
      <w:rFonts w:cs="Times New Roman"/>
      <w:color w:val="0000FF"/>
      <w:u w:val="single"/>
    </w:rPr>
  </w:style>
  <w:style w:type="character" w:styleId="67">
    <w:name w:val="HTML Code"/>
    <w:basedOn w:val="61"/>
    <w:qFormat/>
    <w:uiPriority w:val="99"/>
    <w:rPr>
      <w:rFonts w:ascii="宋体" w:hAnsi="宋体" w:eastAsia="宋体" w:cs="Times New Roman"/>
      <w:sz w:val="24"/>
    </w:rPr>
  </w:style>
  <w:style w:type="character" w:styleId="68">
    <w:name w:val="annotation reference"/>
    <w:basedOn w:val="61"/>
    <w:semiHidden/>
    <w:qFormat/>
    <w:uiPriority w:val="99"/>
    <w:rPr>
      <w:rFonts w:cs="Times New Roman"/>
      <w:sz w:val="21"/>
    </w:rPr>
  </w:style>
  <w:style w:type="paragraph" w:customStyle="1" w:styleId="69">
    <w:name w:val="kj正文"/>
    <w:basedOn w:val="1"/>
    <w:qFormat/>
    <w:uiPriority w:val="99"/>
    <w:pPr>
      <w:ind w:firstLine="200" w:firstLineChars="200"/>
    </w:pPr>
  </w:style>
  <w:style w:type="character" w:customStyle="1" w:styleId="70">
    <w:name w:val="Heading 1 Char"/>
    <w:basedOn w:val="61"/>
    <w:link w:val="3"/>
    <w:qFormat/>
    <w:locked/>
    <w:uiPriority w:val="99"/>
    <w:rPr>
      <w:rFonts w:eastAsia="宋体" w:cs="Times New Roman"/>
      <w:b/>
      <w:kern w:val="44"/>
      <w:sz w:val="44"/>
      <w:lang w:val="en-US" w:eastAsia="zh-CN"/>
    </w:rPr>
  </w:style>
  <w:style w:type="character" w:customStyle="1" w:styleId="71">
    <w:name w:val="Heading 2 Char"/>
    <w:basedOn w:val="61"/>
    <w:link w:val="4"/>
    <w:qFormat/>
    <w:locked/>
    <w:uiPriority w:val="99"/>
    <w:rPr>
      <w:rFonts w:ascii="Arial" w:hAnsi="Arial" w:eastAsia="黑体" w:cs="Times New Roman"/>
      <w:b/>
      <w:kern w:val="2"/>
      <w:sz w:val="32"/>
      <w:lang w:val="en-US" w:eastAsia="zh-CN"/>
    </w:rPr>
  </w:style>
  <w:style w:type="character" w:customStyle="1" w:styleId="72">
    <w:name w:val="Heading 3 Char"/>
    <w:basedOn w:val="61"/>
    <w:link w:val="5"/>
    <w:qFormat/>
    <w:locked/>
    <w:uiPriority w:val="99"/>
    <w:rPr>
      <w:rFonts w:cs="Times New Roman"/>
      <w:b/>
      <w:kern w:val="2"/>
      <w:sz w:val="32"/>
    </w:rPr>
  </w:style>
  <w:style w:type="character" w:customStyle="1" w:styleId="73">
    <w:name w:val="Heading 4 Char"/>
    <w:basedOn w:val="61"/>
    <w:link w:val="6"/>
    <w:qFormat/>
    <w:locked/>
    <w:uiPriority w:val="99"/>
    <w:rPr>
      <w:rFonts w:ascii="Arial" w:hAnsi="Arial" w:eastAsia="宋体" w:cs="Times New Roman"/>
      <w:b/>
      <w:kern w:val="2"/>
      <w:sz w:val="28"/>
      <w:lang w:val="en-US" w:eastAsia="zh-CN"/>
    </w:rPr>
  </w:style>
  <w:style w:type="character" w:customStyle="1" w:styleId="74">
    <w:name w:val="Heading 5 Char"/>
    <w:basedOn w:val="61"/>
    <w:link w:val="8"/>
    <w:qFormat/>
    <w:locked/>
    <w:uiPriority w:val="99"/>
    <w:rPr>
      <w:rFonts w:eastAsia="宋体" w:cs="Times New Roman"/>
      <w:b/>
      <w:kern w:val="2"/>
      <w:sz w:val="28"/>
      <w:lang w:val="en-US" w:eastAsia="zh-CN"/>
    </w:rPr>
  </w:style>
  <w:style w:type="character" w:customStyle="1" w:styleId="75">
    <w:name w:val="标题 6 Char"/>
    <w:basedOn w:val="61"/>
    <w:link w:val="9"/>
    <w:qFormat/>
    <w:locked/>
    <w:uiPriority w:val="99"/>
    <w:rPr>
      <w:rFonts w:ascii="Arial" w:hAnsi="Arial" w:eastAsia="黑体" w:cs="Times New Roman"/>
      <w:b/>
      <w:kern w:val="2"/>
      <w:sz w:val="24"/>
      <w:lang w:val="en-US" w:eastAsia="zh-CN"/>
    </w:rPr>
  </w:style>
  <w:style w:type="character" w:customStyle="1" w:styleId="76">
    <w:name w:val="标题 7 Char"/>
    <w:basedOn w:val="61"/>
    <w:link w:val="10"/>
    <w:qFormat/>
    <w:locked/>
    <w:uiPriority w:val="99"/>
    <w:rPr>
      <w:rFonts w:eastAsia="宋体" w:cs="Times New Roman"/>
      <w:b/>
      <w:kern w:val="2"/>
      <w:sz w:val="24"/>
      <w:lang w:val="en-US" w:eastAsia="zh-CN"/>
    </w:rPr>
  </w:style>
  <w:style w:type="character" w:customStyle="1" w:styleId="77">
    <w:name w:val="标题 8 Char"/>
    <w:basedOn w:val="61"/>
    <w:link w:val="11"/>
    <w:qFormat/>
    <w:locked/>
    <w:uiPriority w:val="99"/>
    <w:rPr>
      <w:rFonts w:ascii="Arial" w:hAnsi="Arial" w:eastAsia="黑体" w:cs="Times New Roman"/>
      <w:kern w:val="2"/>
      <w:sz w:val="24"/>
      <w:lang w:val="en-US" w:eastAsia="zh-CN"/>
    </w:rPr>
  </w:style>
  <w:style w:type="character" w:customStyle="1" w:styleId="78">
    <w:name w:val="标题 9 Char"/>
    <w:basedOn w:val="61"/>
    <w:link w:val="12"/>
    <w:qFormat/>
    <w:locked/>
    <w:uiPriority w:val="99"/>
    <w:rPr>
      <w:rFonts w:ascii="Arial" w:hAnsi="Arial" w:eastAsia="黑体" w:cs="Times New Roman"/>
      <w:kern w:val="2"/>
      <w:sz w:val="24"/>
      <w:lang w:val="en-US" w:eastAsia="zh-CN"/>
    </w:rPr>
  </w:style>
  <w:style w:type="character" w:customStyle="1" w:styleId="79">
    <w:name w:val="Document Map Char"/>
    <w:basedOn w:val="61"/>
    <w:link w:val="19"/>
    <w:qFormat/>
    <w:locked/>
    <w:uiPriority w:val="99"/>
    <w:rPr>
      <w:rFonts w:eastAsia="宋体" w:cs="Times New Roman"/>
      <w:kern w:val="2"/>
      <w:sz w:val="24"/>
      <w:lang w:val="en-US" w:eastAsia="zh-CN"/>
    </w:rPr>
  </w:style>
  <w:style w:type="character" w:customStyle="1" w:styleId="80">
    <w:name w:val="Comment Text Char"/>
    <w:basedOn w:val="61"/>
    <w:link w:val="20"/>
    <w:qFormat/>
    <w:locked/>
    <w:uiPriority w:val="99"/>
    <w:rPr>
      <w:rFonts w:cs="Times New Roman"/>
      <w:sz w:val="24"/>
    </w:rPr>
  </w:style>
  <w:style w:type="character" w:customStyle="1" w:styleId="81">
    <w:name w:val="称呼 Char"/>
    <w:basedOn w:val="61"/>
    <w:link w:val="21"/>
    <w:semiHidden/>
    <w:qFormat/>
    <w:locked/>
    <w:uiPriority w:val="99"/>
    <w:rPr>
      <w:rFonts w:cs="Times New Roman"/>
      <w:sz w:val="24"/>
      <w:szCs w:val="24"/>
    </w:rPr>
  </w:style>
  <w:style w:type="character" w:customStyle="1" w:styleId="82">
    <w:name w:val="正文文本 3 Char"/>
    <w:basedOn w:val="61"/>
    <w:link w:val="22"/>
    <w:qFormat/>
    <w:locked/>
    <w:uiPriority w:val="99"/>
    <w:rPr>
      <w:rFonts w:ascii="宋体" w:hAnsi="Courier New" w:eastAsia="宋体" w:cs="Times New Roman"/>
      <w:color w:val="000000"/>
      <w:kern w:val="2"/>
      <w:sz w:val="21"/>
      <w:lang w:val="en-US" w:eastAsia="zh-CN"/>
    </w:rPr>
  </w:style>
  <w:style w:type="character" w:customStyle="1" w:styleId="83">
    <w:name w:val="Body Text Char"/>
    <w:basedOn w:val="61"/>
    <w:link w:val="23"/>
    <w:qFormat/>
    <w:locked/>
    <w:uiPriority w:val="99"/>
    <w:rPr>
      <w:rFonts w:eastAsia="宋体" w:cs="Times New Roman"/>
      <w:kern w:val="2"/>
      <w:sz w:val="24"/>
      <w:lang w:val="en-US" w:eastAsia="zh-CN"/>
    </w:rPr>
  </w:style>
  <w:style w:type="character" w:customStyle="1" w:styleId="84">
    <w:name w:val="Body Text Indent Char"/>
    <w:basedOn w:val="61"/>
    <w:link w:val="24"/>
    <w:qFormat/>
    <w:locked/>
    <w:uiPriority w:val="99"/>
    <w:rPr>
      <w:rFonts w:ascii="宋体" w:hAnsi="宋体" w:eastAsia="宋体" w:cs="Times New Roman"/>
      <w:kern w:val="2"/>
      <w:sz w:val="21"/>
      <w:lang w:val="en-US" w:eastAsia="zh-CN"/>
    </w:rPr>
  </w:style>
  <w:style w:type="character" w:customStyle="1" w:styleId="85">
    <w:name w:val="Plain Text Char"/>
    <w:basedOn w:val="61"/>
    <w:link w:val="86"/>
    <w:qFormat/>
    <w:locked/>
    <w:uiPriority w:val="99"/>
    <w:rPr>
      <w:rFonts w:ascii="宋体" w:hAnsi="Courier New" w:eastAsia="宋体" w:cs="Times New Roman"/>
      <w:sz w:val="24"/>
    </w:rPr>
  </w:style>
  <w:style w:type="paragraph" w:customStyle="1" w:styleId="86">
    <w:name w:val="Plain Text1"/>
    <w:basedOn w:val="1"/>
    <w:link w:val="85"/>
    <w:qFormat/>
    <w:uiPriority w:val="99"/>
    <w:rPr>
      <w:rFonts w:ascii="宋体" w:hAnsi="Courier New"/>
      <w:kern w:val="0"/>
      <w:sz w:val="24"/>
      <w:szCs w:val="20"/>
    </w:rPr>
  </w:style>
  <w:style w:type="character" w:customStyle="1" w:styleId="87">
    <w:name w:val="Date Char"/>
    <w:basedOn w:val="61"/>
    <w:link w:val="33"/>
    <w:qFormat/>
    <w:locked/>
    <w:uiPriority w:val="99"/>
    <w:rPr>
      <w:rFonts w:eastAsia="宋体" w:cs="Times New Roman"/>
      <w:kern w:val="2"/>
      <w:sz w:val="24"/>
      <w:lang w:val="en-US" w:eastAsia="zh-CN"/>
    </w:rPr>
  </w:style>
  <w:style w:type="character" w:customStyle="1" w:styleId="88">
    <w:name w:val="Body Text Indent 2 Char"/>
    <w:basedOn w:val="61"/>
    <w:link w:val="34"/>
    <w:qFormat/>
    <w:locked/>
    <w:uiPriority w:val="99"/>
    <w:rPr>
      <w:rFonts w:eastAsia="宋体" w:cs="Times New Roman"/>
      <w:kern w:val="2"/>
      <w:sz w:val="24"/>
      <w:lang w:val="en-US" w:eastAsia="zh-CN"/>
    </w:rPr>
  </w:style>
  <w:style w:type="character" w:customStyle="1" w:styleId="89">
    <w:name w:val="尾注文本 Char"/>
    <w:basedOn w:val="61"/>
    <w:link w:val="35"/>
    <w:semiHidden/>
    <w:qFormat/>
    <w:locked/>
    <w:uiPriority w:val="99"/>
    <w:rPr>
      <w:rFonts w:cs="Times New Roman"/>
      <w:sz w:val="24"/>
      <w:szCs w:val="24"/>
    </w:rPr>
  </w:style>
  <w:style w:type="character" w:customStyle="1" w:styleId="90">
    <w:name w:val="Balloon Text Char"/>
    <w:basedOn w:val="61"/>
    <w:link w:val="36"/>
    <w:qFormat/>
    <w:locked/>
    <w:uiPriority w:val="99"/>
    <w:rPr>
      <w:rFonts w:cs="Times New Roman"/>
      <w:sz w:val="18"/>
    </w:rPr>
  </w:style>
  <w:style w:type="character" w:customStyle="1" w:styleId="91">
    <w:name w:val="Footer Char"/>
    <w:basedOn w:val="61"/>
    <w:link w:val="37"/>
    <w:qFormat/>
    <w:locked/>
    <w:uiPriority w:val="99"/>
    <w:rPr>
      <w:rFonts w:eastAsia="宋体" w:cs="Times New Roman"/>
      <w:kern w:val="2"/>
      <w:sz w:val="18"/>
      <w:lang w:val="en-US" w:eastAsia="zh-CN"/>
    </w:rPr>
  </w:style>
  <w:style w:type="character" w:customStyle="1" w:styleId="92">
    <w:name w:val="Header Char"/>
    <w:basedOn w:val="61"/>
    <w:link w:val="38"/>
    <w:qFormat/>
    <w:locked/>
    <w:uiPriority w:val="99"/>
    <w:rPr>
      <w:rFonts w:eastAsia="宋体" w:cs="Times New Roman"/>
      <w:kern w:val="2"/>
      <w:sz w:val="18"/>
      <w:lang w:val="en-US" w:eastAsia="zh-CN"/>
    </w:rPr>
  </w:style>
  <w:style w:type="character" w:customStyle="1" w:styleId="93">
    <w:name w:val="副标题 Char"/>
    <w:basedOn w:val="61"/>
    <w:link w:val="41"/>
    <w:qFormat/>
    <w:locked/>
    <w:uiPriority w:val="99"/>
    <w:rPr>
      <w:rFonts w:ascii="Cambria" w:hAnsi="Cambria" w:cs="Times New Roman"/>
      <w:b/>
      <w:bCs/>
      <w:kern w:val="28"/>
      <w:sz w:val="32"/>
      <w:szCs w:val="32"/>
    </w:rPr>
  </w:style>
  <w:style w:type="character" w:customStyle="1" w:styleId="94">
    <w:name w:val="Footnote Text Char"/>
    <w:basedOn w:val="61"/>
    <w:link w:val="43"/>
    <w:qFormat/>
    <w:locked/>
    <w:uiPriority w:val="99"/>
    <w:rPr>
      <w:rFonts w:eastAsia="宋体" w:cs="Times New Roman"/>
      <w:sz w:val="18"/>
      <w:lang w:val="en-US" w:eastAsia="zh-CN"/>
    </w:rPr>
  </w:style>
  <w:style w:type="character" w:customStyle="1" w:styleId="95">
    <w:name w:val="正文文本缩进 3 Char"/>
    <w:basedOn w:val="61"/>
    <w:link w:val="46"/>
    <w:qFormat/>
    <w:locked/>
    <w:uiPriority w:val="99"/>
    <w:rPr>
      <w:rFonts w:ascii="宋体" w:eastAsia="宋体" w:cs="Times New Roman"/>
      <w:kern w:val="2"/>
      <w:sz w:val="24"/>
      <w:lang w:val="en-US" w:eastAsia="zh-CN"/>
    </w:rPr>
  </w:style>
  <w:style w:type="character" w:customStyle="1" w:styleId="96">
    <w:name w:val="正文文本 2 Char"/>
    <w:basedOn w:val="61"/>
    <w:link w:val="49"/>
    <w:qFormat/>
    <w:locked/>
    <w:uiPriority w:val="99"/>
    <w:rPr>
      <w:rFonts w:eastAsia="宋体" w:cs="Times New Roman"/>
      <w:b/>
      <w:kern w:val="2"/>
      <w:sz w:val="24"/>
      <w:lang w:val="en-US" w:eastAsia="zh-CN"/>
    </w:rPr>
  </w:style>
  <w:style w:type="character" w:customStyle="1" w:styleId="97">
    <w:name w:val="HTML 预设格式 Char"/>
    <w:basedOn w:val="61"/>
    <w:link w:val="52"/>
    <w:semiHidden/>
    <w:qFormat/>
    <w:locked/>
    <w:uiPriority w:val="99"/>
    <w:rPr>
      <w:rFonts w:ascii="黑体" w:hAnsi="Courier New" w:eastAsia="黑体" w:cs="Times New Roman"/>
      <w:lang w:val="en-US" w:eastAsia="zh-CN"/>
    </w:rPr>
  </w:style>
  <w:style w:type="character" w:customStyle="1" w:styleId="98">
    <w:name w:val="标题 Char"/>
    <w:basedOn w:val="61"/>
    <w:link w:val="55"/>
    <w:qFormat/>
    <w:locked/>
    <w:uiPriority w:val="99"/>
    <w:rPr>
      <w:rFonts w:ascii="Cambria" w:hAnsi="Cambria" w:cs="Times New Roman"/>
      <w:b/>
      <w:sz w:val="32"/>
    </w:rPr>
  </w:style>
  <w:style w:type="character" w:customStyle="1" w:styleId="99">
    <w:name w:val="Comment Subject Char"/>
    <w:basedOn w:val="80"/>
    <w:link w:val="56"/>
    <w:qFormat/>
    <w:locked/>
    <w:uiPriority w:val="99"/>
    <w:rPr>
      <w:b/>
    </w:rPr>
  </w:style>
  <w:style w:type="character" w:customStyle="1" w:styleId="100">
    <w:name w:val="正文首行缩进 Char"/>
    <w:basedOn w:val="83"/>
    <w:link w:val="57"/>
    <w:semiHidden/>
    <w:qFormat/>
    <w:locked/>
    <w:uiPriority w:val="99"/>
    <w:rPr>
      <w:szCs w:val="24"/>
    </w:rPr>
  </w:style>
  <w:style w:type="character" w:customStyle="1" w:styleId="101">
    <w:name w:val="正文首行缩进 2 Char"/>
    <w:basedOn w:val="84"/>
    <w:link w:val="58"/>
    <w:semiHidden/>
    <w:qFormat/>
    <w:locked/>
    <w:uiPriority w:val="99"/>
    <w:rPr>
      <w:sz w:val="24"/>
      <w:szCs w:val="24"/>
    </w:rPr>
  </w:style>
  <w:style w:type="paragraph" w:customStyle="1" w:styleId="102">
    <w:name w:val="reader-word-layer reader-word-s2-3 reader-word-s2-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
    <w:name w:val="列出段落1"/>
    <w:basedOn w:val="1"/>
    <w:link w:val="390"/>
    <w:qFormat/>
    <w:uiPriority w:val="99"/>
    <w:pPr>
      <w:ind w:firstLine="420" w:firstLineChars="200"/>
    </w:pPr>
    <w:rPr>
      <w:rFonts w:ascii="Calibri" w:hAnsi="Calibri"/>
      <w:sz w:val="22"/>
      <w:szCs w:val="20"/>
    </w:rPr>
  </w:style>
  <w:style w:type="paragraph" w:customStyle="1" w:styleId="104">
    <w:name w:val="五号正文（标准）"/>
    <w:basedOn w:val="1"/>
    <w:qFormat/>
    <w:uiPriority w:val="99"/>
    <w:pPr>
      <w:spacing w:line="360" w:lineRule="auto"/>
      <w:ind w:right="55" w:firstLine="560" w:firstLineChars="200"/>
    </w:pPr>
    <w:rPr>
      <w:rFonts w:eastAsia="仿宋_GB2312"/>
      <w:sz w:val="28"/>
      <w:szCs w:val="20"/>
    </w:rPr>
  </w:style>
  <w:style w:type="paragraph" w:customStyle="1" w:styleId="105">
    <w:name w:val="Report Text"/>
    <w:basedOn w:val="1"/>
    <w:link w:val="396"/>
    <w:qFormat/>
    <w:uiPriority w:val="99"/>
    <w:pPr>
      <w:widowControl/>
      <w:spacing w:before="240" w:after="120"/>
      <w:ind w:left="1080"/>
    </w:pPr>
    <w:rPr>
      <w:rFonts w:ascii="Arial" w:hAnsi="Arial"/>
      <w:kern w:val="28"/>
      <w:sz w:val="22"/>
      <w:szCs w:val="20"/>
    </w:rPr>
  </w:style>
  <w:style w:type="paragraph" w:customStyle="1" w:styleId="106">
    <w:name w:val="Char Char4 Char Char Char Char"/>
    <w:basedOn w:val="1"/>
    <w:qFormat/>
    <w:uiPriority w:val="99"/>
    <w:pPr>
      <w:widowControl/>
      <w:spacing w:after="160" w:line="240" w:lineRule="exact"/>
      <w:jc w:val="left"/>
    </w:pPr>
  </w:style>
  <w:style w:type="paragraph" w:customStyle="1" w:styleId="107">
    <w:name w:val="菲页2"/>
    <w:basedOn w:val="5"/>
    <w:qFormat/>
    <w:uiPriority w:val="99"/>
    <w:pPr>
      <w:keepLines/>
      <w:widowControl/>
      <w:tabs>
        <w:tab w:val="left" w:pos="1800"/>
      </w:tabs>
      <w:spacing w:before="120" w:after="120" w:line="360" w:lineRule="auto"/>
      <w:ind w:left="1800" w:hanging="420"/>
      <w:jc w:val="center"/>
    </w:pPr>
    <w:rPr>
      <w:rFonts w:ascii="黑体" w:hAnsi="宋体" w:eastAsia="黑体"/>
      <w:b w:val="0"/>
      <w:kern w:val="0"/>
      <w:sz w:val="44"/>
    </w:rPr>
  </w:style>
  <w:style w:type="paragraph" w:customStyle="1" w:styleId="108">
    <w:name w:val="标题5"/>
    <w:basedOn w:val="5"/>
    <w:link w:val="247"/>
    <w:qFormat/>
    <w:uiPriority w:val="99"/>
    <w:pPr>
      <w:keepLines/>
      <w:spacing w:before="260" w:after="260" w:line="413" w:lineRule="auto"/>
    </w:pPr>
    <w:rPr>
      <w:rFonts w:ascii="Arial" w:hAnsi="Arial"/>
      <w:kern w:val="0"/>
      <w:sz w:val="32"/>
    </w:rPr>
  </w:style>
  <w:style w:type="paragraph" w:customStyle="1" w:styleId="109">
    <w:name w:val="文章附标题"/>
    <w:basedOn w:val="1"/>
    <w:next w:val="3"/>
    <w:qFormat/>
    <w:uiPriority w:val="99"/>
    <w:pPr>
      <w:widowControl/>
      <w:spacing w:before="187" w:after="175" w:line="374" w:lineRule="atLeast"/>
      <w:jc w:val="center"/>
      <w:textAlignment w:val="baseline"/>
    </w:pPr>
    <w:rPr>
      <w:color w:val="000000"/>
      <w:kern w:val="0"/>
      <w:sz w:val="36"/>
      <w:szCs w:val="20"/>
      <w:u w:color="000000"/>
    </w:rPr>
  </w:style>
  <w:style w:type="paragraph" w:customStyle="1" w:styleId="110">
    <w:name w:val="Char Char Char Char Char Char Char Char Char"/>
    <w:basedOn w:val="1"/>
    <w:qFormat/>
    <w:uiPriority w:val="99"/>
    <w:pPr>
      <w:widowControl/>
      <w:spacing w:after="160" w:line="240" w:lineRule="exact"/>
      <w:jc w:val="left"/>
    </w:pPr>
    <w:rPr>
      <w:szCs w:val="20"/>
    </w:rPr>
  </w:style>
  <w:style w:type="paragraph" w:customStyle="1" w:styleId="111">
    <w:name w:val="p15"/>
    <w:basedOn w:val="1"/>
    <w:qFormat/>
    <w:uiPriority w:val="99"/>
    <w:pPr>
      <w:widowControl/>
    </w:pPr>
    <w:rPr>
      <w:rFonts w:ascii="宋体" w:hAnsi="宋体" w:cs="宋体"/>
      <w:kern w:val="0"/>
      <w:szCs w:val="21"/>
    </w:rPr>
  </w:style>
  <w:style w:type="paragraph" w:customStyle="1" w:styleId="11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Default"/>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14">
    <w:name w:val="reader-word-layer reader-word-s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5">
    <w:name w:val="Char Char Char Char Char Char1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16">
    <w:name w:val="3"/>
    <w:basedOn w:val="1"/>
    <w:qFormat/>
    <w:uiPriority w:val="99"/>
    <w:pPr>
      <w:spacing w:line="360" w:lineRule="auto"/>
      <w:ind w:firstLine="200" w:firstLineChars="200"/>
    </w:pPr>
    <w:rPr>
      <w:rFonts w:ascii="宋体" w:hAnsi="宋体" w:cs="宋体"/>
      <w:sz w:val="24"/>
    </w:rPr>
  </w:style>
  <w:style w:type="paragraph" w:customStyle="1" w:styleId="117">
    <w:name w:val="表格文本"/>
    <w:basedOn w:val="1"/>
    <w:qFormat/>
    <w:uiPriority w:val="99"/>
    <w:pPr>
      <w:tabs>
        <w:tab w:val="decimal" w:pos="0"/>
      </w:tabs>
      <w:autoSpaceDE w:val="0"/>
      <w:autoSpaceDN w:val="0"/>
      <w:adjustRightInd w:val="0"/>
      <w:spacing w:line="360" w:lineRule="auto"/>
      <w:jc w:val="left"/>
    </w:pPr>
    <w:rPr>
      <w:rFonts w:ascii="Arial" w:hAnsi="Arial"/>
      <w:kern w:val="0"/>
      <w:szCs w:val="21"/>
    </w:rPr>
  </w:style>
  <w:style w:type="paragraph" w:customStyle="1" w:styleId="11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9">
    <w:name w:val="正文首行缩进两字符"/>
    <w:basedOn w:val="1"/>
    <w:qFormat/>
    <w:uiPriority w:val="99"/>
    <w:pPr>
      <w:spacing w:line="360" w:lineRule="auto"/>
      <w:ind w:firstLine="200" w:firstLineChars="200"/>
    </w:pPr>
  </w:style>
  <w:style w:type="paragraph" w:customStyle="1" w:styleId="120">
    <w:name w:val="样式 标题 3 + (中文) 黑体 小四 非加粗 段前: 7.8 磅 段后: 0 磅 行距: 固定值 20 磅"/>
    <w:basedOn w:val="5"/>
    <w:qFormat/>
    <w:uiPriority w:val="99"/>
    <w:pPr>
      <w:keepLines/>
      <w:spacing w:line="400" w:lineRule="exact"/>
    </w:pPr>
    <w:rPr>
      <w:rFonts w:eastAsia="黑体" w:cs="宋体"/>
      <w:b w:val="0"/>
    </w:rPr>
  </w:style>
  <w:style w:type="paragraph" w:customStyle="1" w:styleId="121">
    <w:name w:val="标题3"/>
    <w:basedOn w:val="5"/>
    <w:qFormat/>
    <w:uiPriority w:val="99"/>
    <w:pPr>
      <w:widowControl/>
      <w:tabs>
        <w:tab w:val="left" w:pos="1247"/>
      </w:tabs>
      <w:spacing w:before="240" w:after="120" w:line="360" w:lineRule="auto"/>
      <w:ind w:left="1247" w:hanging="1247"/>
      <w:jc w:val="left"/>
    </w:pPr>
    <w:rPr>
      <w:rFonts w:ascii="Arial" w:hAnsi="Arial"/>
      <w:kern w:val="0"/>
      <w:sz w:val="52"/>
      <w:szCs w:val="52"/>
    </w:rPr>
  </w:style>
  <w:style w:type="paragraph" w:customStyle="1" w:styleId="122">
    <w:name w:val="样式 标题 2 + Times New Roman 四号 非加粗 段前: 5 磅 段后: 0 磅 行距: 固定值 20..."/>
    <w:basedOn w:val="4"/>
    <w:qFormat/>
    <w:uiPriority w:val="99"/>
    <w:pPr>
      <w:widowControl w:val="0"/>
      <w:spacing w:before="100" w:line="400" w:lineRule="exact"/>
      <w:jc w:val="both"/>
    </w:pPr>
    <w:rPr>
      <w:rFonts w:ascii="Times New Roman" w:hAnsi="Times New Roman" w:eastAsia="黑体" w:cs="宋体"/>
      <w:b w:val="0"/>
      <w:spacing w:val="0"/>
    </w:rPr>
  </w:style>
  <w:style w:type="paragraph" w:customStyle="1" w:styleId="123">
    <w:name w:val="修订1"/>
    <w:qFormat/>
    <w:uiPriority w:val="99"/>
    <w:rPr>
      <w:rFonts w:ascii="Times New Roman" w:hAnsi="Times New Roman" w:eastAsia="宋体" w:cs="Times New Roman"/>
      <w:kern w:val="2"/>
      <w:sz w:val="21"/>
      <w:szCs w:val="24"/>
      <w:lang w:val="en-US" w:eastAsia="zh-CN" w:bidi="ar-SA"/>
    </w:rPr>
  </w:style>
  <w:style w:type="paragraph" w:customStyle="1" w:styleId="124">
    <w:name w:val="文章总标题"/>
    <w:basedOn w:val="1"/>
    <w:next w:val="109"/>
    <w:qFormat/>
    <w:uiPriority w:val="9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25">
    <w:name w:val="Char1"/>
    <w:basedOn w:val="1"/>
    <w:qFormat/>
    <w:uiPriority w:val="99"/>
    <w:rPr>
      <w:szCs w:val="21"/>
    </w:rPr>
  </w:style>
  <w:style w:type="paragraph" w:customStyle="1" w:styleId="126">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F2"/>
    <w:basedOn w:val="1"/>
    <w:qFormat/>
    <w:uiPriority w:val="99"/>
    <w:pPr>
      <w:autoSpaceDE w:val="0"/>
      <w:autoSpaceDN w:val="0"/>
      <w:adjustRightInd w:val="0"/>
      <w:ind w:firstLine="601"/>
      <w:textAlignment w:val="baseline"/>
    </w:pPr>
    <w:rPr>
      <w:kern w:val="0"/>
      <w:sz w:val="24"/>
      <w:szCs w:val="20"/>
    </w:rPr>
  </w:style>
  <w:style w:type="paragraph" w:customStyle="1" w:styleId="128">
    <w:name w:val="目录"/>
    <w:basedOn w:val="1"/>
    <w:qFormat/>
    <w:uiPriority w:val="99"/>
    <w:pPr>
      <w:widowControl/>
      <w:jc w:val="center"/>
    </w:pPr>
    <w:rPr>
      <w:rFonts w:ascii="宋体"/>
      <w:b/>
      <w:kern w:val="0"/>
      <w:sz w:val="36"/>
      <w:szCs w:val="20"/>
    </w:rPr>
  </w:style>
  <w:style w:type="paragraph" w:customStyle="1" w:styleId="129">
    <w:name w:val="表格内容单行居左"/>
    <w:basedOn w:val="57"/>
    <w:qFormat/>
    <w:uiPriority w:val="99"/>
    <w:pPr>
      <w:spacing w:line="240" w:lineRule="auto"/>
      <w:ind w:firstLine="0"/>
      <w:jc w:val="left"/>
    </w:pPr>
    <w:rPr>
      <w:rFonts w:eastAsia="楷体_GB2312"/>
    </w:rPr>
  </w:style>
  <w:style w:type="paragraph" w:customStyle="1" w:styleId="130">
    <w:name w:val="表"/>
    <w:basedOn w:val="1"/>
    <w:link w:val="303"/>
    <w:qFormat/>
    <w:uiPriority w:val="99"/>
    <w:pPr>
      <w:autoSpaceDE w:val="0"/>
      <w:autoSpaceDN w:val="0"/>
      <w:adjustRightInd w:val="0"/>
      <w:spacing w:before="60" w:after="60"/>
      <w:ind w:left="-57" w:right="-57"/>
      <w:jc w:val="center"/>
    </w:pPr>
    <w:rPr>
      <w:color w:val="000000"/>
      <w:kern w:val="0"/>
      <w:sz w:val="20"/>
      <w:szCs w:val="20"/>
    </w:rPr>
  </w:style>
  <w:style w:type="paragraph" w:customStyle="1" w:styleId="13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32">
    <w:name w:val="Char Char Char Char Char Char Char"/>
    <w:basedOn w:val="1"/>
    <w:qFormat/>
    <w:uiPriority w:val="99"/>
  </w:style>
  <w:style w:type="paragraph" w:customStyle="1" w:styleId="13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3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2ji"/>
    <w:basedOn w:val="4"/>
    <w:qFormat/>
    <w:uiPriority w:val="99"/>
    <w:pPr>
      <w:widowControl w:val="0"/>
      <w:adjustRightInd w:val="0"/>
      <w:spacing w:line="360" w:lineRule="auto"/>
      <w:jc w:val="both"/>
      <w:textAlignment w:val="baseline"/>
    </w:pPr>
    <w:rPr>
      <w:rFonts w:ascii="宋体" w:hAnsi="宋体" w:eastAsia="宋体"/>
      <w:bCs/>
      <w:spacing w:val="0"/>
      <w:sz w:val="21"/>
      <w:szCs w:val="21"/>
    </w:rPr>
  </w:style>
  <w:style w:type="paragraph" w:customStyle="1" w:styleId="136">
    <w:name w:val="v15"/>
    <w:basedOn w:val="1"/>
    <w:qFormat/>
    <w:uiPriority w:val="99"/>
    <w:pPr>
      <w:widowControl/>
      <w:spacing w:beforeAutospacing="1" w:afterAutospacing="1"/>
      <w:jc w:val="left"/>
    </w:pPr>
    <w:rPr>
      <w:rFonts w:ascii="宋体" w:hAnsi="宋体"/>
      <w:color w:val="000000"/>
      <w:kern w:val="0"/>
      <w:sz w:val="24"/>
    </w:rPr>
  </w:style>
  <w:style w:type="paragraph" w:customStyle="1" w:styleId="13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sz w:val="24"/>
    </w:rPr>
  </w:style>
  <w:style w:type="paragraph" w:customStyle="1" w:styleId="138">
    <w:name w:val="xl2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39">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0">
    <w:name w:val="默认段落字体 Para Char Char Char Char Char Char Char Char Char Char"/>
    <w:basedOn w:val="1"/>
    <w:qFormat/>
    <w:uiPriority w:val="99"/>
    <w:rPr>
      <w:kern w:val="0"/>
      <w:szCs w:val="20"/>
    </w:rPr>
  </w:style>
  <w:style w:type="paragraph" w:customStyle="1" w:styleId="141">
    <w:name w:val="节标题"/>
    <w:basedOn w:val="1"/>
    <w:next w:val="142"/>
    <w:qFormat/>
    <w:uiPriority w:val="99"/>
    <w:pPr>
      <w:widowControl/>
      <w:spacing w:line="289" w:lineRule="atLeast"/>
      <w:jc w:val="center"/>
      <w:textAlignment w:val="baseline"/>
    </w:pPr>
    <w:rPr>
      <w:color w:val="000000"/>
      <w:kern w:val="0"/>
      <w:sz w:val="28"/>
      <w:szCs w:val="20"/>
      <w:u w:color="000000"/>
    </w:rPr>
  </w:style>
  <w:style w:type="paragraph" w:customStyle="1" w:styleId="142">
    <w:name w:val="小节标题"/>
    <w:basedOn w:val="1"/>
    <w:next w:val="1"/>
    <w:qFormat/>
    <w:uiPriority w:val="99"/>
    <w:pPr>
      <w:widowControl/>
      <w:spacing w:before="175" w:after="102" w:line="351" w:lineRule="atLeast"/>
      <w:textAlignment w:val="baseline"/>
    </w:pPr>
    <w:rPr>
      <w:rFonts w:eastAsia="黑体"/>
      <w:color w:val="000000"/>
      <w:kern w:val="0"/>
      <w:szCs w:val="20"/>
      <w:u w:color="000000"/>
    </w:rPr>
  </w:style>
  <w:style w:type="paragraph" w:customStyle="1" w:styleId="143">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44">
    <w:name w:val="正文文本缩进 Char Char Char Char"/>
    <w:basedOn w:val="1"/>
    <w:qFormat/>
    <w:uiPriority w:val="99"/>
    <w:pPr>
      <w:ind w:firstLine="540"/>
    </w:pPr>
    <w:rPr>
      <w:rFonts w:ascii="宋体" w:hAnsi="Courier New"/>
      <w:szCs w:val="20"/>
    </w:rPr>
  </w:style>
  <w:style w:type="paragraph" w:customStyle="1" w:styleId="145">
    <w:name w:val="Char Char1 Char Char Char Char"/>
    <w:basedOn w:val="19"/>
    <w:qFormat/>
    <w:uiPriority w:val="99"/>
    <w:rPr>
      <w:rFonts w:ascii="Tahoma" w:hAnsi="Tahoma"/>
    </w:rPr>
  </w:style>
  <w:style w:type="paragraph" w:customStyle="1" w:styleId="146">
    <w:name w:val="菲页(卷)"/>
    <w:basedOn w:val="3"/>
    <w:next w:val="147"/>
    <w:qFormat/>
    <w:uiPriority w:val="99"/>
    <w:pPr>
      <w:widowControl/>
      <w:tabs>
        <w:tab w:val="left" w:pos="900"/>
      </w:tabs>
      <w:ind w:left="900" w:hanging="360"/>
      <w:jc w:val="center"/>
      <w:outlineLvl w:val="1"/>
    </w:pPr>
    <w:rPr>
      <w:rFonts w:ascii="黑体" w:eastAsia="黑体"/>
      <w:b w:val="0"/>
      <w:kern w:val="0"/>
      <w:sz w:val="52"/>
    </w:rPr>
  </w:style>
  <w:style w:type="paragraph" w:customStyle="1" w:styleId="147">
    <w:name w:val="Normal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8">
    <w:name w:val="目录文字"/>
    <w:basedOn w:val="1"/>
    <w:link w:val="382"/>
    <w:qFormat/>
    <w:uiPriority w:val="99"/>
    <w:pPr>
      <w:widowControl/>
      <w:spacing w:line="480" w:lineRule="auto"/>
      <w:jc w:val="left"/>
    </w:pPr>
    <w:rPr>
      <w:rFonts w:ascii="宋体" w:hAnsi="宋体"/>
      <w:kern w:val="0"/>
      <w:sz w:val="24"/>
      <w:szCs w:val="20"/>
    </w:rPr>
  </w:style>
  <w:style w:type="paragraph" w:customStyle="1" w:styleId="149">
    <w:name w:val="表格"/>
    <w:basedOn w:val="1"/>
    <w:qFormat/>
    <w:uiPriority w:val="99"/>
    <w:pPr>
      <w:spacing w:line="400" w:lineRule="exact"/>
    </w:pPr>
    <w:rPr>
      <w:sz w:val="24"/>
    </w:rPr>
  </w:style>
  <w:style w:type="paragraph" w:customStyle="1" w:styleId="150">
    <w:name w:val="表格题注"/>
    <w:basedOn w:val="1"/>
    <w:next w:val="1"/>
    <w:qFormat/>
    <w:uiPriority w:val="99"/>
    <w:pPr>
      <w:keepLines/>
      <w:autoSpaceDE w:val="0"/>
      <w:autoSpaceDN w:val="0"/>
      <w:adjustRightInd w:val="0"/>
      <w:spacing w:beforeLines="100" w:line="360" w:lineRule="auto"/>
      <w:ind w:left="360" w:hanging="360"/>
      <w:jc w:val="center"/>
    </w:pPr>
    <w:rPr>
      <w:rFonts w:ascii="Arial" w:hAnsi="Arial"/>
      <w:kern w:val="0"/>
      <w:sz w:val="18"/>
      <w:szCs w:val="18"/>
    </w:rPr>
  </w:style>
  <w:style w:type="paragraph" w:customStyle="1" w:styleId="151">
    <w:name w:val="Char Char Char"/>
    <w:basedOn w:val="19"/>
    <w:qFormat/>
    <w:uiPriority w:val="99"/>
    <w:rPr>
      <w:rFonts w:ascii="Tahoma" w:hAnsi="Tahoma"/>
    </w:rPr>
  </w:style>
  <w:style w:type="paragraph" w:customStyle="1" w:styleId="152">
    <w:name w:val="td25main"/>
    <w:basedOn w:val="1"/>
    <w:qFormat/>
    <w:uiPriority w:val="99"/>
    <w:pPr>
      <w:widowControl/>
      <w:spacing w:beforeAutospacing="1" w:afterAutospacing="1" w:line="300" w:lineRule="atLeast"/>
      <w:jc w:val="left"/>
    </w:pPr>
    <w:rPr>
      <w:rFonts w:ascii="宋体" w:hAnsi="宋体" w:cs="宋体"/>
      <w:kern w:val="0"/>
      <w:sz w:val="18"/>
      <w:szCs w:val="18"/>
    </w:rPr>
  </w:style>
  <w:style w:type="paragraph" w:customStyle="1" w:styleId="153">
    <w:name w:val="目录1"/>
    <w:basedOn w:val="1"/>
    <w:next w:val="1"/>
    <w:qFormat/>
    <w:uiPriority w:val="99"/>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54">
    <w:name w:val="次小点说明 Char"/>
    <w:basedOn w:val="7"/>
    <w:qFormat/>
    <w:uiPriority w:val="99"/>
    <w:pPr>
      <w:ind w:firstLine="0"/>
    </w:pPr>
  </w:style>
  <w:style w:type="paragraph" w:customStyle="1" w:styleId="155">
    <w:name w:val="Char1 Char Char Char Char Char Char"/>
    <w:basedOn w:val="1"/>
    <w:qFormat/>
    <w:uiPriority w:val="99"/>
    <w:rPr>
      <w:rFonts w:ascii="Tahoma" w:hAnsi="Tahoma"/>
      <w:sz w:val="24"/>
      <w:szCs w:val="20"/>
    </w:rPr>
  </w:style>
  <w:style w:type="paragraph" w:customStyle="1" w:styleId="15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7">
    <w:name w:val="_Style 42"/>
    <w:basedOn w:val="1"/>
    <w:qFormat/>
    <w:uiPriority w:val="99"/>
    <w:pPr>
      <w:widowControl/>
      <w:spacing w:line="240" w:lineRule="exact"/>
      <w:jc w:val="left"/>
    </w:pPr>
    <w:rPr>
      <w:rFonts w:ascii="宋体" w:hAnsi="Courier New"/>
      <w:szCs w:val="20"/>
    </w:rPr>
  </w:style>
  <w:style w:type="paragraph" w:customStyle="1" w:styleId="158">
    <w:name w:val="Char Char Char Char Char Char Char Char Char1 Char1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159">
    <w:name w:val="样式3"/>
    <w:basedOn w:val="23"/>
    <w:qFormat/>
    <w:uiPriority w:val="99"/>
    <w:pPr>
      <w:spacing w:after="120" w:line="360" w:lineRule="auto"/>
      <w:jc w:val="both"/>
    </w:pPr>
    <w:rPr>
      <w:rFonts w:ascii="宋体"/>
    </w:rPr>
  </w:style>
  <w:style w:type="paragraph" w:customStyle="1" w:styleId="160">
    <w:name w:val="正文段"/>
    <w:basedOn w:val="1"/>
    <w:qFormat/>
    <w:uiPriority w:val="99"/>
    <w:pPr>
      <w:widowControl/>
      <w:snapToGrid w:val="0"/>
      <w:spacing w:afterLines="50"/>
      <w:ind w:firstLine="200" w:firstLineChars="200"/>
    </w:pPr>
    <w:rPr>
      <w:kern w:val="0"/>
      <w:sz w:val="24"/>
      <w:szCs w:val="20"/>
    </w:rPr>
  </w:style>
  <w:style w:type="paragraph" w:customStyle="1" w:styleId="16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2">
    <w:name w:val="样式 标题 2 + (西文) 宋体 非加粗 居中"/>
    <w:basedOn w:val="4"/>
    <w:qFormat/>
    <w:uiPriority w:val="99"/>
    <w:pPr>
      <w:widowControl w:val="0"/>
      <w:jc w:val="center"/>
    </w:pPr>
    <w:rPr>
      <w:rFonts w:ascii="宋体" w:hAnsi="宋体" w:eastAsia="黑体" w:cs="宋体"/>
      <w:b w:val="0"/>
      <w:spacing w:val="2"/>
    </w:rPr>
  </w:style>
  <w:style w:type="paragraph" w:customStyle="1" w:styleId="163">
    <w:name w:val="List Paragraph1"/>
    <w:basedOn w:val="1"/>
    <w:qFormat/>
    <w:uiPriority w:val="99"/>
    <w:pPr>
      <w:ind w:firstLine="420" w:firstLineChars="200"/>
    </w:pPr>
    <w:rPr>
      <w:rFonts w:ascii="Calibri" w:hAnsi="Calibri"/>
      <w:szCs w:val="22"/>
    </w:rPr>
  </w:style>
  <w:style w:type="paragraph" w:customStyle="1" w:styleId="164">
    <w:name w:val="默认段落字体 Para Char Char Char Char Char Char Char Char Char1 Char Char Char Char"/>
    <w:basedOn w:val="1"/>
    <w:qFormat/>
    <w:uiPriority w:val="99"/>
    <w:rPr>
      <w:rFonts w:ascii="Tahoma" w:hAnsi="Tahoma"/>
      <w:sz w:val="24"/>
      <w:szCs w:val="20"/>
    </w:rPr>
  </w:style>
  <w:style w:type="paragraph" w:customStyle="1" w:styleId="165">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6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2-2ji"/>
    <w:basedOn w:val="4"/>
    <w:qFormat/>
    <w:uiPriority w:val="99"/>
    <w:pPr>
      <w:widowControl w:val="0"/>
      <w:spacing w:line="360" w:lineRule="auto"/>
      <w:jc w:val="center"/>
    </w:pPr>
    <w:rPr>
      <w:rFonts w:ascii="宋体" w:hAnsi="宋体" w:eastAsia="宋体"/>
      <w:bCs/>
      <w:spacing w:val="0"/>
      <w:kern w:val="2"/>
      <w:sz w:val="36"/>
    </w:rPr>
  </w:style>
  <w:style w:type="paragraph" w:customStyle="1" w:styleId="168">
    <w:name w:val="reader-word-layer reader-word-s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69">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0">
    <w:name w:val="插图题注"/>
    <w:basedOn w:val="1"/>
    <w:next w:val="1"/>
    <w:qFormat/>
    <w:uiPriority w:val="99"/>
    <w:pPr>
      <w:autoSpaceDE w:val="0"/>
      <w:autoSpaceDN w:val="0"/>
      <w:adjustRightInd w:val="0"/>
      <w:spacing w:afterLines="100" w:line="360" w:lineRule="auto"/>
      <w:ind w:left="360" w:hanging="360"/>
      <w:jc w:val="center"/>
    </w:pPr>
    <w:rPr>
      <w:rFonts w:ascii="Arial" w:hAnsi="Arial"/>
      <w:kern w:val="0"/>
      <w:sz w:val="18"/>
      <w:szCs w:val="18"/>
    </w:rPr>
  </w:style>
  <w:style w:type="paragraph" w:customStyle="1" w:styleId="171">
    <w:name w:val="Char2"/>
    <w:basedOn w:val="1"/>
    <w:link w:val="363"/>
    <w:qFormat/>
    <w:uiPriority w:val="99"/>
    <w:pPr>
      <w:widowControl/>
      <w:spacing w:after="160" w:line="240" w:lineRule="exact"/>
      <w:jc w:val="left"/>
    </w:pPr>
    <w:rPr>
      <w:rFonts w:ascii="Verdana" w:hAnsi="Verdana"/>
      <w:kern w:val="0"/>
      <w:szCs w:val="20"/>
      <w:lang w:eastAsia="en-US"/>
    </w:rPr>
  </w:style>
  <w:style w:type="paragraph" w:customStyle="1" w:styleId="172">
    <w:name w:val="表号"/>
    <w:basedOn w:val="1"/>
    <w:qFormat/>
    <w:uiPriority w:val="99"/>
    <w:pPr>
      <w:keepLines/>
      <w:autoSpaceDE w:val="0"/>
      <w:autoSpaceDN w:val="0"/>
      <w:adjustRightInd w:val="0"/>
      <w:spacing w:line="360" w:lineRule="auto"/>
      <w:ind w:left="360" w:hanging="360"/>
      <w:jc w:val="center"/>
    </w:pPr>
    <w:rPr>
      <w:rFonts w:ascii="宋体"/>
      <w:kern w:val="0"/>
      <w:szCs w:val="21"/>
    </w:rPr>
  </w:style>
  <w:style w:type="paragraph" w:customStyle="1" w:styleId="173">
    <w:name w:val="目录4"/>
    <w:basedOn w:val="1"/>
    <w:next w:val="1"/>
    <w:qFormat/>
    <w:uiPriority w:val="99"/>
    <w:pPr>
      <w:widowControl/>
      <w:tabs>
        <w:tab w:val="left" w:leader="dot" w:pos="8503"/>
      </w:tabs>
      <w:spacing w:line="317" w:lineRule="atLeast"/>
      <w:ind w:firstLine="629"/>
      <w:textAlignment w:val="baseline"/>
    </w:pPr>
    <w:rPr>
      <w:color w:val="000000"/>
      <w:kern w:val="0"/>
      <w:szCs w:val="20"/>
      <w:u w:color="000000"/>
    </w:rPr>
  </w:style>
  <w:style w:type="paragraph" w:customStyle="1" w:styleId="174">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5">
    <w:name w:val="_Style 37"/>
    <w:basedOn w:val="1"/>
    <w:next w:val="1"/>
    <w:qFormat/>
    <w:uiPriority w:val="99"/>
  </w:style>
  <w:style w:type="paragraph" w:customStyle="1" w:styleId="176">
    <w:name w:val="Char Char Char1"/>
    <w:basedOn w:val="19"/>
    <w:qFormat/>
    <w:uiPriority w:val="99"/>
    <w:rPr>
      <w:rFonts w:ascii="Tahoma" w:hAnsi="Tahoma"/>
    </w:rPr>
  </w:style>
  <w:style w:type="paragraph" w:customStyle="1" w:styleId="177">
    <w:name w:val="444"/>
    <w:basedOn w:val="1"/>
    <w:qFormat/>
    <w:uiPriority w:val="99"/>
    <w:pPr>
      <w:adjustRightInd w:val="0"/>
      <w:spacing w:line="312" w:lineRule="atLeast"/>
      <w:jc w:val="center"/>
      <w:textAlignment w:val="baseline"/>
    </w:pPr>
    <w:rPr>
      <w:b/>
      <w:kern w:val="0"/>
      <w:sz w:val="36"/>
      <w:szCs w:val="36"/>
    </w:rPr>
  </w:style>
  <w:style w:type="paragraph" w:customStyle="1" w:styleId="178">
    <w:name w:val="表格列标题文字"/>
    <w:basedOn w:val="1"/>
    <w:qFormat/>
    <w:uiPriority w:val="99"/>
    <w:pPr>
      <w:spacing w:before="60" w:after="60" w:line="300" w:lineRule="auto"/>
      <w:jc w:val="center"/>
    </w:pPr>
    <w:rPr>
      <w:b/>
    </w:rPr>
  </w:style>
  <w:style w:type="paragraph" w:customStyle="1" w:styleId="179">
    <w:name w:val="无间隔1"/>
    <w:link w:val="361"/>
    <w:qFormat/>
    <w:uiPriority w:val="99"/>
    <w:pPr>
      <w:widowControl w:val="0"/>
      <w:jc w:val="both"/>
    </w:pPr>
    <w:rPr>
      <w:rFonts w:ascii="Times New Roman" w:hAnsi="Times New Roman" w:eastAsia="宋体" w:cs="Times New Roman"/>
      <w:kern w:val="2"/>
      <w:sz w:val="22"/>
      <w:lang w:val="en-US" w:eastAsia="zh-CN" w:bidi="ar-SA"/>
    </w:rPr>
  </w:style>
  <w:style w:type="paragraph" w:customStyle="1" w:styleId="180">
    <w:name w:val="Char Char Char1 Char"/>
    <w:basedOn w:val="1"/>
    <w:qFormat/>
    <w:uiPriority w:val="99"/>
    <w:pPr>
      <w:tabs>
        <w:tab w:val="left" w:pos="360"/>
      </w:tabs>
      <w:spacing w:line="360" w:lineRule="auto"/>
      <w:ind w:left="482" w:firstLine="200" w:firstLineChars="200"/>
    </w:pPr>
    <w:rPr>
      <w:rFonts w:ascii="宋体"/>
      <w:sz w:val="24"/>
      <w:szCs w:val="20"/>
    </w:rPr>
  </w:style>
  <w:style w:type="paragraph" w:customStyle="1" w:styleId="181">
    <w:name w:val="表内文字"/>
    <w:basedOn w:val="1"/>
    <w:qFormat/>
    <w:uiPriority w:val="99"/>
    <w:pPr>
      <w:snapToGrid w:val="0"/>
      <w:spacing w:line="320" w:lineRule="exact"/>
      <w:jc w:val="center"/>
    </w:pPr>
    <w:rPr>
      <w:rFonts w:ascii="宋体" w:hAnsi="宋体"/>
      <w:b/>
      <w:sz w:val="24"/>
    </w:rPr>
  </w:style>
  <w:style w:type="paragraph" w:customStyle="1" w:styleId="18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83">
    <w:name w:val="reader-word-layer reader-word-s2-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4">
    <w:name w:val="默认段落字体 Para Char"/>
    <w:basedOn w:val="1"/>
    <w:qFormat/>
    <w:uiPriority w:val="99"/>
    <w:pPr>
      <w:adjustRightInd w:val="0"/>
      <w:spacing w:line="360" w:lineRule="auto"/>
    </w:pPr>
    <w:rPr>
      <w:kern w:val="0"/>
      <w:sz w:val="24"/>
      <w:szCs w:val="20"/>
    </w:rPr>
  </w:style>
  <w:style w:type="paragraph" w:customStyle="1" w:styleId="185">
    <w:name w:val="Report List"/>
    <w:basedOn w:val="1"/>
    <w:qFormat/>
    <w:uiPriority w:val="99"/>
    <w:pPr>
      <w:widowControl/>
      <w:numPr>
        <w:ilvl w:val="0"/>
        <w:numId w:val="2"/>
      </w:numPr>
      <w:tabs>
        <w:tab w:val="clear" w:pos="360"/>
      </w:tabs>
      <w:spacing w:before="120" w:after="120"/>
    </w:pPr>
    <w:rPr>
      <w:rFonts w:ascii="Arial" w:hAnsi="Arial" w:cs="Tahoma"/>
      <w:kern w:val="28"/>
      <w:sz w:val="22"/>
      <w:szCs w:val="20"/>
    </w:rPr>
  </w:style>
  <w:style w:type="paragraph" w:customStyle="1" w:styleId="186">
    <w:name w:val="Char"/>
    <w:basedOn w:val="1"/>
    <w:qFormat/>
    <w:uiPriority w:val="99"/>
    <w:rPr>
      <w:rFonts w:ascii="仿宋_GB2312" w:eastAsia="仿宋_GB2312"/>
      <w:b/>
      <w:sz w:val="32"/>
      <w:szCs w:val="32"/>
    </w:rPr>
  </w:style>
  <w:style w:type="paragraph" w:customStyle="1" w:styleId="187">
    <w:name w:val="自定义标题一"/>
    <w:basedOn w:val="3"/>
    <w:link w:val="333"/>
    <w:qFormat/>
    <w:uiPriority w:val="99"/>
    <w:pPr>
      <w:keepLines/>
      <w:pageBreakBefore/>
      <w:tabs>
        <w:tab w:val="left" w:pos="144"/>
      </w:tabs>
      <w:spacing w:line="360" w:lineRule="auto"/>
      <w:ind w:left="144" w:hanging="144"/>
      <w:jc w:val="center"/>
    </w:pPr>
    <w:rPr>
      <w:rFonts w:ascii="黑体" w:hAnsi="黑体" w:eastAsia="黑体"/>
      <w:kern w:val="44"/>
      <w:sz w:val="44"/>
    </w:rPr>
  </w:style>
  <w:style w:type="paragraph" w:customStyle="1" w:styleId="188">
    <w:name w:val="Char Char Char Char Char Char1 Char1"/>
    <w:basedOn w:val="19"/>
    <w:qFormat/>
    <w:uiPriority w:val="99"/>
    <w:rPr>
      <w:rFonts w:ascii="Tahoma" w:hAnsi="Tahoma"/>
    </w:rPr>
  </w:style>
  <w:style w:type="paragraph" w:customStyle="1" w:styleId="189">
    <w:name w:val="List Paragraph11"/>
    <w:basedOn w:val="1"/>
    <w:qFormat/>
    <w:uiPriority w:val="99"/>
    <w:pPr>
      <w:ind w:firstLine="420" w:firstLineChars="200"/>
    </w:pPr>
    <w:rPr>
      <w:rFonts w:ascii="Calibri" w:hAnsi="Calibri"/>
    </w:rPr>
  </w:style>
  <w:style w:type="paragraph" w:customStyle="1" w:styleId="190">
    <w:name w:val="样式1"/>
    <w:basedOn w:val="1"/>
    <w:qFormat/>
    <w:uiPriority w:val="99"/>
    <w:rPr>
      <w:rFonts w:ascii="宋体" w:hAnsi="宋体"/>
      <w:b/>
      <w:bCs/>
      <w:sz w:val="30"/>
      <w:szCs w:val="20"/>
    </w:rPr>
  </w:style>
  <w:style w:type="paragraph" w:customStyle="1" w:styleId="191">
    <w:name w:val="bb"/>
    <w:basedOn w:val="1"/>
    <w:qFormat/>
    <w:uiPriority w:val="99"/>
    <w:pPr>
      <w:widowControl/>
      <w:spacing w:before="100" w:beforeAutospacing="1" w:after="100" w:afterAutospacing="1"/>
      <w:jc w:val="left"/>
    </w:pPr>
    <w:rPr>
      <w:rFonts w:ascii="宋体" w:hAnsi="宋体"/>
      <w:kern w:val="0"/>
      <w:sz w:val="24"/>
    </w:rPr>
  </w:style>
  <w:style w:type="paragraph" w:customStyle="1" w:styleId="192">
    <w:name w:val="TOC 标题1"/>
    <w:basedOn w:val="3"/>
    <w:next w:val="1"/>
    <w:qFormat/>
    <w:uiPriority w:val="99"/>
    <w:pPr>
      <w:keepLines/>
      <w:spacing w:before="340" w:after="330" w:line="576" w:lineRule="auto"/>
      <w:outlineLvl w:val="9"/>
    </w:pPr>
    <w:rPr>
      <w:rFonts w:ascii="Calibri" w:hAnsi="Calibri" w:eastAsia="黑体"/>
      <w:bCs/>
      <w:kern w:val="44"/>
      <w:sz w:val="44"/>
      <w:szCs w:val="44"/>
    </w:rPr>
  </w:style>
  <w:style w:type="paragraph" w:customStyle="1" w:styleId="193">
    <w:name w:val="缺省文本"/>
    <w:basedOn w:val="1"/>
    <w:qFormat/>
    <w:uiPriority w:val="99"/>
    <w:pPr>
      <w:autoSpaceDE w:val="0"/>
      <w:autoSpaceDN w:val="0"/>
      <w:adjustRightInd w:val="0"/>
      <w:spacing w:line="360" w:lineRule="auto"/>
      <w:jc w:val="left"/>
    </w:pPr>
    <w:rPr>
      <w:kern w:val="0"/>
      <w:szCs w:val="21"/>
    </w:rPr>
  </w:style>
  <w:style w:type="paragraph" w:customStyle="1" w:styleId="194">
    <w:name w:val="样式 首行缩进:  2 字符"/>
    <w:basedOn w:val="1"/>
    <w:qFormat/>
    <w:uiPriority w:val="99"/>
    <w:pPr>
      <w:spacing w:line="400" w:lineRule="exact"/>
      <w:ind w:firstLine="200" w:firstLineChars="200"/>
    </w:pPr>
    <w:rPr>
      <w:rFonts w:cs="宋体"/>
      <w:sz w:val="24"/>
    </w:rPr>
  </w:style>
  <w:style w:type="paragraph" w:customStyle="1" w:styleId="195">
    <w:name w:val="列出段落11"/>
    <w:basedOn w:val="1"/>
    <w:qFormat/>
    <w:uiPriority w:val="99"/>
    <w:pPr>
      <w:ind w:firstLine="420" w:firstLineChars="200"/>
    </w:pPr>
    <w:rPr>
      <w:rFonts w:ascii="Calibri" w:hAnsi="Calibri"/>
      <w:szCs w:val="22"/>
    </w:rPr>
  </w:style>
  <w:style w:type="paragraph" w:customStyle="1" w:styleId="19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
    <w:name w:val="目录3"/>
    <w:basedOn w:val="1"/>
    <w:next w:val="1"/>
    <w:qFormat/>
    <w:uiPriority w:val="99"/>
    <w:pPr>
      <w:widowControl/>
      <w:tabs>
        <w:tab w:val="left" w:leader="dot" w:pos="8503"/>
      </w:tabs>
      <w:spacing w:line="317" w:lineRule="atLeast"/>
      <w:ind w:firstLine="419"/>
      <w:textAlignment w:val="baseline"/>
    </w:pPr>
    <w:rPr>
      <w:color w:val="000000"/>
      <w:kern w:val="0"/>
      <w:szCs w:val="20"/>
      <w:u w:color="000000"/>
    </w:rPr>
  </w:style>
  <w:style w:type="paragraph" w:customStyle="1" w:styleId="19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99">
    <w:name w:val="菲页1"/>
    <w:basedOn w:val="4"/>
    <w:qFormat/>
    <w:uiPriority w:val="99"/>
    <w:pPr>
      <w:jc w:val="center"/>
    </w:pPr>
    <w:rPr>
      <w:rFonts w:ascii="黑体" w:hAnsi="宋体" w:eastAsia="宋体"/>
      <w:b w:val="0"/>
      <w:spacing w:val="0"/>
      <w:sz w:val="52"/>
    </w:rPr>
  </w:style>
  <w:style w:type="paragraph" w:customStyle="1" w:styleId="200">
    <w:name w:val="明显引用1"/>
    <w:basedOn w:val="1"/>
    <w:next w:val="1"/>
    <w:link w:val="248"/>
    <w:qFormat/>
    <w:uiPriority w:val="99"/>
    <w:pPr>
      <w:pBdr>
        <w:bottom w:val="single" w:color="4F81BD" w:sz="4" w:space="4"/>
      </w:pBdr>
      <w:spacing w:before="200" w:after="280"/>
      <w:ind w:left="936" w:right="936"/>
    </w:pPr>
    <w:rPr>
      <w:b/>
      <w:i/>
      <w:color w:val="4F81BD"/>
      <w:kern w:val="0"/>
      <w:sz w:val="20"/>
      <w:szCs w:val="20"/>
    </w:rPr>
  </w:style>
  <w:style w:type="paragraph" w:customStyle="1" w:styleId="201">
    <w:name w:val="Char Char1 Char Char Char Char Char Char Char Char Char Char Char Char Char Char"/>
    <w:basedOn w:val="1"/>
    <w:qFormat/>
    <w:uiPriority w:val="99"/>
    <w:pPr>
      <w:widowControl/>
      <w:spacing w:line="240" w:lineRule="exact"/>
      <w:jc w:val="left"/>
    </w:pPr>
    <w:rPr>
      <w:szCs w:val="20"/>
    </w:rPr>
  </w:style>
  <w:style w:type="paragraph" w:customStyle="1" w:styleId="202">
    <w:name w:val="Char Char1"/>
    <w:basedOn w:val="1"/>
    <w:qFormat/>
    <w:uiPriority w:val="99"/>
    <w:pPr>
      <w:widowControl/>
      <w:spacing w:line="240" w:lineRule="exact"/>
      <w:jc w:val="left"/>
    </w:pPr>
    <w:rPr>
      <w:rFonts w:ascii="Verdana" w:hAnsi="Verdana" w:eastAsia="楷体_GB2312"/>
      <w:b/>
      <w:i/>
      <w:iCs/>
      <w:color w:val="000000"/>
      <w:kern w:val="0"/>
      <w:sz w:val="20"/>
      <w:szCs w:val="20"/>
      <w:lang w:eastAsia="en-US"/>
    </w:rPr>
  </w:style>
  <w:style w:type="paragraph" w:customStyle="1" w:styleId="203">
    <w:name w:val="_Style 5"/>
    <w:basedOn w:val="1"/>
    <w:qFormat/>
    <w:uiPriority w:val="99"/>
    <w:pPr>
      <w:spacing w:afterLines="25"/>
    </w:pPr>
    <w:rPr>
      <w:rFonts w:ascii="Arial" w:hAnsi="Arial"/>
    </w:rPr>
  </w:style>
  <w:style w:type="paragraph" w:customStyle="1" w:styleId="204">
    <w:name w:val="2"/>
    <w:basedOn w:val="19"/>
    <w:qFormat/>
    <w:uiPriority w:val="99"/>
    <w:pPr>
      <w:snapToGrid w:val="0"/>
    </w:pPr>
  </w:style>
  <w:style w:type="paragraph" w:customStyle="1" w:styleId="205">
    <w:name w:val="目录2"/>
    <w:basedOn w:val="1"/>
    <w:next w:val="1"/>
    <w:qFormat/>
    <w:uiPriority w:val="99"/>
    <w:pPr>
      <w:widowControl/>
      <w:tabs>
        <w:tab w:val="left" w:leader="dot" w:pos="8503"/>
      </w:tabs>
      <w:spacing w:line="317" w:lineRule="atLeast"/>
      <w:ind w:firstLine="209"/>
      <w:textAlignment w:val="baseline"/>
    </w:pPr>
    <w:rPr>
      <w:color w:val="000000"/>
      <w:kern w:val="0"/>
      <w:szCs w:val="20"/>
      <w:u w:color="000000"/>
    </w:rPr>
  </w:style>
  <w:style w:type="paragraph" w:customStyle="1" w:styleId="206">
    <w:name w:val="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21"/>
    <w:basedOn w:val="1"/>
    <w:qFormat/>
    <w:uiPriority w:val="99"/>
    <w:pPr>
      <w:widowControl/>
      <w:spacing w:after="160" w:line="240" w:lineRule="exact"/>
      <w:jc w:val="left"/>
    </w:pPr>
    <w:rPr>
      <w:rFonts w:ascii="Verdana" w:hAnsi="Verdana"/>
      <w:kern w:val="0"/>
      <w:szCs w:val="20"/>
      <w:lang w:eastAsia="en-US"/>
    </w:rPr>
  </w:style>
  <w:style w:type="paragraph" w:customStyle="1" w:styleId="208">
    <w:name w:val="Char Char Char1 Char Char Char Char Char Char Char Char Char Char Char Char Char Char Char"/>
    <w:basedOn w:val="1"/>
    <w:qFormat/>
    <w:uiPriority w:val="99"/>
    <w:pPr>
      <w:widowControl/>
      <w:adjustRightInd w:val="0"/>
      <w:spacing w:after="160" w:line="240" w:lineRule="exact"/>
      <w:jc w:val="left"/>
    </w:pPr>
    <w:rPr>
      <w:rFonts w:ascii="Verdana" w:hAnsi="Verdana"/>
      <w:kern w:val="0"/>
      <w:sz w:val="20"/>
      <w:szCs w:val="20"/>
      <w:lang w:eastAsia="en-US"/>
    </w:rPr>
  </w:style>
  <w:style w:type="paragraph" w:customStyle="1" w:styleId="209">
    <w:name w:val="1"/>
    <w:basedOn w:val="1"/>
    <w:next w:val="24"/>
    <w:qFormat/>
    <w:uiPriority w:val="99"/>
    <w:pPr>
      <w:spacing w:line="300" w:lineRule="exact"/>
      <w:ind w:firstLine="420"/>
    </w:pPr>
    <w:rPr>
      <w:szCs w:val="20"/>
    </w:rPr>
  </w:style>
  <w:style w:type="paragraph" w:customStyle="1" w:styleId="210">
    <w:name w:val="目录标题"/>
    <w:basedOn w:val="1"/>
    <w:next w:val="1"/>
    <w:qFormat/>
    <w:uiPriority w:val="99"/>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211">
    <w:name w:val="样式 正文缩进 + 首行缩进:  2 字符 段前: 0.5 行"/>
    <w:basedOn w:val="1"/>
    <w:qFormat/>
    <w:uiPriority w:val="99"/>
    <w:pPr>
      <w:spacing w:beforeLines="50" w:line="300" w:lineRule="auto"/>
      <w:ind w:firstLine="480" w:firstLineChars="200"/>
    </w:pPr>
    <w:rPr>
      <w:rFonts w:cs="宋体"/>
      <w:szCs w:val="20"/>
    </w:rPr>
  </w:style>
  <w:style w:type="paragraph" w:customStyle="1" w:styleId="212">
    <w:name w:val="引用1"/>
    <w:basedOn w:val="1"/>
    <w:next w:val="1"/>
    <w:link w:val="332"/>
    <w:qFormat/>
    <w:uiPriority w:val="99"/>
    <w:rPr>
      <w:i/>
      <w:color w:val="000000"/>
      <w:kern w:val="0"/>
      <w:sz w:val="20"/>
      <w:szCs w:val="20"/>
    </w:rPr>
  </w:style>
  <w:style w:type="paragraph" w:customStyle="1" w:styleId="213">
    <w:name w:val="Body"/>
    <w:basedOn w:val="1"/>
    <w:qFormat/>
    <w:uiPriority w:val="99"/>
    <w:pPr>
      <w:widowControl/>
      <w:tabs>
        <w:tab w:val="left" w:pos="1980"/>
      </w:tabs>
      <w:spacing w:before="80" w:after="80" w:line="360" w:lineRule="auto"/>
      <w:jc w:val="center"/>
    </w:pPr>
    <w:rPr>
      <w:szCs w:val="21"/>
    </w:rPr>
  </w:style>
  <w:style w:type="paragraph" w:customStyle="1" w:styleId="214">
    <w:name w:val="cn"/>
    <w:basedOn w:val="1"/>
    <w:qFormat/>
    <w:uiPriority w:val="99"/>
    <w:pPr>
      <w:widowControl/>
      <w:spacing w:beforeAutospacing="1" w:afterAutospacing="1"/>
      <w:jc w:val="left"/>
    </w:pPr>
    <w:rPr>
      <w:rFonts w:ascii="宋体" w:hAnsi="宋体"/>
      <w:kern w:val="0"/>
      <w:sz w:val="18"/>
      <w:szCs w:val="18"/>
    </w:rPr>
  </w:style>
  <w:style w:type="paragraph" w:customStyle="1" w:styleId="215">
    <w:name w:val="Char Char1 Char Char Char Char Char Char Char Char Char Char Char Char Char Char1"/>
    <w:basedOn w:val="1"/>
    <w:qFormat/>
    <w:uiPriority w:val="99"/>
    <w:pPr>
      <w:widowControl/>
      <w:spacing w:line="240" w:lineRule="exact"/>
      <w:jc w:val="left"/>
    </w:pPr>
    <w:rPr>
      <w:szCs w:val="20"/>
    </w:rPr>
  </w:style>
  <w:style w:type="paragraph" w:customStyle="1" w:styleId="216">
    <w:name w:val="p0"/>
    <w:basedOn w:val="1"/>
    <w:qFormat/>
    <w:uiPriority w:val="99"/>
    <w:pPr>
      <w:widowControl/>
    </w:pPr>
    <w:rPr>
      <w:kern w:val="0"/>
      <w:szCs w:val="21"/>
    </w:rPr>
  </w:style>
  <w:style w:type="paragraph" w:customStyle="1" w:styleId="217">
    <w:name w:val="普通 (Web)"/>
    <w:basedOn w:val="1"/>
    <w:qFormat/>
    <w:uiPriority w:val="99"/>
    <w:pPr>
      <w:widowControl/>
      <w:spacing w:before="100" w:beforeAutospacing="1" w:after="100" w:afterAutospacing="1"/>
      <w:jc w:val="left"/>
    </w:pPr>
    <w:rPr>
      <w:rFonts w:ascii="宋体" w:hAnsi="宋体"/>
      <w:kern w:val="0"/>
      <w:sz w:val="24"/>
    </w:rPr>
  </w:style>
  <w:style w:type="paragraph" w:customStyle="1" w:styleId="2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9">
    <w:name w:val="样式 正文文字 + 小四 段后: 0 磅 行距: 1.5 倍行距"/>
    <w:basedOn w:val="23"/>
    <w:qFormat/>
    <w:uiPriority w:val="99"/>
    <w:pPr>
      <w:spacing w:line="360" w:lineRule="auto"/>
      <w:ind w:firstLine="480" w:firstLineChars="200"/>
      <w:jc w:val="both"/>
    </w:pPr>
    <w:rPr>
      <w:rFonts w:cs="宋体"/>
    </w:rPr>
  </w:style>
  <w:style w:type="paragraph" w:customStyle="1" w:styleId="220">
    <w:name w:val="Char3"/>
    <w:basedOn w:val="1"/>
    <w:qFormat/>
    <w:uiPriority w:val="99"/>
    <w:pPr>
      <w:widowControl/>
      <w:spacing w:line="240" w:lineRule="exact"/>
      <w:jc w:val="left"/>
    </w:pPr>
  </w:style>
  <w:style w:type="paragraph" w:customStyle="1" w:styleId="221">
    <w:name w:val="Char Char Char Char Char Char Char Char Char1 Char1 Char Char Char Char Char Char Char Char Char Char Char Char1"/>
    <w:basedOn w:val="1"/>
    <w:qFormat/>
    <w:uiPriority w:val="99"/>
    <w:pPr>
      <w:spacing w:line="360" w:lineRule="auto"/>
      <w:ind w:firstLine="200" w:firstLineChars="200"/>
    </w:pPr>
    <w:rPr>
      <w:rFonts w:ascii="宋体" w:hAnsi="宋体" w:cs="宋体"/>
      <w:sz w:val="24"/>
    </w:rPr>
  </w:style>
  <w:style w:type="paragraph" w:customStyle="1" w:styleId="222">
    <w:name w:val="_Style 35"/>
    <w:basedOn w:val="19"/>
    <w:qFormat/>
    <w:uiPriority w:val="99"/>
    <w:pPr>
      <w:widowControl/>
      <w:ind w:firstLine="454"/>
      <w:jc w:val="left"/>
    </w:pPr>
  </w:style>
  <w:style w:type="paragraph" w:customStyle="1" w:styleId="22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224">
    <w:name w:val="Char Char Char Char Char Char Char Char Char Char Char Char Char"/>
    <w:basedOn w:val="19"/>
    <w:qFormat/>
    <w:uiPriority w:val="99"/>
    <w:rPr>
      <w:rFonts w:ascii="Tahoma" w:hAnsi="Tahoma"/>
    </w:rPr>
  </w:style>
  <w:style w:type="paragraph" w:customStyle="1" w:styleId="225">
    <w:name w:val="a9"/>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6">
    <w:name w:val="p16"/>
    <w:basedOn w:val="1"/>
    <w:qFormat/>
    <w:uiPriority w:val="99"/>
    <w:pPr>
      <w:widowControl/>
    </w:pPr>
    <w:rPr>
      <w:rFonts w:ascii="宋体" w:hAnsi="宋体" w:cs="宋体"/>
      <w:kern w:val="0"/>
      <w:szCs w:val="21"/>
    </w:rPr>
  </w:style>
  <w:style w:type="paragraph" w:customStyle="1" w:styleId="227">
    <w:name w:val="无间隔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29">
    <w:name w:val="Char Char1 Char Char Char Char1"/>
    <w:basedOn w:val="19"/>
    <w:qFormat/>
    <w:uiPriority w:val="99"/>
    <w:rPr>
      <w:rFonts w:ascii="Tahoma" w:hAnsi="Tahoma"/>
    </w:rPr>
  </w:style>
  <w:style w:type="paragraph" w:customStyle="1" w:styleId="23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31">
    <w:name w:val="Char Char Char Char Char Char Char1"/>
    <w:basedOn w:val="1"/>
    <w:qFormat/>
    <w:uiPriority w:val="99"/>
    <w:pPr>
      <w:widowControl/>
      <w:spacing w:after="160" w:line="240" w:lineRule="exact"/>
      <w:jc w:val="left"/>
    </w:pPr>
  </w:style>
  <w:style w:type="paragraph" w:customStyle="1" w:styleId="232">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33">
    <w:name w:val="Char Char Char Char1"/>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5">
    <w:name w:val="1ji"/>
    <w:basedOn w:val="3"/>
    <w:link w:val="251"/>
    <w:qFormat/>
    <w:uiPriority w:val="99"/>
    <w:pPr>
      <w:widowControl/>
      <w:jc w:val="center"/>
    </w:pPr>
    <w:rPr>
      <w:rFonts w:ascii="宋体" w:hAnsi="宋体"/>
      <w:kern w:val="44"/>
      <w:sz w:val="44"/>
    </w:rPr>
  </w:style>
  <w:style w:type="paragraph" w:customStyle="1" w:styleId="236">
    <w:name w:val="Char1 Char Char Char"/>
    <w:basedOn w:val="1"/>
    <w:qFormat/>
    <w:uiPriority w:val="99"/>
    <w:rPr>
      <w:rFonts w:ascii="Tahoma" w:hAnsi="Tahoma"/>
      <w:sz w:val="24"/>
      <w:szCs w:val="20"/>
    </w:rPr>
  </w:style>
  <w:style w:type="paragraph" w:customStyle="1" w:styleId="23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8">
    <w:name w:val="表项"/>
    <w:next w:val="1"/>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239">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0">
    <w:name w:val="标题1"/>
    <w:basedOn w:val="3"/>
    <w:qFormat/>
    <w:uiPriority w:val="99"/>
    <w:pPr>
      <w:widowControl/>
      <w:pBdr>
        <w:bottom w:val="single" w:color="auto" w:sz="8" w:space="6"/>
      </w:pBdr>
      <w:tabs>
        <w:tab w:val="left" w:pos="0"/>
      </w:tabs>
      <w:spacing w:before="480" w:after="240" w:line="360" w:lineRule="auto"/>
      <w:ind w:left="567" w:hanging="567"/>
      <w:jc w:val="left"/>
    </w:pPr>
    <w:rPr>
      <w:rFonts w:ascii="宋体" w:hAnsi="宋体"/>
      <w:bCs/>
      <w:smallCaps/>
      <w:color w:val="000000"/>
      <w:spacing w:val="10"/>
      <w:kern w:val="20"/>
      <w:szCs w:val="21"/>
    </w:rPr>
  </w:style>
  <w:style w:type="paragraph" w:customStyle="1" w:styleId="241">
    <w:name w:val="表格内容单行居中"/>
    <w:basedOn w:val="1"/>
    <w:qFormat/>
    <w:uiPriority w:val="99"/>
    <w:pPr>
      <w:spacing w:line="300" w:lineRule="auto"/>
      <w:jc w:val="center"/>
    </w:pPr>
    <w:rPr>
      <w:rFonts w:eastAsia="楷体_GB2312"/>
    </w:rPr>
  </w:style>
  <w:style w:type="paragraph" w:customStyle="1" w:styleId="242">
    <w:name w:val="Default Paragraph Font Para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3">
    <w:name w:val="tgt1"/>
    <w:basedOn w:val="1"/>
    <w:qFormat/>
    <w:uiPriority w:val="99"/>
    <w:pPr>
      <w:widowControl/>
      <w:spacing w:after="150"/>
      <w:jc w:val="left"/>
    </w:pPr>
    <w:rPr>
      <w:rFonts w:ascii="宋体" w:hAnsi="宋体" w:cs="宋体"/>
      <w:kern w:val="0"/>
      <w:sz w:val="24"/>
    </w:rPr>
  </w:style>
  <w:style w:type="character" w:customStyle="1" w:styleId="244">
    <w:name w:val="手改 Char Char1"/>
    <w:qFormat/>
    <w:uiPriority w:val="99"/>
    <w:rPr>
      <w:rFonts w:eastAsia="宋体"/>
      <w:kern w:val="2"/>
      <w:sz w:val="24"/>
      <w:lang w:val="en-US" w:eastAsia="zh-CN"/>
    </w:rPr>
  </w:style>
  <w:style w:type="character" w:customStyle="1" w:styleId="245">
    <w:name w:val="表正文 Char2"/>
    <w:qFormat/>
    <w:locked/>
    <w:uiPriority w:val="99"/>
    <w:rPr>
      <w:rFonts w:eastAsia="宋体"/>
      <w:kern w:val="2"/>
      <w:sz w:val="24"/>
      <w:lang w:val="en-US" w:eastAsia="zh-CN"/>
    </w:rPr>
  </w:style>
  <w:style w:type="character" w:customStyle="1" w:styleId="246">
    <w:name w:val="cubane_hilight1"/>
    <w:qFormat/>
    <w:uiPriority w:val="99"/>
    <w:rPr>
      <w:color w:val="CC0000"/>
    </w:rPr>
  </w:style>
  <w:style w:type="character" w:customStyle="1" w:styleId="247">
    <w:name w:val="标题5 Char Char"/>
    <w:link w:val="108"/>
    <w:qFormat/>
    <w:locked/>
    <w:uiPriority w:val="99"/>
    <w:rPr>
      <w:rFonts w:ascii="Arial" w:hAnsi="Arial"/>
      <w:b/>
      <w:sz w:val="32"/>
    </w:rPr>
  </w:style>
  <w:style w:type="character" w:customStyle="1" w:styleId="248">
    <w:name w:val="明显引用 字符"/>
    <w:link w:val="200"/>
    <w:qFormat/>
    <w:locked/>
    <w:uiPriority w:val="99"/>
    <w:rPr>
      <w:b/>
      <w:i/>
      <w:color w:val="4F81BD"/>
    </w:rPr>
  </w:style>
  <w:style w:type="character" w:customStyle="1" w:styleId="249">
    <w:name w:val="fo Char"/>
    <w:qFormat/>
    <w:uiPriority w:val="99"/>
    <w:rPr>
      <w:rFonts w:eastAsia="宋体"/>
      <w:kern w:val="2"/>
      <w:sz w:val="18"/>
      <w:lang w:val="en-US" w:eastAsia="zh-CN"/>
    </w:rPr>
  </w:style>
  <w:style w:type="character" w:customStyle="1" w:styleId="250">
    <w:name w:val="批注主题 Char"/>
    <w:link w:val="56"/>
    <w:qFormat/>
    <w:locked/>
    <w:uiPriority w:val="99"/>
    <w:rPr>
      <w:rFonts w:eastAsia="宋体"/>
      <w:b/>
      <w:kern w:val="2"/>
      <w:sz w:val="24"/>
      <w:lang w:val="en-US" w:eastAsia="zh-CN"/>
    </w:rPr>
  </w:style>
  <w:style w:type="character" w:customStyle="1" w:styleId="251">
    <w:name w:val="1ji Char"/>
    <w:link w:val="235"/>
    <w:qFormat/>
    <w:locked/>
    <w:uiPriority w:val="99"/>
    <w:rPr>
      <w:rFonts w:ascii="宋体" w:hAnsi="宋体" w:eastAsia="宋体"/>
      <w:b/>
      <w:kern w:val="44"/>
      <w:sz w:val="44"/>
      <w:lang w:val="en-US" w:eastAsia="zh-CN"/>
    </w:rPr>
  </w:style>
  <w:style w:type="character" w:customStyle="1" w:styleId="252">
    <w:name w:val="letter list Char"/>
    <w:qFormat/>
    <w:uiPriority w:val="99"/>
    <w:rPr>
      <w:rFonts w:eastAsia="宋体"/>
      <w:b/>
      <w:kern w:val="2"/>
      <w:sz w:val="24"/>
      <w:lang w:val="en-US" w:eastAsia="zh-CN"/>
    </w:rPr>
  </w:style>
  <w:style w:type="character" w:customStyle="1" w:styleId="253">
    <w:name w:val="content2"/>
    <w:basedOn w:val="61"/>
    <w:qFormat/>
    <w:uiPriority w:val="99"/>
    <w:rPr>
      <w:rFonts w:cs="Times New Roman"/>
    </w:rPr>
  </w:style>
  <w:style w:type="character" w:customStyle="1" w:styleId="254">
    <w:name w:val="批注文字 Char1"/>
    <w:qFormat/>
    <w:uiPriority w:val="99"/>
    <w:rPr>
      <w:rFonts w:ascii="Times New Roman" w:hAnsi="Times New Roman" w:eastAsia="宋体"/>
      <w:sz w:val="24"/>
    </w:rPr>
  </w:style>
  <w:style w:type="character" w:customStyle="1" w:styleId="255">
    <w:name w:val="p1"/>
    <w:basedOn w:val="61"/>
    <w:qFormat/>
    <w:uiPriority w:val="99"/>
    <w:rPr>
      <w:rFonts w:cs="Times New Roman"/>
    </w:rPr>
  </w:style>
  <w:style w:type="character" w:customStyle="1" w:styleId="256">
    <w:name w:val="页眉 Char"/>
    <w:link w:val="38"/>
    <w:qFormat/>
    <w:locked/>
    <w:uiPriority w:val="99"/>
    <w:rPr>
      <w:rFonts w:ascii="宋体" w:hAnsi="Courier New" w:eastAsia="宋体"/>
      <w:kern w:val="2"/>
      <w:sz w:val="18"/>
      <w:lang w:val="en-US" w:eastAsia="zh-CN"/>
    </w:rPr>
  </w:style>
  <w:style w:type="character" w:customStyle="1" w:styleId="257">
    <w:name w:val="Char Char14"/>
    <w:qFormat/>
    <w:uiPriority w:val="99"/>
    <w:rPr>
      <w:sz w:val="18"/>
    </w:rPr>
  </w:style>
  <w:style w:type="character" w:customStyle="1" w:styleId="258">
    <w:name w:val="case31"/>
    <w:qFormat/>
    <w:uiPriority w:val="99"/>
    <w:rPr>
      <w:rFonts w:ascii="_x000B__x000C_" w:hAnsi="_x000B__x000C_"/>
      <w:sz w:val="21"/>
    </w:rPr>
  </w:style>
  <w:style w:type="character" w:customStyle="1" w:styleId="259">
    <w:name w:val="font01"/>
    <w:qFormat/>
    <w:uiPriority w:val="99"/>
    <w:rPr>
      <w:rFonts w:ascii="宋体" w:hAnsi="宋体" w:eastAsia="宋体"/>
      <w:color w:val="FF0000"/>
      <w:sz w:val="21"/>
      <w:u w:val="none"/>
    </w:rPr>
  </w:style>
  <w:style w:type="character" w:customStyle="1" w:styleId="260">
    <w:name w:val="unnamed3"/>
    <w:basedOn w:val="61"/>
    <w:qFormat/>
    <w:uiPriority w:val="99"/>
    <w:rPr>
      <w:rFonts w:cs="Times New Roman"/>
    </w:rPr>
  </w:style>
  <w:style w:type="character" w:customStyle="1" w:styleId="261">
    <w:name w:val="Char Char15"/>
    <w:qFormat/>
    <w:uiPriority w:val="99"/>
    <w:rPr>
      <w:sz w:val="18"/>
    </w:rPr>
  </w:style>
  <w:style w:type="character" w:customStyle="1" w:styleId="262">
    <w:name w:val="文档结构图 Char"/>
    <w:link w:val="19"/>
    <w:qFormat/>
    <w:locked/>
    <w:uiPriority w:val="99"/>
    <w:rPr>
      <w:rFonts w:eastAsia="宋体"/>
      <w:kern w:val="2"/>
      <w:sz w:val="24"/>
      <w:lang w:val="en-US" w:eastAsia="zh-CN"/>
    </w:rPr>
  </w:style>
  <w:style w:type="character" w:customStyle="1" w:styleId="263">
    <w:name w:val="批注框文本 Char1"/>
    <w:qFormat/>
    <w:uiPriority w:val="99"/>
    <w:rPr>
      <w:rFonts w:ascii="Times New Roman" w:hAnsi="Times New Roman" w:eastAsia="宋体"/>
      <w:sz w:val="18"/>
    </w:rPr>
  </w:style>
  <w:style w:type="character" w:customStyle="1" w:styleId="264">
    <w:name w:val="f141"/>
    <w:qFormat/>
    <w:uiPriority w:val="99"/>
    <w:rPr>
      <w:sz w:val="21"/>
    </w:rPr>
  </w:style>
  <w:style w:type="character" w:customStyle="1" w:styleId="265">
    <w:name w:val="正文文本缩进 2 Char"/>
    <w:link w:val="34"/>
    <w:qFormat/>
    <w:locked/>
    <w:uiPriority w:val="99"/>
    <w:rPr>
      <w:rFonts w:eastAsia="宋体"/>
      <w:kern w:val="2"/>
      <w:sz w:val="24"/>
      <w:lang w:val="en-US" w:eastAsia="zh-CN"/>
    </w:rPr>
  </w:style>
  <w:style w:type="character" w:customStyle="1" w:styleId="266">
    <w:name w:val="llyf92"/>
    <w:qFormat/>
    <w:uiPriority w:val="99"/>
    <w:rPr>
      <w:sz w:val="18"/>
    </w:rPr>
  </w:style>
  <w:style w:type="character" w:customStyle="1" w:styleId="267">
    <w:name w:val="Char Char19"/>
    <w:qFormat/>
    <w:uiPriority w:val="99"/>
    <w:rPr>
      <w:rFonts w:ascii="Arial" w:hAnsi="Arial" w:eastAsia="宋体"/>
      <w:b/>
      <w:sz w:val="28"/>
    </w:rPr>
  </w:style>
  <w:style w:type="character" w:customStyle="1" w:styleId="268">
    <w:name w:val="1ji Char Char"/>
    <w:qFormat/>
    <w:locked/>
    <w:uiPriority w:val="99"/>
    <w:rPr>
      <w:rFonts w:ascii="宋体" w:hAnsi="宋体" w:eastAsia="宋体"/>
      <w:b/>
      <w:kern w:val="44"/>
      <w:sz w:val="44"/>
    </w:rPr>
  </w:style>
  <w:style w:type="character" w:customStyle="1" w:styleId="269">
    <w:name w:val="Char Char9"/>
    <w:qFormat/>
    <w:uiPriority w:val="99"/>
    <w:rPr>
      <w:rFonts w:eastAsia="宋体"/>
      <w:b/>
      <w:kern w:val="44"/>
      <w:sz w:val="44"/>
      <w:lang w:val="en-US" w:eastAsia="zh-CN"/>
    </w:rPr>
  </w:style>
  <w:style w:type="character" w:customStyle="1" w:styleId="270">
    <w:name w:val="标题 4 Char"/>
    <w:link w:val="6"/>
    <w:qFormat/>
    <w:locked/>
    <w:uiPriority w:val="99"/>
    <w:rPr>
      <w:rFonts w:eastAsia="宋体"/>
      <w:b/>
      <w:color w:val="000000"/>
      <w:kern w:val="2"/>
      <w:sz w:val="24"/>
      <w:lang w:val="en-US" w:eastAsia="zh-CN"/>
    </w:rPr>
  </w:style>
  <w:style w:type="character" w:customStyle="1" w:styleId="271">
    <w:name w:val="标题 3 Char Char Char"/>
    <w:qFormat/>
    <w:locked/>
    <w:uiPriority w:val="99"/>
    <w:rPr>
      <w:rFonts w:ascii="宋体" w:hAnsi="宋体" w:eastAsia="宋体"/>
      <w:b/>
      <w:sz w:val="32"/>
      <w:lang w:val="en-US" w:eastAsia="zh-CN"/>
    </w:rPr>
  </w:style>
  <w:style w:type="character" w:customStyle="1" w:styleId="272">
    <w:name w:val="text11"/>
    <w:qFormat/>
    <w:uiPriority w:val="99"/>
    <w:rPr>
      <w:rFonts w:ascii="Verdana" w:hAnsi="Verdana"/>
      <w:color w:val="4E4E4E"/>
      <w:sz w:val="18"/>
    </w:rPr>
  </w:style>
  <w:style w:type="character" w:customStyle="1" w:styleId="273">
    <w:name w:val="Char Char24"/>
    <w:qFormat/>
    <w:uiPriority w:val="99"/>
    <w:rPr>
      <w:rFonts w:eastAsia="宋体"/>
      <w:b/>
      <w:kern w:val="44"/>
      <w:sz w:val="44"/>
      <w:lang w:val="en-US" w:eastAsia="zh-CN"/>
    </w:rPr>
  </w:style>
  <w:style w:type="character" w:customStyle="1" w:styleId="274">
    <w:name w:val="页脚 Char"/>
    <w:link w:val="37"/>
    <w:qFormat/>
    <w:locked/>
    <w:uiPriority w:val="99"/>
    <w:rPr>
      <w:rFonts w:ascii="宋体" w:hAnsi="Courier New" w:eastAsia="宋体"/>
      <w:kern w:val="2"/>
      <w:sz w:val="18"/>
      <w:lang w:val="en-US" w:eastAsia="zh-CN"/>
    </w:rPr>
  </w:style>
  <w:style w:type="character" w:customStyle="1" w:styleId="275">
    <w:name w:val="批注框文本 Char"/>
    <w:link w:val="36"/>
    <w:qFormat/>
    <w:locked/>
    <w:uiPriority w:val="99"/>
    <w:rPr>
      <w:rFonts w:eastAsia="宋体"/>
      <w:kern w:val="2"/>
      <w:sz w:val="18"/>
      <w:lang w:val="en-US" w:eastAsia="zh-CN"/>
    </w:rPr>
  </w:style>
  <w:style w:type="character" w:customStyle="1" w:styleId="276">
    <w:name w:val="正文缩进 Char"/>
    <w:qFormat/>
    <w:uiPriority w:val="99"/>
    <w:rPr>
      <w:rFonts w:ascii="Verdana" w:hAnsi="Verdana" w:eastAsia="宋体"/>
      <w:kern w:val="2"/>
      <w:sz w:val="24"/>
      <w:lang w:val="en-US" w:eastAsia="zh-CN"/>
    </w:rPr>
  </w:style>
  <w:style w:type="character" w:customStyle="1" w:styleId="277">
    <w:name w:val="文档结构图 Char1"/>
    <w:qFormat/>
    <w:uiPriority w:val="99"/>
    <w:rPr>
      <w:rFonts w:ascii="宋体" w:hAnsi="Times New Roman" w:eastAsia="宋体"/>
      <w:sz w:val="18"/>
    </w:rPr>
  </w:style>
  <w:style w:type="character" w:customStyle="1" w:styleId="278">
    <w:name w:val="Legal Level 1.1.1. Char"/>
    <w:qFormat/>
    <w:uiPriority w:val="99"/>
    <w:rPr>
      <w:rFonts w:ascii="Arial" w:hAnsi="Arial" w:eastAsia="黑体"/>
      <w:kern w:val="2"/>
      <w:sz w:val="24"/>
      <w:lang w:val="en-US" w:eastAsia="zh-CN"/>
    </w:rPr>
  </w:style>
  <w:style w:type="character" w:customStyle="1" w:styleId="279">
    <w:name w:val="Char Char"/>
    <w:qFormat/>
    <w:uiPriority w:val="99"/>
    <w:rPr>
      <w:rFonts w:eastAsia="宋体"/>
      <w:kern w:val="2"/>
      <w:sz w:val="24"/>
      <w:lang w:val="en-US" w:eastAsia="zh-CN"/>
    </w:rPr>
  </w:style>
  <w:style w:type="character" w:customStyle="1" w:styleId="280">
    <w:name w:val="Char Char Char Char Char"/>
    <w:qFormat/>
    <w:uiPriority w:val="99"/>
    <w:rPr>
      <w:rFonts w:eastAsia="宋体"/>
      <w:b/>
      <w:kern w:val="44"/>
      <w:sz w:val="44"/>
      <w:lang w:val="en-US" w:eastAsia="zh-CN"/>
    </w:rPr>
  </w:style>
  <w:style w:type="character" w:customStyle="1" w:styleId="281">
    <w:name w:val="标题 3 Char Char"/>
    <w:qFormat/>
    <w:uiPriority w:val="99"/>
    <w:rPr>
      <w:rFonts w:eastAsia="宋体"/>
      <w:b/>
      <w:kern w:val="2"/>
      <w:sz w:val="24"/>
      <w:lang w:val="en-US" w:eastAsia="zh-CN"/>
    </w:rPr>
  </w:style>
  <w:style w:type="character" w:customStyle="1" w:styleId="282">
    <w:name w:val="gray12"/>
    <w:basedOn w:val="61"/>
    <w:qFormat/>
    <w:uiPriority w:val="99"/>
    <w:rPr>
      <w:rFonts w:cs="Times New Roman"/>
    </w:rPr>
  </w:style>
  <w:style w:type="character" w:customStyle="1" w:styleId="283">
    <w:name w:val="ca-1"/>
    <w:basedOn w:val="61"/>
    <w:qFormat/>
    <w:uiPriority w:val="99"/>
    <w:rPr>
      <w:rFonts w:cs="Times New Roman"/>
    </w:rPr>
  </w:style>
  <w:style w:type="character" w:customStyle="1" w:styleId="284">
    <w:name w:val="正文文本 Char1"/>
    <w:qFormat/>
    <w:uiPriority w:val="99"/>
    <w:rPr>
      <w:kern w:val="2"/>
      <w:sz w:val="22"/>
    </w:rPr>
  </w:style>
  <w:style w:type="character" w:customStyle="1" w:styleId="285">
    <w:name w:val="Char Char6"/>
    <w:qFormat/>
    <w:uiPriority w:val="99"/>
    <w:rPr>
      <w:rFonts w:eastAsia="宋体"/>
      <w:b/>
      <w:kern w:val="44"/>
      <w:sz w:val="44"/>
      <w:lang w:val="en-US" w:eastAsia="zh-CN"/>
    </w:rPr>
  </w:style>
  <w:style w:type="character" w:customStyle="1" w:styleId="286">
    <w:name w:val="style31"/>
    <w:qFormat/>
    <w:uiPriority w:val="99"/>
    <w:rPr>
      <w:sz w:val="18"/>
    </w:rPr>
  </w:style>
  <w:style w:type="character" w:customStyle="1" w:styleId="287">
    <w:name w:val="style21"/>
    <w:qFormat/>
    <w:uiPriority w:val="99"/>
    <w:rPr>
      <w:sz w:val="17"/>
    </w:rPr>
  </w:style>
  <w:style w:type="character" w:customStyle="1" w:styleId="288">
    <w:name w:val="Char Char21"/>
    <w:qFormat/>
    <w:uiPriority w:val="99"/>
    <w:rPr>
      <w:rFonts w:ascii="Arial" w:hAnsi="Arial" w:eastAsia="黑体"/>
      <w:b/>
      <w:sz w:val="32"/>
    </w:rPr>
  </w:style>
  <w:style w:type="character" w:customStyle="1" w:styleId="289">
    <w:name w:val="不明显参考1"/>
    <w:qFormat/>
    <w:uiPriority w:val="99"/>
    <w:rPr>
      <w:smallCaps/>
      <w:color w:val="C0504D"/>
      <w:u w:val="single"/>
    </w:rPr>
  </w:style>
  <w:style w:type="character" w:customStyle="1" w:styleId="290">
    <w:name w:val="不明显强调1"/>
    <w:qFormat/>
    <w:uiPriority w:val="99"/>
    <w:rPr>
      <w:i/>
      <w:color w:val="808080"/>
    </w:rPr>
  </w:style>
  <w:style w:type="character" w:customStyle="1" w:styleId="291">
    <w:name w:val="普通文字 Char Char4"/>
    <w:qFormat/>
    <w:uiPriority w:val="99"/>
    <w:rPr>
      <w:rFonts w:ascii="宋体" w:hAnsi="Courier New" w:eastAsia="宋体"/>
      <w:kern w:val="2"/>
      <w:sz w:val="21"/>
      <w:lang w:val="en-US" w:eastAsia="zh-CN"/>
    </w:rPr>
  </w:style>
  <w:style w:type="character" w:customStyle="1" w:styleId="292">
    <w:name w:val="h21"/>
    <w:qFormat/>
    <w:uiPriority w:val="99"/>
    <w:rPr>
      <w:sz w:val="19"/>
    </w:rPr>
  </w:style>
  <w:style w:type="character" w:customStyle="1" w:styleId="293">
    <w:name w:val="white"/>
    <w:basedOn w:val="61"/>
    <w:qFormat/>
    <w:uiPriority w:val="99"/>
    <w:rPr>
      <w:rFonts w:cs="Times New Roman"/>
    </w:rPr>
  </w:style>
  <w:style w:type="character" w:customStyle="1" w:styleId="294">
    <w:name w:val="ca-0"/>
    <w:qFormat/>
    <w:uiPriority w:val="99"/>
  </w:style>
  <w:style w:type="character" w:customStyle="1" w:styleId="295">
    <w:name w:val="f151"/>
    <w:qFormat/>
    <w:uiPriority w:val="99"/>
    <w:rPr>
      <w:sz w:val="23"/>
    </w:rPr>
  </w:style>
  <w:style w:type="character" w:customStyle="1" w:styleId="296">
    <w:name w:val="H1 Char"/>
    <w:qFormat/>
    <w:uiPriority w:val="99"/>
    <w:rPr>
      <w:rFonts w:eastAsia="宋体"/>
      <w:b/>
      <w:kern w:val="44"/>
      <w:sz w:val="44"/>
      <w:lang w:val="en-US" w:eastAsia="zh-CN"/>
    </w:rPr>
  </w:style>
  <w:style w:type="character" w:customStyle="1" w:styleId="297">
    <w:name w:val="Char Char26"/>
    <w:qFormat/>
    <w:uiPriority w:val="99"/>
    <w:rPr>
      <w:rFonts w:ascii="Arial" w:hAnsi="Arial" w:eastAsia="黑体"/>
      <w:b/>
      <w:sz w:val="32"/>
    </w:rPr>
  </w:style>
  <w:style w:type="character" w:customStyle="1" w:styleId="298">
    <w:name w:val="apple-style-span"/>
    <w:basedOn w:val="61"/>
    <w:qFormat/>
    <w:uiPriority w:val="99"/>
    <w:rPr>
      <w:rFonts w:cs="Times New Roman"/>
    </w:rPr>
  </w:style>
  <w:style w:type="character" w:customStyle="1" w:styleId="299">
    <w:name w:val="H5 Char1"/>
    <w:qFormat/>
    <w:uiPriority w:val="99"/>
    <w:rPr>
      <w:rFonts w:eastAsia="宋体"/>
      <w:b/>
      <w:color w:val="000000"/>
      <w:kern w:val="2"/>
      <w:sz w:val="24"/>
      <w:lang w:val="en-US" w:eastAsia="zh-CN"/>
    </w:rPr>
  </w:style>
  <w:style w:type="character" w:customStyle="1" w:styleId="300">
    <w:name w:val="批注主题 Char1"/>
    <w:qFormat/>
    <w:uiPriority w:val="99"/>
    <w:rPr>
      <w:rFonts w:ascii="Times New Roman" w:hAnsi="Times New Roman" w:eastAsia="宋体"/>
      <w:b/>
      <w:sz w:val="24"/>
    </w:rPr>
  </w:style>
  <w:style w:type="character" w:customStyle="1" w:styleId="301">
    <w:name w:val="Char Char22"/>
    <w:qFormat/>
    <w:uiPriority w:val="99"/>
    <w:rPr>
      <w:rFonts w:eastAsia="宋体"/>
      <w:b/>
      <w:kern w:val="2"/>
      <w:sz w:val="24"/>
      <w:lang w:val="en-US" w:eastAsia="zh-CN"/>
    </w:rPr>
  </w:style>
  <w:style w:type="character" w:customStyle="1" w:styleId="302">
    <w:name w:val="明显参考1"/>
    <w:qFormat/>
    <w:uiPriority w:val="99"/>
    <w:rPr>
      <w:b/>
      <w:smallCaps/>
      <w:color w:val="C0504D"/>
      <w:spacing w:val="5"/>
      <w:u w:val="single"/>
    </w:rPr>
  </w:style>
  <w:style w:type="character" w:customStyle="1" w:styleId="303">
    <w:name w:val="表 Char"/>
    <w:link w:val="130"/>
    <w:qFormat/>
    <w:locked/>
    <w:uiPriority w:val="99"/>
    <w:rPr>
      <w:color w:val="000000"/>
    </w:rPr>
  </w:style>
  <w:style w:type="character" w:customStyle="1" w:styleId="304">
    <w:name w:val="普通文字1 Char2"/>
    <w:qFormat/>
    <w:uiPriority w:val="99"/>
    <w:rPr>
      <w:rFonts w:ascii="宋体" w:hAnsi="Courier New" w:eastAsia="宋体"/>
      <w:kern w:val="2"/>
      <w:sz w:val="21"/>
      <w:lang w:val="en-US" w:eastAsia="zh-CN"/>
    </w:rPr>
  </w:style>
  <w:style w:type="character" w:customStyle="1" w:styleId="305">
    <w:name w:val="unnamed21"/>
    <w:basedOn w:val="61"/>
    <w:qFormat/>
    <w:uiPriority w:val="99"/>
    <w:rPr>
      <w:rFonts w:cs="Times New Roman"/>
    </w:rPr>
  </w:style>
  <w:style w:type="character" w:customStyle="1" w:styleId="306">
    <w:name w:val="标题 Char1"/>
    <w:qFormat/>
    <w:uiPriority w:val="99"/>
    <w:rPr>
      <w:rFonts w:ascii="Cambria" w:hAnsi="Cambria" w:eastAsia="宋体"/>
      <w:b/>
      <w:sz w:val="32"/>
    </w:rPr>
  </w:style>
  <w:style w:type="character" w:customStyle="1" w:styleId="307">
    <w:name w:val="日期 Char1"/>
    <w:qFormat/>
    <w:uiPriority w:val="99"/>
    <w:rPr>
      <w:rFonts w:ascii="Times New Roman" w:hAnsi="Times New Roman" w:eastAsia="宋体"/>
      <w:sz w:val="24"/>
    </w:rPr>
  </w:style>
  <w:style w:type="character" w:customStyle="1" w:styleId="308">
    <w:name w:val="Char Char16"/>
    <w:qFormat/>
    <w:uiPriority w:val="99"/>
    <w:rPr>
      <w:rFonts w:ascii="Arial" w:hAnsi="Arial" w:eastAsia="宋体"/>
      <w:b/>
      <w:kern w:val="2"/>
      <w:sz w:val="32"/>
    </w:rPr>
  </w:style>
  <w:style w:type="character" w:customStyle="1" w:styleId="309">
    <w:name w:val="mark"/>
    <w:basedOn w:val="61"/>
    <w:qFormat/>
    <w:uiPriority w:val="99"/>
    <w:rPr>
      <w:rFonts w:cs="Times New Roman"/>
    </w:rPr>
  </w:style>
  <w:style w:type="character" w:customStyle="1" w:styleId="310">
    <w:name w:val="mark8"/>
    <w:qFormat/>
    <w:uiPriority w:val="99"/>
    <w:rPr>
      <w:b/>
      <w:sz w:val="21"/>
    </w:rPr>
  </w:style>
  <w:style w:type="character" w:customStyle="1" w:styleId="311">
    <w:name w:val="Comment Text Char1"/>
    <w:qFormat/>
    <w:uiPriority w:val="99"/>
    <w:rPr>
      <w:sz w:val="24"/>
    </w:rPr>
  </w:style>
  <w:style w:type="character" w:customStyle="1" w:styleId="312">
    <w:name w:val="header odd Char Char"/>
    <w:qFormat/>
    <w:uiPriority w:val="99"/>
    <w:rPr>
      <w:rFonts w:ascii="宋体" w:hAnsi="Courier New" w:eastAsia="宋体"/>
      <w:kern w:val="2"/>
      <w:sz w:val="18"/>
      <w:lang w:val="en-US" w:eastAsia="zh-CN"/>
    </w:rPr>
  </w:style>
  <w:style w:type="character" w:customStyle="1" w:styleId="313">
    <w:name w:val="style54"/>
    <w:basedOn w:val="61"/>
    <w:qFormat/>
    <w:uiPriority w:val="99"/>
    <w:rPr>
      <w:rFonts w:cs="Times New Roman"/>
    </w:rPr>
  </w:style>
  <w:style w:type="character" w:customStyle="1" w:styleId="314">
    <w:name w:val="Heading 3 Char1"/>
    <w:qFormat/>
    <w:uiPriority w:val="99"/>
    <w:rPr>
      <w:rFonts w:eastAsia="宋体"/>
      <w:b/>
      <w:kern w:val="2"/>
      <w:sz w:val="32"/>
      <w:lang w:val="en-US" w:eastAsia="zh-CN"/>
    </w:rPr>
  </w:style>
  <w:style w:type="character" w:customStyle="1" w:styleId="315">
    <w:name w:val="style161"/>
    <w:qFormat/>
    <w:uiPriority w:val="99"/>
    <w:rPr>
      <w:color w:val="666666"/>
    </w:rPr>
  </w:style>
  <w:style w:type="character" w:customStyle="1" w:styleId="316">
    <w:name w:val="Para head"/>
    <w:qFormat/>
    <w:uiPriority w:val="99"/>
    <w:rPr>
      <w:rFonts w:ascii="Arial" w:hAnsi="Arial"/>
      <w:sz w:val="20"/>
    </w:rPr>
  </w:style>
  <w:style w:type="character" w:customStyle="1" w:styleId="317">
    <w:name w:val="Char Char18"/>
    <w:qFormat/>
    <w:uiPriority w:val="99"/>
    <w:rPr>
      <w:rFonts w:ascii="Arial" w:hAnsi="Arial" w:eastAsia="黑体"/>
      <w:kern w:val="2"/>
      <w:sz w:val="24"/>
      <w:lang w:val="en-US" w:eastAsia="zh-CN"/>
    </w:rPr>
  </w:style>
  <w:style w:type="character" w:customStyle="1" w:styleId="318">
    <w:name w:val="Char Char91"/>
    <w:qFormat/>
    <w:uiPriority w:val="99"/>
    <w:rPr>
      <w:rFonts w:eastAsia="宋体"/>
      <w:sz w:val="24"/>
    </w:rPr>
  </w:style>
  <w:style w:type="character" w:customStyle="1" w:styleId="319">
    <w:name w:val="H1 Char2"/>
    <w:qFormat/>
    <w:uiPriority w:val="99"/>
    <w:rPr>
      <w:rFonts w:eastAsia="宋体"/>
      <w:b/>
      <w:kern w:val="2"/>
      <w:sz w:val="24"/>
      <w:lang w:val="en-US" w:eastAsia="zh-CN"/>
    </w:rPr>
  </w:style>
  <w:style w:type="character" w:customStyle="1" w:styleId="320">
    <w:name w:val="font11"/>
    <w:qFormat/>
    <w:uiPriority w:val="99"/>
    <w:rPr>
      <w:rFonts w:ascii="Times New Roman" w:hAnsi="Times New Roman"/>
      <w:color w:val="000000"/>
      <w:sz w:val="20"/>
      <w:u w:val="none"/>
    </w:rPr>
  </w:style>
  <w:style w:type="character" w:customStyle="1" w:styleId="321">
    <w:name w:val="Char Char13"/>
    <w:qFormat/>
    <w:uiPriority w:val="99"/>
    <w:rPr>
      <w:rFonts w:ascii="宋体" w:hAnsi="Courier New" w:eastAsia="宋体"/>
      <w:sz w:val="21"/>
    </w:rPr>
  </w:style>
  <w:style w:type="character" w:customStyle="1" w:styleId="322">
    <w:name w:val="Char Char241"/>
    <w:qFormat/>
    <w:uiPriority w:val="99"/>
    <w:rPr>
      <w:rFonts w:ascii="Arial" w:hAnsi="Arial" w:eastAsia="黑体"/>
      <w:sz w:val="28"/>
    </w:rPr>
  </w:style>
  <w:style w:type="character" w:customStyle="1" w:styleId="323">
    <w:name w:val="手改 Char Char"/>
    <w:qFormat/>
    <w:uiPriority w:val="99"/>
    <w:rPr>
      <w:rFonts w:ascii="宋体" w:eastAsia="宋体"/>
      <w:sz w:val="34"/>
      <w:lang w:val="en-US" w:eastAsia="zh-CN"/>
    </w:rPr>
  </w:style>
  <w:style w:type="character" w:customStyle="1" w:styleId="324">
    <w:name w:val="1051"/>
    <w:qFormat/>
    <w:uiPriority w:val="99"/>
    <w:rPr>
      <w:sz w:val="21"/>
    </w:rPr>
  </w:style>
  <w:style w:type="character" w:customStyle="1" w:styleId="325">
    <w:name w:val="标题4 Char Char"/>
    <w:qFormat/>
    <w:uiPriority w:val="99"/>
    <w:rPr>
      <w:rFonts w:ascii="Arial" w:hAnsi="Arial"/>
      <w:b/>
      <w:sz w:val="32"/>
    </w:rPr>
  </w:style>
  <w:style w:type="character" w:customStyle="1" w:styleId="326">
    <w:name w:val="Char Char2"/>
    <w:qFormat/>
    <w:uiPriority w:val="99"/>
    <w:rPr>
      <w:rFonts w:ascii="宋体" w:hAnsi="Courier New" w:eastAsia="宋体"/>
      <w:kern w:val="2"/>
      <w:sz w:val="24"/>
      <w:lang w:val="en-US" w:eastAsia="zh-CN"/>
    </w:rPr>
  </w:style>
  <w:style w:type="character" w:customStyle="1" w:styleId="327">
    <w:name w:val="正文文本 Char"/>
    <w:link w:val="23"/>
    <w:qFormat/>
    <w:locked/>
    <w:uiPriority w:val="99"/>
    <w:rPr>
      <w:rFonts w:eastAsia="宋体"/>
      <w:kern w:val="2"/>
      <w:sz w:val="24"/>
      <w:lang w:val="en-US" w:eastAsia="zh-CN"/>
    </w:rPr>
  </w:style>
  <w:style w:type="character" w:customStyle="1" w:styleId="328">
    <w:name w:val="标题 Char2"/>
    <w:qFormat/>
    <w:uiPriority w:val="99"/>
    <w:rPr>
      <w:rFonts w:ascii="Cambria" w:hAnsi="Cambria" w:eastAsia="宋体"/>
      <w:b/>
      <w:sz w:val="32"/>
    </w:rPr>
  </w:style>
  <w:style w:type="character" w:customStyle="1" w:styleId="329">
    <w:name w:val="Char Char30"/>
    <w:qFormat/>
    <w:uiPriority w:val="99"/>
    <w:rPr>
      <w:rFonts w:ascii="Times New Roman" w:hAnsi="Times New Roman" w:eastAsia="宋体"/>
      <w:sz w:val="24"/>
    </w:rPr>
  </w:style>
  <w:style w:type="character" w:customStyle="1" w:styleId="330">
    <w:name w:val="Char Char20"/>
    <w:qFormat/>
    <w:uiPriority w:val="99"/>
    <w:rPr>
      <w:rFonts w:eastAsia="宋体"/>
      <w:b/>
      <w:kern w:val="2"/>
      <w:sz w:val="24"/>
      <w:lang w:val="en-US" w:eastAsia="zh-CN"/>
    </w:rPr>
  </w:style>
  <w:style w:type="character" w:customStyle="1" w:styleId="331">
    <w:name w:val="正文文字首行缩进 Char"/>
    <w:qFormat/>
    <w:uiPriority w:val="99"/>
    <w:rPr>
      <w:rFonts w:ascii="仿宋_GB2312" w:eastAsia="仿宋_GB2312"/>
      <w:kern w:val="2"/>
      <w:sz w:val="32"/>
      <w:lang w:val="en-US" w:eastAsia="zh-CN"/>
    </w:rPr>
  </w:style>
  <w:style w:type="character" w:customStyle="1" w:styleId="332">
    <w:name w:val="引用 字符"/>
    <w:link w:val="212"/>
    <w:qFormat/>
    <w:locked/>
    <w:uiPriority w:val="99"/>
    <w:rPr>
      <w:i/>
      <w:color w:val="000000"/>
    </w:rPr>
  </w:style>
  <w:style w:type="character" w:customStyle="1" w:styleId="333">
    <w:name w:val="自定义标题一 Char"/>
    <w:link w:val="187"/>
    <w:qFormat/>
    <w:locked/>
    <w:uiPriority w:val="99"/>
    <w:rPr>
      <w:rFonts w:ascii="黑体" w:hAnsi="黑体" w:eastAsia="黑体"/>
      <w:b/>
      <w:kern w:val="44"/>
      <w:sz w:val="44"/>
    </w:rPr>
  </w:style>
  <w:style w:type="character" w:customStyle="1" w:styleId="334">
    <w:name w:val="批注文字 Char"/>
    <w:qFormat/>
    <w:uiPriority w:val="99"/>
    <w:rPr>
      <w:kern w:val="2"/>
      <w:sz w:val="24"/>
    </w:rPr>
  </w:style>
  <w:style w:type="character" w:customStyle="1" w:styleId="335">
    <w:name w:val="style11"/>
    <w:qFormat/>
    <w:uiPriority w:val="99"/>
    <w:rPr>
      <w:rFonts w:ascii="Arial" w:hAnsi="Arial"/>
    </w:rPr>
  </w:style>
  <w:style w:type="character" w:customStyle="1" w:styleId="336">
    <w:name w:val="Char Char10"/>
    <w:qFormat/>
    <w:uiPriority w:val="99"/>
    <w:rPr>
      <w:rFonts w:eastAsia="宋体"/>
      <w:kern w:val="2"/>
      <w:sz w:val="24"/>
      <w:lang w:val="en-US" w:eastAsia="zh-CN"/>
    </w:rPr>
  </w:style>
  <w:style w:type="character" w:customStyle="1" w:styleId="337">
    <w:name w:val="Char Char12"/>
    <w:qFormat/>
    <w:uiPriority w:val="99"/>
    <w:rPr>
      <w:sz w:val="18"/>
    </w:rPr>
  </w:style>
  <w:style w:type="character" w:customStyle="1" w:styleId="338">
    <w:name w:val="正文文字首行缩进 Char1"/>
    <w:qFormat/>
    <w:uiPriority w:val="99"/>
    <w:rPr>
      <w:rFonts w:ascii="宋体" w:hAnsi="Courier New" w:eastAsia="宋体"/>
      <w:spacing w:val="-4"/>
      <w:kern w:val="2"/>
      <w:sz w:val="18"/>
      <w:lang w:val="en-US" w:eastAsia="zh-CN"/>
    </w:rPr>
  </w:style>
  <w:style w:type="character" w:customStyle="1" w:styleId="339">
    <w:name w:val="small"/>
    <w:basedOn w:val="61"/>
    <w:qFormat/>
    <w:uiPriority w:val="99"/>
    <w:rPr>
      <w:rFonts w:cs="Times New Roman"/>
    </w:rPr>
  </w:style>
  <w:style w:type="character" w:customStyle="1" w:styleId="340">
    <w:name w:val="自定义标题一 Char Char"/>
    <w:qFormat/>
    <w:uiPriority w:val="99"/>
    <w:rPr>
      <w:rFonts w:ascii="黑体" w:hAnsi="黑体" w:eastAsia="黑体"/>
      <w:b/>
      <w:kern w:val="44"/>
      <w:sz w:val="44"/>
    </w:rPr>
  </w:style>
  <w:style w:type="character" w:customStyle="1" w:styleId="341">
    <w:name w:val="h Char"/>
    <w:qFormat/>
    <w:uiPriority w:val="99"/>
    <w:rPr>
      <w:rFonts w:eastAsia="宋体"/>
      <w:kern w:val="2"/>
      <w:sz w:val="18"/>
      <w:lang w:val="en-US" w:eastAsia="zh-CN"/>
    </w:rPr>
  </w:style>
  <w:style w:type="character" w:customStyle="1" w:styleId="342">
    <w:name w:val="标题 5 Char"/>
    <w:link w:val="8"/>
    <w:qFormat/>
    <w:locked/>
    <w:uiPriority w:val="99"/>
    <w:rPr>
      <w:rFonts w:eastAsia="宋体"/>
      <w:b/>
      <w:color w:val="000000"/>
      <w:kern w:val="2"/>
      <w:sz w:val="24"/>
      <w:lang w:val="en-US" w:eastAsia="zh-CN"/>
    </w:rPr>
  </w:style>
  <w:style w:type="character" w:customStyle="1" w:styleId="343">
    <w:name w:val="graytext1"/>
    <w:qFormat/>
    <w:uiPriority w:val="99"/>
    <w:rPr>
      <w:color w:val="666666"/>
    </w:rPr>
  </w:style>
  <w:style w:type="character" w:customStyle="1" w:styleId="344">
    <w:name w:val="脚注文本 Char"/>
    <w:link w:val="43"/>
    <w:qFormat/>
    <w:locked/>
    <w:uiPriority w:val="99"/>
    <w:rPr>
      <w:sz w:val="18"/>
    </w:rPr>
  </w:style>
  <w:style w:type="character" w:customStyle="1" w:styleId="345">
    <w:name w:val="标题 Char3"/>
    <w:qFormat/>
    <w:uiPriority w:val="99"/>
    <w:rPr>
      <w:rFonts w:ascii="Cambria" w:hAnsi="Cambria" w:eastAsia="宋体"/>
      <w:b/>
      <w:sz w:val="32"/>
    </w:rPr>
  </w:style>
  <w:style w:type="character" w:customStyle="1" w:styleId="346">
    <w:name w:val="书籍标题1"/>
    <w:qFormat/>
    <w:uiPriority w:val="99"/>
    <w:rPr>
      <w:b/>
      <w:smallCaps/>
      <w:spacing w:val="5"/>
    </w:rPr>
  </w:style>
  <w:style w:type="character" w:customStyle="1" w:styleId="347">
    <w:name w:val="mh-map_new-info"/>
    <w:basedOn w:val="61"/>
    <w:qFormat/>
    <w:uiPriority w:val="99"/>
    <w:rPr>
      <w:rFonts w:cs="Times New Roman"/>
    </w:rPr>
  </w:style>
  <w:style w:type="character" w:customStyle="1" w:styleId="348">
    <w:name w:val="明显引用 Char1"/>
    <w:qFormat/>
    <w:uiPriority w:val="99"/>
    <w:rPr>
      <w:rFonts w:ascii="Times New Roman" w:hAnsi="Times New Roman" w:eastAsia="宋体"/>
      <w:b/>
      <w:i/>
      <w:color w:val="4F81BD"/>
      <w:sz w:val="24"/>
    </w:rPr>
  </w:style>
  <w:style w:type="character" w:customStyle="1" w:styleId="349">
    <w:name w:val="h Char1"/>
    <w:qFormat/>
    <w:uiPriority w:val="99"/>
    <w:rPr>
      <w:rFonts w:ascii="宋体" w:hAnsi="Courier New" w:eastAsia="宋体"/>
      <w:kern w:val="2"/>
      <w:sz w:val="18"/>
      <w:lang w:val="en-US" w:eastAsia="zh-CN"/>
    </w:rPr>
  </w:style>
  <w:style w:type="character" w:customStyle="1" w:styleId="350">
    <w:name w:val="textcontents"/>
    <w:qFormat/>
    <w:uiPriority w:val="99"/>
  </w:style>
  <w:style w:type="character" w:customStyle="1" w:styleId="351">
    <w:name w:val="Char Char211"/>
    <w:qFormat/>
    <w:uiPriority w:val="99"/>
    <w:rPr>
      <w:rFonts w:ascii="Arial" w:hAnsi="Arial" w:eastAsia="黑体"/>
      <w:b/>
      <w:kern w:val="2"/>
      <w:sz w:val="24"/>
      <w:lang w:val="en-US" w:eastAsia="zh-CN"/>
    </w:rPr>
  </w:style>
  <w:style w:type="character" w:customStyle="1" w:styleId="352">
    <w:name w:val="H5 Char"/>
    <w:qFormat/>
    <w:uiPriority w:val="99"/>
    <w:rPr>
      <w:rFonts w:eastAsia="宋体"/>
      <w:b/>
      <w:kern w:val="2"/>
      <w:sz w:val="28"/>
      <w:lang w:val="en-US" w:eastAsia="zh-CN"/>
    </w:rPr>
  </w:style>
  <w:style w:type="character" w:customStyle="1" w:styleId="353">
    <w:name w:val="Char Char33"/>
    <w:qFormat/>
    <w:uiPriority w:val="99"/>
    <w:rPr>
      <w:rFonts w:ascii="宋体" w:hAnsi="Courier New" w:eastAsia="宋体"/>
      <w:sz w:val="21"/>
    </w:rPr>
  </w:style>
  <w:style w:type="character" w:customStyle="1" w:styleId="354">
    <w:name w:val="fo Char1"/>
    <w:qFormat/>
    <w:uiPriority w:val="99"/>
    <w:rPr>
      <w:rFonts w:ascii="宋体" w:hAnsi="Courier New" w:eastAsia="宋体"/>
      <w:kern w:val="2"/>
      <w:sz w:val="18"/>
      <w:lang w:val="en-US" w:eastAsia="zh-CN"/>
    </w:rPr>
  </w:style>
  <w:style w:type="character" w:customStyle="1" w:styleId="355">
    <w:name w:val="Char Char191"/>
    <w:qFormat/>
    <w:uiPriority w:val="99"/>
    <w:rPr>
      <w:rFonts w:ascii="Arial" w:hAnsi="Arial" w:eastAsia="黑体"/>
      <w:kern w:val="2"/>
      <w:sz w:val="24"/>
      <w:lang w:val="en-US" w:eastAsia="zh-CN"/>
    </w:rPr>
  </w:style>
  <w:style w:type="character" w:customStyle="1" w:styleId="356">
    <w:name w:val="Char Char221"/>
    <w:qFormat/>
    <w:uiPriority w:val="99"/>
    <w:rPr>
      <w:rFonts w:ascii="Times New Roman" w:hAnsi="Times New Roman" w:eastAsia="宋体"/>
      <w:b/>
      <w:kern w:val="44"/>
      <w:sz w:val="44"/>
    </w:rPr>
  </w:style>
  <w:style w:type="character" w:customStyle="1" w:styleId="357">
    <w:name w:val="Char Char201"/>
    <w:qFormat/>
    <w:uiPriority w:val="99"/>
    <w:rPr>
      <w:rFonts w:ascii="Times New Roman" w:hAnsi="Times New Roman" w:eastAsia="宋体"/>
      <w:b/>
      <w:sz w:val="32"/>
    </w:rPr>
  </w:style>
  <w:style w:type="character" w:customStyle="1" w:styleId="358">
    <w:name w:val="apple-converted-space"/>
    <w:basedOn w:val="61"/>
    <w:qFormat/>
    <w:uiPriority w:val="99"/>
    <w:rPr>
      <w:rFonts w:cs="Times New Roman"/>
    </w:rPr>
  </w:style>
  <w:style w:type="character" w:customStyle="1" w:styleId="359">
    <w:name w:val="H3 Char"/>
    <w:qFormat/>
    <w:uiPriority w:val="99"/>
    <w:rPr>
      <w:rFonts w:eastAsia="黑体"/>
      <w:kern w:val="2"/>
      <w:sz w:val="32"/>
      <w:lang w:val="en-US" w:eastAsia="zh-CN"/>
    </w:rPr>
  </w:style>
  <w:style w:type="character" w:customStyle="1" w:styleId="360">
    <w:name w:val="Char Char25"/>
    <w:qFormat/>
    <w:uiPriority w:val="99"/>
    <w:rPr>
      <w:rFonts w:eastAsia="宋体"/>
      <w:b/>
      <w:sz w:val="32"/>
    </w:rPr>
  </w:style>
  <w:style w:type="character" w:customStyle="1" w:styleId="361">
    <w:name w:val="无间隔 字符"/>
    <w:link w:val="179"/>
    <w:qFormat/>
    <w:locked/>
    <w:uiPriority w:val="99"/>
    <w:rPr>
      <w:kern w:val="2"/>
      <w:sz w:val="22"/>
      <w:lang w:val="en-US" w:eastAsia="zh-CN" w:bidi="ar-SA"/>
    </w:rPr>
  </w:style>
  <w:style w:type="character" w:customStyle="1" w:styleId="362">
    <w:name w:val="Char Char23"/>
    <w:qFormat/>
    <w:uiPriority w:val="99"/>
    <w:rPr>
      <w:rFonts w:eastAsia="宋体"/>
      <w:b/>
      <w:kern w:val="44"/>
      <w:sz w:val="44"/>
      <w:lang w:val="en-US" w:eastAsia="zh-CN"/>
    </w:rPr>
  </w:style>
  <w:style w:type="character" w:customStyle="1" w:styleId="363">
    <w:name w:val="Char2 Char"/>
    <w:link w:val="171"/>
    <w:qFormat/>
    <w:locked/>
    <w:uiPriority w:val="99"/>
    <w:rPr>
      <w:rFonts w:ascii="Verdana" w:hAnsi="Verdana" w:eastAsia="宋体"/>
      <w:sz w:val="21"/>
      <w:lang w:val="en-US" w:eastAsia="en-US"/>
    </w:rPr>
  </w:style>
  <w:style w:type="character" w:customStyle="1" w:styleId="364">
    <w:name w:val="日期 Char"/>
    <w:link w:val="33"/>
    <w:qFormat/>
    <w:locked/>
    <w:uiPriority w:val="99"/>
    <w:rPr>
      <w:rFonts w:eastAsia="宋体"/>
      <w:kern w:val="2"/>
      <w:sz w:val="28"/>
      <w:lang w:val="en-US" w:eastAsia="zh-CN"/>
    </w:rPr>
  </w:style>
  <w:style w:type="character" w:customStyle="1" w:styleId="365">
    <w:name w:val="H2 Char"/>
    <w:qFormat/>
    <w:uiPriority w:val="99"/>
    <w:rPr>
      <w:rFonts w:ascii="Arial" w:hAnsi="Arial" w:eastAsia="黑体"/>
      <w:b/>
      <w:sz w:val="32"/>
    </w:rPr>
  </w:style>
  <w:style w:type="character" w:customStyle="1" w:styleId="366">
    <w:name w:val="表正文 Char1"/>
    <w:qFormat/>
    <w:locked/>
    <w:uiPriority w:val="99"/>
    <w:rPr>
      <w:rFonts w:eastAsia="宋体"/>
      <w:kern w:val="2"/>
      <w:sz w:val="24"/>
      <w:lang w:val="en-US" w:eastAsia="zh-CN"/>
    </w:rPr>
  </w:style>
  <w:style w:type="character" w:customStyle="1" w:styleId="367">
    <w:name w:val="Heading 2 Hidden Char1"/>
    <w:qFormat/>
    <w:uiPriority w:val="99"/>
    <w:rPr>
      <w:rFonts w:ascii="Arial" w:hAnsi="Arial" w:eastAsia="仿宋_GB2312"/>
      <w:b/>
      <w:spacing w:val="20"/>
      <w:sz w:val="24"/>
      <w:lang w:val="en-US" w:eastAsia="zh-CN"/>
    </w:rPr>
  </w:style>
  <w:style w:type="character" w:customStyle="1" w:styleId="368">
    <w:name w:val="st"/>
    <w:basedOn w:val="61"/>
    <w:qFormat/>
    <w:uiPriority w:val="99"/>
    <w:rPr>
      <w:rFonts w:cs="Times New Roman"/>
    </w:rPr>
  </w:style>
  <w:style w:type="character" w:customStyle="1" w:styleId="369">
    <w:name w:val="Char Char27"/>
    <w:qFormat/>
    <w:uiPriority w:val="99"/>
    <w:rPr>
      <w:rFonts w:eastAsia="宋体"/>
      <w:b/>
      <w:kern w:val="44"/>
      <w:sz w:val="44"/>
      <w:lang w:val="en-US" w:eastAsia="zh-CN"/>
    </w:rPr>
  </w:style>
  <w:style w:type="character" w:customStyle="1" w:styleId="370">
    <w:name w:val="H1 Char1"/>
    <w:qFormat/>
    <w:uiPriority w:val="99"/>
    <w:rPr>
      <w:rFonts w:eastAsia="宋体"/>
      <w:b/>
      <w:kern w:val="2"/>
      <w:sz w:val="24"/>
      <w:lang w:val="en-US" w:eastAsia="zh-CN"/>
    </w:rPr>
  </w:style>
  <w:style w:type="character" w:customStyle="1" w:styleId="371">
    <w:name w:val="H6 Char"/>
    <w:qFormat/>
    <w:uiPriority w:val="99"/>
    <w:rPr>
      <w:rFonts w:ascii="Arial" w:hAnsi="Arial" w:eastAsia="黑体"/>
      <w:b/>
      <w:kern w:val="2"/>
      <w:sz w:val="24"/>
      <w:lang w:val="en-US" w:eastAsia="zh-CN"/>
    </w:rPr>
  </w:style>
  <w:style w:type="character" w:customStyle="1" w:styleId="372">
    <w:name w:val="正文文本缩进 Char"/>
    <w:link w:val="24"/>
    <w:qFormat/>
    <w:locked/>
    <w:uiPriority w:val="99"/>
    <w:rPr>
      <w:rFonts w:ascii="宋体" w:hAnsi="Courier New" w:eastAsia="宋体"/>
      <w:spacing w:val="-4"/>
      <w:kern w:val="2"/>
      <w:sz w:val="18"/>
      <w:lang w:val="en-US" w:eastAsia="zh-CN"/>
    </w:rPr>
  </w:style>
  <w:style w:type="character" w:customStyle="1" w:styleId="373">
    <w:name w:val="批注文字 Char Char"/>
    <w:qFormat/>
    <w:uiPriority w:val="99"/>
    <w:rPr>
      <w:rFonts w:ascii="宋体" w:hAnsi="Times New Roman" w:eastAsia="宋体"/>
      <w:sz w:val="20"/>
    </w:rPr>
  </w:style>
  <w:style w:type="character" w:customStyle="1" w:styleId="374">
    <w:name w:val="PIM 4 Char"/>
    <w:qFormat/>
    <w:uiPriority w:val="99"/>
    <w:rPr>
      <w:rFonts w:eastAsia="宋体"/>
      <w:b/>
      <w:color w:val="000000"/>
      <w:kern w:val="2"/>
      <w:sz w:val="24"/>
      <w:lang w:val="en-US" w:eastAsia="zh-CN"/>
    </w:rPr>
  </w:style>
  <w:style w:type="character" w:customStyle="1" w:styleId="375">
    <w:name w:val="style51"/>
    <w:basedOn w:val="61"/>
    <w:qFormat/>
    <w:uiPriority w:val="99"/>
    <w:rPr>
      <w:rFonts w:cs="Times New Roman"/>
    </w:rPr>
  </w:style>
  <w:style w:type="character" w:customStyle="1" w:styleId="376">
    <w:name w:val="Title3 Char1"/>
    <w:qFormat/>
    <w:uiPriority w:val="99"/>
    <w:rPr>
      <w:rFonts w:eastAsia="宋体"/>
      <w:b/>
      <w:kern w:val="2"/>
      <w:sz w:val="32"/>
      <w:lang w:val="en-US" w:eastAsia="zh-CN"/>
    </w:rPr>
  </w:style>
  <w:style w:type="character" w:customStyle="1" w:styleId="377">
    <w:name w:val="批注文字 Char3"/>
    <w:link w:val="20"/>
    <w:qFormat/>
    <w:locked/>
    <w:uiPriority w:val="99"/>
    <w:rPr>
      <w:rFonts w:eastAsia="宋体"/>
      <w:kern w:val="2"/>
      <w:sz w:val="24"/>
      <w:lang w:val="en-US" w:eastAsia="zh-CN"/>
    </w:rPr>
  </w:style>
  <w:style w:type="character" w:customStyle="1" w:styleId="378">
    <w:name w:val="普通文字1 Char1"/>
    <w:qFormat/>
    <w:uiPriority w:val="99"/>
    <w:rPr>
      <w:rFonts w:ascii="宋体" w:hAnsi="Courier New" w:eastAsia="宋体"/>
      <w:kern w:val="2"/>
      <w:sz w:val="21"/>
      <w:lang w:val="en-US" w:eastAsia="zh-CN"/>
    </w:rPr>
  </w:style>
  <w:style w:type="character" w:customStyle="1" w:styleId="379">
    <w:name w:val="Char Char11"/>
    <w:qFormat/>
    <w:uiPriority w:val="99"/>
    <w:rPr>
      <w:rFonts w:ascii="Times New Roman" w:hAnsi="Times New Roman" w:eastAsia="宋体"/>
      <w:sz w:val="24"/>
    </w:rPr>
  </w:style>
  <w:style w:type="character" w:customStyle="1" w:styleId="380">
    <w:name w:val="三级标题 Char"/>
    <w:qFormat/>
    <w:uiPriority w:val="99"/>
    <w:rPr>
      <w:rFonts w:ascii="Arial" w:hAnsi="Arial" w:eastAsia="黑体"/>
      <w:kern w:val="2"/>
      <w:sz w:val="24"/>
      <w:lang w:val="en-US" w:eastAsia="zh-CN"/>
    </w:rPr>
  </w:style>
  <w:style w:type="character" w:customStyle="1" w:styleId="381">
    <w:name w:val="批注文字 Char2"/>
    <w:qFormat/>
    <w:uiPriority w:val="99"/>
    <w:rPr>
      <w:rFonts w:eastAsia="宋体"/>
      <w:kern w:val="2"/>
      <w:sz w:val="24"/>
      <w:lang w:val="en-US" w:eastAsia="zh-CN"/>
    </w:rPr>
  </w:style>
  <w:style w:type="character" w:customStyle="1" w:styleId="382">
    <w:name w:val="目录文字 Char"/>
    <w:link w:val="148"/>
    <w:qFormat/>
    <w:locked/>
    <w:uiPriority w:val="99"/>
    <w:rPr>
      <w:rFonts w:ascii="宋体" w:hAnsi="宋体" w:eastAsia="宋体"/>
      <w:sz w:val="24"/>
      <w:lang w:val="en-US" w:eastAsia="zh-CN"/>
    </w:rPr>
  </w:style>
  <w:style w:type="character" w:customStyle="1" w:styleId="383">
    <w:name w:val="引用 Char1"/>
    <w:qFormat/>
    <w:uiPriority w:val="99"/>
    <w:rPr>
      <w:rFonts w:ascii="Times New Roman" w:hAnsi="Times New Roman" w:eastAsia="宋体"/>
      <w:i/>
      <w:color w:val="000000"/>
      <w:sz w:val="24"/>
    </w:rPr>
  </w:style>
  <w:style w:type="character" w:customStyle="1" w:styleId="384">
    <w:name w:val="标题 3 Char"/>
    <w:link w:val="5"/>
    <w:qFormat/>
    <w:locked/>
    <w:uiPriority w:val="99"/>
    <w:rPr>
      <w:rFonts w:eastAsia="宋体"/>
      <w:b/>
      <w:kern w:val="2"/>
      <w:sz w:val="24"/>
      <w:lang w:val="en-US" w:eastAsia="zh-CN"/>
    </w:rPr>
  </w:style>
  <w:style w:type="character" w:customStyle="1" w:styleId="385">
    <w:name w:val="062"/>
    <w:qFormat/>
    <w:uiPriority w:val="99"/>
    <w:rPr>
      <w:rFonts w:ascii="宋体" w:eastAsia="宋体"/>
      <w:b/>
      <w:sz w:val="32"/>
    </w:rPr>
  </w:style>
  <w:style w:type="character" w:customStyle="1" w:styleId="386">
    <w:name w:val="Char Char8"/>
    <w:qFormat/>
    <w:uiPriority w:val="99"/>
    <w:rPr>
      <w:rFonts w:ascii="宋体" w:hAnsi="Courier New" w:eastAsia="宋体"/>
      <w:kern w:val="2"/>
      <w:sz w:val="21"/>
      <w:lang w:val="en-US" w:eastAsia="zh-CN"/>
    </w:rPr>
  </w:style>
  <w:style w:type="character" w:customStyle="1" w:styleId="387">
    <w:name w:val="标题 1 Char"/>
    <w:link w:val="3"/>
    <w:qFormat/>
    <w:locked/>
    <w:uiPriority w:val="99"/>
    <w:rPr>
      <w:rFonts w:eastAsia="宋体"/>
      <w:b/>
      <w:kern w:val="2"/>
      <w:sz w:val="24"/>
      <w:lang w:val="en-US" w:eastAsia="zh-CN"/>
    </w:rPr>
  </w:style>
  <w:style w:type="character" w:customStyle="1" w:styleId="388">
    <w:name w:val="正文缩进 Char1"/>
    <w:link w:val="7"/>
    <w:qFormat/>
    <w:locked/>
    <w:uiPriority w:val="99"/>
    <w:rPr>
      <w:rFonts w:eastAsia="宋体"/>
      <w:kern w:val="2"/>
      <w:sz w:val="24"/>
      <w:lang w:val="en-US" w:eastAsia="zh-CN"/>
    </w:rPr>
  </w:style>
  <w:style w:type="character" w:customStyle="1" w:styleId="389">
    <w:name w:val="Char Char231"/>
    <w:qFormat/>
    <w:uiPriority w:val="99"/>
    <w:rPr>
      <w:rFonts w:ascii="Times New Roman" w:hAnsi="Times New Roman" w:eastAsia="宋体"/>
      <w:b/>
      <w:kern w:val="44"/>
      <w:sz w:val="44"/>
    </w:rPr>
  </w:style>
  <w:style w:type="character" w:customStyle="1" w:styleId="390">
    <w:name w:val="列出段落 Char"/>
    <w:link w:val="103"/>
    <w:qFormat/>
    <w:locked/>
    <w:uiPriority w:val="99"/>
    <w:rPr>
      <w:rFonts w:ascii="Calibri" w:hAnsi="Calibri" w:eastAsia="宋体"/>
      <w:kern w:val="2"/>
      <w:sz w:val="22"/>
      <w:lang w:val="en-US" w:eastAsia="zh-CN"/>
    </w:rPr>
  </w:style>
  <w:style w:type="character" w:customStyle="1" w:styleId="391">
    <w:name w:val="无间隔 Char Char"/>
    <w:qFormat/>
    <w:uiPriority w:val="99"/>
    <w:rPr>
      <w:rFonts w:ascii="Calibri" w:hAnsi="Calibri" w:eastAsia="宋体"/>
      <w:sz w:val="22"/>
      <w:lang w:val="en-US" w:eastAsia="zh-CN"/>
    </w:rPr>
  </w:style>
  <w:style w:type="character" w:customStyle="1" w:styleId="392">
    <w:name w:val="line"/>
    <w:basedOn w:val="61"/>
    <w:qFormat/>
    <w:uiPriority w:val="99"/>
    <w:rPr>
      <w:rFonts w:cs="Times New Roman"/>
    </w:rPr>
  </w:style>
  <w:style w:type="character" w:customStyle="1" w:styleId="393">
    <w:name w:val="明显强调1"/>
    <w:qFormat/>
    <w:uiPriority w:val="99"/>
    <w:rPr>
      <w:b/>
      <w:i/>
      <w:color w:val="4F81BD"/>
    </w:rPr>
  </w:style>
  <w:style w:type="character" w:customStyle="1" w:styleId="394">
    <w:name w:val="标题 2 Char"/>
    <w:link w:val="4"/>
    <w:qFormat/>
    <w:locked/>
    <w:uiPriority w:val="99"/>
    <w:rPr>
      <w:rFonts w:ascii="Arial" w:hAnsi="Arial" w:eastAsia="仿宋_GB2312"/>
      <w:b/>
      <w:spacing w:val="20"/>
      <w:sz w:val="24"/>
      <w:lang w:val="en-US" w:eastAsia="zh-CN"/>
    </w:rPr>
  </w:style>
  <w:style w:type="character" w:customStyle="1" w:styleId="395">
    <w:name w:val="Char Char17"/>
    <w:qFormat/>
    <w:uiPriority w:val="99"/>
    <w:rPr>
      <w:rFonts w:eastAsia="黑体"/>
      <w:b/>
      <w:kern w:val="44"/>
      <w:sz w:val="44"/>
    </w:rPr>
  </w:style>
  <w:style w:type="character" w:customStyle="1" w:styleId="396">
    <w:name w:val="Report Text Char"/>
    <w:link w:val="105"/>
    <w:qFormat/>
    <w:locked/>
    <w:uiPriority w:val="99"/>
    <w:rPr>
      <w:rFonts w:ascii="Arial" w:hAnsi="Arial" w:eastAsia="宋体"/>
      <w:kern w:val="28"/>
      <w:sz w:val="22"/>
      <w:lang w:val="en-US" w:eastAsia="zh-CN"/>
    </w:rPr>
  </w:style>
  <w:style w:type="character" w:customStyle="1" w:styleId="397">
    <w:name w:val="Char Char181"/>
    <w:qFormat/>
    <w:uiPriority w:val="99"/>
    <w:rPr>
      <w:rFonts w:ascii="Times New Roman" w:hAnsi="Times New Roman" w:eastAsia="宋体"/>
      <w:b/>
      <w:sz w:val="28"/>
    </w:rPr>
  </w:style>
  <w:style w:type="character" w:customStyle="1" w:styleId="398">
    <w:name w:val="普通文字 Char Char1"/>
    <w:qFormat/>
    <w:uiPriority w:val="99"/>
    <w:rPr>
      <w:rFonts w:ascii="宋体" w:hAnsi="Courier New" w:eastAsia="宋体"/>
      <w:kern w:val="2"/>
      <w:sz w:val="21"/>
      <w:lang w:val="en-US" w:eastAsia="zh-CN"/>
    </w:rPr>
  </w:style>
  <w:style w:type="character" w:customStyle="1" w:styleId="399">
    <w:name w:val="Char Char171"/>
    <w:qFormat/>
    <w:uiPriority w:val="99"/>
    <w:rPr>
      <w:rFonts w:ascii="Times New Roman" w:hAnsi="Times New Roman"/>
      <w:b/>
      <w:kern w:val="2"/>
      <w:sz w:val="24"/>
    </w:rPr>
  </w:style>
  <w:style w:type="character" w:customStyle="1" w:styleId="400">
    <w:name w:val="纯文本 Char1"/>
    <w:link w:val="31"/>
    <w:qFormat/>
    <w:locked/>
    <w:uiPriority w:val="99"/>
    <w:rPr>
      <w:rFonts w:ascii="宋体" w:hAnsi="Courier New" w:eastAsia="宋体"/>
      <w:kern w:val="2"/>
      <w:sz w:val="21"/>
      <w:lang w:val="en-US" w:eastAsia="zh-CN"/>
    </w:rPr>
  </w:style>
  <w:style w:type="character" w:customStyle="1" w:styleId="401">
    <w:name w:val="纯文本 Char"/>
    <w:qFormat/>
    <w:uiPriority w:val="99"/>
    <w:rPr>
      <w:rFonts w:ascii="宋体" w:hAnsi="Courier New" w:eastAsia="宋体"/>
      <w:kern w:val="2"/>
      <w:sz w:val="21"/>
      <w:lang w:val="en-US" w:eastAsia="zh-CN"/>
    </w:rPr>
  </w:style>
  <w:style w:type="character" w:customStyle="1" w:styleId="402">
    <w:name w:val="批注文字 字符"/>
    <w:qFormat/>
    <w:uiPriority w:val="99"/>
    <w:rPr>
      <w:rFonts w:eastAsia="宋体"/>
      <w:kern w:val="2"/>
      <w:sz w:val="24"/>
      <w:lang w:val="en-US" w:eastAsia="zh-CN"/>
    </w:rPr>
  </w:style>
  <w:style w:type="paragraph" w:customStyle="1" w:styleId="403">
    <w:name w:val="Char Char Char Char Char Char Char Char Char1 Char1 Char Char Char Char Char Char Char Char Char Char Char Char2"/>
    <w:basedOn w:val="1"/>
    <w:qFormat/>
    <w:uiPriority w:val="99"/>
    <w:pPr>
      <w:spacing w:line="360" w:lineRule="auto"/>
      <w:ind w:firstLine="200" w:firstLineChars="200"/>
    </w:pPr>
    <w:rPr>
      <w:rFonts w:ascii="宋体" w:hAnsi="宋体" w:cs="宋体"/>
      <w:sz w:val="24"/>
    </w:rPr>
  </w:style>
  <w:style w:type="character" w:customStyle="1" w:styleId="404">
    <w:name w:val="正文缩进 字符"/>
    <w:qFormat/>
    <w:locked/>
    <w:uiPriority w:val="99"/>
    <w:rPr>
      <w:rFonts w:eastAsia="宋体"/>
      <w:kern w:val="2"/>
      <w:sz w:val="24"/>
      <w:lang w:val="en-US" w:eastAsia="zh-CN"/>
    </w:rPr>
  </w:style>
  <w:style w:type="character" w:customStyle="1" w:styleId="405">
    <w:name w:val="纯文本 字符"/>
    <w:qFormat/>
    <w:uiPriority w:val="99"/>
    <w:rPr>
      <w:rFonts w:ascii="宋体" w:hAnsi="Courier New" w:eastAsia="宋体"/>
      <w:kern w:val="2"/>
      <w:sz w:val="21"/>
      <w:lang w:val="en-US" w:eastAsia="zh-CN"/>
    </w:rPr>
  </w:style>
  <w:style w:type="paragraph" w:customStyle="1" w:styleId="406">
    <w:name w:val="Char Char Char Char Char Char Char Char Char1 Char1 Char Char Char Char Char Char Char Char Char Char Char Char3"/>
    <w:basedOn w:val="1"/>
    <w:qFormat/>
    <w:uiPriority w:val="99"/>
    <w:pPr>
      <w:spacing w:line="360" w:lineRule="auto"/>
      <w:ind w:firstLine="200" w:firstLineChars="200"/>
    </w:pPr>
    <w:rPr>
      <w:rFonts w:ascii="宋体" w:hAnsi="宋体" w:cs="宋体"/>
      <w:sz w:val="24"/>
    </w:rPr>
  </w:style>
  <w:style w:type="paragraph" w:customStyle="1" w:styleId="407">
    <w:name w:val="Char Char Char Char Char Char Char Char Char1 Char1 Char Char Char Char Char Char Char Char Char Char Char Char4"/>
    <w:basedOn w:val="1"/>
    <w:qFormat/>
    <w:uiPriority w:val="99"/>
    <w:pPr>
      <w:spacing w:line="360" w:lineRule="auto"/>
      <w:ind w:firstLine="200" w:firstLineChars="200"/>
    </w:pPr>
    <w:rPr>
      <w:rFonts w:ascii="宋体" w:hAnsi="宋体" w:cs="宋体"/>
      <w:sz w:val="24"/>
    </w:rPr>
  </w:style>
  <w:style w:type="character" w:customStyle="1" w:styleId="408">
    <w:name w:val="font61"/>
    <w:basedOn w:val="61"/>
    <w:qFormat/>
    <w:uiPriority w:val="99"/>
    <w:rPr>
      <w:rFonts w:ascii="宋体" w:hAnsi="宋体" w:eastAsia="宋体" w:cs="宋体"/>
      <w:color w:val="000000"/>
      <w:sz w:val="22"/>
      <w:szCs w:val="22"/>
      <w:u w:val="none"/>
    </w:rPr>
  </w:style>
  <w:style w:type="character" w:customStyle="1" w:styleId="409">
    <w:name w:val="font111"/>
    <w:basedOn w:val="61"/>
    <w:qFormat/>
    <w:uiPriority w:val="99"/>
    <w:rPr>
      <w:rFonts w:ascii="宋体" w:hAnsi="宋体" w:eastAsia="宋体" w:cs="宋体"/>
      <w:color w:val="FF0000"/>
      <w:sz w:val="20"/>
      <w:szCs w:val="20"/>
      <w:u w:val="none"/>
    </w:rPr>
  </w:style>
  <w:style w:type="character" w:customStyle="1" w:styleId="410">
    <w:name w:val="font21"/>
    <w:basedOn w:val="61"/>
    <w:qFormat/>
    <w:uiPriority w:val="99"/>
    <w:rPr>
      <w:rFonts w:ascii="宋体" w:hAnsi="宋体" w:eastAsia="宋体" w:cs="宋体"/>
      <w:color w:val="000000"/>
      <w:sz w:val="20"/>
      <w:szCs w:val="20"/>
      <w:u w:val="none"/>
    </w:rPr>
  </w:style>
  <w:style w:type="character" w:customStyle="1" w:styleId="411">
    <w:name w:val="font31"/>
    <w:basedOn w:val="61"/>
    <w:qFormat/>
    <w:uiPriority w:val="0"/>
    <w:rPr>
      <w:rFonts w:hint="eastAsia" w:ascii="新宋体" w:hAnsi="新宋体" w:eastAsia="新宋体" w:cs="新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56"/>
    <customShpInfo spid="_x0000_s1057"/>
    <customShpInfo spid="_x0000_s105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6570</Words>
  <Characters>37451</Characters>
  <Lines>312</Lines>
  <Paragraphs>87</Paragraphs>
  <TotalTime>11</TotalTime>
  <ScaleCrop>false</ScaleCrop>
  <LinksUpToDate>false</LinksUpToDate>
  <CharactersWithSpaces>43934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2019-12-06T03:20:00Z</dcterms:created>
  <dc:creator>微软用户</dc:creator>
  <cp:lastModifiedBy>W.M.</cp:lastModifiedBy>
  <cp:lastPrinted>2019-12-05T01:57:00Z</cp:lastPrinted>
  <dcterms:modified xsi:type="dcterms:W3CDTF">2020-10-23T03:10:30Z</dcterms:modified>
  <dc:title>广西冠联项目管理有限公司</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GSEDS_HWMT_d46a6755">
    <vt:lpwstr>f2454d0c_mFV0yj84ISk2OMpOkHv4rx9KlB0=_8QYrr1NKSStlYLckzCKQrlcRvjNWErl9gT5QLpzt6IJHgNTo5sEiJHmyOVkQ648aUezUzRZvXjb9_84bdc069</vt:lpwstr>
  </property>
</Properties>
</file>