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4D16F1">
      <w:pPr>
        <w:pStyle w:val="40"/>
        <w:spacing w:line="520" w:lineRule="exact"/>
        <w:jc w:val="center"/>
        <w:rPr>
          <w:rFonts w:hint="eastAsia" w:ascii="仿宋" w:hAnsi="仿宋" w:eastAsia="仿宋" w:cs="仿宋"/>
          <w:b/>
          <w:bCs/>
          <w:color w:val="auto"/>
          <w:sz w:val="48"/>
          <w:szCs w:val="48"/>
          <w:highlight w:val="none"/>
        </w:rPr>
      </w:pPr>
    </w:p>
    <w:p w14:paraId="5862458F">
      <w:pPr>
        <w:autoSpaceDE w:val="0"/>
        <w:autoSpaceDN w:val="0"/>
        <w:adjustRightInd w:val="0"/>
        <w:spacing w:line="360" w:lineRule="exact"/>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DE686B7">
      <w:pPr>
        <w:spacing w:before="240"/>
        <w:jc w:val="center"/>
        <w:rPr>
          <w:rStyle w:val="70"/>
          <w:rFonts w:hint="eastAsia" w:ascii="仿宋" w:hAnsi="仿宋" w:eastAsia="仿宋" w:cs="仿宋"/>
          <w:b/>
          <w:bCs/>
          <w:color w:val="auto"/>
          <w:sz w:val="44"/>
          <w:szCs w:val="44"/>
          <w:highlight w:val="none"/>
          <w:lang w:val="zh-CN"/>
        </w:rPr>
      </w:pPr>
    </w:p>
    <w:p w14:paraId="5B7480D1">
      <w:pPr>
        <w:jc w:val="center"/>
        <w:rPr>
          <w:rStyle w:val="70"/>
          <w:rFonts w:hint="eastAsia" w:ascii="仿宋" w:hAnsi="仿宋" w:eastAsia="仿宋" w:cs="仿宋"/>
          <w:b/>
          <w:bCs/>
          <w:color w:val="auto"/>
          <w:sz w:val="32"/>
          <w:szCs w:val="32"/>
          <w:highlight w:val="none"/>
        </w:rPr>
      </w:pPr>
    </w:p>
    <w:p w14:paraId="73A21E7D">
      <w:pPr>
        <w:spacing w:line="360" w:lineRule="auto"/>
        <w:jc w:val="center"/>
        <w:rPr>
          <w:rStyle w:val="70"/>
          <w:rFonts w:hint="eastAsia" w:ascii="仿宋" w:hAnsi="仿宋" w:eastAsia="仿宋" w:cs="仿宋"/>
          <w:b/>
          <w:bCs/>
          <w:color w:val="auto"/>
          <w:highlight w:val="none"/>
        </w:rPr>
      </w:pPr>
      <w:r>
        <w:rPr>
          <w:rFonts w:hint="eastAsia" w:ascii="仿宋" w:hAnsi="仿宋" w:eastAsia="仿宋" w:cs="仿宋"/>
          <w:highlight w:val="none"/>
        </w:rPr>
        <w:drawing>
          <wp:inline distT="0" distB="0" distL="114300" distR="114300">
            <wp:extent cx="1708150" cy="2117090"/>
            <wp:effectExtent l="0" t="0" r="6350" b="0"/>
            <wp:docPr id="10" name="图片 1" descr="f844294484a9c1a3ff9b976f6f5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f844294484a9c1a3ff9b976f6f58760"/>
                    <pic:cNvPicPr>
                      <a:picLocks noChangeAspect="1"/>
                    </pic:cNvPicPr>
                  </pic:nvPicPr>
                  <pic:blipFill>
                    <a:blip r:embed="rId24"/>
                    <a:srcRect b="8410"/>
                    <a:stretch>
                      <a:fillRect/>
                    </a:stretch>
                  </pic:blipFill>
                  <pic:spPr>
                    <a:xfrm flipH="1">
                      <a:off x="0" y="0"/>
                      <a:ext cx="1708150" cy="2117090"/>
                    </a:xfrm>
                    <a:prstGeom prst="rect">
                      <a:avLst/>
                    </a:prstGeom>
                    <a:noFill/>
                    <a:ln>
                      <a:noFill/>
                    </a:ln>
                  </pic:spPr>
                </pic:pic>
              </a:graphicData>
            </a:graphic>
          </wp:inline>
        </w:drawing>
      </w:r>
    </w:p>
    <w:p w14:paraId="222BB590">
      <w:pPr>
        <w:jc w:val="center"/>
        <w:rPr>
          <w:rStyle w:val="70"/>
          <w:rFonts w:hint="eastAsia" w:ascii="仿宋" w:hAnsi="仿宋" w:eastAsia="仿宋" w:cs="仿宋"/>
          <w:b/>
          <w:bCs/>
          <w:color w:val="auto"/>
          <w:highlight w:val="none"/>
        </w:rPr>
      </w:pPr>
    </w:p>
    <w:p w14:paraId="698F2C0A">
      <w:pPr>
        <w:spacing w:before="240"/>
        <w:jc w:val="center"/>
        <w:rPr>
          <w:rStyle w:val="70"/>
          <w:rFonts w:hint="eastAsia" w:ascii="仿宋" w:hAnsi="仿宋" w:eastAsia="仿宋" w:cs="仿宋"/>
          <w:b/>
          <w:bCs/>
          <w:color w:val="auto"/>
          <w:sz w:val="84"/>
          <w:szCs w:val="84"/>
          <w:highlight w:val="none"/>
        </w:rPr>
      </w:pPr>
      <w:r>
        <w:rPr>
          <w:rStyle w:val="70"/>
          <w:rFonts w:hint="eastAsia" w:ascii="仿宋" w:hAnsi="仿宋" w:eastAsia="仿宋" w:cs="仿宋"/>
          <w:b/>
          <w:bCs/>
          <w:color w:val="auto"/>
          <w:sz w:val="84"/>
          <w:szCs w:val="84"/>
          <w:highlight w:val="none"/>
          <w:lang w:val="en-US" w:eastAsia="zh-CN"/>
        </w:rPr>
        <w:t>公开</w:t>
      </w:r>
      <w:r>
        <w:rPr>
          <w:rStyle w:val="70"/>
          <w:rFonts w:hint="eastAsia" w:ascii="仿宋" w:hAnsi="仿宋" w:eastAsia="仿宋" w:cs="仿宋"/>
          <w:b/>
          <w:bCs/>
          <w:color w:val="auto"/>
          <w:sz w:val="84"/>
          <w:szCs w:val="84"/>
          <w:highlight w:val="none"/>
        </w:rPr>
        <w:t>招标文件</w:t>
      </w:r>
    </w:p>
    <w:p w14:paraId="2D9E64B5">
      <w:pPr>
        <w:jc w:val="center"/>
        <w:rPr>
          <w:rStyle w:val="70"/>
          <w:rFonts w:hint="eastAsia" w:ascii="仿宋" w:hAnsi="仿宋" w:eastAsia="仿宋" w:cs="仿宋"/>
          <w:b/>
          <w:bCs/>
          <w:color w:val="auto"/>
          <w:sz w:val="32"/>
          <w:szCs w:val="32"/>
          <w:highlight w:val="none"/>
        </w:rPr>
      </w:pPr>
    </w:p>
    <w:p w14:paraId="4F6D8534">
      <w:pPr>
        <w:jc w:val="center"/>
        <w:rPr>
          <w:rStyle w:val="70"/>
          <w:rFonts w:hint="eastAsia" w:ascii="仿宋" w:hAnsi="仿宋" w:eastAsia="仿宋" w:cs="仿宋"/>
          <w:b/>
          <w:bCs/>
          <w:color w:val="auto"/>
          <w:highlight w:val="none"/>
        </w:rPr>
      </w:pPr>
    </w:p>
    <w:p w14:paraId="41BE991D">
      <w:pPr>
        <w:jc w:val="center"/>
        <w:rPr>
          <w:rStyle w:val="70"/>
          <w:rFonts w:hint="eastAsia" w:ascii="仿宋" w:hAnsi="仿宋" w:eastAsia="仿宋" w:cs="仿宋"/>
          <w:b/>
          <w:bCs/>
          <w:color w:val="auto"/>
          <w:highlight w:val="none"/>
        </w:rPr>
      </w:pPr>
    </w:p>
    <w:p w14:paraId="306385D1">
      <w:pPr>
        <w:jc w:val="center"/>
        <w:rPr>
          <w:rStyle w:val="70"/>
          <w:rFonts w:hint="eastAsia" w:ascii="仿宋" w:hAnsi="仿宋" w:eastAsia="仿宋" w:cs="仿宋"/>
          <w:b/>
          <w:bCs/>
          <w:color w:val="auto"/>
          <w:highlight w:val="none"/>
        </w:rPr>
      </w:pPr>
    </w:p>
    <w:p w14:paraId="19AC7776">
      <w:pPr>
        <w:jc w:val="center"/>
        <w:rPr>
          <w:rStyle w:val="70"/>
          <w:rFonts w:hint="eastAsia" w:ascii="仿宋" w:hAnsi="仿宋" w:eastAsia="仿宋" w:cs="仿宋"/>
          <w:b/>
          <w:bCs/>
          <w:color w:val="auto"/>
          <w:highlight w:val="none"/>
        </w:rPr>
      </w:pPr>
    </w:p>
    <w:p w14:paraId="0D6D3157">
      <w:pPr>
        <w:rPr>
          <w:rStyle w:val="70"/>
          <w:rFonts w:hint="eastAsia" w:ascii="仿宋" w:hAnsi="仿宋" w:eastAsia="仿宋" w:cs="仿宋"/>
          <w:b/>
          <w:bCs/>
          <w:color w:val="auto"/>
          <w:highlight w:val="none"/>
        </w:rPr>
      </w:pPr>
    </w:p>
    <w:p w14:paraId="01CD55F9">
      <w:pPr>
        <w:rPr>
          <w:rStyle w:val="70"/>
          <w:rFonts w:hint="eastAsia" w:ascii="仿宋" w:hAnsi="仿宋" w:eastAsia="仿宋" w:cs="仿宋"/>
          <w:b/>
          <w:bCs/>
          <w:color w:val="auto"/>
          <w:highlight w:val="none"/>
        </w:rPr>
      </w:pPr>
    </w:p>
    <w:p w14:paraId="731CF124">
      <w:pPr>
        <w:rPr>
          <w:rStyle w:val="70"/>
          <w:rFonts w:hint="eastAsia" w:ascii="仿宋" w:hAnsi="仿宋" w:eastAsia="仿宋" w:cs="仿宋"/>
          <w:b/>
          <w:bCs/>
          <w:color w:val="auto"/>
          <w:highlight w:val="none"/>
        </w:rPr>
      </w:pPr>
    </w:p>
    <w:p w14:paraId="0E1C4757">
      <w:pPr>
        <w:keepNext w:val="0"/>
        <w:keepLines w:val="0"/>
        <w:pageBreakBefore w:val="0"/>
        <w:widowControl w:val="0"/>
        <w:kinsoku/>
        <w:wordWrap/>
        <w:overflowPunct/>
        <w:topLinePunct w:val="0"/>
        <w:autoSpaceDE/>
        <w:autoSpaceDN/>
        <w:bidi w:val="0"/>
        <w:adjustRightInd/>
        <w:snapToGrid/>
        <w:spacing w:line="360" w:lineRule="auto"/>
        <w:ind w:firstLine="964" w:firstLineChars="300"/>
        <w:jc w:val="left"/>
        <w:textAlignment w:val="auto"/>
        <w:rPr>
          <w:rStyle w:val="70"/>
          <w:rFonts w:hint="eastAsia" w:ascii="仿宋" w:hAnsi="仿宋" w:eastAsia="仿宋" w:cs="仿宋"/>
          <w:b/>
          <w:bCs/>
          <w:color w:val="auto"/>
          <w:sz w:val="32"/>
          <w:szCs w:val="32"/>
          <w:highlight w:val="none"/>
        </w:rPr>
      </w:pPr>
      <w:r>
        <w:rPr>
          <w:rStyle w:val="70"/>
          <w:rFonts w:hint="eastAsia" w:ascii="仿宋" w:hAnsi="仿宋" w:eastAsia="仿宋" w:cs="仿宋"/>
          <w:b/>
          <w:bCs/>
          <w:color w:val="auto"/>
          <w:sz w:val="32"/>
          <w:szCs w:val="32"/>
          <w:highlight w:val="none"/>
        </w:rPr>
        <w:t>项目名称：长春师范大学实验室安全建设项目(三)</w:t>
      </w:r>
    </w:p>
    <w:p w14:paraId="40B10EDB">
      <w:pPr>
        <w:keepNext w:val="0"/>
        <w:keepLines w:val="0"/>
        <w:pageBreakBefore w:val="0"/>
        <w:widowControl w:val="0"/>
        <w:kinsoku/>
        <w:wordWrap/>
        <w:overflowPunct/>
        <w:topLinePunct w:val="0"/>
        <w:autoSpaceDE/>
        <w:autoSpaceDN/>
        <w:bidi w:val="0"/>
        <w:adjustRightInd/>
        <w:snapToGrid/>
        <w:spacing w:line="360" w:lineRule="auto"/>
        <w:ind w:firstLine="904" w:firstLineChars="300"/>
        <w:jc w:val="left"/>
        <w:textAlignment w:val="auto"/>
        <w:rPr>
          <w:rStyle w:val="70"/>
          <w:rFonts w:hint="default" w:ascii="仿宋" w:hAnsi="仿宋" w:eastAsia="仿宋" w:cs="仿宋"/>
          <w:b/>
          <w:bCs/>
          <w:color w:val="auto"/>
          <w:sz w:val="32"/>
          <w:szCs w:val="32"/>
          <w:highlight w:val="none"/>
          <w:lang w:val="en-US" w:eastAsia="zh-CN"/>
        </w:rPr>
      </w:pPr>
      <w:r>
        <w:rPr>
          <w:rStyle w:val="70"/>
          <w:rFonts w:hint="eastAsia" w:ascii="仿宋" w:hAnsi="仿宋" w:eastAsia="仿宋" w:cs="仿宋"/>
          <w:b/>
          <w:bCs/>
          <w:color w:val="auto"/>
          <w:sz w:val="30"/>
          <w:szCs w:val="30"/>
          <w:highlight w:val="none"/>
        </w:rPr>
        <w:t>项目编号：</w:t>
      </w:r>
      <w:r>
        <w:rPr>
          <w:rStyle w:val="70"/>
          <w:rFonts w:hint="eastAsia" w:ascii="仿宋" w:hAnsi="仿宋" w:eastAsia="仿宋" w:cs="仿宋"/>
          <w:b/>
          <w:bCs/>
          <w:color w:val="auto"/>
          <w:sz w:val="30"/>
          <w:szCs w:val="30"/>
          <w:highlight w:val="none"/>
          <w:lang w:val="en-US" w:eastAsia="zh-CN"/>
        </w:rPr>
        <w:t>HLZB-JLCC-2025075</w:t>
      </w:r>
    </w:p>
    <w:p w14:paraId="5BABBAAB">
      <w:pPr>
        <w:keepNext w:val="0"/>
        <w:keepLines w:val="0"/>
        <w:pageBreakBefore w:val="0"/>
        <w:widowControl w:val="0"/>
        <w:kinsoku/>
        <w:wordWrap/>
        <w:overflowPunct/>
        <w:topLinePunct w:val="0"/>
        <w:autoSpaceDE/>
        <w:autoSpaceDN/>
        <w:bidi w:val="0"/>
        <w:adjustRightInd/>
        <w:snapToGrid/>
        <w:spacing w:line="360" w:lineRule="auto"/>
        <w:ind w:firstLine="964" w:firstLineChars="300"/>
        <w:jc w:val="left"/>
        <w:textAlignment w:val="auto"/>
        <w:rPr>
          <w:rStyle w:val="70"/>
          <w:rFonts w:hint="default" w:ascii="仿宋" w:hAnsi="仿宋" w:eastAsia="仿宋" w:cs="仿宋"/>
          <w:b/>
          <w:bCs/>
          <w:color w:val="auto"/>
          <w:sz w:val="32"/>
          <w:szCs w:val="32"/>
          <w:highlight w:val="none"/>
          <w:lang w:val="en-US" w:eastAsia="zh-CN"/>
        </w:rPr>
      </w:pPr>
      <w:r>
        <w:rPr>
          <w:rStyle w:val="70"/>
          <w:rFonts w:hint="eastAsia" w:ascii="仿宋" w:hAnsi="仿宋" w:eastAsia="仿宋" w:cs="仿宋"/>
          <w:b/>
          <w:bCs/>
          <w:color w:val="auto"/>
          <w:sz w:val="32"/>
          <w:szCs w:val="32"/>
          <w:highlight w:val="none"/>
          <w:lang w:val="en-US" w:eastAsia="zh-CN"/>
        </w:rPr>
        <w:t>采</w:t>
      </w:r>
      <w:r>
        <w:rPr>
          <w:rStyle w:val="70"/>
          <w:rFonts w:hint="eastAsia" w:ascii="仿宋" w:hAnsi="仿宋" w:eastAsia="仿宋" w:cs="仿宋"/>
          <w:b/>
          <w:bCs/>
          <w:color w:val="auto"/>
          <w:sz w:val="32"/>
          <w:szCs w:val="32"/>
          <w:highlight w:val="none"/>
        </w:rPr>
        <w:t>购人：</w:t>
      </w:r>
      <w:r>
        <w:rPr>
          <w:rStyle w:val="70"/>
          <w:rFonts w:hint="eastAsia" w:ascii="仿宋" w:hAnsi="仿宋" w:eastAsia="仿宋" w:cs="仿宋"/>
          <w:b/>
          <w:bCs/>
          <w:color w:val="auto"/>
          <w:sz w:val="32"/>
          <w:szCs w:val="32"/>
          <w:highlight w:val="none"/>
          <w:lang w:val="en-US" w:eastAsia="zh-CN"/>
        </w:rPr>
        <w:t>长春师范大学</w:t>
      </w:r>
    </w:p>
    <w:p w14:paraId="56C0A74F">
      <w:pPr>
        <w:keepNext w:val="0"/>
        <w:keepLines w:val="0"/>
        <w:pageBreakBefore w:val="0"/>
        <w:widowControl w:val="0"/>
        <w:kinsoku/>
        <w:wordWrap/>
        <w:overflowPunct/>
        <w:topLinePunct w:val="0"/>
        <w:autoSpaceDE/>
        <w:autoSpaceDN/>
        <w:bidi w:val="0"/>
        <w:adjustRightInd/>
        <w:snapToGrid/>
        <w:spacing w:line="360" w:lineRule="auto"/>
        <w:ind w:firstLine="964" w:firstLineChars="300"/>
        <w:jc w:val="left"/>
        <w:textAlignment w:val="auto"/>
        <w:rPr>
          <w:rStyle w:val="70"/>
          <w:rFonts w:hint="eastAsia" w:ascii="仿宋" w:hAnsi="仿宋" w:eastAsia="仿宋" w:cs="仿宋"/>
          <w:b/>
          <w:bCs/>
          <w:color w:val="auto"/>
          <w:sz w:val="32"/>
          <w:szCs w:val="32"/>
          <w:highlight w:val="none"/>
        </w:rPr>
      </w:pPr>
      <w:r>
        <w:rPr>
          <w:rStyle w:val="70"/>
          <w:rFonts w:hint="eastAsia" w:ascii="仿宋" w:hAnsi="仿宋" w:eastAsia="仿宋" w:cs="仿宋"/>
          <w:b/>
          <w:bCs/>
          <w:color w:val="auto"/>
          <w:sz w:val="32"/>
          <w:szCs w:val="32"/>
          <w:highlight w:val="none"/>
        </w:rPr>
        <w:t>采购代理机构：</w:t>
      </w:r>
      <w:r>
        <w:rPr>
          <w:rStyle w:val="70"/>
          <w:rFonts w:hint="eastAsia" w:ascii="仿宋" w:hAnsi="仿宋" w:eastAsia="仿宋" w:cs="仿宋"/>
          <w:b/>
          <w:bCs/>
          <w:color w:val="auto"/>
          <w:sz w:val="32"/>
          <w:szCs w:val="32"/>
          <w:highlight w:val="none"/>
          <w:lang w:val="en-US" w:eastAsia="zh-CN"/>
        </w:rPr>
        <w:t>汇龙工程咨询</w:t>
      </w:r>
      <w:r>
        <w:rPr>
          <w:rStyle w:val="70"/>
          <w:rFonts w:hint="eastAsia" w:ascii="仿宋" w:hAnsi="仿宋" w:eastAsia="仿宋" w:cs="仿宋"/>
          <w:b/>
          <w:bCs/>
          <w:color w:val="auto"/>
          <w:sz w:val="32"/>
          <w:szCs w:val="32"/>
          <w:highlight w:val="none"/>
        </w:rPr>
        <w:t>有限公司</w:t>
      </w:r>
    </w:p>
    <w:p w14:paraId="3571E4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70"/>
          <w:rFonts w:hint="eastAsia" w:ascii="仿宋" w:hAnsi="仿宋" w:eastAsia="仿宋" w:cs="仿宋"/>
          <w:b/>
          <w:bCs/>
          <w:color w:val="auto"/>
          <w:sz w:val="32"/>
          <w:szCs w:val="32"/>
          <w:highlight w:val="none"/>
        </w:rPr>
      </w:pPr>
    </w:p>
    <w:p w14:paraId="5EA87B78">
      <w:pPr>
        <w:jc w:val="center"/>
        <w:rPr>
          <w:rFonts w:hint="eastAsia" w:ascii="仿宋" w:hAnsi="仿宋" w:eastAsia="仿宋" w:cs="仿宋"/>
          <w:b/>
          <w:color w:val="auto"/>
          <w:sz w:val="28"/>
          <w:szCs w:val="28"/>
          <w:highlight w:val="none"/>
        </w:rPr>
        <w:sectPr>
          <w:headerReference r:id="rId4" w:type="first"/>
          <w:footerReference r:id="rId7" w:type="first"/>
          <w:headerReference r:id="rId3" w:type="default"/>
          <w:footerReference r:id="rId5" w:type="default"/>
          <w:footerReference r:id="rId6" w:type="even"/>
          <w:pgSz w:w="11906" w:h="16838"/>
          <w:pgMar w:top="1440" w:right="1080" w:bottom="1440" w:left="1080" w:header="851" w:footer="992" w:gutter="0"/>
          <w:cols w:space="720" w:num="1"/>
          <w:titlePg/>
          <w:docGrid w:linePitch="312" w:charSpace="0"/>
        </w:sectPr>
      </w:pPr>
      <w:r>
        <w:rPr>
          <w:rStyle w:val="70"/>
          <w:rFonts w:hint="eastAsia" w:ascii="仿宋" w:hAnsi="仿宋" w:eastAsia="仿宋" w:cs="仿宋"/>
          <w:b/>
          <w:bCs/>
          <w:color w:val="auto"/>
          <w:sz w:val="32"/>
          <w:szCs w:val="32"/>
          <w:highlight w:val="none"/>
        </w:rPr>
        <w:t>时间：二</w:t>
      </w:r>
      <w:r>
        <w:rPr>
          <w:rFonts w:hint="eastAsia" w:ascii="仿宋" w:hAnsi="仿宋" w:eastAsia="仿宋" w:cs="仿宋"/>
          <w:b/>
          <w:bCs/>
          <w:sz w:val="32"/>
          <w:szCs w:val="32"/>
          <w:highlight w:val="none"/>
        </w:rPr>
        <w:t>〇</w:t>
      </w:r>
      <w:r>
        <w:rPr>
          <w:rStyle w:val="70"/>
          <w:rFonts w:hint="eastAsia" w:ascii="仿宋" w:hAnsi="仿宋" w:eastAsia="仿宋" w:cs="仿宋"/>
          <w:b/>
          <w:bCs/>
          <w:color w:val="auto"/>
          <w:sz w:val="32"/>
          <w:szCs w:val="32"/>
          <w:highlight w:val="none"/>
        </w:rPr>
        <w:t>二五年</w:t>
      </w:r>
      <w:r>
        <w:rPr>
          <w:rStyle w:val="70"/>
          <w:rFonts w:hint="eastAsia" w:ascii="仿宋" w:hAnsi="仿宋" w:eastAsia="仿宋" w:cs="仿宋"/>
          <w:b/>
          <w:bCs/>
          <w:color w:val="auto"/>
          <w:sz w:val="32"/>
          <w:szCs w:val="32"/>
          <w:highlight w:val="none"/>
          <w:lang w:val="en-US" w:eastAsia="zh-CN"/>
        </w:rPr>
        <w:t>五</w:t>
      </w:r>
      <w:r>
        <w:rPr>
          <w:rStyle w:val="70"/>
          <w:rFonts w:hint="eastAsia" w:ascii="仿宋" w:hAnsi="仿宋" w:eastAsia="仿宋" w:cs="仿宋"/>
          <w:b/>
          <w:bCs/>
          <w:color w:val="auto"/>
          <w:sz w:val="32"/>
          <w:szCs w:val="32"/>
          <w:highlight w:val="none"/>
        </w:rPr>
        <w:t>月</w:t>
      </w:r>
    </w:p>
    <w:p w14:paraId="49A46178">
      <w:pPr>
        <w:pStyle w:val="15"/>
        <w:tabs>
          <w:tab w:val="right" w:leader="middleDot" w:pos="9638"/>
        </w:tabs>
        <w:jc w:val="center"/>
        <w:rPr>
          <w:rFonts w:hint="eastAsia" w:ascii="仿宋" w:hAnsi="仿宋" w:eastAsia="仿宋" w:cs="仿宋"/>
          <w:b/>
          <w:color w:val="auto"/>
          <w:sz w:val="56"/>
          <w:szCs w:val="56"/>
          <w:highlight w:val="none"/>
          <w:lang w:val="zh-CN"/>
        </w:rPr>
      </w:pPr>
      <w:r>
        <w:rPr>
          <w:rFonts w:hint="eastAsia" w:ascii="仿宋" w:hAnsi="仿宋" w:eastAsia="仿宋" w:cs="仿宋"/>
          <w:b/>
          <w:color w:val="auto"/>
          <w:sz w:val="56"/>
          <w:szCs w:val="56"/>
          <w:highlight w:val="none"/>
          <w:lang w:val="zh-CN"/>
        </w:rPr>
        <w:t>目  录</w:t>
      </w:r>
    </w:p>
    <w:p w14:paraId="37F35186">
      <w:pPr>
        <w:pStyle w:val="15"/>
        <w:tabs>
          <w:tab w:val="right" w:leader="dot" w:pos="9746"/>
        </w:tabs>
        <w:spacing w:line="360" w:lineRule="auto"/>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lang w:val="zh-CN"/>
        </w:rPr>
        <w:fldChar w:fldCharType="begin"/>
      </w:r>
      <w:r>
        <w:rPr>
          <w:rFonts w:hint="eastAsia" w:ascii="仿宋" w:hAnsi="仿宋" w:eastAsia="仿宋" w:cs="仿宋"/>
          <w:b/>
          <w:color w:val="auto"/>
          <w:sz w:val="32"/>
          <w:szCs w:val="32"/>
          <w:highlight w:val="none"/>
          <w:lang w:val="zh-CN"/>
        </w:rPr>
        <w:instrText xml:space="preserve">TOC \o "1-1" \h \u </w:instrText>
      </w:r>
      <w:r>
        <w:rPr>
          <w:rFonts w:hint="eastAsia" w:ascii="仿宋" w:hAnsi="仿宋" w:eastAsia="仿宋" w:cs="仿宋"/>
          <w:b/>
          <w:color w:val="auto"/>
          <w:sz w:val="32"/>
          <w:szCs w:val="32"/>
          <w:highlight w:val="none"/>
          <w:lang w:val="zh-CN"/>
        </w:rPr>
        <w:fldChar w:fldCharType="separate"/>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"_Toc19486" </w:instrText>
      </w:r>
      <w:r>
        <w:rPr>
          <w:rFonts w:hint="eastAsia" w:ascii="仿宋" w:hAnsi="仿宋" w:eastAsia="仿宋" w:cs="仿宋"/>
          <w:color w:val="auto"/>
          <w:highlight w:val="none"/>
        </w:rPr>
        <w:fldChar w:fldCharType="separate"/>
      </w:r>
      <w:r>
        <w:rPr>
          <w:rFonts w:hint="eastAsia" w:ascii="仿宋" w:hAnsi="仿宋" w:eastAsia="仿宋" w:cs="仿宋"/>
          <w:color w:val="auto"/>
          <w:sz w:val="32"/>
          <w:szCs w:val="32"/>
          <w:highlight w:val="none"/>
        </w:rPr>
        <w:t>第一章  招标公告</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PAGEREF _Toc19486 \h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1</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rPr>
        <w:fldChar w:fldCharType="end"/>
      </w:r>
    </w:p>
    <w:p w14:paraId="7090125A">
      <w:pPr>
        <w:pStyle w:val="15"/>
        <w:tabs>
          <w:tab w:val="right" w:leader="dot" w:pos="9746"/>
        </w:tabs>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"_Toc18032" </w:instrText>
      </w:r>
      <w:r>
        <w:rPr>
          <w:rFonts w:hint="eastAsia" w:ascii="仿宋" w:hAnsi="仿宋" w:eastAsia="仿宋" w:cs="仿宋"/>
          <w:color w:val="auto"/>
          <w:highlight w:val="none"/>
        </w:rPr>
        <w:fldChar w:fldCharType="separate"/>
      </w:r>
      <w:r>
        <w:rPr>
          <w:rFonts w:hint="eastAsia" w:ascii="仿宋" w:hAnsi="仿宋" w:eastAsia="仿宋" w:cs="仿宋"/>
          <w:color w:val="auto"/>
          <w:sz w:val="32"/>
          <w:szCs w:val="32"/>
          <w:highlight w:val="none"/>
          <w:lang w:val="zh-CN"/>
        </w:rPr>
        <w:t>第二章  投标人须知</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PAGEREF _Toc18032 \h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5</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rPr>
        <w:fldChar w:fldCharType="end"/>
      </w:r>
    </w:p>
    <w:p w14:paraId="74C5C1D0">
      <w:pPr>
        <w:pStyle w:val="15"/>
        <w:tabs>
          <w:tab w:val="right" w:leader="dot" w:pos="9746"/>
        </w:tabs>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"_Toc22101" </w:instrText>
      </w:r>
      <w:r>
        <w:rPr>
          <w:rFonts w:hint="eastAsia" w:ascii="仿宋" w:hAnsi="仿宋" w:eastAsia="仿宋" w:cs="仿宋"/>
          <w:color w:val="auto"/>
          <w:highlight w:val="none"/>
        </w:rPr>
        <w:fldChar w:fldCharType="separate"/>
      </w:r>
      <w:r>
        <w:rPr>
          <w:rFonts w:hint="eastAsia" w:ascii="仿宋" w:hAnsi="仿宋" w:eastAsia="仿宋" w:cs="仿宋"/>
          <w:color w:val="auto"/>
          <w:sz w:val="32"/>
          <w:szCs w:val="32"/>
          <w:highlight w:val="none"/>
        </w:rPr>
        <w:t>第三章  评标标准和方法</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PAGEREF _Toc22101 \h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20</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rPr>
        <w:fldChar w:fldCharType="end"/>
      </w:r>
    </w:p>
    <w:p w14:paraId="3552701A">
      <w:pPr>
        <w:pStyle w:val="15"/>
        <w:tabs>
          <w:tab w:val="right" w:leader="dot" w:pos="9746"/>
        </w:tabs>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"_Toc26696" </w:instrText>
      </w:r>
      <w:r>
        <w:rPr>
          <w:rFonts w:hint="eastAsia" w:ascii="仿宋" w:hAnsi="仿宋" w:eastAsia="仿宋" w:cs="仿宋"/>
          <w:color w:val="auto"/>
          <w:highlight w:val="none"/>
        </w:rPr>
        <w:fldChar w:fldCharType="separate"/>
      </w:r>
      <w:r>
        <w:rPr>
          <w:rFonts w:hint="eastAsia" w:ascii="仿宋" w:hAnsi="仿宋" w:eastAsia="仿宋" w:cs="仿宋"/>
          <w:color w:val="auto"/>
          <w:sz w:val="32"/>
          <w:szCs w:val="32"/>
          <w:highlight w:val="none"/>
          <w:lang w:val="zh-CN"/>
        </w:rPr>
        <w:t>第</w:t>
      </w:r>
      <w:r>
        <w:rPr>
          <w:rFonts w:hint="eastAsia" w:ascii="仿宋" w:hAnsi="仿宋" w:eastAsia="仿宋" w:cs="仿宋"/>
          <w:color w:val="auto"/>
          <w:sz w:val="32"/>
          <w:szCs w:val="32"/>
          <w:highlight w:val="none"/>
        </w:rPr>
        <w:t>四</w:t>
      </w:r>
      <w:r>
        <w:rPr>
          <w:rFonts w:hint="eastAsia" w:ascii="仿宋" w:hAnsi="仿宋" w:eastAsia="仿宋" w:cs="仿宋"/>
          <w:color w:val="auto"/>
          <w:sz w:val="32"/>
          <w:szCs w:val="32"/>
          <w:highlight w:val="none"/>
          <w:lang w:val="zh-CN"/>
        </w:rPr>
        <w:t xml:space="preserve">章 </w:t>
      </w:r>
      <w:r>
        <w:rPr>
          <w:rFonts w:hint="eastAsia"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lang w:val="zh-CN"/>
        </w:rPr>
        <w:t>政府采购合同</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PAGEREF _Toc26696 \h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27</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rPr>
        <w:fldChar w:fldCharType="end"/>
      </w:r>
    </w:p>
    <w:p w14:paraId="4474562B">
      <w:pPr>
        <w:pStyle w:val="15"/>
        <w:tabs>
          <w:tab w:val="right" w:leader="dot" w:pos="9746"/>
        </w:tabs>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"_Toc29433" </w:instrText>
      </w:r>
      <w:r>
        <w:rPr>
          <w:rFonts w:hint="eastAsia" w:ascii="仿宋" w:hAnsi="仿宋" w:eastAsia="仿宋" w:cs="仿宋"/>
          <w:color w:val="auto"/>
          <w:highlight w:val="none"/>
        </w:rPr>
        <w:fldChar w:fldCharType="separate"/>
      </w:r>
      <w:r>
        <w:rPr>
          <w:rFonts w:hint="eastAsia" w:ascii="仿宋" w:hAnsi="仿宋" w:eastAsia="仿宋" w:cs="仿宋"/>
          <w:color w:val="auto"/>
          <w:sz w:val="32"/>
          <w:szCs w:val="32"/>
          <w:highlight w:val="none"/>
        </w:rPr>
        <w:t>第五章  采购需求</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PAGEREF _Toc29433 \h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43</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rPr>
        <w:fldChar w:fldCharType="end"/>
      </w:r>
    </w:p>
    <w:p w14:paraId="2003C086">
      <w:pPr>
        <w:pStyle w:val="15"/>
        <w:tabs>
          <w:tab w:val="right" w:leader="dot" w:pos="9746"/>
        </w:tabs>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"_Toc16637" </w:instrText>
      </w:r>
      <w:r>
        <w:rPr>
          <w:rFonts w:hint="eastAsia" w:ascii="仿宋" w:hAnsi="仿宋" w:eastAsia="仿宋" w:cs="仿宋"/>
          <w:color w:val="auto"/>
          <w:highlight w:val="none"/>
        </w:rPr>
        <w:fldChar w:fldCharType="separate"/>
      </w:r>
      <w:r>
        <w:rPr>
          <w:rFonts w:hint="eastAsia" w:ascii="仿宋" w:hAnsi="仿宋" w:eastAsia="仿宋" w:cs="仿宋"/>
          <w:color w:val="auto"/>
          <w:sz w:val="32"/>
          <w:szCs w:val="32"/>
          <w:highlight w:val="none"/>
          <w:lang w:val="zh-CN"/>
        </w:rPr>
        <w:t>第</w:t>
      </w:r>
      <w:r>
        <w:rPr>
          <w:rFonts w:hint="eastAsia" w:ascii="仿宋" w:hAnsi="仿宋" w:eastAsia="仿宋" w:cs="仿宋"/>
          <w:color w:val="auto"/>
          <w:sz w:val="32"/>
          <w:szCs w:val="32"/>
          <w:highlight w:val="none"/>
        </w:rPr>
        <w:t>六</w:t>
      </w:r>
      <w:r>
        <w:rPr>
          <w:rFonts w:hint="eastAsia" w:ascii="仿宋" w:hAnsi="仿宋" w:eastAsia="仿宋" w:cs="仿宋"/>
          <w:color w:val="auto"/>
          <w:sz w:val="32"/>
          <w:szCs w:val="32"/>
          <w:highlight w:val="none"/>
          <w:lang w:val="zh-CN"/>
        </w:rPr>
        <w:t>章  投标文件构成、要求及格式</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PAGEREF _Toc16637 \h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48</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rPr>
        <w:fldChar w:fldCharType="end"/>
      </w:r>
    </w:p>
    <w:p w14:paraId="2FE4FECF">
      <w:pPr>
        <w:pStyle w:val="15"/>
        <w:tabs>
          <w:tab w:val="right" w:leader="dot" w:pos="9746"/>
        </w:tabs>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"_Toc15771" </w:instrText>
      </w:r>
      <w:r>
        <w:rPr>
          <w:rFonts w:hint="eastAsia" w:ascii="仿宋" w:hAnsi="仿宋" w:eastAsia="仿宋" w:cs="仿宋"/>
          <w:color w:val="auto"/>
          <w:highlight w:val="none"/>
        </w:rPr>
        <w:fldChar w:fldCharType="separate"/>
      </w:r>
      <w:r>
        <w:rPr>
          <w:rFonts w:hint="eastAsia" w:ascii="仿宋" w:hAnsi="仿宋" w:eastAsia="仿宋" w:cs="仿宋"/>
          <w:color w:val="auto"/>
          <w:sz w:val="32"/>
          <w:szCs w:val="32"/>
          <w:highlight w:val="none"/>
          <w:lang w:val="zh-CN"/>
        </w:rPr>
        <w:t>第</w:t>
      </w:r>
      <w:r>
        <w:rPr>
          <w:rFonts w:hint="eastAsia" w:ascii="仿宋" w:hAnsi="仿宋" w:eastAsia="仿宋" w:cs="仿宋"/>
          <w:color w:val="auto"/>
          <w:sz w:val="32"/>
          <w:szCs w:val="32"/>
          <w:highlight w:val="none"/>
        </w:rPr>
        <w:t>七</w:t>
      </w:r>
      <w:r>
        <w:rPr>
          <w:rFonts w:hint="eastAsia" w:ascii="仿宋" w:hAnsi="仿宋" w:eastAsia="仿宋" w:cs="仿宋"/>
          <w:color w:val="auto"/>
          <w:sz w:val="32"/>
          <w:szCs w:val="32"/>
          <w:highlight w:val="none"/>
          <w:lang w:val="zh-CN"/>
        </w:rPr>
        <w:t>章  附件</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PAGEREF _Toc15771 \h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80</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rPr>
        <w:fldChar w:fldCharType="end"/>
      </w:r>
    </w:p>
    <w:p w14:paraId="749FED3A">
      <w:pPr>
        <w:autoSpaceDE w:val="0"/>
        <w:autoSpaceDN w:val="0"/>
        <w:adjustRightInd w:val="0"/>
        <w:spacing w:line="360" w:lineRule="auto"/>
        <w:jc w:val="center"/>
        <w:rPr>
          <w:rFonts w:hint="eastAsia" w:ascii="仿宋" w:hAnsi="仿宋" w:eastAsia="仿宋" w:cs="仿宋"/>
          <w:b/>
          <w:color w:val="auto"/>
          <w:sz w:val="56"/>
          <w:szCs w:val="56"/>
          <w:highlight w:val="none"/>
          <w:lang w:val="zh-CN"/>
        </w:rPr>
      </w:pPr>
      <w:r>
        <w:rPr>
          <w:rFonts w:hint="eastAsia" w:ascii="仿宋" w:hAnsi="仿宋" w:eastAsia="仿宋" w:cs="仿宋"/>
          <w:color w:val="auto"/>
          <w:sz w:val="32"/>
          <w:szCs w:val="32"/>
          <w:highlight w:val="none"/>
          <w:lang w:val="zh-CN"/>
        </w:rPr>
        <w:fldChar w:fldCharType="end"/>
      </w:r>
    </w:p>
    <w:p w14:paraId="4513EAC9">
      <w:pPr>
        <w:autoSpaceDE w:val="0"/>
        <w:autoSpaceDN w:val="0"/>
        <w:adjustRightInd w:val="0"/>
        <w:jc w:val="center"/>
        <w:rPr>
          <w:rFonts w:hint="eastAsia" w:ascii="仿宋" w:hAnsi="仿宋" w:eastAsia="仿宋" w:cs="仿宋"/>
          <w:b/>
          <w:color w:val="auto"/>
          <w:sz w:val="56"/>
          <w:szCs w:val="56"/>
          <w:highlight w:val="none"/>
          <w:lang w:val="zh-CN"/>
        </w:rPr>
      </w:pPr>
    </w:p>
    <w:p w14:paraId="7B3AC0A0">
      <w:pPr>
        <w:rPr>
          <w:rFonts w:hint="eastAsia" w:ascii="仿宋" w:hAnsi="仿宋" w:eastAsia="仿宋" w:cs="仿宋"/>
          <w:color w:val="auto"/>
          <w:szCs w:val="21"/>
          <w:highlight w:val="none"/>
        </w:rPr>
      </w:pPr>
    </w:p>
    <w:p w14:paraId="555F3609">
      <w:pPr>
        <w:autoSpaceDE w:val="0"/>
        <w:autoSpaceDN w:val="0"/>
        <w:adjustRightInd w:val="0"/>
        <w:ind w:firstLine="422" w:firstLineChars="200"/>
        <w:jc w:val="center"/>
        <w:rPr>
          <w:rFonts w:hint="eastAsia" w:ascii="仿宋" w:hAnsi="仿宋" w:eastAsia="仿宋" w:cs="仿宋"/>
          <w:b/>
          <w:color w:val="auto"/>
          <w:szCs w:val="21"/>
          <w:highlight w:val="none"/>
          <w:lang w:val="zh-CN"/>
        </w:rPr>
      </w:pPr>
    </w:p>
    <w:p w14:paraId="674BD25E">
      <w:pPr>
        <w:autoSpaceDE w:val="0"/>
        <w:autoSpaceDN w:val="0"/>
        <w:adjustRightInd w:val="0"/>
        <w:jc w:val="center"/>
        <w:rPr>
          <w:rFonts w:hint="eastAsia" w:ascii="仿宋" w:hAnsi="仿宋" w:eastAsia="仿宋" w:cs="仿宋"/>
          <w:b/>
          <w:color w:val="auto"/>
          <w:szCs w:val="21"/>
          <w:highlight w:val="none"/>
          <w:lang w:val="zh-CN"/>
        </w:rPr>
      </w:pPr>
    </w:p>
    <w:p w14:paraId="20351E82">
      <w:pPr>
        <w:autoSpaceDE w:val="0"/>
        <w:autoSpaceDN w:val="0"/>
        <w:adjustRightInd w:val="0"/>
        <w:jc w:val="center"/>
        <w:rPr>
          <w:rFonts w:hint="eastAsia" w:ascii="仿宋" w:hAnsi="仿宋" w:eastAsia="仿宋" w:cs="仿宋"/>
          <w:b/>
          <w:color w:val="auto"/>
          <w:szCs w:val="21"/>
          <w:highlight w:val="none"/>
          <w:lang w:val="zh-CN"/>
        </w:rPr>
      </w:pPr>
    </w:p>
    <w:p w14:paraId="2706915F">
      <w:pPr>
        <w:autoSpaceDE w:val="0"/>
        <w:autoSpaceDN w:val="0"/>
        <w:adjustRightInd w:val="0"/>
        <w:jc w:val="center"/>
        <w:rPr>
          <w:rFonts w:hint="eastAsia" w:ascii="仿宋" w:hAnsi="仿宋" w:eastAsia="仿宋" w:cs="仿宋"/>
          <w:b/>
          <w:color w:val="auto"/>
          <w:szCs w:val="21"/>
          <w:highlight w:val="none"/>
          <w:lang w:val="zh-CN"/>
        </w:rPr>
      </w:pPr>
    </w:p>
    <w:p w14:paraId="7EDFBE58">
      <w:pPr>
        <w:autoSpaceDE w:val="0"/>
        <w:autoSpaceDN w:val="0"/>
        <w:adjustRightInd w:val="0"/>
        <w:jc w:val="center"/>
        <w:rPr>
          <w:rFonts w:hint="eastAsia" w:ascii="仿宋" w:hAnsi="仿宋" w:eastAsia="仿宋" w:cs="仿宋"/>
          <w:b/>
          <w:color w:val="auto"/>
          <w:szCs w:val="21"/>
          <w:highlight w:val="none"/>
          <w:lang w:val="zh-CN"/>
        </w:rPr>
      </w:pPr>
    </w:p>
    <w:p w14:paraId="3A9B6853">
      <w:pPr>
        <w:autoSpaceDE w:val="0"/>
        <w:autoSpaceDN w:val="0"/>
        <w:adjustRightInd w:val="0"/>
        <w:jc w:val="center"/>
        <w:rPr>
          <w:rFonts w:hint="eastAsia" w:ascii="仿宋" w:hAnsi="仿宋" w:eastAsia="仿宋" w:cs="仿宋"/>
          <w:b/>
          <w:color w:val="auto"/>
          <w:szCs w:val="21"/>
          <w:highlight w:val="none"/>
          <w:lang w:val="zh-CN"/>
        </w:rPr>
      </w:pPr>
    </w:p>
    <w:p w14:paraId="65C52797">
      <w:pPr>
        <w:pStyle w:val="10"/>
        <w:jc w:val="center"/>
        <w:rPr>
          <w:rFonts w:hint="eastAsia" w:ascii="仿宋" w:hAnsi="仿宋" w:eastAsia="仿宋" w:cs="仿宋"/>
          <w:b/>
          <w:color w:val="auto"/>
          <w:szCs w:val="21"/>
          <w:highlight w:val="none"/>
        </w:rPr>
        <w:sectPr>
          <w:headerReference r:id="rId9" w:type="first"/>
          <w:footerReference r:id="rId11" w:type="first"/>
          <w:headerReference r:id="rId8" w:type="default"/>
          <w:footerReference r:id="rId10" w:type="default"/>
          <w:pgSz w:w="11906" w:h="16838"/>
          <w:pgMar w:top="1440" w:right="1080" w:bottom="1440" w:left="1080" w:header="851" w:footer="737" w:gutter="0"/>
          <w:pgNumType w:fmt="numberInDash" w:start="0"/>
          <w:cols w:space="720" w:num="1"/>
          <w:titlePg/>
          <w:docGrid w:type="lines" w:linePitch="490" w:charSpace="0"/>
        </w:sectPr>
      </w:pPr>
    </w:p>
    <w:p w14:paraId="11D46E14">
      <w:pPr>
        <w:pStyle w:val="4"/>
        <w:rPr>
          <w:rFonts w:hint="eastAsia" w:ascii="仿宋" w:hAnsi="仿宋" w:eastAsia="仿宋" w:cs="仿宋"/>
          <w:color w:val="auto"/>
          <w:sz w:val="32"/>
          <w:szCs w:val="32"/>
          <w:highlight w:val="none"/>
        </w:rPr>
      </w:pPr>
      <w:bookmarkStart w:id="0" w:name="_Toc19486"/>
      <w:bookmarkStart w:id="1" w:name="_Toc359494608"/>
      <w:r>
        <w:rPr>
          <w:rFonts w:hint="eastAsia" w:ascii="仿宋" w:hAnsi="仿宋" w:eastAsia="仿宋" w:cs="仿宋"/>
          <w:color w:val="auto"/>
          <w:sz w:val="32"/>
          <w:szCs w:val="32"/>
          <w:highlight w:val="none"/>
        </w:rPr>
        <w:t>第一章  招标公告</w:t>
      </w:r>
      <w:bookmarkEnd w:id="0"/>
    </w:p>
    <w:p w14:paraId="01F5F41C">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项目概况</w:t>
      </w:r>
    </w:p>
    <w:p w14:paraId="50C91350">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长春师范大学实验室安全建设项目(三)的潜在投标人应在“政采云”平台（www.zcygov.cn）上自主获取（下载）采购文件，并于2025年</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29</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rPr>
        <w:t>时</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分（北京时间）前递交（上传）投标文件。</w:t>
      </w:r>
    </w:p>
    <w:p w14:paraId="658165D4">
      <w:pPr>
        <w:spacing w:line="360" w:lineRule="auto"/>
        <w:rPr>
          <w:rFonts w:hint="eastAsia" w:ascii="仿宋" w:hAnsi="仿宋" w:eastAsia="仿宋" w:cs="仿宋"/>
          <w:color w:val="auto"/>
          <w:sz w:val="24"/>
          <w:szCs w:val="24"/>
          <w:highlight w:val="none"/>
        </w:rPr>
      </w:pPr>
      <w:bookmarkStart w:id="2" w:name="_Toc28359079"/>
      <w:bookmarkStart w:id="3" w:name="_Toc28359002"/>
      <w:bookmarkStart w:id="4" w:name="_Hlk24379207"/>
      <w:r>
        <w:rPr>
          <w:rFonts w:hint="eastAsia" w:ascii="仿宋" w:hAnsi="仿宋" w:eastAsia="仿宋" w:cs="仿宋"/>
          <w:color w:val="auto"/>
          <w:sz w:val="24"/>
          <w:szCs w:val="24"/>
          <w:highlight w:val="none"/>
        </w:rPr>
        <w:t>一、项目基本情况</w:t>
      </w:r>
      <w:bookmarkEnd w:id="2"/>
      <w:bookmarkEnd w:id="3"/>
    </w:p>
    <w:p w14:paraId="3500185F">
      <w:pPr>
        <w:tabs>
          <w:tab w:val="center" w:pos="5233"/>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lang w:val="en-US" w:eastAsia="zh-CN"/>
        </w:rPr>
        <w:t>HLZB-JLCC-2025075</w:t>
      </w:r>
    </w:p>
    <w:p w14:paraId="3B17484E">
      <w:pPr>
        <w:tabs>
          <w:tab w:val="center" w:pos="5233"/>
        </w:tabs>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采购计划编号：</w:t>
      </w:r>
      <w:r>
        <w:rPr>
          <w:rFonts w:hint="eastAsia" w:ascii="仿宋" w:hAnsi="仿宋" w:eastAsia="仿宋" w:cs="仿宋"/>
          <w:color w:val="auto"/>
          <w:sz w:val="24"/>
          <w:szCs w:val="24"/>
          <w:highlight w:val="none"/>
        </w:rPr>
        <w:t>采购计划-[2025]-03317号</w:t>
      </w:r>
    </w:p>
    <w:p w14:paraId="4FEF2B7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bookmarkEnd w:id="4"/>
      <w:r>
        <w:rPr>
          <w:rFonts w:hint="eastAsia" w:ascii="仿宋" w:hAnsi="仿宋" w:eastAsia="仿宋" w:cs="仿宋"/>
          <w:color w:val="auto"/>
          <w:sz w:val="24"/>
          <w:szCs w:val="24"/>
          <w:highlight w:val="none"/>
        </w:rPr>
        <w:t>长春师范大学实验室安全建设项目(三)</w:t>
      </w:r>
    </w:p>
    <w:p w14:paraId="77867D5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采购方式：公开招标</w:t>
      </w:r>
    </w:p>
    <w:p w14:paraId="49D2D2E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预算金额</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最高限价</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：人民币</w:t>
      </w:r>
      <w:r>
        <w:rPr>
          <w:rFonts w:hint="eastAsia" w:ascii="仿宋" w:hAnsi="仿宋" w:eastAsia="仿宋" w:cs="仿宋"/>
          <w:color w:val="auto"/>
          <w:sz w:val="24"/>
          <w:szCs w:val="24"/>
          <w:highlight w:val="none"/>
          <w:lang w:val="en-US" w:eastAsia="zh-CN"/>
        </w:rPr>
        <w:t>110</w:t>
      </w:r>
      <w:r>
        <w:rPr>
          <w:rFonts w:hint="eastAsia" w:ascii="仿宋" w:hAnsi="仿宋" w:eastAsia="仿宋" w:cs="仿宋"/>
          <w:color w:val="auto"/>
          <w:sz w:val="24"/>
          <w:szCs w:val="24"/>
          <w:highlight w:val="none"/>
        </w:rPr>
        <w:t>万元（投标报价超出最高限价视为废标）</w:t>
      </w:r>
    </w:p>
    <w:p w14:paraId="6EA7CEA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采购需求：长春师范大学实验室安全建设项目(三)</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具体</w:t>
      </w:r>
      <w:r>
        <w:rPr>
          <w:rFonts w:hint="eastAsia" w:ascii="仿宋" w:hAnsi="仿宋" w:eastAsia="仿宋" w:cs="仿宋"/>
          <w:color w:val="auto"/>
          <w:sz w:val="24"/>
          <w:szCs w:val="24"/>
          <w:highlight w:val="none"/>
          <w:lang w:val="zh-CN"/>
        </w:rPr>
        <w:t>详见招标文件</w:t>
      </w:r>
    </w:p>
    <w:p w14:paraId="5C38384B">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合同履行期限（供货时间）：</w:t>
      </w:r>
      <w:r>
        <w:rPr>
          <w:rFonts w:hint="eastAsia" w:ascii="仿宋" w:hAnsi="仿宋" w:eastAsia="仿宋" w:cs="仿宋"/>
          <w:color w:val="auto"/>
          <w:sz w:val="24"/>
          <w:szCs w:val="24"/>
          <w:highlight w:val="none"/>
          <w:lang w:val="zh-CN"/>
        </w:rPr>
        <w:t>合同订立后60天</w:t>
      </w:r>
    </w:p>
    <w:p w14:paraId="05DB2F72">
      <w:pPr>
        <w:spacing w:line="360" w:lineRule="auto"/>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交货地点：长春师范大学（吉林省长春市长吉北路677号）</w:t>
      </w:r>
    </w:p>
    <w:p w14:paraId="0AF7673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本项目不接受联合体投标。</w:t>
      </w:r>
    </w:p>
    <w:p w14:paraId="39307510">
      <w:pPr>
        <w:spacing w:line="360" w:lineRule="auto"/>
        <w:rPr>
          <w:rFonts w:hint="eastAsia" w:ascii="仿宋" w:hAnsi="仿宋" w:eastAsia="仿宋" w:cs="仿宋"/>
          <w:color w:val="auto"/>
          <w:sz w:val="24"/>
          <w:szCs w:val="24"/>
          <w:highlight w:val="none"/>
        </w:rPr>
      </w:pPr>
      <w:bookmarkStart w:id="5" w:name="_Toc28359080"/>
      <w:bookmarkStart w:id="6" w:name="_Toc28359003"/>
      <w:r>
        <w:rPr>
          <w:rFonts w:hint="eastAsia" w:ascii="仿宋" w:hAnsi="仿宋" w:eastAsia="仿宋" w:cs="仿宋"/>
          <w:color w:val="auto"/>
          <w:sz w:val="24"/>
          <w:szCs w:val="24"/>
          <w:highlight w:val="none"/>
        </w:rPr>
        <w:t>二、申请人的资格要求：</w:t>
      </w:r>
      <w:bookmarkEnd w:id="5"/>
      <w:bookmarkEnd w:id="6"/>
    </w:p>
    <w:p w14:paraId="43DE894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1、满足《中华人民共和国政府采购法》第二十二条规定</w:t>
      </w:r>
    </w:p>
    <w:p w14:paraId="46691F19">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2、落实政府采购政策需满足的资格要求：本项目非专门面向中小企业采购项目，中小企业、监狱企业、残疾人福利性单位享受政府采购政策需提供相关声明。</w:t>
      </w:r>
    </w:p>
    <w:p w14:paraId="120F4781">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3、本项目的特定资格要求：</w:t>
      </w:r>
    </w:p>
    <w:p w14:paraId="2B7891F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3.1投标人须是在中华人民共和国境内注册，能够独立承担民事责任的法人或其他组织形式；</w:t>
      </w:r>
    </w:p>
    <w:p w14:paraId="26E8FF0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3.2具有良好的商业信誉和健全的财务</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"https://baike.so.com/doc/388251-411081.html" \t "_blank"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szCs w:val="24"/>
          <w:highlight w:val="none"/>
        </w:rPr>
        <w:t>会计制度</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，提供经第三方会计师事务所审计的202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年完整有效的企业财务审计报告，或提供其基本开户银行在投标截止日前六个月内出具的资信证明（银行出具的存款证明不能替代银行资信证明）；</w:t>
      </w:r>
    </w:p>
    <w:p w14:paraId="5501270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3.3具有履行合同所必需的设备和专业技术能力；</w:t>
      </w:r>
    </w:p>
    <w:p w14:paraId="2C84717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3.4依法缴纳税收的良好记录，提供投标截止日前一年内任一月份的缴税凭据或完税证明等；依法免税的，应提供相应文件证明其依法免税；</w:t>
      </w:r>
    </w:p>
    <w:p w14:paraId="517FC9D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3.5依法缴纳社会保障资金的良好记录，提供投标截止日前一年内任一月份缴纳社会保险的凭据；依法不需要缴纳社会保险的，应提供相应文件证明其依法不需要缴纳社会保险；</w:t>
      </w:r>
    </w:p>
    <w:p w14:paraId="536256A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3.6参加政府采购活动前三年内，在经营活动中没有重大违法记录；</w:t>
      </w:r>
    </w:p>
    <w:p w14:paraId="701C335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3.7拒绝列入政府取消投标资格记录期间的企业或个人投标；</w:t>
      </w:r>
    </w:p>
    <w:p w14:paraId="10FB3B6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3.8投标人不能列入失信被执行人、重大税收违法失信主体、政府采购严重违法失信行为记录名单，查询请依据财库【2016】125号文件。</w:t>
      </w:r>
    </w:p>
    <w:p w14:paraId="4F016B3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与采购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应当被否决。</w:t>
      </w:r>
    </w:p>
    <w:p w14:paraId="37B7B66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三、获取招标文件：</w:t>
      </w:r>
    </w:p>
    <w:p w14:paraId="2C22B202">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时间：2025年</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08</w:t>
      </w:r>
      <w:r>
        <w:rPr>
          <w:rFonts w:hint="eastAsia" w:ascii="仿宋" w:hAnsi="仿宋" w:eastAsia="仿宋" w:cs="仿宋"/>
          <w:color w:val="auto"/>
          <w:sz w:val="24"/>
          <w:szCs w:val="24"/>
          <w:highlight w:val="none"/>
        </w:rPr>
        <w:t>日至2025年</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日，每天00时至23时59分（北京时间）</w:t>
      </w:r>
    </w:p>
    <w:p w14:paraId="0811DB7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地点：供应商登录“政采云”平台（https://www.zcygov.cn/）在线申请获取采购文件</w:t>
      </w:r>
    </w:p>
    <w:p w14:paraId="669E681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式：本次采购实行电子化采购，供应商自行登录政府采购云平台，网上注册并下载采购文件(https://middle.zcygov.cn/v-settle-front/registry)。操作路径：登录政府采购云平台-项目采购-获取采购文件-本次采购项目-申请获取采购文件。电子响应文件制作应基于政府采购云平台获取的采购文件编制，其他途径获取的采购文件一律按无效处理。</w:t>
      </w:r>
    </w:p>
    <w:p w14:paraId="53C9BEB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售价：0元/份</w:t>
      </w:r>
    </w:p>
    <w:p w14:paraId="4E6E77D1">
      <w:pPr>
        <w:spacing w:line="360" w:lineRule="auto"/>
        <w:rPr>
          <w:rFonts w:hint="eastAsia" w:ascii="仿宋" w:hAnsi="仿宋" w:eastAsia="仿宋" w:cs="仿宋"/>
          <w:color w:val="auto"/>
          <w:sz w:val="24"/>
          <w:szCs w:val="24"/>
          <w:highlight w:val="none"/>
        </w:rPr>
      </w:pPr>
      <w:bookmarkStart w:id="7" w:name="_Toc28359082"/>
      <w:bookmarkStart w:id="8" w:name="_Toc28359005"/>
      <w:r>
        <w:rPr>
          <w:rFonts w:hint="eastAsia" w:ascii="仿宋" w:hAnsi="仿宋" w:eastAsia="仿宋" w:cs="仿宋"/>
          <w:color w:val="auto"/>
          <w:sz w:val="24"/>
          <w:szCs w:val="24"/>
          <w:highlight w:val="none"/>
        </w:rPr>
        <w:t>四、提交投标文件</w:t>
      </w:r>
      <w:bookmarkEnd w:id="7"/>
      <w:bookmarkEnd w:id="8"/>
      <w:r>
        <w:rPr>
          <w:rFonts w:hint="eastAsia" w:ascii="仿宋" w:hAnsi="仿宋" w:eastAsia="仿宋" w:cs="仿宋"/>
          <w:color w:val="auto"/>
          <w:sz w:val="24"/>
          <w:szCs w:val="24"/>
          <w:highlight w:val="none"/>
        </w:rPr>
        <w:t>截止时间、开标时间和地点</w:t>
      </w:r>
    </w:p>
    <w:p w14:paraId="1722C01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w:t>
      </w:r>
      <w:r>
        <w:rPr>
          <w:rFonts w:hint="eastAsia" w:ascii="仿宋" w:hAnsi="仿宋" w:eastAsia="仿宋" w:cs="仿宋"/>
          <w:bCs/>
          <w:color w:val="auto"/>
          <w:sz w:val="24"/>
          <w:szCs w:val="24"/>
          <w:highlight w:val="none"/>
          <w:u w:val="single"/>
        </w:rPr>
        <w:t>2025年</w:t>
      </w:r>
      <w:r>
        <w:rPr>
          <w:rFonts w:hint="eastAsia" w:ascii="仿宋" w:hAnsi="仿宋" w:eastAsia="仿宋" w:cs="仿宋"/>
          <w:bCs/>
          <w:color w:val="auto"/>
          <w:sz w:val="24"/>
          <w:szCs w:val="24"/>
          <w:highlight w:val="none"/>
          <w:u w:val="single"/>
          <w:lang w:val="en-US" w:eastAsia="zh-CN"/>
        </w:rPr>
        <w:t>05</w:t>
      </w:r>
      <w:r>
        <w:rPr>
          <w:rFonts w:hint="eastAsia" w:ascii="仿宋" w:hAnsi="仿宋" w:eastAsia="仿宋" w:cs="仿宋"/>
          <w:bCs/>
          <w:color w:val="auto"/>
          <w:sz w:val="24"/>
          <w:szCs w:val="24"/>
          <w:highlight w:val="none"/>
          <w:u w:val="single"/>
        </w:rPr>
        <w:t>月</w:t>
      </w:r>
      <w:r>
        <w:rPr>
          <w:rFonts w:hint="eastAsia" w:ascii="仿宋" w:hAnsi="仿宋" w:eastAsia="仿宋" w:cs="仿宋"/>
          <w:bCs/>
          <w:color w:val="auto"/>
          <w:sz w:val="24"/>
          <w:szCs w:val="24"/>
          <w:highlight w:val="none"/>
          <w:u w:val="single"/>
          <w:lang w:val="en-US" w:eastAsia="zh-CN"/>
        </w:rPr>
        <w:t>29</w:t>
      </w:r>
      <w:r>
        <w:rPr>
          <w:rFonts w:hint="eastAsia" w:ascii="仿宋" w:hAnsi="仿宋" w:eastAsia="仿宋" w:cs="仿宋"/>
          <w:bCs/>
          <w:color w:val="auto"/>
          <w:sz w:val="24"/>
          <w:szCs w:val="24"/>
          <w:highlight w:val="none"/>
          <w:u w:val="single"/>
        </w:rPr>
        <w:t>日</w:t>
      </w:r>
      <w:r>
        <w:rPr>
          <w:rFonts w:hint="eastAsia" w:ascii="仿宋" w:hAnsi="仿宋" w:eastAsia="仿宋" w:cs="仿宋"/>
          <w:bCs/>
          <w:color w:val="auto"/>
          <w:sz w:val="24"/>
          <w:szCs w:val="24"/>
          <w:highlight w:val="none"/>
          <w:u w:val="single"/>
          <w:lang w:val="en-US" w:eastAsia="zh-CN"/>
        </w:rPr>
        <w:t>13</w:t>
      </w:r>
      <w:r>
        <w:rPr>
          <w:rFonts w:hint="eastAsia" w:ascii="仿宋" w:hAnsi="仿宋" w:eastAsia="仿宋" w:cs="仿宋"/>
          <w:bCs/>
          <w:color w:val="auto"/>
          <w:sz w:val="24"/>
          <w:szCs w:val="24"/>
          <w:highlight w:val="none"/>
          <w:u w:val="single"/>
        </w:rPr>
        <w:t>时</w:t>
      </w:r>
      <w:r>
        <w:rPr>
          <w:rFonts w:hint="eastAsia" w:ascii="仿宋" w:hAnsi="仿宋" w:eastAsia="仿宋" w:cs="仿宋"/>
          <w:bCs/>
          <w:color w:val="auto"/>
          <w:sz w:val="24"/>
          <w:szCs w:val="24"/>
          <w:highlight w:val="none"/>
          <w:u w:val="single"/>
          <w:lang w:val="en-US" w:eastAsia="zh-CN"/>
        </w:rPr>
        <w:t>30</w:t>
      </w:r>
      <w:r>
        <w:rPr>
          <w:rFonts w:hint="eastAsia" w:ascii="仿宋" w:hAnsi="仿宋" w:eastAsia="仿宋" w:cs="仿宋"/>
          <w:bCs/>
          <w:color w:val="auto"/>
          <w:sz w:val="24"/>
          <w:szCs w:val="24"/>
          <w:highlight w:val="none"/>
          <w:u w:val="single"/>
        </w:rPr>
        <w:t>分</w:t>
      </w:r>
      <w:r>
        <w:rPr>
          <w:rFonts w:hint="eastAsia" w:ascii="仿宋" w:hAnsi="仿宋" w:eastAsia="仿宋" w:cs="仿宋"/>
          <w:color w:val="auto"/>
          <w:sz w:val="24"/>
          <w:szCs w:val="24"/>
          <w:highlight w:val="none"/>
        </w:rPr>
        <w:t>（北京时间）</w:t>
      </w:r>
    </w:p>
    <w:p w14:paraId="298C4A2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地点：长春市二道区洋浦大街6999号凯利中心AB栋一楼开标</w:t>
      </w: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室（长春市同晟科技有限公司）</w:t>
      </w:r>
    </w:p>
    <w:p w14:paraId="224BDA61">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提交方式</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本项目为全流程电子化项目</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通过</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政采云</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平台</w:t>
      </w:r>
      <w:r>
        <w:rPr>
          <w:rFonts w:hint="eastAsia" w:ascii="仿宋" w:hAnsi="仿宋" w:eastAsia="仿宋" w:cs="仿宋"/>
          <w:color w:val="auto"/>
          <w:sz w:val="24"/>
          <w:szCs w:val="24"/>
          <w:highlight w:val="none"/>
        </w:rPr>
        <w:t>（http：//www.zcygov.cn）</w:t>
      </w:r>
      <w:r>
        <w:rPr>
          <w:rFonts w:hint="eastAsia" w:ascii="仿宋" w:hAnsi="仿宋" w:eastAsia="仿宋" w:cs="仿宋"/>
          <w:color w:val="auto"/>
          <w:sz w:val="24"/>
          <w:szCs w:val="24"/>
          <w:highlight w:val="none"/>
          <w:lang w:val="zh-CN"/>
        </w:rPr>
        <w:t>实行在线电子投标</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投标人应先安装</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政采云投标客户端</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请自行前往</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政采云</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平台进行下载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并按照本项目采购文件和</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政采云</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平台的要求编制、加密后在投标文件截止时间前通过网络上传至</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政采云</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平台</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投标人在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政采云</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平台提交电子版投标文件时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请填写参加采购活动经办人联系方式。电子投标文件解密期限及方式：开启时间后30分钟内，由投标人持制作该电子投标文件的同一数字证书（CA锁）及电脑进行远程解密（各投标人在开标前及网上开评标系统公布投标人名单前，不要提前进行远程解密）。</w:t>
      </w:r>
    </w:p>
    <w:p w14:paraId="429986ED">
      <w:pPr>
        <w:spacing w:line="360" w:lineRule="auto"/>
        <w:rPr>
          <w:rFonts w:hint="eastAsia" w:ascii="仿宋" w:hAnsi="仿宋" w:eastAsia="仿宋" w:cs="仿宋"/>
          <w:color w:val="auto"/>
          <w:sz w:val="24"/>
          <w:szCs w:val="24"/>
          <w:highlight w:val="none"/>
        </w:rPr>
      </w:pPr>
      <w:bookmarkStart w:id="9" w:name="_Toc28359007"/>
      <w:bookmarkStart w:id="10" w:name="_Toc28359084"/>
      <w:r>
        <w:rPr>
          <w:rFonts w:hint="eastAsia" w:ascii="仿宋" w:hAnsi="仿宋" w:eastAsia="仿宋" w:cs="仿宋"/>
          <w:color w:val="auto"/>
          <w:sz w:val="24"/>
          <w:szCs w:val="24"/>
          <w:highlight w:val="none"/>
        </w:rPr>
        <w:t>五、公告期限</w:t>
      </w:r>
      <w:bookmarkEnd w:id="9"/>
      <w:bookmarkEnd w:id="10"/>
    </w:p>
    <w:p w14:paraId="28958726">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自本公告发布之日起5个工作日。</w:t>
      </w:r>
    </w:p>
    <w:p w14:paraId="4E126FD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六、其他补充事宜：</w:t>
      </w:r>
    </w:p>
    <w:p w14:paraId="13D140A7">
      <w:pPr>
        <w:spacing w:line="360" w:lineRule="auto"/>
        <w:ind w:firstLine="480" w:firstLineChars="200"/>
        <w:rPr>
          <w:rFonts w:hint="eastAsia" w:ascii="仿宋" w:hAnsi="仿宋" w:eastAsia="仿宋" w:cs="仿宋"/>
          <w:color w:val="auto"/>
          <w:sz w:val="24"/>
          <w:szCs w:val="24"/>
          <w:highlight w:val="none"/>
        </w:rPr>
      </w:pPr>
      <w:bookmarkStart w:id="11" w:name="_Toc28359008"/>
      <w:bookmarkStart w:id="12" w:name="_Toc28359085"/>
      <w:r>
        <w:rPr>
          <w:rFonts w:hint="eastAsia" w:ascii="仿宋" w:hAnsi="仿宋" w:eastAsia="仿宋" w:cs="仿宋"/>
          <w:color w:val="auto"/>
          <w:sz w:val="24"/>
          <w:szCs w:val="24"/>
          <w:highlight w:val="none"/>
        </w:rPr>
        <w:t>1、采购公告发布媒介：吉林省政府采购网、同步推送至吉林省公共资源交易公共服务平台和中国政府采购网。</w:t>
      </w:r>
    </w:p>
    <w:p w14:paraId="561EAABD">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2、电子化平台相关注意事项： </w:t>
      </w:r>
    </w:p>
    <w:p w14:paraId="3B86FB3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（1）供应商在电子化平台参与政府采购项目前，应在电子化平台完成信息注册； </w:t>
      </w:r>
    </w:p>
    <w:p w14:paraId="53A5451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（2）CA数字证书申请：未进行政采云注册并办理数字证书（CA认证）的供应商将无法 </w:t>
      </w:r>
    </w:p>
    <w:p w14:paraId="075EE82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参与本项目政府采购活动，潜在供应商应当在响应截止时间前，完成政采云平台上的CA数字 </w:t>
      </w:r>
    </w:p>
    <w:p w14:paraId="2265518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证书办理及投标文件的提交。供应商须自行考虑办理时间，由于供应商自身原因导致无法完成 </w:t>
      </w:r>
    </w:p>
    <w:p w14:paraId="48BAF639">
      <w:pPr>
        <w:wordWrap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办理的，后果自负；（ 安 信 CA 申 请 流 程 ： http://www.anxinca.com/kehu/zcy/kh-zcy-zsshenqing.html ； 翔 晟 CA 申 请 流 程 ： http://www.share-sun.com/xsapply/admin/login.aspx?unitname=jilin） </w:t>
      </w:r>
    </w:p>
    <w:p w14:paraId="471362C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（3）为确保网上操作合法、有效和安全，请供应商确保在电子响应过程中能够对相关数 </w:t>
      </w:r>
    </w:p>
    <w:p w14:paraId="7D8B056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据电文进行加密和使用电子签章，妥善保管CA数字证书并使用有效的CA数字证书参与整个采 </w:t>
      </w:r>
    </w:p>
    <w:p w14:paraId="16483D0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购活动；</w:t>
      </w:r>
    </w:p>
    <w:p w14:paraId="45BB0D7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（4）若对项目采购电子交易系统操作有疑问，可登录“政采云”平台，点击右侧咨询小 </w:t>
      </w:r>
    </w:p>
    <w:p w14:paraId="78A89DA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采，获取智能服务管家帮助，或拨打政采云服务热线95763获取帮助。</w:t>
      </w:r>
    </w:p>
    <w:p w14:paraId="4430F70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3、落实政府采购政策：《财政部关于进一步加大政府采购支持中小企业力度的通知》 （财库[2022]19号）、《政府采购促进中小企业发展管理办法》（财库[2020]46号）、《关于政府采购支持监狱企业发展有关问题的通知》(财库[2014]68号)、《三部门联合发布关于促进残疾人就业政府采购政策的通知》(财库[2017]141号)、《关于调整优化节能产品、环境标志产品政府采购执行机制的通知》(财库[2019]9号)等。</w:t>
      </w:r>
    </w:p>
    <w:p w14:paraId="7E728697">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七、对本次招标提出询问，请按以下方式联系。</w:t>
      </w:r>
      <w:bookmarkEnd w:id="11"/>
      <w:bookmarkEnd w:id="12"/>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 xml:space="preserve">　　 </w:t>
      </w:r>
    </w:p>
    <w:p w14:paraId="0855606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1.采购人信息</w:t>
      </w:r>
    </w:p>
    <w:p w14:paraId="7EA317F7">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名    称：长春师范大学</w:t>
      </w:r>
    </w:p>
    <w:p w14:paraId="29693557">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地　　址：长春市长吉北线677号</w:t>
      </w:r>
    </w:p>
    <w:p w14:paraId="139FFEED">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联系方式：胡博 0431-86168067</w:t>
      </w:r>
    </w:p>
    <w:p w14:paraId="7681A2A8">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2.采购代理机构信息</w:t>
      </w:r>
    </w:p>
    <w:p w14:paraId="5EE995C5">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名    称：汇龙工程咨询有限公司</w:t>
      </w:r>
    </w:p>
    <w:p w14:paraId="653BDD73">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地　　址：吉林省长春市南关区生态大街291号伟峰东第11号楼</w:t>
      </w:r>
    </w:p>
    <w:p w14:paraId="08CC4D94">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联系方式：</w:t>
      </w:r>
      <w:r>
        <w:rPr>
          <w:rFonts w:hint="eastAsia" w:ascii="仿宋" w:hAnsi="仿宋" w:eastAsia="仿宋" w:cs="仿宋"/>
          <w:color w:val="auto"/>
          <w:sz w:val="24"/>
          <w:szCs w:val="24"/>
          <w:highlight w:val="none"/>
          <w:lang w:val="en-US" w:eastAsia="zh-CN"/>
        </w:rPr>
        <w:t>赵宇、王鑫</w:t>
      </w:r>
      <w:r>
        <w:rPr>
          <w:rFonts w:hint="eastAsia" w:ascii="仿宋" w:hAnsi="仿宋" w:eastAsia="仿宋" w:cs="仿宋"/>
          <w:color w:val="auto"/>
          <w:sz w:val="24"/>
          <w:szCs w:val="24"/>
          <w:highlight w:val="none"/>
          <w:lang w:val="zh-CN"/>
        </w:rPr>
        <w:t xml:space="preserve"> 15643154845</w:t>
      </w:r>
    </w:p>
    <w:p w14:paraId="20226C62">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3.项目联系方式</w:t>
      </w:r>
    </w:p>
    <w:p w14:paraId="45696A2B">
      <w:pPr>
        <w:spacing w:line="360" w:lineRule="auto"/>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项目联系人：</w:t>
      </w:r>
      <w:r>
        <w:rPr>
          <w:rFonts w:hint="eastAsia" w:ascii="仿宋" w:hAnsi="仿宋" w:eastAsia="仿宋" w:cs="仿宋"/>
          <w:color w:val="auto"/>
          <w:sz w:val="24"/>
          <w:szCs w:val="24"/>
          <w:highlight w:val="none"/>
        </w:rPr>
        <w:t>赵宇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王鑫</w:t>
      </w:r>
    </w:p>
    <w:p w14:paraId="4BA18B3A">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话：15643154845</w:t>
      </w:r>
    </w:p>
    <w:p w14:paraId="46E46DBA">
      <w:pPr>
        <w:widowControl/>
        <w:ind w:firstLine="480" w:firstLineChars="20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监管部门：吉林省财政厅政府采购管理处</w:t>
      </w:r>
    </w:p>
    <w:p w14:paraId="47D8EC1C">
      <w:pPr>
        <w:pStyle w:val="4"/>
        <w:spacing w:line="240" w:lineRule="auto"/>
        <w:rPr>
          <w:rFonts w:hint="eastAsia" w:ascii="仿宋" w:hAnsi="仿宋" w:eastAsia="仿宋" w:cs="仿宋"/>
          <w:color w:val="auto"/>
          <w:sz w:val="32"/>
          <w:szCs w:val="32"/>
          <w:highlight w:val="none"/>
          <w:lang w:val="zh-CN"/>
        </w:rPr>
      </w:pPr>
      <w:bookmarkStart w:id="13" w:name="_Toc18032"/>
    </w:p>
    <w:p w14:paraId="79EA7644">
      <w:pPr>
        <w:pStyle w:val="4"/>
        <w:spacing w:line="240" w:lineRule="auto"/>
        <w:rPr>
          <w:rFonts w:hint="eastAsia" w:ascii="仿宋" w:hAnsi="仿宋" w:eastAsia="仿宋" w:cs="仿宋"/>
          <w:color w:val="auto"/>
          <w:sz w:val="32"/>
          <w:szCs w:val="32"/>
          <w:highlight w:val="none"/>
          <w:lang w:val="zh-CN"/>
        </w:rPr>
      </w:pPr>
    </w:p>
    <w:p w14:paraId="356F9BF0">
      <w:pPr>
        <w:pStyle w:val="4"/>
        <w:spacing w:line="240" w:lineRule="auto"/>
        <w:rPr>
          <w:rFonts w:hint="eastAsia" w:ascii="仿宋" w:hAnsi="仿宋" w:eastAsia="仿宋" w:cs="仿宋"/>
          <w:color w:val="auto"/>
          <w:sz w:val="32"/>
          <w:szCs w:val="32"/>
          <w:highlight w:val="none"/>
          <w:lang w:val="zh-CN"/>
        </w:rPr>
      </w:pPr>
    </w:p>
    <w:p w14:paraId="548161F1">
      <w:pPr>
        <w:rPr>
          <w:rFonts w:hint="eastAsia" w:ascii="仿宋" w:hAnsi="仿宋" w:eastAsia="仿宋" w:cs="仿宋"/>
          <w:color w:val="auto"/>
          <w:sz w:val="32"/>
          <w:szCs w:val="32"/>
          <w:highlight w:val="none"/>
          <w:lang w:val="zh-CN"/>
        </w:rPr>
      </w:pPr>
    </w:p>
    <w:p w14:paraId="1E41D605">
      <w:pPr>
        <w:rPr>
          <w:rFonts w:hint="eastAsia" w:ascii="仿宋" w:hAnsi="仿宋" w:eastAsia="仿宋" w:cs="仿宋"/>
          <w:color w:val="auto"/>
          <w:sz w:val="32"/>
          <w:szCs w:val="32"/>
          <w:highlight w:val="none"/>
          <w:lang w:val="zh-CN"/>
        </w:rPr>
      </w:pPr>
    </w:p>
    <w:p w14:paraId="7A11F2FF">
      <w:pPr>
        <w:rPr>
          <w:rFonts w:hint="eastAsia" w:ascii="仿宋" w:hAnsi="仿宋" w:eastAsia="仿宋" w:cs="仿宋"/>
          <w:color w:val="auto"/>
          <w:sz w:val="32"/>
          <w:szCs w:val="32"/>
          <w:highlight w:val="none"/>
          <w:lang w:val="zh-CN"/>
        </w:rPr>
      </w:pPr>
    </w:p>
    <w:p w14:paraId="299D5E9E">
      <w:pPr>
        <w:rPr>
          <w:rFonts w:hint="eastAsia" w:ascii="仿宋" w:hAnsi="仿宋" w:eastAsia="仿宋" w:cs="仿宋"/>
          <w:color w:val="auto"/>
          <w:sz w:val="32"/>
          <w:szCs w:val="32"/>
          <w:highlight w:val="none"/>
          <w:lang w:val="zh-CN"/>
        </w:rPr>
      </w:pPr>
    </w:p>
    <w:p w14:paraId="38C1718D">
      <w:pPr>
        <w:rPr>
          <w:rFonts w:hint="eastAsia" w:ascii="仿宋" w:hAnsi="仿宋" w:eastAsia="仿宋" w:cs="仿宋"/>
          <w:color w:val="auto"/>
          <w:sz w:val="32"/>
          <w:szCs w:val="32"/>
          <w:highlight w:val="none"/>
          <w:lang w:val="zh-CN"/>
        </w:rPr>
      </w:pPr>
    </w:p>
    <w:p w14:paraId="0B892716">
      <w:pPr>
        <w:rPr>
          <w:rFonts w:hint="eastAsia" w:ascii="仿宋" w:hAnsi="仿宋" w:eastAsia="仿宋" w:cs="仿宋"/>
          <w:color w:val="auto"/>
          <w:sz w:val="32"/>
          <w:szCs w:val="32"/>
          <w:highlight w:val="none"/>
          <w:lang w:val="zh-CN"/>
        </w:rPr>
      </w:pPr>
    </w:p>
    <w:p w14:paraId="40AEA776">
      <w:pPr>
        <w:rPr>
          <w:rFonts w:hint="eastAsia" w:ascii="仿宋" w:hAnsi="仿宋" w:eastAsia="仿宋" w:cs="仿宋"/>
          <w:color w:val="auto"/>
          <w:sz w:val="32"/>
          <w:szCs w:val="32"/>
          <w:highlight w:val="none"/>
          <w:lang w:val="zh-CN"/>
        </w:rPr>
      </w:pPr>
    </w:p>
    <w:p w14:paraId="6C125B90">
      <w:pPr>
        <w:rPr>
          <w:rFonts w:hint="eastAsia" w:ascii="仿宋" w:hAnsi="仿宋" w:eastAsia="仿宋" w:cs="仿宋"/>
          <w:color w:val="auto"/>
          <w:sz w:val="32"/>
          <w:szCs w:val="32"/>
          <w:highlight w:val="none"/>
          <w:lang w:val="zh-CN"/>
        </w:rPr>
      </w:pPr>
    </w:p>
    <w:p w14:paraId="4C8E8C2A">
      <w:pPr>
        <w:rPr>
          <w:rFonts w:hint="eastAsia" w:ascii="仿宋" w:hAnsi="仿宋" w:eastAsia="仿宋" w:cs="仿宋"/>
          <w:color w:val="auto"/>
          <w:sz w:val="32"/>
          <w:szCs w:val="32"/>
          <w:highlight w:val="none"/>
          <w:lang w:val="zh-CN"/>
        </w:rPr>
      </w:pPr>
    </w:p>
    <w:p w14:paraId="09CE34BC">
      <w:pPr>
        <w:rPr>
          <w:rFonts w:hint="eastAsia" w:ascii="仿宋" w:hAnsi="仿宋" w:eastAsia="仿宋" w:cs="仿宋"/>
          <w:color w:val="auto"/>
          <w:sz w:val="32"/>
          <w:szCs w:val="32"/>
          <w:highlight w:val="none"/>
          <w:lang w:val="zh-CN"/>
        </w:rPr>
      </w:pPr>
    </w:p>
    <w:p w14:paraId="66B1954B">
      <w:pPr>
        <w:rPr>
          <w:rFonts w:hint="eastAsia" w:ascii="仿宋" w:hAnsi="仿宋" w:eastAsia="仿宋" w:cs="仿宋"/>
          <w:color w:val="auto"/>
          <w:sz w:val="32"/>
          <w:szCs w:val="32"/>
          <w:highlight w:val="none"/>
          <w:lang w:val="zh-CN"/>
        </w:rPr>
      </w:pPr>
    </w:p>
    <w:p w14:paraId="0AB12FFF">
      <w:pPr>
        <w:rPr>
          <w:rFonts w:hint="eastAsia" w:ascii="仿宋" w:hAnsi="仿宋" w:eastAsia="仿宋" w:cs="仿宋"/>
          <w:color w:val="auto"/>
          <w:sz w:val="32"/>
          <w:szCs w:val="32"/>
          <w:highlight w:val="none"/>
          <w:lang w:val="zh-CN"/>
        </w:rPr>
      </w:pPr>
    </w:p>
    <w:p w14:paraId="580E3B53">
      <w:pPr>
        <w:rPr>
          <w:rFonts w:hint="eastAsia" w:ascii="仿宋" w:hAnsi="仿宋" w:eastAsia="仿宋" w:cs="仿宋"/>
          <w:color w:val="auto"/>
          <w:sz w:val="32"/>
          <w:szCs w:val="32"/>
          <w:highlight w:val="none"/>
          <w:lang w:val="zh-CN"/>
        </w:rPr>
      </w:pPr>
    </w:p>
    <w:p w14:paraId="5A5486A5">
      <w:pPr>
        <w:rPr>
          <w:rFonts w:hint="eastAsia" w:ascii="仿宋" w:hAnsi="仿宋" w:eastAsia="仿宋" w:cs="仿宋"/>
          <w:color w:val="auto"/>
          <w:sz w:val="32"/>
          <w:szCs w:val="32"/>
          <w:highlight w:val="none"/>
          <w:lang w:val="zh-CN"/>
        </w:rPr>
      </w:pPr>
    </w:p>
    <w:p w14:paraId="699BCE18">
      <w:pPr>
        <w:pStyle w:val="4"/>
        <w:spacing w:line="240" w:lineRule="auto"/>
        <w:rPr>
          <w:rFonts w:hint="eastAsia" w:ascii="仿宋" w:hAnsi="仿宋" w:eastAsia="仿宋" w:cs="仿宋"/>
          <w:color w:val="auto"/>
          <w:sz w:val="32"/>
          <w:szCs w:val="32"/>
          <w:highlight w:val="none"/>
          <w:lang w:val="zh-CN"/>
        </w:rPr>
      </w:pPr>
      <w:r>
        <w:rPr>
          <w:rFonts w:hint="eastAsia" w:ascii="仿宋" w:hAnsi="仿宋" w:eastAsia="仿宋" w:cs="仿宋"/>
          <w:color w:val="auto"/>
          <w:sz w:val="32"/>
          <w:szCs w:val="32"/>
          <w:highlight w:val="none"/>
          <w:lang w:val="zh-CN"/>
        </w:rPr>
        <w:t>第二章  投标人须知</w:t>
      </w:r>
      <w:bookmarkEnd w:id="1"/>
      <w:bookmarkEnd w:id="13"/>
    </w:p>
    <w:p w14:paraId="2B2CC55C">
      <w:pPr>
        <w:autoSpaceDE w:val="0"/>
        <w:autoSpaceDN w:val="0"/>
        <w:adjustRightInd w:val="0"/>
        <w:jc w:val="center"/>
        <w:rPr>
          <w:rFonts w:hint="eastAsia" w:ascii="仿宋" w:hAnsi="仿宋" w:eastAsia="仿宋" w:cs="仿宋"/>
          <w:b/>
          <w:color w:val="auto"/>
          <w:sz w:val="30"/>
          <w:szCs w:val="30"/>
          <w:highlight w:val="none"/>
          <w:lang w:val="zh-CN"/>
        </w:rPr>
      </w:pPr>
      <w:r>
        <w:rPr>
          <w:rFonts w:hint="eastAsia" w:ascii="仿宋" w:hAnsi="仿宋" w:eastAsia="仿宋" w:cs="仿宋"/>
          <w:b/>
          <w:color w:val="auto"/>
          <w:sz w:val="30"/>
          <w:szCs w:val="30"/>
          <w:highlight w:val="none"/>
          <w:lang w:val="zh-CN"/>
        </w:rPr>
        <w:t>投标须知前附表</w:t>
      </w:r>
    </w:p>
    <w:tbl>
      <w:tblPr>
        <w:tblStyle w:val="22"/>
        <w:tblW w:w="49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880"/>
        <w:gridCol w:w="5937"/>
      </w:tblGrid>
      <w:tr w14:paraId="3DA0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55" w:type="pct"/>
            <w:vAlign w:val="center"/>
          </w:tcPr>
          <w:p w14:paraId="4C9DF091">
            <w:pPr>
              <w:autoSpaceDE w:val="0"/>
              <w:autoSpaceDN w:val="0"/>
              <w:adjustRightInd w:val="0"/>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序号</w:t>
            </w:r>
          </w:p>
        </w:tc>
        <w:tc>
          <w:tcPr>
            <w:tcW w:w="1452" w:type="pct"/>
            <w:vAlign w:val="center"/>
          </w:tcPr>
          <w:p w14:paraId="51052D18">
            <w:pPr>
              <w:pStyle w:val="14"/>
              <w:pBdr>
                <w:bottom w:val="none" w:color="auto" w:sz="0" w:space="0"/>
              </w:pBdr>
              <w:tabs>
                <w:tab w:val="clear" w:pos="4153"/>
                <w:tab w:val="clear" w:pos="8306"/>
              </w:tabs>
              <w:autoSpaceDE w:val="0"/>
              <w:autoSpaceDN w:val="0"/>
              <w:adjustRightInd w:val="0"/>
              <w:snapToGrid/>
              <w:spacing w:line="360" w:lineRule="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名  称</w:t>
            </w:r>
          </w:p>
        </w:tc>
        <w:tc>
          <w:tcPr>
            <w:tcW w:w="2991" w:type="pct"/>
            <w:vAlign w:val="center"/>
          </w:tcPr>
          <w:p w14:paraId="74DB8F2F">
            <w:pPr>
              <w:pStyle w:val="14"/>
              <w:pBdr>
                <w:bottom w:val="none" w:color="auto" w:sz="0" w:space="0"/>
              </w:pBdr>
              <w:tabs>
                <w:tab w:val="clear" w:pos="4153"/>
                <w:tab w:val="clear" w:pos="8306"/>
              </w:tabs>
              <w:autoSpaceDE w:val="0"/>
              <w:autoSpaceDN w:val="0"/>
              <w:adjustRightInd w:val="0"/>
              <w:snapToGrid/>
              <w:spacing w:line="360" w:lineRule="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编列内容</w:t>
            </w:r>
          </w:p>
        </w:tc>
      </w:tr>
      <w:tr w14:paraId="3B70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555" w:type="pct"/>
            <w:vAlign w:val="center"/>
          </w:tcPr>
          <w:p w14:paraId="0ADAB4DA">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w:t>
            </w:r>
          </w:p>
        </w:tc>
        <w:tc>
          <w:tcPr>
            <w:tcW w:w="1452" w:type="pct"/>
            <w:vAlign w:val="center"/>
          </w:tcPr>
          <w:p w14:paraId="390CF34A">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采购人信息</w:t>
            </w:r>
          </w:p>
        </w:tc>
        <w:tc>
          <w:tcPr>
            <w:tcW w:w="2991" w:type="pct"/>
            <w:vAlign w:val="center"/>
          </w:tcPr>
          <w:p w14:paraId="7650665A">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名    称：长春师范大学</w:t>
            </w:r>
          </w:p>
          <w:p w14:paraId="5E0A347E">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地　　址：长春市长吉北线677号</w:t>
            </w:r>
          </w:p>
          <w:p w14:paraId="319CEC0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联系方式：胡博 0431-86168067</w:t>
            </w:r>
          </w:p>
        </w:tc>
      </w:tr>
      <w:tr w14:paraId="3386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555" w:type="pct"/>
            <w:vAlign w:val="center"/>
          </w:tcPr>
          <w:p w14:paraId="61B9E18F">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w:t>
            </w:r>
          </w:p>
        </w:tc>
        <w:tc>
          <w:tcPr>
            <w:tcW w:w="1452" w:type="pct"/>
            <w:vAlign w:val="center"/>
          </w:tcPr>
          <w:p w14:paraId="5D2EE5C9">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采购代理机构信息</w:t>
            </w:r>
          </w:p>
        </w:tc>
        <w:tc>
          <w:tcPr>
            <w:tcW w:w="2991" w:type="pct"/>
            <w:vAlign w:val="center"/>
          </w:tcPr>
          <w:p w14:paraId="3CCF2E78">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名    称：汇龙工程咨询有限公司</w:t>
            </w:r>
          </w:p>
          <w:p w14:paraId="5C12F1E5">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地　　址：吉林省长春市南关区生态大街291号伟峰东第11号楼</w:t>
            </w:r>
          </w:p>
          <w:p w14:paraId="2E9926E8">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联系方式：</w:t>
            </w:r>
            <w:r>
              <w:rPr>
                <w:rFonts w:hint="eastAsia" w:ascii="仿宋" w:hAnsi="仿宋" w:eastAsia="仿宋" w:cs="仿宋"/>
                <w:bCs/>
                <w:color w:val="auto"/>
                <w:sz w:val="24"/>
                <w:szCs w:val="24"/>
                <w:highlight w:val="none"/>
                <w:lang w:val="zh-CN" w:eastAsia="zh-CN"/>
              </w:rPr>
              <w:t>赵宇、</w:t>
            </w:r>
            <w:r>
              <w:rPr>
                <w:rFonts w:hint="eastAsia" w:ascii="仿宋" w:hAnsi="仿宋" w:eastAsia="仿宋" w:cs="仿宋"/>
                <w:bCs/>
                <w:color w:val="auto"/>
                <w:sz w:val="24"/>
                <w:szCs w:val="24"/>
                <w:highlight w:val="none"/>
                <w:lang w:val="en-US" w:eastAsia="zh-CN"/>
              </w:rPr>
              <w:t>王鑫</w:t>
            </w:r>
            <w:r>
              <w:rPr>
                <w:rFonts w:hint="eastAsia" w:ascii="仿宋" w:hAnsi="仿宋" w:eastAsia="仿宋" w:cs="仿宋"/>
                <w:bCs/>
                <w:color w:val="auto"/>
                <w:sz w:val="24"/>
                <w:szCs w:val="24"/>
                <w:highlight w:val="none"/>
                <w:lang w:val="zh-CN"/>
              </w:rPr>
              <w:t xml:space="preserve"> 15643154845</w:t>
            </w:r>
          </w:p>
        </w:tc>
      </w:tr>
      <w:tr w14:paraId="3247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555" w:type="pct"/>
            <w:vAlign w:val="center"/>
          </w:tcPr>
          <w:p w14:paraId="5CE1C2D9">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3</w:t>
            </w:r>
          </w:p>
        </w:tc>
        <w:tc>
          <w:tcPr>
            <w:tcW w:w="1452" w:type="pct"/>
            <w:vAlign w:val="center"/>
          </w:tcPr>
          <w:p w14:paraId="6B4F320C">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项目名称及编号</w:t>
            </w:r>
          </w:p>
        </w:tc>
        <w:tc>
          <w:tcPr>
            <w:tcW w:w="2991" w:type="pct"/>
            <w:vAlign w:val="center"/>
          </w:tcPr>
          <w:p w14:paraId="6E526C7E">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 xml:space="preserve">项目名称：长春师范大学实验室安全建设项目(三) </w:t>
            </w:r>
          </w:p>
          <w:p w14:paraId="1109369F">
            <w:pPr>
              <w:autoSpaceDE w:val="0"/>
              <w:autoSpaceDN w:val="0"/>
              <w:adjustRightInd w:val="0"/>
              <w:spacing w:line="360" w:lineRule="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项目编号：HLZB-JLCC-</w:t>
            </w:r>
            <w:r>
              <w:rPr>
                <w:rFonts w:hint="eastAsia" w:ascii="仿宋" w:hAnsi="仿宋" w:eastAsia="仿宋" w:cs="仿宋"/>
                <w:bCs/>
                <w:color w:val="auto"/>
                <w:sz w:val="24"/>
                <w:szCs w:val="24"/>
                <w:highlight w:val="none"/>
                <w:lang w:val="en-US" w:eastAsia="zh-CN"/>
              </w:rPr>
              <w:t>2025075</w:t>
            </w:r>
          </w:p>
          <w:p w14:paraId="2507D0FE">
            <w:pPr>
              <w:autoSpaceDE w:val="0"/>
              <w:autoSpaceDN w:val="0"/>
              <w:adjustRightInd w:val="0"/>
              <w:spacing w:line="360" w:lineRule="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采购计划编号：采购计划-[2025]-03317号</w:t>
            </w:r>
          </w:p>
        </w:tc>
      </w:tr>
      <w:tr w14:paraId="39FB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08E6739F">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4</w:t>
            </w:r>
          </w:p>
        </w:tc>
        <w:tc>
          <w:tcPr>
            <w:tcW w:w="1452" w:type="pct"/>
            <w:vAlign w:val="center"/>
          </w:tcPr>
          <w:p w14:paraId="4EBD1A0E">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en-US" w:eastAsia="zh-CN"/>
              </w:rPr>
              <w:t>交货</w:t>
            </w:r>
            <w:r>
              <w:rPr>
                <w:rFonts w:hint="eastAsia" w:ascii="仿宋" w:hAnsi="仿宋" w:eastAsia="仿宋" w:cs="仿宋"/>
                <w:bCs/>
                <w:color w:val="auto"/>
                <w:sz w:val="24"/>
                <w:szCs w:val="24"/>
                <w:highlight w:val="none"/>
                <w:lang w:val="zh-CN"/>
              </w:rPr>
              <w:t>地点</w:t>
            </w:r>
          </w:p>
        </w:tc>
        <w:tc>
          <w:tcPr>
            <w:tcW w:w="2991" w:type="pct"/>
            <w:vAlign w:val="center"/>
          </w:tcPr>
          <w:p w14:paraId="2C27504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长春师范大学（吉林省长春市长吉北路677号）</w:t>
            </w:r>
          </w:p>
        </w:tc>
      </w:tr>
      <w:tr w14:paraId="7BAA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10DA2C62">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5</w:t>
            </w:r>
          </w:p>
        </w:tc>
        <w:tc>
          <w:tcPr>
            <w:tcW w:w="1452" w:type="pct"/>
            <w:vAlign w:val="center"/>
          </w:tcPr>
          <w:p w14:paraId="1676AD10">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en-US" w:eastAsia="zh-CN"/>
              </w:rPr>
              <w:t>交货</w:t>
            </w:r>
            <w:r>
              <w:rPr>
                <w:rFonts w:hint="eastAsia" w:ascii="仿宋" w:hAnsi="仿宋" w:eastAsia="仿宋" w:cs="仿宋"/>
                <w:bCs/>
                <w:color w:val="auto"/>
                <w:sz w:val="24"/>
                <w:szCs w:val="24"/>
                <w:highlight w:val="none"/>
                <w:lang w:val="zh-CN"/>
              </w:rPr>
              <w:t>方式</w:t>
            </w:r>
          </w:p>
        </w:tc>
        <w:tc>
          <w:tcPr>
            <w:tcW w:w="2991" w:type="pct"/>
            <w:vAlign w:val="center"/>
          </w:tcPr>
          <w:p w14:paraId="326ED26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中标人负责将货物安全完好运抵交货地点、安装调试并保证验收合格</w:t>
            </w:r>
          </w:p>
        </w:tc>
      </w:tr>
      <w:tr w14:paraId="2AF4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5D0FF14B">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6</w:t>
            </w:r>
          </w:p>
        </w:tc>
        <w:tc>
          <w:tcPr>
            <w:tcW w:w="1452" w:type="pct"/>
            <w:vAlign w:val="center"/>
          </w:tcPr>
          <w:p w14:paraId="1D6FDD19">
            <w:pPr>
              <w:autoSpaceDE w:val="0"/>
              <w:autoSpaceDN w:val="0"/>
              <w:adjustRightInd w:val="0"/>
              <w:spacing w:line="360" w:lineRule="auto"/>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 </w:t>
            </w:r>
          </w:p>
        </w:tc>
        <w:tc>
          <w:tcPr>
            <w:tcW w:w="2991" w:type="pct"/>
            <w:vAlign w:val="center"/>
          </w:tcPr>
          <w:p w14:paraId="63F2EDD4">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财政资金</w:t>
            </w:r>
          </w:p>
        </w:tc>
      </w:tr>
      <w:tr w14:paraId="06B2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7AAF620A">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7</w:t>
            </w:r>
          </w:p>
        </w:tc>
        <w:tc>
          <w:tcPr>
            <w:tcW w:w="1452" w:type="pct"/>
            <w:vAlign w:val="center"/>
          </w:tcPr>
          <w:p w14:paraId="35BE6EF8">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出资比例</w:t>
            </w:r>
          </w:p>
        </w:tc>
        <w:tc>
          <w:tcPr>
            <w:tcW w:w="2991" w:type="pct"/>
            <w:vAlign w:val="center"/>
          </w:tcPr>
          <w:p w14:paraId="02CAB132">
            <w:pPr>
              <w:autoSpaceDE w:val="0"/>
              <w:autoSpaceDN w:val="0"/>
              <w:adjustRightIn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zh-CN"/>
              </w:rPr>
              <w:t>100%</w:t>
            </w:r>
          </w:p>
        </w:tc>
      </w:tr>
      <w:tr w14:paraId="16BD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2C4E439B">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8</w:t>
            </w:r>
          </w:p>
        </w:tc>
        <w:tc>
          <w:tcPr>
            <w:tcW w:w="1452" w:type="pct"/>
            <w:vAlign w:val="center"/>
          </w:tcPr>
          <w:p w14:paraId="28CFA320">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资金落实情况</w:t>
            </w:r>
          </w:p>
        </w:tc>
        <w:tc>
          <w:tcPr>
            <w:tcW w:w="2991" w:type="pct"/>
            <w:vAlign w:val="center"/>
          </w:tcPr>
          <w:p w14:paraId="7A7BF56C">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已落实</w:t>
            </w:r>
          </w:p>
        </w:tc>
      </w:tr>
      <w:tr w14:paraId="24D6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555" w:type="pct"/>
            <w:vAlign w:val="center"/>
          </w:tcPr>
          <w:p w14:paraId="043614EA">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9</w:t>
            </w:r>
          </w:p>
        </w:tc>
        <w:tc>
          <w:tcPr>
            <w:tcW w:w="1452" w:type="pct"/>
            <w:vAlign w:val="center"/>
          </w:tcPr>
          <w:p w14:paraId="00077B17">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采购需求</w:t>
            </w:r>
          </w:p>
        </w:tc>
        <w:tc>
          <w:tcPr>
            <w:tcW w:w="2991" w:type="pct"/>
            <w:vAlign w:val="center"/>
          </w:tcPr>
          <w:p w14:paraId="505FBB42">
            <w:p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长春师范大学实验室安全建设项目</w:t>
            </w:r>
            <w:r>
              <w:rPr>
                <w:rFonts w:hint="eastAsia" w:ascii="仿宋" w:hAnsi="仿宋" w:eastAsia="仿宋" w:cs="仿宋"/>
                <w:color w:val="auto"/>
                <w:sz w:val="24"/>
                <w:szCs w:val="24"/>
                <w:highlight w:val="none"/>
              </w:rPr>
              <w:t>(三)</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rPr>
              <w:t>具体</w:t>
            </w:r>
            <w:r>
              <w:rPr>
                <w:rFonts w:hint="eastAsia" w:ascii="仿宋" w:hAnsi="仿宋" w:eastAsia="仿宋" w:cs="仿宋"/>
                <w:bCs/>
                <w:color w:val="auto"/>
                <w:sz w:val="24"/>
                <w:szCs w:val="24"/>
                <w:highlight w:val="none"/>
                <w:lang w:val="zh-CN"/>
              </w:rPr>
              <w:t>详见招标文件</w:t>
            </w:r>
          </w:p>
        </w:tc>
      </w:tr>
      <w:tr w14:paraId="1342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4231460D">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10</w:t>
            </w:r>
          </w:p>
        </w:tc>
        <w:tc>
          <w:tcPr>
            <w:tcW w:w="1452" w:type="pct"/>
            <w:vAlign w:val="center"/>
          </w:tcPr>
          <w:p w14:paraId="3EF7FE6D">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合同履行期限（</w:t>
            </w:r>
            <w:r>
              <w:rPr>
                <w:rFonts w:hint="eastAsia" w:ascii="仿宋" w:hAnsi="仿宋" w:eastAsia="仿宋" w:cs="仿宋"/>
                <w:bCs/>
                <w:color w:val="auto"/>
                <w:sz w:val="24"/>
                <w:szCs w:val="24"/>
                <w:highlight w:val="none"/>
              </w:rPr>
              <w:t>供货时间</w:t>
            </w:r>
            <w:r>
              <w:rPr>
                <w:rFonts w:hint="eastAsia" w:ascii="仿宋" w:hAnsi="仿宋" w:eastAsia="仿宋" w:cs="仿宋"/>
                <w:bCs/>
                <w:color w:val="auto"/>
                <w:sz w:val="24"/>
                <w:szCs w:val="24"/>
                <w:highlight w:val="none"/>
                <w:lang w:val="zh-CN"/>
              </w:rPr>
              <w:t>）</w:t>
            </w:r>
          </w:p>
        </w:tc>
        <w:tc>
          <w:tcPr>
            <w:tcW w:w="2991" w:type="pct"/>
            <w:vAlign w:val="center"/>
          </w:tcPr>
          <w:p w14:paraId="57789819">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合同订立后 60 天</w:t>
            </w:r>
          </w:p>
        </w:tc>
      </w:tr>
      <w:tr w14:paraId="7605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606611AC">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11</w:t>
            </w:r>
          </w:p>
        </w:tc>
        <w:tc>
          <w:tcPr>
            <w:tcW w:w="1452" w:type="pct"/>
            <w:vAlign w:val="center"/>
          </w:tcPr>
          <w:p w14:paraId="55B0D161">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质量要求</w:t>
            </w:r>
          </w:p>
        </w:tc>
        <w:tc>
          <w:tcPr>
            <w:tcW w:w="2991" w:type="pct"/>
            <w:vAlign w:val="center"/>
          </w:tcPr>
          <w:p w14:paraId="61FD9085">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符合国家及行业现行质量验收标准。</w:t>
            </w:r>
          </w:p>
        </w:tc>
      </w:tr>
      <w:tr w14:paraId="023A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55" w:type="pct"/>
            <w:vAlign w:val="center"/>
          </w:tcPr>
          <w:p w14:paraId="48F56B5E">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12</w:t>
            </w:r>
          </w:p>
        </w:tc>
        <w:tc>
          <w:tcPr>
            <w:tcW w:w="1452" w:type="pct"/>
            <w:vAlign w:val="center"/>
          </w:tcPr>
          <w:p w14:paraId="65094085">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投标人资质条件、能力和信誉</w:t>
            </w:r>
          </w:p>
        </w:tc>
        <w:tc>
          <w:tcPr>
            <w:tcW w:w="2991" w:type="pct"/>
            <w:vAlign w:val="center"/>
          </w:tcPr>
          <w:p w14:paraId="05340555">
            <w:pPr>
              <w:spacing w:line="360" w:lineRule="auto"/>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同招标公告</w:t>
            </w:r>
          </w:p>
        </w:tc>
      </w:tr>
      <w:tr w14:paraId="3344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3F27D445">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13</w:t>
            </w:r>
          </w:p>
        </w:tc>
        <w:tc>
          <w:tcPr>
            <w:tcW w:w="1452" w:type="pct"/>
            <w:vAlign w:val="center"/>
          </w:tcPr>
          <w:p w14:paraId="186C565F">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是否接受联合体投标</w:t>
            </w:r>
          </w:p>
        </w:tc>
        <w:tc>
          <w:tcPr>
            <w:tcW w:w="2991" w:type="pct"/>
            <w:vAlign w:val="center"/>
          </w:tcPr>
          <w:p w14:paraId="6540BFE0">
            <w:pPr>
              <w:widowControl/>
              <w:adjustRightInd w:val="0"/>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bCs/>
                <w:color w:val="auto"/>
                <w:sz w:val="24"/>
                <w:szCs w:val="24"/>
                <w:highlight w:val="none"/>
                <w:lang w:val="zh-CN"/>
              </w:rPr>
              <w:t>不接受</w:t>
            </w:r>
          </w:p>
        </w:tc>
      </w:tr>
      <w:tr w14:paraId="142F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66269A42">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14</w:t>
            </w:r>
          </w:p>
        </w:tc>
        <w:tc>
          <w:tcPr>
            <w:tcW w:w="1452" w:type="pct"/>
            <w:vAlign w:val="center"/>
          </w:tcPr>
          <w:p w14:paraId="33CBE610">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踏勘现场</w:t>
            </w:r>
          </w:p>
        </w:tc>
        <w:tc>
          <w:tcPr>
            <w:tcW w:w="2991" w:type="pct"/>
            <w:tcBorders>
              <w:top w:val="single" w:color="auto" w:sz="4" w:space="0"/>
            </w:tcBorders>
            <w:vAlign w:val="center"/>
          </w:tcPr>
          <w:p w14:paraId="4D4E0772">
            <w:pPr>
              <w:autoSpaceDE w:val="0"/>
              <w:autoSpaceDN w:val="0"/>
              <w:adjustRightInd w:val="0"/>
              <w:spacing w:line="360" w:lineRule="auto"/>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不召开</w:t>
            </w:r>
          </w:p>
        </w:tc>
      </w:tr>
      <w:tr w14:paraId="3CFD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7790F247">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15</w:t>
            </w:r>
          </w:p>
        </w:tc>
        <w:tc>
          <w:tcPr>
            <w:tcW w:w="1452" w:type="pct"/>
            <w:vAlign w:val="center"/>
          </w:tcPr>
          <w:p w14:paraId="0E798517">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投标预备会</w:t>
            </w:r>
          </w:p>
        </w:tc>
        <w:tc>
          <w:tcPr>
            <w:tcW w:w="2991" w:type="pct"/>
            <w:vAlign w:val="center"/>
          </w:tcPr>
          <w:p w14:paraId="2350AEB8">
            <w:pPr>
              <w:autoSpaceDE w:val="0"/>
              <w:autoSpaceDN w:val="0"/>
              <w:adjustRightInd w:val="0"/>
              <w:spacing w:line="360" w:lineRule="auto"/>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不召开</w:t>
            </w:r>
          </w:p>
        </w:tc>
      </w:tr>
      <w:tr w14:paraId="41D7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55" w:type="pct"/>
            <w:vAlign w:val="center"/>
          </w:tcPr>
          <w:p w14:paraId="272075E1">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16</w:t>
            </w:r>
          </w:p>
        </w:tc>
        <w:tc>
          <w:tcPr>
            <w:tcW w:w="1452" w:type="pct"/>
            <w:shd w:val="clear" w:color="auto" w:fill="auto"/>
            <w:vAlign w:val="center"/>
          </w:tcPr>
          <w:p w14:paraId="432F8DDC">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分包</w:t>
            </w:r>
          </w:p>
        </w:tc>
        <w:tc>
          <w:tcPr>
            <w:tcW w:w="2991" w:type="pct"/>
            <w:shd w:val="clear" w:color="auto" w:fill="auto"/>
            <w:vAlign w:val="center"/>
          </w:tcPr>
          <w:p w14:paraId="29CA33B9">
            <w:pPr>
              <w:autoSpaceDE w:val="0"/>
              <w:autoSpaceDN w:val="0"/>
              <w:adjustRightInd w:val="0"/>
              <w:spacing w:line="360" w:lineRule="auto"/>
              <w:rPr>
                <w:rFonts w:hint="eastAsia" w:ascii="仿宋" w:hAnsi="仿宋" w:eastAsia="仿宋" w:cs="仿宋"/>
                <w:bCs/>
                <w:color w:val="auto"/>
                <w:sz w:val="24"/>
                <w:szCs w:val="24"/>
                <w:highlight w:val="none"/>
                <w:lang w:val="zh-CN"/>
              </w:rPr>
            </w:pPr>
            <w:bookmarkStart w:id="14" w:name="OLE_LINK8"/>
            <w:r>
              <w:rPr>
                <w:rFonts w:hint="eastAsia" w:ascii="仿宋" w:hAnsi="仿宋" w:eastAsia="仿宋" w:cs="仿宋"/>
                <w:bCs/>
                <w:color w:val="auto"/>
                <w:sz w:val="24"/>
                <w:szCs w:val="24"/>
                <w:highlight w:val="none"/>
                <w:lang w:val="zh-CN"/>
              </w:rPr>
              <w:t xml:space="preserve">不允许 </w:t>
            </w:r>
            <w:bookmarkEnd w:id="14"/>
          </w:p>
        </w:tc>
      </w:tr>
      <w:tr w14:paraId="3EF0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62B04643">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17</w:t>
            </w:r>
          </w:p>
        </w:tc>
        <w:tc>
          <w:tcPr>
            <w:tcW w:w="1452" w:type="pct"/>
            <w:shd w:val="clear" w:color="auto" w:fill="auto"/>
            <w:vAlign w:val="center"/>
          </w:tcPr>
          <w:p w14:paraId="5A08A9C5">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偏离</w:t>
            </w:r>
          </w:p>
        </w:tc>
        <w:tc>
          <w:tcPr>
            <w:tcW w:w="2991" w:type="pct"/>
            <w:shd w:val="clear" w:color="auto" w:fill="auto"/>
            <w:vAlign w:val="center"/>
          </w:tcPr>
          <w:p w14:paraId="517831B8">
            <w:pPr>
              <w:autoSpaceDE w:val="0"/>
              <w:autoSpaceDN w:val="0"/>
              <w:adjustRightInd w:val="0"/>
              <w:spacing w:line="360" w:lineRule="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*项</w:t>
            </w:r>
            <w:r>
              <w:rPr>
                <w:rFonts w:hint="eastAsia" w:ascii="仿宋" w:hAnsi="仿宋" w:eastAsia="仿宋" w:cs="仿宋"/>
                <w:bCs/>
                <w:color w:val="auto"/>
                <w:sz w:val="24"/>
                <w:szCs w:val="24"/>
                <w:highlight w:val="none"/>
                <w:lang w:val="zh-CN"/>
              </w:rPr>
              <w:t>不允许</w:t>
            </w:r>
            <w:r>
              <w:rPr>
                <w:rFonts w:hint="eastAsia" w:ascii="仿宋" w:hAnsi="仿宋" w:eastAsia="仿宋" w:cs="仿宋"/>
                <w:bCs/>
                <w:color w:val="auto"/>
                <w:sz w:val="24"/>
                <w:szCs w:val="24"/>
                <w:highlight w:val="none"/>
              </w:rPr>
              <w:t>负偏离，非</w:t>
            </w:r>
            <w:r>
              <w:rPr>
                <w:rFonts w:hint="eastAsia" w:ascii="仿宋" w:hAnsi="仿宋" w:eastAsia="仿宋" w:cs="仿宋"/>
                <w:color w:val="auto"/>
                <w:sz w:val="24"/>
                <w:szCs w:val="24"/>
                <w:highlight w:val="none"/>
              </w:rPr>
              <w:t>*项允许偏离</w:t>
            </w:r>
          </w:p>
        </w:tc>
      </w:tr>
      <w:tr w14:paraId="038A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064CBEC3">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18</w:t>
            </w:r>
          </w:p>
        </w:tc>
        <w:tc>
          <w:tcPr>
            <w:tcW w:w="1452" w:type="pct"/>
            <w:shd w:val="clear" w:color="auto" w:fill="auto"/>
            <w:vAlign w:val="center"/>
          </w:tcPr>
          <w:p w14:paraId="26AE957E">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构成招标文件的其他材料</w:t>
            </w:r>
          </w:p>
        </w:tc>
        <w:tc>
          <w:tcPr>
            <w:tcW w:w="2991" w:type="pct"/>
            <w:shd w:val="clear" w:color="auto" w:fill="auto"/>
            <w:vAlign w:val="center"/>
          </w:tcPr>
          <w:p w14:paraId="45DB688B">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kern w:val="0"/>
                <w:sz w:val="24"/>
                <w:szCs w:val="24"/>
                <w:highlight w:val="none"/>
              </w:rPr>
              <w:t>招标文件的修改、补充文件等</w:t>
            </w:r>
          </w:p>
        </w:tc>
      </w:tr>
      <w:tr w14:paraId="5BD2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407D79C3">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19</w:t>
            </w:r>
          </w:p>
        </w:tc>
        <w:tc>
          <w:tcPr>
            <w:tcW w:w="1452" w:type="pct"/>
            <w:shd w:val="clear" w:color="auto" w:fill="auto"/>
            <w:vAlign w:val="center"/>
          </w:tcPr>
          <w:p w14:paraId="5ED8B4B1">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投标截止时间</w:t>
            </w:r>
          </w:p>
        </w:tc>
        <w:tc>
          <w:tcPr>
            <w:tcW w:w="2991" w:type="pct"/>
            <w:shd w:val="clear" w:color="auto" w:fill="auto"/>
            <w:vAlign w:val="center"/>
          </w:tcPr>
          <w:p w14:paraId="67FD3A61">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202</w:t>
            </w:r>
            <w:r>
              <w:rPr>
                <w:rFonts w:hint="eastAsia" w:ascii="仿宋" w:hAnsi="仿宋" w:eastAsia="仿宋" w:cs="仿宋"/>
                <w:bCs/>
                <w:color w:val="auto"/>
                <w:sz w:val="24"/>
                <w:szCs w:val="24"/>
                <w:highlight w:val="none"/>
              </w:rPr>
              <w:t>5</w:t>
            </w:r>
            <w:r>
              <w:rPr>
                <w:rFonts w:hint="eastAsia" w:ascii="仿宋" w:hAnsi="仿宋" w:eastAsia="仿宋" w:cs="仿宋"/>
                <w:bCs/>
                <w:color w:val="auto"/>
                <w:sz w:val="24"/>
                <w:szCs w:val="24"/>
                <w:highlight w:val="none"/>
                <w:lang w:val="zh-CN"/>
              </w:rPr>
              <w:t>年</w:t>
            </w:r>
            <w:r>
              <w:rPr>
                <w:rFonts w:hint="eastAsia" w:ascii="仿宋" w:hAnsi="仿宋" w:eastAsia="仿宋" w:cs="仿宋"/>
                <w:bCs/>
                <w:color w:val="auto"/>
                <w:sz w:val="24"/>
                <w:szCs w:val="24"/>
                <w:highlight w:val="none"/>
                <w:lang w:val="en-US" w:eastAsia="zh-CN"/>
              </w:rPr>
              <w:t>05</w:t>
            </w:r>
            <w:r>
              <w:rPr>
                <w:rFonts w:hint="eastAsia" w:ascii="仿宋" w:hAnsi="仿宋" w:eastAsia="仿宋" w:cs="仿宋"/>
                <w:bCs/>
                <w:color w:val="auto"/>
                <w:sz w:val="24"/>
                <w:szCs w:val="24"/>
                <w:highlight w:val="none"/>
                <w:lang w:val="zh-CN"/>
              </w:rPr>
              <w:t>月</w:t>
            </w:r>
            <w:r>
              <w:rPr>
                <w:rFonts w:hint="eastAsia" w:ascii="仿宋" w:hAnsi="仿宋" w:eastAsia="仿宋" w:cs="仿宋"/>
                <w:bCs/>
                <w:color w:val="auto"/>
                <w:sz w:val="24"/>
                <w:szCs w:val="24"/>
                <w:highlight w:val="none"/>
                <w:lang w:val="en-US" w:eastAsia="zh-CN"/>
              </w:rPr>
              <w:t>29</w:t>
            </w:r>
            <w:r>
              <w:rPr>
                <w:rFonts w:hint="eastAsia" w:ascii="仿宋" w:hAnsi="仿宋" w:eastAsia="仿宋" w:cs="仿宋"/>
                <w:bCs/>
                <w:color w:val="auto"/>
                <w:sz w:val="24"/>
                <w:szCs w:val="24"/>
                <w:highlight w:val="none"/>
                <w:lang w:val="zh-CN"/>
              </w:rPr>
              <w:t>日</w:t>
            </w:r>
            <w:r>
              <w:rPr>
                <w:rFonts w:hint="eastAsia" w:ascii="仿宋" w:hAnsi="仿宋" w:eastAsia="仿宋" w:cs="仿宋"/>
                <w:bCs/>
                <w:color w:val="auto"/>
                <w:sz w:val="24"/>
                <w:szCs w:val="24"/>
                <w:highlight w:val="none"/>
                <w:lang w:val="en-US" w:eastAsia="zh-CN"/>
              </w:rPr>
              <w:t>13</w:t>
            </w:r>
            <w:r>
              <w:rPr>
                <w:rFonts w:hint="eastAsia" w:ascii="仿宋" w:hAnsi="仿宋" w:eastAsia="仿宋" w:cs="仿宋"/>
                <w:bCs/>
                <w:color w:val="auto"/>
                <w:sz w:val="24"/>
                <w:szCs w:val="24"/>
                <w:highlight w:val="none"/>
                <w:lang w:val="zh-CN"/>
              </w:rPr>
              <w:t>时</w:t>
            </w:r>
            <w:r>
              <w:rPr>
                <w:rFonts w:hint="eastAsia" w:ascii="仿宋" w:hAnsi="仿宋" w:eastAsia="仿宋" w:cs="仿宋"/>
                <w:bCs/>
                <w:color w:val="auto"/>
                <w:sz w:val="24"/>
                <w:szCs w:val="24"/>
                <w:highlight w:val="none"/>
                <w:lang w:val="en-US" w:eastAsia="zh-CN"/>
              </w:rPr>
              <w:t>30</w:t>
            </w:r>
            <w:r>
              <w:rPr>
                <w:rFonts w:hint="eastAsia" w:ascii="仿宋" w:hAnsi="仿宋" w:eastAsia="仿宋" w:cs="仿宋"/>
                <w:bCs/>
                <w:color w:val="auto"/>
                <w:sz w:val="24"/>
                <w:szCs w:val="24"/>
                <w:highlight w:val="none"/>
                <w:lang w:val="zh-CN"/>
              </w:rPr>
              <w:t>分（北京时间）</w:t>
            </w:r>
          </w:p>
        </w:tc>
      </w:tr>
      <w:tr w14:paraId="228C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20A66394">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20</w:t>
            </w:r>
          </w:p>
        </w:tc>
        <w:tc>
          <w:tcPr>
            <w:tcW w:w="1452" w:type="pct"/>
            <w:shd w:val="clear" w:color="auto" w:fill="auto"/>
            <w:vAlign w:val="center"/>
          </w:tcPr>
          <w:p w14:paraId="4A8613F0">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 xml:space="preserve">接收询问联系方式 </w:t>
            </w:r>
          </w:p>
        </w:tc>
        <w:tc>
          <w:tcPr>
            <w:tcW w:w="2991" w:type="pct"/>
            <w:shd w:val="clear" w:color="auto" w:fill="auto"/>
            <w:vAlign w:val="center"/>
          </w:tcPr>
          <w:p w14:paraId="1F2156D0">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名    称：汇龙工程咨询有限公司</w:t>
            </w:r>
          </w:p>
          <w:p w14:paraId="3C661439">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地　　址：吉林省长春市南关区生态大街291号伟峰东第11号楼</w:t>
            </w:r>
          </w:p>
          <w:p w14:paraId="02B02F9C">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联系方式：</w:t>
            </w:r>
            <w:r>
              <w:rPr>
                <w:rFonts w:hint="eastAsia" w:ascii="仿宋" w:hAnsi="仿宋" w:eastAsia="仿宋" w:cs="仿宋"/>
                <w:bCs/>
                <w:color w:val="auto"/>
                <w:sz w:val="24"/>
                <w:szCs w:val="24"/>
                <w:highlight w:val="none"/>
                <w:lang w:val="zh-CN" w:eastAsia="zh-CN"/>
              </w:rPr>
              <w:t>赵宇、</w:t>
            </w:r>
            <w:r>
              <w:rPr>
                <w:rFonts w:hint="eastAsia" w:ascii="仿宋" w:hAnsi="仿宋" w:eastAsia="仿宋" w:cs="仿宋"/>
                <w:bCs/>
                <w:color w:val="auto"/>
                <w:sz w:val="24"/>
                <w:szCs w:val="24"/>
                <w:highlight w:val="none"/>
                <w:lang w:val="en-US" w:eastAsia="zh-CN"/>
              </w:rPr>
              <w:t>王鑫</w:t>
            </w:r>
            <w:r>
              <w:rPr>
                <w:rFonts w:hint="eastAsia" w:ascii="仿宋" w:hAnsi="仿宋" w:eastAsia="仿宋" w:cs="仿宋"/>
                <w:bCs/>
                <w:color w:val="auto"/>
                <w:sz w:val="24"/>
                <w:szCs w:val="24"/>
                <w:highlight w:val="none"/>
                <w:lang w:val="zh-CN"/>
              </w:rPr>
              <w:t xml:space="preserve"> 15643154845</w:t>
            </w:r>
          </w:p>
        </w:tc>
      </w:tr>
      <w:tr w14:paraId="686F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08390565">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21</w:t>
            </w:r>
          </w:p>
        </w:tc>
        <w:tc>
          <w:tcPr>
            <w:tcW w:w="1452" w:type="pct"/>
            <w:shd w:val="clear" w:color="auto" w:fill="auto"/>
            <w:vAlign w:val="center"/>
          </w:tcPr>
          <w:p w14:paraId="4399844F">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投标有效期</w:t>
            </w:r>
          </w:p>
        </w:tc>
        <w:tc>
          <w:tcPr>
            <w:tcW w:w="2991" w:type="pct"/>
            <w:shd w:val="clear" w:color="auto" w:fill="auto"/>
            <w:vAlign w:val="center"/>
          </w:tcPr>
          <w:p w14:paraId="3D0CB20F">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投标截止之日后90天（日历天），从投标截止之日算起。</w:t>
            </w:r>
          </w:p>
        </w:tc>
      </w:tr>
      <w:tr w14:paraId="4D08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25D7B33E">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22</w:t>
            </w:r>
          </w:p>
        </w:tc>
        <w:tc>
          <w:tcPr>
            <w:tcW w:w="1452" w:type="pct"/>
            <w:shd w:val="clear" w:color="auto" w:fill="auto"/>
            <w:vAlign w:val="center"/>
          </w:tcPr>
          <w:p w14:paraId="17B8F6BB">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投标保证金</w:t>
            </w:r>
          </w:p>
        </w:tc>
        <w:tc>
          <w:tcPr>
            <w:tcW w:w="2991" w:type="pct"/>
            <w:shd w:val="clear" w:color="auto" w:fill="auto"/>
            <w:vAlign w:val="center"/>
          </w:tcPr>
          <w:p w14:paraId="65D1CC95">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人民币</w:t>
            </w:r>
            <w:r>
              <w:rPr>
                <w:rFonts w:hint="eastAsia" w:ascii="仿宋" w:hAnsi="仿宋" w:eastAsia="仿宋" w:cs="仿宋"/>
                <w:bCs/>
                <w:color w:val="auto"/>
                <w:sz w:val="24"/>
                <w:szCs w:val="24"/>
                <w:highlight w:val="none"/>
                <w:lang w:val="en-US" w:eastAsia="zh-CN"/>
              </w:rPr>
              <w:t>11000</w:t>
            </w:r>
            <w:r>
              <w:rPr>
                <w:rFonts w:hint="eastAsia" w:ascii="仿宋" w:hAnsi="仿宋" w:eastAsia="仿宋" w:cs="仿宋"/>
                <w:bCs/>
                <w:color w:val="auto"/>
                <w:sz w:val="24"/>
                <w:szCs w:val="24"/>
                <w:highlight w:val="none"/>
                <w:lang w:val="zh-CN"/>
              </w:rPr>
              <w:t>元，递交形式：投标保证金应当</w:t>
            </w:r>
            <w:r>
              <w:rPr>
                <w:rFonts w:hint="eastAsia" w:ascii="仿宋" w:hAnsi="仿宋" w:eastAsia="仿宋" w:cs="仿宋"/>
                <w:bCs/>
                <w:color w:val="auto"/>
                <w:sz w:val="24"/>
                <w:szCs w:val="24"/>
                <w:highlight w:val="none"/>
              </w:rPr>
              <w:t>以</w:t>
            </w:r>
            <w:r>
              <w:rPr>
                <w:rFonts w:hint="eastAsia" w:ascii="仿宋" w:hAnsi="仿宋" w:eastAsia="仿宋" w:cs="仿宋"/>
                <w:bCs/>
                <w:color w:val="auto"/>
                <w:sz w:val="24"/>
                <w:szCs w:val="24"/>
                <w:highlight w:val="none"/>
                <w:lang w:val="zh-CN"/>
              </w:rPr>
              <w:t>支票、汇票、本票、</w:t>
            </w:r>
            <w:r>
              <w:rPr>
                <w:rFonts w:hint="eastAsia" w:ascii="仿宋" w:hAnsi="仿宋" w:eastAsia="仿宋" w:cs="仿宋"/>
                <w:color w:val="auto"/>
                <w:spacing w:val="-4"/>
                <w:sz w:val="24"/>
                <w:szCs w:val="24"/>
                <w:highlight w:val="none"/>
              </w:rPr>
              <w:t>网</w:t>
            </w:r>
            <w:r>
              <w:rPr>
                <w:rFonts w:hint="eastAsia" w:ascii="仿宋" w:hAnsi="仿宋" w:eastAsia="仿宋" w:cs="仿宋"/>
                <w:color w:val="auto"/>
                <w:spacing w:val="-2"/>
                <w:sz w:val="24"/>
                <w:szCs w:val="24"/>
                <w:highlight w:val="none"/>
              </w:rPr>
              <w:t>上银行支付</w:t>
            </w:r>
            <w:r>
              <w:rPr>
                <w:rFonts w:hint="eastAsia" w:ascii="仿宋" w:hAnsi="仿宋" w:eastAsia="仿宋" w:cs="仿宋"/>
                <w:bCs/>
                <w:color w:val="auto"/>
                <w:sz w:val="24"/>
                <w:szCs w:val="24"/>
                <w:highlight w:val="none"/>
                <w:lang w:val="zh-CN"/>
              </w:rPr>
              <w:t>或者金融机构、担保机构出具的保函</w:t>
            </w:r>
            <w:r>
              <w:rPr>
                <w:rFonts w:hint="eastAsia" w:ascii="仿宋" w:hAnsi="仿宋" w:eastAsia="仿宋" w:cs="仿宋"/>
                <w:bCs/>
                <w:color w:val="auto"/>
                <w:sz w:val="24"/>
                <w:szCs w:val="24"/>
                <w:highlight w:val="none"/>
              </w:rPr>
              <w:t>等形式提交</w:t>
            </w:r>
            <w:r>
              <w:rPr>
                <w:rFonts w:hint="eastAsia" w:ascii="仿宋" w:hAnsi="仿宋" w:eastAsia="仿宋" w:cs="仿宋"/>
                <w:bCs/>
                <w:color w:val="auto"/>
                <w:sz w:val="24"/>
                <w:szCs w:val="24"/>
                <w:highlight w:val="none"/>
                <w:lang w:val="zh-CN"/>
              </w:rPr>
              <w:t>。</w:t>
            </w:r>
          </w:p>
          <w:p w14:paraId="118FA8B8">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开户名称：汇龙工程咨询有限公司吉林第一分公司</w:t>
            </w:r>
          </w:p>
          <w:p w14:paraId="5947AE85">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开户银行：中国光大银行股份有限公司长春幸福街支行</w:t>
            </w:r>
          </w:p>
          <w:p w14:paraId="354233E5">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账号：52660188000081611</w:t>
            </w:r>
          </w:p>
          <w:p w14:paraId="7BCD9B80">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1、投标人以</w:t>
            </w:r>
            <w:r>
              <w:rPr>
                <w:rFonts w:hint="eastAsia" w:ascii="仿宋" w:hAnsi="仿宋" w:eastAsia="仿宋" w:cs="仿宋"/>
                <w:color w:val="auto"/>
                <w:spacing w:val="-4"/>
                <w:sz w:val="24"/>
                <w:szCs w:val="24"/>
                <w:highlight w:val="none"/>
              </w:rPr>
              <w:t>网</w:t>
            </w:r>
            <w:r>
              <w:rPr>
                <w:rFonts w:hint="eastAsia" w:ascii="仿宋" w:hAnsi="仿宋" w:eastAsia="仿宋" w:cs="仿宋"/>
                <w:color w:val="auto"/>
                <w:spacing w:val="-2"/>
                <w:sz w:val="24"/>
                <w:szCs w:val="24"/>
                <w:highlight w:val="none"/>
              </w:rPr>
              <w:t>上银行支付</w:t>
            </w:r>
            <w:r>
              <w:rPr>
                <w:rFonts w:hint="eastAsia" w:ascii="仿宋" w:hAnsi="仿宋" w:eastAsia="仿宋" w:cs="仿宋"/>
                <w:bCs/>
                <w:color w:val="auto"/>
                <w:sz w:val="24"/>
                <w:szCs w:val="24"/>
                <w:highlight w:val="none"/>
                <w:lang w:val="zh-CN"/>
              </w:rPr>
              <w:t>或支票形式提交的投标保证金应当从投标单位的基本账户转出（投标人应于</w:t>
            </w:r>
            <w:r>
              <w:rPr>
                <w:rFonts w:hint="eastAsia" w:ascii="仿宋" w:hAnsi="仿宋" w:eastAsia="仿宋" w:cs="仿宋"/>
                <w:bCs/>
                <w:color w:val="auto"/>
                <w:sz w:val="24"/>
                <w:szCs w:val="24"/>
                <w:highlight w:val="none"/>
              </w:rPr>
              <w:t>开标</w:t>
            </w:r>
            <w:r>
              <w:rPr>
                <w:rFonts w:hint="eastAsia" w:ascii="仿宋" w:hAnsi="仿宋" w:eastAsia="仿宋" w:cs="仿宋"/>
                <w:bCs/>
                <w:color w:val="auto"/>
                <w:sz w:val="24"/>
                <w:szCs w:val="24"/>
                <w:highlight w:val="none"/>
                <w:lang w:val="zh-CN"/>
              </w:rPr>
              <w:t>前递交，以到账为准）。</w:t>
            </w:r>
          </w:p>
          <w:p w14:paraId="26F56A9E">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2、投标人以</w:t>
            </w:r>
            <w:r>
              <w:rPr>
                <w:rFonts w:hint="eastAsia" w:ascii="仿宋" w:hAnsi="仿宋" w:eastAsia="仿宋" w:cs="仿宋"/>
                <w:color w:val="auto"/>
                <w:spacing w:val="2"/>
                <w:sz w:val="24"/>
                <w:szCs w:val="24"/>
                <w:highlight w:val="none"/>
              </w:rPr>
              <w:t>金融机构、担保机构</w:t>
            </w:r>
            <w:r>
              <w:rPr>
                <w:rFonts w:hint="eastAsia" w:ascii="仿宋" w:hAnsi="仿宋" w:eastAsia="仿宋" w:cs="仿宋"/>
                <w:bCs/>
                <w:color w:val="auto"/>
                <w:sz w:val="24"/>
                <w:szCs w:val="24"/>
                <w:highlight w:val="none"/>
                <w:lang w:val="zh-CN"/>
              </w:rPr>
              <w:t>方式提交</w:t>
            </w:r>
            <w:r>
              <w:rPr>
                <w:rFonts w:hint="eastAsia" w:ascii="仿宋" w:hAnsi="仿宋" w:eastAsia="仿宋" w:cs="仿宋"/>
                <w:bCs/>
                <w:color w:val="auto"/>
                <w:sz w:val="24"/>
                <w:szCs w:val="24"/>
                <w:highlight w:val="none"/>
              </w:rPr>
              <w:t>投标</w:t>
            </w:r>
            <w:r>
              <w:rPr>
                <w:rFonts w:hint="eastAsia" w:ascii="仿宋" w:hAnsi="仿宋" w:eastAsia="仿宋" w:cs="仿宋"/>
                <w:bCs/>
                <w:color w:val="auto"/>
                <w:sz w:val="24"/>
                <w:szCs w:val="24"/>
                <w:highlight w:val="none"/>
                <w:lang w:val="zh-CN"/>
              </w:rPr>
              <w:t>保证金的，须将保函原件在提交</w:t>
            </w:r>
            <w:r>
              <w:rPr>
                <w:rFonts w:hint="eastAsia" w:ascii="仿宋" w:hAnsi="仿宋" w:eastAsia="仿宋" w:cs="仿宋"/>
                <w:bCs/>
                <w:color w:val="auto"/>
                <w:sz w:val="24"/>
                <w:szCs w:val="24"/>
                <w:highlight w:val="none"/>
              </w:rPr>
              <w:t>投标</w:t>
            </w:r>
            <w:r>
              <w:rPr>
                <w:rFonts w:hint="eastAsia" w:ascii="仿宋" w:hAnsi="仿宋" w:eastAsia="仿宋" w:cs="仿宋"/>
                <w:bCs/>
                <w:color w:val="auto"/>
                <w:sz w:val="24"/>
                <w:szCs w:val="24"/>
                <w:highlight w:val="none"/>
                <w:lang w:val="zh-CN"/>
              </w:rPr>
              <w:t>文件截止时间前送达到采购代理机构（以便核查），并将复印件装入响应文件中。</w:t>
            </w:r>
          </w:p>
          <w:p w14:paraId="47AEDF2D">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3、未按招标文件要求提交</w:t>
            </w:r>
            <w:r>
              <w:rPr>
                <w:rFonts w:hint="eastAsia" w:ascii="仿宋" w:hAnsi="仿宋" w:eastAsia="仿宋" w:cs="仿宋"/>
                <w:bCs/>
                <w:color w:val="auto"/>
                <w:sz w:val="24"/>
                <w:szCs w:val="24"/>
                <w:highlight w:val="none"/>
              </w:rPr>
              <w:t>投标</w:t>
            </w:r>
            <w:r>
              <w:rPr>
                <w:rFonts w:hint="eastAsia" w:ascii="仿宋" w:hAnsi="仿宋" w:eastAsia="仿宋" w:cs="仿宋"/>
                <w:bCs/>
                <w:color w:val="auto"/>
                <w:sz w:val="24"/>
                <w:szCs w:val="24"/>
                <w:highlight w:val="none"/>
                <w:lang w:val="zh-CN"/>
              </w:rPr>
              <w:t>保证金，</w:t>
            </w:r>
            <w:r>
              <w:rPr>
                <w:rFonts w:hint="eastAsia" w:ascii="仿宋" w:hAnsi="仿宋" w:eastAsia="仿宋" w:cs="仿宋"/>
                <w:color w:val="auto"/>
                <w:spacing w:val="1"/>
                <w:sz w:val="24"/>
                <w:szCs w:val="24"/>
                <w:highlight w:val="none"/>
              </w:rPr>
              <w:t>或</w:t>
            </w:r>
            <w:r>
              <w:rPr>
                <w:rFonts w:hint="eastAsia" w:ascii="仿宋" w:hAnsi="仿宋" w:eastAsia="仿宋" w:cs="仿宋"/>
                <w:color w:val="auto"/>
                <w:sz w:val="24"/>
                <w:szCs w:val="24"/>
                <w:highlight w:val="none"/>
              </w:rPr>
              <w:t>者</w:t>
            </w:r>
            <w:r>
              <w:rPr>
                <w:rFonts w:hint="eastAsia" w:ascii="仿宋" w:hAnsi="仿宋" w:eastAsia="仿宋" w:cs="仿宋"/>
                <w:color w:val="auto"/>
                <w:spacing w:val="2"/>
                <w:sz w:val="24"/>
                <w:szCs w:val="24"/>
                <w:highlight w:val="none"/>
              </w:rPr>
              <w:t>由于到账时间晚于投标截止时间的，</w:t>
            </w:r>
            <w:r>
              <w:rPr>
                <w:rFonts w:hint="eastAsia" w:ascii="仿宋" w:hAnsi="仿宋" w:eastAsia="仿宋" w:cs="仿宋"/>
                <w:color w:val="auto"/>
                <w:spacing w:val="1"/>
                <w:sz w:val="24"/>
                <w:szCs w:val="24"/>
                <w:highlight w:val="none"/>
              </w:rPr>
              <w:t>或</w:t>
            </w:r>
            <w:r>
              <w:rPr>
                <w:rFonts w:hint="eastAsia" w:ascii="仿宋" w:hAnsi="仿宋" w:eastAsia="仿宋" w:cs="仿宋"/>
                <w:color w:val="auto"/>
                <w:sz w:val="24"/>
                <w:szCs w:val="24"/>
                <w:highlight w:val="none"/>
              </w:rPr>
              <w:t>者</w:t>
            </w:r>
            <w:r>
              <w:rPr>
                <w:rFonts w:hint="eastAsia" w:ascii="仿宋" w:hAnsi="仿宋" w:eastAsia="仿宋" w:cs="仿宋"/>
                <w:color w:val="auto"/>
                <w:spacing w:val="-1"/>
                <w:sz w:val="24"/>
                <w:szCs w:val="24"/>
                <w:highlight w:val="none"/>
              </w:rPr>
              <w:t>票据错误、印鉴不清</w:t>
            </w:r>
            <w:r>
              <w:rPr>
                <w:rFonts w:hint="eastAsia" w:ascii="仿宋" w:hAnsi="仿宋" w:eastAsia="仿宋" w:cs="仿宋"/>
                <w:color w:val="auto"/>
                <w:sz w:val="24"/>
                <w:szCs w:val="24"/>
                <w:highlight w:val="none"/>
              </w:rPr>
              <w:t>等原因导致不能到账的</w:t>
            </w:r>
            <w:r>
              <w:rPr>
                <w:rFonts w:hint="eastAsia" w:ascii="仿宋" w:hAnsi="仿宋" w:eastAsia="仿宋" w:cs="仿宋"/>
                <w:bCs/>
                <w:color w:val="auto"/>
                <w:sz w:val="24"/>
                <w:szCs w:val="24"/>
                <w:highlight w:val="none"/>
                <w:lang w:val="zh-CN"/>
              </w:rPr>
              <w:t>，按照无效投标处理。</w:t>
            </w:r>
          </w:p>
          <w:p w14:paraId="02198897">
            <w:pPr>
              <w:autoSpaceDE w:val="0"/>
              <w:autoSpaceDN w:val="0"/>
              <w:adjustRightIn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4.电子化交易系统与吉林省政府采购数字金融服务平台对接，支持供应商以电子保函形式缴纳投标（响应）保证金</w:t>
            </w:r>
          </w:p>
          <w:p w14:paraId="5925F29C">
            <w:pPr>
              <w:autoSpaceDE w:val="0"/>
              <w:autoSpaceDN w:val="0"/>
              <w:adjustRightIn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zh-CN"/>
              </w:rPr>
              <w:t>注</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zh-CN"/>
              </w:rPr>
              <w:t>投标人应在电汇或转账凭证上明确用途、投标项目名称</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zh-CN"/>
              </w:rPr>
              <w:t>并于提交响应文件截止时间前将电汇或转账凭证、基本账户信息</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zh-CN"/>
              </w:rPr>
              <w:t>完整清晰</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zh-CN"/>
              </w:rPr>
              <w:t>以电子档扫描发送到采购代理机构</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"mailto:邮箱1171900302@qq.com" </w:instrText>
            </w:r>
            <w:r>
              <w:rPr>
                <w:rFonts w:hint="eastAsia" w:ascii="仿宋" w:hAnsi="仿宋" w:eastAsia="仿宋" w:cs="仿宋"/>
                <w:color w:val="auto"/>
                <w:highlight w:val="none"/>
              </w:rPr>
              <w:fldChar w:fldCharType="separate"/>
            </w:r>
            <w:r>
              <w:rPr>
                <w:rFonts w:hint="eastAsia" w:ascii="仿宋" w:hAnsi="仿宋" w:eastAsia="仿宋" w:cs="仿宋"/>
                <w:bCs/>
                <w:color w:val="auto"/>
                <w:sz w:val="24"/>
                <w:szCs w:val="24"/>
                <w:highlight w:val="none"/>
                <w:lang w:val="zh-CN"/>
              </w:rPr>
              <w:t>邮箱15643154845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163</w:t>
            </w:r>
            <w:r>
              <w:rPr>
                <w:rFonts w:hint="eastAsia" w:ascii="仿宋" w:hAnsi="仿宋" w:eastAsia="仿宋" w:cs="仿宋"/>
                <w:bCs/>
                <w:color w:val="auto"/>
                <w:sz w:val="24"/>
                <w:szCs w:val="24"/>
                <w:highlight w:val="none"/>
              </w:rPr>
              <w:t>.com</w:t>
            </w:r>
            <w:r>
              <w:rPr>
                <w:rFonts w:hint="eastAsia" w:ascii="仿宋" w:hAnsi="仿宋" w:eastAsia="仿宋" w:cs="仿宋"/>
                <w:bCs/>
                <w:color w:val="auto"/>
                <w:sz w:val="24"/>
                <w:szCs w:val="24"/>
                <w:highlight w:val="none"/>
              </w:rPr>
              <w:fldChar w:fldCharType="end"/>
            </w:r>
            <w:r>
              <w:rPr>
                <w:rFonts w:hint="eastAsia" w:ascii="仿宋" w:hAnsi="仿宋" w:eastAsia="仿宋" w:cs="仿宋"/>
                <w:bCs/>
                <w:color w:val="auto"/>
                <w:sz w:val="24"/>
                <w:szCs w:val="24"/>
                <w:highlight w:val="none"/>
                <w:lang w:val="zh-CN"/>
              </w:rPr>
              <w:t>。</w:t>
            </w:r>
          </w:p>
        </w:tc>
      </w:tr>
      <w:tr w14:paraId="3D16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1D92459D">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23</w:t>
            </w:r>
          </w:p>
        </w:tc>
        <w:tc>
          <w:tcPr>
            <w:tcW w:w="1452" w:type="pct"/>
            <w:shd w:val="clear" w:color="auto" w:fill="auto"/>
            <w:vAlign w:val="center"/>
          </w:tcPr>
          <w:p w14:paraId="0D7DFFEC">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是否允许递交备选投标方案</w:t>
            </w:r>
          </w:p>
        </w:tc>
        <w:tc>
          <w:tcPr>
            <w:tcW w:w="2991" w:type="pct"/>
            <w:shd w:val="clear" w:color="auto" w:fill="auto"/>
            <w:vAlign w:val="center"/>
          </w:tcPr>
          <w:p w14:paraId="26CFE5D1">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不允许</w:t>
            </w:r>
          </w:p>
        </w:tc>
      </w:tr>
      <w:tr w14:paraId="38DB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555" w:type="pct"/>
            <w:vAlign w:val="center"/>
          </w:tcPr>
          <w:p w14:paraId="3605565C">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24</w:t>
            </w:r>
          </w:p>
        </w:tc>
        <w:tc>
          <w:tcPr>
            <w:tcW w:w="1452" w:type="pct"/>
            <w:shd w:val="clear" w:color="auto" w:fill="auto"/>
            <w:vAlign w:val="center"/>
          </w:tcPr>
          <w:p w14:paraId="735FA343">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投标文件</w:t>
            </w:r>
            <w:r>
              <w:rPr>
                <w:rFonts w:hint="eastAsia" w:ascii="仿宋" w:hAnsi="仿宋" w:eastAsia="仿宋" w:cs="仿宋"/>
                <w:bCs/>
                <w:color w:val="auto"/>
                <w:sz w:val="24"/>
                <w:szCs w:val="24"/>
                <w:highlight w:val="none"/>
                <w:lang w:val="zh-CN"/>
              </w:rPr>
              <w:t>盖章要求</w:t>
            </w:r>
          </w:p>
        </w:tc>
        <w:tc>
          <w:tcPr>
            <w:tcW w:w="2991" w:type="pct"/>
            <w:shd w:val="clear" w:color="auto" w:fill="auto"/>
            <w:vAlign w:val="center"/>
          </w:tcPr>
          <w:p w14:paraId="057F2448">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投标文件按“第六章投标文件格式”中提供的格式要求盖章。公章采用单位CA章或单位公章。</w:t>
            </w:r>
          </w:p>
        </w:tc>
      </w:tr>
      <w:tr w14:paraId="5773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2BEEDA2E">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25</w:t>
            </w:r>
          </w:p>
        </w:tc>
        <w:tc>
          <w:tcPr>
            <w:tcW w:w="1452" w:type="pct"/>
            <w:shd w:val="clear" w:color="auto" w:fill="auto"/>
            <w:vAlign w:val="center"/>
          </w:tcPr>
          <w:p w14:paraId="2B0E0B0B">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电子投标文件的上传和递交</w:t>
            </w:r>
          </w:p>
          <w:p w14:paraId="652824BC">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p>
        </w:tc>
        <w:tc>
          <w:tcPr>
            <w:tcW w:w="2991" w:type="pct"/>
            <w:shd w:val="clear" w:color="auto" w:fill="auto"/>
            <w:vAlign w:val="center"/>
          </w:tcPr>
          <w:p w14:paraId="57175BCA">
            <w:pPr>
              <w:widowControl/>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 xml:space="preserve">1.“电子加密投标文件”的上传、递交，具体详见《政府采购项目电子交易管理操作指南-供应商》（供应商自行去政采云系统上进行下载）： </w:t>
            </w:r>
          </w:p>
          <w:p w14:paraId="7A290C6E">
            <w:pPr>
              <w:widowControl/>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 xml:space="preserve">（1）供应商应在投标文件递交截止时间前将“电子加密投标文件”成功上传递交至“政府采购云平台”，采购组织机构开启解密标书后，方可解密电子加密投标文件。 </w:t>
            </w:r>
          </w:p>
          <w:p w14:paraId="7561340D">
            <w:pPr>
              <w:widowControl/>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 xml:space="preserve">（2）电子加密投标文件上传成功后，在“电子投标文件上传-进行中”标签页下，显示状态为“已上传”。可在此处下载打印回执；在提交投标文件截止时间前，供应商可撤回电子加密投标文件，修改内容。 </w:t>
            </w:r>
          </w:p>
          <w:p w14:paraId="1AB7B708">
            <w:pPr>
              <w:widowControl/>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2.“备份投标文件”的递交要求：应通过“政府采购云平台”成功上传递交的“电子加密投标文件</w:t>
            </w:r>
            <w:r>
              <w:rPr>
                <w:rFonts w:hint="eastAsia" w:ascii="仿宋" w:hAnsi="仿宋" w:eastAsia="仿宋" w:cs="仿宋"/>
                <w:b/>
                <w:bCs/>
                <w:color w:val="auto"/>
                <w:kern w:val="0"/>
                <w:sz w:val="24"/>
                <w:szCs w:val="24"/>
                <w:highlight w:val="none"/>
              </w:rPr>
              <w:t>”</w:t>
            </w:r>
            <w:r>
              <w:rPr>
                <w:rFonts w:hint="eastAsia" w:ascii="仿宋" w:hAnsi="仿宋" w:eastAsia="仿宋" w:cs="仿宋"/>
                <w:color w:val="auto"/>
                <w:kern w:val="0"/>
                <w:sz w:val="24"/>
                <w:szCs w:val="24"/>
                <w:highlight w:val="none"/>
              </w:rPr>
              <w:t xml:space="preserve">已按规定时间解密。无法按时解密的，以操作指南执行。 </w:t>
            </w:r>
          </w:p>
          <w:p w14:paraId="3BAE7500">
            <w:pPr>
              <w:widowControl/>
              <w:jc w:val="left"/>
              <w:rPr>
                <w:rFonts w:hint="eastAsia" w:ascii="仿宋" w:hAnsi="仿宋" w:eastAsia="仿宋" w:cs="仿宋"/>
                <w:bCs/>
                <w:color w:val="auto"/>
                <w:kern w:val="15"/>
                <w:sz w:val="24"/>
                <w:szCs w:val="24"/>
                <w:highlight w:val="none"/>
                <w:lang w:val="zh-CN"/>
              </w:rPr>
            </w:pPr>
            <w:r>
              <w:rPr>
                <w:rFonts w:hint="eastAsia" w:ascii="仿宋" w:hAnsi="仿宋" w:eastAsia="仿宋" w:cs="仿宋"/>
                <w:color w:val="auto"/>
                <w:kern w:val="0"/>
                <w:sz w:val="24"/>
                <w:szCs w:val="24"/>
                <w:highlight w:val="none"/>
              </w:rPr>
              <w:t>3.解密CA必须是上传并制作电子投标文件CA锁。</w:t>
            </w:r>
          </w:p>
        </w:tc>
      </w:tr>
      <w:tr w14:paraId="5252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3BFF3D9A">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26</w:t>
            </w:r>
          </w:p>
        </w:tc>
        <w:tc>
          <w:tcPr>
            <w:tcW w:w="1452" w:type="pct"/>
            <w:shd w:val="clear" w:color="auto" w:fill="auto"/>
            <w:vAlign w:val="center"/>
          </w:tcPr>
          <w:p w14:paraId="11CB3E80">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投标文件解密</w:t>
            </w:r>
          </w:p>
        </w:tc>
        <w:tc>
          <w:tcPr>
            <w:tcW w:w="2991" w:type="pct"/>
            <w:shd w:val="clear" w:color="auto" w:fill="auto"/>
            <w:vAlign w:val="center"/>
          </w:tcPr>
          <w:p w14:paraId="57D5C0FF">
            <w:pPr>
              <w:widowControl/>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 xml:space="preserve">各供应商代表应当在接到解密通知后30分钟内自行完成“电子加密投标文件”的在线解密（解密电子加密投标文件必须插入CA）。 </w:t>
            </w:r>
          </w:p>
          <w:p w14:paraId="35CAB542">
            <w:pPr>
              <w:widowControl/>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 xml:space="preserve">（1）如政采云上电子加密投标文件出现解密失败情况，供应商应根据操作指南或联系采购代理机构，处理后政采云系统仍无法识别，不能成功上传的视为电子投标文件撤回。 </w:t>
            </w:r>
          </w:p>
          <w:p w14:paraId="56F2287C">
            <w:pPr>
              <w:widowControl/>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（2）投标方无需在开标当天到达开标现场对电子投标进行解密， 可在公司办公场地在规定时间内对电子投标文件进行解密。</w:t>
            </w:r>
          </w:p>
        </w:tc>
      </w:tr>
      <w:tr w14:paraId="3342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555" w:type="pct"/>
            <w:vAlign w:val="center"/>
          </w:tcPr>
          <w:p w14:paraId="48C8F001">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27</w:t>
            </w:r>
          </w:p>
        </w:tc>
        <w:tc>
          <w:tcPr>
            <w:tcW w:w="1452" w:type="pct"/>
            <w:shd w:val="clear" w:color="auto" w:fill="auto"/>
            <w:vAlign w:val="center"/>
          </w:tcPr>
          <w:p w14:paraId="7E1CBB7F">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投标文件式样</w:t>
            </w:r>
          </w:p>
        </w:tc>
        <w:tc>
          <w:tcPr>
            <w:tcW w:w="2991" w:type="pct"/>
            <w:shd w:val="clear" w:color="auto" w:fill="auto"/>
            <w:vAlign w:val="center"/>
          </w:tcPr>
          <w:p w14:paraId="46795D04">
            <w:pPr>
              <w:widowControl/>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 xml:space="preserve">1.投标文件编制工具：投标文件编制工具为政采云电子交易客户端，请自行在网上下载。 </w:t>
            </w:r>
          </w:p>
          <w:p w14:paraId="4F0E1E13">
            <w:pPr>
              <w:widowControl/>
              <w:jc w:val="left"/>
              <w:rPr>
                <w:rFonts w:hint="eastAsia" w:ascii="仿宋" w:hAnsi="仿宋" w:eastAsia="仿宋" w:cs="仿宋"/>
                <w:bCs/>
                <w:color w:val="auto"/>
                <w:sz w:val="24"/>
                <w:szCs w:val="24"/>
                <w:highlight w:val="none"/>
                <w:lang w:val="zh-CN"/>
              </w:rPr>
            </w:pPr>
            <w:r>
              <w:rPr>
                <w:rFonts w:hint="eastAsia" w:ascii="仿宋" w:hAnsi="仿宋" w:eastAsia="仿宋" w:cs="仿宋"/>
                <w:color w:val="auto"/>
                <w:kern w:val="0"/>
                <w:sz w:val="24"/>
                <w:szCs w:val="24"/>
                <w:highlight w:val="none"/>
              </w:rPr>
              <w:t>2.本项目投标时采用电子文件。</w:t>
            </w:r>
          </w:p>
        </w:tc>
      </w:tr>
      <w:tr w14:paraId="4763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55" w:type="pct"/>
            <w:vAlign w:val="center"/>
          </w:tcPr>
          <w:p w14:paraId="0D4E3167">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28</w:t>
            </w:r>
          </w:p>
        </w:tc>
        <w:tc>
          <w:tcPr>
            <w:tcW w:w="1452" w:type="pct"/>
            <w:shd w:val="clear" w:color="auto" w:fill="auto"/>
            <w:vAlign w:val="center"/>
          </w:tcPr>
          <w:p w14:paraId="4970B41B">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开标时间和地点</w:t>
            </w:r>
          </w:p>
        </w:tc>
        <w:tc>
          <w:tcPr>
            <w:tcW w:w="2991" w:type="pct"/>
            <w:shd w:val="clear" w:color="auto" w:fill="auto"/>
          </w:tcPr>
          <w:p w14:paraId="73F7FF8A">
            <w:pPr>
              <w:autoSpaceDE w:val="0"/>
              <w:autoSpaceDN w:val="0"/>
              <w:adjustRightInd w:val="0"/>
              <w:spacing w:line="360" w:lineRule="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开标时间：2025年</w:t>
            </w:r>
            <w:r>
              <w:rPr>
                <w:rFonts w:hint="eastAsia" w:ascii="仿宋" w:hAnsi="仿宋" w:eastAsia="仿宋" w:cs="仿宋"/>
                <w:bCs/>
                <w:color w:val="auto"/>
                <w:sz w:val="24"/>
                <w:szCs w:val="24"/>
                <w:highlight w:val="none"/>
                <w:lang w:val="en-US" w:eastAsia="zh-CN"/>
              </w:rPr>
              <w:t>05</w:t>
            </w:r>
            <w:r>
              <w:rPr>
                <w:rFonts w:hint="eastAsia" w:ascii="仿宋" w:hAnsi="仿宋" w:eastAsia="仿宋" w:cs="仿宋"/>
                <w:bCs/>
                <w:color w:val="auto"/>
                <w:sz w:val="24"/>
                <w:szCs w:val="24"/>
                <w:highlight w:val="none"/>
              </w:rPr>
              <w:t>月</w:t>
            </w:r>
            <w:r>
              <w:rPr>
                <w:rFonts w:hint="eastAsia" w:ascii="仿宋" w:hAnsi="仿宋" w:eastAsia="仿宋" w:cs="仿宋"/>
                <w:bCs/>
                <w:color w:val="auto"/>
                <w:sz w:val="24"/>
                <w:szCs w:val="24"/>
                <w:highlight w:val="none"/>
                <w:lang w:val="en-US" w:eastAsia="zh-CN"/>
              </w:rPr>
              <w:t>29</w:t>
            </w:r>
            <w:r>
              <w:rPr>
                <w:rFonts w:hint="eastAsia" w:ascii="仿宋" w:hAnsi="仿宋" w:eastAsia="仿宋" w:cs="仿宋"/>
                <w:bCs/>
                <w:color w:val="auto"/>
                <w:sz w:val="24"/>
                <w:szCs w:val="24"/>
                <w:highlight w:val="none"/>
              </w:rPr>
              <w:t>日</w:t>
            </w:r>
            <w:r>
              <w:rPr>
                <w:rFonts w:hint="eastAsia" w:ascii="仿宋" w:hAnsi="仿宋" w:eastAsia="仿宋" w:cs="仿宋"/>
                <w:bCs/>
                <w:color w:val="auto"/>
                <w:sz w:val="24"/>
                <w:szCs w:val="24"/>
                <w:highlight w:val="none"/>
                <w:lang w:val="en-US" w:eastAsia="zh-CN"/>
              </w:rPr>
              <w:t>13</w:t>
            </w:r>
            <w:r>
              <w:rPr>
                <w:rFonts w:hint="eastAsia" w:ascii="仿宋" w:hAnsi="仿宋" w:eastAsia="仿宋" w:cs="仿宋"/>
                <w:bCs/>
                <w:color w:val="auto"/>
                <w:sz w:val="24"/>
                <w:szCs w:val="24"/>
                <w:highlight w:val="none"/>
              </w:rPr>
              <w:t>时</w:t>
            </w:r>
            <w:r>
              <w:rPr>
                <w:rFonts w:hint="eastAsia" w:ascii="仿宋" w:hAnsi="仿宋" w:eastAsia="仿宋" w:cs="仿宋"/>
                <w:bCs/>
                <w:color w:val="auto"/>
                <w:sz w:val="24"/>
                <w:szCs w:val="24"/>
                <w:highlight w:val="none"/>
                <w:lang w:val="en-US" w:eastAsia="zh-CN"/>
              </w:rPr>
              <w:t>30</w:t>
            </w:r>
            <w:r>
              <w:rPr>
                <w:rFonts w:hint="eastAsia" w:ascii="仿宋" w:hAnsi="仿宋" w:eastAsia="仿宋" w:cs="仿宋"/>
                <w:bCs/>
                <w:color w:val="auto"/>
                <w:sz w:val="24"/>
                <w:szCs w:val="24"/>
                <w:highlight w:val="none"/>
              </w:rPr>
              <w:t>分</w:t>
            </w:r>
          </w:p>
          <w:p w14:paraId="181EA121">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开标地点：“政采云”平台</w:t>
            </w:r>
          </w:p>
        </w:tc>
      </w:tr>
      <w:tr w14:paraId="1F41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555" w:type="pct"/>
            <w:vAlign w:val="center"/>
          </w:tcPr>
          <w:p w14:paraId="01D70C3A">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29</w:t>
            </w:r>
          </w:p>
        </w:tc>
        <w:tc>
          <w:tcPr>
            <w:tcW w:w="1452" w:type="pct"/>
            <w:shd w:val="clear" w:color="auto" w:fill="auto"/>
            <w:vAlign w:val="center"/>
          </w:tcPr>
          <w:p w14:paraId="6AAFE51F">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zh-CN"/>
              </w:rPr>
              <w:t>评标委员会的组建</w:t>
            </w:r>
          </w:p>
        </w:tc>
        <w:tc>
          <w:tcPr>
            <w:tcW w:w="2991" w:type="pct"/>
            <w:shd w:val="clear" w:color="auto" w:fill="auto"/>
          </w:tcPr>
          <w:p w14:paraId="18997210">
            <w:pPr>
              <w:spacing w:line="360" w:lineRule="auto"/>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zh-CN"/>
              </w:rPr>
              <w:t>评标委员会构成：</w:t>
            </w:r>
            <w:r>
              <w:rPr>
                <w:rFonts w:hint="eastAsia" w:ascii="仿宋" w:hAnsi="仿宋" w:eastAsia="仿宋" w:cs="仿宋"/>
                <w:bCs/>
                <w:color w:val="auto"/>
                <w:sz w:val="24"/>
                <w:szCs w:val="24"/>
                <w:highlight w:val="none"/>
              </w:rPr>
              <w:t>采购人代表</w:t>
            </w:r>
            <w:r>
              <w:rPr>
                <w:rFonts w:hint="eastAsia" w:ascii="仿宋" w:hAnsi="仿宋" w:eastAsia="仿宋" w:cs="仿宋"/>
                <w:bCs/>
                <w:color w:val="auto"/>
                <w:sz w:val="24"/>
                <w:szCs w:val="24"/>
                <w:highlight w:val="none"/>
                <w:u w:val="single"/>
              </w:rPr>
              <w:t>1</w:t>
            </w:r>
            <w:r>
              <w:rPr>
                <w:rFonts w:hint="eastAsia" w:ascii="仿宋" w:hAnsi="仿宋" w:eastAsia="仿宋" w:cs="仿宋"/>
                <w:bCs/>
                <w:color w:val="auto"/>
                <w:sz w:val="24"/>
                <w:szCs w:val="24"/>
                <w:highlight w:val="none"/>
                <w:lang w:val="zh-CN"/>
              </w:rPr>
              <w:t>人、</w:t>
            </w:r>
            <w:r>
              <w:rPr>
                <w:rFonts w:hint="eastAsia" w:ascii="仿宋" w:hAnsi="仿宋" w:eastAsia="仿宋" w:cs="仿宋"/>
                <w:bCs/>
                <w:color w:val="auto"/>
                <w:sz w:val="24"/>
                <w:szCs w:val="24"/>
                <w:highlight w:val="none"/>
                <w:lang w:val="en-US" w:eastAsia="zh-CN"/>
              </w:rPr>
              <w:t>经济技术</w:t>
            </w:r>
            <w:r>
              <w:rPr>
                <w:rFonts w:hint="eastAsia" w:ascii="仿宋" w:hAnsi="仿宋" w:eastAsia="仿宋" w:cs="仿宋"/>
                <w:bCs/>
                <w:color w:val="auto"/>
                <w:sz w:val="24"/>
                <w:szCs w:val="24"/>
                <w:highlight w:val="none"/>
                <w:lang w:val="zh-CN"/>
              </w:rPr>
              <w:t>专家</w:t>
            </w:r>
            <w:r>
              <w:rPr>
                <w:rFonts w:hint="eastAsia" w:ascii="仿宋" w:hAnsi="仿宋" w:eastAsia="仿宋" w:cs="仿宋"/>
                <w:bCs/>
                <w:color w:val="auto"/>
                <w:sz w:val="24"/>
                <w:szCs w:val="24"/>
                <w:highlight w:val="none"/>
                <w:u w:val="single"/>
              </w:rPr>
              <w:t>4</w:t>
            </w:r>
            <w:r>
              <w:rPr>
                <w:rFonts w:hint="eastAsia" w:ascii="仿宋" w:hAnsi="仿宋" w:eastAsia="仿宋" w:cs="仿宋"/>
                <w:bCs/>
                <w:color w:val="auto"/>
                <w:sz w:val="24"/>
                <w:szCs w:val="24"/>
                <w:highlight w:val="none"/>
                <w:lang w:val="zh-CN"/>
              </w:rPr>
              <w:t>人，共</w:t>
            </w:r>
            <w:r>
              <w:rPr>
                <w:rFonts w:hint="eastAsia" w:ascii="仿宋" w:hAnsi="仿宋" w:eastAsia="仿宋" w:cs="仿宋"/>
                <w:bCs/>
                <w:color w:val="auto"/>
                <w:sz w:val="24"/>
                <w:szCs w:val="24"/>
                <w:highlight w:val="none"/>
                <w:u w:val="single"/>
              </w:rPr>
              <w:t>5</w:t>
            </w:r>
            <w:r>
              <w:rPr>
                <w:rFonts w:hint="eastAsia" w:ascii="仿宋" w:hAnsi="仿宋" w:eastAsia="仿宋" w:cs="仿宋"/>
                <w:bCs/>
                <w:color w:val="auto"/>
                <w:sz w:val="24"/>
                <w:szCs w:val="24"/>
                <w:highlight w:val="none"/>
                <w:lang w:val="zh-CN"/>
              </w:rPr>
              <w:t>人组成</w:t>
            </w:r>
          </w:p>
          <w:p w14:paraId="5F13870A">
            <w:pPr>
              <w:spacing w:line="360" w:lineRule="auto"/>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评标专家确定方式：经济及技术方面专家从</w:t>
            </w:r>
            <w:r>
              <w:rPr>
                <w:rFonts w:hint="eastAsia" w:ascii="仿宋" w:hAnsi="仿宋" w:eastAsia="仿宋" w:cs="仿宋"/>
                <w:bCs/>
                <w:color w:val="auto"/>
                <w:sz w:val="24"/>
                <w:szCs w:val="24"/>
                <w:highlight w:val="none"/>
                <w:lang w:val="en-US" w:eastAsia="zh-CN"/>
              </w:rPr>
              <w:t>政府采购</w:t>
            </w:r>
            <w:r>
              <w:rPr>
                <w:rFonts w:hint="eastAsia" w:ascii="仿宋" w:hAnsi="仿宋" w:eastAsia="仿宋" w:cs="仿宋"/>
                <w:bCs/>
                <w:color w:val="auto"/>
                <w:sz w:val="24"/>
                <w:szCs w:val="24"/>
                <w:highlight w:val="none"/>
                <w:lang w:val="zh-CN"/>
              </w:rPr>
              <w:t>评标专家库中随机抽取。</w:t>
            </w:r>
          </w:p>
        </w:tc>
      </w:tr>
      <w:tr w14:paraId="715E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55" w:type="pct"/>
            <w:vAlign w:val="center"/>
          </w:tcPr>
          <w:p w14:paraId="7A195CC3">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30</w:t>
            </w:r>
          </w:p>
        </w:tc>
        <w:tc>
          <w:tcPr>
            <w:tcW w:w="1452" w:type="pct"/>
            <w:shd w:val="clear" w:color="auto" w:fill="auto"/>
            <w:vAlign w:val="center"/>
          </w:tcPr>
          <w:p w14:paraId="2768FD15">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是否授权评标委员会确定中标人</w:t>
            </w:r>
          </w:p>
        </w:tc>
        <w:tc>
          <w:tcPr>
            <w:tcW w:w="2991" w:type="pct"/>
            <w:shd w:val="clear" w:color="auto" w:fill="auto"/>
            <w:vAlign w:val="center"/>
          </w:tcPr>
          <w:p w14:paraId="7A743606">
            <w:pPr>
              <w:spacing w:line="360" w:lineRule="auto"/>
              <w:rPr>
                <w:rFonts w:hint="default" w:ascii="仿宋" w:hAnsi="仿宋" w:eastAsia="仿宋" w:cs="仿宋"/>
                <w:bCs/>
                <w:color w:val="auto"/>
                <w:kern w:val="15"/>
                <w:sz w:val="24"/>
                <w:szCs w:val="24"/>
                <w:highlight w:val="none"/>
                <w:lang w:val="en-US" w:eastAsia="zh-CN"/>
              </w:rPr>
            </w:pPr>
            <w:r>
              <w:rPr>
                <w:rFonts w:hint="eastAsia" w:ascii="仿宋" w:hAnsi="仿宋" w:eastAsia="仿宋" w:cs="仿宋"/>
                <w:bCs/>
                <w:color w:val="auto"/>
                <w:kern w:val="15"/>
                <w:sz w:val="24"/>
                <w:szCs w:val="24"/>
                <w:highlight w:val="none"/>
                <w:lang w:val="en-US" w:eastAsia="zh-CN"/>
              </w:rPr>
              <w:t>是</w:t>
            </w:r>
            <w:r>
              <w:rPr>
                <w:rFonts w:hint="eastAsia" w:ascii="仿宋" w:hAnsi="仿宋" w:eastAsia="仿宋" w:cs="仿宋"/>
                <w:bCs/>
                <w:color w:val="auto"/>
                <w:kern w:val="15"/>
                <w:sz w:val="24"/>
                <w:szCs w:val="24"/>
                <w:highlight w:val="none"/>
                <w:lang w:val="zh-CN"/>
              </w:rPr>
              <w:t>，</w:t>
            </w:r>
            <w:r>
              <w:rPr>
                <w:rFonts w:hint="eastAsia" w:ascii="仿宋" w:hAnsi="仿宋" w:eastAsia="仿宋" w:cs="仿宋"/>
                <w:bCs/>
                <w:color w:val="auto"/>
                <w:kern w:val="15"/>
                <w:sz w:val="24"/>
                <w:szCs w:val="24"/>
                <w:highlight w:val="none"/>
              </w:rPr>
              <w:t>推荐的中标候选人数3名</w:t>
            </w:r>
            <w:r>
              <w:rPr>
                <w:rFonts w:hint="eastAsia" w:ascii="仿宋" w:hAnsi="仿宋" w:eastAsia="仿宋" w:cs="仿宋"/>
                <w:bCs/>
                <w:color w:val="auto"/>
                <w:kern w:val="15"/>
                <w:sz w:val="24"/>
                <w:szCs w:val="24"/>
                <w:highlight w:val="none"/>
                <w:lang w:eastAsia="zh-CN"/>
              </w:rPr>
              <w:t>，</w:t>
            </w:r>
            <w:r>
              <w:rPr>
                <w:rFonts w:hint="eastAsia" w:ascii="仿宋" w:hAnsi="仿宋" w:eastAsia="仿宋" w:cs="仿宋"/>
                <w:bCs/>
                <w:color w:val="auto"/>
                <w:kern w:val="15"/>
                <w:sz w:val="24"/>
                <w:szCs w:val="24"/>
                <w:highlight w:val="none"/>
                <w:lang w:val="en-US" w:eastAsia="zh-CN"/>
              </w:rPr>
              <w:t>排名第一的</w:t>
            </w:r>
            <w:r>
              <w:rPr>
                <w:rFonts w:hint="eastAsia" w:ascii="仿宋" w:hAnsi="仿宋" w:eastAsia="仿宋" w:cs="仿宋"/>
                <w:bCs/>
                <w:color w:val="auto"/>
                <w:kern w:val="15"/>
                <w:sz w:val="24"/>
                <w:szCs w:val="24"/>
                <w:highlight w:val="none"/>
              </w:rPr>
              <w:t>中标候选人</w:t>
            </w:r>
            <w:r>
              <w:rPr>
                <w:rFonts w:hint="eastAsia" w:ascii="仿宋" w:hAnsi="仿宋" w:eastAsia="仿宋" w:cs="仿宋"/>
                <w:bCs/>
                <w:color w:val="auto"/>
                <w:kern w:val="15"/>
                <w:sz w:val="24"/>
                <w:szCs w:val="24"/>
                <w:highlight w:val="none"/>
                <w:lang w:val="en-US" w:eastAsia="zh-CN"/>
              </w:rPr>
              <w:t>为中标人</w:t>
            </w:r>
          </w:p>
        </w:tc>
      </w:tr>
      <w:tr w14:paraId="24DC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Align w:val="center"/>
          </w:tcPr>
          <w:p w14:paraId="7B4CC9F9">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31</w:t>
            </w:r>
          </w:p>
        </w:tc>
        <w:tc>
          <w:tcPr>
            <w:tcW w:w="1452" w:type="pct"/>
            <w:shd w:val="clear" w:color="auto" w:fill="auto"/>
            <w:vAlign w:val="center"/>
          </w:tcPr>
          <w:p w14:paraId="7F16B034">
            <w:pPr>
              <w:spacing w:line="360" w:lineRule="auto"/>
              <w:jc w:val="center"/>
              <w:rPr>
                <w:rFonts w:hint="eastAsia" w:ascii="仿宋" w:hAnsi="仿宋" w:eastAsia="仿宋" w:cs="仿宋"/>
                <w:bCs/>
                <w:color w:val="auto"/>
                <w:kern w:val="15"/>
                <w:sz w:val="24"/>
                <w:szCs w:val="24"/>
                <w:highlight w:val="none"/>
                <w:lang w:val="zh-CN"/>
              </w:rPr>
            </w:pPr>
            <w:r>
              <w:rPr>
                <w:rFonts w:hint="eastAsia" w:ascii="仿宋" w:hAnsi="仿宋" w:eastAsia="仿宋" w:cs="仿宋"/>
                <w:bCs/>
                <w:color w:val="auto"/>
                <w:kern w:val="15"/>
                <w:sz w:val="24"/>
                <w:szCs w:val="24"/>
                <w:highlight w:val="none"/>
              </w:rPr>
              <w:t>采购代理服务费</w:t>
            </w:r>
          </w:p>
        </w:tc>
        <w:tc>
          <w:tcPr>
            <w:tcW w:w="2991" w:type="pct"/>
            <w:shd w:val="clear" w:color="auto" w:fill="auto"/>
          </w:tcPr>
          <w:p w14:paraId="2445752F">
            <w:pPr>
              <w:spacing w:line="360" w:lineRule="auto"/>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在招标机构发出中标通知书前三日内，中标人须按计价格［2002］1980号文规定的货物类收费标准乘以55折，向招标代理机构支付招标服务费，招标服务费一次性付清，用人民币进行支付。</w:t>
            </w:r>
          </w:p>
        </w:tc>
      </w:tr>
      <w:tr w14:paraId="2099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555" w:type="pct"/>
            <w:vAlign w:val="center"/>
          </w:tcPr>
          <w:p w14:paraId="6ABC5B0F">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32</w:t>
            </w:r>
          </w:p>
        </w:tc>
        <w:tc>
          <w:tcPr>
            <w:tcW w:w="1452" w:type="pct"/>
            <w:shd w:val="clear" w:color="auto" w:fill="auto"/>
            <w:vAlign w:val="center"/>
          </w:tcPr>
          <w:p w14:paraId="2CC2C0B8">
            <w:pPr>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kern w:val="15"/>
                <w:sz w:val="24"/>
                <w:szCs w:val="24"/>
                <w:highlight w:val="none"/>
              </w:rPr>
              <w:t>最高限价</w:t>
            </w:r>
          </w:p>
        </w:tc>
        <w:tc>
          <w:tcPr>
            <w:tcW w:w="2991" w:type="pct"/>
            <w:shd w:val="clear" w:color="auto" w:fill="auto"/>
            <w:vAlign w:val="center"/>
          </w:tcPr>
          <w:p w14:paraId="68FB12AC">
            <w:pPr>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人民币</w:t>
            </w:r>
            <w:r>
              <w:rPr>
                <w:rFonts w:hint="eastAsia" w:ascii="仿宋" w:hAnsi="仿宋" w:eastAsia="仿宋" w:cs="仿宋"/>
                <w:bCs/>
                <w:color w:val="auto"/>
                <w:sz w:val="24"/>
                <w:szCs w:val="24"/>
                <w:highlight w:val="none"/>
                <w:lang w:val="en-US" w:eastAsia="zh-CN"/>
              </w:rPr>
              <w:t>110</w:t>
            </w:r>
            <w:r>
              <w:rPr>
                <w:rFonts w:hint="eastAsia" w:ascii="仿宋" w:hAnsi="仿宋" w:eastAsia="仿宋" w:cs="仿宋"/>
                <w:bCs/>
                <w:color w:val="auto"/>
                <w:sz w:val="24"/>
                <w:szCs w:val="24"/>
                <w:highlight w:val="none"/>
              </w:rPr>
              <w:t>万元（投标报价超过</w:t>
            </w:r>
            <w:r>
              <w:rPr>
                <w:rFonts w:hint="eastAsia" w:ascii="仿宋" w:hAnsi="仿宋" w:eastAsia="仿宋" w:cs="仿宋"/>
                <w:bCs/>
                <w:color w:val="auto"/>
                <w:kern w:val="15"/>
                <w:sz w:val="24"/>
                <w:szCs w:val="24"/>
                <w:highlight w:val="none"/>
              </w:rPr>
              <w:t>最高限价</w:t>
            </w:r>
            <w:r>
              <w:rPr>
                <w:rFonts w:hint="eastAsia" w:ascii="仿宋" w:hAnsi="仿宋" w:eastAsia="仿宋" w:cs="仿宋"/>
                <w:bCs/>
                <w:color w:val="auto"/>
                <w:sz w:val="24"/>
                <w:szCs w:val="24"/>
                <w:highlight w:val="none"/>
              </w:rPr>
              <w:t>作废标处理）</w:t>
            </w:r>
          </w:p>
        </w:tc>
      </w:tr>
      <w:tr w14:paraId="733D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55" w:type="pct"/>
            <w:vAlign w:val="center"/>
          </w:tcPr>
          <w:p w14:paraId="220A7899">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33</w:t>
            </w:r>
          </w:p>
        </w:tc>
        <w:tc>
          <w:tcPr>
            <w:tcW w:w="1452" w:type="pct"/>
            <w:shd w:val="clear" w:color="auto" w:fill="auto"/>
            <w:vAlign w:val="center"/>
          </w:tcPr>
          <w:p w14:paraId="7999FFEA">
            <w:pPr>
              <w:jc w:val="center"/>
              <w:rPr>
                <w:rFonts w:hint="eastAsia" w:ascii="仿宋" w:hAnsi="仿宋" w:eastAsia="仿宋" w:cs="仿宋"/>
                <w:color w:val="auto"/>
                <w:highlight w:val="none"/>
                <w:lang w:val="zh-CN"/>
              </w:rPr>
            </w:pPr>
            <w:r>
              <w:rPr>
                <w:rFonts w:hint="eastAsia" w:ascii="仿宋" w:hAnsi="仿宋" w:eastAsia="仿宋" w:cs="仿宋"/>
                <w:color w:val="auto"/>
                <w:sz w:val="24"/>
                <w:szCs w:val="24"/>
                <w:highlight w:val="none"/>
                <w:lang w:val="zh-CN"/>
              </w:rPr>
              <w:t>相同品牌投标的要求</w:t>
            </w:r>
          </w:p>
        </w:tc>
        <w:tc>
          <w:tcPr>
            <w:tcW w:w="2991" w:type="pct"/>
            <w:shd w:val="clear" w:color="auto" w:fill="auto"/>
            <w:vAlign w:val="center"/>
          </w:tcPr>
          <w:p w14:paraId="2F64C3AC">
            <w:pP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使用综合评分法的采购项目，提供相同品牌产品且通过资格审查、符合性审查的不同投标人参加同一合同项下投标的，按一家投标人计算，评审后得分最高的同品牌投标人获得成交投标人推荐资格；评审得分相同的，由评标委员会采取随机抽取方式确定，其他同品牌投标人不作为成交候选人。</w:t>
            </w:r>
          </w:p>
          <w:p w14:paraId="2366165D">
            <w:pP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非单一产品采购项目，招标人根据采购项目技术构成、产品价格比重等合理确定核心产品，并在招标文件第五章中载明。多家投标人提供的核心产品品牌相同的，按前款规定处理。</w:t>
            </w:r>
          </w:p>
        </w:tc>
      </w:tr>
      <w:tr w14:paraId="6689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555" w:type="pct"/>
            <w:vAlign w:val="center"/>
          </w:tcPr>
          <w:p w14:paraId="061AF2FD">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34</w:t>
            </w:r>
          </w:p>
        </w:tc>
        <w:tc>
          <w:tcPr>
            <w:tcW w:w="1452" w:type="pct"/>
            <w:shd w:val="clear" w:color="auto" w:fill="auto"/>
            <w:vAlign w:val="center"/>
          </w:tcPr>
          <w:p w14:paraId="45086EE3">
            <w:pPr>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标的所属行业</w:t>
            </w:r>
          </w:p>
        </w:tc>
        <w:tc>
          <w:tcPr>
            <w:tcW w:w="2991" w:type="pct"/>
            <w:shd w:val="clear" w:color="auto" w:fill="auto"/>
            <w:vAlign w:val="center"/>
          </w:tcPr>
          <w:p w14:paraId="33647830">
            <w:pPr>
              <w:rPr>
                <w:rFonts w:hint="eastAsia" w:ascii="仿宋" w:hAnsi="仿宋" w:eastAsia="仿宋" w:cs="仿宋"/>
                <w:color w:val="auto"/>
                <w:highlight w:val="none"/>
                <w:lang w:val="zh-CN"/>
              </w:rPr>
            </w:pPr>
            <w:r>
              <w:rPr>
                <w:rFonts w:hint="eastAsia" w:ascii="仿宋" w:hAnsi="仿宋" w:eastAsia="仿宋" w:cs="仿宋"/>
                <w:color w:val="auto"/>
                <w:sz w:val="24"/>
                <w:szCs w:val="24"/>
                <w:highlight w:val="none"/>
              </w:rPr>
              <w:t>工业</w:t>
            </w:r>
          </w:p>
        </w:tc>
      </w:tr>
      <w:tr w14:paraId="337B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555" w:type="pct"/>
            <w:vAlign w:val="center"/>
          </w:tcPr>
          <w:p w14:paraId="280B66CF">
            <w:pPr>
              <w:autoSpaceDE w:val="0"/>
              <w:autoSpaceDN w:val="0"/>
              <w:adjustRightInd w:val="0"/>
              <w:spacing w:line="360" w:lineRule="auto"/>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35</w:t>
            </w:r>
          </w:p>
        </w:tc>
        <w:tc>
          <w:tcPr>
            <w:tcW w:w="2880" w:type="dxa"/>
            <w:shd w:val="clear" w:color="auto" w:fill="auto"/>
            <w:vAlign w:val="center"/>
          </w:tcPr>
          <w:p w14:paraId="5626CF66">
            <w:pPr>
              <w:spacing w:line="320" w:lineRule="exact"/>
              <w:rPr>
                <w:rFonts w:hint="eastAsia" w:ascii="仿宋" w:hAnsi="仿宋" w:eastAsia="仿宋" w:cs="仿宋"/>
                <w:color w:val="auto"/>
                <w:sz w:val="24"/>
                <w:szCs w:val="24"/>
                <w:highlight w:val="none"/>
              </w:rPr>
            </w:pPr>
            <w:r>
              <w:rPr>
                <w:rFonts w:hint="eastAsia" w:ascii="仿宋" w:hAnsi="仿宋" w:eastAsia="仿宋" w:cs="仿宋"/>
                <w:kern w:val="0"/>
                <w:sz w:val="24"/>
                <w:szCs w:val="24"/>
                <w:highlight w:val="none"/>
                <w:lang w:bidi="zh-CN"/>
              </w:rPr>
              <w:t>接收质疑函的方式和联系方式</w:t>
            </w:r>
          </w:p>
        </w:tc>
        <w:tc>
          <w:tcPr>
            <w:tcW w:w="5937" w:type="dxa"/>
            <w:shd w:val="clear" w:color="auto" w:fill="auto"/>
            <w:vAlign w:val="center"/>
          </w:tcPr>
          <w:p w14:paraId="44A98954">
            <w:pPr>
              <w:spacing w:line="320" w:lineRule="exact"/>
              <w:rPr>
                <w:rFonts w:hint="eastAsia" w:ascii="仿宋" w:hAnsi="仿宋" w:eastAsia="仿宋" w:cs="仿宋"/>
                <w:kern w:val="0"/>
                <w:sz w:val="24"/>
                <w:szCs w:val="24"/>
                <w:highlight w:val="none"/>
                <w:lang w:bidi="zh-CN"/>
              </w:rPr>
            </w:pPr>
            <w:r>
              <w:rPr>
                <w:rFonts w:hint="eastAsia" w:ascii="仿宋" w:hAnsi="仿宋" w:eastAsia="仿宋" w:cs="仿宋"/>
                <w:kern w:val="0"/>
                <w:sz w:val="24"/>
                <w:szCs w:val="24"/>
                <w:highlight w:val="none"/>
                <w:lang w:bidi="zh-CN"/>
              </w:rPr>
              <w:t>质疑函应以书面形式送达（仅接收派人送达质疑函原件1种方式），质疑函的格式和内容应当符合《政府采购质疑和投诉办法》的要求。</w:t>
            </w:r>
          </w:p>
          <w:p w14:paraId="049A2009">
            <w:pPr>
              <w:spacing w:line="320" w:lineRule="exact"/>
              <w:rPr>
                <w:rFonts w:hint="eastAsia" w:ascii="仿宋" w:hAnsi="仿宋" w:eastAsia="仿宋" w:cs="仿宋"/>
                <w:kern w:val="0"/>
                <w:sz w:val="24"/>
                <w:szCs w:val="24"/>
                <w:highlight w:val="none"/>
                <w:lang w:bidi="zh-CN"/>
              </w:rPr>
            </w:pPr>
            <w:r>
              <w:rPr>
                <w:rFonts w:hint="eastAsia" w:ascii="仿宋" w:hAnsi="仿宋" w:eastAsia="仿宋" w:cs="仿宋"/>
                <w:kern w:val="0"/>
                <w:sz w:val="24"/>
                <w:szCs w:val="24"/>
                <w:highlight w:val="none"/>
                <w:lang w:bidi="zh-CN"/>
              </w:rPr>
              <w:t>联系部门：招标部</w:t>
            </w:r>
          </w:p>
          <w:p w14:paraId="4E97A4AC">
            <w:pPr>
              <w:spacing w:line="320" w:lineRule="exact"/>
              <w:rPr>
                <w:rFonts w:hint="eastAsia" w:ascii="仿宋" w:hAnsi="仿宋" w:eastAsia="仿宋" w:cs="仿宋"/>
                <w:kern w:val="0"/>
                <w:sz w:val="24"/>
                <w:szCs w:val="24"/>
                <w:highlight w:val="none"/>
                <w:lang w:bidi="zh-CN"/>
              </w:rPr>
            </w:pPr>
            <w:r>
              <w:rPr>
                <w:rFonts w:hint="eastAsia" w:ascii="仿宋" w:hAnsi="仿宋" w:eastAsia="仿宋" w:cs="仿宋"/>
                <w:kern w:val="0"/>
                <w:sz w:val="24"/>
                <w:szCs w:val="24"/>
                <w:highlight w:val="none"/>
                <w:lang w:bidi="zh-CN"/>
              </w:rPr>
              <w:t>联系人：</w:t>
            </w:r>
            <w:r>
              <w:rPr>
                <w:rFonts w:hint="eastAsia" w:ascii="仿宋" w:hAnsi="仿宋" w:eastAsia="仿宋" w:cs="仿宋"/>
                <w:kern w:val="0"/>
                <w:sz w:val="24"/>
                <w:szCs w:val="24"/>
                <w:highlight w:val="none"/>
                <w:lang w:val="zh-CN" w:eastAsia="zh-CN" w:bidi="zh-CN"/>
              </w:rPr>
              <w:t>赵宇、</w:t>
            </w:r>
            <w:r>
              <w:rPr>
                <w:rFonts w:hint="eastAsia" w:ascii="仿宋" w:hAnsi="仿宋" w:eastAsia="仿宋" w:cs="仿宋"/>
                <w:kern w:val="0"/>
                <w:sz w:val="24"/>
                <w:szCs w:val="24"/>
                <w:highlight w:val="none"/>
                <w:lang w:val="en-US" w:eastAsia="zh-CN" w:bidi="zh-CN"/>
              </w:rPr>
              <w:t>王鑫</w:t>
            </w:r>
            <w:r>
              <w:rPr>
                <w:rFonts w:hint="eastAsia" w:ascii="仿宋" w:hAnsi="仿宋" w:eastAsia="仿宋" w:cs="仿宋"/>
                <w:kern w:val="0"/>
                <w:sz w:val="24"/>
                <w:szCs w:val="24"/>
                <w:highlight w:val="none"/>
                <w:lang w:val="zh-CN" w:bidi="zh-CN"/>
              </w:rPr>
              <w:t xml:space="preserve">  15643154845</w:t>
            </w:r>
          </w:p>
          <w:p w14:paraId="4A9EEB64">
            <w:pPr>
              <w:spacing w:line="320" w:lineRule="exact"/>
              <w:rPr>
                <w:rFonts w:hint="eastAsia" w:ascii="仿宋" w:hAnsi="仿宋" w:eastAsia="仿宋" w:cs="仿宋"/>
                <w:color w:val="auto"/>
                <w:sz w:val="24"/>
                <w:szCs w:val="24"/>
                <w:highlight w:val="none"/>
              </w:rPr>
            </w:pPr>
            <w:r>
              <w:rPr>
                <w:rFonts w:hint="eastAsia" w:ascii="仿宋" w:hAnsi="仿宋" w:eastAsia="仿宋" w:cs="仿宋"/>
                <w:kern w:val="0"/>
                <w:sz w:val="24"/>
                <w:szCs w:val="24"/>
                <w:highlight w:val="none"/>
                <w:lang w:bidi="zh-CN"/>
              </w:rPr>
              <w:t>注：投标人质疑不得超出招标文件、采购过程、采购结果的范围，投标人在法定质疑期内一次性提出针对同一采购环节的质疑。</w:t>
            </w:r>
          </w:p>
        </w:tc>
      </w:tr>
      <w:tr w14:paraId="5874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vAlign w:val="center"/>
          </w:tcPr>
          <w:p w14:paraId="6CB9DDB8">
            <w:pPr>
              <w:spacing w:line="360" w:lineRule="auto"/>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招标公告与招标文件有不一致处，以招标文件为准。</w:t>
            </w:r>
          </w:p>
        </w:tc>
      </w:tr>
    </w:tbl>
    <w:p w14:paraId="7DAC1FB7">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p>
    <w:p w14:paraId="46FD0FC7">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p>
    <w:p w14:paraId="0E2C7EEC">
      <w:pPr>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1．适用法律：</w:t>
      </w:r>
      <w:r>
        <w:rPr>
          <w:rFonts w:hint="eastAsia" w:ascii="仿宋" w:hAnsi="仿宋" w:eastAsia="仿宋" w:cs="仿宋"/>
          <w:color w:val="auto"/>
          <w:sz w:val="24"/>
          <w:szCs w:val="24"/>
          <w:highlight w:val="none"/>
          <w:lang w:val="zh-CN"/>
        </w:rPr>
        <w:t>本次招标适用法律法规为《中华人民共和国政府采购法》、《政府采购货物和服务招标投标管理办法》及政府采购其它相关法规。</w:t>
      </w:r>
    </w:p>
    <w:p w14:paraId="79A1CEFE">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2．定义：</w:t>
      </w:r>
    </w:p>
    <w:p w14:paraId="45A31986">
      <w:pPr>
        <w:autoSpaceDE w:val="0"/>
        <w:autoSpaceDN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指</w:t>
      </w:r>
      <w:r>
        <w:rPr>
          <w:rFonts w:hint="eastAsia" w:ascii="仿宋" w:hAnsi="仿宋" w:eastAsia="仿宋" w:cs="仿宋"/>
          <w:color w:val="auto"/>
          <w:sz w:val="24"/>
          <w:szCs w:val="24"/>
          <w:highlight w:val="none"/>
          <w:u w:val="single"/>
          <w:lang w:val="en-US" w:eastAsia="zh-CN"/>
        </w:rPr>
        <w:t>汇龙工程咨询</w:t>
      </w:r>
      <w:r>
        <w:rPr>
          <w:rFonts w:hint="eastAsia" w:ascii="仿宋" w:hAnsi="仿宋" w:eastAsia="仿宋" w:cs="仿宋"/>
          <w:color w:val="auto"/>
          <w:sz w:val="24"/>
          <w:szCs w:val="24"/>
          <w:highlight w:val="none"/>
          <w:u w:val="single"/>
        </w:rPr>
        <w:t>有限公司</w:t>
      </w:r>
      <w:r>
        <w:rPr>
          <w:rFonts w:hint="eastAsia" w:ascii="仿宋" w:hAnsi="仿宋" w:eastAsia="仿宋" w:cs="仿宋"/>
          <w:color w:val="auto"/>
          <w:sz w:val="24"/>
          <w:szCs w:val="24"/>
          <w:highlight w:val="none"/>
          <w:lang w:val="zh-CN"/>
        </w:rPr>
        <w:t>，负责采购活动的组织工作。</w:t>
      </w:r>
    </w:p>
    <w:p w14:paraId="219AC30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2.2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采购人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指</w:t>
      </w:r>
      <w:r>
        <w:rPr>
          <w:rFonts w:hint="eastAsia" w:ascii="仿宋" w:hAnsi="仿宋" w:eastAsia="仿宋" w:cs="仿宋"/>
          <w:color w:val="auto"/>
          <w:sz w:val="24"/>
          <w:szCs w:val="24"/>
          <w:highlight w:val="none"/>
          <w:u w:val="single"/>
          <w:lang w:val="en-US" w:eastAsia="zh-CN"/>
        </w:rPr>
        <w:t>长春师范大学</w:t>
      </w:r>
      <w:r>
        <w:rPr>
          <w:rFonts w:hint="eastAsia" w:ascii="仿宋" w:hAnsi="仿宋" w:eastAsia="仿宋" w:cs="仿宋"/>
          <w:color w:val="auto"/>
          <w:sz w:val="24"/>
          <w:szCs w:val="24"/>
          <w:highlight w:val="none"/>
          <w:lang w:val="zh-CN"/>
        </w:rPr>
        <w:t>，负责采购项目的整体规划、采购需求设计和可行性论证，作为合同的需方，承担质疑答复，合同履行、验收、评价等义务。</w:t>
      </w:r>
    </w:p>
    <w:p w14:paraId="554851D1">
      <w:pPr>
        <w:tabs>
          <w:tab w:val="left" w:pos="709"/>
        </w:tabs>
        <w:autoSpaceDE w:val="0"/>
        <w:autoSpaceDN w:val="0"/>
        <w:adjustRightInd w:val="0"/>
        <w:spacing w:line="360" w:lineRule="auto"/>
        <w:ind w:firstLine="47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2.3</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招标内容</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详见第</w:t>
      </w:r>
      <w:r>
        <w:rPr>
          <w:rFonts w:hint="eastAsia" w:ascii="仿宋" w:hAnsi="仿宋" w:eastAsia="仿宋" w:cs="仿宋"/>
          <w:color w:val="auto"/>
          <w:kern w:val="0"/>
          <w:sz w:val="24"/>
          <w:szCs w:val="24"/>
          <w:highlight w:val="none"/>
        </w:rPr>
        <w:t>五</w:t>
      </w:r>
      <w:r>
        <w:rPr>
          <w:rFonts w:hint="eastAsia" w:ascii="仿宋" w:hAnsi="仿宋" w:eastAsia="仿宋" w:cs="仿宋"/>
          <w:color w:val="auto"/>
          <w:kern w:val="0"/>
          <w:sz w:val="24"/>
          <w:szCs w:val="24"/>
          <w:highlight w:val="none"/>
          <w:lang w:val="zh-CN"/>
        </w:rPr>
        <w:t>章《</w:t>
      </w:r>
      <w:r>
        <w:rPr>
          <w:rFonts w:hint="eastAsia" w:ascii="仿宋" w:hAnsi="仿宋" w:eastAsia="仿宋" w:cs="仿宋"/>
          <w:color w:val="auto"/>
          <w:sz w:val="24"/>
          <w:szCs w:val="24"/>
          <w:highlight w:val="none"/>
        </w:rPr>
        <w:t>采购需求</w:t>
      </w:r>
      <w:r>
        <w:rPr>
          <w:rFonts w:hint="eastAsia" w:ascii="仿宋" w:hAnsi="仿宋" w:eastAsia="仿宋" w:cs="仿宋"/>
          <w:color w:val="auto"/>
          <w:kern w:val="0"/>
          <w:sz w:val="24"/>
          <w:szCs w:val="24"/>
          <w:highlight w:val="none"/>
          <w:lang w:val="zh-CN"/>
        </w:rPr>
        <w:t>》。</w:t>
      </w:r>
    </w:p>
    <w:p w14:paraId="1311DBBF">
      <w:pPr>
        <w:tabs>
          <w:tab w:val="left" w:pos="709"/>
        </w:tabs>
        <w:autoSpaceDE w:val="0"/>
        <w:autoSpaceDN w:val="0"/>
        <w:adjustRightInd w:val="0"/>
        <w:spacing w:line="360" w:lineRule="auto"/>
        <w:ind w:firstLine="47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2.4</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潜在投标人</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指确认参加投标的供应商。</w:t>
      </w:r>
    </w:p>
    <w:p w14:paraId="731BD2B7">
      <w:pPr>
        <w:tabs>
          <w:tab w:val="left" w:pos="709"/>
        </w:tabs>
        <w:autoSpaceDE w:val="0"/>
        <w:autoSpaceDN w:val="0"/>
        <w:adjustRightInd w:val="0"/>
        <w:spacing w:line="360" w:lineRule="auto"/>
        <w:ind w:firstLine="47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2.5</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投标人</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指响应本招标文件参加投标的供应商。</w:t>
      </w:r>
    </w:p>
    <w:p w14:paraId="253219D7">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3．合格申请人的资格要求：</w:t>
      </w:r>
    </w:p>
    <w:p w14:paraId="1B869436">
      <w:pPr>
        <w:autoSpaceDE w:val="0"/>
        <w:autoSpaceDN w:val="0"/>
        <w:adjustRightInd w:val="0"/>
        <w:spacing w:line="360" w:lineRule="auto"/>
        <w:ind w:firstLine="482"/>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zh-CN"/>
        </w:rPr>
        <w:t>1、合格申请人</w:t>
      </w:r>
      <w:r>
        <w:rPr>
          <w:rFonts w:hint="eastAsia" w:ascii="仿宋" w:hAnsi="仿宋" w:eastAsia="仿宋" w:cs="仿宋"/>
          <w:color w:val="auto"/>
          <w:kern w:val="0"/>
          <w:sz w:val="24"/>
          <w:szCs w:val="24"/>
          <w:highlight w:val="none"/>
        </w:rPr>
        <w:t>必须符合投标须知前附表下的各项要求；</w:t>
      </w:r>
    </w:p>
    <w:p w14:paraId="457FB068">
      <w:pPr>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3.2</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sz w:val="24"/>
          <w:szCs w:val="24"/>
          <w:highlight w:val="none"/>
          <w:lang w:val="zh-CN"/>
        </w:rPr>
        <w:t>以上各款关于合格投标人资格条件的要求均须提供中文文本，否则无效，投标人应按第</w:t>
      </w:r>
      <w:r>
        <w:rPr>
          <w:rFonts w:hint="eastAsia" w:ascii="仿宋" w:hAnsi="仿宋" w:eastAsia="仿宋" w:cs="仿宋"/>
          <w:color w:val="auto"/>
          <w:sz w:val="24"/>
          <w:szCs w:val="24"/>
          <w:highlight w:val="none"/>
        </w:rPr>
        <w:t>六</w:t>
      </w:r>
      <w:r>
        <w:rPr>
          <w:rFonts w:hint="eastAsia" w:ascii="仿宋" w:hAnsi="仿宋" w:eastAsia="仿宋" w:cs="仿宋"/>
          <w:color w:val="auto"/>
          <w:sz w:val="24"/>
          <w:szCs w:val="24"/>
          <w:highlight w:val="none"/>
          <w:lang w:val="zh-CN"/>
        </w:rPr>
        <w:t>章《投标文件构成、要求及格式》的相关规定提交。</w:t>
      </w:r>
    </w:p>
    <w:p w14:paraId="2E8E6D9E">
      <w:pPr>
        <w:autoSpaceDE w:val="0"/>
        <w:autoSpaceDN w:val="0"/>
        <w:adjustRightInd w:val="0"/>
        <w:spacing w:line="360" w:lineRule="auto"/>
        <w:ind w:firstLine="482"/>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4．项目答疑会和踏勘现场：无</w:t>
      </w:r>
    </w:p>
    <w:p w14:paraId="6D3AFB26">
      <w:pPr>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5．投标费用：</w:t>
      </w:r>
      <w:r>
        <w:rPr>
          <w:rFonts w:hint="eastAsia" w:ascii="仿宋" w:hAnsi="仿宋" w:eastAsia="仿宋" w:cs="仿宋"/>
          <w:color w:val="auto"/>
          <w:sz w:val="24"/>
          <w:szCs w:val="24"/>
          <w:highlight w:val="none"/>
          <w:lang w:val="zh-CN"/>
        </w:rPr>
        <w:t>投标人应自行承担所有与编写和提交投标文件有关的费用，无论投标的结果如何，采购代理机构和采购人在任何情况下均无义务和责任承担这些费用。</w:t>
      </w:r>
    </w:p>
    <w:p w14:paraId="3EC987F3">
      <w:pPr>
        <w:autoSpaceDE w:val="0"/>
        <w:autoSpaceDN w:val="0"/>
        <w:adjustRightInd w:val="0"/>
        <w:spacing w:line="360" w:lineRule="auto"/>
        <w:ind w:firstLine="482"/>
        <w:rPr>
          <w:rFonts w:hint="eastAsia" w:ascii="仿宋" w:hAnsi="仿宋" w:eastAsia="仿宋" w:cs="仿宋"/>
          <w:b/>
          <w:bCs/>
          <w:color w:val="auto"/>
          <w:sz w:val="24"/>
          <w:szCs w:val="24"/>
          <w:highlight w:val="none"/>
          <w:lang w:val="zh-CN"/>
        </w:rPr>
      </w:pPr>
      <w:r>
        <w:rPr>
          <w:rFonts w:hint="eastAsia" w:ascii="仿宋" w:hAnsi="仿宋" w:eastAsia="仿宋" w:cs="仿宋"/>
          <w:b/>
          <w:color w:val="auto"/>
          <w:sz w:val="24"/>
          <w:szCs w:val="24"/>
          <w:highlight w:val="none"/>
        </w:rPr>
        <w:t>6</w:t>
      </w:r>
      <w:r>
        <w:rPr>
          <w:rFonts w:hint="eastAsia" w:ascii="仿宋" w:hAnsi="仿宋" w:eastAsia="仿宋" w:cs="仿宋"/>
          <w:b/>
          <w:color w:val="auto"/>
          <w:sz w:val="24"/>
          <w:szCs w:val="24"/>
          <w:highlight w:val="none"/>
          <w:lang w:val="zh-CN"/>
        </w:rPr>
        <w:t>．</w:t>
      </w:r>
      <w:r>
        <w:rPr>
          <w:rFonts w:hint="eastAsia" w:ascii="仿宋" w:hAnsi="仿宋" w:eastAsia="仿宋" w:cs="仿宋"/>
          <w:b/>
          <w:bCs/>
          <w:color w:val="auto"/>
          <w:sz w:val="24"/>
          <w:szCs w:val="24"/>
          <w:highlight w:val="none"/>
          <w:lang w:val="zh-CN"/>
        </w:rPr>
        <w:t>关于政府采购政策（包括但不限于下列具体政策要求）</w:t>
      </w:r>
    </w:p>
    <w:p w14:paraId="67B169D4">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zh-CN"/>
        </w:rPr>
        <w:t>1．对中小企业、监狱企业、残疾人福利性单位的优惠政策</w:t>
      </w:r>
    </w:p>
    <w:p w14:paraId="25E5DD6B">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根据《政府采购促进中小企业发展管理办法》(财库[2020]46号)、</w:t>
      </w:r>
      <w:r>
        <w:rPr>
          <w:rFonts w:hint="eastAsia" w:ascii="仿宋" w:hAnsi="仿宋" w:eastAsia="仿宋" w:cs="仿宋"/>
          <w:color w:val="auto"/>
          <w:sz w:val="24"/>
          <w:szCs w:val="24"/>
          <w:highlight w:val="none"/>
        </w:rPr>
        <w:t>《财政部关于进一步加大政府采购支持中小企业力度的通知》（财库[2022]19号）</w:t>
      </w:r>
      <w:r>
        <w:rPr>
          <w:rFonts w:hint="eastAsia" w:ascii="仿宋" w:hAnsi="仿宋" w:eastAsia="仿宋" w:cs="仿宋"/>
          <w:color w:val="auto"/>
          <w:sz w:val="24"/>
          <w:szCs w:val="24"/>
          <w:highlight w:val="none"/>
          <w:lang w:val="zh-CN"/>
        </w:rPr>
        <w:t>，对符合本办法规定的小微企业，评标时应当给予</w:t>
      </w: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lang w:val="zh-CN"/>
        </w:rPr>
        <w:t>%的价格扣除，用扣除后的价格参与评审。同时，依据〔202</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zh-CN"/>
        </w:rPr>
        <w:t>〕46号文</w:t>
      </w:r>
      <w:r>
        <w:rPr>
          <w:rFonts w:hint="eastAsia" w:ascii="仿宋" w:hAnsi="仿宋" w:eastAsia="仿宋" w:cs="仿宋"/>
          <w:color w:val="auto"/>
          <w:sz w:val="24"/>
          <w:szCs w:val="24"/>
          <w:highlight w:val="none"/>
        </w:rPr>
        <w:t>件</w:t>
      </w:r>
      <w:r>
        <w:rPr>
          <w:rFonts w:hint="eastAsia" w:ascii="仿宋" w:hAnsi="仿宋" w:eastAsia="仿宋" w:cs="仿宋"/>
          <w:color w:val="auto"/>
          <w:sz w:val="24"/>
          <w:szCs w:val="24"/>
          <w:highlight w:val="none"/>
          <w:lang w:val="zh-CN"/>
        </w:rPr>
        <w:t>第四条第二款规定在货物采购项目中，服务商提供的货物既有中小企业制造货物，也有大型企业制造货物的，不享受中小企业扶持政策。</w:t>
      </w:r>
    </w:p>
    <w:p w14:paraId="5DB230AC">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 根据《关于政府采购支持监狱企业发展有关问题的通知》(财库[2014]68号)，在政府采购活动中，监狱企业视同小型、微型企业，监狱企业投标的提供由省级以上监狱管理局、戒毒管理局(含新疆生产建设兵团)出具的属于监狱企业的证明文件，不再提供《中小微企业声明函》。</w:t>
      </w:r>
    </w:p>
    <w:p w14:paraId="7B5A4586">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 根据《关于促进残疾人就业政府采购政策的通知》(财库[2017]141号)，在政府采购活动中，残疾人福利性单位视同小型、微型企业，符合条件的残疾人福利性单位应当提供《残疾人福利性单位声明函》，并对声明的真实性负责。任何单位或者个人在政府采购活动中均不得要求残疾人福利性单位提供其他证明声明函内容的材料。残疾人福利性单位属于小型、微型企业的，不重复享受政策。</w:t>
      </w:r>
    </w:p>
    <w:p w14:paraId="4709B049">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 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394B422A">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zh-CN"/>
        </w:rPr>
        <w:t>2．节能、环保产品采购政策</w:t>
      </w:r>
    </w:p>
    <w:p w14:paraId="14371666">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 xml:space="preserve">.1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 </w:t>
      </w:r>
    </w:p>
    <w:p w14:paraId="08782E7A">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 xml:space="preserve">.2 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00A1DBB3">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 xml:space="preserve">.3 如本项目采购产品属于实施政府强制采购品目清单范围的节能产品，则投标人所报产品必须获得国家确定的认证机构出具的、处于有效期之内的节能产品认证证书，否则投标无效； </w:t>
      </w:r>
    </w:p>
    <w:p w14:paraId="327C39F0">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.4 非政府强制采购的节能产品或环境标志产品，依据品目清单和认证证书实施政府优先采购。优先采购的具体规定见第</w:t>
      </w: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val="zh-CN"/>
        </w:rPr>
        <w:t>章评标标准和方法（如涉及）。</w:t>
      </w:r>
    </w:p>
    <w:p w14:paraId="7AC65EF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6.3. 政府采购进口产品的规定 </w:t>
      </w:r>
    </w:p>
    <w:p w14:paraId="133862F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财政部《政府采购进口产品管理办法》第一章第四条关于“政府采购应当采购本国产品，确需采购进口产品（指通过中国海关报关验放进入中国境内且产自关境外的产品）的，实行审核管理”的规定，招标采购文件中凡未明确标明采购进口产品的，均为采购本国产品，投标人必须投标本国产品，投标进口产品的为无效投标。在中国境内生产或组装的外国品牌产品须标明该产品在中国国内制造厂商名称。否则，按进口产品对待。</w:t>
      </w:r>
    </w:p>
    <w:p w14:paraId="4D004B0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6.4.正版软件 </w:t>
      </w:r>
    </w:p>
    <w:p w14:paraId="1CB1D09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6.4.1 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 </w:t>
      </w:r>
    </w:p>
    <w:p w14:paraId="2C40917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15629.11/1102）并通过国家产品认证的产品。其中，国家有特殊信息安全要求的项目必须采购认证产品，否则投标无效。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45228D3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6.4.2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 </w:t>
      </w:r>
    </w:p>
    <w:p w14:paraId="7ADBC527">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《国务院办公厅关于进一步做好政府机关使用正版软件工作的通知》 （国办发〔2010〕47 号）、《财政部关于进一步做好政府机关使用正版软件工作的通知》（财预〔2010〕536 号）。 </w:t>
      </w:r>
    </w:p>
    <w:p w14:paraId="4461CDE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6.5 网络安全专用产品 </w:t>
      </w:r>
    </w:p>
    <w:p w14:paraId="0388979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6.5.1 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451CBFFF">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rPr>
        <w:t>7</w:t>
      </w:r>
      <w:r>
        <w:rPr>
          <w:rFonts w:hint="eastAsia" w:ascii="仿宋" w:hAnsi="仿宋" w:eastAsia="仿宋" w:cs="仿宋"/>
          <w:b/>
          <w:color w:val="auto"/>
          <w:sz w:val="24"/>
          <w:szCs w:val="24"/>
          <w:highlight w:val="none"/>
          <w:lang w:val="zh-CN"/>
        </w:rPr>
        <w:t>. 招标文件：</w:t>
      </w:r>
    </w:p>
    <w:p w14:paraId="4AD9CD9B">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zh-CN"/>
        </w:rPr>
        <w:t>.1 招标文件的构成：</w:t>
      </w:r>
    </w:p>
    <w:p w14:paraId="7FD4E2ED">
      <w:pPr>
        <w:autoSpaceDE w:val="0"/>
        <w:autoSpaceDN w:val="0"/>
        <w:adjustRightInd w:val="0"/>
        <w:spacing w:line="360" w:lineRule="auto"/>
        <w:ind w:firstLine="72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第一章 招标公告</w:t>
      </w:r>
    </w:p>
    <w:p w14:paraId="105199A1">
      <w:pPr>
        <w:autoSpaceDE w:val="0"/>
        <w:autoSpaceDN w:val="0"/>
        <w:adjustRightInd w:val="0"/>
        <w:spacing w:line="360" w:lineRule="auto"/>
        <w:ind w:firstLine="72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第二章 投标人须知</w:t>
      </w:r>
    </w:p>
    <w:p w14:paraId="128320EA">
      <w:pPr>
        <w:autoSpaceDE w:val="0"/>
        <w:autoSpaceDN w:val="0"/>
        <w:adjustRightInd w:val="0"/>
        <w:spacing w:line="360" w:lineRule="auto"/>
        <w:ind w:firstLine="72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第三章 评标标准和方法</w:t>
      </w:r>
    </w:p>
    <w:p w14:paraId="161A07DD">
      <w:pPr>
        <w:autoSpaceDE w:val="0"/>
        <w:autoSpaceDN w:val="0"/>
        <w:adjustRightInd w:val="0"/>
        <w:spacing w:line="360" w:lineRule="auto"/>
        <w:ind w:firstLine="72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w:t>
      </w:r>
      <w:r>
        <w:rPr>
          <w:rFonts w:hint="eastAsia" w:ascii="仿宋" w:hAnsi="仿宋" w:eastAsia="仿宋" w:cs="仿宋"/>
          <w:color w:val="auto"/>
          <w:sz w:val="24"/>
          <w:szCs w:val="24"/>
          <w:highlight w:val="none"/>
        </w:rPr>
        <w:t>四</w:t>
      </w:r>
      <w:r>
        <w:rPr>
          <w:rFonts w:hint="eastAsia" w:ascii="仿宋" w:hAnsi="仿宋" w:eastAsia="仿宋" w:cs="仿宋"/>
          <w:color w:val="auto"/>
          <w:sz w:val="24"/>
          <w:szCs w:val="24"/>
          <w:highlight w:val="none"/>
          <w:lang w:val="zh-CN"/>
        </w:rPr>
        <w:t>章 政府采购合同</w:t>
      </w:r>
    </w:p>
    <w:p w14:paraId="095785F8">
      <w:pPr>
        <w:autoSpaceDE w:val="0"/>
        <w:autoSpaceDN w:val="0"/>
        <w:adjustRightInd w:val="0"/>
        <w:spacing w:line="360" w:lineRule="auto"/>
        <w:ind w:firstLine="72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w:t>
      </w:r>
      <w:r>
        <w:rPr>
          <w:rFonts w:hint="eastAsia" w:ascii="仿宋" w:hAnsi="仿宋" w:eastAsia="仿宋" w:cs="仿宋"/>
          <w:color w:val="auto"/>
          <w:sz w:val="24"/>
          <w:szCs w:val="24"/>
          <w:highlight w:val="none"/>
        </w:rPr>
        <w:t>五</w:t>
      </w:r>
      <w:r>
        <w:rPr>
          <w:rFonts w:hint="eastAsia" w:ascii="仿宋" w:hAnsi="仿宋" w:eastAsia="仿宋" w:cs="仿宋"/>
          <w:color w:val="auto"/>
          <w:sz w:val="24"/>
          <w:szCs w:val="24"/>
          <w:highlight w:val="none"/>
          <w:lang w:val="zh-CN"/>
        </w:rPr>
        <w:t>章 采购需求</w:t>
      </w:r>
    </w:p>
    <w:p w14:paraId="7B9C6CC9">
      <w:pPr>
        <w:autoSpaceDE w:val="0"/>
        <w:autoSpaceDN w:val="0"/>
        <w:adjustRightInd w:val="0"/>
        <w:spacing w:line="360" w:lineRule="auto"/>
        <w:ind w:firstLine="720"/>
        <w:rPr>
          <w:rFonts w:hint="eastAsia" w:ascii="仿宋" w:hAnsi="仿宋" w:eastAsia="仿宋" w:cs="仿宋"/>
          <w:b/>
          <w:color w:val="auto"/>
          <w:sz w:val="24"/>
          <w:szCs w:val="24"/>
          <w:highlight w:val="none"/>
          <w:lang w:val="zh-CN"/>
        </w:rPr>
      </w:pPr>
      <w:r>
        <w:rPr>
          <w:rFonts w:hint="eastAsia" w:ascii="仿宋" w:hAnsi="仿宋" w:eastAsia="仿宋" w:cs="仿宋"/>
          <w:color w:val="auto"/>
          <w:sz w:val="24"/>
          <w:szCs w:val="24"/>
          <w:highlight w:val="none"/>
          <w:lang w:val="zh-CN"/>
        </w:rPr>
        <w:t>第</w:t>
      </w:r>
      <w:r>
        <w:rPr>
          <w:rFonts w:hint="eastAsia" w:ascii="仿宋" w:hAnsi="仿宋" w:eastAsia="仿宋" w:cs="仿宋"/>
          <w:color w:val="auto"/>
          <w:sz w:val="24"/>
          <w:szCs w:val="24"/>
          <w:highlight w:val="none"/>
        </w:rPr>
        <w:t>六</w:t>
      </w:r>
      <w:r>
        <w:rPr>
          <w:rFonts w:hint="eastAsia" w:ascii="仿宋" w:hAnsi="仿宋" w:eastAsia="仿宋" w:cs="仿宋"/>
          <w:color w:val="auto"/>
          <w:sz w:val="24"/>
          <w:szCs w:val="24"/>
          <w:highlight w:val="none"/>
          <w:lang w:val="zh-CN"/>
        </w:rPr>
        <w:t>章 投标文件构成、要求及格式</w:t>
      </w:r>
    </w:p>
    <w:p w14:paraId="0B2C6675">
      <w:pPr>
        <w:autoSpaceDE w:val="0"/>
        <w:autoSpaceDN w:val="0"/>
        <w:adjustRightInd w:val="0"/>
        <w:spacing w:line="360" w:lineRule="auto"/>
        <w:ind w:firstLine="72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w:t>
      </w:r>
      <w:r>
        <w:rPr>
          <w:rFonts w:hint="eastAsia" w:ascii="仿宋" w:hAnsi="仿宋" w:eastAsia="仿宋" w:cs="仿宋"/>
          <w:color w:val="auto"/>
          <w:sz w:val="24"/>
          <w:szCs w:val="24"/>
          <w:highlight w:val="none"/>
        </w:rPr>
        <w:t>七</w:t>
      </w:r>
      <w:r>
        <w:rPr>
          <w:rFonts w:hint="eastAsia" w:ascii="仿宋" w:hAnsi="仿宋" w:eastAsia="仿宋" w:cs="仿宋"/>
          <w:color w:val="auto"/>
          <w:sz w:val="24"/>
          <w:szCs w:val="24"/>
          <w:highlight w:val="none"/>
          <w:lang w:val="zh-CN"/>
        </w:rPr>
        <w:t>章 附件</w:t>
      </w:r>
    </w:p>
    <w:p w14:paraId="25D32EAC">
      <w:pPr>
        <w:autoSpaceDE w:val="0"/>
        <w:autoSpaceDN w:val="0"/>
        <w:adjustRightInd w:val="0"/>
        <w:spacing w:line="360" w:lineRule="auto"/>
        <w:ind w:firstLine="480"/>
        <w:rPr>
          <w:rFonts w:hint="eastAsia" w:ascii="仿宋" w:hAnsi="仿宋" w:eastAsia="仿宋" w:cs="仿宋"/>
          <w:b/>
          <w:color w:val="auto"/>
          <w:sz w:val="24"/>
          <w:szCs w:val="24"/>
          <w:highlight w:val="none"/>
          <w:lang w:val="zh-CN"/>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zh-CN"/>
        </w:rPr>
        <w:t>.2投标人应认真阅读招标文件中所有事项、格式、条款和规范等要求。如果投标人没有按照招标文件要求提交全部文件资料或投标文件没有对招标文件在各方面都做出实质性响应，是投标人的风险。</w:t>
      </w:r>
    </w:p>
    <w:p w14:paraId="392676AC">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rPr>
        <w:t>8</w:t>
      </w:r>
      <w:r>
        <w:rPr>
          <w:rFonts w:hint="eastAsia" w:ascii="仿宋" w:hAnsi="仿宋" w:eastAsia="仿宋" w:cs="仿宋"/>
          <w:b/>
          <w:color w:val="auto"/>
          <w:sz w:val="24"/>
          <w:szCs w:val="24"/>
          <w:highlight w:val="none"/>
          <w:lang w:val="zh-CN"/>
        </w:rPr>
        <w:t>. 招标文件的澄清和修改</w:t>
      </w:r>
    </w:p>
    <w:p w14:paraId="48201FDF">
      <w:pPr>
        <w:autoSpaceDE w:val="0"/>
        <w:autoSpaceDN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8.1 采购人或采购代理机构对已发出的招标文件进行必要澄清或者修改的，将在原公告发布媒体上发布更正公告，并以书面形式通知所有获取招标文件的潜在投标人。</w:t>
      </w:r>
    </w:p>
    <w:p w14:paraId="43370CB9">
      <w:pPr>
        <w:autoSpaceDE w:val="0"/>
        <w:autoSpaceDN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8.2 上述书面通知，按照获取招标文件的潜在投标人</w:t>
      </w:r>
      <w:r>
        <w:rPr>
          <w:rFonts w:hint="eastAsia" w:ascii="仿宋" w:hAnsi="仿宋" w:eastAsia="仿宋" w:cs="仿宋"/>
          <w:color w:val="auto"/>
          <w:sz w:val="24"/>
          <w:szCs w:val="24"/>
          <w:highlight w:val="none"/>
        </w:rPr>
        <w:t>提</w:t>
      </w:r>
      <w:r>
        <w:rPr>
          <w:rFonts w:hint="eastAsia" w:ascii="仿宋" w:hAnsi="仿宋" w:eastAsia="仿宋" w:cs="仿宋"/>
          <w:color w:val="auto"/>
          <w:sz w:val="24"/>
          <w:szCs w:val="24"/>
          <w:highlight w:val="none"/>
          <w:lang w:val="zh-CN"/>
        </w:rPr>
        <w:t>供的联系方式发出，因</w:t>
      </w:r>
      <w:r>
        <w:rPr>
          <w:rFonts w:hint="eastAsia" w:ascii="仿宋" w:hAnsi="仿宋" w:eastAsia="仿宋" w:cs="仿宋"/>
          <w:color w:val="auto"/>
          <w:sz w:val="24"/>
          <w:szCs w:val="24"/>
          <w:highlight w:val="none"/>
        </w:rPr>
        <w:t>提</w:t>
      </w:r>
      <w:r>
        <w:rPr>
          <w:rFonts w:hint="eastAsia" w:ascii="仿宋" w:hAnsi="仿宋" w:eastAsia="仿宋" w:cs="仿宋"/>
          <w:color w:val="auto"/>
          <w:sz w:val="24"/>
          <w:szCs w:val="24"/>
          <w:highlight w:val="none"/>
          <w:lang w:val="zh-CN"/>
        </w:rPr>
        <w:t xml:space="preserve">供的信息有误导致通知延迟或无法通知的，采购人或采购代理机构不承担责任。 </w:t>
      </w:r>
    </w:p>
    <w:p w14:paraId="26D9E62F">
      <w:pPr>
        <w:autoSpaceDE w:val="0"/>
        <w:autoSpaceDN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8.3 澄清或者修改的内容为招标文件的组成部分，并对所有获取招标文件的潜在投标人具有约束力。澄清或者修改的内容可能影响投标文件编制的，将在投标截止时间至少 15 日前，以书面形式通知所有获取招标文件的潜在投标人；不足 15 日的，将顺延</w:t>
      </w:r>
      <w:r>
        <w:rPr>
          <w:rFonts w:hint="eastAsia" w:ascii="仿宋" w:hAnsi="仿宋" w:eastAsia="仿宋" w:cs="仿宋"/>
          <w:color w:val="auto"/>
          <w:sz w:val="24"/>
          <w:szCs w:val="24"/>
          <w:highlight w:val="none"/>
        </w:rPr>
        <w:t>提</w:t>
      </w:r>
      <w:r>
        <w:rPr>
          <w:rFonts w:hint="eastAsia" w:ascii="仿宋" w:hAnsi="仿宋" w:eastAsia="仿宋" w:cs="仿宋"/>
          <w:color w:val="auto"/>
          <w:sz w:val="24"/>
          <w:szCs w:val="24"/>
          <w:highlight w:val="none"/>
          <w:lang w:val="zh-CN"/>
        </w:rPr>
        <w:t>交投标文件的截止时间和开标时间。</w:t>
      </w:r>
    </w:p>
    <w:p w14:paraId="3E43C27E">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zh-CN"/>
        </w:rPr>
        <w:t>. 投标文件构成：</w:t>
      </w:r>
    </w:p>
    <w:p w14:paraId="08C395D6">
      <w:pPr>
        <w:tabs>
          <w:tab w:val="left" w:pos="709"/>
        </w:tabs>
        <w:autoSpaceDE w:val="0"/>
        <w:autoSpaceDN w:val="0"/>
        <w:adjustRightInd w:val="0"/>
        <w:spacing w:line="360" w:lineRule="auto"/>
        <w:ind w:firstLine="48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rPr>
        <w:t>9</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zh-CN"/>
        </w:rPr>
        <w:t xml:space="preserve"> 投标人应提交本招标文件第</w:t>
      </w:r>
      <w:r>
        <w:rPr>
          <w:rFonts w:hint="eastAsia" w:ascii="仿宋" w:hAnsi="仿宋" w:eastAsia="仿宋" w:cs="仿宋"/>
          <w:color w:val="auto"/>
          <w:kern w:val="0"/>
          <w:sz w:val="24"/>
          <w:szCs w:val="24"/>
          <w:highlight w:val="none"/>
        </w:rPr>
        <w:t>六</w:t>
      </w:r>
      <w:r>
        <w:rPr>
          <w:rFonts w:hint="eastAsia" w:ascii="仿宋" w:hAnsi="仿宋" w:eastAsia="仿宋" w:cs="仿宋"/>
          <w:color w:val="auto"/>
          <w:kern w:val="0"/>
          <w:sz w:val="24"/>
          <w:szCs w:val="24"/>
          <w:highlight w:val="none"/>
          <w:lang w:val="zh-CN"/>
        </w:rPr>
        <w:t>章</w:t>
      </w:r>
      <w:r>
        <w:rPr>
          <w:rFonts w:hint="eastAsia" w:ascii="仿宋" w:hAnsi="仿宋" w:eastAsia="仿宋" w:cs="仿宋"/>
          <w:color w:val="auto"/>
          <w:sz w:val="24"/>
          <w:szCs w:val="24"/>
          <w:highlight w:val="none"/>
          <w:lang w:val="zh-CN"/>
        </w:rPr>
        <w:t>《投标文件构成、要求及格式》</w:t>
      </w:r>
      <w:r>
        <w:rPr>
          <w:rFonts w:hint="eastAsia" w:ascii="仿宋" w:hAnsi="仿宋" w:eastAsia="仿宋" w:cs="仿宋"/>
          <w:color w:val="auto"/>
          <w:kern w:val="0"/>
          <w:sz w:val="24"/>
          <w:szCs w:val="24"/>
          <w:highlight w:val="none"/>
          <w:lang w:val="zh-CN"/>
        </w:rPr>
        <w:t>规定的全部</w:t>
      </w:r>
      <w:r>
        <w:rPr>
          <w:rFonts w:hint="eastAsia" w:ascii="仿宋" w:hAnsi="仿宋" w:eastAsia="仿宋" w:cs="仿宋"/>
          <w:bCs/>
          <w:color w:val="auto"/>
          <w:sz w:val="24"/>
          <w:szCs w:val="24"/>
          <w:highlight w:val="none"/>
          <w:lang w:val="zh-CN"/>
        </w:rPr>
        <w:t>资格审查文件部分、商务</w:t>
      </w:r>
      <w:r>
        <w:rPr>
          <w:rFonts w:hint="eastAsia" w:ascii="仿宋" w:hAnsi="仿宋" w:eastAsia="仿宋" w:cs="仿宋"/>
          <w:bCs/>
          <w:color w:val="auto"/>
          <w:sz w:val="24"/>
          <w:szCs w:val="24"/>
          <w:highlight w:val="none"/>
        </w:rPr>
        <w:t>和</w:t>
      </w:r>
      <w:r>
        <w:rPr>
          <w:rFonts w:hint="eastAsia" w:ascii="仿宋" w:hAnsi="仿宋" w:eastAsia="仿宋" w:cs="仿宋"/>
          <w:bCs/>
          <w:color w:val="auto"/>
          <w:sz w:val="24"/>
          <w:szCs w:val="24"/>
          <w:highlight w:val="none"/>
          <w:lang w:val="zh-CN"/>
        </w:rPr>
        <w:t>技术部分</w:t>
      </w:r>
      <w:r>
        <w:rPr>
          <w:rFonts w:hint="eastAsia" w:ascii="仿宋" w:hAnsi="仿宋" w:eastAsia="仿宋" w:cs="仿宋"/>
          <w:color w:val="auto"/>
          <w:kern w:val="0"/>
          <w:sz w:val="24"/>
          <w:szCs w:val="24"/>
          <w:highlight w:val="none"/>
          <w:lang w:val="zh-CN"/>
        </w:rPr>
        <w:t>，若有缺失、无效或者不符合招标文件要求，将导致其投标被拒绝。</w:t>
      </w:r>
    </w:p>
    <w:p w14:paraId="2E6FA6ED">
      <w:pPr>
        <w:tabs>
          <w:tab w:val="left" w:pos="709"/>
        </w:tabs>
        <w:autoSpaceDE w:val="0"/>
        <w:autoSpaceDN w:val="0"/>
        <w:adjustRightInd w:val="0"/>
        <w:spacing w:line="360" w:lineRule="auto"/>
        <w:ind w:firstLine="48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rPr>
        <w:t>9</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rPr>
        <w:t>按</w:t>
      </w:r>
      <w:r>
        <w:rPr>
          <w:rFonts w:hint="eastAsia" w:ascii="仿宋" w:hAnsi="仿宋" w:eastAsia="仿宋" w:cs="仿宋"/>
          <w:color w:val="auto"/>
          <w:kern w:val="0"/>
          <w:sz w:val="24"/>
          <w:szCs w:val="24"/>
          <w:highlight w:val="none"/>
          <w:lang w:val="zh-CN"/>
        </w:rPr>
        <w:t>第二章《投标人须知》要求提交的投标保证金。</w:t>
      </w:r>
    </w:p>
    <w:p w14:paraId="7EC57595">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rPr>
        <w:t>10</w:t>
      </w:r>
      <w:r>
        <w:rPr>
          <w:rFonts w:hint="eastAsia" w:ascii="仿宋" w:hAnsi="仿宋" w:eastAsia="仿宋" w:cs="仿宋"/>
          <w:b/>
          <w:color w:val="auto"/>
          <w:sz w:val="24"/>
          <w:szCs w:val="24"/>
          <w:highlight w:val="none"/>
          <w:lang w:val="zh-CN"/>
        </w:rPr>
        <w:t>. 投标文件的编制</w:t>
      </w:r>
    </w:p>
    <w:p w14:paraId="2057DEBF">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lang w:val="zh-CN"/>
        </w:rPr>
        <w:t xml:space="preserve">.1 投标语言：投标文件以及投标人与采购人就有关投标的来往函电均使用中文。 </w:t>
      </w:r>
    </w:p>
    <w:p w14:paraId="77AB45F7">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lang w:val="zh-CN"/>
        </w:rPr>
        <w:t>.2 计量单位：中华人民共和国法定计量单位。</w:t>
      </w:r>
    </w:p>
    <w:p w14:paraId="538CEE82">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lang w:val="zh-CN"/>
        </w:rPr>
        <w:t xml:space="preserve">.3 投标文件的编写（采用电子招标的，以政采云平台以及采购文件要求为准） </w:t>
      </w:r>
    </w:p>
    <w:p w14:paraId="4ADFF69F">
      <w:pPr>
        <w:autoSpaceDE w:val="0"/>
        <w:autoSpaceDN w:val="0"/>
        <w:adjustRightInd w:val="0"/>
        <w:spacing w:line="360" w:lineRule="auto"/>
        <w:ind w:firstLine="1024" w:firstLineChars="42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10.3.</w:t>
      </w:r>
      <w:r>
        <w:rPr>
          <w:rFonts w:hint="eastAsia" w:ascii="仿宋" w:hAnsi="仿宋" w:eastAsia="仿宋" w:cs="仿宋"/>
          <w:color w:val="auto"/>
          <w:sz w:val="24"/>
          <w:szCs w:val="24"/>
          <w:highlight w:val="none"/>
          <w:lang w:val="zh-CN"/>
        </w:rPr>
        <w:t xml:space="preserve">1.供应商应按照招标文件提供的投标文件格式编制电子投标文件。供应商投报多个采购包的，供应商应当按采购包分别编制独立的投标文件，并按采购包分别提交（上传）投标文件。 </w:t>
      </w:r>
    </w:p>
    <w:p w14:paraId="7F82F481">
      <w:pPr>
        <w:autoSpaceDE w:val="0"/>
        <w:autoSpaceDN w:val="0"/>
        <w:adjustRightInd w:val="0"/>
        <w:spacing w:line="360" w:lineRule="auto"/>
        <w:ind w:firstLine="1024" w:firstLineChars="42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10.3.</w:t>
      </w:r>
      <w:r>
        <w:rPr>
          <w:rFonts w:hint="eastAsia" w:ascii="仿宋" w:hAnsi="仿宋" w:eastAsia="仿宋" w:cs="仿宋"/>
          <w:color w:val="auto"/>
          <w:sz w:val="24"/>
          <w:szCs w:val="24"/>
          <w:highlight w:val="none"/>
          <w:lang w:val="zh-CN"/>
        </w:rPr>
        <w:t xml:space="preserve">2.投标人必须对投标文件所提供的全部资料的真实性承担法律责任。 </w:t>
      </w:r>
    </w:p>
    <w:p w14:paraId="5DB40ED5">
      <w:pPr>
        <w:autoSpaceDE w:val="0"/>
        <w:autoSpaceDN w:val="0"/>
        <w:adjustRightInd w:val="0"/>
        <w:spacing w:line="360" w:lineRule="auto"/>
        <w:ind w:firstLine="1024" w:firstLineChars="427"/>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10.3.</w:t>
      </w:r>
      <w:r>
        <w:rPr>
          <w:rFonts w:hint="eastAsia" w:ascii="仿宋" w:hAnsi="仿宋" w:eastAsia="仿宋" w:cs="仿宋"/>
          <w:color w:val="auto"/>
          <w:sz w:val="24"/>
          <w:szCs w:val="24"/>
          <w:highlight w:val="none"/>
          <w:lang w:val="zh-CN"/>
        </w:rPr>
        <w:t>3.投标人应认真阅读招标文件中所有的事项、格式、条款和技术要求等，并按照招标文件的要求编制投标文件。若投标人不按照招标文件要求编制投标文件，由此产生的风险由投标人自己承担。</w:t>
      </w:r>
    </w:p>
    <w:p w14:paraId="0A28D961">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1</w:t>
      </w:r>
      <w:r>
        <w:rPr>
          <w:rFonts w:hint="eastAsia" w:ascii="仿宋" w:hAnsi="仿宋" w:eastAsia="仿宋" w:cs="仿宋"/>
          <w:b/>
          <w:color w:val="auto"/>
          <w:sz w:val="24"/>
          <w:szCs w:val="24"/>
          <w:highlight w:val="none"/>
          <w:lang w:val="zh-CN"/>
        </w:rPr>
        <w:t>. 投标报价</w:t>
      </w:r>
    </w:p>
    <w:p w14:paraId="134C3403">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.1投标人的投标报价应在控制范围内，超出此范围的投标报价为废标。投标货币：所有投标报价均以人民币元为计算单位。</w:t>
      </w:r>
    </w:p>
    <w:p w14:paraId="36D7B969">
      <w:pPr>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2投标人应一次性报出投标货物的单价和总价，每种货物只允许有一个报价，任何有选择的报价将不予接受。投标人所报价格应为在本招标文件中标合同指定地点供货、由投标人负责安装调试，经采购人验收合格后按合同规定支付货款。</w:t>
      </w:r>
    </w:p>
    <w:p w14:paraId="1FB618A0">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.3投标人所报的价格在合同执行过程中是固定不变的，不得以任何理由予以变更。以可调整的价格提交的投标将作为非响应性投标予以拒绝。</w:t>
      </w:r>
    </w:p>
    <w:p w14:paraId="554FFE93">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.4 最低报价不能作为中标的保证。</w:t>
      </w:r>
    </w:p>
    <w:p w14:paraId="022740A3">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zh-CN"/>
        </w:rPr>
        <w:t>. 投标保证金</w:t>
      </w:r>
    </w:p>
    <w:p w14:paraId="24E9A357">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.1投标人应</w:t>
      </w:r>
      <w:r>
        <w:rPr>
          <w:rFonts w:hint="eastAsia" w:ascii="仿宋" w:hAnsi="仿宋" w:eastAsia="仿宋" w:cs="仿宋"/>
          <w:color w:val="auto"/>
          <w:sz w:val="24"/>
          <w:szCs w:val="24"/>
          <w:highlight w:val="none"/>
        </w:rPr>
        <w:t>按</w:t>
      </w:r>
      <w:r>
        <w:rPr>
          <w:rFonts w:hint="eastAsia" w:ascii="仿宋" w:hAnsi="仿宋" w:eastAsia="仿宋" w:cs="仿宋"/>
          <w:color w:val="auto"/>
          <w:sz w:val="24"/>
          <w:szCs w:val="24"/>
          <w:highlight w:val="none"/>
          <w:lang w:val="zh-CN"/>
        </w:rPr>
        <w:t>招标文件所要求的</w:t>
      </w:r>
      <w:r>
        <w:rPr>
          <w:rFonts w:hint="eastAsia" w:ascii="仿宋" w:hAnsi="仿宋" w:eastAsia="仿宋" w:cs="仿宋"/>
          <w:color w:val="auto"/>
          <w:sz w:val="24"/>
          <w:szCs w:val="24"/>
          <w:highlight w:val="none"/>
        </w:rPr>
        <w:t>提交</w:t>
      </w:r>
      <w:r>
        <w:rPr>
          <w:rFonts w:hint="eastAsia" w:ascii="仿宋" w:hAnsi="仿宋" w:eastAsia="仿宋" w:cs="仿宋"/>
          <w:color w:val="auto"/>
          <w:sz w:val="24"/>
          <w:szCs w:val="24"/>
          <w:highlight w:val="none"/>
          <w:lang w:val="zh-CN"/>
        </w:rPr>
        <w:t>投标保证金。投标人须按照招标文件要求，在</w:t>
      </w:r>
      <w:r>
        <w:rPr>
          <w:rFonts w:hint="eastAsia" w:ascii="仿宋" w:hAnsi="仿宋" w:eastAsia="仿宋" w:cs="仿宋"/>
          <w:color w:val="auto"/>
          <w:sz w:val="24"/>
          <w:szCs w:val="24"/>
          <w:highlight w:val="none"/>
        </w:rPr>
        <w:t>投标截止时间前</w:t>
      </w:r>
      <w:r>
        <w:rPr>
          <w:rFonts w:hint="eastAsia" w:ascii="仿宋" w:hAnsi="仿宋" w:eastAsia="仿宋" w:cs="仿宋"/>
          <w:color w:val="auto"/>
          <w:sz w:val="24"/>
          <w:szCs w:val="24"/>
          <w:highlight w:val="none"/>
          <w:lang w:val="zh-CN"/>
        </w:rPr>
        <w:t>递交至采购代理机构。</w:t>
      </w:r>
    </w:p>
    <w:p w14:paraId="7C8CAFDD">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.2投标保证金是为了弥补采购人因投标人的违规行为而蒙受的损失。采购人在因投标人的违规行为而受到损害时，将不予退还投标人的投标保证金，并作为所受损害的补偿。</w:t>
      </w:r>
    </w:p>
    <w:p w14:paraId="451CA181">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.3投标保证金是投标文件的一个组成部分。在开标时，凡没有按规定提交投标保证金的投标，将被视为非响应性投标予以拒绝。</w:t>
      </w:r>
    </w:p>
    <w:p w14:paraId="3329F954">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.4</w:t>
      </w:r>
      <w:r>
        <w:rPr>
          <w:rFonts w:hint="eastAsia" w:ascii="仿宋" w:hAnsi="仿宋" w:eastAsia="仿宋" w:cs="仿宋"/>
          <w:color w:val="auto"/>
          <w:sz w:val="24"/>
          <w:szCs w:val="24"/>
          <w:highlight w:val="none"/>
        </w:rPr>
        <w:t>采购人或者采购代理机构应当在采购活动结束后及时退还供应商的保证金，但因供应商自身原因导致无法及时退还的除外。未中标供应商的保证金应当在中标通知书发出后5个工作日内退还，中标供应商的保证金应当在采购合同签订后5个工作日内退还，不计利息。</w:t>
      </w:r>
    </w:p>
    <w:p w14:paraId="170A8FE4">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.5 下列情况之一发生时，投标保证金将不予退还：</w:t>
      </w:r>
    </w:p>
    <w:p w14:paraId="250CADC3">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（1）投标人在招标文件规定的投标有效期内撤回其投标；</w:t>
      </w:r>
    </w:p>
    <w:p w14:paraId="57AA4FBA">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（2）中标人未按规定时间、地点与采购人签订合同的；</w:t>
      </w:r>
    </w:p>
    <w:p w14:paraId="7E56FF5A">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）中标人在收到</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val="zh-CN"/>
        </w:rPr>
        <w:t>通知书后，无正当理由拒签合同协议书或未</w:t>
      </w:r>
      <w:r>
        <w:rPr>
          <w:rFonts w:hint="eastAsia" w:ascii="仿宋" w:hAnsi="仿宋" w:eastAsia="仿宋" w:cs="仿宋"/>
          <w:color w:val="auto"/>
          <w:sz w:val="24"/>
          <w:szCs w:val="24"/>
          <w:highlight w:val="none"/>
        </w:rPr>
        <w:t>招标</w:t>
      </w:r>
      <w:r>
        <w:rPr>
          <w:rFonts w:hint="eastAsia" w:ascii="仿宋" w:hAnsi="仿宋" w:eastAsia="仿宋" w:cs="仿宋"/>
          <w:color w:val="auto"/>
          <w:sz w:val="24"/>
          <w:szCs w:val="24"/>
          <w:highlight w:val="none"/>
          <w:lang w:val="zh-CN"/>
        </w:rPr>
        <w:t>文件规定提交履约担保。</w:t>
      </w:r>
    </w:p>
    <w:p w14:paraId="3BFB1051">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zh-CN"/>
        </w:rPr>
        <w:t xml:space="preserve">）投标人存在严重违法行为：如提供虚假材料谋取中标，恶意串通，以及行贿或者提供其他不正当利益等； </w:t>
      </w:r>
    </w:p>
    <w:p w14:paraId="3C4DC5E2">
      <w:pPr>
        <w:autoSpaceDE w:val="0"/>
        <w:autoSpaceDN w:val="0"/>
        <w:adjustRightInd w:val="0"/>
        <w:spacing w:line="360" w:lineRule="auto"/>
        <w:ind w:firstLine="480"/>
        <w:rPr>
          <w:rFonts w:hint="eastAsia" w:ascii="仿宋" w:hAnsi="仿宋" w:eastAsia="仿宋" w:cs="仿宋"/>
          <w:b/>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zh-CN"/>
        </w:rPr>
        <w:t>）招标文件规定不予退还投标保证金的其他情形。</w:t>
      </w:r>
    </w:p>
    <w:p w14:paraId="735E182F">
      <w:pPr>
        <w:autoSpaceDE w:val="0"/>
        <w:autoSpaceDN w:val="0"/>
        <w:adjustRightInd w:val="0"/>
        <w:spacing w:line="360" w:lineRule="auto"/>
        <w:ind w:firstLine="482"/>
        <w:jc w:val="left"/>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3</w:t>
      </w:r>
      <w:r>
        <w:rPr>
          <w:rFonts w:hint="eastAsia" w:ascii="仿宋" w:hAnsi="仿宋" w:eastAsia="仿宋" w:cs="仿宋"/>
          <w:b/>
          <w:color w:val="auto"/>
          <w:sz w:val="24"/>
          <w:szCs w:val="24"/>
          <w:highlight w:val="none"/>
          <w:lang w:val="zh-CN"/>
        </w:rPr>
        <w:t>. 投标有效期：</w:t>
      </w:r>
    </w:p>
    <w:p w14:paraId="19135167">
      <w:pPr>
        <w:autoSpaceDE w:val="0"/>
        <w:autoSpaceDN w:val="0"/>
        <w:adjustRightInd w:val="0"/>
        <w:spacing w:line="360" w:lineRule="auto"/>
        <w:ind w:firstLine="48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.1投标有效期为自开标之日起90天。投标文件在这个规定期限内应保持有效。</w:t>
      </w:r>
    </w:p>
    <w:p w14:paraId="78740785">
      <w:pPr>
        <w:autoSpaceDE w:val="0"/>
        <w:autoSpaceDN w:val="0"/>
        <w:adjustRightInd w:val="0"/>
        <w:spacing w:line="360" w:lineRule="auto"/>
        <w:ind w:firstLine="48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2在特殊情况下，经采购人同意，采购代理机构可与投标人协商延长投标有效期。这种要求和答复都应以书面形式进行。投标人可以拒绝接受延期要求而不会被没收投标保证金。同意延长投标有效期的投标人除按照采购代理机构（经采购人同意）要求修改投标文件的有效期外，不能修改投标文件的其他内容。</w:t>
      </w:r>
    </w:p>
    <w:p w14:paraId="71DE0719">
      <w:pPr>
        <w:autoSpaceDE w:val="0"/>
        <w:autoSpaceDN w:val="0"/>
        <w:adjustRightInd w:val="0"/>
        <w:spacing w:line="360" w:lineRule="auto"/>
        <w:ind w:firstLine="48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.3中标人的投标文件有效期等同于合同履行期。</w:t>
      </w:r>
    </w:p>
    <w:p w14:paraId="56737FB2">
      <w:pPr>
        <w:autoSpaceDE w:val="0"/>
        <w:autoSpaceDN w:val="0"/>
        <w:adjustRightInd w:val="0"/>
        <w:spacing w:line="360" w:lineRule="auto"/>
        <w:ind w:firstLine="482"/>
        <w:jc w:val="left"/>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4</w:t>
      </w:r>
      <w:r>
        <w:rPr>
          <w:rFonts w:hint="eastAsia" w:ascii="仿宋" w:hAnsi="仿宋" w:eastAsia="仿宋" w:cs="仿宋"/>
          <w:b/>
          <w:color w:val="auto"/>
          <w:sz w:val="24"/>
          <w:szCs w:val="24"/>
          <w:highlight w:val="none"/>
          <w:lang w:val="zh-CN"/>
        </w:rPr>
        <w:t>. 投标文件的式样和签署</w:t>
      </w:r>
    </w:p>
    <w:p w14:paraId="07C36390">
      <w:pPr>
        <w:autoSpaceDE w:val="0"/>
        <w:autoSpaceDN w:val="0"/>
        <w:adjustRightInd w:val="0"/>
        <w:spacing w:line="360" w:lineRule="auto"/>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14.</w:t>
      </w:r>
      <w:r>
        <w:rPr>
          <w:rFonts w:hint="eastAsia" w:ascii="仿宋" w:hAnsi="仿宋" w:eastAsia="仿宋" w:cs="仿宋"/>
          <w:color w:val="auto"/>
          <w:sz w:val="24"/>
          <w:szCs w:val="24"/>
          <w:highlight w:val="none"/>
          <w:lang w:val="zh-CN"/>
        </w:rPr>
        <w:t xml:space="preserve">1.供应商在政采云电子投标客户端下载并安装“政采云投标客户端”，供应商可在“政采云投标客户端”制作电子投标文件，供应商应当按照招标文件要求加盖单位签章（企业数字证书）和法定代表人电子签章（法人数字证书，电子法人名章或电子法人签字章均可）。联合体参加采购活动的，电子投标文件应当由联合体各成员共同签章。电子投标文件签章完成后，生成正式投标文件并加密。经数字证书加密的投标文件必须在提交电子投标文件截止时间前完成上传，加密和解密必须使用同一企业数字证书。具体操作方法见“政府采购项目电子交易管理操作指南-供应商”。 </w:t>
      </w:r>
    </w:p>
    <w:p w14:paraId="4AF9AC11">
      <w:pPr>
        <w:autoSpaceDE w:val="0"/>
        <w:autoSpaceDN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14.</w:t>
      </w:r>
      <w:r>
        <w:rPr>
          <w:rFonts w:hint="eastAsia" w:ascii="仿宋" w:hAnsi="仿宋" w:eastAsia="仿宋" w:cs="仿宋"/>
          <w:color w:val="auto"/>
          <w:sz w:val="24"/>
          <w:szCs w:val="24"/>
          <w:highlight w:val="none"/>
          <w:lang w:val="zh-CN"/>
        </w:rPr>
        <w:t xml:space="preserve">2.提交电子投标文件截止时间前出现下列情形的，供应商必须对投标文件重新电子签章和生成投标文件，并在提交电子投标文件截止时间前上传至系统，否则无法完成解密： </w:t>
      </w:r>
    </w:p>
    <w:p w14:paraId="418A1779">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（1）数字证书到期后重新续期； </w:t>
      </w:r>
    </w:p>
    <w:p w14:paraId="7E398F93">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（2）数字证书因遗失、损坏、企业信息变更等情况更换新证书。 </w:t>
      </w:r>
    </w:p>
    <w:p w14:paraId="2300AD5B">
      <w:pPr>
        <w:autoSpaceDE w:val="0"/>
        <w:autoSpaceDN w:val="0"/>
        <w:adjustRightInd w:val="0"/>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供应商由于数字证书遗失、损坏、更换、续期等情况导致投标文件无法解密，由供应商自行承 </w:t>
      </w:r>
    </w:p>
    <w:p w14:paraId="6CA38FCB">
      <w:pPr>
        <w:autoSpaceDE w:val="0"/>
        <w:autoSpaceDN w:val="0"/>
        <w:adjustRightInd w:val="0"/>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担责任。</w:t>
      </w:r>
    </w:p>
    <w:p w14:paraId="0D9DF73C">
      <w:pPr>
        <w:numPr>
          <w:ilvl w:val="0"/>
          <w:numId w:val="1"/>
        </w:num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投标文件的修改和撤回</w:t>
      </w:r>
    </w:p>
    <w:p w14:paraId="1DA8B513">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15.1.投标人在投标截止时间前，可以对所递交的投标文件进行补充、修改或者撤回。补充、修改的内容应当按招标文件要求签署、盖章后，并作为投标文件的组成部分。在投标截止时间之后，投标人不得对其投标文件做任何修改和补充。 </w:t>
      </w:r>
    </w:p>
    <w:p w14:paraId="7219B9AC">
      <w:pPr>
        <w:autoSpaceDE w:val="0"/>
        <w:autoSpaceDN w:val="0"/>
        <w:adjustRightInd w:val="0"/>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15.2.投标人在投标截止后或在招标文件中规定的投标有效期内不可撤销其投标。</w:t>
      </w:r>
    </w:p>
    <w:p w14:paraId="017126CE">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15.</w:t>
      </w:r>
      <w:r>
        <w:rPr>
          <w:rFonts w:hint="eastAsia" w:ascii="仿宋" w:hAnsi="仿宋" w:eastAsia="仿宋" w:cs="仿宋"/>
          <w:color w:val="auto"/>
          <w:sz w:val="24"/>
          <w:szCs w:val="24"/>
          <w:highlight w:val="none"/>
          <w:lang w:val="zh-CN"/>
        </w:rPr>
        <w:t>3.除投标人不足3家不得开标的情形外，投标人所提交的投标文件在本项目投标截止时间后均不予退还。</w:t>
      </w:r>
    </w:p>
    <w:p w14:paraId="1421A261">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6</w:t>
      </w:r>
      <w:r>
        <w:rPr>
          <w:rFonts w:hint="eastAsia" w:ascii="仿宋" w:hAnsi="仿宋" w:eastAsia="仿宋" w:cs="仿宋"/>
          <w:b/>
          <w:color w:val="auto"/>
          <w:sz w:val="24"/>
          <w:szCs w:val="24"/>
          <w:highlight w:val="none"/>
          <w:lang w:val="zh-CN"/>
        </w:rPr>
        <w:t>. 投标</w:t>
      </w:r>
    </w:p>
    <w:p w14:paraId="0F604E0F">
      <w:pPr>
        <w:autoSpaceDE w:val="0"/>
        <w:autoSpaceDN w:val="0"/>
        <w:adjustRightInd w:val="0"/>
        <w:spacing w:line="360" w:lineRule="auto"/>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16.</w:t>
      </w:r>
      <w:r>
        <w:rPr>
          <w:rFonts w:hint="eastAsia" w:ascii="仿宋" w:hAnsi="仿宋" w:eastAsia="仿宋" w:cs="仿宋"/>
          <w:bCs/>
          <w:color w:val="auto"/>
          <w:sz w:val="24"/>
          <w:szCs w:val="24"/>
          <w:highlight w:val="none"/>
          <w:lang w:val="zh-CN"/>
        </w:rPr>
        <w:t>1.投标人</w:t>
      </w:r>
      <w:r>
        <w:rPr>
          <w:rFonts w:hint="eastAsia" w:ascii="仿宋" w:hAnsi="仿宋" w:eastAsia="仿宋" w:cs="仿宋"/>
          <w:bCs/>
          <w:color w:val="auto"/>
          <w:sz w:val="24"/>
          <w:szCs w:val="24"/>
          <w:highlight w:val="none"/>
        </w:rPr>
        <w:t>递交</w:t>
      </w:r>
      <w:r>
        <w:rPr>
          <w:rFonts w:hint="eastAsia" w:ascii="仿宋" w:hAnsi="仿宋" w:eastAsia="仿宋" w:cs="仿宋"/>
          <w:bCs/>
          <w:color w:val="auto"/>
          <w:sz w:val="24"/>
          <w:szCs w:val="24"/>
          <w:highlight w:val="none"/>
          <w:lang w:val="zh-CN"/>
        </w:rPr>
        <w:t xml:space="preserve">的投标文件应在本项目投标截止时间前通过政采云平台上传电子加密投标文件。 </w:t>
      </w:r>
    </w:p>
    <w:p w14:paraId="2E51AFAC">
      <w:pPr>
        <w:autoSpaceDE w:val="0"/>
        <w:autoSpaceDN w:val="0"/>
        <w:adjustRightInd w:val="0"/>
        <w:spacing w:line="360" w:lineRule="auto"/>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16.</w:t>
      </w:r>
      <w:r>
        <w:rPr>
          <w:rFonts w:hint="eastAsia" w:ascii="仿宋" w:hAnsi="仿宋" w:eastAsia="仿宋" w:cs="仿宋"/>
          <w:bCs/>
          <w:color w:val="auto"/>
          <w:sz w:val="24"/>
          <w:szCs w:val="24"/>
          <w:highlight w:val="none"/>
          <w:lang w:val="zh-CN"/>
        </w:rPr>
        <w:t>2.逾期送达或者未按照招标文件要求上传的投标文件，采购人、采购代理机构应当拒收。</w:t>
      </w:r>
    </w:p>
    <w:p w14:paraId="56A33F12">
      <w:pPr>
        <w:autoSpaceDE w:val="0"/>
        <w:autoSpaceDN w:val="0"/>
        <w:adjustRightInd w:val="0"/>
        <w:spacing w:line="360" w:lineRule="auto"/>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w:t>
      </w:r>
      <w:r>
        <w:rPr>
          <w:rFonts w:hint="eastAsia" w:ascii="仿宋" w:hAnsi="仿宋" w:eastAsia="仿宋" w:cs="仿宋"/>
          <w:bCs/>
          <w:color w:val="auto"/>
          <w:sz w:val="24"/>
          <w:szCs w:val="24"/>
          <w:highlight w:val="none"/>
        </w:rPr>
        <w:t>6</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val="zh-CN"/>
        </w:rPr>
        <w:t>首次招标投标截止时间结束后投标人不足三家的，将重新招标；重新招标仍出现本款前述情形的，可按本须知第</w:t>
      </w:r>
      <w:r>
        <w:rPr>
          <w:rFonts w:hint="eastAsia" w:ascii="仿宋" w:hAnsi="仿宋" w:eastAsia="仿宋" w:cs="仿宋"/>
          <w:bCs/>
          <w:color w:val="auto"/>
          <w:sz w:val="24"/>
          <w:szCs w:val="24"/>
          <w:highlight w:val="none"/>
        </w:rPr>
        <w:t>20</w:t>
      </w:r>
      <w:r>
        <w:rPr>
          <w:rFonts w:hint="eastAsia" w:ascii="仿宋" w:hAnsi="仿宋" w:eastAsia="仿宋" w:cs="仿宋"/>
          <w:bCs/>
          <w:color w:val="auto"/>
          <w:sz w:val="24"/>
          <w:szCs w:val="24"/>
          <w:highlight w:val="none"/>
          <w:lang w:val="zh-CN"/>
        </w:rPr>
        <w:t>条规定办理。</w:t>
      </w:r>
    </w:p>
    <w:p w14:paraId="23E46B6A">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7</w:t>
      </w:r>
      <w:r>
        <w:rPr>
          <w:rFonts w:hint="eastAsia" w:ascii="仿宋" w:hAnsi="仿宋" w:eastAsia="仿宋" w:cs="仿宋"/>
          <w:b/>
          <w:color w:val="auto"/>
          <w:sz w:val="24"/>
          <w:szCs w:val="24"/>
          <w:highlight w:val="none"/>
          <w:lang w:val="zh-CN"/>
        </w:rPr>
        <w:t>. 开标</w:t>
      </w:r>
    </w:p>
    <w:p w14:paraId="402FC948">
      <w:pPr>
        <w:autoSpaceDE w:val="0"/>
        <w:autoSpaceDN w:val="0"/>
        <w:adjustRightInd w:val="0"/>
        <w:spacing w:line="360" w:lineRule="auto"/>
        <w:ind w:firstLine="482"/>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17.</w:t>
      </w:r>
      <w:r>
        <w:rPr>
          <w:rFonts w:hint="eastAsia" w:ascii="仿宋" w:hAnsi="仿宋" w:eastAsia="仿宋" w:cs="仿宋"/>
          <w:bCs/>
          <w:color w:val="auto"/>
          <w:sz w:val="24"/>
          <w:szCs w:val="24"/>
          <w:highlight w:val="none"/>
          <w:lang w:val="zh-CN"/>
        </w:rPr>
        <w:t xml:space="preserve">1.采购代理机构在招标公告中规定的日期、时间和地点组织开标会议。开标时邀请所有投标人代表参加，投标人代表应通过政采云平台参加开标。 </w:t>
      </w:r>
    </w:p>
    <w:p w14:paraId="48011C3D">
      <w:pPr>
        <w:autoSpaceDE w:val="0"/>
        <w:autoSpaceDN w:val="0"/>
        <w:adjustRightInd w:val="0"/>
        <w:spacing w:line="360" w:lineRule="auto"/>
        <w:ind w:firstLine="482"/>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17.</w:t>
      </w:r>
      <w:r>
        <w:rPr>
          <w:rFonts w:hint="eastAsia" w:ascii="仿宋" w:hAnsi="仿宋" w:eastAsia="仿宋" w:cs="仿宋"/>
          <w:bCs/>
          <w:color w:val="auto"/>
          <w:sz w:val="24"/>
          <w:szCs w:val="24"/>
          <w:highlight w:val="none"/>
          <w:lang w:val="zh-CN"/>
        </w:rPr>
        <w:t xml:space="preserve">2.开标流程以政采云平台流程为准。 </w:t>
      </w:r>
    </w:p>
    <w:p w14:paraId="39D1272B">
      <w:pPr>
        <w:autoSpaceDE w:val="0"/>
        <w:autoSpaceDN w:val="0"/>
        <w:adjustRightInd w:val="0"/>
        <w:spacing w:line="360" w:lineRule="auto"/>
        <w:ind w:firstLine="482"/>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17.</w:t>
      </w:r>
      <w:r>
        <w:rPr>
          <w:rFonts w:hint="eastAsia" w:ascii="仿宋" w:hAnsi="仿宋" w:eastAsia="仿宋" w:cs="仿宋"/>
          <w:bCs/>
          <w:color w:val="auto"/>
          <w:sz w:val="24"/>
          <w:szCs w:val="24"/>
          <w:highlight w:val="none"/>
          <w:lang w:val="zh-CN"/>
        </w:rPr>
        <w:t>3.投标人未参加开标的，视同认可开标结果。</w:t>
      </w:r>
    </w:p>
    <w:p w14:paraId="57B6DF03">
      <w:pPr>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8</w:t>
      </w:r>
      <w:r>
        <w:rPr>
          <w:rFonts w:hint="eastAsia" w:ascii="仿宋" w:hAnsi="仿宋" w:eastAsia="仿宋" w:cs="仿宋"/>
          <w:b/>
          <w:color w:val="auto"/>
          <w:sz w:val="24"/>
          <w:szCs w:val="24"/>
          <w:highlight w:val="none"/>
          <w:lang w:val="zh-CN"/>
        </w:rPr>
        <w:t>. 评标过程的保密性：</w:t>
      </w:r>
      <w:r>
        <w:rPr>
          <w:rFonts w:hint="eastAsia" w:ascii="仿宋" w:hAnsi="仿宋" w:eastAsia="仿宋" w:cs="仿宋"/>
          <w:color w:val="auto"/>
          <w:sz w:val="24"/>
          <w:szCs w:val="24"/>
          <w:highlight w:val="none"/>
          <w:lang w:val="zh-CN"/>
        </w:rPr>
        <w:t>公开开标后，直至向中标的投标人授予合同时止，除按招标文件规定予以公开的评标结果外，凡与审查、澄清、评价和比较投标有关的资料以及授标意见等，均不得向投标人及与评标无关的其他人透露。</w:t>
      </w:r>
    </w:p>
    <w:p w14:paraId="40D62F6A">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zh-CN"/>
        </w:rPr>
        <w:t>. 评标</w:t>
      </w:r>
    </w:p>
    <w:p w14:paraId="238A5165">
      <w:pPr>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zh-CN"/>
        </w:rPr>
        <w:t>.1 评标工作由采购代理机构负责组织，具体评标工作由采购代理机构依法组建的评标委员会负责。</w:t>
      </w:r>
      <w:r>
        <w:rPr>
          <w:rFonts w:hint="eastAsia" w:ascii="仿宋" w:hAnsi="仿宋" w:eastAsia="仿宋" w:cs="仿宋"/>
          <w:color w:val="auto"/>
          <w:sz w:val="24"/>
          <w:szCs w:val="24"/>
          <w:highlight w:val="none"/>
          <w:lang w:val="zh-CN"/>
        </w:rPr>
        <w:t>评标委员会由</w:t>
      </w:r>
      <w:r>
        <w:rPr>
          <w:rFonts w:hint="eastAsia" w:ascii="仿宋" w:hAnsi="仿宋" w:eastAsia="仿宋" w:cs="仿宋"/>
          <w:color w:val="auto"/>
          <w:sz w:val="24"/>
          <w:szCs w:val="24"/>
          <w:highlight w:val="none"/>
        </w:rPr>
        <w:t>评审</w:t>
      </w:r>
      <w:r>
        <w:rPr>
          <w:rFonts w:hint="eastAsia" w:ascii="仿宋" w:hAnsi="仿宋" w:eastAsia="仿宋" w:cs="仿宋"/>
          <w:color w:val="auto"/>
          <w:sz w:val="24"/>
          <w:szCs w:val="24"/>
          <w:highlight w:val="none"/>
          <w:lang w:val="zh-CN"/>
        </w:rPr>
        <w:t>专家和采购人代表组成。评标委员会的专家成员</w:t>
      </w:r>
      <w:r>
        <w:rPr>
          <w:rFonts w:hint="eastAsia" w:ascii="仿宋" w:hAnsi="仿宋" w:eastAsia="仿宋" w:cs="仿宋"/>
          <w:color w:val="auto"/>
          <w:sz w:val="24"/>
          <w:szCs w:val="24"/>
          <w:highlight w:val="none"/>
        </w:rPr>
        <w:t>依法</w:t>
      </w:r>
      <w:r>
        <w:rPr>
          <w:rFonts w:hint="eastAsia" w:ascii="仿宋" w:hAnsi="仿宋" w:eastAsia="仿宋" w:cs="仿宋"/>
          <w:color w:val="auto"/>
          <w:sz w:val="24"/>
          <w:szCs w:val="24"/>
          <w:highlight w:val="none"/>
          <w:lang w:val="zh-CN"/>
        </w:rPr>
        <w:t>从专家库中随机抽取产生，采购人代表由采购人委派。需要设立评标委员会主任的，评标委员会主任由专家担任，由评标委员会成员选举产生，负责主持具体评标工作。评标委员会根据有关法律法规和招标文件规定的方法和标准独立评标，负责完成评标的全过程直至评定预中标人。采购代理机构只负责评标组织工作，不参加评标。</w:t>
      </w:r>
    </w:p>
    <w:p w14:paraId="3CAD40B8">
      <w:pPr>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zh-CN"/>
        </w:rPr>
        <w:t>.2 审查是否所有投标人的报价均超过采购预算：</w:t>
      </w:r>
      <w:r>
        <w:rPr>
          <w:rFonts w:hint="eastAsia" w:ascii="仿宋" w:hAnsi="仿宋" w:eastAsia="仿宋" w:cs="仿宋"/>
          <w:color w:val="auto"/>
          <w:sz w:val="24"/>
          <w:szCs w:val="24"/>
          <w:highlight w:val="none"/>
          <w:lang w:val="zh-CN"/>
        </w:rPr>
        <w:t>根据《中华人民共和国政府采购法》的规定，所有投标人的报价均超过采购预算，采购人不能支付的，应予废标。</w:t>
      </w:r>
    </w:p>
    <w:p w14:paraId="53466A22">
      <w:pPr>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zh-CN"/>
        </w:rPr>
        <w:t>.3 审查投标人是否存在串通投标行为：</w:t>
      </w:r>
      <w:r>
        <w:rPr>
          <w:rFonts w:hint="eastAsia" w:ascii="仿宋" w:hAnsi="仿宋" w:eastAsia="仿宋" w:cs="仿宋"/>
          <w:color w:val="auto"/>
          <w:sz w:val="24"/>
          <w:szCs w:val="24"/>
          <w:highlight w:val="none"/>
          <w:lang w:val="zh-CN"/>
        </w:rPr>
        <w:t>评标委员会发现投标人有下列情形之一的，将视为串通投标行为，相关投标人的投标应作废标处理。评标结束后，招标机构将以书面形式报告吉林省政府采购监督管理部门：</w:t>
      </w:r>
    </w:p>
    <w:p w14:paraId="37EEF1A1">
      <w:pPr>
        <w:autoSpaceDE w:val="0"/>
        <w:autoSpaceDN w:val="0"/>
        <w:adjustRightInd w:val="0"/>
        <w:spacing w:line="360" w:lineRule="auto"/>
        <w:ind w:firstLine="482"/>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（一）不同投标人的投标文件由同一单位或者个人编制；</w:t>
      </w:r>
    </w:p>
    <w:p w14:paraId="421EDB29">
      <w:pPr>
        <w:autoSpaceDE w:val="0"/>
        <w:autoSpaceDN w:val="0"/>
        <w:adjustRightInd w:val="0"/>
        <w:spacing w:line="360" w:lineRule="auto"/>
        <w:ind w:firstLine="482"/>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（二）不同投标人委托同一单位或者个人办理投标事宜；</w:t>
      </w:r>
    </w:p>
    <w:p w14:paraId="1FCF9442">
      <w:pPr>
        <w:autoSpaceDE w:val="0"/>
        <w:autoSpaceDN w:val="0"/>
        <w:adjustRightInd w:val="0"/>
        <w:spacing w:line="360" w:lineRule="auto"/>
        <w:ind w:firstLine="482"/>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（三）不同投标人的投标文件载明的项目管理成员或者联系人员为同一人；</w:t>
      </w:r>
    </w:p>
    <w:p w14:paraId="143606D3">
      <w:pPr>
        <w:autoSpaceDE w:val="0"/>
        <w:autoSpaceDN w:val="0"/>
        <w:adjustRightInd w:val="0"/>
        <w:spacing w:line="360" w:lineRule="auto"/>
        <w:ind w:firstLine="482"/>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（四）不同投标人的投标文件异常一致或者投标报价呈规律性差异；</w:t>
      </w:r>
    </w:p>
    <w:p w14:paraId="3B81B86B">
      <w:pPr>
        <w:autoSpaceDE w:val="0"/>
        <w:autoSpaceDN w:val="0"/>
        <w:adjustRightInd w:val="0"/>
        <w:spacing w:line="360" w:lineRule="auto"/>
        <w:ind w:firstLine="482"/>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（五）不同投标人的投标文件相互混装；</w:t>
      </w:r>
    </w:p>
    <w:p w14:paraId="27BB8FF4">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Cs/>
          <w:color w:val="auto"/>
          <w:sz w:val="24"/>
          <w:szCs w:val="24"/>
          <w:highlight w:val="none"/>
          <w:lang w:val="zh-CN"/>
        </w:rPr>
        <w:t>（六）不同投标人的投标保证金从同一单位或者个人的账户转出。</w:t>
      </w:r>
    </w:p>
    <w:p w14:paraId="30BC3976">
      <w:pPr>
        <w:autoSpaceDE w:val="0"/>
        <w:autoSpaceDN w:val="0"/>
        <w:adjustRightInd w:val="0"/>
        <w:spacing w:line="360" w:lineRule="auto"/>
        <w:ind w:firstLine="482"/>
        <w:rPr>
          <w:rFonts w:hint="eastAsia" w:ascii="仿宋" w:hAnsi="仿宋" w:eastAsia="仿宋" w:cs="仿宋"/>
          <w:bCs/>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zh-CN"/>
        </w:rPr>
        <w:t>.4</w:t>
      </w:r>
      <w:r>
        <w:rPr>
          <w:rFonts w:hint="eastAsia" w:ascii="仿宋" w:hAnsi="仿宋" w:eastAsia="仿宋" w:cs="仿宋"/>
          <w:bCs/>
          <w:color w:val="auto"/>
          <w:sz w:val="24"/>
          <w:szCs w:val="24"/>
          <w:highlight w:val="none"/>
          <w:lang w:val="zh-CN"/>
        </w:rPr>
        <w:t xml:space="preserve"> 开标结束后，由采购人或者采购代理机构对投标文件中的供应商资格证明文件进行审查。详见第三章评标办法中“资格性审查表”。供应商提供的资格证明文件缺少任何一项或有任何一项不满足，都将被视为无效投标。供应商所提供的资格证明文件应图文清晰、易于辨识，否则由此带来的不利后果由供应商自行承担。资格审查结束后，采购人或者采购代理机构应当对审查结果进行签字确认；</w:t>
      </w:r>
    </w:p>
    <w:p w14:paraId="1ECA3E5F">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Cs/>
          <w:color w:val="auto"/>
          <w:sz w:val="24"/>
          <w:szCs w:val="24"/>
          <w:highlight w:val="none"/>
        </w:rPr>
        <w:t>19.5 对投标文件符合性部分进行审查</w:t>
      </w:r>
    </w:p>
    <w:p w14:paraId="2078F1FE">
      <w:pPr>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zh-CN"/>
        </w:rPr>
        <w:t xml:space="preserve">.5.1 </w:t>
      </w:r>
      <w:r>
        <w:rPr>
          <w:rFonts w:hint="eastAsia" w:ascii="仿宋" w:hAnsi="仿宋" w:eastAsia="仿宋" w:cs="仿宋"/>
          <w:color w:val="auto"/>
          <w:sz w:val="24"/>
          <w:szCs w:val="24"/>
          <w:highlight w:val="none"/>
          <w:lang w:val="zh-CN"/>
        </w:rPr>
        <w:t>对于</w:t>
      </w:r>
      <w:r>
        <w:rPr>
          <w:rFonts w:hint="eastAsia" w:ascii="仿宋" w:hAnsi="仿宋" w:eastAsia="仿宋" w:cs="仿宋"/>
          <w:color w:val="auto"/>
          <w:sz w:val="24"/>
          <w:szCs w:val="24"/>
          <w:highlight w:val="none"/>
        </w:rPr>
        <w:t>资格审查</w:t>
      </w:r>
      <w:r>
        <w:rPr>
          <w:rFonts w:hint="eastAsia" w:ascii="仿宋" w:hAnsi="仿宋" w:eastAsia="仿宋" w:cs="仿宋"/>
          <w:color w:val="auto"/>
          <w:sz w:val="24"/>
          <w:szCs w:val="24"/>
          <w:highlight w:val="none"/>
          <w:lang w:val="zh-CN"/>
        </w:rPr>
        <w:t>合格的投标人，评标委员会将审查其投标文件技术部分是否对招标文件规定的事项、格式、条款和技术规格等要求都做出了实质性响应。</w:t>
      </w:r>
    </w:p>
    <w:p w14:paraId="48AC0AC4">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zh-CN"/>
        </w:rPr>
        <w:t xml:space="preserve">.5.2 </w:t>
      </w:r>
      <w:r>
        <w:rPr>
          <w:rFonts w:hint="eastAsia" w:ascii="仿宋" w:hAnsi="仿宋" w:eastAsia="仿宋" w:cs="仿宋"/>
          <w:color w:val="auto"/>
          <w:sz w:val="24"/>
          <w:szCs w:val="24"/>
          <w:highlight w:val="none"/>
          <w:lang w:val="zh-CN"/>
        </w:rPr>
        <w:t>实质性响应的投标是指与招标文件规定的事项、条款、条件和技术规格相符，没有重大偏离和保留。没有实质性响应招标文件要求的投标将被拒绝。</w:t>
      </w:r>
    </w:p>
    <w:p w14:paraId="1B2D203C">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zh-CN"/>
        </w:rPr>
        <w:t xml:space="preserve">.6 </w:t>
      </w:r>
      <w:r>
        <w:rPr>
          <w:rFonts w:hint="eastAsia" w:ascii="仿宋" w:hAnsi="仿宋" w:eastAsia="仿宋" w:cs="仿宋"/>
          <w:color w:val="auto"/>
          <w:sz w:val="24"/>
          <w:szCs w:val="24"/>
          <w:highlight w:val="none"/>
          <w:lang w:val="zh-CN"/>
        </w:rPr>
        <w:t>重大偏离和保留是指实质上影响合同的供货范围、质量和性能，或者实质上限制了合同中采购人的权利或投标人的义务。投标文件有下列情形之一的属于重大偏离和保留，将作废标处理：</w:t>
      </w:r>
    </w:p>
    <w:p w14:paraId="63898B69">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（1）投标人未按招标文件规定提交所要求提交的全部文件或者提交的文件无效或者不符合招标文件的规定；</w:t>
      </w:r>
    </w:p>
    <w:p w14:paraId="4EE33D2A">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（2）投标文件未按招标文件的规定有效签署和加盖公章；</w:t>
      </w:r>
    </w:p>
    <w:p w14:paraId="6B5F3995">
      <w:pPr>
        <w:tabs>
          <w:tab w:val="left" w:pos="1920"/>
        </w:tabs>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（3）投标文件载明的项目完成期限超过招标文件规定的期限；</w:t>
      </w:r>
    </w:p>
    <w:p w14:paraId="30FB5F6E">
      <w:pPr>
        <w:tabs>
          <w:tab w:val="left" w:pos="1920"/>
        </w:tabs>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（4）投标文件不符合招标文件规定的技术规格、技术标准要求；</w:t>
      </w:r>
    </w:p>
    <w:p w14:paraId="461C9146">
      <w:pPr>
        <w:tabs>
          <w:tab w:val="left" w:pos="1920"/>
        </w:tabs>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（5）投标文件载明的货物包装方式、检验方法和标准等不符合招标文件要求；</w:t>
      </w:r>
    </w:p>
    <w:p w14:paraId="7B006AE0">
      <w:pPr>
        <w:tabs>
          <w:tab w:val="left" w:pos="1920"/>
        </w:tabs>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（6）投标文件附有采购人不能接受的条件；</w:t>
      </w:r>
    </w:p>
    <w:p w14:paraId="30F417AE">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（7）不符合招标文件规定的其他实质性要求。</w:t>
      </w:r>
    </w:p>
    <w:p w14:paraId="40C6E940">
      <w:pPr>
        <w:spacing w:line="360" w:lineRule="auto"/>
        <w:ind w:firstLine="482" w:firstLineChars="200"/>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zh-CN"/>
        </w:rPr>
        <w:t xml:space="preserve">.7 </w:t>
      </w:r>
      <w:r>
        <w:rPr>
          <w:rFonts w:hint="eastAsia" w:ascii="仿宋" w:hAnsi="仿宋" w:eastAsia="仿宋" w:cs="仿宋"/>
          <w:color w:val="auto"/>
          <w:sz w:val="24"/>
          <w:szCs w:val="24"/>
          <w:highlight w:val="none"/>
          <w:lang w:val="zh-CN"/>
        </w:rPr>
        <w:t>评标委员会将允许修正投标文件中不构成重大偏离的细微偏离，但这些修正应不会对实质上响应招标文件要求的投标人的竞争地位（相互排序）产生不公正的影响。</w:t>
      </w:r>
    </w:p>
    <w:p w14:paraId="794EBC77">
      <w:pPr>
        <w:autoSpaceDE w:val="0"/>
        <w:autoSpaceDN w:val="0"/>
        <w:adjustRightInd w:val="0"/>
        <w:spacing w:line="360" w:lineRule="auto"/>
        <w:ind w:firstLine="480"/>
        <w:rPr>
          <w:rFonts w:hint="eastAsia" w:ascii="仿宋" w:hAnsi="仿宋" w:eastAsia="仿宋" w:cs="仿宋"/>
          <w:bCs/>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zh-CN"/>
        </w:rPr>
        <w:t xml:space="preserve">.8 </w:t>
      </w:r>
      <w:r>
        <w:rPr>
          <w:rFonts w:hint="eastAsia" w:ascii="仿宋" w:hAnsi="仿宋" w:eastAsia="仿宋" w:cs="仿宋"/>
          <w:bCs/>
          <w:color w:val="auto"/>
          <w:sz w:val="24"/>
          <w:szCs w:val="24"/>
          <w:highlight w:val="none"/>
          <w:lang w:val="zh-CN"/>
        </w:rPr>
        <w:t>评标委员会对投标文件的判定，只依据投标文件内容本身，不依据任何外来证明。</w:t>
      </w:r>
    </w:p>
    <w:p w14:paraId="11719D9D">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1</w:t>
      </w: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zh-CN"/>
        </w:rPr>
        <w:t>.9 投标报价的审查：</w:t>
      </w:r>
    </w:p>
    <w:p w14:paraId="260155D3">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zh-CN"/>
        </w:rPr>
        <w:t xml:space="preserve">.1 招标文件对于报价修正是否另有规定： </w:t>
      </w:r>
    </w:p>
    <w:p w14:paraId="4506EDC8">
      <w:pPr>
        <w:spacing w:line="360" w:lineRule="auto"/>
        <w:ind w:firstLine="1920" w:firstLineChars="8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□有，具体规定为：______________ </w:t>
      </w:r>
    </w:p>
    <w:p w14:paraId="41708EB3">
      <w:pPr>
        <w:spacing w:line="360" w:lineRule="auto"/>
        <w:ind w:firstLine="1920" w:firstLineChars="8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☑无，按下述 </w:t>
      </w:r>
      <w:r>
        <w:rPr>
          <w:rFonts w:hint="eastAsia" w:ascii="仿宋" w:hAnsi="仿宋" w:eastAsia="仿宋" w:cs="仿宋"/>
          <w:color w:val="auto"/>
          <w:sz w:val="24"/>
          <w:szCs w:val="24"/>
          <w:highlight w:val="none"/>
        </w:rPr>
        <w:t>19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rPr>
        <w:t>19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zh-CN"/>
        </w:rPr>
        <w:t xml:space="preserve"> 项规定修正。 </w:t>
      </w:r>
    </w:p>
    <w:p w14:paraId="53DAE6F8">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zh-CN"/>
        </w:rPr>
        <w:t xml:space="preserve">.2 单独递交的开标一览表（报价表）与投标文件中开标一览表（报价表） </w:t>
      </w:r>
    </w:p>
    <w:p w14:paraId="007B0E04">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内容不一致的，以单独递交的开标一览表（报价表）为准； </w:t>
      </w:r>
    </w:p>
    <w:p w14:paraId="23913561">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zh-CN"/>
        </w:rPr>
        <w:t xml:space="preserve">.3 投标文件中开标一览表（报价表）内容与投标文件中相应内容不一致 </w:t>
      </w:r>
    </w:p>
    <w:p w14:paraId="6A76D659">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的，以开标一览表（报价表）为准； </w:t>
      </w:r>
    </w:p>
    <w:p w14:paraId="61A3F9C0">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zh-CN"/>
        </w:rPr>
        <w:t xml:space="preserve">.4 大写金额和小写金额不一致的，以大写金额为准； </w:t>
      </w:r>
    </w:p>
    <w:p w14:paraId="43567FCC">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zh-CN"/>
        </w:rPr>
        <w:t xml:space="preserve">.5 单价金额小数点或者百分比有明显错位的，以开标一览表的总价为准， </w:t>
      </w:r>
    </w:p>
    <w:p w14:paraId="1A220C7E">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并修改单价； </w:t>
      </w:r>
    </w:p>
    <w:p w14:paraId="368FFC2E">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zh-CN"/>
        </w:rPr>
        <w:t xml:space="preserve">.6 总价金额与按单价汇总金额不一致的，以单价金额计算结果为准。 </w:t>
      </w:r>
    </w:p>
    <w:p w14:paraId="75A1FCA1">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zh-CN"/>
        </w:rPr>
        <w:t xml:space="preserve">.7 同时出现两种以上不一致的，按照前款规定的顺序修正。修正后的报 </w:t>
      </w:r>
    </w:p>
    <w:p w14:paraId="43E26869">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价经投标人书面确认后产生约束力，投标人不确认的，其投标无效。</w:t>
      </w:r>
    </w:p>
    <w:p w14:paraId="3013A0DF">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19.9.8</w:t>
      </w:r>
      <w:r>
        <w:rPr>
          <w:rFonts w:hint="eastAsia" w:ascii="仿宋" w:hAnsi="仿宋" w:eastAsia="仿宋" w:cs="仿宋"/>
          <w:color w:val="auto"/>
          <w:sz w:val="24"/>
          <w:szCs w:val="24"/>
          <w:highlight w:val="none"/>
          <w:lang w:val="zh-CN"/>
        </w:rPr>
        <w:t xml:space="preserve">价格评审：除了算术修正和落实政府采购政策需进行的价格扣除外，不能对投标人的投标价格进行任何调整。 </w:t>
      </w:r>
    </w:p>
    <w:p w14:paraId="04FB6238">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9.9</w:t>
      </w:r>
      <w:r>
        <w:rPr>
          <w:rFonts w:hint="eastAsia" w:ascii="仿宋" w:hAnsi="仿宋" w:eastAsia="仿宋" w:cs="仿宋"/>
          <w:color w:val="auto"/>
          <w:sz w:val="24"/>
          <w:szCs w:val="24"/>
          <w:highlight w:val="none"/>
          <w:lang w:val="zh-CN"/>
        </w:rPr>
        <w:t xml:space="preserve"> 澄清：评标委员会对于投标文件实质性响应了招标文件要求，但在个别地方提供了不完整的技术信息和数据，以及同类问题表述不一致或者有明显文字和计算错误等细微偏离问题，将以书面形式（澄清细微偏离由评标委员会依据招标文件集体决定并由评标委员会专家签字）要求投标人在规定的时限内（在评标结束前）作出必要的澄清、说明或者补正。投标人的澄清、说明或者补正应当采用书面形式，由投标人法定代表人或其授权代理人签字（须提交签字人身份证件并与投标文件签字人一致），并不得超出投标文件的范围或者改变投标文件的实质性内容。投标人拒不进行澄清、说明、补正的，或者不能在规定时间内作出书面澄清、说明、补正的，评标委员会将拒绝其投标。</w:t>
      </w:r>
    </w:p>
    <w:p w14:paraId="71E49308">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19.9.10</w:t>
      </w:r>
      <w:r>
        <w:rPr>
          <w:rFonts w:hint="eastAsia" w:ascii="仿宋" w:hAnsi="仿宋" w:eastAsia="仿宋" w:cs="仿宋"/>
          <w:color w:val="auto"/>
          <w:sz w:val="24"/>
          <w:szCs w:val="24"/>
          <w:highlight w:val="none"/>
          <w:lang w:val="zh-CN"/>
        </w:rPr>
        <w:t>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14:paraId="613D2C5E">
      <w:pPr>
        <w:autoSpaceDE w:val="0"/>
        <w:autoSpaceDN w:val="0"/>
        <w:adjustRightInd w:val="0"/>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19.9.11 关于同一品牌产品的处理</w:t>
      </w:r>
    </w:p>
    <w:p w14:paraId="71B6A02B">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 </w:t>
      </w:r>
    </w:p>
    <w:p w14:paraId="568B8447">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 </w:t>
      </w:r>
    </w:p>
    <w:p w14:paraId="39D7E731">
      <w:pPr>
        <w:autoSpaceDE w:val="0"/>
        <w:autoSpaceDN w:val="0"/>
        <w:adjustRightInd w:val="0"/>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（3）非单一产品采购项目，采购人将根据采购项目技术构成、产品价格比重等因素确定核心产品，并在采购文件中载明。多家供应商提供的核心产品品牌相同的，按前两款规定处理。</w:t>
      </w:r>
    </w:p>
    <w:p w14:paraId="20020B1E">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b/>
          <w:bCs/>
          <w:color w:val="auto"/>
          <w:sz w:val="24"/>
          <w:szCs w:val="24"/>
          <w:highlight w:val="none"/>
          <w:lang w:val="zh-CN"/>
        </w:rPr>
        <w:t xml:space="preserve"> 接受细微偏离有利于采购成功，不应因细微偏离而废标。</w:t>
      </w:r>
    </w:p>
    <w:p w14:paraId="72B65225">
      <w:pPr>
        <w:autoSpaceDE w:val="0"/>
        <w:autoSpaceDN w:val="0"/>
        <w:adjustRightInd w:val="0"/>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20</w:t>
      </w:r>
      <w:r>
        <w:rPr>
          <w:rFonts w:hint="eastAsia" w:ascii="仿宋" w:hAnsi="仿宋" w:eastAsia="仿宋" w:cs="仿宋"/>
          <w:b/>
          <w:color w:val="auto"/>
          <w:sz w:val="24"/>
          <w:szCs w:val="24"/>
          <w:highlight w:val="none"/>
          <w:lang w:val="zh-CN"/>
        </w:rPr>
        <w:t>.</w:t>
      </w:r>
      <w:r>
        <w:rPr>
          <w:rFonts w:hint="eastAsia" w:ascii="仿宋" w:hAnsi="仿宋" w:eastAsia="仿宋" w:cs="仿宋"/>
          <w:color w:val="auto"/>
          <w:sz w:val="24"/>
          <w:szCs w:val="24"/>
          <w:highlight w:val="none"/>
          <w:lang w:val="zh-CN"/>
        </w:rPr>
        <w:t>首次招标</w:t>
      </w:r>
      <w:r>
        <w:rPr>
          <w:rFonts w:hint="eastAsia" w:ascii="仿宋" w:hAnsi="仿宋" w:eastAsia="仿宋" w:cs="仿宋"/>
          <w:color w:val="auto"/>
          <w:sz w:val="24"/>
          <w:szCs w:val="24"/>
          <w:highlight w:val="none"/>
        </w:rPr>
        <w:t>因评标过程中出现符合专业条件的投标人或者对招标文件作实质性响应的投标人不足三家情形而废标，重新招标。</w:t>
      </w:r>
    </w:p>
    <w:p w14:paraId="584E748C">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2</w:t>
      </w:r>
      <w:r>
        <w:rPr>
          <w:rFonts w:hint="eastAsia" w:ascii="仿宋" w:hAnsi="仿宋" w:eastAsia="仿宋" w:cs="仿宋"/>
          <w:b/>
          <w:color w:val="auto"/>
          <w:sz w:val="24"/>
          <w:szCs w:val="24"/>
          <w:highlight w:val="none"/>
        </w:rPr>
        <w:t>1</w:t>
      </w:r>
      <w:r>
        <w:rPr>
          <w:rFonts w:hint="eastAsia" w:ascii="仿宋" w:hAnsi="仿宋" w:eastAsia="仿宋" w:cs="仿宋"/>
          <w:b/>
          <w:color w:val="auto"/>
          <w:sz w:val="24"/>
          <w:szCs w:val="24"/>
          <w:highlight w:val="none"/>
          <w:lang w:val="zh-CN"/>
        </w:rPr>
        <w:t>. 评标方法和标准</w:t>
      </w:r>
    </w:p>
    <w:p w14:paraId="101247F9">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.1 评标委员会按照招标文件第三章“评标办法”规定的方法、评审因素、标准和程序对投标文件进行评审。第三章“评标办法”没有规定的方法、评审因素和标准，不作为评标依据。</w:t>
      </w:r>
    </w:p>
    <w:p w14:paraId="6709B6D4">
      <w:pPr>
        <w:tabs>
          <w:tab w:val="left" w:pos="3675"/>
        </w:tabs>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2</w:t>
      </w:r>
      <w:r>
        <w:rPr>
          <w:rFonts w:hint="eastAsia" w:ascii="仿宋" w:hAnsi="仿宋" w:eastAsia="仿宋" w:cs="仿宋"/>
          <w:b/>
          <w:color w:val="auto"/>
          <w:sz w:val="24"/>
          <w:szCs w:val="24"/>
          <w:highlight w:val="none"/>
        </w:rPr>
        <w:t>1</w:t>
      </w:r>
      <w:r>
        <w:rPr>
          <w:rFonts w:hint="eastAsia" w:ascii="仿宋" w:hAnsi="仿宋" w:eastAsia="仿宋" w:cs="仿宋"/>
          <w:b/>
          <w:color w:val="auto"/>
          <w:sz w:val="24"/>
          <w:szCs w:val="24"/>
          <w:highlight w:val="none"/>
          <w:lang w:val="zh-CN"/>
        </w:rPr>
        <w:t>.2 本项目采用</w:t>
      </w:r>
      <w:r>
        <w:rPr>
          <w:rFonts w:hint="eastAsia" w:ascii="仿宋" w:hAnsi="仿宋" w:eastAsia="仿宋" w:cs="仿宋"/>
          <w:b/>
          <w:color w:val="auto"/>
          <w:sz w:val="24"/>
          <w:szCs w:val="24"/>
          <w:highlight w:val="none"/>
        </w:rPr>
        <w:t>综合评分法</w:t>
      </w:r>
      <w:r>
        <w:rPr>
          <w:rFonts w:hint="eastAsia" w:ascii="仿宋" w:hAnsi="仿宋" w:eastAsia="仿宋" w:cs="仿宋"/>
          <w:b/>
          <w:color w:val="auto"/>
          <w:sz w:val="24"/>
          <w:szCs w:val="24"/>
          <w:highlight w:val="none"/>
          <w:lang w:val="zh-CN"/>
        </w:rPr>
        <w:t>：</w:t>
      </w:r>
    </w:p>
    <w:p w14:paraId="2788AD2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评标委员会将按下述标准评定中标人：</w:t>
      </w:r>
      <w:r>
        <w:rPr>
          <w:rFonts w:hint="eastAsia" w:ascii="仿宋" w:hAnsi="仿宋" w:eastAsia="仿宋" w:cs="仿宋"/>
          <w:color w:val="auto"/>
          <w:sz w:val="24"/>
          <w:szCs w:val="24"/>
          <w:highlight w:val="none"/>
          <w:shd w:val="clear" w:color="auto" w:fill="FFFFFF"/>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C9F7B11">
      <w:pPr>
        <w:autoSpaceDE w:val="0"/>
        <w:autoSpaceDN w:val="0"/>
        <w:adjustRightInd w:val="0"/>
        <w:spacing w:line="360" w:lineRule="auto"/>
        <w:ind w:firstLine="482"/>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2</w:t>
      </w: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zh-CN"/>
        </w:rPr>
        <w:t>. 签订合同</w:t>
      </w:r>
    </w:p>
    <w:p w14:paraId="24DD0AA2">
      <w:pPr>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.1采购人将在投标有效期期满之前向中标人发出《中标通知书》。中标通知书是合同的组成部分，对采购人和中标人均具有法律约束力。</w:t>
      </w:r>
    </w:p>
    <w:p w14:paraId="55180F13">
      <w:pPr>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.2中标通知书发出后，采购人改变中标结果的，或者中标人放弃中标项目的，应当依法承担法律责任。</w:t>
      </w:r>
    </w:p>
    <w:p w14:paraId="0CD5A4CD">
      <w:pPr>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3中标人应按中标通知书规定的时间与采购人签订合同。如果中标人不在规定的时间内签署合同，视为自动放弃中标资格，其提交的投标保证金不予退还，列入不良行为记录名单，在一至三年内禁止参加政府采购活动并予以公告。投标人在被评标委员会评定为预中标人（中标人）之后、中标通知书发出之前放弃中标的，按本条规定处理。</w:t>
      </w:r>
    </w:p>
    <w:p w14:paraId="3E69637B">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.4中标结果将在发布招标公告的媒体上公告，不再以书面方式通知未中标人。</w:t>
      </w:r>
    </w:p>
    <w:p w14:paraId="275C1419">
      <w:pPr>
        <w:autoSpaceDE w:val="0"/>
        <w:autoSpaceDN w:val="0"/>
        <w:adjustRightInd w:val="0"/>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5采购人应当自政府采购合同签订之日起 2 个工作日内，对合同进行公示，但政府采购合同中涉及国家秘密、商业秘密的内容除外。</w:t>
      </w:r>
    </w:p>
    <w:p w14:paraId="66DB75BD">
      <w:pPr>
        <w:autoSpaceDE w:val="0"/>
        <w:autoSpaceDN w:val="0"/>
        <w:adjustRightInd w:val="0"/>
        <w:spacing w:line="360" w:lineRule="auto"/>
        <w:ind w:firstLine="482" w:firstLineChars="200"/>
        <w:rPr>
          <w:rFonts w:hint="eastAsia" w:ascii="仿宋" w:hAnsi="仿宋" w:eastAsia="仿宋" w:cs="仿宋"/>
          <w:bCs/>
          <w:color w:val="auto"/>
          <w:sz w:val="24"/>
          <w:szCs w:val="24"/>
          <w:highlight w:val="none"/>
          <w:lang w:val="zh-CN"/>
        </w:rPr>
      </w:pPr>
      <w:r>
        <w:rPr>
          <w:rFonts w:hint="eastAsia" w:ascii="仿宋" w:hAnsi="仿宋" w:eastAsia="仿宋" w:cs="仿宋"/>
          <w:b/>
          <w:color w:val="auto"/>
          <w:sz w:val="24"/>
          <w:szCs w:val="24"/>
          <w:highlight w:val="none"/>
        </w:rPr>
        <w:t>23.</w:t>
      </w:r>
      <w:r>
        <w:rPr>
          <w:rFonts w:hint="eastAsia" w:ascii="仿宋" w:hAnsi="仿宋" w:eastAsia="仿宋" w:cs="仿宋"/>
          <w:b/>
          <w:color w:val="auto"/>
          <w:sz w:val="24"/>
          <w:szCs w:val="24"/>
          <w:highlight w:val="none"/>
          <w:lang w:val="zh-CN"/>
        </w:rPr>
        <w:t>履约保证金</w:t>
      </w:r>
    </w:p>
    <w:p w14:paraId="3BA33697">
      <w:pPr>
        <w:autoSpaceDE w:val="0"/>
        <w:autoSpaceDN w:val="0"/>
        <w:adjustRightInd w:val="0"/>
        <w:spacing w:line="360" w:lineRule="auto"/>
        <w:ind w:firstLine="480" w:firstLineChars="200"/>
        <w:rPr>
          <w:rFonts w:hint="eastAsia" w:ascii="仿宋" w:hAnsi="仿宋" w:eastAsia="仿宋" w:cs="仿宋"/>
          <w:color w:val="auto"/>
          <w:sz w:val="24"/>
          <w:szCs w:val="24"/>
          <w:highlight w:val="none"/>
          <w:shd w:val="clear" w:color="auto" w:fill="FFFFFF"/>
        </w:rPr>
      </w:pPr>
      <w:bookmarkStart w:id="15" w:name="OLE_LINK5"/>
      <w:r>
        <w:rPr>
          <w:rFonts w:hint="eastAsia" w:ascii="仿宋" w:hAnsi="仿宋" w:eastAsia="仿宋" w:cs="仿宋"/>
          <w:bCs/>
          <w:color w:val="auto"/>
          <w:sz w:val="24"/>
          <w:szCs w:val="24"/>
          <w:highlight w:val="none"/>
          <w:lang w:val="zh-CN"/>
        </w:rPr>
        <w:t>履约保证金</w:t>
      </w:r>
      <w:bookmarkEnd w:id="15"/>
      <w:r>
        <w:rPr>
          <w:rFonts w:hint="eastAsia" w:ascii="仿宋" w:hAnsi="仿宋" w:eastAsia="仿宋" w:cs="仿宋"/>
          <w:bCs/>
          <w:color w:val="auto"/>
          <w:sz w:val="24"/>
          <w:szCs w:val="24"/>
          <w:highlight w:val="none"/>
          <w:lang w:val="zh-CN"/>
        </w:rPr>
        <w:t>：</w:t>
      </w:r>
      <w:r>
        <w:rPr>
          <w:rFonts w:hint="eastAsia" w:ascii="仿宋" w:hAnsi="仿宋" w:eastAsia="仿宋" w:cs="仿宋"/>
          <w:color w:val="auto"/>
          <w:sz w:val="24"/>
          <w:szCs w:val="24"/>
          <w:highlight w:val="none"/>
          <w:lang w:val="zh-CN"/>
        </w:rPr>
        <w:t>在签署本合同</w:t>
      </w:r>
      <w:r>
        <w:rPr>
          <w:rFonts w:hint="eastAsia" w:ascii="仿宋" w:hAnsi="仿宋" w:eastAsia="仿宋" w:cs="仿宋"/>
          <w:color w:val="auto"/>
          <w:sz w:val="24"/>
          <w:szCs w:val="24"/>
          <w:highlight w:val="none"/>
        </w:rPr>
        <w:t>时</w:t>
      </w:r>
      <w:r>
        <w:rPr>
          <w:rFonts w:hint="eastAsia" w:ascii="仿宋" w:hAnsi="仿宋" w:eastAsia="仿宋" w:cs="仿宋"/>
          <w:color w:val="auto"/>
          <w:sz w:val="24"/>
          <w:szCs w:val="24"/>
          <w:highlight w:val="none"/>
          <w:lang w:val="zh-CN"/>
        </w:rPr>
        <w:t>，供方应向需方提交</w:t>
      </w:r>
      <w:r>
        <w:rPr>
          <w:rFonts w:hint="eastAsia" w:ascii="仿宋" w:hAnsi="仿宋" w:eastAsia="仿宋" w:cs="仿宋"/>
          <w:color w:val="auto"/>
          <w:sz w:val="24"/>
          <w:szCs w:val="24"/>
          <w:highlight w:val="none"/>
          <w:lang w:val="en-US" w:eastAsia="zh-CN"/>
        </w:rPr>
        <w:t>中标金额</w:t>
      </w:r>
      <w:r>
        <w:rPr>
          <w:rFonts w:hint="eastAsia" w:ascii="仿宋" w:hAnsi="仿宋" w:eastAsia="仿宋" w:cs="仿宋"/>
          <w:color w:val="auto"/>
          <w:sz w:val="24"/>
          <w:szCs w:val="24"/>
          <w:highlight w:val="none"/>
          <w:lang w:val="zh-CN"/>
        </w:rPr>
        <w:t>5%的履约保证金（履约完成后予以返还，不计利息。）</w:t>
      </w:r>
    </w:p>
    <w:p w14:paraId="4903DA1F">
      <w:pPr>
        <w:autoSpaceDE w:val="0"/>
        <w:autoSpaceDN w:val="0"/>
        <w:adjustRightInd w:val="0"/>
        <w:spacing w:line="360" w:lineRule="auto"/>
        <w:ind w:firstLine="482" w:firstLineChars="200"/>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rPr>
        <w:t>24.</w:t>
      </w:r>
      <w:r>
        <w:rPr>
          <w:rFonts w:hint="eastAsia" w:ascii="仿宋" w:hAnsi="仿宋" w:eastAsia="仿宋" w:cs="仿宋"/>
          <w:b/>
          <w:color w:val="auto"/>
          <w:kern w:val="0"/>
          <w:sz w:val="24"/>
          <w:szCs w:val="24"/>
          <w:highlight w:val="none"/>
          <w:lang w:val="zh-CN"/>
        </w:rPr>
        <w:t>保密和披露</w:t>
      </w:r>
    </w:p>
    <w:p w14:paraId="6799702A">
      <w:pPr>
        <w:tabs>
          <w:tab w:val="left" w:pos="709"/>
        </w:tabs>
        <w:autoSpaceDE w:val="0"/>
        <w:autoSpaceDN w:val="0"/>
        <w:adjustRightInd w:val="0"/>
        <w:spacing w:line="360" w:lineRule="auto"/>
        <w:ind w:firstLine="482"/>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w:t>
      </w:r>
      <w:r>
        <w:rPr>
          <w:rFonts w:hint="eastAsia"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lang w:val="zh-CN"/>
        </w:rPr>
        <w:t>.1</w:t>
      </w:r>
      <w:r>
        <w:rPr>
          <w:rFonts w:hint="eastAsia" w:ascii="仿宋" w:hAnsi="仿宋" w:eastAsia="仿宋" w:cs="仿宋"/>
          <w:color w:val="auto"/>
          <w:sz w:val="24"/>
          <w:szCs w:val="24"/>
          <w:highlight w:val="none"/>
          <w:lang w:val="zh-CN"/>
        </w:rPr>
        <w:t>采购人有权将投标人提供的所有资料向其他政府部门或有关的非政府机构负责评审标书的人员或与评标有关的人员披露。</w:t>
      </w:r>
    </w:p>
    <w:p w14:paraId="05E8D014">
      <w:pPr>
        <w:autoSpaceDE w:val="0"/>
        <w:autoSpaceDN w:val="0"/>
        <w:adjustRightInd w:val="0"/>
        <w:spacing w:line="360" w:lineRule="auto"/>
        <w:ind w:firstLine="476"/>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zh-CN"/>
        </w:rPr>
        <w:t>.2在下列情形下：当发布中标公告和其它公告时，当国家机关调查、审查、审计时，以及在其他符合法律规定的情形下，采购人无须事先征求投标人/中标人同意而可以披露关于采购过程、投标文件、合同文本、合同签署情况的资料、投标人/中标人的名称及地址、采购内容的有关信息以及补充条款等，并且对任何已经公布过的内容或与之内容相同的资料无须再承担保密责任。</w:t>
      </w:r>
    </w:p>
    <w:p w14:paraId="70103D17">
      <w:pPr>
        <w:pStyle w:val="9"/>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24.3投标人自下载招标文件之日起，须承诺承担本招标项目下的保密义务，不得将因本次招标获得的信息向第三人外传。</w:t>
      </w:r>
    </w:p>
    <w:p w14:paraId="5E801654">
      <w:pPr>
        <w:autoSpaceDE w:val="0"/>
        <w:autoSpaceDN w:val="0"/>
        <w:adjustRightInd w:val="0"/>
        <w:spacing w:line="360" w:lineRule="auto"/>
        <w:ind w:firstLine="482" w:firstLineChars="20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 xml:space="preserve">25.询问与质疑 </w:t>
      </w:r>
    </w:p>
    <w:p w14:paraId="3EE04703">
      <w:pPr>
        <w:autoSpaceDE w:val="0"/>
        <w:autoSpaceDN w:val="0"/>
        <w:adjustRightInd w:val="0"/>
        <w:spacing w:line="360" w:lineRule="auto"/>
        <w:ind w:firstLine="476"/>
        <w:rPr>
          <w:rFonts w:hint="eastAsia" w:ascii="仿宋" w:hAnsi="仿宋" w:eastAsia="仿宋" w:cs="仿宋"/>
          <w:color w:val="auto"/>
          <w:sz w:val="24"/>
          <w:szCs w:val="24"/>
          <w:highlight w:val="none"/>
          <w:lang w:val="zh-CN"/>
        </w:rPr>
      </w:pPr>
      <w:bookmarkStart w:id="16" w:name="_Toc13413"/>
      <w:r>
        <w:rPr>
          <w:rFonts w:hint="eastAsia" w:ascii="仿宋" w:hAnsi="仿宋" w:eastAsia="仿宋" w:cs="仿宋"/>
          <w:color w:val="auto"/>
          <w:sz w:val="24"/>
          <w:szCs w:val="24"/>
          <w:highlight w:val="none"/>
        </w:rPr>
        <w:t xml:space="preserve">25.1 询问 </w:t>
      </w:r>
    </w:p>
    <w:p w14:paraId="2D9344A6">
      <w:pPr>
        <w:autoSpaceDE w:val="0"/>
        <w:autoSpaceDN w:val="0"/>
        <w:adjustRightInd w:val="0"/>
        <w:spacing w:line="360" w:lineRule="auto"/>
        <w:ind w:firstLine="476"/>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25.1.1 投标人对政府采购活动事项有疑问的，可依法提出询问，并按《投标人须知资料表》载明的形式送达采购人或采购代理机构。 </w:t>
      </w:r>
    </w:p>
    <w:p w14:paraId="63032002">
      <w:pPr>
        <w:autoSpaceDE w:val="0"/>
        <w:autoSpaceDN w:val="0"/>
        <w:adjustRightInd w:val="0"/>
        <w:spacing w:line="360" w:lineRule="auto"/>
        <w:ind w:firstLine="476"/>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25.1.2 采购人或采购代理机构对供应商依法提出的询问，在 3 个工作日内作出答复，但答复的内容不得涉及商业秘密。 </w:t>
      </w:r>
    </w:p>
    <w:p w14:paraId="6F1A5F90">
      <w:pPr>
        <w:autoSpaceDE w:val="0"/>
        <w:autoSpaceDN w:val="0"/>
        <w:adjustRightInd w:val="0"/>
        <w:spacing w:line="360" w:lineRule="auto"/>
        <w:ind w:firstLine="476"/>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25.2 质疑 </w:t>
      </w:r>
    </w:p>
    <w:p w14:paraId="3DCF6F2F">
      <w:pPr>
        <w:autoSpaceDE w:val="0"/>
        <w:autoSpaceDN w:val="0"/>
        <w:adjustRightInd w:val="0"/>
        <w:spacing w:line="360" w:lineRule="auto"/>
        <w:ind w:firstLine="476"/>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25.2.1 投标人认为采购文件、采购过程、中标结果使自己的权益受到损害的，可以在知道或者应知其权益受到损害之日起 7 个工作日内，以书面形式向采购人、采购代理机构提出质疑。采购人、采购代理机构在收到质疑函后 7 个工作日内作出答复。 </w:t>
      </w:r>
    </w:p>
    <w:p w14:paraId="34D7B571">
      <w:pPr>
        <w:autoSpaceDE w:val="0"/>
        <w:autoSpaceDN w:val="0"/>
        <w:adjustRightInd w:val="0"/>
        <w:spacing w:line="360" w:lineRule="auto"/>
        <w:ind w:firstLine="476"/>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25.2.2 质疑函须使用财政部制定的范本文件。投标人为自然人的，质疑函应当由本人签字；投标人为法人或者其他组织的，质疑函应当由法定代表人、主要负责人，或者其授权代表签字或者盖章，并加盖公章。 </w:t>
      </w:r>
    </w:p>
    <w:p w14:paraId="0312806D">
      <w:pPr>
        <w:autoSpaceDE w:val="0"/>
        <w:autoSpaceDN w:val="0"/>
        <w:adjustRightInd w:val="0"/>
        <w:spacing w:line="360" w:lineRule="auto"/>
        <w:ind w:firstLine="476"/>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25.2.3 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 </w:t>
      </w:r>
    </w:p>
    <w:p w14:paraId="1868D227">
      <w:pPr>
        <w:autoSpaceDE w:val="0"/>
        <w:autoSpaceDN w:val="0"/>
        <w:adjustRightInd w:val="0"/>
        <w:spacing w:line="360" w:lineRule="auto"/>
        <w:ind w:firstLine="476"/>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25.2.4 投标人应在法定质疑期内一次性提出针对同一采购程序环节的质疑， 法定质疑期内针对同一采购程序环节再次提出的质疑，采购人、采购代理机构有权不予答复。 </w:t>
      </w:r>
    </w:p>
    <w:p w14:paraId="244495D7">
      <w:pPr>
        <w:autoSpaceDE w:val="0"/>
        <w:autoSpaceDN w:val="0"/>
        <w:adjustRightInd w:val="0"/>
        <w:spacing w:line="360" w:lineRule="auto"/>
        <w:ind w:firstLine="4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25.3 接收询问和质疑的联系部门、联系电话和通讯地址见《投标人须知资料表》。</w:t>
      </w:r>
    </w:p>
    <w:p w14:paraId="6FE2674A">
      <w:pPr>
        <w:rPr>
          <w:rFonts w:hint="eastAsia" w:ascii="仿宋" w:hAnsi="仿宋" w:eastAsia="仿宋" w:cs="仿宋"/>
          <w:color w:val="auto"/>
          <w:highlight w:val="none"/>
        </w:rPr>
      </w:pPr>
      <w:r>
        <w:rPr>
          <w:rFonts w:hint="eastAsia" w:ascii="仿宋" w:hAnsi="仿宋" w:eastAsia="仿宋" w:cs="仿宋"/>
          <w:color w:val="auto"/>
          <w:sz w:val="24"/>
          <w:szCs w:val="24"/>
          <w:highlight w:val="none"/>
        </w:rPr>
        <w:br w:type="page"/>
      </w:r>
    </w:p>
    <w:p w14:paraId="3036A86E">
      <w:pPr>
        <w:pStyle w:val="4"/>
        <w:rPr>
          <w:rFonts w:hint="eastAsia" w:ascii="仿宋" w:hAnsi="仿宋" w:eastAsia="仿宋" w:cs="仿宋"/>
          <w:color w:val="auto"/>
          <w:sz w:val="32"/>
          <w:szCs w:val="32"/>
          <w:highlight w:val="none"/>
        </w:rPr>
      </w:pPr>
      <w:bookmarkStart w:id="17" w:name="_Toc22101"/>
      <w:r>
        <w:rPr>
          <w:rFonts w:hint="eastAsia" w:ascii="仿宋" w:hAnsi="仿宋" w:eastAsia="仿宋" w:cs="仿宋"/>
          <w:color w:val="auto"/>
          <w:sz w:val="32"/>
          <w:szCs w:val="32"/>
          <w:highlight w:val="none"/>
        </w:rPr>
        <w:t>第三章  评标标准和方法</w:t>
      </w:r>
      <w:bookmarkEnd w:id="16"/>
      <w:bookmarkEnd w:id="17"/>
    </w:p>
    <w:p w14:paraId="58979496">
      <w:pPr>
        <w:ind w:firstLine="480" w:firstLineChars="200"/>
        <w:rPr>
          <w:rFonts w:hint="eastAsia" w:ascii="仿宋" w:hAnsi="仿宋" w:eastAsia="仿宋" w:cs="仿宋"/>
          <w:color w:val="auto"/>
          <w:sz w:val="24"/>
          <w:szCs w:val="24"/>
          <w:highlight w:val="none"/>
          <w:lang w:val="zh-CN"/>
        </w:rPr>
      </w:pPr>
    </w:p>
    <w:p w14:paraId="6833AA13">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根据《中华人民共和国政府采购法》、《政府采购货物和服务招标投标管理办法》及政府采购其它相关法规，结合采购项目特点，制定本评标办法。</w:t>
      </w:r>
    </w:p>
    <w:p w14:paraId="0E3A5792">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一、评标方法</w:t>
      </w:r>
    </w:p>
    <w:p w14:paraId="254E05DD">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本次评标采用综合评</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zh-CN"/>
        </w:rPr>
        <w:t>法，即在最大限度地满足招标文件实质性要求前提下，按照招标文件中规定的各项因素和相应的权重分值进行综合评审后，以总得分最高的投标人作为中标候选人并依次排序 (最低投标报价不是中标的唯一标准)。</w:t>
      </w:r>
    </w:p>
    <w:p w14:paraId="3BB660E6">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二、评标程序</w:t>
      </w:r>
    </w:p>
    <w:p w14:paraId="3C2D27FD">
      <w:pPr>
        <w:spacing w:line="360" w:lineRule="auto"/>
        <w:ind w:firstLine="482" w:firstLineChars="200"/>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1、资格性审查表</w:t>
      </w:r>
    </w:p>
    <w:p w14:paraId="5FE767F0">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由</w:t>
      </w:r>
      <w:r>
        <w:rPr>
          <w:rFonts w:hint="eastAsia" w:ascii="仿宋" w:hAnsi="仿宋" w:eastAsia="仿宋" w:cs="仿宋"/>
          <w:bCs/>
          <w:color w:val="auto"/>
          <w:sz w:val="24"/>
          <w:szCs w:val="24"/>
          <w:highlight w:val="none"/>
          <w:lang w:val="zh-CN"/>
        </w:rPr>
        <w:t>采购人或者采购代理机构</w:t>
      </w:r>
      <w:r>
        <w:rPr>
          <w:rFonts w:hint="eastAsia" w:ascii="仿宋" w:hAnsi="仿宋" w:eastAsia="仿宋" w:cs="仿宋"/>
          <w:color w:val="auto"/>
          <w:sz w:val="24"/>
          <w:szCs w:val="24"/>
          <w:highlight w:val="none"/>
          <w:lang w:val="zh-CN"/>
        </w:rPr>
        <w:t>负责资格审查工作，将按下表所列举的审查标准对投标人基本资格条件进行审查，投标人若有一项不合格，即判定其基本资格条件审查结果为不合格，投标文件无效，不得进入后续评审阶段</w:t>
      </w:r>
    </w:p>
    <w:tbl>
      <w:tblPr>
        <w:tblStyle w:val="2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070"/>
        <w:gridCol w:w="7037"/>
      </w:tblGrid>
      <w:tr w14:paraId="768F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blHeader/>
        </w:trPr>
        <w:tc>
          <w:tcPr>
            <w:tcW w:w="424" w:type="pct"/>
            <w:vAlign w:val="center"/>
          </w:tcPr>
          <w:p w14:paraId="7FD205F7">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序号</w:t>
            </w:r>
          </w:p>
        </w:tc>
        <w:tc>
          <w:tcPr>
            <w:tcW w:w="1040" w:type="pct"/>
            <w:vAlign w:val="center"/>
          </w:tcPr>
          <w:p w14:paraId="556D0907">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评审因素</w:t>
            </w:r>
          </w:p>
        </w:tc>
        <w:tc>
          <w:tcPr>
            <w:tcW w:w="3534" w:type="pct"/>
            <w:vAlign w:val="center"/>
          </w:tcPr>
          <w:p w14:paraId="117CCA7C">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评审标准</w:t>
            </w:r>
          </w:p>
        </w:tc>
      </w:tr>
      <w:tr w14:paraId="1C86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424" w:type="pct"/>
            <w:vAlign w:val="center"/>
          </w:tcPr>
          <w:p w14:paraId="2A4ADF6C">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1040" w:type="pct"/>
            <w:vAlign w:val="center"/>
          </w:tcPr>
          <w:p w14:paraId="300C2BDC">
            <w:pPr>
              <w:autoSpaceDE w:val="0"/>
              <w:autoSpaceDN w:val="0"/>
              <w:adjustRightInd w:val="0"/>
              <w:spacing w:line="360" w:lineRule="auto"/>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营业执照副本</w:t>
            </w:r>
          </w:p>
        </w:tc>
        <w:tc>
          <w:tcPr>
            <w:tcW w:w="3534" w:type="pct"/>
            <w:vAlign w:val="center"/>
          </w:tcPr>
          <w:p w14:paraId="4CAA51AE">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具备有效的营业执照副本</w:t>
            </w:r>
            <w:r>
              <w:rPr>
                <w:rFonts w:hint="eastAsia" w:ascii="仿宋" w:hAnsi="仿宋" w:eastAsia="仿宋" w:cs="仿宋"/>
                <w:b/>
                <w:bCs/>
                <w:color w:val="auto"/>
                <w:sz w:val="24"/>
                <w:szCs w:val="24"/>
                <w:highlight w:val="none"/>
                <w:lang w:val="zh-CN"/>
              </w:rPr>
              <w:t>（标书内附复印件加盖公章）</w:t>
            </w:r>
          </w:p>
        </w:tc>
      </w:tr>
      <w:tr w14:paraId="11F4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1" w:hRule="atLeast"/>
        </w:trPr>
        <w:tc>
          <w:tcPr>
            <w:tcW w:w="424" w:type="pct"/>
            <w:vAlign w:val="center"/>
          </w:tcPr>
          <w:p w14:paraId="730F557C">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tc>
        <w:tc>
          <w:tcPr>
            <w:tcW w:w="1040" w:type="pct"/>
            <w:vAlign w:val="center"/>
          </w:tcPr>
          <w:p w14:paraId="739587E7">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财务要求</w:t>
            </w:r>
          </w:p>
        </w:tc>
        <w:tc>
          <w:tcPr>
            <w:tcW w:w="3534" w:type="pct"/>
            <w:vAlign w:val="center"/>
          </w:tcPr>
          <w:p w14:paraId="1378EEB4">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color w:val="auto"/>
                <w:sz w:val="24"/>
                <w:szCs w:val="24"/>
                <w:highlight w:val="none"/>
              </w:rPr>
              <w:t>提供经第三方会计师事务所审计的202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年完整有效的企业财务审计报告或提供其基本开户银行在投标截止日前，六个月内出具的资信证明（银行出具的存款证明不能替代银行资信证明）；</w:t>
            </w:r>
            <w:r>
              <w:rPr>
                <w:rFonts w:hint="eastAsia" w:ascii="仿宋" w:hAnsi="仿宋" w:eastAsia="仿宋" w:cs="仿宋"/>
                <w:b/>
                <w:bCs/>
                <w:color w:val="auto"/>
                <w:sz w:val="24"/>
                <w:szCs w:val="24"/>
                <w:highlight w:val="none"/>
                <w:lang w:val="zh-CN"/>
              </w:rPr>
              <w:t>（标书内附复印件加盖公章）</w:t>
            </w:r>
          </w:p>
        </w:tc>
      </w:tr>
      <w:tr w14:paraId="04FC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24" w:type="pct"/>
            <w:vAlign w:val="center"/>
          </w:tcPr>
          <w:p w14:paraId="128A285A">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p>
        </w:tc>
        <w:tc>
          <w:tcPr>
            <w:tcW w:w="1040" w:type="pct"/>
            <w:vAlign w:val="center"/>
          </w:tcPr>
          <w:p w14:paraId="1D0A17D8">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依法缴纳税收的良好记录</w:t>
            </w:r>
          </w:p>
        </w:tc>
        <w:tc>
          <w:tcPr>
            <w:tcW w:w="3534" w:type="pct"/>
            <w:vAlign w:val="center"/>
          </w:tcPr>
          <w:p w14:paraId="245D4EB8">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提供投标截止日前，一年内任一月份的缴税凭据或完税证明等；依法免税的，应提供相应文件证明其依法免税；</w:t>
            </w:r>
            <w:r>
              <w:rPr>
                <w:rFonts w:hint="eastAsia" w:ascii="仿宋" w:hAnsi="仿宋" w:eastAsia="仿宋" w:cs="仿宋"/>
                <w:b/>
                <w:bCs/>
                <w:color w:val="auto"/>
                <w:sz w:val="24"/>
                <w:szCs w:val="24"/>
                <w:highlight w:val="none"/>
                <w:lang w:val="zh-CN"/>
              </w:rPr>
              <w:t>（标书内附复印件加盖公章）</w:t>
            </w:r>
          </w:p>
        </w:tc>
      </w:tr>
      <w:tr w14:paraId="36C4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trPr>
        <w:tc>
          <w:tcPr>
            <w:tcW w:w="424" w:type="pct"/>
            <w:vAlign w:val="center"/>
          </w:tcPr>
          <w:p w14:paraId="1459054D">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w:t>
            </w:r>
          </w:p>
        </w:tc>
        <w:tc>
          <w:tcPr>
            <w:tcW w:w="1040" w:type="pct"/>
            <w:vAlign w:val="center"/>
          </w:tcPr>
          <w:p w14:paraId="399DB679">
            <w:pPr>
              <w:autoSpaceDE w:val="0"/>
              <w:autoSpaceDN w:val="0"/>
              <w:adjustRightInd w:val="0"/>
              <w:spacing w:line="360" w:lineRule="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zh-CN"/>
              </w:rPr>
              <w:t>依法缴纳社会保障资金的良好记录</w:t>
            </w:r>
          </w:p>
        </w:tc>
        <w:tc>
          <w:tcPr>
            <w:tcW w:w="3534" w:type="pct"/>
            <w:vAlign w:val="center"/>
          </w:tcPr>
          <w:p w14:paraId="64612557">
            <w:pPr>
              <w:autoSpaceDE w:val="0"/>
              <w:autoSpaceDN w:val="0"/>
              <w:adjustRightInd w:val="0"/>
              <w:spacing w:line="360" w:lineRule="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zh-CN"/>
              </w:rPr>
              <w:t>提供投标截止日前，一年内任一月份缴纳社会保险的凭据；依法不需要缴纳社会保险的，应提供相应文件证明其依法不需要缴纳社会保险；</w:t>
            </w:r>
            <w:r>
              <w:rPr>
                <w:rFonts w:hint="eastAsia" w:ascii="仿宋" w:hAnsi="仿宋" w:eastAsia="仿宋" w:cs="仿宋"/>
                <w:b/>
                <w:bCs/>
                <w:color w:val="auto"/>
                <w:sz w:val="24"/>
                <w:szCs w:val="24"/>
                <w:highlight w:val="none"/>
                <w:lang w:val="zh-CN"/>
              </w:rPr>
              <w:t>（标书内附复印件加盖公章）</w:t>
            </w:r>
          </w:p>
        </w:tc>
      </w:tr>
      <w:tr w14:paraId="6B56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9" w:hRule="atLeast"/>
        </w:trPr>
        <w:tc>
          <w:tcPr>
            <w:tcW w:w="424" w:type="pct"/>
            <w:vAlign w:val="center"/>
          </w:tcPr>
          <w:p w14:paraId="1529DC47">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w:t>
            </w:r>
          </w:p>
        </w:tc>
        <w:tc>
          <w:tcPr>
            <w:tcW w:w="1040" w:type="pct"/>
            <w:vAlign w:val="center"/>
          </w:tcPr>
          <w:p w14:paraId="5F379A06">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良好信用记录</w:t>
            </w:r>
          </w:p>
        </w:tc>
        <w:tc>
          <w:tcPr>
            <w:tcW w:w="3534" w:type="pct"/>
            <w:vAlign w:val="center"/>
          </w:tcPr>
          <w:p w14:paraId="32CCE58F">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提供“信用中国”网站（www.creditchina.gov.cn）、中国政府采购网（www.ccgp.gov.cn）渠道查询投标人信用记录。经查询，列入失信被执行人、重大税收违法失信主体、政府采购严重违法失信行为记录名单，其投标无效。</w:t>
            </w:r>
            <w:r>
              <w:rPr>
                <w:rFonts w:hint="eastAsia" w:ascii="仿宋" w:hAnsi="仿宋" w:eastAsia="仿宋" w:cs="仿宋"/>
                <w:b/>
                <w:color w:val="auto"/>
                <w:sz w:val="24"/>
                <w:szCs w:val="24"/>
                <w:highlight w:val="none"/>
                <w:lang w:val="zh-CN"/>
              </w:rPr>
              <w:t>（标书内提供网站截图加盖公章）</w:t>
            </w:r>
          </w:p>
        </w:tc>
      </w:tr>
      <w:tr w14:paraId="43C3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424" w:type="pct"/>
            <w:vAlign w:val="center"/>
          </w:tcPr>
          <w:p w14:paraId="338C2C22">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w:t>
            </w:r>
          </w:p>
        </w:tc>
        <w:tc>
          <w:tcPr>
            <w:tcW w:w="1040" w:type="pct"/>
            <w:vAlign w:val="center"/>
          </w:tcPr>
          <w:p w14:paraId="17645DD8">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参加政府采购活动前三年内，在经营活动中没有重大违法记录</w:t>
            </w:r>
          </w:p>
        </w:tc>
        <w:tc>
          <w:tcPr>
            <w:tcW w:w="3534" w:type="pct"/>
            <w:vAlign w:val="center"/>
          </w:tcPr>
          <w:p w14:paraId="51421195">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提供企业近三年无重大违法记录声明函</w:t>
            </w:r>
            <w:r>
              <w:rPr>
                <w:rFonts w:hint="eastAsia" w:ascii="仿宋" w:hAnsi="仿宋" w:eastAsia="仿宋" w:cs="仿宋"/>
                <w:b/>
                <w:color w:val="auto"/>
                <w:sz w:val="24"/>
                <w:szCs w:val="24"/>
                <w:highlight w:val="none"/>
                <w:lang w:val="zh-CN"/>
              </w:rPr>
              <w:t>（标书内</w:t>
            </w:r>
            <w:r>
              <w:rPr>
                <w:rFonts w:hint="eastAsia" w:ascii="仿宋" w:hAnsi="仿宋" w:eastAsia="仿宋" w:cs="仿宋"/>
                <w:b/>
                <w:color w:val="auto"/>
                <w:sz w:val="24"/>
                <w:szCs w:val="24"/>
                <w:highlight w:val="none"/>
              </w:rPr>
              <w:t>附复印件并</w:t>
            </w:r>
            <w:r>
              <w:rPr>
                <w:rFonts w:hint="eastAsia" w:ascii="仿宋" w:hAnsi="仿宋" w:eastAsia="仿宋" w:cs="仿宋"/>
                <w:b/>
                <w:color w:val="auto"/>
                <w:sz w:val="24"/>
                <w:szCs w:val="24"/>
                <w:highlight w:val="none"/>
                <w:lang w:val="zh-CN"/>
              </w:rPr>
              <w:t>加盖公章）</w:t>
            </w:r>
          </w:p>
        </w:tc>
      </w:tr>
      <w:tr w14:paraId="66F3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424" w:type="pct"/>
            <w:vAlign w:val="center"/>
          </w:tcPr>
          <w:p w14:paraId="2F08ECB8">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w:t>
            </w:r>
          </w:p>
        </w:tc>
        <w:tc>
          <w:tcPr>
            <w:tcW w:w="1040" w:type="pct"/>
            <w:vAlign w:val="center"/>
          </w:tcPr>
          <w:p w14:paraId="676BA8B0">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其他要求</w:t>
            </w:r>
          </w:p>
        </w:tc>
        <w:tc>
          <w:tcPr>
            <w:tcW w:w="3534" w:type="pct"/>
            <w:vAlign w:val="center"/>
          </w:tcPr>
          <w:p w14:paraId="435C9511">
            <w:pPr>
              <w:autoSpaceDE w:val="0"/>
              <w:autoSpaceDN w:val="0"/>
              <w:adjustRightInd w:val="0"/>
              <w:rPr>
                <w:rFonts w:hint="eastAsia" w:ascii="仿宋" w:hAnsi="仿宋" w:eastAsia="仿宋" w:cs="仿宋"/>
                <w:bCs/>
                <w:color w:val="auto"/>
                <w:sz w:val="24"/>
                <w:szCs w:val="24"/>
                <w:highlight w:val="none"/>
                <w:lang w:val="zh-CN"/>
              </w:rPr>
            </w:pPr>
            <w:r>
              <w:rPr>
                <w:rFonts w:hint="eastAsia" w:ascii="仿宋" w:hAnsi="仿宋" w:eastAsia="仿宋" w:cs="仿宋"/>
                <w:color w:val="auto"/>
                <w:sz w:val="24"/>
                <w:szCs w:val="24"/>
                <w:highlight w:val="none"/>
              </w:rPr>
              <w:t>与采购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应当被否决</w:t>
            </w:r>
            <w:r>
              <w:rPr>
                <w:rFonts w:hint="eastAsia" w:ascii="仿宋" w:hAnsi="仿宋" w:eastAsia="仿宋" w:cs="仿宋"/>
                <w:b/>
                <w:bCs/>
                <w:color w:val="auto"/>
                <w:sz w:val="24"/>
                <w:szCs w:val="24"/>
                <w:highlight w:val="none"/>
                <w:lang w:val="zh-CN"/>
              </w:rPr>
              <w:t>（标书内附法定代表人签字并加盖公章的承诺书）</w:t>
            </w:r>
          </w:p>
        </w:tc>
      </w:tr>
      <w:tr w14:paraId="5819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3"/>
          </w:tcPr>
          <w:p w14:paraId="3B354C84">
            <w:pPr>
              <w:spacing w:before="75" w:line="360" w:lineRule="auto"/>
              <w:ind w:left="135"/>
              <w:rPr>
                <w:rFonts w:hint="eastAsia" w:ascii="仿宋" w:hAnsi="仿宋" w:eastAsia="仿宋" w:cs="仿宋"/>
                <w:color w:val="auto"/>
                <w:sz w:val="24"/>
                <w:szCs w:val="24"/>
                <w:highlight w:val="none"/>
                <w:lang w:val="zh-CN"/>
              </w:rPr>
            </w:pPr>
            <w:r>
              <w:rPr>
                <w:rFonts w:hint="eastAsia" w:ascii="仿宋" w:hAnsi="仿宋" w:eastAsia="仿宋" w:cs="仿宋"/>
                <w:color w:val="auto"/>
                <w:spacing w:val="4"/>
                <w:sz w:val="24"/>
                <w:szCs w:val="24"/>
                <w:highlight w:val="none"/>
              </w:rPr>
              <w:t>备</w:t>
            </w:r>
            <w:r>
              <w:rPr>
                <w:rFonts w:hint="eastAsia" w:ascii="仿宋" w:hAnsi="仿宋" w:eastAsia="仿宋" w:cs="仿宋"/>
                <w:color w:val="auto"/>
                <w:spacing w:val="3"/>
                <w:sz w:val="24"/>
                <w:szCs w:val="24"/>
                <w:highlight w:val="none"/>
              </w:rPr>
              <w:t>注：</w:t>
            </w:r>
            <w:r>
              <w:rPr>
                <w:rFonts w:hint="eastAsia" w:ascii="仿宋" w:hAnsi="仿宋" w:eastAsia="仿宋" w:cs="仿宋"/>
                <w:color w:val="auto"/>
                <w:sz w:val="24"/>
                <w:szCs w:val="24"/>
                <w:highlight w:val="none"/>
              </w:rPr>
              <w:t>以上各项有 1 项不合格，评审不予通过。</w:t>
            </w:r>
          </w:p>
        </w:tc>
      </w:tr>
    </w:tbl>
    <w:p w14:paraId="2A040611">
      <w:pPr>
        <w:ind w:firstLine="480" w:firstLineChars="200"/>
        <w:rPr>
          <w:rFonts w:hint="eastAsia" w:ascii="仿宋" w:hAnsi="仿宋" w:eastAsia="仿宋" w:cs="仿宋"/>
          <w:color w:val="auto"/>
          <w:sz w:val="24"/>
          <w:szCs w:val="24"/>
          <w:highlight w:val="none"/>
        </w:rPr>
      </w:pPr>
    </w:p>
    <w:p w14:paraId="4BC2DCA1">
      <w:pPr>
        <w:pStyle w:val="5"/>
        <w:rPr>
          <w:rFonts w:hint="eastAsia" w:ascii="仿宋" w:hAnsi="仿宋" w:eastAsia="仿宋" w:cs="仿宋"/>
          <w:color w:val="auto"/>
          <w:sz w:val="24"/>
          <w:szCs w:val="24"/>
          <w:highlight w:val="none"/>
        </w:rPr>
      </w:pPr>
    </w:p>
    <w:p w14:paraId="76913050">
      <w:pPr>
        <w:rPr>
          <w:rFonts w:hint="eastAsia" w:ascii="仿宋" w:hAnsi="仿宋" w:eastAsia="仿宋" w:cs="仿宋"/>
          <w:color w:val="auto"/>
          <w:sz w:val="24"/>
          <w:szCs w:val="24"/>
          <w:highlight w:val="none"/>
        </w:rPr>
      </w:pPr>
    </w:p>
    <w:p w14:paraId="39CF8680">
      <w:pPr>
        <w:pStyle w:val="5"/>
        <w:rPr>
          <w:rFonts w:hint="eastAsia" w:ascii="仿宋" w:hAnsi="仿宋" w:eastAsia="仿宋" w:cs="仿宋"/>
          <w:color w:val="auto"/>
          <w:sz w:val="24"/>
          <w:szCs w:val="24"/>
          <w:highlight w:val="none"/>
        </w:rPr>
      </w:pPr>
    </w:p>
    <w:p w14:paraId="1BF573ED">
      <w:pPr>
        <w:rPr>
          <w:rFonts w:hint="eastAsia" w:ascii="仿宋" w:hAnsi="仿宋" w:eastAsia="仿宋" w:cs="仿宋"/>
          <w:color w:val="auto"/>
          <w:sz w:val="24"/>
          <w:szCs w:val="24"/>
          <w:highlight w:val="none"/>
        </w:rPr>
      </w:pPr>
    </w:p>
    <w:p w14:paraId="5F010FF4">
      <w:pPr>
        <w:pStyle w:val="5"/>
        <w:rPr>
          <w:rFonts w:hint="eastAsia" w:ascii="仿宋" w:hAnsi="仿宋" w:eastAsia="仿宋" w:cs="仿宋"/>
          <w:color w:val="auto"/>
          <w:sz w:val="24"/>
          <w:szCs w:val="24"/>
          <w:highlight w:val="none"/>
        </w:rPr>
      </w:pPr>
    </w:p>
    <w:p w14:paraId="6DECB960">
      <w:pPr>
        <w:rPr>
          <w:rFonts w:hint="eastAsia" w:ascii="仿宋" w:hAnsi="仿宋" w:eastAsia="仿宋" w:cs="仿宋"/>
          <w:color w:val="auto"/>
          <w:highlight w:val="none"/>
        </w:rPr>
      </w:pPr>
    </w:p>
    <w:p w14:paraId="7ABDB8BB">
      <w:pPr>
        <w:rPr>
          <w:rFonts w:hint="eastAsia" w:ascii="仿宋" w:hAnsi="仿宋" w:eastAsia="仿宋" w:cs="仿宋"/>
          <w:color w:val="auto"/>
          <w:sz w:val="24"/>
          <w:szCs w:val="24"/>
          <w:highlight w:val="none"/>
        </w:rPr>
      </w:pPr>
    </w:p>
    <w:p w14:paraId="6082A6FF">
      <w:pPr>
        <w:spacing w:line="360" w:lineRule="auto"/>
        <w:ind w:firstLine="482" w:firstLineChars="200"/>
        <w:rPr>
          <w:rFonts w:hint="eastAsia" w:ascii="仿宋" w:hAnsi="仿宋" w:eastAsia="仿宋" w:cs="仿宋"/>
          <w:b/>
          <w:bCs/>
          <w:color w:val="auto"/>
          <w:sz w:val="24"/>
          <w:szCs w:val="24"/>
          <w:highlight w:val="none"/>
        </w:rPr>
      </w:pPr>
    </w:p>
    <w:p w14:paraId="29DB5CFA">
      <w:pPr>
        <w:spacing w:line="360" w:lineRule="auto"/>
        <w:ind w:firstLine="482" w:firstLineChars="200"/>
        <w:rPr>
          <w:rFonts w:hint="eastAsia" w:ascii="仿宋" w:hAnsi="仿宋" w:eastAsia="仿宋" w:cs="仿宋"/>
          <w:b/>
          <w:bCs/>
          <w:color w:val="auto"/>
          <w:sz w:val="24"/>
          <w:szCs w:val="24"/>
          <w:highlight w:val="none"/>
        </w:rPr>
      </w:pPr>
    </w:p>
    <w:p w14:paraId="3C443B0C">
      <w:pPr>
        <w:spacing w:line="360" w:lineRule="auto"/>
        <w:ind w:firstLine="482" w:firstLineChars="200"/>
        <w:rPr>
          <w:rFonts w:hint="eastAsia" w:ascii="仿宋" w:hAnsi="仿宋" w:eastAsia="仿宋" w:cs="仿宋"/>
          <w:b/>
          <w:bCs/>
          <w:color w:val="auto"/>
          <w:sz w:val="24"/>
          <w:szCs w:val="24"/>
          <w:highlight w:val="none"/>
        </w:rPr>
      </w:pPr>
    </w:p>
    <w:p w14:paraId="65810E51">
      <w:pPr>
        <w:spacing w:line="360" w:lineRule="auto"/>
        <w:ind w:firstLine="482" w:firstLineChars="200"/>
        <w:rPr>
          <w:rFonts w:hint="eastAsia" w:ascii="仿宋" w:hAnsi="仿宋" w:eastAsia="仿宋" w:cs="仿宋"/>
          <w:b/>
          <w:bCs/>
          <w:color w:val="auto"/>
          <w:sz w:val="24"/>
          <w:szCs w:val="24"/>
          <w:highlight w:val="none"/>
        </w:rPr>
      </w:pPr>
    </w:p>
    <w:p w14:paraId="6933D45B">
      <w:pPr>
        <w:pStyle w:val="39"/>
        <w:rPr>
          <w:rFonts w:hint="eastAsia" w:ascii="仿宋" w:hAnsi="仿宋" w:eastAsia="仿宋" w:cs="仿宋"/>
          <w:b/>
          <w:bCs/>
          <w:color w:val="auto"/>
          <w:sz w:val="24"/>
          <w:szCs w:val="24"/>
          <w:highlight w:val="none"/>
        </w:rPr>
      </w:pPr>
    </w:p>
    <w:p w14:paraId="146C95E9">
      <w:pPr>
        <w:spacing w:line="360" w:lineRule="auto"/>
        <w:ind w:firstLine="482" w:firstLineChars="200"/>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rPr>
        <w:t>2、符合</w:t>
      </w:r>
      <w:r>
        <w:rPr>
          <w:rFonts w:hint="eastAsia" w:ascii="仿宋" w:hAnsi="仿宋" w:eastAsia="仿宋" w:cs="仿宋"/>
          <w:b/>
          <w:bCs/>
          <w:color w:val="auto"/>
          <w:sz w:val="24"/>
          <w:szCs w:val="24"/>
          <w:highlight w:val="none"/>
          <w:lang w:val="zh-CN"/>
        </w:rPr>
        <w:t>性审查表</w:t>
      </w:r>
    </w:p>
    <w:p w14:paraId="15C55117">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评标委员会依法对符合资格条件的投标人的投标文件进行符合性审查。未通过符合性审查的投标文件，不得进入后续评标环节。</w:t>
      </w:r>
    </w:p>
    <w:p w14:paraId="77FE0AB6">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评标委员会按下列评审标准进行符合性审查：</w:t>
      </w:r>
    </w:p>
    <w:tbl>
      <w:tblPr>
        <w:tblStyle w:val="22"/>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2401"/>
        <w:gridCol w:w="6615"/>
      </w:tblGrid>
      <w:tr w14:paraId="226D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16" w:type="dxa"/>
            <w:vAlign w:val="center"/>
          </w:tcPr>
          <w:p w14:paraId="611C3CD8">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序号</w:t>
            </w:r>
          </w:p>
        </w:tc>
        <w:tc>
          <w:tcPr>
            <w:tcW w:w="2402" w:type="dxa"/>
            <w:vAlign w:val="center"/>
          </w:tcPr>
          <w:p w14:paraId="42C3A449">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评审因素</w:t>
            </w:r>
          </w:p>
        </w:tc>
        <w:tc>
          <w:tcPr>
            <w:tcW w:w="6617" w:type="dxa"/>
            <w:vAlign w:val="center"/>
          </w:tcPr>
          <w:p w14:paraId="5265DE2C">
            <w:pPr>
              <w:autoSpaceDE w:val="0"/>
              <w:autoSpaceDN w:val="0"/>
              <w:adjustRightInd w:val="0"/>
              <w:spacing w:line="360" w:lineRule="auto"/>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评审标准</w:t>
            </w:r>
          </w:p>
        </w:tc>
      </w:tr>
      <w:tr w14:paraId="631A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16" w:type="dxa"/>
            <w:vAlign w:val="center"/>
          </w:tcPr>
          <w:p w14:paraId="7B1B9753">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2402" w:type="dxa"/>
            <w:vAlign w:val="center"/>
          </w:tcPr>
          <w:p w14:paraId="0110DC45">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授权委托书</w:t>
            </w:r>
          </w:p>
        </w:tc>
        <w:tc>
          <w:tcPr>
            <w:tcW w:w="6617" w:type="dxa"/>
            <w:vAlign w:val="center"/>
          </w:tcPr>
          <w:p w14:paraId="6FD52463">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按招标文件要求</w:t>
            </w:r>
            <w:r>
              <w:rPr>
                <w:rFonts w:hint="eastAsia" w:ascii="仿宋" w:hAnsi="仿宋" w:eastAsia="仿宋" w:cs="仿宋"/>
                <w:bCs/>
                <w:color w:val="auto"/>
                <w:sz w:val="24"/>
                <w:szCs w:val="24"/>
                <w:highlight w:val="none"/>
              </w:rPr>
              <w:t>提</w:t>
            </w:r>
            <w:r>
              <w:rPr>
                <w:rFonts w:hint="eastAsia" w:ascii="仿宋" w:hAnsi="仿宋" w:eastAsia="仿宋" w:cs="仿宋"/>
                <w:bCs/>
                <w:color w:val="auto"/>
                <w:sz w:val="24"/>
                <w:szCs w:val="24"/>
                <w:highlight w:val="none"/>
                <w:lang w:val="zh-CN"/>
              </w:rPr>
              <w:t>供授权委托书</w:t>
            </w:r>
          </w:p>
        </w:tc>
      </w:tr>
      <w:tr w14:paraId="2EAC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16" w:type="dxa"/>
            <w:vAlign w:val="center"/>
          </w:tcPr>
          <w:p w14:paraId="534785D5">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tc>
        <w:tc>
          <w:tcPr>
            <w:tcW w:w="2402" w:type="dxa"/>
            <w:vAlign w:val="center"/>
          </w:tcPr>
          <w:p w14:paraId="447DC72C">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w:t>
            </w:r>
            <w:r>
              <w:rPr>
                <w:rFonts w:hint="eastAsia" w:ascii="仿宋" w:hAnsi="仿宋" w:eastAsia="仿宋" w:cs="仿宋"/>
                <w:bCs/>
                <w:color w:val="auto"/>
                <w:sz w:val="24"/>
                <w:szCs w:val="24"/>
                <w:highlight w:val="none"/>
              </w:rPr>
              <w:t>文件的</w:t>
            </w:r>
            <w:r>
              <w:rPr>
                <w:rFonts w:hint="eastAsia" w:ascii="仿宋" w:hAnsi="仿宋" w:eastAsia="仿宋" w:cs="仿宋"/>
                <w:bCs/>
                <w:color w:val="auto"/>
                <w:sz w:val="24"/>
                <w:szCs w:val="24"/>
                <w:highlight w:val="none"/>
                <w:lang w:val="zh-CN"/>
              </w:rPr>
              <w:t>签</w:t>
            </w:r>
            <w:r>
              <w:rPr>
                <w:rFonts w:hint="eastAsia" w:ascii="仿宋" w:hAnsi="仿宋" w:eastAsia="仿宋" w:cs="仿宋"/>
                <w:bCs/>
                <w:color w:val="auto"/>
                <w:sz w:val="24"/>
                <w:szCs w:val="24"/>
                <w:highlight w:val="none"/>
              </w:rPr>
              <w:t>署</w:t>
            </w:r>
            <w:r>
              <w:rPr>
                <w:rFonts w:hint="eastAsia" w:ascii="仿宋" w:hAnsi="仿宋" w:eastAsia="仿宋" w:cs="仿宋"/>
                <w:bCs/>
                <w:color w:val="auto"/>
                <w:sz w:val="24"/>
                <w:szCs w:val="24"/>
                <w:highlight w:val="none"/>
                <w:lang w:val="zh-CN"/>
              </w:rPr>
              <w:t>盖章</w:t>
            </w:r>
          </w:p>
        </w:tc>
        <w:tc>
          <w:tcPr>
            <w:tcW w:w="6617" w:type="dxa"/>
            <w:vAlign w:val="center"/>
          </w:tcPr>
          <w:p w14:paraId="5A98E6A4">
            <w:pPr>
              <w:widowControl/>
              <w:rPr>
                <w:rFonts w:hint="eastAsia" w:ascii="仿宋" w:hAnsi="仿宋" w:eastAsia="仿宋" w:cs="仿宋"/>
                <w:bCs/>
                <w:color w:val="auto"/>
                <w:sz w:val="24"/>
                <w:szCs w:val="24"/>
                <w:highlight w:val="none"/>
                <w:lang w:val="zh-CN"/>
              </w:rPr>
            </w:pPr>
            <w:r>
              <w:rPr>
                <w:rFonts w:hint="eastAsia" w:ascii="仿宋" w:hAnsi="仿宋" w:eastAsia="仿宋" w:cs="仿宋"/>
                <w:color w:val="auto"/>
                <w:kern w:val="0"/>
                <w:sz w:val="24"/>
                <w:szCs w:val="24"/>
                <w:highlight w:val="none"/>
              </w:rPr>
              <w:t>按要求签字盖章</w:t>
            </w:r>
          </w:p>
        </w:tc>
      </w:tr>
      <w:tr w14:paraId="41FA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16" w:type="dxa"/>
            <w:vAlign w:val="center"/>
          </w:tcPr>
          <w:p w14:paraId="14D739A3">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p>
        </w:tc>
        <w:tc>
          <w:tcPr>
            <w:tcW w:w="2402" w:type="dxa"/>
            <w:vAlign w:val="center"/>
          </w:tcPr>
          <w:p w14:paraId="14B32DA4">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投标文件格式</w:t>
            </w:r>
          </w:p>
        </w:tc>
        <w:tc>
          <w:tcPr>
            <w:tcW w:w="6617" w:type="dxa"/>
            <w:vAlign w:val="center"/>
          </w:tcPr>
          <w:p w14:paraId="01C3CBB9">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符合第</w:t>
            </w:r>
            <w:r>
              <w:rPr>
                <w:rFonts w:hint="eastAsia" w:ascii="仿宋" w:hAnsi="仿宋" w:eastAsia="仿宋" w:cs="仿宋"/>
                <w:bCs/>
                <w:color w:val="auto"/>
                <w:sz w:val="24"/>
                <w:szCs w:val="24"/>
                <w:highlight w:val="none"/>
              </w:rPr>
              <w:t>六</w:t>
            </w:r>
            <w:r>
              <w:rPr>
                <w:rFonts w:hint="eastAsia" w:ascii="仿宋" w:hAnsi="仿宋" w:eastAsia="仿宋" w:cs="仿宋"/>
                <w:bCs/>
                <w:color w:val="auto"/>
                <w:sz w:val="24"/>
                <w:szCs w:val="24"/>
                <w:highlight w:val="none"/>
                <w:lang w:val="zh-CN"/>
              </w:rPr>
              <w:t>章“投标文件构成、要求及格式”</w:t>
            </w:r>
            <w:r>
              <w:rPr>
                <w:rFonts w:hint="eastAsia" w:ascii="仿宋" w:hAnsi="仿宋" w:eastAsia="仿宋" w:cs="仿宋"/>
                <w:bCs/>
                <w:color w:val="auto"/>
                <w:sz w:val="24"/>
                <w:szCs w:val="24"/>
                <w:highlight w:val="none"/>
              </w:rPr>
              <w:t>和招标文件</w:t>
            </w:r>
            <w:r>
              <w:rPr>
                <w:rFonts w:hint="eastAsia" w:ascii="仿宋" w:hAnsi="仿宋" w:eastAsia="仿宋" w:cs="仿宋"/>
                <w:bCs/>
                <w:color w:val="auto"/>
                <w:sz w:val="24"/>
                <w:szCs w:val="24"/>
                <w:highlight w:val="none"/>
                <w:lang w:val="zh-CN"/>
              </w:rPr>
              <w:t>的要求</w:t>
            </w:r>
          </w:p>
        </w:tc>
      </w:tr>
      <w:tr w14:paraId="3E27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16" w:type="dxa"/>
            <w:shd w:val="clear" w:color="auto" w:fill="auto"/>
            <w:vAlign w:val="center"/>
          </w:tcPr>
          <w:p w14:paraId="7182A119">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w:t>
            </w:r>
          </w:p>
        </w:tc>
        <w:tc>
          <w:tcPr>
            <w:tcW w:w="2402" w:type="dxa"/>
            <w:vAlign w:val="center"/>
          </w:tcPr>
          <w:p w14:paraId="0CB7A75C">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投标报价</w:t>
            </w:r>
          </w:p>
        </w:tc>
        <w:tc>
          <w:tcPr>
            <w:tcW w:w="6617" w:type="dxa"/>
            <w:vAlign w:val="center"/>
          </w:tcPr>
          <w:p w14:paraId="4887C9CC">
            <w:pPr>
              <w:widowControl/>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 xml:space="preserve">投标报价未超过招标文件中规定的项目/采购包预算金额或者 </w:t>
            </w:r>
          </w:p>
          <w:p w14:paraId="755BD631">
            <w:pPr>
              <w:widowControl/>
              <w:rPr>
                <w:rFonts w:hint="eastAsia" w:ascii="仿宋" w:hAnsi="仿宋" w:eastAsia="仿宋" w:cs="仿宋"/>
                <w:bCs/>
                <w:color w:val="auto"/>
                <w:sz w:val="24"/>
                <w:szCs w:val="24"/>
                <w:highlight w:val="none"/>
                <w:lang w:val="zh-CN"/>
              </w:rPr>
            </w:pPr>
            <w:r>
              <w:rPr>
                <w:rFonts w:hint="eastAsia" w:ascii="仿宋" w:hAnsi="仿宋" w:eastAsia="仿宋" w:cs="仿宋"/>
                <w:color w:val="auto"/>
                <w:kern w:val="0"/>
                <w:sz w:val="24"/>
                <w:szCs w:val="24"/>
                <w:highlight w:val="none"/>
              </w:rPr>
              <w:t>项目/采购包最高限价</w:t>
            </w:r>
          </w:p>
        </w:tc>
      </w:tr>
      <w:tr w14:paraId="7863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16" w:type="dxa"/>
            <w:shd w:val="clear" w:color="auto" w:fill="auto"/>
            <w:vAlign w:val="center"/>
          </w:tcPr>
          <w:p w14:paraId="2BA13BAC">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w:t>
            </w:r>
          </w:p>
        </w:tc>
        <w:tc>
          <w:tcPr>
            <w:tcW w:w="2402" w:type="dxa"/>
            <w:vAlign w:val="center"/>
          </w:tcPr>
          <w:p w14:paraId="213DE113">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报价唯一</w:t>
            </w:r>
          </w:p>
        </w:tc>
        <w:tc>
          <w:tcPr>
            <w:tcW w:w="6617" w:type="dxa"/>
            <w:vAlign w:val="center"/>
          </w:tcPr>
          <w:p w14:paraId="599866D1">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 xml:space="preserve">投标文件未出现可选择性或可调整的报价（招标文件另有规定 </w:t>
            </w:r>
          </w:p>
          <w:p w14:paraId="78CEB1FE">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的除外）</w:t>
            </w:r>
          </w:p>
        </w:tc>
      </w:tr>
      <w:tr w14:paraId="42AF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16" w:type="dxa"/>
            <w:shd w:val="clear" w:color="auto" w:fill="auto"/>
            <w:vAlign w:val="center"/>
          </w:tcPr>
          <w:p w14:paraId="76F8BB50">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w:t>
            </w:r>
          </w:p>
        </w:tc>
        <w:tc>
          <w:tcPr>
            <w:tcW w:w="2402" w:type="dxa"/>
            <w:shd w:val="clear" w:color="auto" w:fill="auto"/>
            <w:vAlign w:val="center"/>
          </w:tcPr>
          <w:p w14:paraId="1D8AFCC4">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合同履行期限</w:t>
            </w:r>
          </w:p>
        </w:tc>
        <w:tc>
          <w:tcPr>
            <w:tcW w:w="6617" w:type="dxa"/>
            <w:shd w:val="clear" w:color="auto" w:fill="auto"/>
            <w:vAlign w:val="center"/>
          </w:tcPr>
          <w:p w14:paraId="72FF2377">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color w:val="auto"/>
                <w:sz w:val="24"/>
                <w:szCs w:val="24"/>
                <w:highlight w:val="none"/>
              </w:rPr>
              <w:t>合同订立后</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天</w:t>
            </w:r>
          </w:p>
        </w:tc>
      </w:tr>
      <w:tr w14:paraId="5555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16" w:type="dxa"/>
            <w:shd w:val="clear" w:color="auto" w:fill="auto"/>
            <w:vAlign w:val="center"/>
          </w:tcPr>
          <w:p w14:paraId="1FAB0DF4">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w:t>
            </w:r>
          </w:p>
        </w:tc>
        <w:tc>
          <w:tcPr>
            <w:tcW w:w="2402" w:type="dxa"/>
            <w:shd w:val="clear" w:color="auto" w:fill="auto"/>
            <w:vAlign w:val="center"/>
          </w:tcPr>
          <w:p w14:paraId="0AD53D1E">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投标有效期</w:t>
            </w:r>
          </w:p>
        </w:tc>
        <w:tc>
          <w:tcPr>
            <w:tcW w:w="6617" w:type="dxa"/>
            <w:shd w:val="clear" w:color="auto" w:fill="auto"/>
            <w:vAlign w:val="center"/>
          </w:tcPr>
          <w:p w14:paraId="439B0731">
            <w:pPr>
              <w:autoSpaceDE w:val="0"/>
              <w:autoSpaceDN w:val="0"/>
              <w:adjustRightInd w:val="0"/>
              <w:spacing w:line="360" w:lineRule="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符合招标文件要求</w:t>
            </w:r>
          </w:p>
        </w:tc>
      </w:tr>
      <w:tr w14:paraId="1878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916" w:type="dxa"/>
            <w:shd w:val="clear" w:color="auto" w:fill="auto"/>
            <w:vAlign w:val="center"/>
          </w:tcPr>
          <w:p w14:paraId="42A0B93A">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8</w:t>
            </w:r>
          </w:p>
        </w:tc>
        <w:tc>
          <w:tcPr>
            <w:tcW w:w="2402" w:type="dxa"/>
            <w:shd w:val="clear" w:color="auto" w:fill="auto"/>
            <w:vAlign w:val="center"/>
          </w:tcPr>
          <w:p w14:paraId="7E2BBA40">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投标保证金</w:t>
            </w:r>
          </w:p>
        </w:tc>
        <w:tc>
          <w:tcPr>
            <w:tcW w:w="6617" w:type="dxa"/>
            <w:shd w:val="clear" w:color="auto" w:fill="auto"/>
            <w:vAlign w:val="center"/>
          </w:tcPr>
          <w:p w14:paraId="3A9AA165">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满足招标文件要求</w:t>
            </w:r>
          </w:p>
        </w:tc>
      </w:tr>
      <w:tr w14:paraId="422F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16" w:type="dxa"/>
            <w:shd w:val="clear" w:color="auto" w:fill="auto"/>
            <w:vAlign w:val="center"/>
          </w:tcPr>
          <w:p w14:paraId="7C8468F9">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9</w:t>
            </w:r>
          </w:p>
        </w:tc>
        <w:tc>
          <w:tcPr>
            <w:tcW w:w="2402" w:type="dxa"/>
            <w:shd w:val="clear" w:color="auto" w:fill="auto"/>
            <w:vAlign w:val="center"/>
          </w:tcPr>
          <w:p w14:paraId="01801259">
            <w:pPr>
              <w:autoSpaceDE w:val="0"/>
              <w:autoSpaceDN w:val="0"/>
              <w:adjustRightIn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采购需求</w:t>
            </w:r>
          </w:p>
        </w:tc>
        <w:tc>
          <w:tcPr>
            <w:tcW w:w="6617" w:type="dxa"/>
            <w:shd w:val="clear" w:color="auto" w:fill="auto"/>
            <w:vAlign w:val="center"/>
          </w:tcPr>
          <w:p w14:paraId="29684176">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符合招标文件“采购需求”规定</w:t>
            </w:r>
          </w:p>
        </w:tc>
      </w:tr>
      <w:tr w14:paraId="1086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16" w:type="dxa"/>
            <w:vAlign w:val="center"/>
          </w:tcPr>
          <w:p w14:paraId="05249AF5">
            <w:pPr>
              <w:autoSpaceDE w:val="0"/>
              <w:autoSpaceDN w:val="0"/>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w:t>
            </w:r>
          </w:p>
        </w:tc>
        <w:tc>
          <w:tcPr>
            <w:tcW w:w="2402" w:type="dxa"/>
            <w:shd w:val="clear" w:color="auto" w:fill="auto"/>
            <w:vAlign w:val="center"/>
          </w:tcPr>
          <w:p w14:paraId="14C30E9D">
            <w:pPr>
              <w:widowControl/>
              <w:rPr>
                <w:rFonts w:hint="eastAsia" w:ascii="仿宋" w:hAnsi="仿宋" w:eastAsia="仿宋" w:cs="仿宋"/>
                <w:bCs/>
                <w:color w:val="auto"/>
                <w:sz w:val="24"/>
                <w:szCs w:val="24"/>
                <w:highlight w:val="none"/>
                <w:lang w:val="zh-CN"/>
              </w:rPr>
            </w:pPr>
            <w:r>
              <w:rPr>
                <w:rFonts w:hint="eastAsia" w:ascii="仿宋" w:hAnsi="仿宋" w:eastAsia="仿宋" w:cs="仿宋"/>
                <w:color w:val="auto"/>
                <w:kern w:val="0"/>
                <w:sz w:val="24"/>
                <w:szCs w:val="24"/>
                <w:highlight w:val="none"/>
              </w:rPr>
              <w:t>其他无效情形</w:t>
            </w:r>
          </w:p>
        </w:tc>
        <w:tc>
          <w:tcPr>
            <w:tcW w:w="6617" w:type="dxa"/>
            <w:shd w:val="clear" w:color="auto" w:fill="auto"/>
            <w:vAlign w:val="center"/>
          </w:tcPr>
          <w:p w14:paraId="57529732">
            <w:pPr>
              <w:widowControl/>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 xml:space="preserve">投标人、投标文件不存在不符合法律、法规和招标文件规定的 </w:t>
            </w:r>
          </w:p>
          <w:p w14:paraId="52C82638">
            <w:pPr>
              <w:widowControl/>
              <w:rPr>
                <w:rFonts w:hint="eastAsia" w:ascii="仿宋" w:hAnsi="仿宋" w:eastAsia="仿宋" w:cs="仿宋"/>
                <w:bCs/>
                <w:color w:val="auto"/>
                <w:sz w:val="24"/>
                <w:szCs w:val="24"/>
                <w:highlight w:val="none"/>
                <w:lang w:val="zh-CN"/>
              </w:rPr>
            </w:pPr>
            <w:r>
              <w:rPr>
                <w:rFonts w:hint="eastAsia" w:ascii="仿宋" w:hAnsi="仿宋" w:eastAsia="仿宋" w:cs="仿宋"/>
                <w:color w:val="auto"/>
                <w:kern w:val="0"/>
                <w:sz w:val="24"/>
                <w:szCs w:val="24"/>
                <w:highlight w:val="none"/>
              </w:rPr>
              <w:t>其他无效情形。</w:t>
            </w:r>
          </w:p>
        </w:tc>
      </w:tr>
      <w:tr w14:paraId="3285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935" w:type="dxa"/>
            <w:gridSpan w:val="3"/>
          </w:tcPr>
          <w:p w14:paraId="47D20014">
            <w:pPr>
              <w:spacing w:before="65" w:line="360" w:lineRule="auto"/>
              <w:ind w:left="137"/>
              <w:rPr>
                <w:rFonts w:hint="eastAsia" w:ascii="仿宋" w:hAnsi="仿宋" w:eastAsia="仿宋" w:cs="仿宋"/>
                <w:color w:val="auto"/>
                <w:sz w:val="24"/>
                <w:szCs w:val="24"/>
                <w:highlight w:val="none"/>
                <w:lang w:val="zh-CN"/>
              </w:rPr>
            </w:pPr>
            <w:r>
              <w:rPr>
                <w:rFonts w:hint="eastAsia" w:ascii="仿宋" w:hAnsi="仿宋" w:eastAsia="仿宋" w:cs="仿宋"/>
                <w:color w:val="auto"/>
                <w:spacing w:val="4"/>
                <w:sz w:val="24"/>
                <w:szCs w:val="24"/>
                <w:highlight w:val="none"/>
              </w:rPr>
              <w:t>备</w:t>
            </w:r>
            <w:r>
              <w:rPr>
                <w:rFonts w:hint="eastAsia" w:ascii="仿宋" w:hAnsi="仿宋" w:eastAsia="仿宋" w:cs="仿宋"/>
                <w:color w:val="auto"/>
                <w:spacing w:val="3"/>
                <w:sz w:val="24"/>
                <w:szCs w:val="24"/>
                <w:highlight w:val="none"/>
              </w:rPr>
              <w:t>注：</w:t>
            </w:r>
            <w:r>
              <w:rPr>
                <w:rFonts w:hint="eastAsia" w:ascii="仿宋" w:hAnsi="仿宋" w:eastAsia="仿宋" w:cs="仿宋"/>
                <w:color w:val="auto"/>
                <w:sz w:val="24"/>
                <w:szCs w:val="24"/>
                <w:highlight w:val="none"/>
              </w:rPr>
              <w:t>以上各项有 1 项不合格，评审不予通过，作为未实质性响应招标文件。</w:t>
            </w:r>
          </w:p>
        </w:tc>
      </w:tr>
    </w:tbl>
    <w:p w14:paraId="3ED7D68E">
      <w:pPr>
        <w:pStyle w:val="5"/>
        <w:spacing w:line="240" w:lineRule="auto"/>
        <w:rPr>
          <w:rFonts w:hint="eastAsia" w:ascii="仿宋" w:hAnsi="仿宋" w:eastAsia="仿宋" w:cs="仿宋"/>
          <w:b w:val="0"/>
          <w:bCs w:val="0"/>
          <w:color w:val="auto"/>
          <w:sz w:val="24"/>
          <w:szCs w:val="24"/>
          <w:highlight w:val="none"/>
        </w:rPr>
      </w:pPr>
    </w:p>
    <w:p w14:paraId="4056E7F1">
      <w:pPr>
        <w:rPr>
          <w:rFonts w:hint="eastAsia" w:ascii="仿宋" w:hAnsi="仿宋" w:eastAsia="仿宋" w:cs="仿宋"/>
          <w:color w:val="auto"/>
          <w:sz w:val="24"/>
          <w:szCs w:val="24"/>
          <w:highlight w:val="none"/>
        </w:rPr>
      </w:pPr>
    </w:p>
    <w:p w14:paraId="6CB70DAE">
      <w:pPr>
        <w:pStyle w:val="5"/>
        <w:rPr>
          <w:rFonts w:hint="eastAsia" w:ascii="仿宋" w:hAnsi="仿宋" w:eastAsia="仿宋" w:cs="仿宋"/>
          <w:b w:val="0"/>
          <w:bCs w:val="0"/>
          <w:color w:val="auto"/>
          <w:sz w:val="24"/>
          <w:szCs w:val="24"/>
          <w:highlight w:val="none"/>
        </w:rPr>
      </w:pPr>
    </w:p>
    <w:p w14:paraId="646C65B8">
      <w:pPr>
        <w:rPr>
          <w:rFonts w:hint="eastAsia" w:ascii="仿宋" w:hAnsi="仿宋" w:eastAsia="仿宋" w:cs="仿宋"/>
          <w:color w:val="auto"/>
          <w:sz w:val="24"/>
          <w:szCs w:val="24"/>
          <w:highlight w:val="none"/>
        </w:rPr>
      </w:pPr>
    </w:p>
    <w:p w14:paraId="252627A8">
      <w:pPr>
        <w:pStyle w:val="5"/>
        <w:rPr>
          <w:rFonts w:hint="eastAsia" w:ascii="仿宋" w:hAnsi="仿宋" w:eastAsia="仿宋" w:cs="仿宋"/>
          <w:b w:val="0"/>
          <w:bCs w:val="0"/>
          <w:color w:val="auto"/>
          <w:sz w:val="24"/>
          <w:szCs w:val="24"/>
          <w:highlight w:val="none"/>
        </w:rPr>
      </w:pPr>
    </w:p>
    <w:p w14:paraId="72A961CE">
      <w:pPr>
        <w:rPr>
          <w:rFonts w:hint="eastAsia" w:ascii="仿宋" w:hAnsi="仿宋" w:eastAsia="仿宋" w:cs="仿宋"/>
          <w:color w:val="auto"/>
          <w:sz w:val="24"/>
          <w:szCs w:val="24"/>
          <w:highlight w:val="none"/>
        </w:rPr>
      </w:pPr>
    </w:p>
    <w:p w14:paraId="015B14C3">
      <w:pPr>
        <w:rPr>
          <w:rFonts w:hint="eastAsia" w:ascii="仿宋" w:hAnsi="仿宋" w:eastAsia="仿宋" w:cs="仿宋"/>
          <w:color w:val="auto"/>
          <w:sz w:val="24"/>
          <w:szCs w:val="24"/>
          <w:highlight w:val="none"/>
        </w:rPr>
      </w:pPr>
    </w:p>
    <w:p w14:paraId="2CFEC879">
      <w:pPr>
        <w:pStyle w:val="5"/>
        <w:numPr>
          <w:ilvl w:val="0"/>
          <w:numId w:val="2"/>
        </w:numPr>
        <w:spacing w:line="240" w:lineRule="auto"/>
        <w:rPr>
          <w:rFonts w:hint="eastAsia" w:ascii="仿宋" w:hAnsi="仿宋" w:eastAsia="仿宋" w:cs="仿宋"/>
          <w:color w:val="auto"/>
          <w:sz w:val="24"/>
          <w:szCs w:val="24"/>
          <w:highlight w:val="none"/>
        </w:rPr>
      </w:pPr>
      <w:bookmarkStart w:id="18" w:name="OLE_LINK109"/>
      <w:r>
        <w:rPr>
          <w:rFonts w:hint="eastAsia" w:ascii="仿宋" w:hAnsi="仿宋" w:eastAsia="仿宋" w:cs="仿宋"/>
          <w:color w:val="auto"/>
          <w:sz w:val="24"/>
          <w:szCs w:val="24"/>
          <w:highlight w:val="none"/>
        </w:rPr>
        <w:t>综合评分明细表 (满分 100 分)</w:t>
      </w:r>
    </w:p>
    <w:tbl>
      <w:tblPr>
        <w:tblStyle w:val="22"/>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7"/>
        <w:gridCol w:w="1442"/>
        <w:gridCol w:w="687"/>
        <w:gridCol w:w="7340"/>
      </w:tblGrid>
      <w:tr w14:paraId="6216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23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098C84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sz w:val="24"/>
                <w:szCs w:val="24"/>
                <w:highlight w:val="none"/>
                <w:lang w:val="en-US" w:eastAsia="zh-CN"/>
              </w:rPr>
            </w:pPr>
            <w:bookmarkStart w:id="19" w:name="OLE_LINK2"/>
            <w:r>
              <w:rPr>
                <w:rFonts w:hint="eastAsia" w:ascii="仿宋" w:hAnsi="仿宋" w:eastAsia="仿宋" w:cs="仿宋"/>
                <w:b/>
                <w:sz w:val="24"/>
                <w:szCs w:val="24"/>
                <w:highlight w:val="none"/>
                <w:lang w:val="en-US" w:eastAsia="zh-CN"/>
              </w:rPr>
              <w:t>序号</w:t>
            </w:r>
          </w:p>
        </w:tc>
        <w:tc>
          <w:tcPr>
            <w:tcW w:w="72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C1759B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评分项目</w:t>
            </w:r>
          </w:p>
        </w:tc>
        <w:tc>
          <w:tcPr>
            <w:tcW w:w="34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A5E9A7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基准分值</w:t>
            </w:r>
          </w:p>
        </w:tc>
        <w:tc>
          <w:tcPr>
            <w:tcW w:w="369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99B1D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评分标准</w:t>
            </w:r>
          </w:p>
        </w:tc>
      </w:tr>
      <w:tr w14:paraId="3381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 w:hRule="atLeast"/>
          <w:jc w:val="center"/>
        </w:trPr>
        <w:tc>
          <w:tcPr>
            <w:tcW w:w="23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8F975A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p>
        </w:tc>
        <w:tc>
          <w:tcPr>
            <w:tcW w:w="72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4130A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价格因素分</w:t>
            </w:r>
          </w:p>
          <w:p w14:paraId="32FD0ED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( 30分)</w:t>
            </w:r>
          </w:p>
        </w:tc>
        <w:tc>
          <w:tcPr>
            <w:tcW w:w="34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A58DE6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30分</w:t>
            </w:r>
          </w:p>
        </w:tc>
        <w:tc>
          <w:tcPr>
            <w:tcW w:w="369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EB0501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投标报价得分：以按照招标文件规定修正后的所有合格投标人的评标价的最低价作为评分基准价。投标人的价格分按下式计算：</w:t>
            </w:r>
          </w:p>
          <w:p w14:paraId="5E62C4B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价格分=（评分基准价/评标价）×30。</w:t>
            </w:r>
          </w:p>
        </w:tc>
      </w:tr>
      <w:tr w14:paraId="523A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9D4A01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w:t>
            </w:r>
          </w:p>
        </w:tc>
        <w:tc>
          <w:tcPr>
            <w:tcW w:w="72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E8FEED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商务因素分</w:t>
            </w:r>
          </w:p>
          <w:p w14:paraId="3C734BA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(5分)</w:t>
            </w:r>
          </w:p>
        </w:tc>
        <w:tc>
          <w:tcPr>
            <w:tcW w:w="34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BF52CD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5分</w:t>
            </w:r>
          </w:p>
        </w:tc>
        <w:tc>
          <w:tcPr>
            <w:tcW w:w="369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680605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投标人提供近三年类似项目业绩合同复印件并加盖投标人公章（含签订合同双方的单位名称、合同项目名称、采购内容与含签订合同双方的落款盖章、签订日期的关键页）。</w:t>
            </w:r>
            <w:bookmarkStart w:id="20" w:name="OLE_LINK9"/>
            <w:r>
              <w:rPr>
                <w:rFonts w:hint="eastAsia" w:ascii="仿宋" w:hAnsi="仿宋" w:eastAsia="仿宋" w:cs="仿宋"/>
                <w:color w:val="000000"/>
                <w:sz w:val="24"/>
                <w:szCs w:val="24"/>
                <w:highlight w:val="none"/>
              </w:rPr>
              <w:t>每提供1项得 1分，</w:t>
            </w:r>
            <w:bookmarkStart w:id="21" w:name="OLE_LINK21"/>
            <w:r>
              <w:rPr>
                <w:rFonts w:hint="eastAsia" w:ascii="仿宋" w:hAnsi="仿宋" w:eastAsia="仿宋" w:cs="仿宋"/>
                <w:color w:val="000000"/>
                <w:sz w:val="24"/>
                <w:szCs w:val="24"/>
                <w:highlight w:val="none"/>
              </w:rPr>
              <w:t>最多得5</w:t>
            </w:r>
            <w:r>
              <w:rPr>
                <w:rFonts w:hint="eastAsia" w:ascii="仿宋" w:hAnsi="仿宋" w:eastAsia="仿宋" w:cs="仿宋"/>
                <w:color w:val="000000"/>
                <w:sz w:val="24"/>
                <w:szCs w:val="24"/>
                <w:highlight w:val="none"/>
                <w:lang w:val="en-US" w:eastAsia="zh-CN"/>
              </w:rPr>
              <w:t>分</w:t>
            </w:r>
            <w:bookmarkEnd w:id="21"/>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不提供不得分</w:t>
            </w:r>
            <w:bookmarkEnd w:id="20"/>
            <w:r>
              <w:rPr>
                <w:rFonts w:hint="eastAsia" w:ascii="仿宋" w:hAnsi="仿宋" w:eastAsia="仿宋" w:cs="仿宋"/>
                <w:color w:val="000000"/>
                <w:sz w:val="24"/>
                <w:szCs w:val="24"/>
                <w:highlight w:val="none"/>
              </w:rPr>
              <w:t>。</w:t>
            </w:r>
          </w:p>
        </w:tc>
      </w:tr>
      <w:tr w14:paraId="6D17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0" w:type="pct"/>
            <w:vMerge w:val="restart"/>
            <w:tcBorders>
              <w:left w:val="single" w:color="auto" w:sz="4" w:space="0"/>
              <w:right w:val="single" w:color="auto" w:sz="4" w:space="0"/>
            </w:tcBorders>
            <w:noWrap w:val="0"/>
            <w:tcMar>
              <w:top w:w="0" w:type="dxa"/>
              <w:left w:w="108" w:type="dxa"/>
              <w:bottom w:w="0" w:type="dxa"/>
              <w:right w:w="108" w:type="dxa"/>
            </w:tcMar>
            <w:vAlign w:val="center"/>
          </w:tcPr>
          <w:p w14:paraId="1DF24CE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p w14:paraId="3C19FA5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lang w:val="en-US" w:eastAsia="zh-CN"/>
              </w:rPr>
            </w:pPr>
          </w:p>
        </w:tc>
        <w:tc>
          <w:tcPr>
            <w:tcW w:w="726" w:type="pct"/>
            <w:vMerge w:val="restart"/>
            <w:tcBorders>
              <w:left w:val="single" w:color="auto" w:sz="4" w:space="0"/>
              <w:right w:val="single" w:color="auto" w:sz="4" w:space="0"/>
            </w:tcBorders>
            <w:noWrap w:val="0"/>
            <w:tcMar>
              <w:top w:w="0" w:type="dxa"/>
              <w:left w:w="108" w:type="dxa"/>
              <w:bottom w:w="0" w:type="dxa"/>
              <w:right w:w="108" w:type="dxa"/>
            </w:tcMar>
            <w:vAlign w:val="center"/>
          </w:tcPr>
          <w:p w14:paraId="418C57C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技术因素分</w:t>
            </w:r>
          </w:p>
          <w:p w14:paraId="79CEDC9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(55分)</w:t>
            </w:r>
          </w:p>
          <w:p w14:paraId="38DA211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34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ACE212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分</w:t>
            </w:r>
          </w:p>
        </w:tc>
        <w:tc>
          <w:tcPr>
            <w:tcW w:w="369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B64559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废水处理</w:t>
            </w:r>
            <w:r>
              <w:rPr>
                <w:rFonts w:hint="eastAsia" w:ascii="仿宋" w:hAnsi="仿宋" w:eastAsia="仿宋" w:cs="仿宋"/>
                <w:color w:val="000000"/>
                <w:sz w:val="24"/>
                <w:szCs w:val="24"/>
                <w:highlight w:val="none"/>
                <w:lang w:val="en-US" w:eastAsia="zh-CN"/>
              </w:rPr>
              <w:t>系统</w:t>
            </w:r>
            <w:r>
              <w:rPr>
                <w:rFonts w:hint="eastAsia" w:ascii="仿宋" w:hAnsi="仿宋" w:eastAsia="仿宋" w:cs="仿宋"/>
                <w:color w:val="000000"/>
                <w:sz w:val="24"/>
                <w:szCs w:val="24"/>
                <w:highlight w:val="none"/>
              </w:rPr>
              <w:t>：</w:t>
            </w:r>
          </w:p>
          <w:p w14:paraId="6CCA6BA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1.耐腐蚀性能</w:t>
            </w:r>
            <w:bookmarkStart w:id="22" w:name="OLE_LINK4"/>
            <w:r>
              <w:rPr>
                <w:rFonts w:hint="eastAsia" w:ascii="仿宋" w:hAnsi="仿宋" w:eastAsia="仿宋" w:cs="仿宋"/>
                <w:color w:val="000000"/>
                <w:sz w:val="24"/>
                <w:szCs w:val="24"/>
                <w:highlight w:val="none"/>
              </w:rPr>
              <w:t>腐蚀等级</w:t>
            </w:r>
            <w:bookmarkEnd w:id="22"/>
            <w:r>
              <w:rPr>
                <w:rFonts w:hint="eastAsia" w:ascii="仿宋" w:hAnsi="仿宋" w:eastAsia="仿宋" w:cs="仿宋"/>
                <w:color w:val="000000"/>
                <w:sz w:val="24"/>
                <w:szCs w:val="24"/>
                <w:highlight w:val="none"/>
              </w:rPr>
              <w:t>≥10级，投标人提供符合此项要求的第三方权威机构出具的检测报告</w:t>
            </w:r>
            <w:r>
              <w:rPr>
                <w:rFonts w:hint="eastAsia" w:ascii="仿宋" w:hAnsi="仿宋" w:eastAsia="仿宋" w:cs="仿宋"/>
                <w:color w:val="000000"/>
                <w:sz w:val="24"/>
                <w:szCs w:val="24"/>
                <w:highlight w:val="none"/>
                <w:lang w:val="en-US" w:eastAsia="zh-CN"/>
              </w:rPr>
              <w:t>复印件</w:t>
            </w:r>
            <w:r>
              <w:rPr>
                <w:rFonts w:hint="eastAsia" w:ascii="仿宋" w:hAnsi="仿宋" w:eastAsia="仿宋" w:cs="仿宋"/>
                <w:color w:val="000000"/>
                <w:sz w:val="24"/>
                <w:szCs w:val="24"/>
                <w:highlight w:val="none"/>
              </w:rPr>
              <w:t>并加盖投标人公章，提供得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分，不提供不得分。</w:t>
            </w:r>
          </w:p>
          <w:p w14:paraId="5000FF0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rPr>
              <w:t>噪声：昼间，在废水处理站一米处，检测结果)≤</w:t>
            </w:r>
            <w:r>
              <w:rPr>
                <w:rFonts w:hint="eastAsia" w:ascii="仿宋" w:hAnsi="仿宋" w:eastAsia="仿宋" w:cs="仿宋"/>
                <w:color w:val="000000"/>
                <w:sz w:val="24"/>
                <w:szCs w:val="24"/>
                <w:highlight w:val="none"/>
              </w:rPr>
              <w:t>53dB(A)，投标人提供符合此项要求的</w:t>
            </w:r>
            <w:bookmarkStart w:id="23" w:name="OLE_LINK16"/>
            <w:r>
              <w:rPr>
                <w:rFonts w:hint="eastAsia" w:ascii="仿宋" w:hAnsi="仿宋" w:eastAsia="仿宋" w:cs="仿宋"/>
                <w:color w:val="000000"/>
                <w:sz w:val="24"/>
                <w:szCs w:val="24"/>
                <w:highlight w:val="none"/>
              </w:rPr>
              <w:t>第三方权威机构出具的检测报告</w:t>
            </w:r>
            <w:bookmarkEnd w:id="23"/>
            <w:r>
              <w:rPr>
                <w:rFonts w:hint="eastAsia" w:ascii="仿宋" w:hAnsi="仿宋" w:eastAsia="仿宋" w:cs="仿宋"/>
                <w:color w:val="000000"/>
                <w:sz w:val="24"/>
                <w:szCs w:val="24"/>
                <w:highlight w:val="none"/>
                <w:lang w:val="en-US" w:eastAsia="zh-CN"/>
              </w:rPr>
              <w:t>复印件</w:t>
            </w:r>
            <w:r>
              <w:rPr>
                <w:rFonts w:hint="eastAsia" w:ascii="仿宋" w:hAnsi="仿宋" w:eastAsia="仿宋" w:cs="仿宋"/>
                <w:color w:val="000000"/>
                <w:sz w:val="24"/>
                <w:szCs w:val="24"/>
                <w:highlight w:val="none"/>
              </w:rPr>
              <w:t>并加盖投标人公章。提供得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分，不提供不得分。</w:t>
            </w:r>
          </w:p>
          <w:p w14:paraId="2B892F0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.工艺满足《化学实验室废水处理装置技术规范》中工艺要求：废水收集→中和反应→混凝沉降→污泥过滤→高级氧化→吸附过滤→消毒→达标排放，投标人提供证明材料并加盖投标人公章。提供得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 xml:space="preserve">分，不提供不得分。     </w:t>
            </w:r>
          </w:p>
        </w:tc>
      </w:tr>
      <w:tr w14:paraId="61E8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 w:hRule="atLeast"/>
          <w:jc w:val="center"/>
        </w:trPr>
        <w:tc>
          <w:tcPr>
            <w:tcW w:w="230" w:type="pct"/>
            <w:vMerge w:val="continue"/>
            <w:tcBorders>
              <w:left w:val="single" w:color="auto" w:sz="4" w:space="0"/>
              <w:right w:val="single" w:color="auto" w:sz="4" w:space="0"/>
            </w:tcBorders>
            <w:noWrap w:val="0"/>
            <w:tcMar>
              <w:top w:w="0" w:type="dxa"/>
              <w:left w:w="108" w:type="dxa"/>
              <w:bottom w:w="0" w:type="dxa"/>
              <w:right w:w="108" w:type="dxa"/>
            </w:tcMar>
            <w:vAlign w:val="center"/>
          </w:tcPr>
          <w:p w14:paraId="284FFC4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lang w:val="en-US" w:eastAsia="zh-CN"/>
              </w:rPr>
            </w:pPr>
          </w:p>
        </w:tc>
        <w:tc>
          <w:tcPr>
            <w:tcW w:w="726" w:type="pct"/>
            <w:vMerge w:val="continue"/>
            <w:tcBorders>
              <w:left w:val="single" w:color="auto" w:sz="4" w:space="0"/>
              <w:right w:val="single" w:color="auto" w:sz="4" w:space="0"/>
            </w:tcBorders>
            <w:noWrap w:val="0"/>
            <w:tcMar>
              <w:top w:w="0" w:type="dxa"/>
              <w:left w:w="108" w:type="dxa"/>
              <w:bottom w:w="0" w:type="dxa"/>
              <w:right w:w="108" w:type="dxa"/>
            </w:tcMar>
            <w:vAlign w:val="center"/>
          </w:tcPr>
          <w:p w14:paraId="565898A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346" w:type="pc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14:paraId="70057A7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rPr>
              <w:t>分</w:t>
            </w:r>
          </w:p>
        </w:tc>
        <w:tc>
          <w:tcPr>
            <w:tcW w:w="3696" w:type="pc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14:paraId="37C78CB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除臭装置</w:t>
            </w:r>
            <w:r>
              <w:rPr>
                <w:rFonts w:hint="eastAsia" w:ascii="仿宋" w:hAnsi="仿宋" w:eastAsia="仿宋" w:cs="仿宋"/>
                <w:color w:val="auto"/>
                <w:sz w:val="24"/>
                <w:szCs w:val="24"/>
                <w:highlight w:val="none"/>
              </w:rPr>
              <w:t>活性炭</w:t>
            </w:r>
            <w:r>
              <w:rPr>
                <w:rFonts w:hint="eastAsia" w:ascii="仿宋" w:hAnsi="仿宋" w:eastAsia="仿宋" w:cs="仿宋"/>
                <w:color w:val="auto"/>
                <w:sz w:val="24"/>
                <w:szCs w:val="24"/>
                <w:highlight w:val="none"/>
                <w:lang w:val="en-US" w:eastAsia="zh-CN"/>
              </w:rPr>
              <w:t>吸附性能</w:t>
            </w:r>
            <w:r>
              <w:rPr>
                <w:rFonts w:hint="eastAsia" w:ascii="仿宋" w:hAnsi="仿宋" w:eastAsia="仿宋" w:cs="仿宋"/>
                <w:color w:val="auto"/>
                <w:sz w:val="24"/>
                <w:szCs w:val="24"/>
                <w:highlight w:val="none"/>
              </w:rPr>
              <w:t>：</w:t>
            </w:r>
          </w:p>
          <w:p w14:paraId="6AA9BDB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1.碘吸附值≥1000mg/g</w:t>
            </w:r>
          </w:p>
          <w:p w14:paraId="10CC188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bookmarkStart w:id="24" w:name="OLE_LINK6"/>
            <w:r>
              <w:rPr>
                <w:rFonts w:hint="eastAsia" w:ascii="仿宋" w:hAnsi="仿宋" w:eastAsia="仿宋" w:cs="仿宋"/>
                <w:color w:val="000000"/>
                <w:sz w:val="24"/>
                <w:szCs w:val="24"/>
                <w:highlight w:val="none"/>
              </w:rPr>
              <w:t>比表面积</w:t>
            </w:r>
            <w:bookmarkEnd w:id="24"/>
            <w:r>
              <w:rPr>
                <w:rFonts w:hint="eastAsia" w:ascii="仿宋" w:hAnsi="仿宋" w:eastAsia="仿宋" w:cs="仿宋"/>
                <w:color w:val="000000"/>
                <w:sz w:val="24"/>
                <w:szCs w:val="24"/>
                <w:highlight w:val="none"/>
              </w:rPr>
              <w:t>≥1300㎡/g</w:t>
            </w:r>
          </w:p>
          <w:p w14:paraId="1387906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3.四氯化碳吸附率≥85%</w:t>
            </w:r>
          </w:p>
          <w:p w14:paraId="0F017B4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4.着火点≥520℃</w:t>
            </w:r>
          </w:p>
          <w:p w14:paraId="0BA00E8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5.强度≥95%</w:t>
            </w:r>
          </w:p>
          <w:p w14:paraId="0529D15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6.灰分≤0.95%</w:t>
            </w:r>
          </w:p>
          <w:p w14:paraId="6ACEAEB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投标人提供满足以上要求的第三方权威机构出具的检测报告</w:t>
            </w:r>
            <w:r>
              <w:rPr>
                <w:rFonts w:hint="eastAsia" w:ascii="仿宋" w:hAnsi="仿宋" w:eastAsia="仿宋" w:cs="仿宋"/>
                <w:color w:val="000000"/>
                <w:sz w:val="24"/>
                <w:szCs w:val="24"/>
                <w:highlight w:val="none"/>
                <w:lang w:val="en-US" w:eastAsia="zh-CN"/>
              </w:rPr>
              <w:t>复印件</w:t>
            </w:r>
            <w:r>
              <w:rPr>
                <w:rFonts w:hint="eastAsia" w:ascii="仿宋" w:hAnsi="仿宋" w:eastAsia="仿宋" w:cs="仿宋"/>
                <w:color w:val="000000"/>
                <w:sz w:val="24"/>
                <w:szCs w:val="24"/>
                <w:highlight w:val="none"/>
              </w:rPr>
              <w:t>并加盖投标人公章。每提供1项得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分，最多得</w:t>
            </w:r>
            <w:r>
              <w:rPr>
                <w:rFonts w:hint="eastAsia" w:ascii="仿宋" w:hAnsi="仿宋" w:eastAsia="仿宋" w:cs="仿宋"/>
                <w:color w:val="000000"/>
                <w:sz w:val="24"/>
                <w:szCs w:val="24"/>
                <w:highlight w:val="none"/>
                <w:lang w:val="en-US" w:eastAsia="zh-CN"/>
              </w:rPr>
              <w:t>12分，</w:t>
            </w:r>
            <w:r>
              <w:rPr>
                <w:rFonts w:hint="eastAsia" w:ascii="仿宋" w:hAnsi="仿宋" w:eastAsia="仿宋" w:cs="仿宋"/>
                <w:color w:val="000000"/>
                <w:sz w:val="24"/>
                <w:szCs w:val="24"/>
                <w:highlight w:val="none"/>
              </w:rPr>
              <w:t>不提供不得分。</w:t>
            </w:r>
          </w:p>
        </w:tc>
      </w:tr>
      <w:tr w14:paraId="3511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 w:hRule="atLeast"/>
          <w:jc w:val="center"/>
        </w:trPr>
        <w:tc>
          <w:tcPr>
            <w:tcW w:w="230" w:type="pct"/>
            <w:vMerge w:val="continue"/>
            <w:tcBorders>
              <w:left w:val="single" w:color="auto" w:sz="4" w:space="0"/>
              <w:right w:val="single" w:color="auto" w:sz="4" w:space="0"/>
            </w:tcBorders>
            <w:noWrap w:val="0"/>
            <w:tcMar>
              <w:top w:w="0" w:type="dxa"/>
              <w:left w:w="108" w:type="dxa"/>
              <w:bottom w:w="0" w:type="dxa"/>
              <w:right w:w="108" w:type="dxa"/>
            </w:tcMar>
            <w:vAlign w:val="center"/>
          </w:tcPr>
          <w:p w14:paraId="6ED65E2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lang w:val="en-US" w:eastAsia="zh-CN"/>
              </w:rPr>
            </w:pPr>
          </w:p>
        </w:tc>
        <w:tc>
          <w:tcPr>
            <w:tcW w:w="726" w:type="pct"/>
            <w:vMerge w:val="continue"/>
            <w:tcBorders>
              <w:left w:val="single" w:color="auto" w:sz="4" w:space="0"/>
              <w:right w:val="single" w:color="auto" w:sz="4" w:space="0"/>
            </w:tcBorders>
            <w:noWrap w:val="0"/>
            <w:tcMar>
              <w:top w:w="0" w:type="dxa"/>
              <w:left w:w="108" w:type="dxa"/>
              <w:bottom w:w="0" w:type="dxa"/>
              <w:right w:w="108" w:type="dxa"/>
            </w:tcMar>
            <w:vAlign w:val="center"/>
          </w:tcPr>
          <w:p w14:paraId="6C813E2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346" w:type="pc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14:paraId="7E1DE10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分</w:t>
            </w:r>
          </w:p>
        </w:tc>
        <w:tc>
          <w:tcPr>
            <w:tcW w:w="3696" w:type="pc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14:paraId="02947C0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污泥</w:t>
            </w:r>
            <w:r>
              <w:rPr>
                <w:rFonts w:hint="eastAsia" w:ascii="仿宋" w:hAnsi="仿宋" w:eastAsia="仿宋" w:cs="仿宋"/>
                <w:color w:val="000000"/>
                <w:sz w:val="24"/>
                <w:szCs w:val="24"/>
                <w:highlight w:val="none"/>
                <w:lang w:val="en-US" w:eastAsia="zh-CN"/>
              </w:rPr>
              <w:t>处理系统</w:t>
            </w:r>
            <w:r>
              <w:rPr>
                <w:rFonts w:hint="eastAsia" w:ascii="仿宋" w:hAnsi="仿宋" w:eastAsia="仿宋" w:cs="仿宋"/>
                <w:color w:val="000000"/>
                <w:sz w:val="24"/>
                <w:szCs w:val="24"/>
                <w:highlight w:val="none"/>
              </w:rPr>
              <w:t>：</w:t>
            </w:r>
          </w:p>
          <w:p w14:paraId="0C675E2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bookmarkStart w:id="25" w:name="OLE_LINK19"/>
            <w:r>
              <w:rPr>
                <w:rFonts w:hint="eastAsia" w:ascii="仿宋" w:hAnsi="仿宋" w:eastAsia="仿宋" w:cs="仿宋"/>
                <w:color w:val="000000"/>
                <w:sz w:val="24"/>
                <w:szCs w:val="24"/>
                <w:highlight w:val="none"/>
              </w:rPr>
              <w:t>脱水机筒身壁厚</w:t>
            </w:r>
            <w:bookmarkEnd w:id="25"/>
            <w:r>
              <w:rPr>
                <w:rFonts w:hint="eastAsia" w:ascii="仿宋" w:hAnsi="仿宋" w:eastAsia="仿宋" w:cs="仿宋"/>
                <w:color w:val="000000"/>
                <w:sz w:val="24"/>
                <w:szCs w:val="24"/>
                <w:highlight w:val="none"/>
              </w:rPr>
              <w:t>≥2.0mm</w:t>
            </w:r>
          </w:p>
          <w:p w14:paraId="62E2DCC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2.过滤精度0.5～300μm</w:t>
            </w:r>
          </w:p>
          <w:p w14:paraId="28D0E25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3.过水量≥12m³/h</w:t>
            </w:r>
          </w:p>
          <w:p w14:paraId="4BAACF1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投标人提供满足以上要求的第三方权威机构出具的检测报告</w:t>
            </w:r>
            <w:r>
              <w:rPr>
                <w:rFonts w:hint="eastAsia" w:ascii="仿宋" w:hAnsi="仿宋" w:eastAsia="仿宋" w:cs="仿宋"/>
                <w:color w:val="000000"/>
                <w:sz w:val="24"/>
                <w:szCs w:val="24"/>
                <w:highlight w:val="none"/>
                <w:lang w:val="en-US" w:eastAsia="zh-CN"/>
              </w:rPr>
              <w:t>复印件</w:t>
            </w:r>
            <w:r>
              <w:rPr>
                <w:rFonts w:hint="eastAsia" w:ascii="仿宋" w:hAnsi="仿宋" w:eastAsia="仿宋" w:cs="仿宋"/>
                <w:color w:val="000000"/>
                <w:sz w:val="24"/>
                <w:szCs w:val="24"/>
                <w:highlight w:val="none"/>
              </w:rPr>
              <w:t>并加盖投标人公章。每提供1项得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bookmarkStart w:id="26" w:name="OLE_LINK25"/>
            <w:r>
              <w:rPr>
                <w:rFonts w:hint="eastAsia" w:ascii="仿宋" w:hAnsi="仿宋" w:eastAsia="仿宋" w:cs="仿宋"/>
                <w:color w:val="000000"/>
                <w:sz w:val="24"/>
                <w:szCs w:val="24"/>
                <w:highlight w:val="none"/>
              </w:rPr>
              <w:t>最多</w:t>
            </w:r>
            <w:r>
              <w:rPr>
                <w:rFonts w:hint="eastAsia" w:ascii="仿宋" w:hAnsi="仿宋" w:eastAsia="仿宋" w:cs="仿宋"/>
                <w:color w:val="000000"/>
                <w:sz w:val="24"/>
                <w:szCs w:val="24"/>
                <w:highlight w:val="none"/>
              </w:rPr>
              <w:t>得</w:t>
            </w:r>
            <w:r>
              <w:rPr>
                <w:rFonts w:hint="eastAsia" w:ascii="仿宋" w:hAnsi="仿宋" w:eastAsia="仿宋" w:cs="仿宋"/>
                <w:color w:val="000000"/>
                <w:sz w:val="24"/>
                <w:szCs w:val="24"/>
                <w:highlight w:val="none"/>
                <w:lang w:val="en-US" w:eastAsia="zh-CN"/>
              </w:rPr>
              <w:t>6分，</w:t>
            </w:r>
            <w:bookmarkEnd w:id="26"/>
            <w:r>
              <w:rPr>
                <w:rFonts w:hint="eastAsia" w:ascii="仿宋" w:hAnsi="仿宋" w:eastAsia="仿宋" w:cs="仿宋"/>
                <w:color w:val="000000"/>
                <w:sz w:val="24"/>
                <w:szCs w:val="24"/>
                <w:highlight w:val="none"/>
              </w:rPr>
              <w:t>不提供不得分。</w:t>
            </w:r>
          </w:p>
        </w:tc>
      </w:tr>
      <w:tr w14:paraId="3722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 w:hRule="atLeast"/>
          <w:jc w:val="center"/>
        </w:trPr>
        <w:tc>
          <w:tcPr>
            <w:tcW w:w="230" w:type="pct"/>
            <w:vMerge w:val="continue"/>
            <w:tcBorders>
              <w:left w:val="single" w:color="auto" w:sz="4" w:space="0"/>
              <w:right w:val="single" w:color="auto" w:sz="4" w:space="0"/>
            </w:tcBorders>
            <w:noWrap w:val="0"/>
            <w:tcMar>
              <w:top w:w="0" w:type="dxa"/>
              <w:left w:w="108" w:type="dxa"/>
              <w:bottom w:w="0" w:type="dxa"/>
              <w:right w:w="108" w:type="dxa"/>
            </w:tcMar>
            <w:vAlign w:val="center"/>
          </w:tcPr>
          <w:p w14:paraId="51AFD18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lang w:val="en-US" w:eastAsia="zh-CN"/>
              </w:rPr>
            </w:pPr>
          </w:p>
        </w:tc>
        <w:tc>
          <w:tcPr>
            <w:tcW w:w="726" w:type="pct"/>
            <w:vMerge w:val="continue"/>
            <w:tcBorders>
              <w:left w:val="single" w:color="auto" w:sz="4" w:space="0"/>
              <w:right w:val="single" w:color="auto" w:sz="4" w:space="0"/>
            </w:tcBorders>
            <w:noWrap w:val="0"/>
            <w:tcMar>
              <w:top w:w="0" w:type="dxa"/>
              <w:left w:w="108" w:type="dxa"/>
              <w:bottom w:w="0" w:type="dxa"/>
              <w:right w:w="108" w:type="dxa"/>
            </w:tcMar>
            <w:vAlign w:val="center"/>
          </w:tcPr>
          <w:p w14:paraId="6B8E40D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346" w:type="pc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14:paraId="5C414DF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6分</w:t>
            </w:r>
          </w:p>
        </w:tc>
        <w:tc>
          <w:tcPr>
            <w:tcW w:w="3696" w:type="pc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14:paraId="4472F0B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混凝沉淀装置PP板：</w:t>
            </w:r>
          </w:p>
          <w:p w14:paraId="6AF3DCA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bookmarkStart w:id="27" w:name="OLE_LINK20"/>
            <w:r>
              <w:rPr>
                <w:rFonts w:hint="eastAsia" w:ascii="仿宋" w:hAnsi="仿宋" w:eastAsia="仿宋" w:cs="仿宋"/>
                <w:color w:val="000000"/>
                <w:sz w:val="24"/>
                <w:szCs w:val="24"/>
                <w:highlight w:val="none"/>
              </w:rPr>
              <w:t>拉伸强度</w:t>
            </w:r>
            <w:bookmarkEnd w:id="27"/>
            <w:r>
              <w:rPr>
                <w:rFonts w:hint="eastAsia" w:ascii="仿宋" w:hAnsi="仿宋" w:eastAsia="仿宋" w:cs="仿宋"/>
                <w:color w:val="000000"/>
                <w:sz w:val="24"/>
                <w:szCs w:val="24"/>
                <w:highlight w:val="none"/>
              </w:rPr>
              <w:t>≥28Mpa</w:t>
            </w:r>
          </w:p>
          <w:p w14:paraId="27BE044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2.拉伸弹性模量≥1900Mpa</w:t>
            </w:r>
          </w:p>
          <w:p w14:paraId="4C25AF9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3.断裂伸长率≥39%</w:t>
            </w:r>
            <w:bookmarkStart w:id="69" w:name="_GoBack"/>
            <w:bookmarkEnd w:id="69"/>
          </w:p>
          <w:p w14:paraId="50A63A3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4.热变形温度≥160℃</w:t>
            </w:r>
          </w:p>
          <w:p w14:paraId="27CF1DB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5.维卡耐热≥160℃</w:t>
            </w:r>
          </w:p>
          <w:p w14:paraId="46DE0EC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6.厚度≥10mm</w:t>
            </w:r>
          </w:p>
          <w:p w14:paraId="7ADF83F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投标人提供满足以上要求的第三方权威机构出具的检测报告</w:t>
            </w:r>
            <w:r>
              <w:rPr>
                <w:rFonts w:hint="eastAsia" w:ascii="仿宋" w:hAnsi="仿宋" w:eastAsia="仿宋" w:cs="仿宋"/>
                <w:color w:val="000000"/>
                <w:sz w:val="24"/>
                <w:szCs w:val="24"/>
                <w:highlight w:val="none"/>
                <w:lang w:val="en-US" w:eastAsia="zh-CN"/>
              </w:rPr>
              <w:t>复印件</w:t>
            </w:r>
            <w:r>
              <w:rPr>
                <w:rFonts w:hint="eastAsia" w:ascii="仿宋" w:hAnsi="仿宋" w:eastAsia="仿宋" w:cs="仿宋"/>
                <w:color w:val="000000"/>
                <w:sz w:val="24"/>
                <w:szCs w:val="24"/>
                <w:highlight w:val="none"/>
              </w:rPr>
              <w:t>并加盖投标人公章。每提供1项得1分，最多得</w:t>
            </w:r>
            <w:r>
              <w:rPr>
                <w:rFonts w:hint="eastAsia" w:ascii="仿宋" w:hAnsi="仿宋" w:eastAsia="仿宋" w:cs="仿宋"/>
                <w:color w:val="000000"/>
                <w:sz w:val="24"/>
                <w:szCs w:val="24"/>
                <w:highlight w:val="none"/>
                <w:lang w:val="en-US" w:eastAsia="zh-CN"/>
              </w:rPr>
              <w:t>6分，</w:t>
            </w:r>
            <w:r>
              <w:rPr>
                <w:rFonts w:hint="eastAsia" w:ascii="仿宋" w:hAnsi="仿宋" w:eastAsia="仿宋" w:cs="仿宋"/>
                <w:color w:val="000000"/>
                <w:sz w:val="24"/>
                <w:szCs w:val="24"/>
                <w:highlight w:val="none"/>
              </w:rPr>
              <w:t>不提供不得分。</w:t>
            </w:r>
          </w:p>
        </w:tc>
      </w:tr>
      <w:tr w14:paraId="4377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30" w:type="pct"/>
            <w:vMerge w:val="continue"/>
            <w:tcBorders>
              <w:left w:val="single" w:color="auto" w:sz="4" w:space="0"/>
              <w:right w:val="single" w:color="auto" w:sz="4" w:space="0"/>
            </w:tcBorders>
            <w:noWrap w:val="0"/>
            <w:tcMar>
              <w:top w:w="0" w:type="dxa"/>
              <w:left w:w="108" w:type="dxa"/>
              <w:bottom w:w="0" w:type="dxa"/>
              <w:right w:w="108" w:type="dxa"/>
            </w:tcMar>
            <w:vAlign w:val="center"/>
          </w:tcPr>
          <w:p w14:paraId="1078F1F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lang w:val="en-US" w:eastAsia="zh-CN"/>
              </w:rPr>
            </w:pPr>
          </w:p>
        </w:tc>
        <w:tc>
          <w:tcPr>
            <w:tcW w:w="726" w:type="pct"/>
            <w:vMerge w:val="continue"/>
            <w:tcBorders>
              <w:left w:val="single" w:color="auto" w:sz="4" w:space="0"/>
              <w:right w:val="single" w:color="auto" w:sz="4" w:space="0"/>
            </w:tcBorders>
            <w:noWrap w:val="0"/>
            <w:tcMar>
              <w:top w:w="0" w:type="dxa"/>
              <w:left w:w="108" w:type="dxa"/>
              <w:bottom w:w="0" w:type="dxa"/>
              <w:right w:w="108" w:type="dxa"/>
            </w:tcMar>
            <w:vAlign w:val="center"/>
          </w:tcPr>
          <w:p w14:paraId="5D4D73F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p>
        </w:tc>
        <w:tc>
          <w:tcPr>
            <w:tcW w:w="346" w:type="pc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14:paraId="2B657DD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8分</w:t>
            </w:r>
          </w:p>
        </w:tc>
        <w:tc>
          <w:tcPr>
            <w:tcW w:w="3696" w:type="pc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14:paraId="1B4A2D9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电气控制系统：</w:t>
            </w:r>
          </w:p>
          <w:p w14:paraId="50E8479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lang w:val="zh-CN"/>
              </w:rPr>
            </w:pPr>
            <w:r>
              <w:rPr>
                <w:rFonts w:hint="eastAsia" w:ascii="仿宋" w:hAnsi="仿宋" w:eastAsia="仿宋" w:cs="仿宋"/>
                <w:color w:val="000000"/>
                <w:sz w:val="24"/>
                <w:szCs w:val="24"/>
                <w:highlight w:val="none"/>
              </w:rPr>
              <w:t>1.</w:t>
            </w:r>
            <w:r>
              <w:rPr>
                <w:rFonts w:hint="eastAsia" w:ascii="仿宋" w:hAnsi="仿宋" w:eastAsia="仿宋" w:cs="仿宋"/>
                <w:color w:val="000000"/>
                <w:kern w:val="0"/>
                <w:sz w:val="24"/>
                <w:szCs w:val="24"/>
                <w:highlight w:val="none"/>
                <w:lang w:val="zh-CN" w:bidi="ar"/>
              </w:rPr>
              <w:t>多级导航式菜单：</w:t>
            </w:r>
            <w:r>
              <w:rPr>
                <w:rFonts w:hint="eastAsia" w:ascii="仿宋" w:hAnsi="仿宋" w:eastAsia="仿宋" w:cs="仿宋"/>
                <w:color w:val="000000"/>
                <w:sz w:val="24"/>
                <w:szCs w:val="24"/>
                <w:highlight w:val="none"/>
              </w:rPr>
              <w:t>具备</w:t>
            </w:r>
            <w:r>
              <w:rPr>
                <w:rFonts w:hint="eastAsia" w:ascii="仿宋" w:hAnsi="仿宋" w:eastAsia="仿宋" w:cs="仿宋"/>
                <w:color w:val="000000"/>
                <w:sz w:val="24"/>
                <w:szCs w:val="24"/>
                <w:highlight w:val="none"/>
                <w:lang w:val="zh-CN"/>
              </w:rPr>
              <w:t>“</w:t>
            </w:r>
            <w:r>
              <w:rPr>
                <w:rFonts w:hint="eastAsia" w:ascii="仿宋" w:hAnsi="仿宋" w:eastAsia="仿宋" w:cs="仿宋"/>
                <w:color w:val="000000"/>
                <w:sz w:val="24"/>
                <w:szCs w:val="24"/>
                <w:highlight w:val="none"/>
              </w:rPr>
              <w:t>参数设置</w:t>
            </w:r>
            <w:r>
              <w:rPr>
                <w:rFonts w:hint="eastAsia" w:ascii="仿宋" w:hAnsi="仿宋" w:eastAsia="仿宋" w:cs="仿宋"/>
                <w:color w:val="000000"/>
                <w:sz w:val="24"/>
                <w:szCs w:val="24"/>
                <w:highlight w:val="none"/>
                <w:lang w:val="zh-CN"/>
              </w:rPr>
              <w:t>”“</w:t>
            </w:r>
            <w:r>
              <w:rPr>
                <w:rFonts w:hint="eastAsia" w:ascii="仿宋" w:hAnsi="仿宋" w:eastAsia="仿宋" w:cs="仿宋"/>
                <w:color w:val="000000"/>
                <w:sz w:val="24"/>
                <w:szCs w:val="24"/>
                <w:highlight w:val="none"/>
              </w:rPr>
              <w:t>帮助</w:t>
            </w:r>
            <w:r>
              <w:rPr>
                <w:rFonts w:hint="eastAsia" w:ascii="仿宋" w:hAnsi="仿宋" w:eastAsia="仿宋" w:cs="仿宋"/>
                <w:color w:val="000000"/>
                <w:sz w:val="24"/>
                <w:szCs w:val="24"/>
                <w:highlight w:val="none"/>
                <w:lang w:val="zh-CN"/>
              </w:rPr>
              <w:t>”“</w:t>
            </w:r>
            <w:r>
              <w:rPr>
                <w:rFonts w:hint="eastAsia" w:ascii="仿宋" w:hAnsi="仿宋" w:eastAsia="仿宋" w:cs="仿宋"/>
                <w:color w:val="000000"/>
                <w:sz w:val="24"/>
                <w:szCs w:val="24"/>
                <w:highlight w:val="none"/>
              </w:rPr>
              <w:t>日期</w:t>
            </w:r>
            <w:r>
              <w:rPr>
                <w:rFonts w:hint="eastAsia" w:ascii="仿宋" w:hAnsi="仿宋" w:eastAsia="仿宋" w:cs="仿宋"/>
                <w:color w:val="000000"/>
                <w:sz w:val="24"/>
                <w:szCs w:val="24"/>
                <w:highlight w:val="none"/>
                <w:lang w:val="zh-CN"/>
              </w:rPr>
              <w:t>”等菜单</w:t>
            </w:r>
            <w:r>
              <w:rPr>
                <w:rFonts w:hint="eastAsia" w:ascii="仿宋" w:hAnsi="仿宋" w:eastAsia="仿宋" w:cs="仿宋"/>
                <w:color w:val="000000"/>
                <w:sz w:val="24"/>
                <w:szCs w:val="24"/>
                <w:highlight w:val="none"/>
              </w:rPr>
              <w:t>界面功能</w:t>
            </w:r>
            <w:r>
              <w:rPr>
                <w:rFonts w:hint="eastAsia" w:ascii="仿宋" w:hAnsi="仿宋" w:eastAsia="仿宋" w:cs="仿宋"/>
                <w:color w:val="000000"/>
                <w:sz w:val="24"/>
                <w:szCs w:val="24"/>
                <w:highlight w:val="none"/>
                <w:lang w:val="zh-CN"/>
              </w:rPr>
              <w:t>，</w:t>
            </w:r>
            <w:r>
              <w:rPr>
                <w:rFonts w:hint="eastAsia" w:ascii="仿宋" w:hAnsi="仿宋" w:eastAsia="仿宋" w:cs="仿宋"/>
                <w:color w:val="000000"/>
                <w:sz w:val="24"/>
                <w:szCs w:val="24"/>
                <w:highlight w:val="none"/>
              </w:rPr>
              <w:t>投标人提供功能截图并加盖投标人公章，提供得2分，不提供不得分。</w:t>
            </w:r>
          </w:p>
          <w:p w14:paraId="64602AB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lang w:val="zh-CN"/>
              </w:rPr>
            </w:pPr>
            <w:r>
              <w:rPr>
                <w:rFonts w:hint="eastAsia" w:ascii="仿宋" w:hAnsi="仿宋" w:eastAsia="仿宋" w:cs="仿宋"/>
                <w:color w:val="000000"/>
                <w:sz w:val="24"/>
                <w:szCs w:val="24"/>
                <w:highlight w:val="none"/>
              </w:rPr>
              <w:t>2.投标人提供</w:t>
            </w:r>
            <w:bookmarkStart w:id="28" w:name="OLE_LINK17"/>
            <w:r>
              <w:rPr>
                <w:rFonts w:hint="eastAsia" w:ascii="仿宋" w:hAnsi="仿宋" w:eastAsia="仿宋" w:cs="仿宋"/>
                <w:color w:val="000000"/>
                <w:sz w:val="24"/>
                <w:szCs w:val="24"/>
                <w:highlight w:val="none"/>
              </w:rPr>
              <w:t>综合废水处理</w:t>
            </w:r>
            <w:bookmarkEnd w:id="28"/>
            <w:r>
              <w:rPr>
                <w:rFonts w:hint="eastAsia" w:ascii="仿宋" w:hAnsi="仿宋" w:eastAsia="仿宋" w:cs="仿宋"/>
                <w:color w:val="000000"/>
                <w:sz w:val="24"/>
                <w:szCs w:val="24"/>
                <w:highlight w:val="none"/>
              </w:rPr>
              <w:t>自清洗及校正系统</w:t>
            </w:r>
            <w:r>
              <w:rPr>
                <w:rFonts w:hint="eastAsia" w:ascii="仿宋" w:hAnsi="仿宋" w:eastAsia="仿宋" w:cs="仿宋"/>
                <w:color w:val="000000"/>
                <w:sz w:val="24"/>
                <w:szCs w:val="24"/>
                <w:highlight w:val="none"/>
              </w:rPr>
              <w:t>软件著作证书</w:t>
            </w:r>
            <w:r>
              <w:rPr>
                <w:rFonts w:hint="eastAsia" w:ascii="仿宋" w:hAnsi="仿宋" w:eastAsia="仿宋" w:cs="仿宋"/>
                <w:color w:val="000000"/>
                <w:sz w:val="24"/>
                <w:szCs w:val="24"/>
                <w:highlight w:val="none"/>
                <w:lang w:val="en-US" w:eastAsia="zh-CN"/>
              </w:rPr>
              <w:t>复印件加盖投标人公章</w:t>
            </w:r>
            <w:r>
              <w:rPr>
                <w:rFonts w:hint="eastAsia" w:ascii="仿宋" w:hAnsi="仿宋" w:eastAsia="仿宋" w:cs="仿宋"/>
                <w:color w:val="000000"/>
                <w:sz w:val="24"/>
                <w:szCs w:val="24"/>
                <w:highlight w:val="none"/>
              </w:rPr>
              <w:t>，提供得1分，不提供不得分。</w:t>
            </w:r>
          </w:p>
          <w:p w14:paraId="06EE0F7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lang w:val="zh-CN"/>
              </w:rPr>
            </w:pPr>
            <w:r>
              <w:rPr>
                <w:rFonts w:hint="eastAsia" w:ascii="仿宋" w:hAnsi="仿宋" w:eastAsia="仿宋" w:cs="仿宋"/>
                <w:color w:val="000000"/>
                <w:sz w:val="24"/>
                <w:szCs w:val="24"/>
                <w:highlight w:val="none"/>
              </w:rPr>
              <w:t>3.报警</w:t>
            </w:r>
            <w:r>
              <w:rPr>
                <w:rFonts w:hint="eastAsia" w:ascii="仿宋" w:hAnsi="仿宋" w:eastAsia="仿宋" w:cs="仿宋"/>
                <w:color w:val="000000"/>
                <w:sz w:val="24"/>
                <w:szCs w:val="24"/>
                <w:highlight w:val="none"/>
                <w:lang w:val="zh-CN"/>
              </w:rPr>
              <w:t>功能，</w:t>
            </w:r>
            <w:r>
              <w:rPr>
                <w:rFonts w:hint="eastAsia" w:ascii="仿宋" w:hAnsi="仿宋" w:eastAsia="仿宋" w:cs="仿宋"/>
                <w:color w:val="000000"/>
                <w:kern w:val="0"/>
                <w:sz w:val="24"/>
                <w:szCs w:val="24"/>
                <w:highlight w:val="none"/>
                <w:lang w:val="en-US" w:eastAsia="zh-CN" w:bidi="ar"/>
              </w:rPr>
              <w:t>具备</w:t>
            </w:r>
            <w:r>
              <w:rPr>
                <w:rFonts w:hint="eastAsia" w:ascii="仿宋" w:hAnsi="仿宋" w:eastAsia="仿宋" w:cs="仿宋"/>
                <w:color w:val="000000"/>
                <w:kern w:val="0"/>
                <w:sz w:val="24"/>
                <w:szCs w:val="24"/>
                <w:highlight w:val="none"/>
                <w:lang w:bidi="ar"/>
              </w:rPr>
              <w:t>微信</w:t>
            </w:r>
            <w:bookmarkStart w:id="29" w:name="OLE_LINK34"/>
            <w:r>
              <w:rPr>
                <w:rFonts w:hint="eastAsia" w:ascii="仿宋" w:hAnsi="仿宋" w:eastAsia="仿宋" w:cs="仿宋"/>
                <w:color w:val="000000"/>
                <w:kern w:val="0"/>
                <w:sz w:val="24"/>
                <w:szCs w:val="24"/>
                <w:highlight w:val="none"/>
                <w:lang w:bidi="ar"/>
              </w:rPr>
              <w:t>报警</w:t>
            </w:r>
            <w:r>
              <w:rPr>
                <w:rFonts w:hint="eastAsia" w:ascii="仿宋" w:hAnsi="仿宋" w:eastAsia="仿宋" w:cs="仿宋"/>
                <w:color w:val="000000"/>
                <w:kern w:val="0"/>
                <w:sz w:val="24"/>
                <w:szCs w:val="24"/>
                <w:highlight w:val="none"/>
                <w:lang w:val="en-US" w:eastAsia="zh-CN" w:bidi="ar"/>
              </w:rPr>
              <w:t>功能</w:t>
            </w:r>
            <w:bookmarkEnd w:id="29"/>
            <w:r>
              <w:rPr>
                <w:rFonts w:hint="eastAsia" w:ascii="仿宋" w:hAnsi="仿宋" w:eastAsia="仿宋" w:cs="仿宋"/>
                <w:color w:val="000000"/>
                <w:kern w:val="0"/>
                <w:sz w:val="24"/>
                <w:szCs w:val="24"/>
                <w:highlight w:val="none"/>
                <w:lang w:bidi="ar"/>
              </w:rPr>
              <w:t>，</w:t>
            </w:r>
            <w:r>
              <w:rPr>
                <w:rFonts w:hint="eastAsia" w:ascii="仿宋" w:hAnsi="仿宋" w:eastAsia="仿宋" w:cs="仿宋"/>
                <w:color w:val="000000"/>
                <w:sz w:val="24"/>
                <w:szCs w:val="24"/>
                <w:highlight w:val="none"/>
                <w:lang w:val="zh-CN"/>
              </w:rPr>
              <w:t>投标人提供</w:t>
            </w:r>
            <w:r>
              <w:rPr>
                <w:rFonts w:hint="eastAsia" w:ascii="仿宋" w:hAnsi="仿宋" w:eastAsia="仿宋" w:cs="仿宋"/>
                <w:color w:val="000000"/>
                <w:sz w:val="24"/>
                <w:szCs w:val="24"/>
                <w:highlight w:val="none"/>
              </w:rPr>
              <w:t>功能</w:t>
            </w:r>
            <w:r>
              <w:rPr>
                <w:rFonts w:hint="eastAsia" w:ascii="仿宋" w:hAnsi="仿宋" w:eastAsia="仿宋" w:cs="仿宋"/>
                <w:color w:val="000000"/>
                <w:sz w:val="24"/>
                <w:szCs w:val="24"/>
                <w:highlight w:val="none"/>
                <w:lang w:val="zh-CN"/>
              </w:rPr>
              <w:t>截图并加盖投标人公章，提供得</w:t>
            </w: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lang w:val="zh-CN"/>
              </w:rPr>
              <w:t>分，不提供不得分。</w:t>
            </w:r>
          </w:p>
          <w:p w14:paraId="36741B6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4.投标人提供</w:t>
            </w:r>
            <w:r>
              <w:rPr>
                <w:rFonts w:hint="eastAsia" w:ascii="仿宋" w:hAnsi="仿宋" w:eastAsia="仿宋" w:cs="仿宋"/>
                <w:color w:val="000000"/>
                <w:sz w:val="24"/>
                <w:szCs w:val="24"/>
                <w:highlight w:val="none"/>
              </w:rPr>
              <w:t>综合</w:t>
            </w:r>
            <w:bookmarkStart w:id="30" w:name="OLE_LINK32"/>
            <w:r>
              <w:rPr>
                <w:rFonts w:hint="eastAsia" w:ascii="仿宋" w:hAnsi="仿宋" w:eastAsia="仿宋" w:cs="仿宋"/>
                <w:color w:val="000000"/>
                <w:sz w:val="24"/>
                <w:szCs w:val="24"/>
                <w:highlight w:val="none"/>
              </w:rPr>
              <w:t>废水处理</w:t>
            </w:r>
            <w:bookmarkEnd w:id="30"/>
            <w:r>
              <w:rPr>
                <w:rFonts w:hint="eastAsia" w:ascii="仿宋" w:hAnsi="仿宋" w:eastAsia="仿宋" w:cs="仿宋"/>
                <w:color w:val="000000"/>
                <w:sz w:val="24"/>
                <w:szCs w:val="24"/>
                <w:highlight w:val="none"/>
              </w:rPr>
              <w:t>远程控制系统软</w:t>
            </w:r>
            <w:r>
              <w:rPr>
                <w:rFonts w:hint="eastAsia" w:ascii="仿宋" w:hAnsi="仿宋" w:eastAsia="仿宋" w:cs="仿宋"/>
                <w:color w:val="000000"/>
                <w:sz w:val="24"/>
                <w:szCs w:val="24"/>
                <w:highlight w:val="none"/>
              </w:rPr>
              <w:t>件著作证书</w:t>
            </w:r>
            <w:r>
              <w:rPr>
                <w:rFonts w:hint="eastAsia" w:ascii="仿宋" w:hAnsi="仿宋" w:eastAsia="仿宋" w:cs="仿宋"/>
                <w:color w:val="000000"/>
                <w:sz w:val="24"/>
                <w:szCs w:val="24"/>
                <w:highlight w:val="none"/>
                <w:lang w:val="en-US" w:eastAsia="zh-CN"/>
              </w:rPr>
              <w:t>复印件</w:t>
            </w:r>
            <w:r>
              <w:rPr>
                <w:rFonts w:hint="eastAsia" w:ascii="仿宋" w:hAnsi="仿宋" w:eastAsia="仿宋" w:cs="仿宋"/>
                <w:color w:val="000000"/>
                <w:sz w:val="24"/>
                <w:szCs w:val="24"/>
                <w:highlight w:val="none"/>
                <w:lang w:val="zh-CN"/>
              </w:rPr>
              <w:t>并加盖投标人公章，</w:t>
            </w:r>
            <w:r>
              <w:rPr>
                <w:rFonts w:hint="eastAsia" w:ascii="仿宋" w:hAnsi="仿宋" w:eastAsia="仿宋" w:cs="仿宋"/>
                <w:color w:val="000000"/>
                <w:sz w:val="24"/>
                <w:szCs w:val="24"/>
                <w:highlight w:val="none"/>
              </w:rPr>
              <w:t>提供得1分，不提供不得分。</w:t>
            </w:r>
          </w:p>
          <w:p w14:paraId="2208377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w:t>
            </w:r>
            <w:bookmarkStart w:id="31" w:name="OLE_LINK22"/>
            <w:r>
              <w:rPr>
                <w:rFonts w:hint="eastAsia" w:ascii="仿宋" w:hAnsi="仿宋" w:eastAsia="仿宋" w:cs="仿宋"/>
                <w:color w:val="000000"/>
                <w:sz w:val="24"/>
                <w:szCs w:val="24"/>
                <w:highlight w:val="none"/>
              </w:rPr>
              <w:t>分级密码管理</w:t>
            </w:r>
            <w:bookmarkEnd w:id="31"/>
            <w:r>
              <w:rPr>
                <w:rFonts w:hint="eastAsia" w:ascii="仿宋" w:hAnsi="仿宋" w:eastAsia="仿宋" w:cs="仿宋"/>
                <w:color w:val="000000"/>
                <w:sz w:val="24"/>
                <w:szCs w:val="24"/>
                <w:highlight w:val="none"/>
              </w:rPr>
              <w:t>功能，具备</w:t>
            </w:r>
            <w:r>
              <w:rPr>
                <w:rFonts w:hint="eastAsia" w:ascii="仿宋" w:hAnsi="仿宋" w:eastAsia="仿宋" w:cs="仿宋"/>
                <w:color w:val="000000"/>
                <w:kern w:val="0"/>
                <w:sz w:val="24"/>
                <w:szCs w:val="24"/>
                <w:highlight w:val="none"/>
                <w:lang w:bidi="ar"/>
              </w:rPr>
              <w:t>读写或只读功能。</w:t>
            </w:r>
            <w:r>
              <w:rPr>
                <w:rFonts w:hint="eastAsia" w:ascii="仿宋" w:hAnsi="仿宋" w:eastAsia="仿宋" w:cs="仿宋"/>
                <w:color w:val="000000"/>
                <w:sz w:val="24"/>
                <w:szCs w:val="24"/>
                <w:highlight w:val="none"/>
              </w:rPr>
              <w:t>投标人提供功能截图并加盖投标人公章，提供得2分，不提供不得分。</w:t>
            </w:r>
          </w:p>
        </w:tc>
      </w:tr>
      <w:tr w14:paraId="3246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 w:hRule="atLeast"/>
          <w:jc w:val="center"/>
        </w:trPr>
        <w:tc>
          <w:tcPr>
            <w:tcW w:w="230" w:type="pct"/>
            <w:vMerge w:val="continue"/>
            <w:tcBorders>
              <w:left w:val="single" w:color="auto" w:sz="4" w:space="0"/>
              <w:right w:val="single" w:color="auto" w:sz="4" w:space="0"/>
            </w:tcBorders>
            <w:noWrap w:val="0"/>
            <w:vAlign w:val="center"/>
          </w:tcPr>
          <w:p w14:paraId="5A2C0B5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lang w:val="en-US" w:eastAsia="zh-CN"/>
              </w:rPr>
            </w:pPr>
          </w:p>
        </w:tc>
        <w:tc>
          <w:tcPr>
            <w:tcW w:w="726" w:type="pct"/>
            <w:vMerge w:val="continue"/>
            <w:tcBorders>
              <w:left w:val="single" w:color="auto" w:sz="4" w:space="0"/>
              <w:right w:val="single" w:color="auto" w:sz="4" w:space="0"/>
            </w:tcBorders>
            <w:noWrap w:val="0"/>
            <w:vAlign w:val="center"/>
          </w:tcPr>
          <w:p w14:paraId="4C17E33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p>
        </w:tc>
        <w:tc>
          <w:tcPr>
            <w:tcW w:w="34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BEB4AE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4分</w:t>
            </w:r>
          </w:p>
        </w:tc>
        <w:tc>
          <w:tcPr>
            <w:tcW w:w="369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001B19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管路管件</w:t>
            </w:r>
            <w:r>
              <w:rPr>
                <w:rFonts w:hint="eastAsia" w:ascii="仿宋" w:hAnsi="仿宋" w:eastAsia="仿宋" w:cs="仿宋"/>
                <w:color w:val="000000"/>
                <w:sz w:val="24"/>
                <w:szCs w:val="24"/>
                <w:highlight w:val="none"/>
                <w:lang w:val="en-US" w:eastAsia="zh-CN"/>
              </w:rPr>
              <w:t>U</w:t>
            </w:r>
            <w:r>
              <w:rPr>
                <w:rFonts w:hint="eastAsia" w:ascii="仿宋" w:hAnsi="仿宋" w:eastAsia="仿宋" w:cs="仿宋"/>
                <w:color w:val="000000"/>
                <w:sz w:val="24"/>
                <w:szCs w:val="24"/>
                <w:highlight w:val="none"/>
              </w:rPr>
              <w:t>PVC管材：</w:t>
            </w:r>
            <w:r>
              <w:rPr>
                <w:rFonts w:hint="eastAsia" w:ascii="仿宋" w:hAnsi="仿宋" w:eastAsia="仿宋" w:cs="仿宋"/>
                <w:color w:val="auto"/>
                <w:sz w:val="24"/>
                <w:szCs w:val="24"/>
                <w:highlight w:val="none"/>
              </w:rPr>
              <w:t xml:space="preserve"> </w:t>
            </w:r>
          </w:p>
          <w:p w14:paraId="7402DE4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bookmarkStart w:id="32" w:name="OLE_LINK24"/>
            <w:r>
              <w:rPr>
                <w:rFonts w:hint="eastAsia" w:ascii="仿宋" w:hAnsi="仿宋" w:eastAsia="仿宋" w:cs="仿宋"/>
                <w:color w:val="auto"/>
                <w:sz w:val="24"/>
                <w:szCs w:val="24"/>
                <w:highlight w:val="none"/>
              </w:rPr>
              <w:t>维卡软化温度</w:t>
            </w:r>
            <w:bookmarkEnd w:id="32"/>
            <w:r>
              <w:rPr>
                <w:rFonts w:hint="eastAsia" w:ascii="仿宋" w:hAnsi="仿宋" w:eastAsia="仿宋" w:cs="仿宋"/>
                <w:color w:val="auto"/>
                <w:sz w:val="24"/>
                <w:szCs w:val="24"/>
                <w:highlight w:val="none"/>
              </w:rPr>
              <w:t>（VST）≥85℃</w:t>
            </w:r>
          </w:p>
          <w:p w14:paraId="6B7BF56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2.纵向回缩率≤3.6%</w:t>
            </w:r>
          </w:p>
          <w:p w14:paraId="595D7B9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3.二氯甲烷浸渍试验（15℃，30min）：试样表面无破坏</w:t>
            </w:r>
          </w:p>
          <w:p w14:paraId="59D5EE8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4.力学性能指标需满足静液压试验时间：1小时，无破裂、无渗漏。</w:t>
            </w:r>
          </w:p>
          <w:p w14:paraId="734FD3C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投标人提供符合以上要求的第三方权威机构出具的检测报告</w:t>
            </w:r>
            <w:r>
              <w:rPr>
                <w:rFonts w:hint="eastAsia" w:ascii="仿宋" w:hAnsi="仿宋" w:eastAsia="仿宋" w:cs="仿宋"/>
                <w:color w:val="000000"/>
                <w:sz w:val="24"/>
                <w:szCs w:val="24"/>
                <w:highlight w:val="none"/>
                <w:lang w:val="en-US" w:eastAsia="zh-CN"/>
              </w:rPr>
              <w:t>复印件</w:t>
            </w:r>
            <w:r>
              <w:rPr>
                <w:rFonts w:hint="eastAsia" w:ascii="仿宋" w:hAnsi="仿宋" w:eastAsia="仿宋" w:cs="仿宋"/>
                <w:color w:val="auto"/>
                <w:sz w:val="24"/>
                <w:szCs w:val="24"/>
                <w:highlight w:val="none"/>
              </w:rPr>
              <w:t>并加盖投标人公章。每提供1项得1分，</w:t>
            </w:r>
            <w:r>
              <w:rPr>
                <w:rFonts w:hint="eastAsia" w:ascii="仿宋" w:hAnsi="仿宋" w:eastAsia="仿宋" w:cs="仿宋"/>
                <w:color w:val="000000"/>
                <w:sz w:val="24"/>
                <w:szCs w:val="24"/>
                <w:highlight w:val="none"/>
              </w:rPr>
              <w:t>最多得</w:t>
            </w:r>
            <w:r>
              <w:rPr>
                <w:rFonts w:hint="eastAsia" w:ascii="仿宋" w:hAnsi="仿宋" w:eastAsia="仿宋" w:cs="仿宋"/>
                <w:color w:val="000000"/>
                <w:sz w:val="24"/>
                <w:szCs w:val="24"/>
                <w:highlight w:val="none"/>
                <w:lang w:val="en-US" w:eastAsia="zh-CN"/>
              </w:rPr>
              <w:t>4分，</w:t>
            </w:r>
            <w:r>
              <w:rPr>
                <w:rFonts w:hint="eastAsia" w:ascii="仿宋" w:hAnsi="仿宋" w:eastAsia="仿宋" w:cs="仿宋"/>
                <w:color w:val="auto"/>
                <w:sz w:val="24"/>
                <w:szCs w:val="24"/>
                <w:highlight w:val="none"/>
                <w:lang w:val="zh-CN"/>
              </w:rPr>
              <w:t>不提供不得分。</w:t>
            </w:r>
          </w:p>
        </w:tc>
      </w:tr>
      <w:tr w14:paraId="5684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0" w:type="pct"/>
            <w:vMerge w:val="continue"/>
            <w:tcBorders>
              <w:left w:val="single" w:color="auto" w:sz="4" w:space="0"/>
              <w:right w:val="single" w:color="auto" w:sz="4" w:space="0"/>
            </w:tcBorders>
            <w:noWrap w:val="0"/>
            <w:vAlign w:val="center"/>
          </w:tcPr>
          <w:p w14:paraId="442604D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lang w:val="en-US" w:eastAsia="zh-CN"/>
              </w:rPr>
            </w:pPr>
          </w:p>
        </w:tc>
        <w:tc>
          <w:tcPr>
            <w:tcW w:w="726" w:type="pct"/>
            <w:vMerge w:val="continue"/>
            <w:tcBorders>
              <w:left w:val="single" w:color="auto" w:sz="4" w:space="0"/>
              <w:right w:val="single" w:color="auto" w:sz="4" w:space="0"/>
            </w:tcBorders>
            <w:noWrap w:val="0"/>
            <w:vAlign w:val="center"/>
          </w:tcPr>
          <w:p w14:paraId="6F74791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p>
        </w:tc>
        <w:tc>
          <w:tcPr>
            <w:tcW w:w="34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931905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4分</w:t>
            </w:r>
          </w:p>
        </w:tc>
        <w:tc>
          <w:tcPr>
            <w:tcW w:w="369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B0A3C0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项目实施方案</w:t>
            </w:r>
            <w:r>
              <w:rPr>
                <w:rFonts w:hint="eastAsia" w:ascii="仿宋" w:hAnsi="仿宋" w:eastAsia="仿宋" w:cs="仿宋"/>
                <w:color w:val="000000"/>
                <w:sz w:val="24"/>
                <w:szCs w:val="24"/>
                <w:highlight w:val="none"/>
                <w:lang w:eastAsia="zh-CN"/>
              </w:rPr>
              <w:t>：</w:t>
            </w:r>
          </w:p>
          <w:p w14:paraId="5C3245A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bookmarkStart w:id="33" w:name="OLE_LINK15"/>
            <w:r>
              <w:rPr>
                <w:rFonts w:hint="eastAsia" w:ascii="仿宋" w:hAnsi="仿宋" w:eastAsia="仿宋" w:cs="仿宋"/>
                <w:color w:val="000000"/>
                <w:sz w:val="24"/>
                <w:szCs w:val="24"/>
                <w:highlight w:val="none"/>
                <w:lang w:val="en-US" w:eastAsia="zh-CN"/>
              </w:rPr>
              <w:t>符合参数要求的</w:t>
            </w:r>
            <w:r>
              <w:rPr>
                <w:rFonts w:hint="eastAsia" w:ascii="仿宋" w:hAnsi="仿宋" w:eastAsia="仿宋" w:cs="仿宋"/>
                <w:color w:val="000000"/>
                <w:sz w:val="24"/>
                <w:szCs w:val="24"/>
                <w:highlight w:val="none"/>
                <w:lang w:val="en-US" w:eastAsia="zh-CN"/>
              </w:rPr>
              <w:t>废水处理系统</w:t>
            </w:r>
            <w:bookmarkEnd w:id="33"/>
            <w:r>
              <w:rPr>
                <w:rFonts w:hint="eastAsia" w:ascii="仿宋" w:hAnsi="仿宋" w:eastAsia="仿宋" w:cs="仿宋"/>
                <w:color w:val="000000"/>
                <w:sz w:val="24"/>
                <w:szCs w:val="24"/>
                <w:highlight w:val="none"/>
              </w:rPr>
              <w:t>安装案例图、详细的安装条件图、效果图和设备间效果图。每提供1项彩印图纸得1分，最多得</w:t>
            </w:r>
            <w:r>
              <w:rPr>
                <w:rFonts w:hint="eastAsia" w:ascii="仿宋" w:hAnsi="仿宋" w:eastAsia="仿宋" w:cs="仿宋"/>
                <w:color w:val="000000"/>
                <w:sz w:val="24"/>
                <w:szCs w:val="24"/>
                <w:highlight w:val="none"/>
                <w:lang w:val="en-US" w:eastAsia="zh-CN"/>
              </w:rPr>
              <w:t>4分，</w:t>
            </w:r>
            <w:r>
              <w:rPr>
                <w:rFonts w:hint="eastAsia" w:ascii="仿宋" w:hAnsi="仿宋" w:eastAsia="仿宋" w:cs="仿宋"/>
                <w:color w:val="000000"/>
                <w:sz w:val="24"/>
                <w:szCs w:val="24"/>
                <w:highlight w:val="none"/>
              </w:rPr>
              <w:t>不提供不得分。</w:t>
            </w:r>
          </w:p>
        </w:tc>
      </w:tr>
      <w:tr w14:paraId="564A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230" w:type="pct"/>
            <w:vMerge w:val="continue"/>
            <w:tcBorders>
              <w:left w:val="single" w:color="auto" w:sz="4" w:space="0"/>
              <w:right w:val="single" w:color="auto" w:sz="4" w:space="0"/>
            </w:tcBorders>
            <w:noWrap w:val="0"/>
            <w:vAlign w:val="center"/>
          </w:tcPr>
          <w:p w14:paraId="21B94C1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lang w:val="en-US" w:eastAsia="zh-CN"/>
              </w:rPr>
            </w:pPr>
          </w:p>
        </w:tc>
        <w:tc>
          <w:tcPr>
            <w:tcW w:w="726" w:type="pct"/>
            <w:vMerge w:val="continue"/>
            <w:tcBorders>
              <w:left w:val="single" w:color="auto" w:sz="4" w:space="0"/>
              <w:right w:val="single" w:color="auto" w:sz="4" w:space="0"/>
            </w:tcBorders>
            <w:noWrap w:val="0"/>
            <w:vAlign w:val="center"/>
          </w:tcPr>
          <w:p w14:paraId="36CD5BD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p>
        </w:tc>
        <w:tc>
          <w:tcPr>
            <w:tcW w:w="34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1AA89A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9</w:t>
            </w:r>
            <w:r>
              <w:rPr>
                <w:rFonts w:hint="eastAsia" w:ascii="仿宋" w:hAnsi="仿宋" w:eastAsia="仿宋" w:cs="仿宋"/>
                <w:color w:val="000000"/>
                <w:sz w:val="24"/>
                <w:szCs w:val="24"/>
                <w:highlight w:val="none"/>
              </w:rPr>
              <w:t>分</w:t>
            </w:r>
          </w:p>
        </w:tc>
        <w:tc>
          <w:tcPr>
            <w:tcW w:w="369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6C3966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现场演示:</w:t>
            </w:r>
          </w:p>
          <w:p w14:paraId="0C4B674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highlight w:val="none"/>
              </w:rPr>
            </w:pPr>
            <w:bookmarkStart w:id="34" w:name="OLE_LINK27"/>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.综合废水处理远程控制系统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支持移动端界面</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rPr>
              <w:t>电脑端界面，监测各项运行指标及操作控制设备，依次演示综合废水处理远程访问、管理、控制等功能。</w:t>
            </w:r>
          </w:p>
          <w:p w14:paraId="33B38FD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自动预警系统</w:t>
            </w:r>
            <w:r>
              <w:rPr>
                <w:rFonts w:hint="eastAsia" w:ascii="仿宋" w:hAnsi="仿宋" w:eastAsia="仿宋" w:cs="仿宋"/>
                <w:color w:val="auto"/>
                <w:sz w:val="24"/>
                <w:szCs w:val="24"/>
                <w:highlight w:val="none"/>
              </w:rPr>
              <w:t>：具有系统故障、低液位、超时、数值超标异常等情况下的自动</w:t>
            </w:r>
            <w:r>
              <w:rPr>
                <w:rFonts w:hint="eastAsia" w:ascii="仿宋" w:hAnsi="仿宋" w:eastAsia="仿宋" w:cs="仿宋"/>
                <w:color w:val="auto"/>
                <w:sz w:val="24"/>
                <w:szCs w:val="24"/>
                <w:highlight w:val="none"/>
                <w:lang w:val="en-US" w:eastAsia="zh-CN"/>
              </w:rPr>
              <w:t>预</w:t>
            </w:r>
            <w:r>
              <w:rPr>
                <w:rFonts w:hint="eastAsia" w:ascii="仿宋" w:hAnsi="仿宋" w:eastAsia="仿宋" w:cs="仿宋"/>
                <w:color w:val="auto"/>
                <w:sz w:val="24"/>
                <w:szCs w:val="24"/>
                <w:highlight w:val="none"/>
              </w:rPr>
              <w:t>警功能，支持移动端界面</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rPr>
              <w:t>电脑端界面查看报警记录。</w:t>
            </w:r>
          </w:p>
          <w:p w14:paraId="7163AFF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.分级密码管理</w:t>
            </w:r>
            <w:r>
              <w:rPr>
                <w:rFonts w:hint="eastAsia" w:ascii="仿宋" w:hAnsi="仿宋" w:eastAsia="仿宋" w:cs="仿宋"/>
                <w:color w:val="auto"/>
                <w:sz w:val="24"/>
                <w:szCs w:val="24"/>
                <w:highlight w:val="none"/>
                <w:lang w:val="en-US" w:eastAsia="zh-CN"/>
              </w:rPr>
              <w:t>系统</w:t>
            </w:r>
            <w:r>
              <w:rPr>
                <w:rFonts w:hint="eastAsia" w:ascii="仿宋" w:hAnsi="仿宋" w:eastAsia="仿宋" w:cs="仿宋"/>
                <w:color w:val="auto"/>
                <w:sz w:val="24"/>
                <w:szCs w:val="24"/>
                <w:highlight w:val="none"/>
              </w:rPr>
              <w:t>：支持移动端界面或电脑端界面查看设备成员信息及权限</w:t>
            </w:r>
            <w:r>
              <w:rPr>
                <w:rFonts w:hint="eastAsia" w:ascii="仿宋" w:hAnsi="仿宋" w:eastAsia="仿宋" w:cs="仿宋"/>
                <w:color w:val="auto"/>
                <w:sz w:val="24"/>
                <w:szCs w:val="24"/>
                <w:highlight w:val="none"/>
                <w:lang w:val="en-US" w:eastAsia="zh-CN"/>
              </w:rPr>
              <w:t>设定</w:t>
            </w:r>
            <w:r>
              <w:rPr>
                <w:rFonts w:hint="eastAsia" w:ascii="仿宋" w:hAnsi="仿宋" w:eastAsia="仿宋" w:cs="仿宋"/>
                <w:color w:val="auto"/>
                <w:sz w:val="24"/>
                <w:szCs w:val="24"/>
                <w:highlight w:val="none"/>
              </w:rPr>
              <w:t>。</w:t>
            </w:r>
          </w:p>
          <w:p w14:paraId="3D335E9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以上</w:t>
            </w:r>
            <w:r>
              <w:rPr>
                <w:rFonts w:hint="eastAsia" w:ascii="仿宋" w:hAnsi="仿宋" w:eastAsia="仿宋" w:cs="仿宋"/>
                <w:color w:val="auto"/>
                <w:sz w:val="24"/>
                <w:szCs w:val="24"/>
                <w:highlight w:val="none"/>
              </w:rPr>
              <w:t>每提供1项得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分，最多得</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不提供不得分</w:t>
            </w:r>
            <w:r>
              <w:rPr>
                <w:rFonts w:hint="eastAsia" w:ascii="仿宋" w:hAnsi="仿宋" w:eastAsia="仿宋" w:cs="仿宋"/>
                <w:color w:val="auto"/>
                <w:sz w:val="24"/>
                <w:szCs w:val="24"/>
                <w:highlight w:val="none"/>
                <w:lang w:eastAsia="zh-CN"/>
              </w:rPr>
              <w:t>。</w:t>
            </w:r>
          </w:p>
          <w:bookmarkEnd w:id="34"/>
          <w:p w14:paraId="73653183">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产品演示要求：本项目评委会评分过程中，技术因素分需要投标人进行现场演示，审核合格的投标人参与演示；演示人员及证件：每个审核合格的投标人进入会场演示人员须1-2人，演示人员进入会场前须出具身份证复印件一份（原件携带备查）、投标单位法定代表人授权演示人员的证明文件原件一份（加盖投标人公章和有效签署），格式可参考招标文件中法定代表人授权书；演示环境：投标人自备笔记本电脑等所有必备物品（现场不提供网络环境），并按相关要求自行演示；演示顺序及时间：演示时按照审核合格进入评分阶段投标人报价由高到低的顺序（报价相同的按开标时唱标在前的先演示）自行对所投标货物进行演示，时间不超过5分钟。）</w:t>
            </w:r>
          </w:p>
        </w:tc>
      </w:tr>
      <w:tr w14:paraId="39E6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230" w:type="pct"/>
            <w:vMerge w:val="restar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14:paraId="60336864">
            <w:pPr>
              <w:pStyle w:val="9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lang w:val="en-US" w:eastAsia="zh-CN"/>
              </w:rPr>
            </w:pPr>
            <w:bookmarkStart w:id="35" w:name="OLE_LINK7"/>
            <w:r>
              <w:rPr>
                <w:rFonts w:hint="eastAsia" w:ascii="仿宋" w:hAnsi="仿宋" w:eastAsia="仿宋" w:cs="仿宋"/>
                <w:color w:val="000000"/>
                <w:sz w:val="24"/>
                <w:szCs w:val="24"/>
                <w:highlight w:val="none"/>
                <w:lang w:val="en-US" w:eastAsia="zh-CN"/>
              </w:rPr>
              <w:t>4</w:t>
            </w:r>
          </w:p>
        </w:tc>
        <w:tc>
          <w:tcPr>
            <w:tcW w:w="726" w:type="pct"/>
            <w:vMerge w:val="restar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14:paraId="2E3F6E1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售后服务</w:t>
            </w:r>
          </w:p>
          <w:p w14:paraId="604BDAA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因素分</w:t>
            </w:r>
          </w:p>
          <w:p w14:paraId="667B509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（10分）</w:t>
            </w:r>
          </w:p>
        </w:tc>
        <w:tc>
          <w:tcPr>
            <w:tcW w:w="346" w:type="pc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14:paraId="533C0AF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7</w:t>
            </w:r>
            <w:r>
              <w:rPr>
                <w:rFonts w:hint="eastAsia" w:ascii="仿宋" w:hAnsi="仿宋" w:eastAsia="仿宋" w:cs="仿宋"/>
                <w:color w:val="000000"/>
                <w:sz w:val="24"/>
                <w:szCs w:val="24"/>
                <w:highlight w:val="none"/>
              </w:rPr>
              <w:t>分</w:t>
            </w:r>
          </w:p>
        </w:tc>
        <w:tc>
          <w:tcPr>
            <w:tcW w:w="369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239FB7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投标人提供售后服务方案，方案包含:①供货计划安排、②运维方案、③现场安装及调试方案、</w:t>
            </w:r>
            <w:r>
              <w:rPr>
                <w:rFonts w:hint="eastAsia" w:ascii="仿宋" w:hAnsi="仿宋" w:eastAsia="仿宋" w:cs="仿宋"/>
                <w:color w:val="000000"/>
                <w:sz w:val="24"/>
                <w:szCs w:val="24"/>
                <w:highlight w:val="none"/>
              </w:rPr>
              <w:fldChar w:fldCharType="begin"/>
            </w:r>
            <w:r>
              <w:rPr>
                <w:rFonts w:hint="eastAsia" w:ascii="仿宋" w:hAnsi="仿宋" w:eastAsia="仿宋" w:cs="仿宋"/>
                <w:color w:val="000000"/>
                <w:sz w:val="24"/>
                <w:szCs w:val="24"/>
                <w:highlight w:val="none"/>
              </w:rPr>
              <w:instrText xml:space="preserve"> = 4 \* GB3 \* MERGEFORMAT </w:instrText>
            </w:r>
            <w:r>
              <w:rPr>
                <w:rFonts w:hint="eastAsia" w:ascii="仿宋" w:hAnsi="仿宋" w:eastAsia="仿宋" w:cs="仿宋"/>
                <w:color w:val="000000"/>
                <w:sz w:val="24"/>
                <w:szCs w:val="24"/>
                <w:highlight w:val="none"/>
              </w:rPr>
              <w:fldChar w:fldCharType="separate"/>
            </w:r>
            <w:r>
              <w:rPr>
                <w:rFonts w:hint="eastAsia" w:ascii="仿宋" w:hAnsi="仿宋" w:eastAsia="仿宋" w:cs="仿宋"/>
                <w:color w:val="000000"/>
                <w:sz w:val="24"/>
                <w:szCs w:val="24"/>
                <w:highlight w:val="none"/>
              </w:rPr>
              <w:t>④</w:t>
            </w:r>
            <w:r>
              <w:rPr>
                <w:rFonts w:hint="eastAsia" w:ascii="仿宋" w:hAnsi="仿宋" w:eastAsia="仿宋" w:cs="仿宋"/>
                <w:color w:val="000000"/>
                <w:sz w:val="24"/>
                <w:szCs w:val="24"/>
                <w:highlight w:val="none"/>
              </w:rPr>
              <w:fldChar w:fldCharType="end"/>
            </w:r>
            <w:r>
              <w:rPr>
                <w:rFonts w:hint="eastAsia" w:ascii="仿宋" w:hAnsi="仿宋" w:eastAsia="仿宋" w:cs="仿宋"/>
                <w:color w:val="000000"/>
                <w:sz w:val="24"/>
                <w:szCs w:val="24"/>
                <w:highlight w:val="none"/>
              </w:rPr>
              <w:t>验收方案、</w:t>
            </w:r>
            <w:r>
              <w:rPr>
                <w:rFonts w:hint="eastAsia" w:ascii="仿宋" w:hAnsi="仿宋" w:eastAsia="仿宋" w:cs="仿宋"/>
                <w:color w:val="000000"/>
                <w:sz w:val="24"/>
                <w:szCs w:val="24"/>
                <w:highlight w:val="none"/>
              </w:rPr>
              <w:fldChar w:fldCharType="begin"/>
            </w:r>
            <w:r>
              <w:rPr>
                <w:rFonts w:hint="eastAsia" w:ascii="仿宋" w:hAnsi="仿宋" w:eastAsia="仿宋" w:cs="仿宋"/>
                <w:color w:val="000000"/>
                <w:sz w:val="24"/>
                <w:szCs w:val="24"/>
                <w:highlight w:val="none"/>
              </w:rPr>
              <w:instrText xml:space="preserve"> = 5 \* GB3 \* MERGEFORMAT </w:instrText>
            </w:r>
            <w:r>
              <w:rPr>
                <w:rFonts w:hint="eastAsia" w:ascii="仿宋" w:hAnsi="仿宋" w:eastAsia="仿宋" w:cs="仿宋"/>
                <w:color w:val="000000"/>
                <w:sz w:val="24"/>
                <w:szCs w:val="24"/>
                <w:highlight w:val="none"/>
              </w:rPr>
              <w:fldChar w:fldCharType="separate"/>
            </w:r>
            <w:r>
              <w:rPr>
                <w:rFonts w:hint="eastAsia" w:ascii="仿宋" w:hAnsi="仿宋" w:eastAsia="仿宋" w:cs="仿宋"/>
                <w:color w:val="000000"/>
                <w:sz w:val="24"/>
                <w:szCs w:val="24"/>
                <w:highlight w:val="none"/>
              </w:rPr>
              <w:t>⑤</w:t>
            </w:r>
            <w:r>
              <w:rPr>
                <w:rFonts w:hint="eastAsia" w:ascii="仿宋" w:hAnsi="仿宋" w:eastAsia="仿宋" w:cs="仿宋"/>
                <w:color w:val="000000"/>
                <w:sz w:val="24"/>
                <w:szCs w:val="24"/>
                <w:highlight w:val="none"/>
              </w:rPr>
              <w:fldChar w:fldCharType="end"/>
            </w:r>
            <w:r>
              <w:rPr>
                <w:rFonts w:hint="eastAsia" w:ascii="仿宋" w:hAnsi="仿宋" w:eastAsia="仿宋" w:cs="仿宋"/>
                <w:color w:val="000000"/>
                <w:sz w:val="24"/>
                <w:szCs w:val="24"/>
                <w:highlight w:val="none"/>
              </w:rPr>
              <w:t>培训方案、⑥售后服务内容及响应时间、⑦质量保证方案。</w:t>
            </w:r>
          </w:p>
          <w:p w14:paraId="63C538F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每提供1项得1分，最多得</w:t>
            </w:r>
            <w:r>
              <w:rPr>
                <w:rFonts w:hint="eastAsia" w:ascii="仿宋" w:hAnsi="仿宋" w:eastAsia="仿宋" w:cs="仿宋"/>
                <w:color w:val="000000"/>
                <w:sz w:val="24"/>
                <w:szCs w:val="24"/>
                <w:highlight w:val="none"/>
                <w:lang w:val="en-US" w:eastAsia="zh-CN"/>
              </w:rPr>
              <w:t>7分，</w:t>
            </w:r>
            <w:r>
              <w:rPr>
                <w:rFonts w:hint="eastAsia" w:ascii="仿宋" w:hAnsi="仿宋" w:eastAsia="仿宋" w:cs="仿宋"/>
                <w:color w:val="000000"/>
                <w:sz w:val="24"/>
                <w:szCs w:val="24"/>
                <w:highlight w:val="none"/>
              </w:rPr>
              <w:t>不提供不得分。</w:t>
            </w:r>
          </w:p>
        </w:tc>
      </w:tr>
      <w:tr w14:paraId="696A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230" w:type="pct"/>
            <w:vMerge w:val="continue"/>
            <w:tcBorders>
              <w:left w:val="single" w:color="auto" w:sz="4" w:space="0"/>
              <w:right w:val="single" w:color="auto" w:sz="4" w:space="0"/>
            </w:tcBorders>
            <w:noWrap w:val="0"/>
            <w:tcMar>
              <w:top w:w="0" w:type="dxa"/>
              <w:left w:w="108" w:type="dxa"/>
              <w:bottom w:w="0" w:type="dxa"/>
              <w:right w:w="108" w:type="dxa"/>
            </w:tcMar>
            <w:vAlign w:val="center"/>
          </w:tcPr>
          <w:p w14:paraId="586DCEAF">
            <w:pPr>
              <w:pStyle w:val="9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lang w:val="en-US" w:eastAsia="zh-CN"/>
              </w:rPr>
            </w:pPr>
          </w:p>
        </w:tc>
        <w:tc>
          <w:tcPr>
            <w:tcW w:w="726" w:type="pct"/>
            <w:vMerge w:val="continue"/>
            <w:tcBorders>
              <w:left w:val="single" w:color="auto" w:sz="4" w:space="0"/>
              <w:right w:val="single" w:color="auto" w:sz="4" w:space="0"/>
            </w:tcBorders>
            <w:noWrap w:val="0"/>
            <w:tcMar>
              <w:top w:w="0" w:type="dxa"/>
              <w:left w:w="108" w:type="dxa"/>
              <w:bottom w:w="0" w:type="dxa"/>
              <w:right w:w="108" w:type="dxa"/>
            </w:tcMar>
            <w:vAlign w:val="center"/>
          </w:tcPr>
          <w:p w14:paraId="6889604F">
            <w:pPr>
              <w:pStyle w:val="9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p>
        </w:tc>
        <w:tc>
          <w:tcPr>
            <w:tcW w:w="346" w:type="pct"/>
            <w:tcBorders>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1880989">
            <w:pPr>
              <w:pStyle w:val="9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分</w:t>
            </w:r>
          </w:p>
        </w:tc>
        <w:tc>
          <w:tcPr>
            <w:tcW w:w="3696" w:type="pc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14:paraId="69CB332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投标人提供质保期延长服务承诺函并加盖投标人公章，质保期每延长一年得1分，最多得3分，不延长不得分。</w:t>
            </w:r>
          </w:p>
        </w:tc>
      </w:tr>
      <w:bookmarkEnd w:id="19"/>
      <w:bookmarkEnd w:id="35"/>
    </w:tbl>
    <w:p w14:paraId="73F9B294">
      <w:pPr>
        <w:rPr>
          <w:rFonts w:hint="eastAsia" w:ascii="仿宋" w:hAnsi="仿宋" w:eastAsia="仿宋" w:cs="仿宋"/>
          <w:color w:val="auto"/>
          <w:highlight w:val="none"/>
        </w:rPr>
      </w:pPr>
    </w:p>
    <w:bookmarkEnd w:id="18"/>
    <w:p w14:paraId="53363DD9">
      <w:pPr>
        <w:spacing w:line="360" w:lineRule="auto"/>
        <w:ind w:firstLine="241" w:firstLineChars="1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4、推荐中标候选人</w:t>
      </w:r>
    </w:p>
    <w:p w14:paraId="1714E44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F95D6E8">
      <w:pPr>
        <w:spacing w:line="360" w:lineRule="auto"/>
        <w:ind w:firstLine="241" w:firstLineChars="100"/>
        <w:rPr>
          <w:rFonts w:hint="eastAsia" w:ascii="仿宋" w:hAnsi="仿宋" w:eastAsia="仿宋" w:cs="仿宋"/>
          <w:b/>
          <w:bCs/>
          <w:color w:val="auto"/>
          <w:sz w:val="24"/>
          <w:szCs w:val="24"/>
          <w:highlight w:val="none"/>
        </w:rPr>
      </w:pPr>
      <w:bookmarkStart w:id="36" w:name="_Toc359494609"/>
      <w:r>
        <w:rPr>
          <w:rFonts w:hint="eastAsia" w:ascii="仿宋" w:hAnsi="仿宋" w:eastAsia="仿宋" w:cs="仿宋"/>
          <w:b/>
          <w:bCs/>
          <w:color w:val="auto"/>
          <w:sz w:val="24"/>
          <w:szCs w:val="24"/>
          <w:highlight w:val="none"/>
        </w:rPr>
        <w:t>5、</w:t>
      </w:r>
      <w:r>
        <w:rPr>
          <w:rFonts w:hint="eastAsia" w:ascii="仿宋" w:hAnsi="仿宋" w:eastAsia="仿宋" w:cs="仿宋"/>
          <w:b/>
          <w:bCs/>
          <w:color w:val="auto"/>
          <w:sz w:val="24"/>
          <w:szCs w:val="24"/>
          <w:highlight w:val="none"/>
          <w:lang w:val="zh-CN"/>
        </w:rPr>
        <w:t>落实政府采购政策</w:t>
      </w:r>
      <w:r>
        <w:rPr>
          <w:rFonts w:hint="eastAsia" w:ascii="仿宋" w:hAnsi="仿宋" w:eastAsia="仿宋" w:cs="仿宋"/>
          <w:b/>
          <w:bCs/>
          <w:color w:val="auto"/>
          <w:sz w:val="24"/>
          <w:szCs w:val="24"/>
          <w:highlight w:val="none"/>
        </w:rPr>
        <w:t>价格扣除</w:t>
      </w:r>
    </w:p>
    <w:p w14:paraId="5B342F69">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5.1</w:t>
      </w:r>
      <w:r>
        <w:rPr>
          <w:rFonts w:hint="eastAsia" w:ascii="仿宋" w:hAnsi="仿宋" w:eastAsia="仿宋" w:cs="仿宋"/>
          <w:color w:val="auto"/>
          <w:sz w:val="24"/>
          <w:szCs w:val="24"/>
          <w:highlight w:val="none"/>
          <w:lang w:val="zh-CN"/>
        </w:rPr>
        <w:t>小型和微型企业价格扣除：</w:t>
      </w:r>
    </w:p>
    <w:p w14:paraId="52DCB7DC">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根据《政府采购促进中小企业发展管理办法》(财库[2020]46号)、</w:t>
      </w:r>
      <w:r>
        <w:rPr>
          <w:rFonts w:hint="eastAsia" w:ascii="仿宋" w:hAnsi="仿宋" w:eastAsia="仿宋" w:cs="仿宋"/>
          <w:color w:val="auto"/>
          <w:sz w:val="24"/>
          <w:szCs w:val="24"/>
          <w:highlight w:val="none"/>
        </w:rPr>
        <w:t>《财政部关于进一步加大政府采购支持中小企业力度的通知》（财库[2022]19号）</w:t>
      </w:r>
      <w:r>
        <w:rPr>
          <w:rFonts w:hint="eastAsia" w:ascii="仿宋" w:hAnsi="仿宋" w:eastAsia="仿宋" w:cs="仿宋"/>
          <w:color w:val="auto"/>
          <w:sz w:val="24"/>
          <w:szCs w:val="24"/>
          <w:highlight w:val="none"/>
          <w:lang w:val="zh-CN"/>
        </w:rPr>
        <w:t>，对符合本办法规定的小微企业，评标时应当给予</w:t>
      </w: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lang w:val="zh-CN"/>
        </w:rPr>
        <w:t>%的价格扣除，用扣除后的价格参与评审。小型、微型企业应当提供《中小企业声明函》</w:t>
      </w:r>
    </w:p>
    <w:p w14:paraId="5043B95D">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5.2</w:t>
      </w:r>
      <w:r>
        <w:rPr>
          <w:rFonts w:hint="eastAsia" w:ascii="仿宋" w:hAnsi="仿宋" w:eastAsia="仿宋" w:cs="仿宋"/>
          <w:color w:val="auto"/>
          <w:sz w:val="24"/>
          <w:szCs w:val="24"/>
          <w:highlight w:val="none"/>
          <w:lang w:val="zh-CN"/>
        </w:rPr>
        <w:t>监狱企业价格扣除：</w:t>
      </w:r>
    </w:p>
    <w:p w14:paraId="6366E372">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根据《关于政府采购支持监狱企业发展有关问题的通知》(财库[2014]68号)，在政府采购活动中，监狱企业视同小型、微型企业，监狱企业投标的提供由省级以上监狱管理局、戒毒管理局(含新疆生产建设兵团)出具的属于监狱企业的证明文件，不再提供《中小微企业声明函》</w:t>
      </w:r>
    </w:p>
    <w:p w14:paraId="41771D54">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5.3</w:t>
      </w:r>
      <w:r>
        <w:rPr>
          <w:rFonts w:hint="eastAsia" w:ascii="仿宋" w:hAnsi="仿宋" w:eastAsia="仿宋" w:cs="仿宋"/>
          <w:color w:val="auto"/>
          <w:sz w:val="24"/>
          <w:szCs w:val="24"/>
          <w:highlight w:val="none"/>
          <w:lang w:val="zh-CN"/>
        </w:rPr>
        <w:t>残疾人福利性单位价格扣除：</w:t>
      </w:r>
    </w:p>
    <w:p w14:paraId="4FB06F62">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根据《关于促进残疾人就业政府采购政策的通知》(财库[2017]141号)，在政府采购活动中，残疾人福利性单位视同小型、微型企业，符合条件的残疾人福利性单位应当提供《残疾人福利性单位声明函》，并对声明的真实性负责。任何单位或者个人在政府采购活动中均不得要求残疾人福利性单位提供其他证明声明函内容的材料。残疾人福利性单位属于小型、微型企业的，不重复享受政策。</w:t>
      </w:r>
    </w:p>
    <w:p w14:paraId="00EC2AF6">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5.1</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5.2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5.3</w:t>
      </w:r>
      <w:r>
        <w:rPr>
          <w:rFonts w:hint="eastAsia" w:ascii="仿宋" w:hAnsi="仿宋" w:eastAsia="仿宋" w:cs="仿宋"/>
          <w:color w:val="auto"/>
          <w:sz w:val="24"/>
          <w:szCs w:val="24"/>
          <w:highlight w:val="none"/>
          <w:lang w:val="zh-CN"/>
        </w:rPr>
        <w:t>条款不得同时适用。</w:t>
      </w:r>
    </w:p>
    <w:p w14:paraId="67142214">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5.4</w:t>
      </w:r>
      <w:r>
        <w:rPr>
          <w:rFonts w:hint="eastAsia" w:ascii="仿宋" w:hAnsi="仿宋" w:eastAsia="仿宋" w:cs="仿宋"/>
          <w:color w:val="auto"/>
          <w:sz w:val="24"/>
          <w:szCs w:val="24"/>
          <w:highlight w:val="none"/>
          <w:lang w:val="zh-CN"/>
        </w:rPr>
        <w:t>节能产品价格扣除：</w:t>
      </w:r>
    </w:p>
    <w:p w14:paraId="0254538D">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对于列入财政部、发展改革委发布的《节能产品政府采购品目清单》但不属于国家强制采购的产品，对其响应价格给予3%的价格扣除，并按照扣除后的价格参加排序。采购项目或者分包中既包含节能产品也包含非节能产品的，只对列入《节能产品政府采购品目清单》但不属于国家强制采购的产品按其在总报价中所占的比例给予价格扣除。</w:t>
      </w:r>
    </w:p>
    <w:p w14:paraId="104F93CE">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（2）价格扣除的依据：响应文件中需提供国家确定的认证机构出具的、处于有效期之内的节能产品认证证书，《节能产品政府采购品目清单》请登录中国政府采购网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"http://www.ccgp.gov.cn"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szCs w:val="24"/>
          <w:highlight w:val="none"/>
          <w:lang w:val="zh-CN"/>
        </w:rPr>
        <w:t>http://www.ccgp.gov.cn</w:t>
      </w:r>
      <w:r>
        <w:rPr>
          <w:rFonts w:hint="eastAsia" w:ascii="仿宋" w:hAnsi="仿宋" w:eastAsia="仿宋" w:cs="仿宋"/>
          <w:color w:val="auto"/>
          <w:sz w:val="24"/>
          <w:szCs w:val="24"/>
          <w:highlight w:val="none"/>
          <w:lang w:val="zh-CN"/>
        </w:rPr>
        <w:fldChar w:fldCharType="end"/>
      </w:r>
      <w:r>
        <w:rPr>
          <w:rFonts w:hint="eastAsia" w:ascii="仿宋" w:hAnsi="仿宋" w:eastAsia="仿宋" w:cs="仿宋"/>
          <w:color w:val="auto"/>
          <w:sz w:val="24"/>
          <w:szCs w:val="24"/>
          <w:highlight w:val="none"/>
          <w:lang w:val="zh-CN"/>
        </w:rPr>
        <w:t>查询。</w:t>
      </w:r>
    </w:p>
    <w:p w14:paraId="1B49C7EC">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  5.5</w:t>
      </w:r>
      <w:r>
        <w:rPr>
          <w:rFonts w:hint="eastAsia" w:ascii="仿宋" w:hAnsi="仿宋" w:eastAsia="仿宋" w:cs="仿宋"/>
          <w:color w:val="auto"/>
          <w:sz w:val="24"/>
          <w:szCs w:val="24"/>
          <w:highlight w:val="none"/>
          <w:lang w:val="zh-CN"/>
        </w:rPr>
        <w:t>环境标志产品价格扣除：</w:t>
      </w:r>
    </w:p>
    <w:p w14:paraId="5AEEDADA">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对于列入财政部、生态环境部发布的《环境标志产品政府采购品目清单》的产品，对其响应价格给予3%的价格扣除，并按照扣除后的价格参加排序。采购项目或者分包中既包含环境标志产品也包含非环境标志产品的，只对列入《环境标志产品政府采购品目清单》的产品按其在总报价中所占的比例给予价格扣除。</w:t>
      </w:r>
    </w:p>
    <w:p w14:paraId="4A45312E">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（2）价格扣除的依据：响应文件中需提供国家确定的认证机构出具的、处于有效期之内的环境标志产品认证证书，《环境标志产品政府采购品目清单》请登录中国政府采购网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"http://www.ccgp.gov.cn"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szCs w:val="24"/>
          <w:highlight w:val="none"/>
          <w:lang w:val="zh-CN"/>
        </w:rPr>
        <w:t>http://www.ccgp.gov.cn</w:t>
      </w:r>
      <w:r>
        <w:rPr>
          <w:rFonts w:hint="eastAsia" w:ascii="仿宋" w:hAnsi="仿宋" w:eastAsia="仿宋" w:cs="仿宋"/>
          <w:color w:val="auto"/>
          <w:sz w:val="24"/>
          <w:szCs w:val="24"/>
          <w:highlight w:val="none"/>
          <w:lang w:val="zh-CN"/>
        </w:rPr>
        <w:fldChar w:fldCharType="end"/>
      </w:r>
      <w:r>
        <w:rPr>
          <w:rFonts w:hint="eastAsia" w:ascii="仿宋" w:hAnsi="仿宋" w:eastAsia="仿宋" w:cs="仿宋"/>
          <w:color w:val="auto"/>
          <w:sz w:val="24"/>
          <w:szCs w:val="24"/>
          <w:highlight w:val="none"/>
          <w:lang w:val="zh-CN"/>
        </w:rPr>
        <w:t>查询。</w:t>
      </w:r>
    </w:p>
    <w:p w14:paraId="7A26785D">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5.6</w:t>
      </w:r>
      <w:r>
        <w:rPr>
          <w:rFonts w:hint="eastAsia" w:ascii="仿宋" w:hAnsi="仿宋" w:eastAsia="仿宋" w:cs="仿宋"/>
          <w:color w:val="auto"/>
          <w:sz w:val="24"/>
          <w:szCs w:val="24"/>
          <w:highlight w:val="none"/>
          <w:lang w:val="zh-CN"/>
        </w:rPr>
        <w:t>投标产品同时列入上述</w:t>
      </w:r>
      <w:r>
        <w:rPr>
          <w:rFonts w:hint="eastAsia" w:ascii="仿宋" w:hAnsi="仿宋" w:eastAsia="仿宋" w:cs="仿宋"/>
          <w:color w:val="auto"/>
          <w:sz w:val="24"/>
          <w:szCs w:val="24"/>
          <w:highlight w:val="none"/>
        </w:rPr>
        <w:t>5.4、5.5</w:t>
      </w:r>
      <w:r>
        <w:rPr>
          <w:rFonts w:hint="eastAsia" w:ascii="仿宋" w:hAnsi="仿宋" w:eastAsia="仿宋" w:cs="仿宋"/>
          <w:color w:val="auto"/>
          <w:sz w:val="24"/>
          <w:szCs w:val="24"/>
          <w:highlight w:val="none"/>
          <w:lang w:val="zh-CN"/>
        </w:rPr>
        <w:t>清单的，将上述规定的价格扣除比例叠加后计算价格扣除。</w:t>
      </w:r>
    </w:p>
    <w:p w14:paraId="58D3615D">
      <w:pPr>
        <w:autoSpaceDE w:val="0"/>
        <w:autoSpaceDN w:val="0"/>
        <w:adjustRightInd w:val="0"/>
        <w:spacing w:line="360" w:lineRule="auto"/>
        <w:ind w:firstLine="240" w:firstLineChars="1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5.7</w:t>
      </w:r>
      <w:r>
        <w:rPr>
          <w:rFonts w:hint="eastAsia" w:ascii="仿宋" w:hAnsi="仿宋" w:eastAsia="仿宋" w:cs="仿宋"/>
          <w:color w:val="auto"/>
          <w:sz w:val="24"/>
          <w:szCs w:val="24"/>
          <w:highlight w:val="none"/>
          <w:lang w:val="zh-CN"/>
        </w:rPr>
        <w:t>评审小组将按上述原则调整投标报价，调整后的报价为评标价。</w:t>
      </w:r>
    </w:p>
    <w:p w14:paraId="186A3E6F">
      <w:pPr>
        <w:autoSpaceDE w:val="0"/>
        <w:autoSpaceDN w:val="0"/>
        <w:adjustRightInd w:val="0"/>
        <w:spacing w:line="360" w:lineRule="auto"/>
        <w:ind w:firstLine="240" w:firstLineChars="10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5.8</w:t>
      </w:r>
      <w:r>
        <w:rPr>
          <w:rFonts w:hint="eastAsia" w:ascii="仿宋" w:hAnsi="仿宋" w:eastAsia="仿宋" w:cs="仿宋"/>
          <w:bCs/>
          <w:color w:val="auto"/>
          <w:sz w:val="24"/>
          <w:szCs w:val="24"/>
          <w:highlight w:val="none"/>
          <w:lang w:val="zh-CN"/>
        </w:rPr>
        <w:t>评标委员会按</w:t>
      </w:r>
      <w:r>
        <w:rPr>
          <w:rFonts w:hint="eastAsia" w:ascii="仿宋" w:hAnsi="仿宋" w:eastAsia="仿宋" w:cs="仿宋"/>
          <w:bCs/>
          <w:color w:val="auto"/>
          <w:sz w:val="24"/>
          <w:szCs w:val="24"/>
          <w:highlight w:val="none"/>
        </w:rPr>
        <w:t>综合评分法</w:t>
      </w:r>
      <w:r>
        <w:rPr>
          <w:rFonts w:hint="eastAsia" w:ascii="仿宋" w:hAnsi="仿宋" w:eastAsia="仿宋" w:cs="仿宋"/>
          <w:bCs/>
          <w:color w:val="auto"/>
          <w:sz w:val="24"/>
          <w:szCs w:val="24"/>
          <w:highlight w:val="none"/>
          <w:lang w:val="zh-CN"/>
        </w:rPr>
        <w:t>的量化因素和分值进行打分，并计算出综合评估得分。</w:t>
      </w:r>
    </w:p>
    <w:p w14:paraId="2D02D3A7">
      <w:pPr>
        <w:autoSpaceDE w:val="0"/>
        <w:autoSpaceDN w:val="0"/>
        <w:adjustRightInd w:val="0"/>
        <w:spacing w:line="360" w:lineRule="auto"/>
        <w:ind w:firstLine="241" w:firstLineChars="100"/>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rPr>
        <w:t>6、</w:t>
      </w:r>
      <w:r>
        <w:rPr>
          <w:rFonts w:hint="eastAsia" w:ascii="仿宋" w:hAnsi="仿宋" w:eastAsia="仿宋" w:cs="仿宋"/>
          <w:b/>
          <w:bCs/>
          <w:color w:val="auto"/>
          <w:sz w:val="24"/>
          <w:szCs w:val="24"/>
          <w:highlight w:val="none"/>
          <w:lang w:val="zh-CN"/>
        </w:rPr>
        <w:t>评标结果</w:t>
      </w:r>
    </w:p>
    <w:p w14:paraId="6CCE9A01">
      <w:pPr>
        <w:autoSpaceDE w:val="0"/>
        <w:autoSpaceDN w:val="0"/>
        <w:adjustRightInd w:val="0"/>
        <w:spacing w:line="360" w:lineRule="auto"/>
        <w:ind w:firstLine="240" w:firstLineChars="10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6.1</w:t>
      </w:r>
      <w:r>
        <w:rPr>
          <w:rFonts w:hint="eastAsia" w:ascii="仿宋" w:hAnsi="仿宋" w:eastAsia="仿宋" w:cs="仿宋"/>
          <w:bCs/>
          <w:color w:val="auto"/>
          <w:sz w:val="24"/>
          <w:szCs w:val="24"/>
          <w:highlight w:val="none"/>
          <w:lang w:val="zh-CN"/>
        </w:rPr>
        <w:t xml:space="preserve"> 除第二章“投标人须知”前附表授权直接确定中标人外，评标委员会按照得分由高到低的顺序推荐中标候选人。</w:t>
      </w:r>
    </w:p>
    <w:p w14:paraId="20D8E915">
      <w:pPr>
        <w:autoSpaceDE w:val="0"/>
        <w:autoSpaceDN w:val="0"/>
        <w:adjustRightInd w:val="0"/>
        <w:spacing w:line="360" w:lineRule="auto"/>
        <w:ind w:firstLine="240" w:firstLineChars="10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6.2</w:t>
      </w:r>
      <w:r>
        <w:rPr>
          <w:rFonts w:hint="eastAsia" w:ascii="仿宋" w:hAnsi="仿宋" w:eastAsia="仿宋" w:cs="仿宋"/>
          <w:bCs/>
          <w:color w:val="auto"/>
          <w:sz w:val="24"/>
          <w:szCs w:val="24"/>
          <w:highlight w:val="none"/>
          <w:lang w:val="zh-CN"/>
        </w:rPr>
        <w:t xml:space="preserve"> 评标委员会完成评标后，应当向购人提交书面评标报告。</w:t>
      </w:r>
    </w:p>
    <w:bookmarkEnd w:id="36"/>
    <w:p w14:paraId="29E9B8D7">
      <w:pPr>
        <w:widowControl/>
        <w:jc w:val="left"/>
        <w:rPr>
          <w:rFonts w:hint="eastAsia" w:ascii="仿宋" w:hAnsi="仿宋" w:eastAsia="仿宋" w:cs="仿宋"/>
          <w:b/>
          <w:color w:val="auto"/>
          <w:kern w:val="44"/>
          <w:sz w:val="32"/>
          <w:szCs w:val="32"/>
          <w:highlight w:val="none"/>
          <w:lang w:val="zh-CN"/>
        </w:rPr>
      </w:pPr>
      <w:bookmarkStart w:id="37" w:name="_Toc359494610"/>
      <w:bookmarkStart w:id="38" w:name="_Toc26696"/>
      <w:r>
        <w:rPr>
          <w:rFonts w:hint="eastAsia" w:ascii="仿宋" w:hAnsi="仿宋" w:eastAsia="仿宋" w:cs="仿宋"/>
          <w:color w:val="auto"/>
          <w:sz w:val="32"/>
          <w:szCs w:val="32"/>
          <w:highlight w:val="none"/>
          <w:lang w:val="zh-CN"/>
        </w:rPr>
        <w:br w:type="page"/>
      </w:r>
    </w:p>
    <w:p w14:paraId="7E872F95">
      <w:pPr>
        <w:pStyle w:val="4"/>
        <w:rPr>
          <w:rFonts w:hint="eastAsia" w:ascii="仿宋" w:hAnsi="仿宋" w:eastAsia="仿宋" w:cs="仿宋"/>
          <w:color w:val="auto"/>
          <w:sz w:val="32"/>
          <w:szCs w:val="32"/>
          <w:highlight w:val="none"/>
          <w:lang w:val="zh-CN"/>
        </w:rPr>
      </w:pPr>
      <w:r>
        <w:rPr>
          <w:rFonts w:hint="eastAsia" w:ascii="仿宋" w:hAnsi="仿宋" w:eastAsia="仿宋" w:cs="仿宋"/>
          <w:color w:val="auto"/>
          <w:sz w:val="32"/>
          <w:szCs w:val="32"/>
          <w:highlight w:val="none"/>
          <w:lang w:val="zh-CN"/>
        </w:rPr>
        <w:t>第</w:t>
      </w:r>
      <w:r>
        <w:rPr>
          <w:rFonts w:hint="eastAsia" w:ascii="仿宋" w:hAnsi="仿宋" w:eastAsia="仿宋" w:cs="仿宋"/>
          <w:color w:val="auto"/>
          <w:sz w:val="32"/>
          <w:szCs w:val="32"/>
          <w:highlight w:val="none"/>
        </w:rPr>
        <w:t>四</w:t>
      </w:r>
      <w:r>
        <w:rPr>
          <w:rFonts w:hint="eastAsia" w:ascii="仿宋" w:hAnsi="仿宋" w:eastAsia="仿宋" w:cs="仿宋"/>
          <w:color w:val="auto"/>
          <w:sz w:val="32"/>
          <w:szCs w:val="32"/>
          <w:highlight w:val="none"/>
          <w:lang w:val="zh-CN"/>
        </w:rPr>
        <w:t xml:space="preserve">章 </w:t>
      </w:r>
      <w:r>
        <w:rPr>
          <w:rFonts w:hint="eastAsia"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lang w:val="zh-CN"/>
        </w:rPr>
        <w:t>政府采购合同</w:t>
      </w:r>
      <w:bookmarkEnd w:id="37"/>
      <w:bookmarkEnd w:id="38"/>
      <w:r>
        <w:rPr>
          <w:rFonts w:hint="eastAsia" w:ascii="仿宋" w:hAnsi="仿宋" w:eastAsia="仿宋" w:cs="仿宋"/>
          <w:color w:val="auto"/>
          <w:sz w:val="32"/>
          <w:szCs w:val="32"/>
          <w:highlight w:val="none"/>
          <w:lang w:val="zh-CN"/>
        </w:rPr>
        <w:t>（</w:t>
      </w:r>
      <w:r>
        <w:rPr>
          <w:rFonts w:hint="eastAsia" w:ascii="仿宋" w:hAnsi="仿宋" w:eastAsia="仿宋" w:cs="仿宋"/>
          <w:color w:val="auto"/>
          <w:sz w:val="32"/>
          <w:szCs w:val="32"/>
          <w:highlight w:val="none"/>
          <w:lang w:val="en-US" w:eastAsia="zh-CN"/>
        </w:rPr>
        <w:t>以实际签订为准</w:t>
      </w:r>
      <w:r>
        <w:rPr>
          <w:rFonts w:hint="eastAsia" w:ascii="仿宋" w:hAnsi="仿宋" w:eastAsia="仿宋" w:cs="仿宋"/>
          <w:color w:val="auto"/>
          <w:sz w:val="32"/>
          <w:szCs w:val="32"/>
          <w:highlight w:val="none"/>
          <w:lang w:val="zh-CN"/>
        </w:rPr>
        <w:t>）</w:t>
      </w:r>
    </w:p>
    <w:p w14:paraId="6AB06E3C">
      <w:pPr>
        <w:autoSpaceDE w:val="0"/>
        <w:autoSpaceDN w:val="0"/>
        <w:adjustRightInd w:val="0"/>
        <w:spacing w:line="300" w:lineRule="atLeast"/>
        <w:rPr>
          <w:rFonts w:hint="eastAsia" w:ascii="仿宋" w:hAnsi="仿宋" w:eastAsia="仿宋" w:cs="仿宋"/>
          <w:bCs/>
          <w:color w:val="auto"/>
          <w:sz w:val="28"/>
          <w:szCs w:val="28"/>
          <w:highlight w:val="none"/>
          <w:lang w:val="zh-CN"/>
        </w:rPr>
      </w:pPr>
    </w:p>
    <w:p w14:paraId="7D4A7EDF">
      <w:pPr>
        <w:pStyle w:val="9"/>
        <w:spacing w:after="0"/>
        <w:jc w:val="center"/>
        <w:rPr>
          <w:rFonts w:hint="eastAsia" w:ascii="仿宋" w:hAnsi="仿宋" w:eastAsia="仿宋" w:cs="仿宋"/>
          <w:b/>
          <w:bCs/>
          <w:color w:val="auto"/>
          <w:spacing w:val="-20"/>
          <w:kern w:val="44"/>
          <w:sz w:val="48"/>
          <w:szCs w:val="48"/>
          <w:highlight w:val="none"/>
        </w:rPr>
      </w:pPr>
      <w:bookmarkStart w:id="39" w:name="_Toc3995"/>
    </w:p>
    <w:p w14:paraId="6E4ECB15">
      <w:pPr>
        <w:pStyle w:val="9"/>
        <w:spacing w:after="0"/>
        <w:jc w:val="center"/>
        <w:rPr>
          <w:rFonts w:hint="eastAsia" w:ascii="仿宋" w:hAnsi="仿宋" w:eastAsia="仿宋" w:cs="仿宋"/>
          <w:b/>
          <w:bCs/>
          <w:color w:val="auto"/>
          <w:spacing w:val="-20"/>
          <w:kern w:val="44"/>
          <w:sz w:val="48"/>
          <w:szCs w:val="48"/>
          <w:highlight w:val="none"/>
        </w:rPr>
      </w:pPr>
    </w:p>
    <w:p w14:paraId="2009A897">
      <w:pPr>
        <w:pStyle w:val="9"/>
        <w:spacing w:after="0"/>
        <w:jc w:val="center"/>
        <w:rPr>
          <w:rFonts w:hint="eastAsia" w:ascii="仿宋" w:hAnsi="仿宋" w:eastAsia="仿宋" w:cs="仿宋"/>
          <w:b/>
          <w:bCs/>
          <w:color w:val="auto"/>
          <w:spacing w:val="-20"/>
          <w:kern w:val="44"/>
          <w:sz w:val="48"/>
          <w:szCs w:val="48"/>
          <w:highlight w:val="none"/>
        </w:rPr>
      </w:pPr>
    </w:p>
    <w:p w14:paraId="0118E7D1">
      <w:pPr>
        <w:pStyle w:val="9"/>
        <w:spacing w:after="0"/>
        <w:jc w:val="center"/>
        <w:rPr>
          <w:rFonts w:hint="eastAsia" w:ascii="仿宋" w:hAnsi="仿宋" w:eastAsia="仿宋" w:cs="仿宋"/>
          <w:b/>
          <w:bCs/>
          <w:color w:val="auto"/>
          <w:spacing w:val="-20"/>
          <w:kern w:val="44"/>
          <w:sz w:val="48"/>
          <w:szCs w:val="48"/>
          <w:highlight w:val="none"/>
        </w:rPr>
      </w:pPr>
    </w:p>
    <w:p w14:paraId="3F4BACEE">
      <w:pPr>
        <w:pStyle w:val="9"/>
        <w:spacing w:after="0"/>
        <w:jc w:val="center"/>
        <w:rPr>
          <w:rFonts w:hint="eastAsia" w:ascii="仿宋" w:hAnsi="仿宋" w:eastAsia="仿宋" w:cs="仿宋"/>
          <w:b/>
          <w:bCs/>
          <w:color w:val="auto"/>
          <w:spacing w:val="-20"/>
          <w:kern w:val="44"/>
          <w:sz w:val="48"/>
          <w:szCs w:val="48"/>
          <w:highlight w:val="none"/>
        </w:rPr>
      </w:pPr>
    </w:p>
    <w:p w14:paraId="3208D3C7">
      <w:pPr>
        <w:pStyle w:val="9"/>
        <w:spacing w:after="0"/>
        <w:jc w:val="center"/>
        <w:rPr>
          <w:rFonts w:hint="eastAsia"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w:t>
      </w:r>
      <w:r>
        <w:rPr>
          <w:rFonts w:hint="eastAsia" w:ascii="仿宋" w:hAnsi="仿宋" w:eastAsia="仿宋" w:cs="仿宋"/>
          <w:b/>
          <w:bCs/>
          <w:color w:val="auto"/>
          <w:spacing w:val="-20"/>
          <w:kern w:val="44"/>
          <w:sz w:val="48"/>
          <w:szCs w:val="48"/>
          <w:highlight w:val="none"/>
          <w:lang w:eastAsia="zh-CN"/>
        </w:rPr>
        <w:t>货物买卖</w:t>
      </w:r>
      <w:r>
        <w:rPr>
          <w:rFonts w:hint="eastAsia" w:ascii="仿宋" w:hAnsi="仿宋" w:eastAsia="仿宋" w:cs="仿宋"/>
          <w:b/>
          <w:bCs/>
          <w:color w:val="auto"/>
          <w:spacing w:val="-20"/>
          <w:kern w:val="44"/>
          <w:sz w:val="48"/>
          <w:szCs w:val="48"/>
          <w:highlight w:val="none"/>
        </w:rPr>
        <w:t>合同</w:t>
      </w:r>
    </w:p>
    <w:p w14:paraId="488E233B">
      <w:pPr>
        <w:rPr>
          <w:rFonts w:hint="eastAsia" w:ascii="仿宋" w:hAnsi="仿宋" w:eastAsia="仿宋" w:cs="仿宋"/>
          <w:b/>
          <w:bCs/>
          <w:color w:val="auto"/>
          <w:spacing w:val="-20"/>
          <w:kern w:val="44"/>
          <w:sz w:val="40"/>
          <w:szCs w:val="40"/>
          <w:highlight w:val="none"/>
        </w:rPr>
      </w:pPr>
    </w:p>
    <w:p w14:paraId="69194E62">
      <w:pPr>
        <w:rPr>
          <w:rFonts w:hint="eastAsia" w:ascii="仿宋" w:hAnsi="仿宋" w:eastAsia="仿宋" w:cs="仿宋"/>
          <w:b/>
          <w:bCs/>
          <w:color w:val="auto"/>
          <w:spacing w:val="-20"/>
          <w:kern w:val="44"/>
          <w:sz w:val="40"/>
          <w:szCs w:val="40"/>
          <w:highlight w:val="none"/>
        </w:rPr>
      </w:pPr>
    </w:p>
    <w:p w14:paraId="1033E2CA">
      <w:pPr>
        <w:rPr>
          <w:rFonts w:hint="eastAsia" w:ascii="仿宋" w:hAnsi="仿宋" w:eastAsia="仿宋" w:cs="仿宋"/>
          <w:b/>
          <w:bCs/>
          <w:color w:val="auto"/>
          <w:spacing w:val="-20"/>
          <w:kern w:val="44"/>
          <w:sz w:val="40"/>
          <w:szCs w:val="40"/>
          <w:highlight w:val="none"/>
        </w:rPr>
      </w:pPr>
    </w:p>
    <w:p w14:paraId="7DA9A269">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0E522C96">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619B3596">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60BC48BE">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098CD671">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5292FC06">
      <w:pPr>
        <w:rPr>
          <w:rFonts w:hint="eastAsia" w:ascii="仿宋" w:hAnsi="仿宋" w:eastAsia="仿宋" w:cs="仿宋"/>
          <w:color w:val="auto"/>
          <w:highlight w:val="none"/>
        </w:rPr>
      </w:pPr>
    </w:p>
    <w:p w14:paraId="4377D3CE">
      <w:pP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62B6703A">
      <w:pPr>
        <w:rPr>
          <w:rFonts w:hint="eastAsia" w:ascii="仿宋" w:hAnsi="仿宋" w:eastAsia="仿宋" w:cs="仿宋"/>
          <w:color w:val="auto"/>
          <w:sz w:val="44"/>
          <w:szCs w:val="44"/>
          <w:highlight w:val="none"/>
        </w:rPr>
      </w:pPr>
    </w:p>
    <w:p w14:paraId="4F6858D6">
      <w:pPr>
        <w:rPr>
          <w:rFonts w:hint="eastAsia" w:ascii="仿宋" w:hAnsi="仿宋" w:eastAsia="仿宋" w:cs="仿宋"/>
          <w:color w:val="auto"/>
          <w:sz w:val="44"/>
          <w:szCs w:val="44"/>
          <w:highlight w:val="none"/>
        </w:rPr>
      </w:pPr>
    </w:p>
    <w:p w14:paraId="3AF359F8">
      <w:pPr>
        <w:jc w:val="center"/>
        <w:rPr>
          <w:rFonts w:hint="eastAsia" w:ascii="仿宋" w:hAnsi="仿宋" w:eastAsia="仿宋" w:cs="仿宋"/>
          <w:color w:val="auto"/>
          <w:sz w:val="44"/>
          <w:szCs w:val="44"/>
          <w:highlight w:val="none"/>
          <w:lang w:eastAsia="zh-CN"/>
        </w:rPr>
      </w:pPr>
      <w:r>
        <w:rPr>
          <w:rFonts w:hint="eastAsia" w:ascii="仿宋" w:hAnsi="仿宋" w:eastAsia="仿宋" w:cs="仿宋"/>
          <w:color w:val="auto"/>
          <w:sz w:val="44"/>
          <w:szCs w:val="44"/>
          <w:highlight w:val="none"/>
          <w:lang w:eastAsia="zh-CN"/>
        </w:rPr>
        <w:t>使</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用</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说</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明</w:t>
      </w:r>
    </w:p>
    <w:p w14:paraId="44B4351E">
      <w:pPr>
        <w:ind w:firstLine="640" w:firstLineChars="200"/>
        <w:rPr>
          <w:rFonts w:hint="eastAsia" w:ascii="仿宋" w:hAnsi="仿宋" w:eastAsia="仿宋" w:cs="仿宋"/>
          <w:color w:val="auto"/>
          <w:sz w:val="32"/>
          <w:szCs w:val="32"/>
          <w:highlight w:val="none"/>
          <w:lang w:val="en-US" w:eastAsia="zh-CN"/>
        </w:rPr>
      </w:pPr>
    </w:p>
    <w:p w14:paraId="36183DCE">
      <w:pPr>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1.本合同标准文本适用于购买现成货物的采购项目，不包括需要供应商定制开发、创新研发的货物采购项目。</w:t>
      </w:r>
    </w:p>
    <w:p w14:paraId="7B5F9B21">
      <w:pPr>
        <w:ind w:firstLine="0" w:firstLineChars="0"/>
        <w:rPr>
          <w:rFonts w:hint="eastAsia" w:ascii="仿宋" w:hAnsi="仿宋" w:eastAsia="仿宋" w:cs="仿宋"/>
          <w:color w:val="auto"/>
          <w:sz w:val="44"/>
          <w:szCs w:val="44"/>
          <w:highlight w:val="none"/>
          <w:lang w:val="en-US" w:eastAsia="zh-CN"/>
        </w:rPr>
      </w:pP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32"/>
          <w:szCs w:val="32"/>
          <w:highlight w:val="none"/>
          <w:lang w:val="en-US" w:eastAsia="zh-CN"/>
        </w:rPr>
        <w:t>2.本合同标准文本为政府采购货物买卖合同编制提供参考，可以结合采购项目具体情况，对文本作必要的调整修订后使用。</w:t>
      </w:r>
    </w:p>
    <w:p w14:paraId="4BB37D6C">
      <w:pPr>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0C10302F">
      <w:pPr>
        <w:ind w:firstLine="880" w:firstLineChars="200"/>
        <w:jc w:val="both"/>
        <w:rPr>
          <w:rFonts w:hint="eastAsia" w:ascii="仿宋" w:hAnsi="仿宋" w:eastAsia="仿宋" w:cs="仿宋"/>
          <w:color w:val="auto"/>
          <w:sz w:val="44"/>
          <w:szCs w:val="44"/>
          <w:highlight w:val="none"/>
        </w:rPr>
        <w:sectPr>
          <w:headerReference r:id="rId12" w:type="default"/>
          <w:footerReference r:id="rId13"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bookmarkEnd w:id="39"/>
    <w:p w14:paraId="57414D18">
      <w:pPr>
        <w:pStyle w:val="5"/>
        <w:adjustRightInd w:val="0"/>
        <w:snapToGrid w:val="0"/>
        <w:spacing w:beforeLines="0" w:line="400" w:lineRule="exact"/>
        <w:jc w:val="center"/>
        <w:rPr>
          <w:rFonts w:hint="eastAsia" w:ascii="仿宋" w:hAnsi="仿宋" w:eastAsia="仿宋" w:cs="仿宋"/>
          <w:color w:val="auto"/>
          <w:sz w:val="28"/>
          <w:szCs w:val="28"/>
          <w:highlight w:val="none"/>
        </w:rPr>
      </w:pPr>
      <w:bookmarkStart w:id="40" w:name="_Toc22209"/>
    </w:p>
    <w:p w14:paraId="20781EEA">
      <w:pPr>
        <w:pStyle w:val="5"/>
        <w:adjustRightInd w:val="0"/>
        <w:snapToGrid w:val="0"/>
        <w:spacing w:beforeLines="0" w:line="400" w:lineRule="exact"/>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第一节 政府采购合同协议书</w:t>
      </w:r>
      <w:bookmarkEnd w:id="40"/>
    </w:p>
    <w:p w14:paraId="47299C47">
      <w:pPr>
        <w:pStyle w:val="5"/>
        <w:adjustRightInd w:val="0"/>
        <w:snapToGrid w:val="0"/>
        <w:spacing w:beforeLines="0" w:line="400" w:lineRule="exact"/>
        <w:jc w:val="center"/>
        <w:rPr>
          <w:rFonts w:hint="eastAsia" w:ascii="仿宋" w:hAnsi="仿宋" w:eastAsia="仿宋" w:cs="仿宋"/>
          <w:b w:val="0"/>
          <w:bCs w:val="0"/>
          <w:color w:val="auto"/>
          <w:sz w:val="28"/>
          <w:szCs w:val="28"/>
          <w:highlight w:val="none"/>
        </w:rPr>
      </w:pPr>
    </w:p>
    <w:p w14:paraId="693E735C">
      <w:pPr>
        <w:adjustRightInd w:val="0"/>
        <w:snapToGrid w:val="0"/>
        <w:spacing w:before="0" w:beforeLines="0"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（采购人</w:t>
      </w:r>
      <w:r>
        <w:rPr>
          <w:rFonts w:hint="eastAsia" w:ascii="仿宋" w:hAnsi="仿宋" w:eastAsia="仿宋" w:cs="仿宋"/>
          <w:color w:val="auto"/>
          <w:szCs w:val="21"/>
          <w:highlight w:val="none"/>
          <w:lang w:eastAsia="zh-CN"/>
        </w:rPr>
        <w:t>、受采购人委托签订合同的单位</w:t>
      </w:r>
      <w:r>
        <w:rPr>
          <w:rFonts w:hint="eastAsia" w:ascii="仿宋" w:hAnsi="仿宋" w:eastAsia="仿宋" w:cs="仿宋"/>
          <w:color w:val="auto"/>
          <w:szCs w:val="21"/>
          <w:highlight w:val="none"/>
        </w:rPr>
        <w:t>或采购</w:t>
      </w:r>
      <w:r>
        <w:rPr>
          <w:rFonts w:hint="eastAsia" w:ascii="仿宋" w:hAnsi="仿宋" w:eastAsia="仿宋" w:cs="仿宋"/>
          <w:color w:val="auto"/>
          <w:szCs w:val="21"/>
          <w:highlight w:val="none"/>
          <w:lang w:val="en-US" w:eastAsia="zh-CN"/>
        </w:rPr>
        <w:tab/>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文件约定的合同甲方）</w:t>
      </w:r>
    </w:p>
    <w:p w14:paraId="1055EDEC">
      <w:pPr>
        <w:adjustRightInd w:val="0"/>
        <w:snapToGrid w:val="0"/>
        <w:spacing w:before="0" w:beforeLines="0"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（供应商）</w:t>
      </w:r>
    </w:p>
    <w:p w14:paraId="4B63F70D">
      <w:pPr>
        <w:adjustRightInd w:val="0"/>
        <w:snapToGrid w:val="0"/>
        <w:spacing w:before="0" w:beforeLines="0"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乙方2（全称）：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0FFCCE08">
      <w:pPr>
        <w:adjustRightInd w:val="0"/>
        <w:snapToGrid w:val="0"/>
        <w:spacing w:before="0" w:beforeLines="0" w:line="400" w:lineRule="exact"/>
        <w:rPr>
          <w:rFonts w:hint="eastAsia" w:ascii="仿宋" w:hAnsi="仿宋" w:eastAsia="仿宋" w:cs="仿宋"/>
          <w:color w:val="auto"/>
          <w:szCs w:val="21"/>
          <w:highlight w:val="none"/>
        </w:rPr>
      </w:pPr>
      <w:r>
        <w:rPr>
          <w:rFonts w:hint="eastAsia" w:ascii="仿宋" w:hAnsi="仿宋" w:eastAsia="仿宋" w:cs="仿宋"/>
          <w:color w:val="auto"/>
          <w:highlight w:val="none"/>
          <w:lang w:eastAsia="zh-CN"/>
        </w:rPr>
        <w:t>乙方</w:t>
      </w:r>
      <w:r>
        <w:rPr>
          <w:rFonts w:hint="eastAsia" w:ascii="仿宋" w:hAnsi="仿宋" w:eastAsia="仿宋" w:cs="仿宋"/>
          <w:color w:val="auto"/>
          <w:szCs w:val="21"/>
          <w:highlight w:val="none"/>
          <w:lang w:val="en-US" w:eastAsia="zh-CN"/>
        </w:rPr>
        <w:t>3</w:t>
      </w:r>
      <w:r>
        <w:rPr>
          <w:rFonts w:hint="eastAsia" w:ascii="仿宋" w:hAnsi="仿宋" w:eastAsia="仿宋" w:cs="仿宋"/>
          <w:color w:val="auto"/>
          <w:highlight w:val="none"/>
          <w:lang w:val="en-US" w:eastAsia="zh-CN"/>
        </w:rPr>
        <w:t>（全称）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6D5163F2">
      <w:pPr>
        <w:spacing w:beforeLines="0" w:line="400" w:lineRule="exact"/>
        <w:rPr>
          <w:rFonts w:hint="eastAsia" w:ascii="仿宋" w:hAnsi="仿宋" w:eastAsia="仿宋" w:cs="仿宋"/>
          <w:color w:val="auto"/>
          <w:highlight w:val="none"/>
          <w:lang w:val="en-US" w:eastAsia="zh-CN"/>
        </w:rPr>
      </w:pPr>
    </w:p>
    <w:p w14:paraId="41D79794">
      <w:pPr>
        <w:pStyle w:val="3"/>
        <w:adjustRightInd w:val="0"/>
        <w:snapToGrid w:val="0"/>
        <w:spacing w:before="0" w:beforeLines="0" w:after="0" w:line="400" w:lineRule="exact"/>
        <w:ind w:left="0" w:leftChars="0" w:firstLine="40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依据《中华人民共和国民法典》</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《中华人民共和国政府采购法》等有关的法律法规，以及</w:t>
      </w:r>
      <w:r>
        <w:rPr>
          <w:rFonts w:hint="eastAsia" w:ascii="仿宋" w:hAnsi="仿宋" w:eastAsia="仿宋" w:cs="仿宋"/>
          <w:i w:val="0"/>
          <w:iCs w:val="0"/>
          <w:color w:val="auto"/>
          <w:szCs w:val="21"/>
          <w:highlight w:val="none"/>
          <w:u w:val="none"/>
          <w:lang w:eastAsia="zh-CN"/>
        </w:rPr>
        <w:t>本采购项目</w:t>
      </w:r>
      <w:r>
        <w:rPr>
          <w:rFonts w:hint="eastAsia" w:ascii="仿宋" w:hAnsi="仿宋" w:eastAsia="仿宋" w:cs="仿宋"/>
          <w:color w:val="auto"/>
          <w:szCs w:val="21"/>
          <w:highlight w:val="none"/>
        </w:rPr>
        <w:t>的</w:t>
      </w:r>
      <w:r>
        <w:rPr>
          <w:rFonts w:hint="eastAsia" w:ascii="仿宋" w:hAnsi="仿宋" w:eastAsia="仿宋" w:cs="仿宋"/>
          <w:color w:val="auto"/>
          <w:szCs w:val="21"/>
          <w:highlight w:val="none"/>
          <w:lang w:eastAsia="zh-CN"/>
        </w:rPr>
        <w:t>招标</w:t>
      </w:r>
      <w:r>
        <w:rPr>
          <w:rFonts w:hint="eastAsia" w:ascii="仿宋" w:hAnsi="仿宋" w:eastAsia="仿宋" w:cs="仿宋"/>
          <w:color w:val="auto"/>
          <w:szCs w:val="21"/>
          <w:highlight w:val="none"/>
          <w:lang w:val="en-US" w:eastAsia="zh-CN"/>
        </w:rPr>
        <w:t>/谈判</w:t>
      </w:r>
      <w:r>
        <w:rPr>
          <w:rFonts w:hint="eastAsia" w:ascii="仿宋" w:hAnsi="仿宋" w:eastAsia="仿宋" w:cs="仿宋"/>
          <w:color w:val="auto"/>
          <w:szCs w:val="21"/>
          <w:highlight w:val="none"/>
          <w:lang w:eastAsia="zh-CN"/>
        </w:rPr>
        <w:t>文件等</w:t>
      </w:r>
      <w:r>
        <w:rPr>
          <w:rFonts w:hint="eastAsia" w:ascii="仿宋" w:hAnsi="仿宋" w:eastAsia="仿宋" w:cs="仿宋"/>
          <w:color w:val="auto"/>
          <w:szCs w:val="21"/>
          <w:highlight w:val="none"/>
        </w:rPr>
        <w:t>采购文件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 xml:space="preserve">乙方的《投标（响应）文件》及《中标（成交）通知书》，甲乙双方同意签订本合同。具体情况及要求如下：     </w:t>
      </w:r>
    </w:p>
    <w:p w14:paraId="59A89F4B">
      <w:pPr>
        <w:numPr>
          <w:ilvl w:val="0"/>
          <w:numId w:val="3"/>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项目信息</w:t>
      </w:r>
    </w:p>
    <w:p w14:paraId="21FBC041">
      <w:pPr>
        <w:pStyle w:val="3"/>
        <w:numPr>
          <w:ilvl w:val="0"/>
          <w:numId w:val="4"/>
        </w:numPr>
        <w:adjustRightInd w:val="0"/>
        <w:snapToGrid w:val="0"/>
        <w:spacing w:before="0" w:beforeLines="0" w:after="0" w:line="400" w:lineRule="exact"/>
        <w:ind w:left="0" w:leftChars="0" w:firstLine="40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采购项目名称：</w:t>
      </w:r>
      <w:r>
        <w:rPr>
          <w:rFonts w:hint="eastAsia" w:ascii="仿宋" w:hAnsi="仿宋" w:eastAsia="仿宋" w:cs="仿宋"/>
          <w:color w:val="auto"/>
          <w:szCs w:val="21"/>
          <w:highlight w:val="none"/>
          <w:u w:val="single"/>
        </w:rPr>
        <w:t xml:space="preserve">                                          </w:t>
      </w:r>
    </w:p>
    <w:p w14:paraId="5D13915D">
      <w:pPr>
        <w:pStyle w:val="3"/>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highlight w:val="none"/>
          <w:u w:val="none"/>
          <w:lang w:val="en-US" w:eastAsia="zh-CN"/>
        </w:rPr>
      </w:pPr>
      <w:r>
        <w:rPr>
          <w:rFonts w:hint="eastAsia" w:ascii="仿宋" w:hAnsi="仿宋" w:eastAsia="仿宋" w:cs="仿宋"/>
          <w:color w:val="auto"/>
          <w:szCs w:val="21"/>
          <w:highlight w:val="none"/>
          <w:u w:val="none"/>
          <w:lang w:val="en-US" w:eastAsia="zh-CN"/>
        </w:rPr>
        <w:t xml:space="preserve">         采购项目编号：</w:t>
      </w:r>
      <w:r>
        <w:rPr>
          <w:rFonts w:hint="eastAsia" w:ascii="仿宋" w:hAnsi="仿宋" w:eastAsia="仿宋" w:cs="仿宋"/>
          <w:color w:val="auto"/>
          <w:szCs w:val="21"/>
          <w:highlight w:val="none"/>
          <w:u w:val="single"/>
        </w:rPr>
        <w:t xml:space="preserve">                                          </w:t>
      </w:r>
    </w:p>
    <w:p w14:paraId="0234538F">
      <w:pPr>
        <w:pStyle w:val="3"/>
        <w:adjustRightInd w:val="0"/>
        <w:snapToGrid w:val="0"/>
        <w:spacing w:before="0" w:beforeLines="0" w:after="0" w:line="400" w:lineRule="exact"/>
        <w:ind w:left="0" w:leftChars="0" w:firstLine="40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（2）采购计划编号：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3CF2866F">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（3）项目内容：</w:t>
      </w:r>
    </w:p>
    <w:p w14:paraId="27EFAB2A">
      <w:pPr>
        <w:adjustRightInd w:val="0"/>
        <w:snapToGrid w:val="0"/>
        <w:spacing w:before="0" w:beforeLines="0" w:line="400" w:lineRule="exact"/>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采购标的及数量</w:t>
      </w:r>
      <w:r>
        <w:rPr>
          <w:rFonts w:hint="eastAsia" w:ascii="仿宋" w:hAnsi="仿宋" w:eastAsia="仿宋" w:cs="仿宋"/>
          <w:color w:val="auto"/>
          <w:szCs w:val="21"/>
          <w:highlight w:val="none"/>
          <w:lang w:val="en-US" w:eastAsia="zh-CN"/>
        </w:rPr>
        <w:t>（台/套</w:t>
      </w:r>
      <w:r>
        <w:rPr>
          <w:rFonts w:hint="eastAsia" w:ascii="仿宋" w:hAnsi="仿宋" w:eastAsia="仿宋" w:cs="仿宋"/>
          <w:color w:val="auto"/>
          <w:szCs w:val="21"/>
          <w:highlight w:val="none"/>
          <w:lang w:val="en" w:eastAsia="zh-CN"/>
        </w:rPr>
        <w:t>/个/架/组等</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 xml:space="preserve"> </w:t>
      </w:r>
    </w:p>
    <w:p w14:paraId="763BE32A">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highlight w:val="none"/>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lang w:val="en-US" w:eastAsia="zh-CN"/>
        </w:rPr>
        <w:t>品牌：</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lang w:val="en" w:eastAsia="zh-CN"/>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lang w:val="en" w:eastAsia="zh-CN"/>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none"/>
          <w:lang w:val="en" w:eastAsia="zh-CN"/>
        </w:rPr>
        <w:t xml:space="preserve">     </w:t>
      </w:r>
      <w:r>
        <w:rPr>
          <w:rFonts w:hint="eastAsia" w:ascii="仿宋" w:hAnsi="仿宋" w:eastAsia="仿宋" w:cs="仿宋"/>
          <w:color w:val="auto"/>
          <w:szCs w:val="21"/>
          <w:highlight w:val="none"/>
          <w:lang w:val="en-US" w:eastAsia="zh-CN"/>
        </w:rPr>
        <w:t>规格型号：</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lang w:val="en" w:eastAsia="zh-CN"/>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lang w:val="en" w:eastAsia="zh-CN"/>
        </w:rPr>
        <w:t xml:space="preserve">   </w:t>
      </w:r>
    </w:p>
    <w:p w14:paraId="0B625A64">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1034D137">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①涉及信息类产品，请填写该产品关键部件的品牌、型号：</w:t>
      </w:r>
    </w:p>
    <w:p w14:paraId="3A470E7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highlight w:val="none"/>
          <w:u w:val="single"/>
          <w:lang w:val="en-US" w:eastAsia="zh-CN"/>
        </w:rPr>
      </w:pPr>
      <w:r>
        <w:rPr>
          <w:rFonts w:hint="eastAsia" w:ascii="仿宋" w:hAnsi="仿宋" w:eastAsia="仿宋" w:cs="仿宋"/>
          <w:color w:val="auto"/>
          <w:szCs w:val="21"/>
          <w:highlight w:val="none"/>
          <w:lang w:val="en-US" w:eastAsia="zh-CN"/>
        </w:rPr>
        <w:t xml:space="preserve">     标的名称：</w:t>
      </w:r>
      <w:r>
        <w:rPr>
          <w:rFonts w:hint="eastAsia" w:ascii="仿宋" w:hAnsi="仿宋" w:eastAsia="仿宋" w:cs="仿宋"/>
          <w:color w:val="auto"/>
          <w:kern w:val="0"/>
          <w:szCs w:val="21"/>
          <w:highlight w:val="none"/>
          <w:u w:val="single"/>
          <w:lang w:val="en-US" w:eastAsia="zh-CN"/>
        </w:rPr>
        <w:t xml:space="preserve">      </w:t>
      </w:r>
      <w:r>
        <w:rPr>
          <w:rFonts w:hint="eastAsia" w:ascii="仿宋" w:hAnsi="仿宋" w:eastAsia="仿宋" w:cs="仿宋"/>
          <w:color w:val="auto"/>
          <w:kern w:val="0"/>
          <w:szCs w:val="21"/>
          <w:highlight w:val="none"/>
          <w:u w:val="single"/>
          <w:lang w:val="en" w:eastAsia="zh-CN"/>
        </w:rPr>
        <w:t xml:space="preserve">               </w:t>
      </w:r>
      <w:r>
        <w:rPr>
          <w:rFonts w:hint="eastAsia" w:ascii="仿宋" w:hAnsi="仿宋" w:eastAsia="仿宋" w:cs="仿宋"/>
          <w:color w:val="auto"/>
          <w:kern w:val="0"/>
          <w:szCs w:val="21"/>
          <w:highlight w:val="none"/>
          <w:u w:val="single"/>
          <w:lang w:val="en-US" w:eastAsia="zh-CN"/>
        </w:rPr>
        <w:t xml:space="preserve">    </w:t>
      </w:r>
    </w:p>
    <w:p w14:paraId="6E1CD046">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关键部件：</w:t>
      </w:r>
      <w:r>
        <w:rPr>
          <w:rFonts w:hint="eastAsia" w:ascii="仿宋" w:hAnsi="仿宋" w:eastAsia="仿宋" w:cs="仿宋"/>
          <w:color w:val="auto"/>
          <w:kern w:val="0"/>
          <w:szCs w:val="21"/>
          <w:highlight w:val="none"/>
          <w:u w:val="single"/>
          <w:lang w:val="en-US" w:eastAsia="zh-CN"/>
        </w:rPr>
        <w:t xml:space="preserve">          </w:t>
      </w:r>
      <w:r>
        <w:rPr>
          <w:rFonts w:hint="eastAsia" w:ascii="仿宋" w:hAnsi="仿宋" w:eastAsia="仿宋" w:cs="仿宋"/>
          <w:color w:val="auto"/>
          <w:kern w:val="0"/>
          <w:szCs w:val="21"/>
          <w:highlight w:val="none"/>
          <w:u w:val="none"/>
          <w:lang w:val="en-US" w:eastAsia="zh-CN"/>
        </w:rPr>
        <w:t xml:space="preserve"> </w:t>
      </w:r>
      <w:r>
        <w:rPr>
          <w:rFonts w:hint="eastAsia" w:ascii="仿宋" w:hAnsi="仿宋" w:eastAsia="仿宋" w:cs="仿宋"/>
          <w:color w:val="auto"/>
          <w:szCs w:val="21"/>
          <w:highlight w:val="none"/>
          <w:lang w:val="en-US" w:eastAsia="zh-CN"/>
        </w:rPr>
        <w:t>品牌：</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lang w:val="en-US" w:eastAsia="zh-CN"/>
        </w:rPr>
        <w:t>型号：</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 xml:space="preserve"> </w:t>
      </w:r>
    </w:p>
    <w:p w14:paraId="30A0E4AC">
      <w:pPr>
        <w:pStyle w:val="39"/>
        <w:spacing w:beforeLine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kern w:val="2"/>
          <w:sz w:val="21"/>
          <w:szCs w:val="21"/>
          <w:highlight w:val="none"/>
          <w:lang w:val="en-US" w:eastAsia="zh-CN"/>
        </w:rPr>
        <w:t>关键部件</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 xml:space="preserve"> </w:t>
      </w:r>
      <w:r>
        <w:rPr>
          <w:rFonts w:hint="eastAsia" w:ascii="仿宋" w:hAnsi="仿宋" w:eastAsia="仿宋" w:cs="仿宋"/>
          <w:color w:val="auto"/>
          <w:sz w:val="21"/>
          <w:szCs w:val="21"/>
          <w:highlight w:val="none"/>
          <w:lang w:val="en-US" w:eastAsia="zh-CN"/>
        </w:rPr>
        <w:t>品牌：</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 xml:space="preserve"> </w:t>
      </w:r>
      <w:r>
        <w:rPr>
          <w:rFonts w:hint="eastAsia" w:ascii="仿宋" w:hAnsi="仿宋" w:eastAsia="仿宋" w:cs="仿宋"/>
          <w:color w:val="auto"/>
          <w:sz w:val="21"/>
          <w:szCs w:val="21"/>
          <w:highlight w:val="none"/>
          <w:lang w:val="en-US" w:eastAsia="zh-CN"/>
        </w:rPr>
        <w:t>型号：</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4A05E724">
      <w:pPr>
        <w:pStyle w:val="39"/>
        <w:spacing w:beforeLine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关键部件：</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 xml:space="preserve"> </w:t>
      </w:r>
      <w:r>
        <w:rPr>
          <w:rFonts w:hint="eastAsia" w:ascii="仿宋" w:hAnsi="仿宋" w:eastAsia="仿宋" w:cs="仿宋"/>
          <w:color w:val="auto"/>
          <w:sz w:val="21"/>
          <w:szCs w:val="21"/>
          <w:highlight w:val="none"/>
          <w:lang w:val="en-US" w:eastAsia="zh-CN"/>
        </w:rPr>
        <w:t>品牌：</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 xml:space="preserve"> </w:t>
      </w:r>
      <w:r>
        <w:rPr>
          <w:rFonts w:hint="eastAsia" w:ascii="仿宋" w:hAnsi="仿宋" w:eastAsia="仿宋" w:cs="仿宋"/>
          <w:color w:val="auto"/>
          <w:sz w:val="21"/>
          <w:szCs w:val="21"/>
          <w:highlight w:val="none"/>
          <w:lang w:val="en-US" w:eastAsia="zh-CN"/>
        </w:rPr>
        <w:t>型号：</w:t>
      </w:r>
      <w:r>
        <w:rPr>
          <w:rFonts w:hint="eastAsia" w:ascii="仿宋" w:hAnsi="仿宋" w:eastAsia="仿宋" w:cs="仿宋"/>
          <w:color w:val="auto"/>
          <w:sz w:val="21"/>
          <w:szCs w:val="21"/>
          <w:highlight w:val="none"/>
          <w:u w:val="single"/>
          <w:lang w:val="en-US" w:eastAsia="zh-CN"/>
        </w:rPr>
        <w:t xml:space="preserve">       </w:t>
      </w:r>
    </w:p>
    <w:p w14:paraId="21225ABB">
      <w:pPr>
        <w:pStyle w:val="39"/>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663F66A1">
      <w:pPr>
        <w:pStyle w:val="39"/>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②涉及车辆采购，请填写是否属于新能源汽车：</w:t>
      </w:r>
    </w:p>
    <w:p w14:paraId="492C4154">
      <w:pPr>
        <w:pStyle w:val="39"/>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rPr>
        <w:t>是</w:t>
      </w:r>
      <w:r>
        <w:rPr>
          <w:rFonts w:hint="eastAsia" w:ascii="仿宋" w:hAnsi="仿宋" w:eastAsia="仿宋" w:cs="仿宋"/>
          <w:iCs w:val="0"/>
          <w:color w:val="auto"/>
          <w:sz w:val="21"/>
          <w:szCs w:val="21"/>
          <w:highlight w:val="none"/>
          <w:lang w:eastAsia="zh-CN"/>
        </w:rPr>
        <w:t>，《政府采购品目分类目录》底级品目名称</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数量：</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金额：</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iCs w:val="0"/>
          <w:color w:val="auto"/>
          <w:sz w:val="21"/>
          <w:szCs w:val="21"/>
          <w:highlight w:val="none"/>
          <w:lang w:val="en-US" w:eastAsia="zh-CN"/>
        </w:rPr>
        <w:t xml:space="preserve"> </w:t>
      </w:r>
    </w:p>
    <w:p w14:paraId="5E56B31F">
      <w:pPr>
        <w:pStyle w:val="39"/>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highlight w:val="none"/>
          <w:lang w:eastAsia="zh-CN"/>
        </w:rPr>
      </w:pP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否</w:t>
      </w:r>
    </w:p>
    <w:p w14:paraId="5E3F1FB2">
      <w:pPr>
        <w:pStyle w:val="39"/>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highlight w:val="none"/>
          <w:lang w:val="en-US" w:eastAsia="zh-CN"/>
        </w:rPr>
      </w:pP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lang w:val="en" w:eastAsia="zh-CN"/>
        </w:rPr>
        <w:t>4</w:t>
      </w:r>
      <w:r>
        <w:rPr>
          <w:rFonts w:hint="eastAsia" w:ascii="仿宋" w:hAnsi="仿宋" w:eastAsia="仿宋" w:cs="仿宋"/>
          <w:iCs w:val="0"/>
          <w:color w:val="auto"/>
          <w:sz w:val="21"/>
          <w:szCs w:val="21"/>
          <w:highlight w:val="none"/>
          <w:lang w:val="en-US" w:eastAsia="zh-CN"/>
        </w:rPr>
        <w:t>）政府采购组织形式：</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政府集中采购</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val="en-US" w:eastAsia="zh-CN"/>
        </w:rPr>
        <w:t xml:space="preserve">部门集中采购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val="en-US" w:eastAsia="zh-CN"/>
        </w:rPr>
        <w:t>分散采购</w:t>
      </w:r>
    </w:p>
    <w:p w14:paraId="215990CC">
      <w:pPr>
        <w:pStyle w:val="39"/>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highlight w:val="none"/>
          <w:lang w:eastAsia="zh-CN"/>
        </w:rPr>
      </w:pPr>
      <w:r>
        <w:rPr>
          <w:rFonts w:hint="eastAsia" w:ascii="仿宋" w:hAnsi="仿宋" w:eastAsia="仿宋" w:cs="仿宋"/>
          <w:iCs w:val="0"/>
          <w:color w:val="auto"/>
          <w:sz w:val="21"/>
          <w:szCs w:val="21"/>
          <w:highlight w:val="none"/>
          <w:lang w:val="en-US" w:eastAsia="zh-CN"/>
        </w:rPr>
        <w:t>（</w:t>
      </w:r>
      <w:r>
        <w:rPr>
          <w:rFonts w:hint="eastAsia" w:ascii="仿宋" w:hAnsi="仿宋" w:eastAsia="仿宋" w:cs="仿宋"/>
          <w:iCs w:val="0"/>
          <w:color w:val="auto"/>
          <w:sz w:val="21"/>
          <w:szCs w:val="21"/>
          <w:highlight w:val="none"/>
          <w:lang w:val="en" w:eastAsia="zh-CN"/>
        </w:rPr>
        <w:t>5</w:t>
      </w:r>
      <w:r>
        <w:rPr>
          <w:rFonts w:hint="eastAsia" w:ascii="仿宋" w:hAnsi="仿宋" w:eastAsia="仿宋" w:cs="仿宋"/>
          <w:iCs w:val="0"/>
          <w:color w:val="auto"/>
          <w:sz w:val="21"/>
          <w:szCs w:val="21"/>
          <w:highlight w:val="none"/>
          <w:lang w:val="en-US" w:eastAsia="zh-CN"/>
        </w:rPr>
        <w:t>）政府采购方式：</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公开招标</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邀请招标</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竞争性谈判</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竞争性磋商</w:t>
      </w:r>
    </w:p>
    <w:p w14:paraId="1644F20B">
      <w:pPr>
        <w:pStyle w:val="39"/>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highlight w:val="none"/>
          <w:u w:val="single"/>
          <w:lang w:val="en-US"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询价</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单一来源</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框架协议</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其他：</w:t>
      </w:r>
      <w:r>
        <w:rPr>
          <w:rFonts w:hint="eastAsia" w:ascii="仿宋" w:hAnsi="仿宋" w:eastAsia="仿宋" w:cs="仿宋"/>
          <w:iCs w:val="0"/>
          <w:color w:val="auto"/>
          <w:sz w:val="21"/>
          <w:szCs w:val="21"/>
          <w:highlight w:val="none"/>
          <w:u w:val="single"/>
          <w:lang w:val="en-US" w:eastAsia="zh-CN"/>
        </w:rPr>
        <w:t xml:space="preserve">          </w:t>
      </w:r>
    </w:p>
    <w:p w14:paraId="5AE60A99">
      <w:pPr>
        <w:pStyle w:val="39"/>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highlight w:val="none"/>
          <w:u w:val="none"/>
          <w:lang w:val="en-US" w:eastAsia="zh-CN"/>
        </w:rPr>
      </w:pPr>
      <w:r>
        <w:rPr>
          <w:rFonts w:hint="eastAsia" w:ascii="仿宋" w:hAnsi="仿宋" w:eastAsia="仿宋" w:cs="仿宋"/>
          <w:iCs w:val="0"/>
          <w:color w:val="auto"/>
          <w:sz w:val="21"/>
          <w:szCs w:val="21"/>
          <w:highlight w:val="none"/>
          <w:u w:val="none"/>
          <w:lang w:val="en-US" w:eastAsia="zh-CN"/>
        </w:rPr>
        <w:t>（注：在框架协议采购的第二阶段，可选择使用该合同文本）</w:t>
      </w:r>
    </w:p>
    <w:p w14:paraId="77B4E29D">
      <w:pPr>
        <w:pStyle w:val="39"/>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highlight w:val="none"/>
          <w:lang w:val="en-US" w:eastAsia="zh-CN" w:bidi="ar-SA"/>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val="en" w:eastAsia="zh-CN"/>
        </w:rPr>
        <w:t>6</w:t>
      </w:r>
      <w:r>
        <w:rPr>
          <w:rFonts w:hint="eastAsia" w:ascii="仿宋" w:hAnsi="仿宋" w:eastAsia="仿宋" w:cs="仿宋"/>
          <w:color w:val="auto"/>
          <w:szCs w:val="21"/>
          <w:highlight w:val="none"/>
          <w:lang w:val="en-US" w:eastAsia="zh-CN"/>
        </w:rPr>
        <w:t>）</w:t>
      </w:r>
      <w:r>
        <w:rPr>
          <w:rFonts w:hint="eastAsia" w:ascii="仿宋" w:hAnsi="仿宋" w:eastAsia="仿宋" w:cs="仿宋"/>
          <w:color w:val="auto"/>
          <w:w w:val="100"/>
          <w:kern w:val="2"/>
          <w:sz w:val="21"/>
          <w:szCs w:val="21"/>
          <w:highlight w:val="none"/>
          <w:lang w:val="en-US" w:eastAsia="zh-CN" w:bidi="ar-SA"/>
        </w:rPr>
        <w:t>中标（成交）采购标的制造商是否为中小企业：</w:t>
      </w:r>
      <w:r>
        <w:rPr>
          <w:rFonts w:hint="eastAsia" w:ascii="仿宋" w:hAnsi="仿宋" w:eastAsia="仿宋" w:cs="仿宋"/>
          <w:color w:val="auto"/>
          <w:w w:val="100"/>
          <w:kern w:val="2"/>
          <w:sz w:val="21"/>
          <w:szCs w:val="21"/>
          <w:highlight w:val="none"/>
          <w:lang w:val="en-US" w:eastAsia="zh-CN" w:bidi="ar-SA"/>
        </w:rPr>
        <w:sym w:font="Wingdings" w:char="00A8"/>
      </w:r>
      <w:r>
        <w:rPr>
          <w:rFonts w:hint="eastAsia" w:ascii="仿宋" w:hAnsi="仿宋" w:eastAsia="仿宋" w:cs="仿宋"/>
          <w:color w:val="auto"/>
          <w:w w:val="100"/>
          <w:kern w:val="2"/>
          <w:sz w:val="21"/>
          <w:szCs w:val="21"/>
          <w:highlight w:val="none"/>
          <w:lang w:val="en-US" w:eastAsia="zh-CN" w:bidi="ar-SA"/>
        </w:rPr>
        <w:t xml:space="preserve">是      </w:t>
      </w:r>
      <w:r>
        <w:rPr>
          <w:rFonts w:hint="eastAsia" w:ascii="仿宋" w:hAnsi="仿宋" w:eastAsia="仿宋" w:cs="仿宋"/>
          <w:color w:val="auto"/>
          <w:w w:val="100"/>
          <w:kern w:val="2"/>
          <w:sz w:val="21"/>
          <w:szCs w:val="21"/>
          <w:highlight w:val="none"/>
          <w:lang w:val="en-US" w:eastAsia="zh-CN" w:bidi="ar-SA"/>
        </w:rPr>
        <w:sym w:font="Wingdings" w:char="00A8"/>
      </w:r>
      <w:r>
        <w:rPr>
          <w:rFonts w:hint="eastAsia" w:ascii="仿宋" w:hAnsi="仿宋" w:eastAsia="仿宋" w:cs="仿宋"/>
          <w:color w:val="auto"/>
          <w:w w:val="100"/>
          <w:kern w:val="2"/>
          <w:sz w:val="21"/>
          <w:szCs w:val="21"/>
          <w:highlight w:val="none"/>
          <w:lang w:val="en-US" w:eastAsia="zh-CN" w:bidi="ar-SA"/>
        </w:rPr>
        <w:t>否</w:t>
      </w:r>
    </w:p>
    <w:p w14:paraId="084EEC47">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w w:val="100"/>
          <w:szCs w:val="21"/>
          <w:highlight w:val="none"/>
          <w:lang w:val="en-US" w:eastAsia="zh-CN"/>
        </w:rPr>
        <w:t xml:space="preserve">         本合同</w:t>
      </w:r>
      <w:r>
        <w:rPr>
          <w:rFonts w:hint="eastAsia" w:ascii="仿宋" w:hAnsi="仿宋" w:eastAsia="仿宋" w:cs="仿宋"/>
          <w:color w:val="auto"/>
          <w:w w:val="100"/>
          <w:szCs w:val="21"/>
          <w:highlight w:val="none"/>
        </w:rPr>
        <w:t>是否</w:t>
      </w:r>
      <w:r>
        <w:rPr>
          <w:rFonts w:hint="eastAsia" w:ascii="仿宋" w:hAnsi="仿宋" w:eastAsia="仿宋" w:cs="仿宋"/>
          <w:color w:val="auto"/>
          <w:w w:val="100"/>
          <w:szCs w:val="21"/>
          <w:highlight w:val="none"/>
          <w:lang w:eastAsia="zh-CN"/>
        </w:rPr>
        <w:t>为专门面向</w:t>
      </w:r>
      <w:r>
        <w:rPr>
          <w:rFonts w:hint="eastAsia" w:ascii="仿宋" w:hAnsi="仿宋" w:eastAsia="仿宋" w:cs="仿宋"/>
          <w:color w:val="auto"/>
          <w:w w:val="100"/>
          <w:szCs w:val="21"/>
          <w:highlight w:val="none"/>
        </w:rPr>
        <w:t>中小企业</w:t>
      </w:r>
      <w:r>
        <w:rPr>
          <w:rFonts w:hint="eastAsia" w:ascii="仿宋" w:hAnsi="仿宋" w:eastAsia="仿宋" w:cs="仿宋"/>
          <w:color w:val="auto"/>
          <w:w w:val="100"/>
          <w:szCs w:val="21"/>
          <w:highlight w:val="none"/>
          <w:lang w:eastAsia="zh-CN"/>
        </w:rPr>
        <w:t>的采</w:t>
      </w:r>
      <w:r>
        <w:rPr>
          <w:rFonts w:hint="eastAsia" w:ascii="仿宋" w:hAnsi="仿宋" w:eastAsia="仿宋" w:cs="仿宋"/>
          <w:color w:val="auto"/>
          <w:w w:val="100"/>
          <w:szCs w:val="21"/>
          <w:highlight w:val="none"/>
          <w:shd w:val="clear"/>
          <w:lang w:eastAsia="zh-CN"/>
        </w:rPr>
        <w:t>购</w:t>
      </w:r>
      <w:r>
        <w:rPr>
          <w:rFonts w:hint="eastAsia" w:ascii="仿宋" w:hAnsi="仿宋" w:eastAsia="仿宋" w:cs="仿宋"/>
          <w:color w:val="auto"/>
          <w:w w:val="100"/>
          <w:szCs w:val="21"/>
          <w:highlight w:val="none"/>
          <w:shd w:val="clear"/>
        </w:rPr>
        <w:t>合同</w:t>
      </w:r>
      <w:r>
        <w:rPr>
          <w:rFonts w:hint="eastAsia" w:ascii="仿宋" w:hAnsi="仿宋" w:eastAsia="仿宋" w:cs="仿宋"/>
          <w:color w:val="auto"/>
          <w:w w:val="100"/>
          <w:szCs w:val="21"/>
          <w:highlight w:val="none"/>
          <w:shd w:val="clear"/>
          <w:lang w:eastAsia="zh-CN"/>
        </w:rPr>
        <w:t>（中小企业预留合同）</w:t>
      </w:r>
      <w:r>
        <w:rPr>
          <w:rFonts w:hint="eastAsia" w:ascii="仿宋" w:hAnsi="仿宋" w:eastAsia="仿宋" w:cs="仿宋"/>
          <w:color w:val="auto"/>
          <w:szCs w:val="21"/>
          <w:highlight w:val="none"/>
          <w:shd w:val="clear"/>
        </w:rPr>
        <w:t>：</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35943920">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highlight w:val="none"/>
        </w:rPr>
      </w:pPr>
      <w:r>
        <w:rPr>
          <w:rFonts w:hint="eastAsia" w:ascii="仿宋" w:hAnsi="仿宋" w:eastAsia="仿宋" w:cs="仿宋"/>
          <w:color w:val="auto"/>
          <w:highlight w:val="none"/>
          <w:lang w:val="en-US" w:eastAsia="zh-CN"/>
        </w:rPr>
        <w:t xml:space="preserve">         若本项目不专门面向中小企业采购，是否给予小微企业评审优惠：</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353A5B26">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highlight w:val="none"/>
        </w:rPr>
      </w:pPr>
      <w:r>
        <w:rPr>
          <w:rFonts w:hint="eastAsia" w:ascii="仿宋" w:hAnsi="仿宋" w:eastAsia="仿宋" w:cs="仿宋"/>
          <w:color w:val="auto"/>
          <w:highlight w:val="none"/>
          <w:lang w:val="en-US" w:eastAsia="zh-CN"/>
        </w:rPr>
        <w:t xml:space="preserve">         中标（成交）采购标的制造商是否为残疾人福利性单位：</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6DA5B58">
      <w:pPr>
        <w:numPr>
          <w:ilvl w:val="0"/>
          <w:numId w:val="0"/>
        </w:numPr>
        <w:snapToGrid w:val="0"/>
        <w:spacing w:beforeLines="0" w:line="400" w:lineRule="exact"/>
        <w:ind w:firstLine="0" w:firstLineChars="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中标（成交）采购标的制造商是否为监狱企业：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8CCDE4B">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eastAsia="zh-CN"/>
        </w:rPr>
        <w:t>7</w:t>
      </w:r>
      <w:r>
        <w:rPr>
          <w:rFonts w:hint="eastAsia" w:ascii="仿宋" w:hAnsi="仿宋" w:eastAsia="仿宋" w:cs="仿宋"/>
          <w:color w:val="auto"/>
          <w:szCs w:val="21"/>
          <w:highlight w:val="none"/>
        </w:rPr>
        <w:t>）合同是否分包：</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17870D73">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分包主要内容：</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0FF60CA9">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4506235B">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0F67A6EC">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highlight w:val="none"/>
        </w:rPr>
        <w:t>：</w:t>
      </w:r>
    </w:p>
    <w:p w14:paraId="56E1F2FC">
      <w:pPr>
        <w:adjustRightInd w:val="0"/>
        <w:snapToGrid w:val="0"/>
        <w:spacing w:beforeLines="0" w:line="400" w:lineRule="exact"/>
        <w:ind w:firstLine="840" w:firstLineChars="400"/>
        <w:rPr>
          <w:rFonts w:hint="eastAsia" w:ascii="仿宋" w:hAnsi="仿宋" w:eastAsia="仿宋" w:cs="仿宋"/>
          <w:iCs/>
          <w:color w:val="auto"/>
          <w:szCs w:val="21"/>
          <w:highlight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大型企业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中型企业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小微型企业</w:t>
      </w:r>
      <w:r>
        <w:rPr>
          <w:rFonts w:hint="eastAsia" w:ascii="仿宋" w:hAnsi="仿宋" w:eastAsia="仿宋" w:cs="仿宋"/>
          <w:iCs/>
          <w:color w:val="auto"/>
          <w:szCs w:val="21"/>
          <w:highlight w:val="none"/>
          <w:lang w:val="en-US" w:eastAsia="zh-CN"/>
        </w:rPr>
        <w:t xml:space="preserve">  </w:t>
      </w:r>
    </w:p>
    <w:p w14:paraId="32C0AB9C">
      <w:pPr>
        <w:adjustRightInd w:val="0"/>
        <w:snapToGrid w:val="0"/>
        <w:spacing w:beforeLines="0" w:line="400" w:lineRule="exact"/>
        <w:ind w:firstLine="840" w:firstLineChars="400"/>
        <w:rPr>
          <w:rFonts w:hint="eastAsia" w:ascii="仿宋" w:hAnsi="仿宋" w:eastAsia="仿宋" w:cs="仿宋"/>
          <w:color w:val="auto"/>
          <w:highlight w:val="none"/>
          <w:u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残疾人福利性单位</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监狱</w:t>
      </w:r>
      <w:r>
        <w:rPr>
          <w:rFonts w:hint="eastAsia" w:ascii="仿宋" w:hAnsi="仿宋" w:eastAsia="仿宋" w:cs="仿宋"/>
          <w:iCs/>
          <w:color w:val="auto"/>
          <w:szCs w:val="21"/>
          <w:highlight w:val="none"/>
        </w:rPr>
        <w:t>企业</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其他</w:t>
      </w:r>
    </w:p>
    <w:p w14:paraId="6AF28C2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40F1DA8B">
      <w:pPr>
        <w:pStyle w:val="39"/>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85A60B2">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b w:val="0"/>
          <w:bCs w:val="0"/>
          <w:color w:val="auto"/>
          <w:sz w:val="21"/>
          <w:szCs w:val="21"/>
          <w:highlight w:val="none"/>
          <w:u w:val="none"/>
          <w:lang w:val="en-US" w:eastAsia="zh-CN"/>
        </w:rPr>
        <w:t>（</w:t>
      </w:r>
      <w:r>
        <w:rPr>
          <w:rFonts w:hint="eastAsia" w:ascii="仿宋" w:hAnsi="仿宋" w:eastAsia="仿宋" w:cs="仿宋"/>
          <w:b w:val="0"/>
          <w:bCs w:val="0"/>
          <w:color w:val="auto"/>
          <w:sz w:val="21"/>
          <w:szCs w:val="21"/>
          <w:highlight w:val="none"/>
          <w:u w:val="none"/>
          <w:lang w:val="en" w:eastAsia="zh-CN"/>
        </w:rPr>
        <w:t>9</w:t>
      </w:r>
      <w:r>
        <w:rPr>
          <w:rFonts w:hint="eastAsia" w:ascii="仿宋" w:hAnsi="仿宋" w:eastAsia="仿宋" w:cs="仿宋"/>
          <w:b w:val="0"/>
          <w:bCs w:val="0"/>
          <w:color w:val="auto"/>
          <w:sz w:val="21"/>
          <w:szCs w:val="21"/>
          <w:highlight w:val="none"/>
          <w:u w:val="none"/>
          <w:lang w:val="en-US" w:eastAsia="zh-CN"/>
        </w:rPr>
        <w:t>）是否涉及进口产品：</w:t>
      </w:r>
    </w:p>
    <w:p w14:paraId="65F0687D">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lang w:val="en-US" w:eastAsia="zh-CN"/>
        </w:rPr>
      </w:pPr>
      <w:r>
        <w:rPr>
          <w:rFonts w:hint="eastAsia" w:ascii="仿宋" w:hAnsi="仿宋" w:eastAsia="仿宋" w:cs="仿宋"/>
          <w:iCs w:val="0"/>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是</w:t>
      </w:r>
      <w:r>
        <w:rPr>
          <w:rFonts w:hint="eastAsia" w:ascii="仿宋" w:hAnsi="仿宋" w:eastAsia="仿宋" w:cs="仿宋"/>
          <w:iCs w:val="0"/>
          <w:color w:val="auto"/>
          <w:szCs w:val="21"/>
          <w:highlight w:val="none"/>
          <w:lang w:eastAsia="zh-CN"/>
        </w:rPr>
        <w:t>，《政府采购品目分类目录》底级品目名称</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 xml:space="preserve"> 金额：</w:t>
      </w:r>
      <w:r>
        <w:rPr>
          <w:rFonts w:hint="eastAsia" w:ascii="仿宋" w:hAnsi="仿宋" w:eastAsia="仿宋" w:cs="仿宋"/>
          <w:color w:val="auto"/>
          <w:szCs w:val="21"/>
          <w:highlight w:val="none"/>
          <w:u w:val="single"/>
          <w:lang w:val="en-US" w:eastAsia="zh-CN"/>
        </w:rPr>
        <w:t xml:space="preserve">        </w:t>
      </w:r>
    </w:p>
    <w:p w14:paraId="503A1D25">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highlight w:val="none"/>
        </w:rPr>
      </w:pPr>
      <w:r>
        <w:rPr>
          <w:rFonts w:hint="eastAsia" w:ascii="仿宋" w:hAnsi="仿宋" w:eastAsia="仿宋" w:cs="仿宋"/>
          <w:color w:val="auto"/>
          <w:szCs w:val="21"/>
          <w:highlight w:val="none"/>
          <w:lang w:val="en-US" w:eastAsia="zh-CN"/>
        </w:rPr>
        <w:t xml:space="preserve">        国别：</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 xml:space="preserve"> 品牌：</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none"/>
          <w:lang w:val="en-US" w:eastAsia="zh-CN"/>
        </w:rPr>
        <w:t xml:space="preserve"> 规格型号：</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iCs w:val="0"/>
          <w:color w:val="auto"/>
          <w:szCs w:val="21"/>
          <w:highlight w:val="none"/>
        </w:rPr>
        <w:t xml:space="preserve">      </w:t>
      </w:r>
    </w:p>
    <w:p w14:paraId="0A907964">
      <w:pPr>
        <w:adjustRightInd w:val="0"/>
        <w:snapToGrid w:val="0"/>
        <w:spacing w:before="0" w:beforeLines="0" w:line="400" w:lineRule="exact"/>
        <w:ind w:firstLine="840" w:firstLineChars="400"/>
        <w:rPr>
          <w:rFonts w:hint="eastAsia" w:ascii="仿宋" w:hAnsi="仿宋" w:eastAsia="仿宋" w:cs="仿宋"/>
          <w:color w:val="auto"/>
          <w:szCs w:val="21"/>
          <w:highlight w:val="none"/>
          <w:u w:val="none"/>
          <w:lang w:val="en-US" w:eastAsia="zh-CN"/>
        </w:rPr>
      </w:pPr>
      <w:r>
        <w:rPr>
          <w:rFonts w:hint="eastAsia" w:ascii="仿宋" w:hAnsi="仿宋" w:eastAsia="仿宋" w:cs="仿宋"/>
          <w:iCs w:val="0"/>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lang w:eastAsia="zh-CN"/>
        </w:rPr>
        <w:t>否</w:t>
      </w:r>
    </w:p>
    <w:p w14:paraId="2EC1CDC8">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b w:val="0"/>
          <w:bCs w:val="0"/>
          <w:color w:val="auto"/>
          <w:sz w:val="21"/>
          <w:szCs w:val="21"/>
          <w:highlight w:val="none"/>
          <w:u w:val="none"/>
          <w:lang w:val="en-US" w:eastAsia="zh-CN"/>
        </w:rPr>
        <w:t xml:space="preserve">    （1</w:t>
      </w:r>
      <w:r>
        <w:rPr>
          <w:rFonts w:hint="eastAsia" w:ascii="仿宋" w:hAnsi="仿宋" w:eastAsia="仿宋" w:cs="仿宋"/>
          <w:b w:val="0"/>
          <w:bCs w:val="0"/>
          <w:color w:val="auto"/>
          <w:sz w:val="21"/>
          <w:szCs w:val="21"/>
          <w:highlight w:val="none"/>
          <w:u w:val="none"/>
          <w:lang w:val="en" w:eastAsia="zh-CN"/>
        </w:rPr>
        <w:t>0</w:t>
      </w:r>
      <w:r>
        <w:rPr>
          <w:rFonts w:hint="eastAsia" w:ascii="仿宋" w:hAnsi="仿宋" w:eastAsia="仿宋" w:cs="仿宋"/>
          <w:b w:val="0"/>
          <w:bCs w:val="0"/>
          <w:color w:val="auto"/>
          <w:sz w:val="21"/>
          <w:szCs w:val="21"/>
          <w:highlight w:val="none"/>
          <w:u w:val="none"/>
          <w:lang w:val="en-US" w:eastAsia="zh-CN"/>
        </w:rPr>
        <w:t>）是否涉及节能产品：</w:t>
      </w:r>
    </w:p>
    <w:p w14:paraId="6110BDBF">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highlight w:val="none"/>
          <w:lang w:val="en-US" w:eastAsia="zh-CN"/>
        </w:rPr>
      </w:pPr>
      <w:r>
        <w:rPr>
          <w:rFonts w:hint="eastAsia" w:ascii="仿宋" w:hAnsi="仿宋" w:eastAsia="仿宋" w:cs="仿宋"/>
          <w:b w:val="0"/>
          <w:bCs w:val="0"/>
          <w:color w:val="auto"/>
          <w:sz w:val="21"/>
          <w:szCs w:val="21"/>
          <w:highlight w:val="none"/>
          <w:u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是</w:t>
      </w:r>
      <w:r>
        <w:rPr>
          <w:rFonts w:hint="eastAsia" w:ascii="仿宋" w:hAnsi="仿宋" w:eastAsia="仿宋" w:cs="仿宋"/>
          <w:iCs w:val="0"/>
          <w:color w:val="auto"/>
          <w:szCs w:val="21"/>
          <w:highlight w:val="none"/>
          <w:lang w:eastAsia="zh-CN"/>
        </w:rPr>
        <w:t>，《节能产品政府采购品目清单》的底级品目名称：</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iCs/>
          <w:color w:val="auto"/>
          <w:szCs w:val="21"/>
          <w:highlight w:val="none"/>
          <w:lang w:val="en-US" w:eastAsia="zh-CN"/>
        </w:rPr>
        <w:t xml:space="preserve">     </w:t>
      </w:r>
    </w:p>
    <w:p w14:paraId="4E93D5D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highlight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强制采购</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优先采购</w:t>
      </w:r>
      <w:r>
        <w:rPr>
          <w:rFonts w:hint="eastAsia" w:ascii="仿宋" w:hAnsi="仿宋" w:eastAsia="仿宋" w:cs="仿宋"/>
          <w:iCs/>
          <w:color w:val="auto"/>
          <w:szCs w:val="21"/>
          <w:highlight w:val="none"/>
          <w:lang w:val="en-US" w:eastAsia="zh-CN"/>
        </w:rPr>
        <w:t xml:space="preserve">    </w:t>
      </w:r>
    </w:p>
    <w:p w14:paraId="6111ECE4">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highlight w:val="none"/>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否</w:t>
      </w:r>
    </w:p>
    <w:p w14:paraId="628D2D6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b w:val="0"/>
          <w:bCs w:val="0"/>
          <w:color w:val="auto"/>
          <w:sz w:val="21"/>
          <w:szCs w:val="21"/>
          <w:highlight w:val="none"/>
          <w:u w:val="none"/>
          <w:lang w:val="en-US" w:eastAsia="zh-CN"/>
        </w:rPr>
        <w:t xml:space="preserve">          是否涉及环境标志产品：</w:t>
      </w:r>
    </w:p>
    <w:p w14:paraId="26039576">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highlight w:val="none"/>
          <w:lang w:eastAsia="zh-CN"/>
        </w:rPr>
      </w:pPr>
      <w:r>
        <w:rPr>
          <w:rFonts w:hint="eastAsia" w:ascii="仿宋" w:hAnsi="仿宋" w:eastAsia="仿宋" w:cs="仿宋"/>
          <w:b w:val="0"/>
          <w:bCs w:val="0"/>
          <w:color w:val="auto"/>
          <w:sz w:val="21"/>
          <w:szCs w:val="21"/>
          <w:highlight w:val="none"/>
          <w:u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是</w:t>
      </w:r>
      <w:r>
        <w:rPr>
          <w:rFonts w:hint="eastAsia" w:ascii="仿宋" w:hAnsi="仿宋" w:eastAsia="仿宋" w:cs="仿宋"/>
          <w:iCs w:val="0"/>
          <w:color w:val="auto"/>
          <w:szCs w:val="21"/>
          <w:highlight w:val="none"/>
          <w:lang w:eastAsia="zh-CN"/>
        </w:rPr>
        <w:t>，《环境标志产品政府采购品目清单》的底级品目名称：</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iCs/>
          <w:color w:val="auto"/>
          <w:szCs w:val="21"/>
          <w:highlight w:val="none"/>
          <w:lang w:val="en-US" w:eastAsia="zh-CN"/>
        </w:rPr>
        <w:t xml:space="preserve"> </w:t>
      </w:r>
    </w:p>
    <w:p w14:paraId="680B0D91">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highlight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强制采购</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优先采购</w:t>
      </w:r>
      <w:r>
        <w:rPr>
          <w:rFonts w:hint="eastAsia" w:ascii="仿宋" w:hAnsi="仿宋" w:eastAsia="仿宋" w:cs="仿宋"/>
          <w:iCs/>
          <w:color w:val="auto"/>
          <w:szCs w:val="21"/>
          <w:highlight w:val="none"/>
          <w:lang w:val="en-US" w:eastAsia="zh-CN"/>
        </w:rPr>
        <w:t xml:space="preserve">    </w:t>
      </w:r>
    </w:p>
    <w:p w14:paraId="7D98F5F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否</w:t>
      </w:r>
    </w:p>
    <w:p w14:paraId="7F198D70">
      <w:pPr>
        <w:pStyle w:val="39"/>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highlight w:val="none"/>
          <w:u w:val="none"/>
          <w:lang w:val="en-US" w:eastAsia="zh-CN"/>
        </w:rPr>
      </w:pPr>
      <w:r>
        <w:rPr>
          <w:rFonts w:hint="eastAsia" w:ascii="仿宋" w:hAnsi="仿宋" w:eastAsia="仿宋" w:cs="仿宋"/>
          <w:b w:val="0"/>
          <w:bCs w:val="0"/>
          <w:color w:val="auto"/>
          <w:sz w:val="21"/>
          <w:szCs w:val="21"/>
          <w:highlight w:val="none"/>
          <w:u w:val="none"/>
          <w:lang w:val="en-US" w:eastAsia="zh-CN"/>
        </w:rPr>
        <w:t xml:space="preserve">          </w:t>
      </w:r>
      <w:r>
        <w:rPr>
          <w:rFonts w:hint="eastAsia" w:ascii="仿宋" w:hAnsi="仿宋" w:eastAsia="仿宋" w:cs="仿宋"/>
          <w:b w:val="0"/>
          <w:bCs w:val="0"/>
          <w:color w:val="auto"/>
          <w:kern w:val="2"/>
          <w:sz w:val="21"/>
          <w:szCs w:val="21"/>
          <w:highlight w:val="none"/>
          <w:u w:val="none"/>
          <w:lang w:val="en-US" w:eastAsia="zh-CN"/>
        </w:rPr>
        <w:t>是否涉及绿色产品：</w:t>
      </w:r>
      <w:r>
        <w:rPr>
          <w:rFonts w:hint="eastAsia" w:ascii="仿宋" w:hAnsi="仿宋" w:eastAsia="仿宋" w:cs="仿宋"/>
          <w:iCs w:val="0"/>
          <w:color w:val="auto"/>
          <w:kern w:val="2"/>
          <w:sz w:val="21"/>
          <w:szCs w:val="21"/>
          <w:highlight w:val="none"/>
          <w:u w:val="none"/>
          <w:lang w:val="en-US" w:eastAsia="zh-CN"/>
        </w:rPr>
        <w:t xml:space="preserve"> </w:t>
      </w:r>
    </w:p>
    <w:p w14:paraId="3A5692CA">
      <w:pPr>
        <w:pStyle w:val="39"/>
        <w:spacing w:beforeLines="0"/>
        <w:ind w:firstLine="420" w:firstLineChars="0"/>
        <w:rPr>
          <w:rFonts w:hint="eastAsia" w:ascii="仿宋" w:hAnsi="仿宋" w:eastAsia="仿宋" w:cs="仿宋"/>
          <w:color w:val="auto"/>
          <w:szCs w:val="21"/>
          <w:highlight w:val="none"/>
          <w:u w:val="single"/>
          <w:lang w:val="en-US" w:eastAsia="zh-CN"/>
        </w:rPr>
      </w:pPr>
      <w:r>
        <w:rPr>
          <w:rFonts w:hint="eastAsia" w:ascii="仿宋" w:hAnsi="仿宋" w:eastAsia="仿宋" w:cs="仿宋"/>
          <w:iCs w:val="0"/>
          <w:color w:val="auto"/>
          <w:kern w:val="2"/>
          <w:sz w:val="21"/>
          <w:szCs w:val="21"/>
          <w:highlight w:val="none"/>
          <w:u w:val="none"/>
          <w:lang w:val="en-US" w:eastAsia="zh-CN"/>
        </w:rPr>
        <w:t xml:space="preserve">     </w:t>
      </w:r>
      <w:r>
        <w:rPr>
          <w:rFonts w:hint="eastAsia" w:ascii="仿宋" w:hAnsi="仿宋" w:eastAsia="仿宋" w:cs="仿宋"/>
          <w:iCs w:val="0"/>
          <w:color w:val="auto"/>
          <w:kern w:val="2"/>
          <w:sz w:val="21"/>
          <w:szCs w:val="21"/>
          <w:highlight w:val="none"/>
          <w:u w:val="none"/>
        </w:rPr>
        <w:sym w:font="Wingdings" w:char="00A8"/>
      </w:r>
      <w:r>
        <w:rPr>
          <w:rFonts w:hint="eastAsia" w:ascii="仿宋" w:hAnsi="仿宋" w:eastAsia="仿宋" w:cs="仿宋"/>
          <w:iCs w:val="0"/>
          <w:color w:val="auto"/>
          <w:kern w:val="2"/>
          <w:sz w:val="21"/>
          <w:szCs w:val="21"/>
          <w:highlight w:val="none"/>
          <w:u w:val="none"/>
        </w:rPr>
        <w:t>是</w:t>
      </w:r>
      <w:r>
        <w:rPr>
          <w:rFonts w:hint="eastAsia" w:ascii="仿宋" w:hAnsi="仿宋" w:eastAsia="仿宋" w:cs="仿宋"/>
          <w:iCs w:val="0"/>
          <w:color w:val="auto"/>
          <w:kern w:val="2"/>
          <w:sz w:val="21"/>
          <w:szCs w:val="21"/>
          <w:highlight w:val="none"/>
          <w:u w:val="none"/>
          <w:lang w:eastAsia="zh-CN"/>
        </w:rPr>
        <w:t>，绿色产品政府采购相关政策确定的底级品目名称：</w:t>
      </w:r>
      <w:r>
        <w:rPr>
          <w:rFonts w:hint="eastAsia" w:ascii="仿宋" w:hAnsi="仿宋" w:eastAsia="仿宋" w:cs="仿宋"/>
          <w:color w:val="auto"/>
          <w:szCs w:val="21"/>
          <w:highlight w:val="none"/>
          <w:u w:val="single"/>
          <w:lang w:val="en-US" w:eastAsia="zh-CN"/>
        </w:rPr>
        <w:t xml:space="preserve">         </w:t>
      </w:r>
    </w:p>
    <w:p w14:paraId="4BA45B4F">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highlight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强制采购</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优先采购</w:t>
      </w:r>
      <w:r>
        <w:rPr>
          <w:rFonts w:hint="eastAsia" w:ascii="仿宋" w:hAnsi="仿宋" w:eastAsia="仿宋" w:cs="仿宋"/>
          <w:iCs/>
          <w:color w:val="auto"/>
          <w:szCs w:val="21"/>
          <w:highlight w:val="none"/>
          <w:lang w:val="en-US" w:eastAsia="zh-CN"/>
        </w:rPr>
        <w:t xml:space="preserve">    </w:t>
      </w:r>
    </w:p>
    <w:p w14:paraId="49BF0372">
      <w:pPr>
        <w:pStyle w:val="39"/>
        <w:spacing w:beforeLines="0"/>
        <w:ind w:firstLine="420" w:firstLineChars="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iCs w:val="0"/>
          <w:color w:val="auto"/>
          <w:kern w:val="2"/>
          <w:sz w:val="21"/>
          <w:szCs w:val="21"/>
          <w:highlight w:val="none"/>
          <w:u w:val="none"/>
          <w:lang w:val="en-US" w:eastAsia="zh-CN"/>
        </w:rPr>
        <w:t xml:space="preserve">     </w:t>
      </w:r>
      <w:r>
        <w:rPr>
          <w:rFonts w:hint="eastAsia" w:ascii="仿宋" w:hAnsi="仿宋" w:eastAsia="仿宋" w:cs="仿宋"/>
          <w:iCs w:val="0"/>
          <w:color w:val="auto"/>
          <w:kern w:val="2"/>
          <w:sz w:val="21"/>
          <w:szCs w:val="21"/>
          <w:highlight w:val="none"/>
          <w:u w:val="none"/>
        </w:rPr>
        <w:sym w:font="Wingdings" w:char="00A8"/>
      </w:r>
      <w:r>
        <w:rPr>
          <w:rFonts w:hint="eastAsia" w:ascii="仿宋" w:hAnsi="仿宋" w:eastAsia="仿宋" w:cs="仿宋"/>
          <w:iCs w:val="0"/>
          <w:color w:val="auto"/>
          <w:kern w:val="2"/>
          <w:sz w:val="21"/>
          <w:szCs w:val="21"/>
          <w:highlight w:val="none"/>
          <w:u w:val="none"/>
        </w:rPr>
        <w:t>否</w:t>
      </w:r>
    </w:p>
    <w:p w14:paraId="5C91BE52">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（1</w:t>
      </w:r>
      <w:r>
        <w:rPr>
          <w:rFonts w:hint="eastAsia" w:ascii="仿宋" w:hAnsi="仿宋" w:eastAsia="仿宋" w:cs="仿宋"/>
          <w:color w:val="auto"/>
          <w:szCs w:val="21"/>
          <w:highlight w:val="none"/>
          <w:lang w:val="en" w:eastAsia="zh-CN"/>
        </w:rPr>
        <w:t>1</w:t>
      </w:r>
      <w:r>
        <w:rPr>
          <w:rFonts w:hint="eastAsia" w:ascii="仿宋" w:hAnsi="仿宋" w:eastAsia="仿宋" w:cs="仿宋"/>
          <w:color w:val="auto"/>
          <w:szCs w:val="21"/>
          <w:highlight w:val="none"/>
          <w:lang w:val="en-US" w:eastAsia="zh-CN"/>
        </w:rPr>
        <w:t>）涉及商品包装和快递包装的，是否参考</w:t>
      </w:r>
      <w:r>
        <w:rPr>
          <w:rFonts w:hint="eastAsia" w:ascii="仿宋" w:hAnsi="仿宋" w:eastAsia="仿宋" w:cs="仿宋"/>
          <w:color w:val="auto"/>
          <w:szCs w:val="21"/>
          <w:highlight w:val="none"/>
        </w:rPr>
        <w:t>《商品包装政府采购需求标准（试行）》、《快递包装政府采购需求标准（试行）》</w:t>
      </w:r>
      <w:r>
        <w:rPr>
          <w:rFonts w:hint="eastAsia" w:ascii="仿宋" w:hAnsi="仿宋" w:eastAsia="仿宋" w:cs="仿宋"/>
          <w:color w:val="auto"/>
          <w:szCs w:val="21"/>
          <w:highlight w:val="none"/>
          <w:lang w:eastAsia="zh-CN"/>
        </w:rPr>
        <w:t>明确产品及相关快递服务的具体包装要求：</w:t>
      </w:r>
    </w:p>
    <w:p w14:paraId="466B2485">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highlight w:val="none"/>
          <w:lang w:val="en-US" w:eastAsia="zh-CN"/>
        </w:rPr>
      </w:pP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 xml:space="preserve">是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否</w:t>
      </w:r>
      <w:r>
        <w:rPr>
          <w:rFonts w:hint="eastAsia" w:ascii="仿宋" w:hAnsi="仿宋" w:eastAsia="仿宋" w:cs="仿宋"/>
          <w:iCs w:val="0"/>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lang w:eastAsia="zh-CN"/>
        </w:rPr>
        <w:t>不涉及</w:t>
      </w:r>
    </w:p>
    <w:p w14:paraId="0B3F5E4A">
      <w:pPr>
        <w:numPr>
          <w:ilvl w:val="0"/>
          <w:numId w:val="3"/>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72ADB048">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（1）合同金额小写：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446A7AF0">
      <w:pPr>
        <w:adjustRightInd w:val="0"/>
        <w:snapToGrid w:val="0"/>
        <w:spacing w:before="0" w:beforeLines="0" w:line="400" w:lineRule="exact"/>
        <w:ind w:left="0" w:firstLine="0" w:firstLineChars="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大写：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14A97174">
      <w:pPr>
        <w:adjustRightInd w:val="0"/>
        <w:snapToGrid w:val="0"/>
        <w:spacing w:before="0" w:beforeLines="0"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分包金额</w:t>
      </w:r>
      <w:r>
        <w:rPr>
          <w:rFonts w:hint="eastAsia" w:ascii="仿宋" w:hAnsi="仿宋" w:eastAsia="仿宋" w:cs="仿宋"/>
          <w:color w:val="auto"/>
          <w:szCs w:val="21"/>
          <w:highlight w:val="none"/>
          <w:lang w:eastAsia="zh-CN"/>
        </w:rPr>
        <w:t>（如有）</w:t>
      </w:r>
      <w:r>
        <w:rPr>
          <w:rFonts w:hint="eastAsia" w:ascii="仿宋" w:hAnsi="仿宋" w:eastAsia="仿宋" w:cs="仿宋"/>
          <w:color w:val="auto"/>
          <w:szCs w:val="21"/>
          <w:highlight w:val="none"/>
        </w:rPr>
        <w:t>小写：</w:t>
      </w:r>
      <w:r>
        <w:rPr>
          <w:rFonts w:hint="eastAsia" w:ascii="仿宋" w:hAnsi="仿宋" w:eastAsia="仿宋" w:cs="仿宋"/>
          <w:color w:val="auto"/>
          <w:szCs w:val="21"/>
          <w:highlight w:val="none"/>
          <w:u w:val="single"/>
        </w:rPr>
        <w:t xml:space="preserve">                   </w:t>
      </w:r>
    </w:p>
    <w:p w14:paraId="07B26F7A">
      <w:pPr>
        <w:adjustRightInd w:val="0"/>
        <w:snapToGrid w:val="0"/>
        <w:spacing w:before="0" w:beforeLines="0" w:line="400" w:lineRule="exact"/>
        <w:ind w:firstLine="0" w:firstLineChars="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大写：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3603E94D">
      <w:pPr>
        <w:adjustRightInd w:val="0"/>
        <w:snapToGrid w:val="0"/>
        <w:spacing w:before="0" w:beforeLines="0" w:line="400" w:lineRule="exact"/>
        <w:ind w:firstLine="0" w:firstLineChars="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（注：固定单价合同应填写单价和最高限价）</w:t>
      </w:r>
    </w:p>
    <w:p w14:paraId="5607134B">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合同定价方式</w:t>
      </w:r>
      <w:r>
        <w:rPr>
          <w:rFonts w:hint="eastAsia" w:ascii="仿宋" w:hAnsi="仿宋" w:eastAsia="仿宋" w:cs="仿宋"/>
          <w:color w:val="auto"/>
          <w:szCs w:val="21"/>
          <w:highlight w:val="none"/>
          <w:lang w:eastAsia="zh-CN"/>
        </w:rPr>
        <w:t>（采用组合定价方式的，可以勾选多项）</w:t>
      </w:r>
      <w:r>
        <w:rPr>
          <w:rFonts w:hint="eastAsia" w:ascii="仿宋" w:hAnsi="仿宋" w:eastAsia="仿宋" w:cs="仿宋"/>
          <w:color w:val="auto"/>
          <w:szCs w:val="21"/>
          <w:highlight w:val="none"/>
        </w:rPr>
        <w:t>：</w:t>
      </w:r>
    </w:p>
    <w:p w14:paraId="14749FCE">
      <w:pPr>
        <w:adjustRightInd w:val="0"/>
        <w:snapToGrid w:val="0"/>
        <w:spacing w:before="0" w:beforeLines="0"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固定总价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固定单价</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固定费率</w:t>
      </w: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成本补偿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绩效激励</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其他</w:t>
      </w:r>
      <w:r>
        <w:rPr>
          <w:rFonts w:hint="eastAsia" w:ascii="仿宋" w:hAnsi="仿宋" w:eastAsia="仿宋" w:cs="仿宋"/>
          <w:color w:val="auto"/>
          <w:szCs w:val="21"/>
          <w:highlight w:val="none"/>
          <w:u w:val="single"/>
        </w:rPr>
        <w:t xml:space="preserve">       </w:t>
      </w:r>
    </w:p>
    <w:p w14:paraId="24AE3610">
      <w:pPr>
        <w:pStyle w:val="41"/>
        <w:spacing w:beforeLines="0" w:line="400" w:lineRule="exact"/>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）付款方式（按项目实际勾选填写）：</w:t>
      </w:r>
    </w:p>
    <w:p w14:paraId="26E92D91">
      <w:pPr>
        <w:adjustRightInd w:val="0"/>
        <w:snapToGrid w:val="0"/>
        <w:spacing w:before="0" w:beforeLines="0" w:line="400" w:lineRule="exact"/>
        <w:ind w:firstLine="630" w:firstLineChars="3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全额付款：</w:t>
      </w:r>
      <w:r>
        <w:rPr>
          <w:rFonts w:hint="eastAsia" w:ascii="仿宋" w:hAnsi="仿宋" w:eastAsia="仿宋" w:cs="仿宋"/>
          <w:color w:val="auto"/>
          <w:szCs w:val="21"/>
          <w:highlight w:val="none"/>
          <w:u w:val="single"/>
        </w:rPr>
        <w:t xml:space="preserve">     （应</w:t>
      </w:r>
      <w:r>
        <w:rPr>
          <w:rFonts w:hint="eastAsia" w:ascii="仿宋" w:hAnsi="仿宋" w:eastAsia="仿宋" w:cs="仿宋"/>
          <w:color w:val="auto"/>
          <w:szCs w:val="21"/>
          <w:highlight w:val="none"/>
          <w:u w:val="single"/>
          <w:lang w:eastAsia="zh-CN"/>
        </w:rPr>
        <w:t>明确</w:t>
      </w:r>
      <w:r>
        <w:rPr>
          <w:rFonts w:hint="eastAsia" w:ascii="仿宋" w:hAnsi="仿宋" w:eastAsia="仿宋" w:cs="仿宋"/>
          <w:color w:val="auto"/>
          <w:szCs w:val="21"/>
          <w:highlight w:val="none"/>
          <w:u w:val="single"/>
        </w:rPr>
        <w:t>一次性支付合同款项</w:t>
      </w:r>
      <w:r>
        <w:rPr>
          <w:rFonts w:hint="eastAsia" w:ascii="仿宋" w:hAnsi="仿宋" w:eastAsia="仿宋" w:cs="仿宋"/>
          <w:color w:val="auto"/>
          <w:szCs w:val="21"/>
          <w:highlight w:val="none"/>
          <w:u w:val="single"/>
          <w:lang w:eastAsia="zh-CN"/>
        </w:rPr>
        <w:t>的条件</w:t>
      </w:r>
      <w:r>
        <w:rPr>
          <w:rFonts w:hint="eastAsia" w:ascii="仿宋" w:hAnsi="仿宋" w:eastAsia="仿宋" w:cs="仿宋"/>
          <w:color w:val="auto"/>
          <w:szCs w:val="21"/>
          <w:highlight w:val="none"/>
          <w:u w:val="single"/>
        </w:rPr>
        <w:t xml:space="preserve">）                    </w:t>
      </w:r>
    </w:p>
    <w:p w14:paraId="048BCE9E">
      <w:pPr>
        <w:snapToGrid w:val="0"/>
        <w:spacing w:beforeLines="0" w:line="400" w:lineRule="exact"/>
        <w:ind w:firstLine="630" w:firstLineChars="300"/>
        <w:rPr>
          <w:rFonts w:hint="eastAsia" w:ascii="仿宋" w:hAnsi="仿宋" w:eastAsia="仿宋" w:cs="仿宋"/>
          <w:color w:val="auto"/>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分期付款：</w:t>
      </w:r>
      <w:r>
        <w:rPr>
          <w:rFonts w:hint="eastAsia" w:ascii="仿宋" w:hAnsi="仿宋" w:eastAsia="仿宋" w:cs="仿宋"/>
          <w:color w:val="auto"/>
          <w:szCs w:val="21"/>
          <w:highlight w:val="none"/>
          <w:u w:val="single"/>
        </w:rPr>
        <w:t xml:space="preserve">  （应明确分期支付合同款项的各期比例和支付条件</w:t>
      </w:r>
      <w:r>
        <w:rPr>
          <w:rFonts w:hint="eastAsia" w:ascii="仿宋" w:hAnsi="仿宋" w:eastAsia="仿宋" w:cs="仿宋"/>
          <w:color w:val="auto"/>
          <w:szCs w:val="21"/>
          <w:highlight w:val="none"/>
          <w:u w:val="single"/>
          <w:lang w:eastAsia="zh-CN"/>
        </w:rPr>
        <w:t>，各期支付条件应与分期履约验收情况挂钩</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none"/>
          <w:lang w:eastAsia="zh-CN"/>
        </w:rPr>
        <w:t>，</w:t>
      </w:r>
      <w:r>
        <w:rPr>
          <w:rFonts w:hint="eastAsia" w:ascii="仿宋" w:hAnsi="仿宋" w:eastAsia="仿宋" w:cs="仿宋"/>
          <w:color w:val="auto"/>
          <w:szCs w:val="21"/>
          <w:highlight w:val="none"/>
          <w:lang w:eastAsia="zh-CN"/>
        </w:rPr>
        <w:t>其中涉及预付款的</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（应明确预付款的支付比例和支付条件） </w:t>
      </w:r>
    </w:p>
    <w:p w14:paraId="68718B03">
      <w:pPr>
        <w:adjustRightInd w:val="0"/>
        <w:snapToGrid w:val="0"/>
        <w:spacing w:before="0" w:beforeLines="0" w:line="400" w:lineRule="exact"/>
        <w:ind w:firstLine="630" w:firstLineChars="3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成本补偿：</w:t>
      </w:r>
      <w:r>
        <w:rPr>
          <w:rFonts w:hint="eastAsia" w:ascii="仿宋" w:hAnsi="仿宋" w:eastAsia="仿宋" w:cs="仿宋"/>
          <w:color w:val="auto"/>
          <w:szCs w:val="21"/>
          <w:highlight w:val="none"/>
          <w:u w:val="single"/>
        </w:rPr>
        <w:t xml:space="preserve">      （应明确按照成本补偿方式的支付方式和支付条件）   </w:t>
      </w:r>
    </w:p>
    <w:p w14:paraId="43638B34">
      <w:pPr>
        <w:adjustRightInd w:val="0"/>
        <w:snapToGrid w:val="0"/>
        <w:spacing w:before="0" w:beforeLines="0" w:line="400" w:lineRule="exact"/>
        <w:ind w:firstLine="630"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绩效激励：</w:t>
      </w:r>
      <w:r>
        <w:rPr>
          <w:rFonts w:hint="eastAsia" w:ascii="仿宋" w:hAnsi="仿宋" w:eastAsia="仿宋" w:cs="仿宋"/>
          <w:color w:val="auto"/>
          <w:szCs w:val="21"/>
          <w:highlight w:val="none"/>
          <w:u w:val="single"/>
        </w:rPr>
        <w:t xml:space="preserve">      （应明确按照绩效激励方式的支付方式和支付条件）   </w:t>
      </w:r>
    </w:p>
    <w:p w14:paraId="56FEDCBD">
      <w:pPr>
        <w:numPr>
          <w:ilvl w:val="0"/>
          <w:numId w:val="3"/>
        </w:numPr>
        <w:adjustRightInd w:val="0"/>
        <w:snapToGrid w:val="0"/>
        <w:spacing w:before="0" w:beforeLines="0" w:line="400" w:lineRule="exact"/>
        <w:ind w:firstLine="422" w:firstLineChars="200"/>
        <w:rPr>
          <w:rFonts w:hint="eastAsia" w:ascii="仿宋" w:hAnsi="仿宋" w:eastAsia="仿宋" w:cs="仿宋"/>
          <w:b/>
          <w:bCs w:val="0"/>
          <w:color w:val="auto"/>
          <w:szCs w:val="21"/>
          <w:highlight w:val="none"/>
          <w:u w:val="single"/>
        </w:rPr>
      </w:pPr>
      <w:r>
        <w:rPr>
          <w:rFonts w:hint="eastAsia" w:ascii="仿宋" w:hAnsi="仿宋" w:eastAsia="仿宋" w:cs="仿宋"/>
          <w:b/>
          <w:bCs w:val="0"/>
          <w:color w:val="auto"/>
          <w:szCs w:val="21"/>
          <w:highlight w:val="none"/>
        </w:rPr>
        <w:t>合同履行</w:t>
      </w:r>
    </w:p>
    <w:p w14:paraId="25C29729">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（1）起始日期：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日，完成日期：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3A0B6F3B">
      <w:pPr>
        <w:adjustRightInd w:val="0"/>
        <w:snapToGrid w:val="0"/>
        <w:spacing w:before="0" w:beforeLines="0" w:line="40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履约</w:t>
      </w:r>
      <w:r>
        <w:rPr>
          <w:rFonts w:hint="eastAsia" w:ascii="仿宋" w:hAnsi="仿宋" w:eastAsia="仿宋" w:cs="仿宋"/>
          <w:color w:val="auto"/>
          <w:szCs w:val="21"/>
          <w:highlight w:val="none"/>
        </w:rPr>
        <w:t>地点</w:t>
      </w:r>
      <w:r>
        <w:rPr>
          <w:rFonts w:hint="eastAsia" w:ascii="仿宋" w:hAnsi="仿宋" w:eastAsia="仿宋" w:cs="仿宋"/>
          <w:b w:val="0"/>
          <w:bCs/>
          <w:color w:val="auto"/>
          <w:szCs w:val="21"/>
          <w:highlight w:val="none"/>
        </w:rPr>
        <w:t>：</w:t>
      </w:r>
      <w:r>
        <w:rPr>
          <w:rFonts w:hint="eastAsia" w:ascii="仿宋" w:hAnsi="仿宋" w:eastAsia="仿宋" w:cs="仿宋"/>
          <w:color w:val="auto"/>
          <w:szCs w:val="21"/>
          <w:highlight w:val="none"/>
          <w:u w:val="single"/>
        </w:rPr>
        <w:t xml:space="preserve">                             </w:t>
      </w:r>
    </w:p>
    <w:p w14:paraId="33699526">
      <w:pPr>
        <w:adjustRightInd w:val="0"/>
        <w:snapToGrid w:val="0"/>
        <w:spacing w:before="0" w:beforeLines="0" w:line="400" w:lineRule="exact"/>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bCs/>
          <w:color w:val="auto"/>
          <w:szCs w:val="21"/>
          <w:highlight w:val="none"/>
        </w:rPr>
        <w:t>（3）履约担保：</w:t>
      </w:r>
      <w:r>
        <w:rPr>
          <w:rFonts w:hint="eastAsia" w:ascii="仿宋" w:hAnsi="仿宋" w:eastAsia="仿宋" w:cs="仿宋"/>
          <w:color w:val="auto"/>
          <w:sz w:val="21"/>
          <w:highlight w:val="none"/>
          <w:lang w:val="en-US" w:eastAsia="zh-CN"/>
        </w:rPr>
        <w:t>是否收取履约保证金：</w:t>
      </w:r>
      <w:r>
        <w:rPr>
          <w:rFonts w:hint="eastAsia" w:ascii="仿宋" w:hAnsi="仿宋" w:eastAsia="仿宋" w:cs="仿宋"/>
          <w:color w:val="auto"/>
          <w:sz w:val="21"/>
          <w:szCs w:val="21"/>
          <w:highlight w:val="none"/>
        </w:rPr>
        <w:sym w:font="Wingdings" w:char="00A8"/>
      </w:r>
      <w:r>
        <w:rPr>
          <w:rFonts w:hint="eastAsia" w:ascii="仿宋" w:hAnsi="仿宋" w:eastAsia="仿宋" w:cs="仿宋"/>
          <w:color w:val="auto"/>
          <w:sz w:val="21"/>
          <w:szCs w:val="21"/>
          <w:highlight w:val="none"/>
          <w:lang w:eastAsia="zh-CN"/>
        </w:rPr>
        <w:t>是</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sym w:font="Wingdings" w:char="00A8"/>
      </w:r>
      <w:r>
        <w:rPr>
          <w:rFonts w:hint="eastAsia" w:ascii="仿宋" w:hAnsi="仿宋" w:eastAsia="仿宋" w:cs="仿宋"/>
          <w:color w:val="auto"/>
          <w:sz w:val="21"/>
          <w:szCs w:val="21"/>
          <w:highlight w:val="none"/>
          <w:lang w:eastAsia="zh-CN"/>
        </w:rPr>
        <w:t>否</w:t>
      </w:r>
    </w:p>
    <w:p w14:paraId="67931C4C">
      <w:pPr>
        <w:pStyle w:val="39"/>
        <w:spacing w:beforeLines="0"/>
        <w:rPr>
          <w:rFonts w:hint="eastAsia" w:ascii="仿宋" w:hAnsi="仿宋" w:eastAsia="仿宋" w:cs="仿宋"/>
          <w:color w:val="auto"/>
          <w:sz w:val="21"/>
          <w:highlight w:val="none"/>
          <w:lang w:val="en-US" w:eastAsia="zh-CN"/>
        </w:rPr>
      </w:pPr>
      <w:r>
        <w:rPr>
          <w:rFonts w:hint="eastAsia" w:ascii="仿宋" w:hAnsi="仿宋" w:eastAsia="仿宋" w:cs="仿宋"/>
          <w:bCs/>
          <w:color w:val="auto"/>
          <w:szCs w:val="21"/>
          <w:highlight w:val="none"/>
          <w:u w:val="none"/>
          <w:lang w:val="en-US" w:eastAsia="zh-CN"/>
        </w:rPr>
        <w:t xml:space="preserve">  </w:t>
      </w:r>
      <w:r>
        <w:rPr>
          <w:rFonts w:hint="eastAsia" w:ascii="仿宋" w:hAnsi="仿宋" w:eastAsia="仿宋" w:cs="仿宋"/>
          <w:color w:val="auto"/>
          <w:sz w:val="21"/>
          <w:highlight w:val="none"/>
          <w:lang w:val="en-US" w:eastAsia="zh-CN"/>
        </w:rPr>
        <w:t xml:space="preserve">  收取履约保证金形式：</w:t>
      </w:r>
      <w:r>
        <w:rPr>
          <w:rFonts w:hint="eastAsia" w:ascii="仿宋" w:hAnsi="仿宋" w:eastAsia="仿宋" w:cs="仿宋"/>
          <w:bCs/>
          <w:color w:val="auto"/>
          <w:sz w:val="21"/>
          <w:szCs w:val="21"/>
          <w:highlight w:val="none"/>
          <w:u w:val="single"/>
        </w:rPr>
        <w:t xml:space="preserve">                            </w:t>
      </w:r>
    </w:p>
    <w:p w14:paraId="05066A6C">
      <w:pPr>
        <w:pStyle w:val="39"/>
        <w:spacing w:beforeLines="0"/>
        <w:rPr>
          <w:rFonts w:hint="eastAsia" w:ascii="仿宋" w:hAnsi="仿宋" w:eastAsia="仿宋" w:cs="仿宋"/>
          <w:color w:val="auto"/>
          <w:sz w:val="21"/>
          <w:highlight w:val="none"/>
          <w:lang w:val="en-US" w:eastAsia="zh-CN"/>
        </w:rPr>
      </w:pPr>
      <w:r>
        <w:rPr>
          <w:rFonts w:hint="eastAsia" w:ascii="仿宋" w:hAnsi="仿宋" w:eastAsia="仿宋" w:cs="仿宋"/>
          <w:color w:val="auto"/>
          <w:sz w:val="21"/>
          <w:highlight w:val="none"/>
          <w:lang w:val="en-US" w:eastAsia="zh-CN"/>
        </w:rPr>
        <w:t xml:space="preserve">    收取履约保证金金额：</w:t>
      </w:r>
      <w:r>
        <w:rPr>
          <w:rFonts w:hint="eastAsia" w:ascii="仿宋" w:hAnsi="仿宋" w:eastAsia="仿宋" w:cs="仿宋"/>
          <w:bCs/>
          <w:color w:val="auto"/>
          <w:sz w:val="21"/>
          <w:szCs w:val="21"/>
          <w:highlight w:val="none"/>
          <w:u w:val="single"/>
        </w:rPr>
        <w:t xml:space="preserve">                            </w:t>
      </w:r>
    </w:p>
    <w:p w14:paraId="52BC3CB9">
      <w:pPr>
        <w:snapToGrid w:val="0"/>
        <w:spacing w:beforeLines="0" w:line="400" w:lineRule="exact"/>
        <w:ind w:firstLine="420" w:firstLineChars="200"/>
        <w:rPr>
          <w:rFonts w:hint="eastAsia" w:ascii="仿宋" w:hAnsi="仿宋" w:eastAsia="仿宋" w:cs="仿宋"/>
          <w:color w:val="auto"/>
          <w:sz w:val="21"/>
          <w:highlight w:val="none"/>
          <w:lang w:val="en-US" w:eastAsia="zh-CN"/>
        </w:rPr>
      </w:pPr>
      <w:r>
        <w:rPr>
          <w:rFonts w:hint="eastAsia" w:ascii="仿宋" w:hAnsi="仿宋" w:eastAsia="仿宋" w:cs="仿宋"/>
          <w:bCs/>
          <w:color w:val="auto"/>
          <w:szCs w:val="21"/>
          <w:highlight w:val="none"/>
          <w:u w:val="none"/>
          <w:lang w:val="en-US" w:eastAsia="zh-CN"/>
        </w:rPr>
        <w:t xml:space="preserve">    履约担保期限</w:t>
      </w:r>
      <w:r>
        <w:rPr>
          <w:rFonts w:hint="eastAsia" w:ascii="仿宋" w:hAnsi="仿宋" w:eastAsia="仿宋" w:cs="仿宋"/>
          <w:bCs/>
          <w:color w:val="auto"/>
          <w:szCs w:val="21"/>
          <w:highlight w:val="none"/>
          <w:u w:val="none"/>
          <w:lang w:eastAsia="zh-CN"/>
        </w:rPr>
        <w:t>：</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u w:val="single"/>
        </w:rPr>
        <w:t xml:space="preserve">       </w:t>
      </w:r>
    </w:p>
    <w:p w14:paraId="756D92C4">
      <w:pPr>
        <w:adjustRightInd w:val="0"/>
        <w:snapToGrid w:val="0"/>
        <w:spacing w:before="0" w:beforeLines="0"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（4）分期履行要求：</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val="en-US" w:eastAsia="zh-CN"/>
        </w:rPr>
        <w:t xml:space="preserve">    </w:t>
      </w:r>
      <w:r>
        <w:rPr>
          <w:rFonts w:hint="eastAsia" w:ascii="仿宋" w:hAnsi="仿宋" w:eastAsia="仿宋" w:cs="仿宋"/>
          <w:bCs/>
          <w:color w:val="auto"/>
          <w:szCs w:val="21"/>
          <w:highlight w:val="none"/>
          <w:u w:val="single"/>
        </w:rPr>
        <w:t xml:space="preserve"> </w:t>
      </w:r>
    </w:p>
    <w:p w14:paraId="1F7A5A8C">
      <w:pPr>
        <w:adjustRightInd w:val="0"/>
        <w:snapToGrid w:val="0"/>
        <w:spacing w:before="0" w:beforeLines="0" w:line="40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bCs/>
          <w:color w:val="auto"/>
          <w:szCs w:val="21"/>
          <w:highlight w:val="none"/>
        </w:rPr>
        <w:t>（5）</w:t>
      </w:r>
      <w:r>
        <w:rPr>
          <w:rFonts w:hint="eastAsia" w:ascii="仿宋" w:hAnsi="仿宋" w:eastAsia="仿宋" w:cs="仿宋"/>
          <w:bCs/>
          <w:color w:val="auto"/>
          <w:szCs w:val="21"/>
          <w:highlight w:val="none"/>
          <w:lang w:eastAsia="zh-CN"/>
        </w:rPr>
        <w:t>风险处置措施和替代方案</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u w:val="single"/>
        </w:rPr>
        <w:t xml:space="preserve">                                                               </w:t>
      </w:r>
    </w:p>
    <w:p w14:paraId="67506FE7">
      <w:pPr>
        <w:numPr>
          <w:ilvl w:val="0"/>
          <w:numId w:val="3"/>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合同验收</w:t>
      </w:r>
    </w:p>
    <w:p w14:paraId="6BD20E5E">
      <w:pPr>
        <w:numPr>
          <w:ilvl w:val="0"/>
          <w:numId w:val="5"/>
        </w:numPr>
        <w:adjustRightInd w:val="0"/>
        <w:snapToGrid w:val="0"/>
        <w:spacing w:before="0" w:beforeLines="0"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验收组织方式：</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自行组织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委托第三方组织</w:t>
      </w:r>
    </w:p>
    <w:p w14:paraId="16A7070B">
      <w:pPr>
        <w:numPr>
          <w:ilvl w:val="0"/>
          <w:numId w:val="0"/>
        </w:numPr>
        <w:adjustRightInd w:val="0"/>
        <w:snapToGrid w:val="0"/>
        <w:spacing w:before="0" w:beforeLines="0"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bCs/>
          <w:color w:val="auto"/>
          <w:szCs w:val="21"/>
          <w:highlight w:val="none"/>
        </w:rPr>
        <w:t>验收主体：</w:t>
      </w:r>
      <w:r>
        <w:rPr>
          <w:rFonts w:hint="eastAsia" w:ascii="仿宋" w:hAnsi="仿宋" w:eastAsia="仿宋" w:cs="仿宋"/>
          <w:bCs/>
          <w:color w:val="auto"/>
          <w:szCs w:val="21"/>
          <w:highlight w:val="none"/>
          <w:u w:val="single"/>
        </w:rPr>
        <w:t xml:space="preserve">                  </w:t>
      </w:r>
    </w:p>
    <w:p w14:paraId="7A77B2A5">
      <w:pPr>
        <w:adjustRightInd w:val="0"/>
        <w:snapToGrid w:val="0"/>
        <w:spacing w:before="0" w:beforeLines="0" w:line="400" w:lineRule="exact"/>
        <w:ind w:firstLine="0" w:firstLineChars="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bCs/>
          <w:color w:val="auto"/>
          <w:szCs w:val="21"/>
          <w:highlight w:val="none"/>
        </w:rPr>
        <w:t>是否邀请本项目的其他供应商</w:t>
      </w:r>
      <w:r>
        <w:rPr>
          <w:rFonts w:hint="eastAsia" w:ascii="仿宋" w:hAnsi="仿宋" w:eastAsia="仿宋" w:cs="仿宋"/>
          <w:bCs/>
          <w:color w:val="auto"/>
          <w:szCs w:val="21"/>
          <w:highlight w:val="none"/>
          <w:lang w:eastAsia="zh-CN"/>
        </w:rPr>
        <w:t>参加验收</w:t>
      </w:r>
      <w:r>
        <w:rPr>
          <w:rFonts w:hint="eastAsia" w:ascii="仿宋" w:hAnsi="仿宋" w:eastAsia="仿宋" w:cs="仿宋"/>
          <w:bCs/>
          <w:color w:val="auto"/>
          <w:szCs w:val="21"/>
          <w:highlight w:val="none"/>
        </w:rPr>
        <w:t>：</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43AEAE8A">
      <w:pPr>
        <w:adjustRightInd w:val="0"/>
        <w:snapToGrid w:val="0"/>
        <w:spacing w:before="0" w:beforeLines="0"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是否邀请专家</w:t>
      </w:r>
      <w:r>
        <w:rPr>
          <w:rFonts w:hint="eastAsia" w:ascii="仿宋" w:hAnsi="仿宋" w:eastAsia="仿宋" w:cs="仿宋"/>
          <w:bCs/>
          <w:color w:val="auto"/>
          <w:szCs w:val="21"/>
          <w:highlight w:val="none"/>
          <w:lang w:eastAsia="zh-CN"/>
        </w:rPr>
        <w:t>参加验收</w:t>
      </w:r>
      <w:r>
        <w:rPr>
          <w:rFonts w:hint="eastAsia" w:ascii="仿宋" w:hAnsi="仿宋" w:eastAsia="仿宋" w:cs="仿宋"/>
          <w:bCs/>
          <w:color w:val="auto"/>
          <w:szCs w:val="21"/>
          <w:highlight w:val="none"/>
        </w:rPr>
        <w:t>：</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5DCB4F9D">
      <w:pPr>
        <w:adjustRightInd w:val="0"/>
        <w:snapToGrid w:val="0"/>
        <w:spacing w:before="0" w:beforeLines="0"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是否邀请服务对象</w:t>
      </w:r>
      <w:r>
        <w:rPr>
          <w:rFonts w:hint="eastAsia" w:ascii="仿宋" w:hAnsi="仿宋" w:eastAsia="仿宋" w:cs="仿宋"/>
          <w:bCs/>
          <w:color w:val="auto"/>
          <w:szCs w:val="21"/>
          <w:highlight w:val="none"/>
          <w:lang w:eastAsia="zh-CN"/>
        </w:rPr>
        <w:t>参加验收</w:t>
      </w:r>
      <w:r>
        <w:rPr>
          <w:rFonts w:hint="eastAsia" w:ascii="仿宋" w:hAnsi="仿宋" w:eastAsia="仿宋" w:cs="仿宋"/>
          <w:bCs/>
          <w:color w:val="auto"/>
          <w:szCs w:val="21"/>
          <w:highlight w:val="none"/>
        </w:rPr>
        <w:t>：</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6DC71DB1">
      <w:pPr>
        <w:adjustRightInd w:val="0"/>
        <w:snapToGrid w:val="0"/>
        <w:spacing w:before="0" w:beforeLines="0"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是否邀请第三方检测机构</w:t>
      </w:r>
      <w:r>
        <w:rPr>
          <w:rFonts w:hint="eastAsia" w:ascii="仿宋" w:hAnsi="仿宋" w:eastAsia="仿宋" w:cs="仿宋"/>
          <w:bCs/>
          <w:color w:val="auto"/>
          <w:szCs w:val="21"/>
          <w:highlight w:val="none"/>
          <w:lang w:eastAsia="zh-CN"/>
        </w:rPr>
        <w:t>参加验收</w:t>
      </w:r>
      <w:r>
        <w:rPr>
          <w:rFonts w:hint="eastAsia" w:ascii="仿宋" w:hAnsi="仿宋" w:eastAsia="仿宋" w:cs="仿宋"/>
          <w:bCs/>
          <w:color w:val="auto"/>
          <w:szCs w:val="21"/>
          <w:highlight w:val="none"/>
        </w:rPr>
        <w:t>：</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52055468">
      <w:pPr>
        <w:adjustRightInd w:val="0"/>
        <w:snapToGrid w:val="0"/>
        <w:spacing w:before="0" w:beforeLines="0"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eastAsia="zh-CN"/>
        </w:rPr>
        <w:t>是否进行抽查检测：</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是</w:t>
      </w:r>
      <w:r>
        <w:rPr>
          <w:rFonts w:hint="eastAsia" w:ascii="仿宋" w:hAnsi="仿宋" w:eastAsia="仿宋" w:cs="仿宋"/>
          <w:bCs/>
          <w:color w:val="auto"/>
          <w:szCs w:val="21"/>
          <w:highlight w:val="none"/>
          <w:lang w:eastAsia="zh-CN"/>
        </w:rPr>
        <w:t>，抽查比例：</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val="en-US" w:eastAsia="zh-CN"/>
        </w:rPr>
        <w:t xml:space="preserve">     </w:t>
      </w:r>
      <w:r>
        <w:rPr>
          <w:rFonts w:hint="eastAsia" w:ascii="仿宋" w:hAnsi="仿宋" w:eastAsia="仿宋" w:cs="仿宋"/>
          <w:bCs/>
          <w:color w:val="auto"/>
          <w:szCs w:val="21"/>
          <w:highlight w:val="none"/>
        </w:rPr>
        <w:t xml:space="preserve">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2B5B05BE">
      <w:pPr>
        <w:adjustRightInd w:val="0"/>
        <w:snapToGrid w:val="0"/>
        <w:spacing w:before="0" w:beforeLines="0" w:line="400" w:lineRule="exact"/>
        <w:ind w:firstLine="840" w:firstLineChars="400"/>
        <w:rPr>
          <w:rFonts w:hint="eastAsia" w:ascii="仿宋" w:hAnsi="仿宋" w:eastAsia="仿宋" w:cs="仿宋"/>
          <w:bCs/>
          <w:color w:val="auto"/>
          <w:szCs w:val="21"/>
          <w:highlight w:val="none"/>
          <w:u w:val="single"/>
          <w:lang w:eastAsia="zh-CN"/>
        </w:rPr>
      </w:pPr>
      <w:r>
        <w:rPr>
          <w:rFonts w:hint="eastAsia" w:ascii="仿宋" w:hAnsi="仿宋" w:eastAsia="仿宋" w:cs="仿宋"/>
          <w:bCs/>
          <w:color w:val="auto"/>
          <w:szCs w:val="21"/>
          <w:highlight w:val="none"/>
          <w:lang w:val="en-US" w:eastAsia="zh-CN"/>
        </w:rPr>
        <w:t>是否存在破坏性检测：</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是</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u w:val="single"/>
          <w:lang w:eastAsia="zh-CN"/>
        </w:rPr>
        <w:t>（应明确对被破坏的检测产品的处理方式）</w:t>
      </w:r>
    </w:p>
    <w:p w14:paraId="21A1D382">
      <w:pPr>
        <w:adjustRightInd w:val="0"/>
        <w:snapToGrid w:val="0"/>
        <w:spacing w:before="0" w:beforeLines="0" w:line="400" w:lineRule="exact"/>
        <w:ind w:firstLine="840" w:firstLineChars="4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7815FB8F">
      <w:pPr>
        <w:adjustRightInd w:val="0"/>
        <w:snapToGrid w:val="0"/>
        <w:spacing w:before="0" w:beforeLines="0" w:line="400" w:lineRule="exact"/>
        <w:ind w:firstLine="840" w:firstLineChars="4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验收组织的其他事项：</w:t>
      </w:r>
      <w:r>
        <w:rPr>
          <w:rFonts w:hint="eastAsia" w:ascii="仿宋" w:hAnsi="仿宋" w:eastAsia="仿宋" w:cs="仿宋"/>
          <w:bCs/>
          <w:color w:val="auto"/>
          <w:szCs w:val="21"/>
          <w:highlight w:val="none"/>
          <w:u w:val="single"/>
        </w:rPr>
        <w:t xml:space="preserve">                </w:t>
      </w:r>
    </w:p>
    <w:p w14:paraId="3E7A2D55">
      <w:pPr>
        <w:adjustRightInd w:val="0"/>
        <w:snapToGrid w:val="0"/>
        <w:spacing w:before="0" w:beforeLines="0"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（2）履约验收时间：</w:t>
      </w:r>
      <w:r>
        <w:rPr>
          <w:rFonts w:hint="eastAsia" w:ascii="仿宋" w:hAnsi="仿宋" w:eastAsia="仿宋" w:cs="仿宋"/>
          <w:bCs/>
          <w:color w:val="auto"/>
          <w:szCs w:val="21"/>
          <w:highlight w:val="none"/>
          <w:u w:val="single"/>
        </w:rPr>
        <w:t>（计划于何时验收/供应商提出验收申请之日起   日内组织验收）</w:t>
      </w:r>
      <w:r>
        <w:rPr>
          <w:rFonts w:hint="eastAsia" w:ascii="仿宋" w:hAnsi="仿宋" w:eastAsia="仿宋" w:cs="仿宋"/>
          <w:bCs/>
          <w:color w:val="auto"/>
          <w:szCs w:val="21"/>
          <w:highlight w:val="none"/>
          <w:u w:val="single"/>
          <w:lang w:val="en-US" w:eastAsia="zh-CN"/>
        </w:rPr>
        <w:t xml:space="preserve"> </w:t>
      </w:r>
    </w:p>
    <w:p w14:paraId="2E76B736">
      <w:pPr>
        <w:adjustRightInd w:val="0"/>
        <w:snapToGrid w:val="0"/>
        <w:spacing w:before="0" w:beforeLines="0"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（3）履约验收方式：</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一次性验收         </w:t>
      </w:r>
    </w:p>
    <w:p w14:paraId="4B5C841C">
      <w:pPr>
        <w:adjustRightInd w:val="0"/>
        <w:snapToGrid w:val="0"/>
        <w:spacing w:before="0" w:beforeLines="0" w:line="400" w:lineRule="exact"/>
        <w:ind w:firstLine="0" w:firstLineChars="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分期/分项验收</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eastAsia="zh-CN"/>
        </w:rPr>
        <w:t>（应明确分期</w:t>
      </w:r>
      <w:r>
        <w:rPr>
          <w:rFonts w:hint="eastAsia" w:ascii="仿宋" w:hAnsi="仿宋" w:eastAsia="仿宋" w:cs="仿宋"/>
          <w:bCs/>
          <w:color w:val="auto"/>
          <w:szCs w:val="21"/>
          <w:highlight w:val="none"/>
          <w:u w:val="single"/>
          <w:lang w:val="en" w:eastAsia="zh-CN"/>
        </w:rPr>
        <w:t>/分项验收的工作安排</w:t>
      </w:r>
      <w:r>
        <w:rPr>
          <w:rFonts w:hint="eastAsia" w:ascii="仿宋" w:hAnsi="仿宋" w:eastAsia="仿宋" w:cs="仿宋"/>
          <w:bCs/>
          <w:color w:val="auto"/>
          <w:szCs w:val="21"/>
          <w:highlight w:val="none"/>
          <w:u w:val="single"/>
          <w:lang w:eastAsia="zh-CN"/>
        </w:rPr>
        <w:t>）</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val="en-US" w:eastAsia="zh-CN"/>
        </w:rPr>
        <w:t xml:space="preserve"> </w:t>
      </w:r>
    </w:p>
    <w:p w14:paraId="6F943BFA">
      <w:pPr>
        <w:adjustRightInd w:val="0"/>
        <w:snapToGrid w:val="0"/>
        <w:spacing w:before="0" w:beforeLines="0"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（4）履约验收程序：</w:t>
      </w:r>
      <w:r>
        <w:rPr>
          <w:rFonts w:hint="eastAsia" w:ascii="仿宋" w:hAnsi="仿宋" w:eastAsia="仿宋" w:cs="仿宋"/>
          <w:bCs/>
          <w:color w:val="auto"/>
          <w:szCs w:val="21"/>
          <w:highlight w:val="none"/>
          <w:u w:val="single"/>
        </w:rPr>
        <w:t xml:space="preserve">                                         </w:t>
      </w:r>
    </w:p>
    <w:p w14:paraId="5D3B98E4">
      <w:pPr>
        <w:adjustRightInd w:val="0"/>
        <w:snapToGrid w:val="0"/>
        <w:spacing w:before="0" w:beforeLines="0"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（5）履约验收的内容：</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highlight w:val="none"/>
          <w:u w:val="single"/>
        </w:rPr>
        <w:t xml:space="preserve">                                      </w:t>
      </w:r>
    </w:p>
    <w:p w14:paraId="3A315B01">
      <w:pPr>
        <w:adjustRightInd w:val="0"/>
        <w:snapToGrid w:val="0"/>
        <w:spacing w:before="0" w:beforeLines="0"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（6）履约验收标准：</w:t>
      </w:r>
      <w:r>
        <w:rPr>
          <w:rFonts w:hint="eastAsia" w:ascii="仿宋" w:hAnsi="仿宋" w:eastAsia="仿宋" w:cs="仿宋"/>
          <w:bCs/>
          <w:color w:val="auto"/>
          <w:szCs w:val="21"/>
          <w:highlight w:val="none"/>
          <w:u w:val="single"/>
        </w:rPr>
        <w:t xml:space="preserve">                                         </w:t>
      </w:r>
    </w:p>
    <w:p w14:paraId="4AAC1262">
      <w:pPr>
        <w:pStyle w:val="39"/>
        <w:spacing w:beforeLines="0"/>
        <w:rPr>
          <w:rFonts w:hint="eastAsia" w:ascii="仿宋" w:hAnsi="仿宋" w:eastAsia="仿宋" w:cs="仿宋"/>
          <w:color w:val="auto"/>
          <w:sz w:val="21"/>
          <w:highlight w:val="none"/>
          <w:lang w:eastAsia="zh-CN"/>
        </w:rPr>
      </w:pPr>
      <w:r>
        <w:rPr>
          <w:rFonts w:hint="eastAsia" w:ascii="仿宋" w:hAnsi="仿宋" w:eastAsia="仿宋" w:cs="仿宋"/>
          <w:bCs/>
          <w:color w:val="auto"/>
          <w:sz w:val="21"/>
          <w:szCs w:val="21"/>
          <w:highlight w:val="none"/>
          <w:u w:val="none"/>
          <w:lang w:eastAsia="zh-CN"/>
        </w:rPr>
        <w:t>（</w:t>
      </w:r>
      <w:r>
        <w:rPr>
          <w:rFonts w:hint="eastAsia" w:ascii="仿宋" w:hAnsi="仿宋" w:eastAsia="仿宋" w:cs="仿宋"/>
          <w:bCs/>
          <w:color w:val="auto"/>
          <w:sz w:val="21"/>
          <w:szCs w:val="21"/>
          <w:highlight w:val="none"/>
          <w:u w:val="none"/>
          <w:lang w:val="en-US" w:eastAsia="zh-CN"/>
        </w:rPr>
        <w:t>7</w:t>
      </w:r>
      <w:r>
        <w:rPr>
          <w:rFonts w:hint="eastAsia" w:ascii="仿宋" w:hAnsi="仿宋" w:eastAsia="仿宋" w:cs="仿宋"/>
          <w:bCs/>
          <w:color w:val="auto"/>
          <w:sz w:val="21"/>
          <w:szCs w:val="21"/>
          <w:highlight w:val="none"/>
          <w:u w:val="none"/>
          <w:lang w:eastAsia="zh-CN"/>
        </w:rPr>
        <w:t>）是否以采购活动中供应商提供的样品作为参考：</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 w:val="21"/>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 w:val="21"/>
          <w:szCs w:val="21"/>
          <w:highlight w:val="none"/>
        </w:rPr>
        <w:t>否</w:t>
      </w:r>
    </w:p>
    <w:p w14:paraId="075F06F3">
      <w:pPr>
        <w:adjustRightInd w:val="0"/>
        <w:snapToGrid w:val="0"/>
        <w:spacing w:before="0" w:beforeLines="0"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（8）履约验收其他事项：</w:t>
      </w:r>
      <w:r>
        <w:rPr>
          <w:rFonts w:hint="eastAsia" w:ascii="仿宋" w:hAnsi="仿宋" w:eastAsia="仿宋" w:cs="仿宋"/>
          <w:bCs/>
          <w:color w:val="auto"/>
          <w:szCs w:val="21"/>
          <w:highlight w:val="none"/>
          <w:u w:val="single"/>
        </w:rPr>
        <w:t xml:space="preserve">      </w:t>
      </w:r>
      <w:r>
        <w:rPr>
          <w:rFonts w:hint="eastAsia" w:ascii="仿宋" w:hAnsi="仿宋" w:eastAsia="仿宋" w:cs="仿宋"/>
          <w:bCs/>
          <w:i w:val="0"/>
          <w:iCs w:val="0"/>
          <w:color w:val="auto"/>
          <w:szCs w:val="21"/>
          <w:highlight w:val="none"/>
          <w:u w:val="single"/>
        </w:rPr>
        <w:t>（产权过户登记等）</w:t>
      </w:r>
      <w:r>
        <w:rPr>
          <w:rFonts w:hint="eastAsia" w:ascii="仿宋" w:hAnsi="仿宋" w:eastAsia="仿宋" w:cs="仿宋"/>
          <w:bCs/>
          <w:color w:val="auto"/>
          <w:szCs w:val="21"/>
          <w:highlight w:val="none"/>
          <w:u w:val="single"/>
        </w:rPr>
        <w:t xml:space="preserve">          </w:t>
      </w:r>
    </w:p>
    <w:p w14:paraId="7149B7BB">
      <w:pPr>
        <w:numPr>
          <w:ilvl w:val="0"/>
          <w:numId w:val="3"/>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组成合同的文件</w:t>
      </w:r>
    </w:p>
    <w:p w14:paraId="3E86CC23">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本协议书与下列文件一起构成合同文件，如下述文件之间有任何抵触、矛盾或歧义，应按以下顺序解释：</w:t>
      </w:r>
    </w:p>
    <w:p w14:paraId="5B7CF3E2">
      <w:pPr>
        <w:adjustRightInd w:val="0"/>
        <w:snapToGrid w:val="0"/>
        <w:spacing w:before="0" w:beforeLines="0"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p>
    <w:p w14:paraId="768FCF46">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）政府采购合同专用条款</w:t>
      </w:r>
    </w:p>
    <w:p w14:paraId="107E0D45">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）政府采购合同通用条款</w:t>
      </w:r>
    </w:p>
    <w:p w14:paraId="53B409E8">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p>
    <w:p w14:paraId="09CBEFD4">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）投标（响应）文件</w:t>
      </w:r>
    </w:p>
    <w:p w14:paraId="18455E68">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（6）采购文件</w:t>
      </w:r>
    </w:p>
    <w:p w14:paraId="32304B37">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（7）有关技术文件，图纸</w:t>
      </w:r>
    </w:p>
    <w:p w14:paraId="165EB7CA">
      <w:pPr>
        <w:pStyle w:val="39"/>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4DDDD515">
      <w:pPr>
        <w:numPr>
          <w:ilvl w:val="0"/>
          <w:numId w:val="3"/>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合同生效</w:t>
      </w:r>
    </w:p>
    <w:p w14:paraId="7477055E">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本合同自</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生效。</w:t>
      </w:r>
    </w:p>
    <w:p w14:paraId="7E57540A">
      <w:pPr>
        <w:numPr>
          <w:ilvl w:val="0"/>
          <w:numId w:val="3"/>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合同份数</w:t>
      </w:r>
    </w:p>
    <w:p w14:paraId="27EF863B">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本合同一式</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份，均具有同等法律效力。</w:t>
      </w:r>
    </w:p>
    <w:p w14:paraId="2CDA8ACD">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合同订立时间：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71FA56ED">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合同订立地点：</w:t>
      </w:r>
      <w:r>
        <w:rPr>
          <w:rFonts w:hint="eastAsia" w:ascii="仿宋" w:hAnsi="仿宋" w:eastAsia="仿宋" w:cs="仿宋"/>
          <w:color w:val="auto"/>
          <w:szCs w:val="21"/>
          <w:highlight w:val="none"/>
          <w:u w:val="single"/>
        </w:rPr>
        <w:t xml:space="preserve">                           </w:t>
      </w:r>
    </w:p>
    <w:p w14:paraId="2CD1BF36">
      <w:pPr>
        <w:adjustRightInd w:val="0"/>
        <w:snapToGrid w:val="0"/>
        <w:spacing w:before="0" w:beforeLines="0"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附件：具体标</w:t>
      </w:r>
      <w:r>
        <w:rPr>
          <w:rFonts w:hint="eastAsia" w:ascii="仿宋" w:hAnsi="仿宋" w:eastAsia="仿宋" w:cs="仿宋"/>
          <w:color w:val="auto"/>
          <w:szCs w:val="21"/>
          <w:highlight w:val="none"/>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highlight w:val="none"/>
        </w:rPr>
        <w:t>、联合协议、分包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协议等。</w:t>
      </w:r>
    </w:p>
    <w:p w14:paraId="77DA1AF2">
      <w:pPr>
        <w:pStyle w:val="41"/>
        <w:spacing w:beforeLines="0" w:line="400" w:lineRule="exact"/>
        <w:rPr>
          <w:rFonts w:hint="eastAsia" w:ascii="仿宋" w:hAnsi="仿宋" w:eastAsia="仿宋" w:cs="仿宋"/>
          <w:color w:val="auto"/>
          <w:highlight w:val="none"/>
        </w:rPr>
      </w:pPr>
    </w:p>
    <w:p w14:paraId="028863CC">
      <w:pPr>
        <w:pStyle w:val="5"/>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highlight w:val="none"/>
          <w:lang w:val="en"/>
        </w:rPr>
        <w:t xml:space="preserve">   </w:t>
      </w:r>
    </w:p>
    <w:p w14:paraId="2984F8EF">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37CBE7AD">
      <w:pPr>
        <w:pStyle w:val="41"/>
        <w:rPr>
          <w:rFonts w:hint="eastAsia" w:ascii="仿宋" w:hAnsi="仿宋" w:eastAsia="仿宋" w:cs="仿宋"/>
          <w:color w:val="auto"/>
          <w:highlight w:val="none"/>
        </w:rPr>
      </w:pPr>
    </w:p>
    <w:tbl>
      <w:tblPr>
        <w:tblStyle w:val="2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211"/>
        <w:gridCol w:w="2820"/>
        <w:gridCol w:w="2313"/>
        <w:gridCol w:w="2474"/>
      </w:tblGrid>
      <w:tr w14:paraId="0C80200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34CCD2A">
            <w:pPr>
              <w:adjustRightInd w:val="0"/>
              <w:snapToGrid w:val="0"/>
              <w:spacing w:line="300" w:lineRule="exact"/>
              <w:jc w:val="center"/>
              <w:rPr>
                <w:rFonts w:hint="eastAsia" w:ascii="仿宋" w:hAnsi="仿宋" w:eastAsia="仿宋" w:cs="仿宋"/>
                <w:color w:val="auto"/>
                <w:highlight w:val="none"/>
              </w:rPr>
            </w:pPr>
            <w:r>
              <w:rPr>
                <w:rFonts w:hint="eastAsia" w:ascii="仿宋" w:hAnsi="仿宋" w:eastAsia="仿宋" w:cs="仿宋"/>
                <w:color w:val="auto"/>
                <w:szCs w:val="21"/>
                <w:highlight w:val="none"/>
              </w:rPr>
              <w:t>甲方（采购人</w:t>
            </w:r>
            <w:r>
              <w:rPr>
                <w:rFonts w:hint="eastAsia" w:ascii="仿宋" w:hAnsi="仿宋" w:eastAsia="仿宋" w:cs="仿宋"/>
                <w:color w:val="auto"/>
                <w:szCs w:val="21"/>
                <w:highlight w:val="none"/>
                <w:lang w:eastAsia="zh-CN"/>
              </w:rPr>
              <w:t>、受采购人委托签订合同的单位</w:t>
            </w:r>
            <w:r>
              <w:rPr>
                <w:rFonts w:hint="eastAsia" w:ascii="仿宋" w:hAnsi="仿宋" w:eastAsia="仿宋" w:cs="仿宋"/>
                <w:color w:val="auto"/>
                <w:szCs w:val="21"/>
                <w:highlight w:val="none"/>
              </w:rPr>
              <w:t>或采购文件约定的合同甲方）</w:t>
            </w:r>
          </w:p>
        </w:tc>
        <w:tc>
          <w:tcPr>
            <w:tcW w:w="2437" w:type="pct"/>
            <w:gridSpan w:val="2"/>
            <w:tcBorders>
              <w:left w:val="single" w:color="auto" w:sz="2" w:space="0"/>
              <w:bottom w:val="single" w:color="auto" w:sz="2" w:space="0"/>
            </w:tcBorders>
            <w:vAlign w:val="center"/>
          </w:tcPr>
          <w:p w14:paraId="5C61D3EB">
            <w:pPr>
              <w:adjustRightInd w:val="0"/>
              <w:snapToGrid w:val="0"/>
              <w:spacing w:line="300" w:lineRule="exact"/>
              <w:jc w:val="center"/>
              <w:rPr>
                <w:rFonts w:hint="eastAsia" w:ascii="仿宋" w:hAnsi="仿宋" w:eastAsia="仿宋" w:cs="仿宋"/>
                <w:color w:val="auto"/>
                <w:highlight w:val="none"/>
              </w:rPr>
            </w:pPr>
            <w:r>
              <w:rPr>
                <w:rFonts w:hint="eastAsia" w:ascii="仿宋" w:hAnsi="仿宋" w:eastAsia="仿宋" w:cs="仿宋"/>
                <w:color w:val="auto"/>
                <w:szCs w:val="21"/>
                <w:highlight w:val="none"/>
              </w:rPr>
              <w:t>乙方（供应商）</w:t>
            </w:r>
          </w:p>
        </w:tc>
      </w:tr>
      <w:tr w14:paraId="46F0C0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17FA4BA2">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单位名称（公章</w:t>
            </w:r>
            <w:r>
              <w:rPr>
                <w:rFonts w:hint="eastAsia" w:ascii="仿宋" w:hAnsi="仿宋" w:eastAsia="仿宋" w:cs="仿宋"/>
                <w:color w:val="auto"/>
                <w:szCs w:val="21"/>
                <w:highlight w:val="none"/>
                <w:lang w:eastAsia="zh-CN"/>
              </w:rPr>
              <w:t>或合同章</w:t>
            </w:r>
            <w:r>
              <w:rPr>
                <w:rFonts w:hint="eastAsia" w:ascii="仿宋" w:hAnsi="仿宋" w:eastAsia="仿宋" w:cs="仿宋"/>
                <w:color w:val="auto"/>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10701736">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6299C68">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单位名称（公章</w:t>
            </w:r>
            <w:r>
              <w:rPr>
                <w:rFonts w:hint="eastAsia" w:ascii="仿宋" w:hAnsi="仿宋" w:eastAsia="仿宋" w:cs="仿宋"/>
                <w:color w:val="auto"/>
                <w:szCs w:val="21"/>
                <w:highlight w:val="none"/>
                <w:lang w:eastAsia="zh-CN"/>
              </w:rPr>
              <w:t>或合同章</w:t>
            </w:r>
            <w:r>
              <w:rPr>
                <w:rFonts w:hint="eastAsia" w:ascii="仿宋" w:hAnsi="仿宋" w:eastAsia="仿宋" w:cs="仿宋"/>
                <w:color w:val="auto"/>
                <w:szCs w:val="21"/>
                <w:highlight w:val="none"/>
              </w:rPr>
              <w:t>）</w:t>
            </w:r>
          </w:p>
        </w:tc>
        <w:tc>
          <w:tcPr>
            <w:tcW w:w="1259" w:type="pct"/>
            <w:tcBorders>
              <w:top w:val="single" w:color="auto" w:sz="2" w:space="0"/>
              <w:left w:val="single" w:color="auto" w:sz="2" w:space="0"/>
              <w:bottom w:val="single" w:color="auto" w:sz="2" w:space="0"/>
            </w:tcBorders>
            <w:vAlign w:val="center"/>
          </w:tcPr>
          <w:p w14:paraId="47CA13B0">
            <w:pPr>
              <w:adjustRightInd w:val="0"/>
              <w:snapToGrid w:val="0"/>
              <w:spacing w:line="300" w:lineRule="exact"/>
              <w:jc w:val="center"/>
              <w:rPr>
                <w:rFonts w:hint="eastAsia" w:ascii="仿宋" w:hAnsi="仿宋" w:eastAsia="仿宋" w:cs="仿宋"/>
                <w:color w:val="auto"/>
                <w:spacing w:val="20"/>
                <w:szCs w:val="21"/>
                <w:highlight w:val="none"/>
              </w:rPr>
            </w:pPr>
          </w:p>
        </w:tc>
      </w:tr>
      <w:tr w14:paraId="672C10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75ADFF9">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2EC479B0">
            <w:pPr>
              <w:adjustRightInd w:val="0"/>
              <w:snapToGrid w:val="0"/>
              <w:spacing w:line="300" w:lineRule="exact"/>
              <w:ind w:firstLine="100" w:firstLineChars="48"/>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1D5061B2">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1B7427FE">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7DEB4B2E">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415CCF16">
            <w:pPr>
              <w:adjustRightInd w:val="0"/>
              <w:snapToGrid w:val="0"/>
              <w:spacing w:line="300" w:lineRule="exact"/>
              <w:jc w:val="center"/>
              <w:rPr>
                <w:rFonts w:hint="eastAsia" w:ascii="仿宋" w:hAnsi="仿宋" w:eastAsia="仿宋" w:cs="仿宋"/>
                <w:color w:val="auto"/>
                <w:szCs w:val="21"/>
                <w:highlight w:val="none"/>
              </w:rPr>
            </w:pPr>
          </w:p>
        </w:tc>
      </w:tr>
      <w:tr w14:paraId="6C7694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03D2A30">
            <w:pPr>
              <w:adjustRightInd w:val="0"/>
              <w:snapToGrid w:val="0"/>
              <w:spacing w:line="300" w:lineRule="exact"/>
              <w:jc w:val="center"/>
              <w:rPr>
                <w:rFonts w:hint="eastAsia" w:ascii="仿宋" w:hAnsi="仿宋" w:eastAsia="仿宋" w:cs="仿宋"/>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4215FE75">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AC53F0A">
            <w:pPr>
              <w:adjustRightInd w:val="0"/>
              <w:snapToGrid w:val="0"/>
              <w:spacing w:line="30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10BDF0BF">
            <w:pPr>
              <w:adjustRightInd w:val="0"/>
              <w:snapToGrid w:val="0"/>
              <w:spacing w:line="300" w:lineRule="exact"/>
              <w:jc w:val="center"/>
              <w:rPr>
                <w:rFonts w:hint="eastAsia" w:ascii="仿宋" w:hAnsi="仿宋" w:eastAsia="仿宋" w:cs="仿宋"/>
                <w:color w:val="auto"/>
                <w:spacing w:val="20"/>
                <w:szCs w:val="21"/>
                <w:highlight w:val="none"/>
              </w:rPr>
            </w:pPr>
          </w:p>
        </w:tc>
      </w:tr>
      <w:tr w14:paraId="2B390A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9E39C0">
            <w:pPr>
              <w:adjustRightInd w:val="0"/>
              <w:snapToGrid w:val="0"/>
              <w:spacing w:line="30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住</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37802D1E">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62EE67">
            <w:pPr>
              <w:adjustRightInd w:val="0"/>
              <w:snapToGrid w:val="0"/>
              <w:spacing w:line="30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住</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14:paraId="53318F19">
            <w:pPr>
              <w:adjustRightInd w:val="0"/>
              <w:snapToGrid w:val="0"/>
              <w:spacing w:line="300" w:lineRule="exact"/>
              <w:jc w:val="center"/>
              <w:rPr>
                <w:rFonts w:hint="eastAsia" w:ascii="仿宋" w:hAnsi="仿宋" w:eastAsia="仿宋" w:cs="仿宋"/>
                <w:color w:val="auto"/>
                <w:spacing w:val="20"/>
                <w:szCs w:val="21"/>
                <w:highlight w:val="none"/>
              </w:rPr>
            </w:pPr>
          </w:p>
        </w:tc>
      </w:tr>
      <w:tr w14:paraId="7C1409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D2F123">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20D28B7">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4EAA422">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3F6B9989">
            <w:pPr>
              <w:adjustRightInd w:val="0"/>
              <w:snapToGrid w:val="0"/>
              <w:spacing w:line="300" w:lineRule="exact"/>
              <w:jc w:val="center"/>
              <w:rPr>
                <w:rFonts w:hint="eastAsia" w:ascii="仿宋" w:hAnsi="仿宋" w:eastAsia="仿宋" w:cs="仿宋"/>
                <w:color w:val="auto"/>
                <w:spacing w:val="20"/>
                <w:szCs w:val="21"/>
                <w:highlight w:val="none"/>
              </w:rPr>
            </w:pPr>
          </w:p>
        </w:tc>
      </w:tr>
      <w:tr w14:paraId="4CFADF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2406CAB">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78DA829">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810426F">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4C72B8DC">
            <w:pPr>
              <w:adjustRightInd w:val="0"/>
              <w:snapToGrid w:val="0"/>
              <w:spacing w:line="300" w:lineRule="exact"/>
              <w:jc w:val="center"/>
              <w:rPr>
                <w:rFonts w:hint="eastAsia" w:ascii="仿宋" w:hAnsi="仿宋" w:eastAsia="仿宋" w:cs="仿宋"/>
                <w:color w:val="auto"/>
                <w:spacing w:val="20"/>
                <w:szCs w:val="21"/>
                <w:highlight w:val="none"/>
              </w:rPr>
            </w:pPr>
          </w:p>
        </w:tc>
      </w:tr>
      <w:tr w14:paraId="083398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87EC0BE">
            <w:pPr>
              <w:adjustRightInd w:val="0"/>
              <w:snapToGrid w:val="0"/>
              <w:spacing w:line="30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810C399">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6E972E9">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50CB6B0B">
            <w:pPr>
              <w:adjustRightInd w:val="0"/>
              <w:snapToGrid w:val="0"/>
              <w:spacing w:line="300" w:lineRule="exact"/>
              <w:jc w:val="center"/>
              <w:rPr>
                <w:rFonts w:hint="eastAsia" w:ascii="仿宋" w:hAnsi="仿宋" w:eastAsia="仿宋" w:cs="仿宋"/>
                <w:color w:val="auto"/>
                <w:spacing w:val="20"/>
                <w:szCs w:val="21"/>
                <w:highlight w:val="none"/>
              </w:rPr>
            </w:pPr>
          </w:p>
        </w:tc>
      </w:tr>
      <w:tr w14:paraId="7C5EDD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0AE26E1">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684F25C">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AE0BBE">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2280A2EA">
            <w:pPr>
              <w:adjustRightInd w:val="0"/>
              <w:snapToGrid w:val="0"/>
              <w:spacing w:line="300" w:lineRule="exact"/>
              <w:jc w:val="center"/>
              <w:rPr>
                <w:rFonts w:hint="eastAsia" w:ascii="仿宋" w:hAnsi="仿宋" w:eastAsia="仿宋" w:cs="仿宋"/>
                <w:color w:val="auto"/>
                <w:spacing w:val="20"/>
                <w:szCs w:val="21"/>
                <w:highlight w:val="none"/>
              </w:rPr>
            </w:pPr>
          </w:p>
        </w:tc>
      </w:tr>
      <w:tr w14:paraId="6D3FF3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1899960">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00947F2">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F6341C9">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35A7C568">
            <w:pPr>
              <w:adjustRightInd w:val="0"/>
              <w:snapToGrid w:val="0"/>
              <w:spacing w:line="300" w:lineRule="exact"/>
              <w:jc w:val="center"/>
              <w:rPr>
                <w:rFonts w:hint="eastAsia" w:ascii="仿宋" w:hAnsi="仿宋" w:eastAsia="仿宋" w:cs="仿宋"/>
                <w:color w:val="auto"/>
                <w:spacing w:val="20"/>
                <w:szCs w:val="21"/>
                <w:highlight w:val="none"/>
              </w:rPr>
            </w:pPr>
          </w:p>
        </w:tc>
      </w:tr>
      <w:tr w14:paraId="265CCB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DDF7F3B">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E786942">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A3FBAA4">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57D9DA3C">
            <w:pPr>
              <w:adjustRightInd w:val="0"/>
              <w:snapToGrid w:val="0"/>
              <w:spacing w:line="300" w:lineRule="exact"/>
              <w:jc w:val="center"/>
              <w:rPr>
                <w:rFonts w:hint="eastAsia" w:ascii="仿宋" w:hAnsi="仿宋" w:eastAsia="仿宋" w:cs="仿宋"/>
                <w:color w:val="auto"/>
                <w:spacing w:val="20"/>
                <w:szCs w:val="21"/>
                <w:highlight w:val="none"/>
              </w:rPr>
            </w:pPr>
          </w:p>
        </w:tc>
      </w:tr>
      <w:tr w14:paraId="109917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8147844">
            <w:pPr>
              <w:adjustRightInd w:val="0"/>
              <w:snapToGrid w:val="0"/>
              <w:spacing w:line="300" w:lineRule="exact"/>
              <w:jc w:val="center"/>
              <w:rPr>
                <w:rFonts w:hint="eastAsia"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BEE03AE">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4BC48AB">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4505A112">
            <w:pPr>
              <w:adjustRightInd w:val="0"/>
              <w:snapToGrid w:val="0"/>
              <w:spacing w:line="300" w:lineRule="exact"/>
              <w:jc w:val="center"/>
              <w:rPr>
                <w:rFonts w:hint="eastAsia" w:ascii="仿宋" w:hAnsi="仿宋" w:eastAsia="仿宋" w:cs="仿宋"/>
                <w:color w:val="auto"/>
                <w:spacing w:val="20"/>
                <w:szCs w:val="21"/>
                <w:highlight w:val="none"/>
              </w:rPr>
            </w:pPr>
          </w:p>
        </w:tc>
      </w:tr>
      <w:tr w14:paraId="74E2DA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3A5FC68">
            <w:pPr>
              <w:adjustRightInd w:val="0"/>
              <w:snapToGrid w:val="0"/>
              <w:spacing w:line="300" w:lineRule="exact"/>
              <w:jc w:val="center"/>
              <w:rPr>
                <w:rFonts w:hint="eastAsia"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1D49059">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06DA2B9">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0BAA76A3">
            <w:pPr>
              <w:adjustRightInd w:val="0"/>
              <w:snapToGrid w:val="0"/>
              <w:spacing w:line="300" w:lineRule="exact"/>
              <w:jc w:val="center"/>
              <w:rPr>
                <w:rFonts w:hint="eastAsia" w:ascii="仿宋" w:hAnsi="仿宋" w:eastAsia="仿宋" w:cs="仿宋"/>
                <w:color w:val="auto"/>
                <w:spacing w:val="20"/>
                <w:szCs w:val="21"/>
                <w:highlight w:val="none"/>
              </w:rPr>
            </w:pPr>
          </w:p>
        </w:tc>
      </w:tr>
      <w:tr w14:paraId="498CA3E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B46086">
            <w:pPr>
              <w:adjustRightInd w:val="0"/>
              <w:snapToGrid w:val="0"/>
              <w:spacing w:line="300" w:lineRule="exact"/>
              <w:jc w:val="center"/>
              <w:rPr>
                <w:rFonts w:hint="eastAsia"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C045CED">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A8B154C">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3E25D8D1">
            <w:pPr>
              <w:adjustRightInd w:val="0"/>
              <w:snapToGrid w:val="0"/>
              <w:spacing w:line="300" w:lineRule="exact"/>
              <w:jc w:val="center"/>
              <w:rPr>
                <w:rFonts w:hint="eastAsia" w:ascii="仿宋" w:hAnsi="仿宋" w:eastAsia="仿宋" w:cs="仿宋"/>
                <w:color w:val="auto"/>
                <w:spacing w:val="20"/>
                <w:szCs w:val="21"/>
                <w:highlight w:val="none"/>
              </w:rPr>
            </w:pPr>
          </w:p>
        </w:tc>
      </w:tr>
      <w:tr w14:paraId="6E0721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B17D651">
            <w:pPr>
              <w:pStyle w:val="3"/>
              <w:adjustRightInd w:val="0"/>
              <w:snapToGrid w:val="0"/>
              <w:spacing w:before="156" w:beforeLines="50" w:after="0" w:line="360" w:lineRule="auto"/>
              <w:ind w:left="0" w:leftChars="0"/>
              <w:jc w:val="left"/>
              <w:rPr>
                <w:rFonts w:hint="eastAsia" w:ascii="仿宋" w:hAnsi="仿宋" w:eastAsia="仿宋" w:cs="仿宋"/>
                <w:color w:val="auto"/>
                <w:spacing w:val="20"/>
                <w:szCs w:val="21"/>
                <w:highlight w:val="none"/>
              </w:rPr>
            </w:pPr>
            <w:r>
              <w:rPr>
                <w:rFonts w:hint="eastAsia" w:ascii="仿宋" w:hAnsi="仿宋" w:eastAsia="仿宋" w:cs="仿宋"/>
                <w:color w:val="auto"/>
                <w:szCs w:val="21"/>
                <w:highlight w:val="none"/>
              </w:rPr>
              <w:t>注：涉及联合体或其他合同主体的信息应按上表格式加列。</w:t>
            </w:r>
          </w:p>
        </w:tc>
      </w:tr>
    </w:tbl>
    <w:p w14:paraId="56DE2D9E">
      <w:pPr>
        <w:pStyle w:val="5"/>
        <w:adjustRightInd w:val="0"/>
        <w:snapToGrid w:val="0"/>
        <w:spacing w:before="156" w:beforeLines="50"/>
        <w:jc w:val="center"/>
        <w:rPr>
          <w:rFonts w:hint="eastAsia" w:ascii="仿宋" w:hAnsi="仿宋" w:eastAsia="仿宋" w:cs="仿宋"/>
          <w:color w:val="auto"/>
          <w:sz w:val="28"/>
          <w:szCs w:val="28"/>
          <w:highlight w:val="none"/>
        </w:rPr>
      </w:pPr>
      <w:r>
        <w:rPr>
          <w:rFonts w:hint="eastAsia" w:ascii="仿宋" w:hAnsi="仿宋" w:eastAsia="仿宋" w:cs="仿宋"/>
          <w:color w:val="auto"/>
          <w:sz w:val="21"/>
          <w:szCs w:val="21"/>
          <w:highlight w:val="none"/>
          <w:u w:val="single"/>
        </w:rPr>
        <w:br w:type="page"/>
      </w:r>
      <w:bookmarkStart w:id="41" w:name="_Toc27624"/>
      <w:r>
        <w:rPr>
          <w:rFonts w:hint="eastAsia" w:ascii="仿宋" w:hAnsi="仿宋" w:eastAsia="仿宋" w:cs="仿宋"/>
          <w:b w:val="0"/>
          <w:bCs w:val="0"/>
          <w:color w:val="auto"/>
          <w:sz w:val="28"/>
          <w:szCs w:val="28"/>
          <w:highlight w:val="none"/>
        </w:rPr>
        <w:t>第二节 政府采购合同通用条款</w:t>
      </w:r>
      <w:bookmarkEnd w:id="41"/>
    </w:p>
    <w:p w14:paraId="15EC9E9A">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bCs/>
          <w:color w:val="auto"/>
          <w:sz w:val="24"/>
          <w:highlight w:val="none"/>
        </w:rPr>
        <w:t>定义</w:t>
      </w:r>
    </w:p>
    <w:p w14:paraId="773DB56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7F3445A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3F3CA7D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7F1031E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highlight w:val="none"/>
        </w:rPr>
        <w:t>依法参与合同缔结或履行，享有权利、承担义务的合同当事人</w:t>
      </w:r>
      <w:r>
        <w:rPr>
          <w:rFonts w:hint="eastAsia" w:ascii="仿宋" w:hAnsi="仿宋" w:eastAsia="仿宋" w:cs="仿宋"/>
          <w:color w:val="auto"/>
          <w:szCs w:val="21"/>
          <w:highlight w:val="none"/>
        </w:rPr>
        <w:t>。</w:t>
      </w:r>
    </w:p>
    <w:p w14:paraId="28E34B7C">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2529619B">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highlight w:val="none"/>
        </w:rPr>
        <w:t>合同当事人意思表示达成一致的任何协议，包括签署的</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r>
        <w:rPr>
          <w:rFonts w:hint="eastAsia" w:ascii="仿宋" w:hAnsi="仿宋" w:eastAsia="仿宋" w:cs="仿宋"/>
          <w:color w:val="auto"/>
          <w:szCs w:val="21"/>
          <w:highlight w:val="none"/>
        </w:rPr>
        <w:t>政府采购合同专用条款</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政府采购合同通用条款</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投标（响应）文件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采购文件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有关技术文件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图纸</w:t>
      </w:r>
      <w:r>
        <w:rPr>
          <w:rFonts w:hint="eastAsia" w:ascii="仿宋" w:hAnsi="仿宋" w:eastAsia="仿宋" w:cs="仿宋"/>
          <w:color w:val="auto"/>
          <w:szCs w:val="21"/>
          <w:highlight w:val="none"/>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798F09E">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26964DFB">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F1121D4">
      <w:pPr>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518E4645">
      <w:pPr>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62ECF2B">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）“联合体”系指</w:t>
      </w:r>
      <w:r>
        <w:rPr>
          <w:rFonts w:hint="eastAsia" w:ascii="仿宋" w:hAnsi="仿宋" w:eastAsia="仿宋" w:cs="仿宋"/>
          <w:color w:val="auto"/>
          <w:szCs w:val="21"/>
          <w:highlight w:val="none"/>
          <w:lang w:eastAsia="zh-CN"/>
        </w:rPr>
        <w:t>由</w:t>
      </w:r>
      <w:r>
        <w:rPr>
          <w:rFonts w:hint="eastAsia" w:ascii="仿宋" w:hAnsi="仿宋" w:eastAsia="仿宋" w:cs="仿宋"/>
          <w:color w:val="auto"/>
          <w:szCs w:val="21"/>
          <w:highlight w:val="none"/>
        </w:rPr>
        <w:t>两个以上的自然人、法人或者</w:t>
      </w:r>
      <w:r>
        <w:rPr>
          <w:rFonts w:hint="eastAsia" w:ascii="仿宋" w:hAnsi="仿宋" w:eastAsia="仿宋" w:cs="仿宋"/>
          <w:color w:val="auto"/>
          <w:szCs w:val="21"/>
          <w:highlight w:val="none"/>
          <w:lang w:val="en-US" w:eastAsia="zh-CN"/>
        </w:rPr>
        <w:t>非法人</w:t>
      </w:r>
      <w:r>
        <w:rPr>
          <w:rFonts w:hint="eastAsia" w:ascii="仿宋" w:hAnsi="仿宋" w:eastAsia="仿宋" w:cs="仿宋"/>
          <w:color w:val="auto"/>
          <w:szCs w:val="21"/>
          <w:highlight w:val="none"/>
        </w:rPr>
        <w:t>组织组成，</w:t>
      </w:r>
      <w:r>
        <w:rPr>
          <w:rFonts w:hint="eastAsia" w:ascii="仿宋" w:hAnsi="仿宋" w:eastAsia="仿宋" w:cs="仿宋"/>
          <w:color w:val="auto"/>
          <w:szCs w:val="21"/>
          <w:highlight w:val="none"/>
          <w:lang w:eastAsia="zh-CN"/>
        </w:rPr>
        <w:t>以一个供应商的身份共同参加政府采购的主体。</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4DC60ABC">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771422F4">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22991F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536F4DD1">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78EF997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.1 乙方应当在约定的时间、地点</w:t>
      </w:r>
      <w:r>
        <w:rPr>
          <w:rFonts w:hint="eastAsia" w:ascii="仿宋" w:hAnsi="仿宋" w:eastAsia="仿宋" w:cs="仿宋"/>
          <w:color w:val="auto"/>
          <w:szCs w:val="21"/>
          <w:highlight w:val="none"/>
          <w:lang w:eastAsia="zh-CN"/>
        </w:rPr>
        <w:t>，按照约定</w:t>
      </w:r>
      <w:r>
        <w:rPr>
          <w:rFonts w:hint="eastAsia" w:ascii="仿宋" w:hAnsi="仿宋" w:eastAsia="仿宋" w:cs="仿宋"/>
          <w:color w:val="auto"/>
          <w:szCs w:val="21"/>
          <w:highlight w:val="none"/>
        </w:rPr>
        <w:t>方式履行合同。</w:t>
      </w:r>
    </w:p>
    <w:p w14:paraId="2769EFF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D40F6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79E1709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4A51EA0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27B0E8F4">
      <w:pPr>
        <w:snapToGrid w:val="0"/>
        <w:spacing w:line="40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6C65DD72">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1083D02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895FFF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43E3273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3954D79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3AAFB91E">
      <w:pPr>
        <w:pStyle w:val="9"/>
        <w:spacing w:after="0" w:line="400" w:lineRule="exact"/>
        <w:ind w:firstLine="369"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2FBE392A">
      <w:pPr>
        <w:pStyle w:val="9"/>
        <w:spacing w:after="0" w:line="400" w:lineRule="exact"/>
        <w:ind w:firstLine="369"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77A6ED30">
      <w:pPr>
        <w:numPr>
          <w:ilvl w:val="0"/>
          <w:numId w:val="7"/>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4FD4360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6B4AE4BB">
      <w:pPr>
        <w:autoSpaceDE w:val="0"/>
        <w:autoSpaceDN w:val="0"/>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3E7B131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4204F10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59FE0B1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6EB30B0F">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5D873A5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5178837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highlight w:val="none"/>
        </w:rPr>
        <w:t>乙方在运输到达之前</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提前通知</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，并提示货物运输装卸的注意事项</w:t>
      </w:r>
      <w:r>
        <w:rPr>
          <w:rFonts w:hint="eastAsia" w:ascii="仿宋" w:hAnsi="仿宋" w:eastAsia="仿宋" w:cs="仿宋"/>
          <w:color w:val="auto"/>
          <w:szCs w:val="21"/>
          <w:highlight w:val="none"/>
          <w:lang w:eastAsia="zh-CN"/>
        </w:rPr>
        <w:t>，甲方配合乙方做好货物的接收工作。</w:t>
      </w:r>
    </w:p>
    <w:p w14:paraId="2F5891DA">
      <w:pPr>
        <w:pStyle w:val="39"/>
        <w:rPr>
          <w:rFonts w:hint="eastAsia" w:ascii="仿宋" w:hAnsi="仿宋" w:eastAsia="仿宋" w:cs="仿宋"/>
          <w:color w:val="auto"/>
          <w:sz w:val="21"/>
          <w:highlight w:val="none"/>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58A456E1">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088EE14B">
      <w:pPr>
        <w:pStyle w:val="10"/>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2DC06C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合同约</w:t>
      </w:r>
      <w:r>
        <w:rPr>
          <w:rFonts w:hint="eastAsia" w:ascii="仿宋" w:hAnsi="仿宋" w:eastAsia="仿宋" w:cs="仿宋"/>
          <w:color w:val="auto"/>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040CF737">
      <w:pPr>
        <w:pStyle w:val="10"/>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3BA4C6C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50380D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7310783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2F874EF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szCs w:val="21"/>
          <w:highlight w:val="none"/>
          <w:lang w:eastAsia="zh-CN"/>
        </w:rPr>
        <w:t>备合同约定</w:t>
      </w:r>
      <w:r>
        <w:rPr>
          <w:rFonts w:hint="eastAsia" w:ascii="仿宋" w:hAnsi="仿宋" w:eastAsia="仿宋" w:cs="仿宋"/>
          <w:color w:val="auto"/>
          <w:szCs w:val="21"/>
          <w:highlight w:val="none"/>
        </w:rPr>
        <w:t>的性能。</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4075264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0A4C92D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715F487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0C7B881B">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57B728C">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77ED94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F7A1F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highlight w:val="none"/>
        </w:rPr>
        <w:t>乙方保证在交付的货物上不存在抵押权等担保物权。</w:t>
      </w:r>
    </w:p>
    <w:p w14:paraId="0EC91B9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32BC9295">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37C88D5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2" w:name="_Hlk163047038"/>
      <w:r>
        <w:rPr>
          <w:rFonts w:hint="eastAsia" w:ascii="仿宋" w:hAnsi="仿宋" w:eastAsia="仿宋" w:cs="仿宋"/>
          <w:color w:val="auto"/>
          <w:szCs w:val="15"/>
          <w:highlight w:val="none"/>
        </w:rPr>
        <w:t>因违反前述约定对第三人构成侵权的，应当由乙方向第三人承担法律责任；甲方依法向第三人赔偿后，有权向乙方追偿。甲方有其他损失的，乙方应当赔偿</w:t>
      </w:r>
      <w:bookmarkEnd w:id="42"/>
      <w:r>
        <w:rPr>
          <w:rFonts w:hint="eastAsia" w:ascii="仿宋" w:hAnsi="仿宋" w:eastAsia="仿宋" w:cs="仿宋"/>
          <w:color w:val="auto"/>
          <w:szCs w:val="21"/>
          <w:highlight w:val="none"/>
        </w:rPr>
        <w:t>。</w:t>
      </w:r>
    </w:p>
    <w:p w14:paraId="0C557AC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16EB8DC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highlight w:val="none"/>
        </w:rPr>
      </w:pPr>
      <w:r>
        <w:rPr>
          <w:rFonts w:hint="eastAsia" w:ascii="仿宋" w:hAnsi="仿宋" w:eastAsia="仿宋" w:cs="仿宋"/>
          <w:color w:val="auto"/>
          <w:szCs w:val="15"/>
          <w:highlight w:val="none"/>
          <w:lang w:val="en-US" w:eastAsia="zh-CN"/>
        </w:rPr>
        <w:t xml:space="preserve">11.1 </w:t>
      </w:r>
      <w:r>
        <w:rPr>
          <w:rFonts w:hint="eastAsia" w:ascii="仿宋" w:hAnsi="仿宋" w:eastAsia="仿宋" w:cs="仿宋"/>
          <w:color w:val="auto"/>
          <w:szCs w:val="15"/>
          <w:highlight w:val="none"/>
        </w:rPr>
        <w:t>甲、乙双方</w:t>
      </w:r>
      <w:r>
        <w:rPr>
          <w:rFonts w:hint="eastAsia" w:ascii="仿宋" w:hAnsi="仿宋" w:eastAsia="仿宋" w:cs="仿宋"/>
          <w:color w:val="auto"/>
          <w:szCs w:val="15"/>
          <w:highlight w:val="none"/>
          <w:lang w:eastAsia="zh-CN"/>
        </w:rPr>
        <w:t>对</w:t>
      </w:r>
      <w:r>
        <w:rPr>
          <w:rFonts w:hint="eastAsia" w:ascii="仿宋" w:hAnsi="仿宋" w:eastAsia="仿宋" w:cs="仿宋"/>
          <w:color w:val="auto"/>
          <w:szCs w:val="15"/>
          <w:highlight w:val="none"/>
        </w:rPr>
        <w:t>采购和合同履行过程中所获悉的</w:t>
      </w:r>
      <w:r>
        <w:rPr>
          <w:rFonts w:hint="eastAsia" w:ascii="仿宋" w:hAnsi="仿宋" w:eastAsia="仿宋" w:cs="仿宋"/>
          <w:color w:val="auto"/>
          <w:szCs w:val="15"/>
          <w:highlight w:val="none"/>
          <w:lang w:eastAsia="zh-CN"/>
        </w:rPr>
        <w:t>国家秘密、工作秘密、</w:t>
      </w:r>
      <w:r>
        <w:rPr>
          <w:rFonts w:hint="eastAsia" w:ascii="仿宋" w:hAnsi="仿宋" w:eastAsia="仿宋" w:cs="仿宋"/>
          <w:color w:val="auto"/>
          <w:szCs w:val="15"/>
          <w:highlight w:val="none"/>
        </w:rPr>
        <w:t>商业秘密或者其他应当保密的信息，均有保密义务</w:t>
      </w:r>
      <w:r>
        <w:rPr>
          <w:rFonts w:hint="eastAsia" w:ascii="仿宋" w:hAnsi="仿宋" w:eastAsia="仿宋" w:cs="仿宋"/>
          <w:color w:val="auto"/>
          <w:szCs w:val="15"/>
          <w:highlight w:val="none"/>
          <w:lang w:eastAsia="zh-CN"/>
        </w:rPr>
        <w:t>且不受合同有效期所限，直至该信息成为公开信息</w:t>
      </w:r>
      <w:r>
        <w:rPr>
          <w:rFonts w:hint="eastAsia" w:ascii="仿宋" w:hAnsi="仿宋" w:eastAsia="仿宋" w:cs="仿宋"/>
          <w:color w:val="auto"/>
          <w:szCs w:val="15"/>
          <w:highlight w:val="none"/>
        </w:rPr>
        <w:t>。泄露、不正当地使用</w:t>
      </w:r>
      <w:r>
        <w:rPr>
          <w:rFonts w:hint="eastAsia" w:ascii="仿宋" w:hAnsi="仿宋" w:eastAsia="仿宋" w:cs="仿宋"/>
          <w:color w:val="auto"/>
          <w:szCs w:val="15"/>
          <w:highlight w:val="none"/>
          <w:lang w:eastAsia="zh-CN"/>
        </w:rPr>
        <w:t>国家秘密、工作秘密、</w:t>
      </w:r>
      <w:r>
        <w:rPr>
          <w:rFonts w:hint="eastAsia" w:ascii="仿宋" w:hAnsi="仿宋" w:eastAsia="仿宋" w:cs="仿宋"/>
          <w:color w:val="auto"/>
          <w:szCs w:val="15"/>
          <w:highlight w:val="none"/>
        </w:rPr>
        <w:t>商业秘密或者</w:t>
      </w:r>
      <w:r>
        <w:rPr>
          <w:rFonts w:hint="eastAsia" w:ascii="仿宋" w:hAnsi="仿宋" w:eastAsia="仿宋" w:cs="仿宋"/>
          <w:color w:val="auto"/>
          <w:szCs w:val="15"/>
          <w:highlight w:val="none"/>
          <w:lang w:eastAsia="zh-CN"/>
        </w:rPr>
        <w:t>其他应当保密的</w:t>
      </w:r>
      <w:r>
        <w:rPr>
          <w:rFonts w:hint="eastAsia" w:ascii="仿宋" w:hAnsi="仿宋" w:eastAsia="仿宋" w:cs="仿宋"/>
          <w:color w:val="auto"/>
          <w:szCs w:val="15"/>
          <w:highlight w:val="none"/>
        </w:rPr>
        <w:t>信息，应当承担</w:t>
      </w:r>
      <w:r>
        <w:rPr>
          <w:rFonts w:hint="eastAsia" w:ascii="仿宋" w:hAnsi="仿宋" w:eastAsia="仿宋" w:cs="仿宋"/>
          <w:color w:val="auto"/>
          <w:szCs w:val="15"/>
          <w:highlight w:val="none"/>
          <w:lang w:eastAsia="zh-CN"/>
        </w:rPr>
        <w:t>相应</w:t>
      </w:r>
      <w:r>
        <w:rPr>
          <w:rFonts w:hint="eastAsia" w:ascii="仿宋" w:hAnsi="仿宋" w:eastAsia="仿宋" w:cs="仿宋"/>
          <w:color w:val="auto"/>
          <w:szCs w:val="15"/>
          <w:highlight w:val="none"/>
        </w:rPr>
        <w:t>责任。其他应当保密的信息由双方在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中约定。</w:t>
      </w:r>
    </w:p>
    <w:p w14:paraId="435E5140">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75A374D9">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78FD62D">
      <w:pPr>
        <w:pStyle w:val="5"/>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53E79C69">
      <w:pPr>
        <w:pStyle w:val="9"/>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F26E50A">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highlight w:val="none"/>
        </w:rPr>
        <w:t>乙方应当以支票、汇票、本票或者金融机构、担保机构出具的保函等非现金形式提交。</w:t>
      </w:r>
    </w:p>
    <w:p w14:paraId="41769130">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66EAFB1E">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4786999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74D1EBE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57AFB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9366D3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14E01E3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2FA4394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highlight w:val="none"/>
          <w:lang w:eastAsia="zh-CN"/>
        </w:rPr>
        <w:t>；</w:t>
      </w:r>
    </w:p>
    <w:p w14:paraId="641ED254">
      <w:pPr>
        <w:pStyle w:val="3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（5）依照法律、行政法规的规定或者按照</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szCs w:val="21"/>
          <w:highlight w:val="none"/>
        </w:rPr>
        <w:t>约定，货物在有效使用年限届满后应予回收的，乙方负有自行或者委托第三人对货物予以回收的义务；</w:t>
      </w:r>
    </w:p>
    <w:p w14:paraId="5066791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08A190D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62285E25">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169C17B9">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75D2A87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3B01946D">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6F89D7A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62EB9E0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44554CC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5E7EFA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5C7EC46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1832448E">
      <w:pPr>
        <w:numPr>
          <w:ilvl w:val="0"/>
          <w:numId w:val="8"/>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1E2DE08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7D2C681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51953BED">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14BA95D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1112E64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5A5CF3AF">
      <w:pPr>
        <w:pStyle w:val="39"/>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（3）乙方分立、合并或者变更住所的，应当及时以书面形式告知甲方。乙方没有</w:t>
      </w:r>
      <w:r>
        <w:rPr>
          <w:rFonts w:hint="eastAsia" w:ascii="仿宋" w:hAnsi="仿宋" w:eastAsia="仿宋" w:cs="仿宋"/>
          <w:color w:val="auto"/>
          <w:sz w:val="21"/>
          <w:highlight w:val="none"/>
          <w:lang w:eastAsia="zh-CN"/>
        </w:rPr>
        <w:t>及时告知</w:t>
      </w:r>
      <w:r>
        <w:rPr>
          <w:rFonts w:hint="eastAsia" w:ascii="仿宋" w:hAnsi="仿宋" w:eastAsia="仿宋" w:cs="仿宋"/>
          <w:color w:val="auto"/>
          <w:sz w:val="21"/>
          <w:highlight w:val="none"/>
        </w:rPr>
        <w:t>甲方，致使</w:t>
      </w:r>
      <w:r>
        <w:rPr>
          <w:rFonts w:hint="eastAsia" w:ascii="仿宋" w:hAnsi="仿宋" w:eastAsia="仿宋" w:cs="仿宋"/>
          <w:color w:val="auto"/>
          <w:sz w:val="21"/>
          <w:highlight w:val="none"/>
          <w:lang w:eastAsia="zh-CN"/>
        </w:rPr>
        <w:t>合同</w:t>
      </w:r>
      <w:r>
        <w:rPr>
          <w:rFonts w:hint="eastAsia" w:ascii="仿宋" w:hAnsi="仿宋" w:eastAsia="仿宋" w:cs="仿宋"/>
          <w:color w:val="auto"/>
          <w:sz w:val="21"/>
          <w:highlight w:val="none"/>
        </w:rPr>
        <w:t>履行发生困难的，甲方可以中止合同履行并要求乙方承担由此给甲方造成的损失。</w:t>
      </w:r>
    </w:p>
    <w:p w14:paraId="3C0FFB31">
      <w:pPr>
        <w:snapToGrid w:val="0"/>
        <w:spacing w:line="400" w:lineRule="exact"/>
        <w:ind w:firstLine="420" w:firstLineChars="200"/>
        <w:jc w:val="left"/>
        <w:rPr>
          <w:rFonts w:hint="eastAsia" w:ascii="仿宋" w:hAnsi="仿宋" w:eastAsia="仿宋" w:cs="仿宋"/>
          <w:color w:val="auto"/>
          <w:sz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07A3807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39F8682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2A9BB0AB">
      <w:pPr>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并追究乙方的违约责</w:t>
      </w:r>
      <w:r>
        <w:rPr>
          <w:rFonts w:hint="eastAsia" w:ascii="仿宋" w:hAnsi="仿宋" w:eastAsia="仿宋" w:cs="仿宋"/>
          <w:color w:val="auto"/>
          <w:szCs w:val="21"/>
          <w:highlight w:val="none"/>
          <w:lang w:val="en-US" w:eastAsia="zh-CN"/>
        </w:rPr>
        <w:t>任</w:t>
      </w:r>
      <w:r>
        <w:rPr>
          <w:rFonts w:hint="eastAsia" w:ascii="仿宋" w:hAnsi="仿宋" w:eastAsia="仿宋" w:cs="仿宋"/>
          <w:color w:val="auto"/>
          <w:szCs w:val="21"/>
          <w:highlight w:val="none"/>
        </w:rPr>
        <w:t>。</w:t>
      </w:r>
    </w:p>
    <w:p w14:paraId="56DE5676">
      <w:pPr>
        <w:pStyle w:val="39"/>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763DF01B">
      <w:pPr>
        <w:pStyle w:val="39"/>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highlight w:val="none"/>
        </w:rPr>
        <w:t>中止</w:t>
      </w:r>
      <w:r>
        <w:rPr>
          <w:rFonts w:hint="eastAsia" w:ascii="仿宋" w:hAnsi="仿宋" w:eastAsia="仿宋" w:cs="仿宋"/>
          <w:color w:val="auto"/>
          <w:sz w:val="21"/>
          <w:highlight w:val="none"/>
          <w:lang w:eastAsia="zh-CN"/>
        </w:rPr>
        <w:t>或者终止</w:t>
      </w:r>
      <w:r>
        <w:rPr>
          <w:rFonts w:hint="eastAsia" w:ascii="仿宋" w:hAnsi="仿宋" w:eastAsia="仿宋" w:cs="仿宋"/>
          <w:color w:val="auto"/>
          <w:sz w:val="21"/>
          <w:highlight w:val="none"/>
        </w:rPr>
        <w:t>合同。有过错的一方应当承担赔偿责任，双方都有过错的，各自承担相应的责任。</w:t>
      </w:r>
    </w:p>
    <w:p w14:paraId="5EB1914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7A97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330BC01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0B562CA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739A3CB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4A608E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6D2CC7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1A41362">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1C8A8716">
      <w:pPr>
        <w:pStyle w:val="39"/>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lang w:val="en-US" w:eastAsia="zh-CN"/>
        </w:rPr>
        <w:t>19</w:t>
      </w:r>
      <w:r>
        <w:rPr>
          <w:rFonts w:hint="eastAsia" w:ascii="仿宋" w:hAnsi="仿宋" w:eastAsia="仿宋" w:cs="仿宋"/>
          <w:color w:val="auto"/>
          <w:sz w:val="21"/>
          <w:highlight w:val="none"/>
        </w:rPr>
        <w:t>.1 因本合同及合同有关事项发生的争议，由</w:t>
      </w:r>
      <w:r>
        <w:rPr>
          <w:rFonts w:hint="eastAsia" w:ascii="仿宋" w:hAnsi="仿宋" w:eastAsia="仿宋" w:cs="仿宋"/>
          <w:color w:val="auto"/>
          <w:sz w:val="21"/>
          <w:highlight w:val="none"/>
          <w:lang w:eastAsia="zh-CN"/>
        </w:rPr>
        <w:t>甲乙双</w:t>
      </w:r>
      <w:r>
        <w:rPr>
          <w:rFonts w:hint="eastAsia" w:ascii="仿宋" w:hAnsi="仿宋" w:eastAsia="仿宋" w:cs="仿宋"/>
          <w:color w:val="auto"/>
          <w:sz w:val="21"/>
          <w:highlight w:val="none"/>
        </w:rPr>
        <w:t>方友好协商解决。协商不成时，可以</w:t>
      </w:r>
      <w:r>
        <w:rPr>
          <w:rFonts w:hint="eastAsia" w:ascii="仿宋" w:hAnsi="仿宋" w:eastAsia="仿宋" w:cs="仿宋"/>
          <w:color w:val="auto"/>
          <w:sz w:val="21"/>
          <w:highlight w:val="none"/>
          <w:lang w:eastAsia="zh-CN"/>
        </w:rPr>
        <w:t>向有关组织申请</w:t>
      </w:r>
      <w:r>
        <w:rPr>
          <w:rFonts w:hint="eastAsia" w:ascii="仿宋" w:hAnsi="仿宋" w:eastAsia="仿宋" w:cs="仿宋"/>
          <w:color w:val="auto"/>
          <w:sz w:val="21"/>
          <w:highlight w:val="none"/>
        </w:rPr>
        <w:t>调解。合同一方或</w:t>
      </w:r>
      <w:r>
        <w:rPr>
          <w:rFonts w:hint="eastAsia" w:ascii="仿宋" w:hAnsi="仿宋" w:eastAsia="仿宋" w:cs="仿宋"/>
          <w:color w:val="auto"/>
          <w:sz w:val="21"/>
          <w:highlight w:val="none"/>
          <w:lang w:eastAsia="zh-CN"/>
        </w:rPr>
        <w:t>双</w:t>
      </w:r>
      <w:r>
        <w:rPr>
          <w:rFonts w:hint="eastAsia" w:ascii="仿宋" w:hAnsi="仿宋" w:eastAsia="仿宋" w:cs="仿宋"/>
          <w:color w:val="auto"/>
          <w:sz w:val="21"/>
          <w:highlight w:val="none"/>
        </w:rPr>
        <w:t>方不愿调解或调解不成的，可以通过仲裁或诉讼的方式解决争议。</w:t>
      </w:r>
    </w:p>
    <w:p w14:paraId="0ADEAF09">
      <w:pPr>
        <w:pStyle w:val="39"/>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lang w:val="en-US" w:eastAsia="zh-CN"/>
        </w:rPr>
        <w:t>19</w:t>
      </w:r>
      <w:r>
        <w:rPr>
          <w:rFonts w:hint="eastAsia" w:ascii="仿宋" w:hAnsi="仿宋" w:eastAsia="仿宋" w:cs="仿宋"/>
          <w:color w:val="auto"/>
          <w:sz w:val="21"/>
          <w:highlight w:val="none"/>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highlight w:val="none"/>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highlight w:val="none"/>
        </w:rPr>
        <w:t>中进一步约定选择与争议有实际联系的地点的人民法院管辖，但管辖法院的约定不得违反级别管辖和专属管辖的规定。</w:t>
      </w:r>
    </w:p>
    <w:p w14:paraId="3ECE1162">
      <w:pPr>
        <w:pStyle w:val="39"/>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lang w:val="en-US" w:eastAsia="zh-CN"/>
        </w:rPr>
        <w:t>19</w:t>
      </w:r>
      <w:r>
        <w:rPr>
          <w:rFonts w:hint="eastAsia" w:ascii="仿宋" w:hAnsi="仿宋" w:eastAsia="仿宋" w:cs="仿宋"/>
          <w:color w:val="auto"/>
          <w:sz w:val="21"/>
          <w:highlight w:val="none"/>
        </w:rPr>
        <w:t>.3 如</w:t>
      </w:r>
      <w:r>
        <w:rPr>
          <w:rFonts w:hint="eastAsia" w:ascii="仿宋" w:hAnsi="仿宋" w:eastAsia="仿宋" w:cs="仿宋"/>
          <w:color w:val="auto"/>
          <w:sz w:val="21"/>
          <w:highlight w:val="none"/>
          <w:lang w:eastAsia="zh-CN"/>
        </w:rPr>
        <w:t>甲乙双方</w:t>
      </w:r>
      <w:r>
        <w:rPr>
          <w:rFonts w:hint="eastAsia" w:ascii="仿宋" w:hAnsi="仿宋" w:eastAsia="仿宋" w:cs="仿宋"/>
          <w:color w:val="auto"/>
          <w:sz w:val="21"/>
          <w:highlight w:val="none"/>
        </w:rPr>
        <w:t>有争议的事项不影响合同其他部分的履行，在争议解决期间，合同其他部分应</w:t>
      </w:r>
      <w:r>
        <w:rPr>
          <w:rFonts w:hint="eastAsia" w:ascii="仿宋" w:hAnsi="仿宋" w:eastAsia="仿宋" w:cs="仿宋"/>
          <w:color w:val="auto"/>
          <w:sz w:val="21"/>
          <w:highlight w:val="none"/>
          <w:lang w:eastAsia="zh-CN"/>
        </w:rPr>
        <w:t>当</w:t>
      </w:r>
      <w:r>
        <w:rPr>
          <w:rFonts w:hint="eastAsia" w:ascii="仿宋" w:hAnsi="仿宋" w:eastAsia="仿宋" w:cs="仿宋"/>
          <w:color w:val="auto"/>
          <w:sz w:val="21"/>
          <w:highlight w:val="none"/>
        </w:rPr>
        <w:t>继续履行。</w:t>
      </w:r>
    </w:p>
    <w:p w14:paraId="0EC71396">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16E38A9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highlight w:val="none"/>
          <w:lang w:val="en-GB"/>
        </w:rPr>
        <w:t>本合同应当按照规定执行政府采购政策。</w:t>
      </w:r>
    </w:p>
    <w:p w14:paraId="2E2FF82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highlight w:val="none"/>
          <w:lang w:eastAsia="zh-CN"/>
        </w:rPr>
        <w:t>甲乙双方</w:t>
      </w:r>
      <w:r>
        <w:rPr>
          <w:rFonts w:hint="eastAsia" w:ascii="仿宋" w:hAnsi="仿宋" w:eastAsia="仿宋" w:cs="仿宋"/>
          <w:color w:val="auto"/>
          <w:highlight w:val="none"/>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682E7F20">
      <w:pPr>
        <w:pStyle w:val="9"/>
        <w:spacing w:after="0"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AA06F8F">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76494EC1">
      <w:pPr>
        <w:pStyle w:val="39"/>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1</w:t>
      </w:r>
      <w:r>
        <w:rPr>
          <w:rFonts w:hint="eastAsia" w:ascii="仿宋" w:hAnsi="仿宋" w:eastAsia="仿宋" w:cs="仿宋"/>
          <w:color w:val="auto"/>
          <w:sz w:val="21"/>
          <w:highlight w:val="none"/>
        </w:rPr>
        <w:t>.1 本合同的订立、生效、解释、履行及与本合同有关的争议解决，均适用法律、行政法规。</w:t>
      </w:r>
    </w:p>
    <w:p w14:paraId="417F161B">
      <w:pPr>
        <w:pStyle w:val="39"/>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1</w:t>
      </w:r>
      <w:r>
        <w:rPr>
          <w:rFonts w:hint="eastAsia" w:ascii="仿宋" w:hAnsi="仿宋" w:eastAsia="仿宋" w:cs="仿宋"/>
          <w:color w:val="auto"/>
          <w:sz w:val="21"/>
          <w:highlight w:val="none"/>
        </w:rPr>
        <w:t>.2 本合同条款与法律、行政法规的强制性规定不一致的，双方当事人应按照法律、行政法规的强制性规定修改本合同的相关条款。</w:t>
      </w:r>
    </w:p>
    <w:p w14:paraId="55884A73">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3C242583">
      <w:pPr>
        <w:pStyle w:val="39"/>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2</w:t>
      </w:r>
      <w:r>
        <w:rPr>
          <w:rFonts w:hint="eastAsia" w:ascii="仿宋" w:hAnsi="仿宋" w:eastAsia="仿宋" w:cs="仿宋"/>
          <w:color w:val="auto"/>
          <w:sz w:val="21"/>
          <w:highlight w:val="none"/>
        </w:rPr>
        <w:t>.1</w:t>
      </w:r>
      <w:r>
        <w:rPr>
          <w:rFonts w:hint="eastAsia" w:ascii="仿宋" w:hAnsi="仿宋" w:eastAsia="仿宋" w:cs="仿宋"/>
          <w:color w:val="auto"/>
          <w:sz w:val="21"/>
          <w:highlight w:val="none"/>
          <w:lang w:val="en-US" w:eastAsia="zh-CN"/>
        </w:rPr>
        <w:t xml:space="preserve"> </w:t>
      </w:r>
      <w:r>
        <w:rPr>
          <w:rFonts w:hint="eastAsia" w:ascii="仿宋" w:hAnsi="仿宋" w:eastAsia="仿宋" w:cs="仿宋"/>
          <w:color w:val="auto"/>
          <w:sz w:val="21"/>
          <w:highlight w:val="none"/>
        </w:rPr>
        <w:t>本合同任何一方向对方发出的通知、信件、数据电文等，应当发送至本合同第一部分《政府采购合同协议书》所约定的通讯地址、联系人、联系电话或电子邮箱。</w:t>
      </w:r>
    </w:p>
    <w:p w14:paraId="33F661BE">
      <w:pPr>
        <w:pStyle w:val="39"/>
        <w:ind w:firstLine="0" w:firstLineChars="0"/>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lang w:val="en-US" w:eastAsia="zh-CN"/>
        </w:rPr>
        <w:t xml:space="preserve">    </w:t>
      </w: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2</w:t>
      </w: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 xml:space="preserve"> </w:t>
      </w:r>
      <w:r>
        <w:rPr>
          <w:rFonts w:hint="eastAsia" w:ascii="仿宋" w:hAnsi="仿宋" w:eastAsia="仿宋" w:cs="仿宋"/>
          <w:color w:val="auto"/>
          <w:sz w:val="21"/>
          <w:highlight w:val="none"/>
        </w:rPr>
        <w:t>一方当事人变更名称、</w:t>
      </w:r>
      <w:r>
        <w:rPr>
          <w:rFonts w:hint="eastAsia" w:ascii="仿宋" w:hAnsi="仿宋" w:eastAsia="仿宋" w:cs="仿宋"/>
          <w:color w:val="auto"/>
          <w:sz w:val="21"/>
          <w:highlight w:val="none"/>
          <w:lang w:eastAsia="zh-CN"/>
        </w:rPr>
        <w:t>住所</w:t>
      </w:r>
      <w:r>
        <w:rPr>
          <w:rFonts w:hint="eastAsia" w:ascii="仿宋" w:hAnsi="仿宋" w:eastAsia="仿宋" w:cs="仿宋"/>
          <w:color w:val="auto"/>
          <w:sz w:val="21"/>
          <w:highlight w:val="none"/>
        </w:rPr>
        <w:t>、联系人、联系电话或电子邮箱</w:t>
      </w:r>
      <w:r>
        <w:rPr>
          <w:rFonts w:hint="eastAsia" w:ascii="仿宋" w:hAnsi="仿宋" w:eastAsia="仿宋" w:cs="仿宋"/>
          <w:color w:val="auto"/>
          <w:sz w:val="21"/>
          <w:highlight w:val="none"/>
          <w:lang w:eastAsia="zh-CN"/>
        </w:rPr>
        <w:t>等信息</w:t>
      </w:r>
      <w:r>
        <w:rPr>
          <w:rFonts w:hint="eastAsia" w:ascii="仿宋" w:hAnsi="仿宋" w:eastAsia="仿宋" w:cs="仿宋"/>
          <w:color w:val="auto"/>
          <w:sz w:val="21"/>
          <w:highlight w:val="none"/>
        </w:rPr>
        <w:t>的，应当在变更后3日内及时书面通知对方，对方实际收到变更通知前的送达仍为有效送达。</w:t>
      </w:r>
    </w:p>
    <w:p w14:paraId="2877022E">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461FC02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45B7C575">
      <w:pPr>
        <w:numPr>
          <w:ilvl w:val="0"/>
          <w:numId w:val="9"/>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5A8724C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09BEFC2A">
      <w:pPr>
        <w:adjustRightInd w:val="0"/>
        <w:snapToGrid w:val="0"/>
        <w:spacing w:line="400" w:lineRule="exact"/>
        <w:ind w:firstLine="0" w:firstLineChars="0"/>
        <w:jc w:val="left"/>
        <w:rPr>
          <w:rFonts w:hint="eastAsia" w:ascii="仿宋" w:hAnsi="仿宋" w:eastAsia="仿宋" w:cs="仿宋"/>
          <w:color w:val="auto"/>
          <w:sz w:val="28"/>
          <w:szCs w:val="28"/>
          <w:highlight w:val="none"/>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3" w:name="_Toc20313"/>
    </w:p>
    <w:p w14:paraId="460D28AC">
      <w:pPr>
        <w:adjustRightInd w:val="0"/>
        <w:snapToGrid w:val="0"/>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br w:type="page"/>
      </w:r>
    </w:p>
    <w:p w14:paraId="60C236F8">
      <w:pPr>
        <w:pStyle w:val="5"/>
        <w:adjustRightInd w:val="0"/>
        <w:snapToGrid w:val="0"/>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第三节 政府采购合同专用条款</w:t>
      </w:r>
      <w:bookmarkEnd w:id="43"/>
    </w:p>
    <w:tbl>
      <w:tblPr>
        <w:tblStyle w:val="2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E30BC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2D6886">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347B3BE">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第1.2（</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w:t>
            </w:r>
          </w:p>
        </w:tc>
        <w:tc>
          <w:tcPr>
            <w:tcW w:w="1742" w:type="dxa"/>
            <w:vAlign w:val="center"/>
          </w:tcPr>
          <w:p w14:paraId="63132E4A">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联合体具体要求</w:t>
            </w:r>
          </w:p>
        </w:tc>
        <w:tc>
          <w:tcPr>
            <w:tcW w:w="5170" w:type="dxa"/>
            <w:vAlign w:val="center"/>
          </w:tcPr>
          <w:p w14:paraId="720BB6AE">
            <w:pPr>
              <w:adjustRightInd w:val="0"/>
              <w:snapToGrid w:val="0"/>
              <w:jc w:val="left"/>
              <w:rPr>
                <w:rFonts w:hint="eastAsia" w:ascii="仿宋" w:hAnsi="仿宋" w:eastAsia="仿宋" w:cs="仿宋"/>
                <w:color w:val="auto"/>
                <w:szCs w:val="21"/>
                <w:highlight w:val="none"/>
              </w:rPr>
            </w:pPr>
          </w:p>
        </w:tc>
      </w:tr>
      <w:tr w14:paraId="3922C0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4B7ECFA">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20AEEAC">
            <w:pPr>
              <w:adjustRightInd w:val="0"/>
              <w:snapToGrid w:val="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第1.2（</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）项</w:t>
            </w:r>
          </w:p>
        </w:tc>
        <w:tc>
          <w:tcPr>
            <w:tcW w:w="1742" w:type="dxa"/>
            <w:vAlign w:val="center"/>
          </w:tcPr>
          <w:p w14:paraId="0A8E778F">
            <w:pPr>
              <w:adjustRightInd w:val="0"/>
              <w:snapToGrid w:val="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其他术语解释</w:t>
            </w:r>
          </w:p>
        </w:tc>
        <w:tc>
          <w:tcPr>
            <w:tcW w:w="5170" w:type="dxa"/>
            <w:vAlign w:val="center"/>
          </w:tcPr>
          <w:p w14:paraId="752CB474">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1DD5BD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4249F3B">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C4D8DCD">
            <w:pPr>
              <w:adjustRightInd w:val="0"/>
              <w:snapToGrid w:val="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4.4款</w:t>
            </w:r>
          </w:p>
        </w:tc>
        <w:tc>
          <w:tcPr>
            <w:tcW w:w="1742" w:type="dxa"/>
            <w:vAlign w:val="center"/>
          </w:tcPr>
          <w:p w14:paraId="2C5E073E">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履约验收中甲方提出异议或作出说明的期限</w:t>
            </w:r>
          </w:p>
        </w:tc>
        <w:tc>
          <w:tcPr>
            <w:tcW w:w="5170" w:type="dxa"/>
            <w:vAlign w:val="center"/>
          </w:tcPr>
          <w:p w14:paraId="5C66E3F5">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23B987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D11B71">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F877E05">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4.6款</w:t>
            </w:r>
          </w:p>
        </w:tc>
        <w:tc>
          <w:tcPr>
            <w:tcW w:w="1742" w:type="dxa"/>
            <w:vAlign w:val="center"/>
          </w:tcPr>
          <w:p w14:paraId="1B5B4B8B">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约定甲方承担的其他义务和责任</w:t>
            </w:r>
          </w:p>
        </w:tc>
        <w:tc>
          <w:tcPr>
            <w:tcW w:w="5170" w:type="dxa"/>
            <w:vAlign w:val="center"/>
          </w:tcPr>
          <w:p w14:paraId="60FFB1BE">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2F035E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C6933C3">
            <w:pPr>
              <w:adjustRightInd w:val="0"/>
              <w:snapToGrid w:val="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第二节</w:t>
            </w:r>
          </w:p>
          <w:p w14:paraId="75F550FB">
            <w:pPr>
              <w:snapToGrid w:val="0"/>
              <w:jc w:val="center"/>
              <w:rPr>
                <w:rFonts w:hint="eastAsia" w:ascii="仿宋" w:hAnsi="仿宋" w:eastAsia="仿宋" w:cs="仿宋"/>
                <w:color w:val="auto"/>
                <w:highlight w:val="none"/>
                <w:lang w:val="en-US"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5.4款</w:t>
            </w:r>
          </w:p>
        </w:tc>
        <w:tc>
          <w:tcPr>
            <w:tcW w:w="1742" w:type="dxa"/>
            <w:vAlign w:val="center"/>
          </w:tcPr>
          <w:p w14:paraId="758AD992">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约定乙方承担的其他义务和责任</w:t>
            </w:r>
          </w:p>
        </w:tc>
        <w:tc>
          <w:tcPr>
            <w:tcW w:w="5170" w:type="dxa"/>
            <w:vAlign w:val="center"/>
          </w:tcPr>
          <w:p w14:paraId="74FFF4B7">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4C4C7D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732046">
            <w:pPr>
              <w:adjustRightInd w:val="0"/>
              <w:snapToGrid w:val="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第二节</w:t>
            </w:r>
          </w:p>
          <w:p w14:paraId="1051E97B">
            <w:pPr>
              <w:snapToGrid w:val="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6.1款</w:t>
            </w:r>
          </w:p>
        </w:tc>
        <w:tc>
          <w:tcPr>
            <w:tcW w:w="1742" w:type="dxa"/>
            <w:vAlign w:val="center"/>
          </w:tcPr>
          <w:p w14:paraId="6956F64D">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履行合同义务的顺序</w:t>
            </w:r>
          </w:p>
        </w:tc>
        <w:tc>
          <w:tcPr>
            <w:tcW w:w="5170" w:type="dxa"/>
            <w:vAlign w:val="center"/>
          </w:tcPr>
          <w:p w14:paraId="2C22FBFE">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31DA68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B7D6CAC">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119BA98">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款</w:t>
            </w:r>
          </w:p>
        </w:tc>
        <w:tc>
          <w:tcPr>
            <w:tcW w:w="1742" w:type="dxa"/>
            <w:vAlign w:val="center"/>
          </w:tcPr>
          <w:p w14:paraId="66F6AD73">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包装</w:t>
            </w:r>
            <w:r>
              <w:rPr>
                <w:rFonts w:hint="eastAsia" w:ascii="仿宋" w:hAnsi="仿宋" w:eastAsia="仿宋" w:cs="仿宋"/>
                <w:color w:val="auto"/>
                <w:szCs w:val="21"/>
                <w:highlight w:val="none"/>
                <w:lang w:eastAsia="zh-CN"/>
              </w:rPr>
              <w:t>特殊要求</w:t>
            </w:r>
          </w:p>
        </w:tc>
        <w:tc>
          <w:tcPr>
            <w:tcW w:w="5170" w:type="dxa"/>
            <w:vAlign w:val="center"/>
          </w:tcPr>
          <w:p w14:paraId="1E7EC0BB">
            <w:pPr>
              <w:rPr>
                <w:rFonts w:hint="eastAsia" w:ascii="仿宋" w:hAnsi="仿宋" w:eastAsia="仿宋" w:cs="仿宋"/>
                <w:color w:val="auto"/>
                <w:highlight w:val="none"/>
              </w:rPr>
            </w:pPr>
          </w:p>
        </w:tc>
      </w:tr>
      <w:tr w14:paraId="46F7B5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1C35F39">
            <w:pPr>
              <w:adjustRightInd w:val="0"/>
              <w:snapToGrid w:val="0"/>
              <w:jc w:val="center"/>
              <w:rPr>
                <w:rFonts w:hint="eastAsia" w:ascii="仿宋" w:hAnsi="仿宋" w:eastAsia="仿宋" w:cs="仿宋"/>
                <w:color w:val="auto"/>
                <w:szCs w:val="21"/>
                <w:highlight w:val="none"/>
              </w:rPr>
            </w:pPr>
          </w:p>
        </w:tc>
        <w:tc>
          <w:tcPr>
            <w:tcW w:w="1742" w:type="dxa"/>
            <w:vAlign w:val="center"/>
          </w:tcPr>
          <w:p w14:paraId="04DBE12D">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指定现场</w:t>
            </w:r>
          </w:p>
        </w:tc>
        <w:tc>
          <w:tcPr>
            <w:tcW w:w="5170" w:type="dxa"/>
            <w:vAlign w:val="center"/>
          </w:tcPr>
          <w:p w14:paraId="26179892">
            <w:pPr>
              <w:rPr>
                <w:rFonts w:hint="eastAsia" w:ascii="仿宋" w:hAnsi="仿宋" w:eastAsia="仿宋" w:cs="仿宋"/>
                <w:color w:val="auto"/>
                <w:highlight w:val="none"/>
              </w:rPr>
            </w:pPr>
          </w:p>
        </w:tc>
      </w:tr>
      <w:tr w14:paraId="61397F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212CBF86">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27664F3">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款</w:t>
            </w:r>
          </w:p>
        </w:tc>
        <w:tc>
          <w:tcPr>
            <w:tcW w:w="1742" w:type="dxa"/>
            <w:vAlign w:val="center"/>
          </w:tcPr>
          <w:p w14:paraId="054667DB">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运输特殊要求</w:t>
            </w:r>
          </w:p>
        </w:tc>
        <w:tc>
          <w:tcPr>
            <w:tcW w:w="5170" w:type="dxa"/>
            <w:vAlign w:val="center"/>
          </w:tcPr>
          <w:p w14:paraId="2E47FEF3">
            <w:pPr>
              <w:rPr>
                <w:rFonts w:hint="eastAsia" w:ascii="仿宋" w:hAnsi="仿宋" w:eastAsia="仿宋" w:cs="仿宋"/>
                <w:color w:val="auto"/>
                <w:highlight w:val="none"/>
              </w:rPr>
            </w:pPr>
          </w:p>
        </w:tc>
      </w:tr>
      <w:tr w14:paraId="389EE3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F3D6583">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3401B01">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款</w:t>
            </w:r>
          </w:p>
        </w:tc>
        <w:tc>
          <w:tcPr>
            <w:tcW w:w="1742" w:type="dxa"/>
            <w:vAlign w:val="center"/>
          </w:tcPr>
          <w:p w14:paraId="134B1482">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保险要求</w:t>
            </w:r>
          </w:p>
        </w:tc>
        <w:tc>
          <w:tcPr>
            <w:tcW w:w="5170" w:type="dxa"/>
            <w:vAlign w:val="center"/>
          </w:tcPr>
          <w:p w14:paraId="3080B891">
            <w:pPr>
              <w:rPr>
                <w:rFonts w:hint="eastAsia" w:ascii="仿宋" w:hAnsi="仿宋" w:eastAsia="仿宋" w:cs="仿宋"/>
                <w:color w:val="auto"/>
                <w:highlight w:val="none"/>
              </w:rPr>
            </w:pPr>
          </w:p>
        </w:tc>
      </w:tr>
      <w:tr w14:paraId="557906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3C4673">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C2D7D01">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.2（1）项</w:t>
            </w:r>
          </w:p>
        </w:tc>
        <w:tc>
          <w:tcPr>
            <w:tcW w:w="1742" w:type="dxa"/>
            <w:vAlign w:val="center"/>
          </w:tcPr>
          <w:p w14:paraId="29377C62">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质量保证期</w:t>
            </w:r>
          </w:p>
        </w:tc>
        <w:tc>
          <w:tcPr>
            <w:tcW w:w="5170" w:type="dxa"/>
            <w:vAlign w:val="center"/>
          </w:tcPr>
          <w:p w14:paraId="6E5B65B0">
            <w:pPr>
              <w:autoSpaceDE w:val="0"/>
              <w:autoSpaceDN w:val="0"/>
              <w:adjustRightInd w:val="0"/>
              <w:snapToGrid w:val="0"/>
              <w:ind w:firstLine="420" w:firstLineChars="200"/>
              <w:jc w:val="left"/>
              <w:rPr>
                <w:rFonts w:hint="eastAsia" w:ascii="仿宋" w:hAnsi="仿宋" w:eastAsia="仿宋" w:cs="仿宋"/>
                <w:color w:val="auto"/>
                <w:szCs w:val="21"/>
                <w:highlight w:val="none"/>
              </w:rPr>
            </w:pPr>
          </w:p>
        </w:tc>
      </w:tr>
      <w:tr w14:paraId="70122D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FA41400">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4D685AC">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.2（3）项</w:t>
            </w:r>
          </w:p>
        </w:tc>
        <w:tc>
          <w:tcPr>
            <w:tcW w:w="1742" w:type="dxa"/>
            <w:vAlign w:val="center"/>
          </w:tcPr>
          <w:p w14:paraId="70D4CA4C">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货物质量缺陷</w:t>
            </w:r>
          </w:p>
          <w:p w14:paraId="686651F5">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响应时间</w:t>
            </w:r>
          </w:p>
        </w:tc>
        <w:tc>
          <w:tcPr>
            <w:tcW w:w="5170" w:type="dxa"/>
            <w:vAlign w:val="center"/>
          </w:tcPr>
          <w:p w14:paraId="35E2BF5C">
            <w:pPr>
              <w:adjustRightInd w:val="0"/>
              <w:snapToGrid w:val="0"/>
              <w:jc w:val="left"/>
              <w:rPr>
                <w:rFonts w:hint="eastAsia" w:ascii="仿宋" w:hAnsi="仿宋" w:eastAsia="仿宋" w:cs="仿宋"/>
                <w:color w:val="auto"/>
                <w:szCs w:val="21"/>
                <w:highlight w:val="none"/>
              </w:rPr>
            </w:pPr>
          </w:p>
        </w:tc>
      </w:tr>
      <w:tr w14:paraId="06C2AD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C2FBD7">
            <w:pPr>
              <w:snapToGrid w:val="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第二节</w:t>
            </w:r>
          </w:p>
          <w:p w14:paraId="2DC9BBD9">
            <w:pPr>
              <w:pStyle w:val="39"/>
              <w:ind w:firstLine="0" w:firstLineChars="0"/>
              <w:jc w:val="center"/>
              <w:rPr>
                <w:rFonts w:hint="eastAsia" w:ascii="仿宋" w:hAnsi="仿宋" w:eastAsia="仿宋" w:cs="仿宋"/>
                <w:color w:val="auto"/>
                <w:highlight w:val="none"/>
                <w:lang w:val="en-US" w:eastAsia="zh-CN"/>
              </w:rPr>
            </w:pPr>
            <w:r>
              <w:rPr>
                <w:rFonts w:hint="eastAsia" w:ascii="仿宋" w:hAnsi="仿宋" w:eastAsia="仿宋" w:cs="仿宋"/>
                <w:color w:val="auto"/>
                <w:szCs w:val="21"/>
                <w:highlight w:val="none"/>
                <w:lang w:val="en-US" w:eastAsia="zh-CN"/>
              </w:rPr>
              <w:t>第11.1款</w:t>
            </w:r>
          </w:p>
        </w:tc>
        <w:tc>
          <w:tcPr>
            <w:tcW w:w="1742" w:type="dxa"/>
            <w:vAlign w:val="center"/>
          </w:tcPr>
          <w:p w14:paraId="3ACA04BD">
            <w:pPr>
              <w:adjustRightInd w:val="0"/>
              <w:snapToGrid w:val="0"/>
              <w:jc w:val="both"/>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其他应当保密的信息</w:t>
            </w:r>
          </w:p>
        </w:tc>
        <w:tc>
          <w:tcPr>
            <w:tcW w:w="5170" w:type="dxa"/>
            <w:vAlign w:val="center"/>
          </w:tcPr>
          <w:p w14:paraId="606D30EA">
            <w:pPr>
              <w:adjustRightInd w:val="0"/>
              <w:snapToGrid w:val="0"/>
              <w:jc w:val="left"/>
              <w:rPr>
                <w:rFonts w:hint="eastAsia" w:ascii="仿宋" w:hAnsi="仿宋" w:eastAsia="仿宋" w:cs="仿宋"/>
                <w:color w:val="auto"/>
                <w:szCs w:val="21"/>
                <w:highlight w:val="none"/>
              </w:rPr>
            </w:pPr>
          </w:p>
        </w:tc>
      </w:tr>
      <w:tr w14:paraId="535BF2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A848A53">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F2F4851">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.2款</w:t>
            </w:r>
          </w:p>
        </w:tc>
        <w:tc>
          <w:tcPr>
            <w:tcW w:w="1742" w:type="dxa"/>
            <w:vAlign w:val="center"/>
          </w:tcPr>
          <w:p w14:paraId="155D4CEB">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合同价款支付</w:t>
            </w:r>
            <w:r>
              <w:rPr>
                <w:rFonts w:hint="eastAsia" w:ascii="仿宋" w:hAnsi="仿宋" w:eastAsia="仿宋" w:cs="仿宋"/>
                <w:color w:val="auto"/>
                <w:szCs w:val="21"/>
                <w:highlight w:val="none"/>
                <w:lang w:eastAsia="zh-CN"/>
              </w:rPr>
              <w:t>时间</w:t>
            </w:r>
          </w:p>
        </w:tc>
        <w:tc>
          <w:tcPr>
            <w:tcW w:w="5170" w:type="dxa"/>
            <w:vAlign w:val="center"/>
          </w:tcPr>
          <w:p w14:paraId="4C528A4A">
            <w:pPr>
              <w:adjustRightInd w:val="0"/>
              <w:snapToGrid w:val="0"/>
              <w:jc w:val="left"/>
              <w:rPr>
                <w:rFonts w:hint="eastAsia" w:ascii="仿宋" w:hAnsi="仿宋" w:eastAsia="仿宋" w:cs="仿宋"/>
                <w:color w:val="auto"/>
                <w:szCs w:val="21"/>
                <w:highlight w:val="none"/>
              </w:rPr>
            </w:pPr>
          </w:p>
        </w:tc>
      </w:tr>
      <w:tr w14:paraId="0D5965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EE9044B">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AD4163D">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13.2</w:t>
            </w:r>
            <w:r>
              <w:rPr>
                <w:rFonts w:hint="eastAsia" w:ascii="仿宋" w:hAnsi="仿宋" w:eastAsia="仿宋" w:cs="仿宋"/>
                <w:color w:val="auto"/>
                <w:szCs w:val="21"/>
                <w:highlight w:val="none"/>
              </w:rPr>
              <w:t>款</w:t>
            </w:r>
          </w:p>
        </w:tc>
        <w:tc>
          <w:tcPr>
            <w:tcW w:w="1742" w:type="dxa"/>
            <w:vAlign w:val="center"/>
          </w:tcPr>
          <w:p w14:paraId="59AE2FC2">
            <w:pPr>
              <w:adjustRightInd w:val="0"/>
              <w:snapToGrid w:val="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履约保证金不予退还的情形</w:t>
            </w:r>
          </w:p>
        </w:tc>
        <w:tc>
          <w:tcPr>
            <w:tcW w:w="5170" w:type="dxa"/>
            <w:vAlign w:val="center"/>
          </w:tcPr>
          <w:p w14:paraId="655D9C74">
            <w:pPr>
              <w:adjustRightInd w:val="0"/>
              <w:snapToGrid w:val="0"/>
              <w:jc w:val="left"/>
              <w:rPr>
                <w:rFonts w:hint="eastAsia" w:ascii="仿宋" w:hAnsi="仿宋" w:eastAsia="仿宋" w:cs="仿宋"/>
                <w:color w:val="auto"/>
                <w:szCs w:val="21"/>
                <w:highlight w:val="none"/>
              </w:rPr>
            </w:pPr>
          </w:p>
        </w:tc>
      </w:tr>
      <w:tr w14:paraId="747445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884C77">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18CF968">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13.3</w:t>
            </w:r>
            <w:r>
              <w:rPr>
                <w:rFonts w:hint="eastAsia" w:ascii="仿宋" w:hAnsi="仿宋" w:eastAsia="仿宋" w:cs="仿宋"/>
                <w:color w:val="auto"/>
                <w:szCs w:val="21"/>
                <w:highlight w:val="none"/>
              </w:rPr>
              <w:t>款</w:t>
            </w:r>
          </w:p>
        </w:tc>
        <w:tc>
          <w:tcPr>
            <w:tcW w:w="1742" w:type="dxa"/>
            <w:vAlign w:val="center"/>
          </w:tcPr>
          <w:p w14:paraId="61D3F259">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履约保证金退还时间及</w:t>
            </w:r>
            <w:r>
              <w:rPr>
                <w:rFonts w:hint="eastAsia" w:ascii="仿宋" w:hAnsi="仿宋" w:eastAsia="仿宋" w:cs="仿宋"/>
                <w:color w:val="auto"/>
                <w:szCs w:val="21"/>
                <w:highlight w:val="none"/>
                <w:lang w:eastAsia="zh-CN"/>
              </w:rPr>
              <w:t>逾期退还的</w:t>
            </w:r>
            <w:r>
              <w:rPr>
                <w:rFonts w:hint="eastAsia" w:ascii="仿宋" w:hAnsi="仿宋" w:eastAsia="仿宋" w:cs="仿宋"/>
                <w:color w:val="auto"/>
                <w:szCs w:val="21"/>
                <w:highlight w:val="none"/>
              </w:rPr>
              <w:t>违约金</w:t>
            </w:r>
          </w:p>
        </w:tc>
        <w:tc>
          <w:tcPr>
            <w:tcW w:w="5170" w:type="dxa"/>
            <w:vAlign w:val="center"/>
          </w:tcPr>
          <w:p w14:paraId="4B226C2F">
            <w:pPr>
              <w:adjustRightInd w:val="0"/>
              <w:snapToGrid w:val="0"/>
              <w:jc w:val="left"/>
              <w:rPr>
                <w:rFonts w:hint="eastAsia" w:ascii="仿宋" w:hAnsi="仿宋" w:eastAsia="仿宋" w:cs="仿宋"/>
                <w:color w:val="auto"/>
                <w:szCs w:val="21"/>
                <w:highlight w:val="none"/>
              </w:rPr>
            </w:pPr>
          </w:p>
        </w:tc>
      </w:tr>
      <w:tr w14:paraId="398F9F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CE06E0F">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D2FD108">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）项</w:t>
            </w:r>
          </w:p>
        </w:tc>
        <w:tc>
          <w:tcPr>
            <w:tcW w:w="1742" w:type="dxa"/>
            <w:vAlign w:val="center"/>
          </w:tcPr>
          <w:p w14:paraId="2258C194">
            <w:pPr>
              <w:adjustRightInd w:val="0"/>
              <w:snapToGrid w:val="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运行监督、维修期限</w:t>
            </w:r>
          </w:p>
        </w:tc>
        <w:tc>
          <w:tcPr>
            <w:tcW w:w="5170" w:type="dxa"/>
            <w:vAlign w:val="center"/>
          </w:tcPr>
          <w:p w14:paraId="32A2F097">
            <w:pPr>
              <w:adjustRightInd w:val="0"/>
              <w:snapToGrid w:val="0"/>
              <w:jc w:val="left"/>
              <w:rPr>
                <w:rFonts w:hint="eastAsia" w:ascii="仿宋" w:hAnsi="仿宋" w:eastAsia="仿宋" w:cs="仿宋"/>
                <w:color w:val="auto"/>
                <w:szCs w:val="21"/>
                <w:highlight w:val="none"/>
              </w:rPr>
            </w:pPr>
          </w:p>
        </w:tc>
      </w:tr>
      <w:tr w14:paraId="0202F6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FFDD091">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64B4B47">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）项</w:t>
            </w:r>
          </w:p>
        </w:tc>
        <w:tc>
          <w:tcPr>
            <w:tcW w:w="1742" w:type="dxa"/>
            <w:vAlign w:val="center"/>
          </w:tcPr>
          <w:p w14:paraId="798D3C83">
            <w:pPr>
              <w:adjustRightInd w:val="0"/>
              <w:snapToGrid w:val="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货物回收的约定</w:t>
            </w:r>
          </w:p>
        </w:tc>
        <w:tc>
          <w:tcPr>
            <w:tcW w:w="5170" w:type="dxa"/>
            <w:vAlign w:val="center"/>
          </w:tcPr>
          <w:p w14:paraId="2B630F21">
            <w:pPr>
              <w:adjustRightInd w:val="0"/>
              <w:snapToGrid w:val="0"/>
              <w:jc w:val="left"/>
              <w:rPr>
                <w:rFonts w:hint="eastAsia" w:ascii="仿宋" w:hAnsi="仿宋" w:eastAsia="仿宋" w:cs="仿宋"/>
                <w:color w:val="auto"/>
                <w:szCs w:val="21"/>
                <w:highlight w:val="none"/>
              </w:rPr>
            </w:pPr>
          </w:p>
        </w:tc>
      </w:tr>
      <w:tr w14:paraId="0CA86C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169438">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0F6A67E">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w:t>
            </w:r>
          </w:p>
        </w:tc>
        <w:tc>
          <w:tcPr>
            <w:tcW w:w="1742" w:type="dxa"/>
            <w:vAlign w:val="center"/>
          </w:tcPr>
          <w:p w14:paraId="2B797324">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vAlign w:val="center"/>
          </w:tcPr>
          <w:p w14:paraId="767641DA">
            <w:pPr>
              <w:adjustRightInd w:val="0"/>
              <w:snapToGrid w:val="0"/>
              <w:jc w:val="left"/>
              <w:rPr>
                <w:rFonts w:hint="eastAsia" w:ascii="仿宋" w:hAnsi="仿宋" w:eastAsia="仿宋" w:cs="仿宋"/>
                <w:color w:val="auto"/>
                <w:szCs w:val="21"/>
                <w:highlight w:val="none"/>
              </w:rPr>
            </w:pPr>
          </w:p>
        </w:tc>
      </w:tr>
      <w:tr w14:paraId="2F6BF2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EE755A">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5872FFE">
            <w:pPr>
              <w:adjustRightInd w:val="0"/>
              <w:snapToGrid w:val="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1款</w:t>
            </w:r>
          </w:p>
        </w:tc>
        <w:tc>
          <w:tcPr>
            <w:tcW w:w="1742" w:type="dxa"/>
            <w:vAlign w:val="center"/>
          </w:tcPr>
          <w:p w14:paraId="220B8D0D">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4B0A164C">
            <w:pPr>
              <w:adjustRightInd w:val="0"/>
              <w:snapToGrid w:val="0"/>
              <w:jc w:val="left"/>
              <w:rPr>
                <w:rFonts w:hint="eastAsia" w:ascii="仿宋" w:hAnsi="仿宋" w:eastAsia="仿宋" w:cs="仿宋"/>
                <w:color w:val="auto"/>
                <w:szCs w:val="21"/>
                <w:highlight w:val="none"/>
              </w:rPr>
            </w:pPr>
          </w:p>
        </w:tc>
      </w:tr>
      <w:tr w14:paraId="171AF8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3DE3E1">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4526633">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.2（2）项</w:t>
            </w:r>
          </w:p>
        </w:tc>
        <w:tc>
          <w:tcPr>
            <w:tcW w:w="1742" w:type="dxa"/>
            <w:vAlign w:val="center"/>
          </w:tcPr>
          <w:p w14:paraId="4A504381">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vAlign w:val="center"/>
          </w:tcPr>
          <w:p w14:paraId="3E995061">
            <w:pPr>
              <w:adjustRightInd w:val="0"/>
              <w:snapToGrid w:val="0"/>
              <w:jc w:val="left"/>
              <w:rPr>
                <w:rFonts w:hint="eastAsia" w:ascii="仿宋" w:hAnsi="仿宋" w:eastAsia="仿宋" w:cs="仿宋"/>
                <w:color w:val="auto"/>
                <w:szCs w:val="21"/>
                <w:highlight w:val="none"/>
                <w:u w:val="single"/>
              </w:rPr>
            </w:pPr>
          </w:p>
        </w:tc>
      </w:tr>
      <w:tr w14:paraId="5B0B77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546082">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B8F7DF0">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3款</w:t>
            </w:r>
          </w:p>
        </w:tc>
        <w:tc>
          <w:tcPr>
            <w:tcW w:w="1742" w:type="dxa"/>
            <w:vAlign w:val="center"/>
          </w:tcPr>
          <w:p w14:paraId="4711DADC">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vAlign w:val="center"/>
          </w:tcPr>
          <w:p w14:paraId="2984568C">
            <w:pPr>
              <w:adjustRightInd w:val="0"/>
              <w:snapToGrid w:val="0"/>
              <w:jc w:val="left"/>
              <w:rPr>
                <w:rFonts w:hint="eastAsia" w:ascii="仿宋" w:hAnsi="仿宋" w:eastAsia="仿宋" w:cs="仿宋"/>
                <w:color w:val="auto"/>
                <w:szCs w:val="21"/>
                <w:highlight w:val="none"/>
                <w:u w:val="single"/>
              </w:rPr>
            </w:pPr>
          </w:p>
        </w:tc>
      </w:tr>
      <w:tr w14:paraId="6CE4D4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36F6D39">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4C1F820">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345C15AB">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vAlign w:val="center"/>
          </w:tcPr>
          <w:p w14:paraId="759DB3AF">
            <w:pPr>
              <w:adjustRightInd w:val="0"/>
              <w:snapToGrid w:val="0"/>
              <w:jc w:val="left"/>
              <w:rPr>
                <w:rFonts w:hint="eastAsia" w:ascii="仿宋" w:hAnsi="仿宋" w:eastAsia="仿宋" w:cs="仿宋"/>
                <w:color w:val="auto"/>
                <w:szCs w:val="21"/>
                <w:highlight w:val="none"/>
                <w:u w:val="single"/>
              </w:rPr>
            </w:pPr>
          </w:p>
        </w:tc>
      </w:tr>
      <w:tr w14:paraId="6F7A93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676060D">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F11329B">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5A5971F4">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008C5827">
            <w:pPr>
              <w:autoSpaceDE w:val="0"/>
              <w:autoSpaceDN w:val="0"/>
              <w:adjustRightInd w:val="0"/>
              <w:snapToGrid w:val="0"/>
              <w:spacing w:line="400" w:lineRule="exact"/>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因本合同及合同有关事项发生的争议，按下列第</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种方式解决：</w:t>
            </w:r>
          </w:p>
          <w:p w14:paraId="1F628079">
            <w:pPr>
              <w:autoSpaceDE w:val="0"/>
              <w:autoSpaceDN w:val="0"/>
              <w:adjustRightInd w:val="0"/>
              <w:snapToGrid w:val="0"/>
              <w:spacing w:line="400" w:lineRule="exact"/>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（1）向</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仲裁委员会申请仲裁，仲裁地点为</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w:t>
            </w:r>
          </w:p>
          <w:p w14:paraId="2F24F64C">
            <w:pPr>
              <w:adjustRightInd w:val="0"/>
              <w:snapToGrid w:val="0"/>
              <w:ind w:firstLine="0" w:firstLineChars="0"/>
              <w:jc w:val="left"/>
              <w:rPr>
                <w:rFonts w:hint="eastAsia" w:ascii="仿宋" w:hAnsi="仿宋" w:eastAsia="仿宋" w:cs="仿宋"/>
                <w:color w:val="auto"/>
                <w:szCs w:val="21"/>
                <w:highlight w:val="none"/>
                <w:u w:val="single"/>
              </w:rPr>
            </w:pPr>
            <w:r>
              <w:rPr>
                <w:rFonts w:hint="eastAsia" w:ascii="仿宋" w:hAnsi="仿宋" w:eastAsia="仿宋" w:cs="仿宋"/>
                <w:b w:val="0"/>
                <w:bCs w:val="0"/>
                <w:iCs/>
                <w:color w:val="auto"/>
                <w:szCs w:val="21"/>
                <w:highlight w:val="none"/>
              </w:rPr>
              <w:t>（2）向</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人民法院起诉。</w:t>
            </w:r>
          </w:p>
        </w:tc>
      </w:tr>
      <w:tr w14:paraId="1571A6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D8AEC92">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5053182">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第2</w:t>
            </w: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lang w:eastAsia="zh-CN"/>
              </w:rPr>
              <w:t>款</w:t>
            </w:r>
          </w:p>
        </w:tc>
        <w:tc>
          <w:tcPr>
            <w:tcW w:w="1742" w:type="dxa"/>
            <w:vAlign w:val="center"/>
          </w:tcPr>
          <w:p w14:paraId="060A9084">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lang w:eastAsia="zh-CN"/>
              </w:rPr>
              <w:t>其他专用条款</w:t>
            </w:r>
          </w:p>
        </w:tc>
        <w:tc>
          <w:tcPr>
            <w:tcW w:w="5170" w:type="dxa"/>
            <w:vAlign w:val="center"/>
          </w:tcPr>
          <w:p w14:paraId="67F8F4D8">
            <w:pPr>
              <w:adjustRightInd w:val="0"/>
              <w:snapToGrid w:val="0"/>
              <w:jc w:val="left"/>
              <w:rPr>
                <w:rFonts w:hint="eastAsia" w:ascii="仿宋" w:hAnsi="仿宋" w:eastAsia="仿宋" w:cs="仿宋"/>
                <w:color w:val="auto"/>
                <w:szCs w:val="21"/>
                <w:highlight w:val="none"/>
                <w:lang w:val="en-US" w:eastAsia="zh-CN"/>
              </w:rPr>
            </w:pPr>
          </w:p>
        </w:tc>
      </w:tr>
    </w:tbl>
    <w:p w14:paraId="5379C71D">
      <w:pPr>
        <w:widowControl/>
        <w:jc w:val="left"/>
        <w:rPr>
          <w:rFonts w:hint="eastAsia" w:ascii="仿宋" w:hAnsi="仿宋" w:eastAsia="仿宋" w:cs="仿宋"/>
          <w:bCs/>
          <w:color w:val="auto"/>
          <w:szCs w:val="21"/>
          <w:highlight w:val="none"/>
          <w:lang w:val="zh-CN"/>
        </w:rPr>
      </w:pPr>
      <w:r>
        <w:rPr>
          <w:rFonts w:hint="eastAsia" w:ascii="仿宋" w:hAnsi="仿宋" w:eastAsia="仿宋" w:cs="仿宋"/>
          <w:bCs/>
          <w:color w:val="auto"/>
          <w:szCs w:val="21"/>
          <w:highlight w:val="none"/>
          <w:lang w:val="zh-CN"/>
        </w:rPr>
        <w:br w:type="page"/>
      </w:r>
    </w:p>
    <w:p w14:paraId="7CA6B313">
      <w:pPr>
        <w:pStyle w:val="4"/>
        <w:rPr>
          <w:rFonts w:hint="eastAsia" w:ascii="仿宋" w:hAnsi="仿宋" w:eastAsia="仿宋" w:cs="仿宋"/>
          <w:color w:val="auto"/>
          <w:sz w:val="32"/>
          <w:szCs w:val="32"/>
          <w:highlight w:val="none"/>
        </w:rPr>
      </w:pPr>
      <w:bookmarkStart w:id="44" w:name="_Toc359494611"/>
      <w:bookmarkStart w:id="45" w:name="_Toc29433"/>
      <w:r>
        <w:rPr>
          <w:rFonts w:hint="eastAsia" w:ascii="仿宋" w:hAnsi="仿宋" w:eastAsia="仿宋" w:cs="仿宋"/>
          <w:color w:val="auto"/>
          <w:sz w:val="32"/>
          <w:szCs w:val="32"/>
          <w:highlight w:val="none"/>
        </w:rPr>
        <w:t xml:space="preserve">第五章  </w:t>
      </w:r>
      <w:bookmarkEnd w:id="44"/>
      <w:bookmarkStart w:id="46" w:name="_Toc359494612"/>
      <w:r>
        <w:rPr>
          <w:rFonts w:hint="eastAsia" w:ascii="仿宋" w:hAnsi="仿宋" w:eastAsia="仿宋" w:cs="仿宋"/>
          <w:color w:val="auto"/>
          <w:sz w:val="32"/>
          <w:szCs w:val="32"/>
          <w:highlight w:val="none"/>
        </w:rPr>
        <w:t>采购需求</w:t>
      </w:r>
      <w:bookmarkEnd w:id="45"/>
    </w:p>
    <w:p w14:paraId="0DEAE2F5">
      <w:pPr>
        <w:pStyle w:val="9"/>
        <w:rPr>
          <w:rFonts w:hint="eastAsia" w:ascii="仿宋" w:hAnsi="仿宋" w:eastAsia="仿宋" w:cs="仿宋"/>
          <w:bCs/>
          <w:color w:val="auto"/>
          <w:szCs w:val="21"/>
          <w:highlight w:val="none"/>
          <w:lang w:val="zh-CN"/>
        </w:rPr>
      </w:pPr>
      <w:r>
        <w:rPr>
          <w:rFonts w:hint="eastAsia" w:ascii="仿宋" w:hAnsi="仿宋" w:eastAsia="仿宋" w:cs="仿宋"/>
          <w:bCs/>
          <w:color w:val="auto"/>
          <w:szCs w:val="21"/>
          <w:highlight w:val="none"/>
        </w:rPr>
        <w:t>一</w:t>
      </w:r>
      <w:r>
        <w:rPr>
          <w:rFonts w:hint="eastAsia" w:ascii="仿宋" w:hAnsi="仿宋" w:eastAsia="仿宋" w:cs="仿宋"/>
          <w:bCs/>
          <w:color w:val="auto"/>
          <w:szCs w:val="21"/>
          <w:highlight w:val="none"/>
          <w:lang w:val="zh-CN"/>
        </w:rPr>
        <w:t>、商务要求</w:t>
      </w:r>
    </w:p>
    <w:p w14:paraId="504BAC98">
      <w:pPr>
        <w:pStyle w:val="9"/>
        <w:numPr>
          <w:ilvl w:val="0"/>
          <w:numId w:val="0"/>
        </w:numPr>
        <w:ind w:firstLine="210" w:firstLineChars="100"/>
        <w:rPr>
          <w:rFonts w:hint="eastAsia" w:ascii="仿宋" w:hAnsi="仿宋" w:eastAsia="仿宋" w:cs="仿宋"/>
          <w:bCs/>
          <w:color w:val="auto"/>
          <w:szCs w:val="21"/>
          <w:highlight w:val="none"/>
          <w:lang w:val="zh-CN"/>
        </w:rPr>
      </w:pPr>
      <w:r>
        <w:rPr>
          <w:rFonts w:hint="eastAsia" w:ascii="仿宋" w:hAnsi="仿宋" w:eastAsia="仿宋" w:cs="仿宋"/>
          <w:bCs/>
          <w:color w:val="auto"/>
          <w:szCs w:val="21"/>
          <w:highlight w:val="none"/>
          <w:lang w:val="zh-CN"/>
        </w:rPr>
        <w:t>核心产品：第5项（废水处理设备）。</w:t>
      </w:r>
    </w:p>
    <w:p w14:paraId="6648C114">
      <w:pPr>
        <w:pStyle w:val="9"/>
        <w:numPr>
          <w:ilvl w:val="0"/>
          <w:numId w:val="0"/>
        </w:numPr>
        <w:ind w:firstLine="210" w:firstLineChars="100"/>
        <w:rPr>
          <w:rFonts w:hint="eastAsia" w:ascii="仿宋" w:hAnsi="仿宋" w:eastAsia="仿宋" w:cs="仿宋"/>
          <w:bCs/>
          <w:color w:val="auto"/>
          <w:szCs w:val="21"/>
          <w:highlight w:val="none"/>
          <w:lang w:val="zh-CN"/>
        </w:rPr>
      </w:pPr>
      <w:r>
        <w:rPr>
          <w:rFonts w:hint="eastAsia" w:ascii="仿宋" w:hAnsi="仿宋" w:eastAsia="仿宋" w:cs="仿宋"/>
          <w:bCs/>
          <w:color w:val="auto"/>
          <w:szCs w:val="21"/>
          <w:highlight w:val="none"/>
          <w:lang w:val="zh-CN"/>
        </w:rPr>
        <w:t>质量保证期：自验收合格之日起一年。</w:t>
      </w:r>
    </w:p>
    <w:p w14:paraId="4951940F">
      <w:pPr>
        <w:pStyle w:val="9"/>
        <w:numPr>
          <w:ilvl w:val="0"/>
          <w:numId w:val="0"/>
        </w:numPr>
        <w:ind w:firstLine="210" w:firstLineChars="100"/>
        <w:rPr>
          <w:rFonts w:hint="eastAsia" w:ascii="仿宋" w:hAnsi="仿宋" w:eastAsia="仿宋" w:cs="仿宋"/>
          <w:bCs/>
          <w:color w:val="auto"/>
          <w:szCs w:val="21"/>
          <w:highlight w:val="none"/>
          <w:lang w:val="zh-CN"/>
        </w:rPr>
      </w:pPr>
      <w:r>
        <w:rPr>
          <w:rFonts w:hint="eastAsia" w:ascii="仿宋" w:hAnsi="仿宋" w:eastAsia="仿宋" w:cs="仿宋"/>
          <w:bCs/>
          <w:color w:val="auto"/>
          <w:szCs w:val="21"/>
          <w:highlight w:val="none"/>
          <w:lang w:val="zh-CN"/>
        </w:rPr>
        <w:t>交货时间：合同订立后 60 天。</w:t>
      </w:r>
    </w:p>
    <w:p w14:paraId="3F5EA83F">
      <w:pPr>
        <w:pStyle w:val="9"/>
        <w:numPr>
          <w:ilvl w:val="0"/>
          <w:numId w:val="0"/>
        </w:numPr>
        <w:ind w:firstLine="210" w:firstLineChars="100"/>
        <w:rPr>
          <w:rFonts w:hint="eastAsia" w:ascii="仿宋" w:hAnsi="仿宋" w:eastAsia="仿宋" w:cs="仿宋"/>
          <w:bCs/>
          <w:color w:val="auto"/>
          <w:szCs w:val="21"/>
          <w:highlight w:val="none"/>
          <w:lang w:val="zh-CN"/>
        </w:rPr>
      </w:pPr>
      <w:r>
        <w:rPr>
          <w:rFonts w:hint="eastAsia" w:ascii="仿宋" w:hAnsi="仿宋" w:eastAsia="仿宋" w:cs="仿宋"/>
          <w:bCs/>
          <w:color w:val="auto"/>
          <w:szCs w:val="21"/>
          <w:highlight w:val="none"/>
          <w:lang w:val="zh-CN"/>
        </w:rPr>
        <w:t>交货地点：长春师范大学（吉林省长春市长吉北路677号）。</w:t>
      </w:r>
    </w:p>
    <w:p w14:paraId="4BFF0426">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0" w:firstLineChars="100"/>
        <w:textAlignment w:val="auto"/>
        <w:rPr>
          <w:rFonts w:hint="eastAsia" w:ascii="仿宋" w:hAnsi="仿宋" w:eastAsia="仿宋" w:cs="仿宋"/>
          <w:bCs/>
          <w:color w:val="auto"/>
          <w:szCs w:val="21"/>
          <w:highlight w:val="none"/>
          <w:lang w:val="zh-CN"/>
        </w:rPr>
      </w:pPr>
      <w:r>
        <w:rPr>
          <w:rFonts w:hint="eastAsia" w:ascii="仿宋" w:hAnsi="仿宋" w:eastAsia="仿宋" w:cs="仿宋"/>
          <w:bCs/>
          <w:color w:val="auto"/>
          <w:szCs w:val="21"/>
          <w:highlight w:val="none"/>
          <w:lang w:val="zh-CN"/>
        </w:rPr>
        <w:t>交货方式：中标人负责将货物安全完好运抵交货地点、安装调试并保证验收合格。项目安装调试后，供方须提供权威第三方机构出具的检测报告及项目竣工环境保护验收监测报告，相关费用由供方承担。</w:t>
      </w:r>
    </w:p>
    <w:p w14:paraId="5526E227">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0" w:firstLineChars="100"/>
        <w:textAlignment w:val="auto"/>
        <w:rPr>
          <w:rFonts w:hint="eastAsia" w:ascii="仿宋" w:hAnsi="仿宋" w:eastAsia="仿宋" w:cs="仿宋"/>
          <w:bCs/>
          <w:color w:val="auto"/>
          <w:szCs w:val="21"/>
          <w:highlight w:val="none"/>
          <w:lang w:val="zh-CN"/>
        </w:rPr>
      </w:pPr>
      <w:r>
        <w:rPr>
          <w:rFonts w:hint="eastAsia" w:ascii="仿宋" w:hAnsi="仿宋" w:eastAsia="仿宋" w:cs="仿宋"/>
          <w:bCs/>
          <w:color w:val="auto"/>
          <w:szCs w:val="21"/>
          <w:highlight w:val="none"/>
          <w:lang w:val="zh-CN"/>
        </w:rPr>
        <w:t>履约保证金：合同金额（中标金额）5%。</w:t>
      </w:r>
    </w:p>
    <w:p w14:paraId="772713CB">
      <w:pPr>
        <w:pStyle w:val="9"/>
        <w:numPr>
          <w:ilvl w:val="0"/>
          <w:numId w:val="0"/>
        </w:numPr>
        <w:ind w:firstLine="210" w:firstLineChars="100"/>
        <w:rPr>
          <w:rFonts w:hint="eastAsia" w:ascii="仿宋" w:hAnsi="仿宋" w:eastAsia="仿宋" w:cs="仿宋"/>
          <w:bCs/>
          <w:color w:val="auto"/>
          <w:szCs w:val="21"/>
          <w:highlight w:val="none"/>
          <w:lang w:val="zh-CN"/>
        </w:rPr>
      </w:pPr>
      <w:r>
        <w:rPr>
          <w:rFonts w:hint="eastAsia" w:ascii="仿宋" w:hAnsi="仿宋" w:eastAsia="仿宋" w:cs="仿宋"/>
          <w:bCs/>
          <w:color w:val="auto"/>
          <w:szCs w:val="21"/>
          <w:highlight w:val="none"/>
          <w:lang w:val="zh-CN"/>
        </w:rPr>
        <w:t>评审方法和标准：本项目采用综合评分法进行评审。</w:t>
      </w:r>
    </w:p>
    <w:p w14:paraId="4ADA04D8">
      <w:pPr>
        <w:pStyle w:val="9"/>
        <w:rPr>
          <w:rFonts w:hint="eastAsia" w:ascii="仿宋" w:hAnsi="仿宋" w:eastAsia="仿宋" w:cs="仿宋"/>
          <w:bCs/>
          <w:color w:val="auto"/>
          <w:szCs w:val="21"/>
          <w:highlight w:val="none"/>
          <w:lang w:val="zh-CN"/>
        </w:rPr>
      </w:pPr>
      <w:r>
        <w:rPr>
          <w:rFonts w:hint="eastAsia" w:ascii="仿宋" w:hAnsi="仿宋" w:eastAsia="仿宋" w:cs="仿宋"/>
          <w:bCs/>
          <w:color w:val="auto"/>
          <w:szCs w:val="21"/>
          <w:highlight w:val="none"/>
          <w:lang w:val="en-US" w:eastAsia="zh-CN"/>
        </w:rPr>
        <w:t>二、</w:t>
      </w:r>
      <w:r>
        <w:rPr>
          <w:rFonts w:hint="eastAsia" w:ascii="仿宋" w:hAnsi="仿宋" w:eastAsia="仿宋" w:cs="仿宋"/>
          <w:bCs/>
          <w:color w:val="auto"/>
          <w:szCs w:val="21"/>
          <w:highlight w:val="none"/>
        </w:rPr>
        <w:t>技术</w:t>
      </w:r>
      <w:r>
        <w:rPr>
          <w:rFonts w:hint="eastAsia" w:ascii="仿宋" w:hAnsi="仿宋" w:eastAsia="仿宋" w:cs="仿宋"/>
          <w:bCs/>
          <w:color w:val="auto"/>
          <w:szCs w:val="21"/>
          <w:highlight w:val="none"/>
          <w:lang w:val="zh-CN"/>
        </w:rPr>
        <w:t>要求</w:t>
      </w:r>
    </w:p>
    <w:tbl>
      <w:tblPr>
        <w:tblStyle w:val="22"/>
        <w:tblW w:w="10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54"/>
        <w:gridCol w:w="6368"/>
        <w:gridCol w:w="570"/>
        <w:gridCol w:w="427"/>
      </w:tblGrid>
      <w:tr w14:paraId="7F28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1329EC2B">
            <w:pPr>
              <w:keepNext w:val="0"/>
              <w:keepLines w:val="0"/>
              <w:pageBreakBefore w:val="0"/>
              <w:widowControl w:val="0"/>
              <w:kinsoku/>
              <w:wordWrap/>
              <w:overflowPunct/>
              <w:topLinePunct w:val="0"/>
              <w:autoSpaceDE w:val="0"/>
              <w:autoSpaceDN w:val="0"/>
              <w:bidi w:val="0"/>
              <w:adjustRightInd w:val="0"/>
              <w:snapToGrid w:val="0"/>
              <w:spacing w:after="0" w:line="240" w:lineRule="auto"/>
              <w:jc w:val="center"/>
              <w:textAlignment w:val="auto"/>
              <w:rPr>
                <w:rFonts w:hint="eastAsia" w:ascii="仿宋" w:hAnsi="仿宋" w:eastAsia="仿宋" w:cs="仿宋"/>
                <w:b/>
                <w:bCs/>
                <w:color w:val="000000"/>
                <w:kern w:val="21"/>
                <w:sz w:val="21"/>
                <w:szCs w:val="21"/>
                <w:highlight w:val="none"/>
                <w:lang w:val="zh-CN"/>
              </w:rPr>
            </w:pPr>
            <w:r>
              <w:rPr>
                <w:rFonts w:hint="eastAsia" w:ascii="仿宋" w:hAnsi="仿宋" w:eastAsia="仿宋" w:cs="仿宋"/>
                <w:b/>
                <w:bCs/>
                <w:color w:val="000000"/>
                <w:kern w:val="21"/>
                <w:sz w:val="21"/>
                <w:szCs w:val="21"/>
                <w:highlight w:val="none"/>
                <w:lang w:val="zh-CN"/>
              </w:rPr>
              <w:t>序号</w:t>
            </w:r>
          </w:p>
        </w:tc>
        <w:tc>
          <w:tcPr>
            <w:tcW w:w="1254" w:type="dxa"/>
            <w:noWrap w:val="0"/>
            <w:vAlign w:val="center"/>
          </w:tcPr>
          <w:p w14:paraId="7B316A6B">
            <w:pPr>
              <w:keepNext w:val="0"/>
              <w:keepLines w:val="0"/>
              <w:pageBreakBefore w:val="0"/>
              <w:widowControl w:val="0"/>
              <w:kinsoku/>
              <w:wordWrap/>
              <w:overflowPunct/>
              <w:topLinePunct w:val="0"/>
              <w:autoSpaceDE w:val="0"/>
              <w:autoSpaceDN w:val="0"/>
              <w:bidi w:val="0"/>
              <w:adjustRightInd w:val="0"/>
              <w:snapToGrid w:val="0"/>
              <w:spacing w:after="0" w:line="240" w:lineRule="auto"/>
              <w:jc w:val="center"/>
              <w:textAlignment w:val="auto"/>
              <w:rPr>
                <w:rFonts w:hint="eastAsia" w:ascii="仿宋" w:hAnsi="仿宋" w:eastAsia="仿宋" w:cs="仿宋"/>
                <w:b/>
                <w:bCs/>
                <w:color w:val="000000"/>
                <w:kern w:val="21"/>
                <w:sz w:val="21"/>
                <w:szCs w:val="21"/>
                <w:highlight w:val="none"/>
                <w:lang w:val="zh-CN"/>
              </w:rPr>
            </w:pPr>
            <w:r>
              <w:rPr>
                <w:rFonts w:hint="eastAsia" w:ascii="仿宋" w:hAnsi="仿宋" w:eastAsia="仿宋" w:cs="仿宋"/>
                <w:b/>
                <w:bCs/>
                <w:color w:val="000000"/>
                <w:kern w:val="21"/>
                <w:sz w:val="21"/>
                <w:szCs w:val="21"/>
                <w:highlight w:val="none"/>
                <w:lang w:val="zh-CN"/>
              </w:rPr>
              <w:t>货物</w:t>
            </w:r>
          </w:p>
          <w:p w14:paraId="35646F6B">
            <w:pPr>
              <w:keepNext w:val="0"/>
              <w:keepLines w:val="0"/>
              <w:pageBreakBefore w:val="0"/>
              <w:widowControl w:val="0"/>
              <w:kinsoku/>
              <w:wordWrap/>
              <w:overflowPunct/>
              <w:topLinePunct w:val="0"/>
              <w:autoSpaceDE w:val="0"/>
              <w:autoSpaceDN w:val="0"/>
              <w:bidi w:val="0"/>
              <w:adjustRightInd w:val="0"/>
              <w:snapToGrid w:val="0"/>
              <w:spacing w:after="0" w:line="240" w:lineRule="auto"/>
              <w:jc w:val="center"/>
              <w:textAlignment w:val="auto"/>
              <w:rPr>
                <w:rFonts w:hint="eastAsia" w:ascii="仿宋" w:hAnsi="仿宋" w:eastAsia="仿宋" w:cs="仿宋"/>
                <w:b/>
                <w:bCs/>
                <w:color w:val="000000"/>
                <w:kern w:val="21"/>
                <w:sz w:val="21"/>
                <w:szCs w:val="21"/>
                <w:highlight w:val="none"/>
                <w:lang w:val="zh-CN"/>
              </w:rPr>
            </w:pPr>
            <w:r>
              <w:rPr>
                <w:rFonts w:hint="eastAsia" w:ascii="仿宋" w:hAnsi="仿宋" w:eastAsia="仿宋" w:cs="仿宋"/>
                <w:b/>
                <w:bCs/>
                <w:color w:val="000000"/>
                <w:kern w:val="21"/>
                <w:sz w:val="21"/>
                <w:szCs w:val="21"/>
                <w:highlight w:val="none"/>
                <w:lang w:val="zh-CN"/>
              </w:rPr>
              <w:t>名称</w:t>
            </w:r>
          </w:p>
        </w:tc>
        <w:tc>
          <w:tcPr>
            <w:tcW w:w="6368" w:type="dxa"/>
            <w:noWrap w:val="0"/>
            <w:vAlign w:val="center"/>
          </w:tcPr>
          <w:p w14:paraId="7A1D2E71">
            <w:pPr>
              <w:keepNext w:val="0"/>
              <w:keepLines w:val="0"/>
              <w:pageBreakBefore w:val="0"/>
              <w:widowControl w:val="0"/>
              <w:kinsoku/>
              <w:wordWrap/>
              <w:overflowPunct/>
              <w:topLinePunct w:val="0"/>
              <w:autoSpaceDE w:val="0"/>
              <w:autoSpaceDN w:val="0"/>
              <w:bidi w:val="0"/>
              <w:adjustRightInd w:val="0"/>
              <w:snapToGrid w:val="0"/>
              <w:spacing w:after="0" w:line="240" w:lineRule="auto"/>
              <w:jc w:val="center"/>
              <w:textAlignment w:val="auto"/>
              <w:rPr>
                <w:rFonts w:hint="eastAsia" w:ascii="仿宋" w:hAnsi="仿宋" w:eastAsia="仿宋" w:cs="仿宋"/>
                <w:b/>
                <w:bCs/>
                <w:color w:val="000000"/>
                <w:kern w:val="21"/>
                <w:sz w:val="21"/>
                <w:szCs w:val="21"/>
                <w:highlight w:val="none"/>
                <w:lang w:val="zh-CN"/>
              </w:rPr>
            </w:pPr>
            <w:r>
              <w:rPr>
                <w:rFonts w:hint="eastAsia" w:ascii="仿宋" w:hAnsi="仿宋" w:eastAsia="仿宋" w:cs="仿宋"/>
                <w:b/>
                <w:bCs/>
                <w:color w:val="000000"/>
                <w:kern w:val="21"/>
                <w:sz w:val="21"/>
                <w:szCs w:val="21"/>
                <w:highlight w:val="none"/>
                <w:lang w:val="zh-CN"/>
              </w:rPr>
              <w:t>主要功能配置及技术指标要求</w:t>
            </w:r>
          </w:p>
        </w:tc>
        <w:tc>
          <w:tcPr>
            <w:tcW w:w="570" w:type="dxa"/>
            <w:noWrap w:val="0"/>
            <w:vAlign w:val="center"/>
          </w:tcPr>
          <w:p w14:paraId="03B2754C">
            <w:pPr>
              <w:keepNext w:val="0"/>
              <w:keepLines w:val="0"/>
              <w:pageBreakBefore w:val="0"/>
              <w:widowControl w:val="0"/>
              <w:kinsoku/>
              <w:wordWrap/>
              <w:overflowPunct/>
              <w:topLinePunct w:val="0"/>
              <w:autoSpaceDE w:val="0"/>
              <w:autoSpaceDN w:val="0"/>
              <w:bidi w:val="0"/>
              <w:adjustRightInd w:val="0"/>
              <w:snapToGrid w:val="0"/>
              <w:spacing w:after="0" w:line="240" w:lineRule="auto"/>
              <w:jc w:val="center"/>
              <w:textAlignment w:val="auto"/>
              <w:rPr>
                <w:rFonts w:hint="eastAsia" w:ascii="仿宋" w:hAnsi="仿宋" w:eastAsia="仿宋" w:cs="仿宋"/>
                <w:b/>
                <w:bCs/>
                <w:color w:val="000000"/>
                <w:kern w:val="21"/>
                <w:sz w:val="21"/>
                <w:szCs w:val="21"/>
                <w:highlight w:val="none"/>
                <w:lang w:val="zh-CN"/>
              </w:rPr>
            </w:pPr>
            <w:r>
              <w:rPr>
                <w:rFonts w:hint="eastAsia" w:ascii="仿宋" w:hAnsi="仿宋" w:eastAsia="仿宋" w:cs="仿宋"/>
                <w:b/>
                <w:bCs/>
                <w:color w:val="000000"/>
                <w:kern w:val="21"/>
                <w:sz w:val="21"/>
                <w:szCs w:val="21"/>
                <w:highlight w:val="none"/>
                <w:lang w:val="zh-CN"/>
              </w:rPr>
              <w:t>数量</w:t>
            </w:r>
          </w:p>
        </w:tc>
        <w:tc>
          <w:tcPr>
            <w:tcW w:w="427" w:type="dxa"/>
            <w:noWrap w:val="0"/>
            <w:vAlign w:val="center"/>
          </w:tcPr>
          <w:p w14:paraId="040AA637">
            <w:pPr>
              <w:keepNext w:val="0"/>
              <w:keepLines w:val="0"/>
              <w:pageBreakBefore w:val="0"/>
              <w:widowControl w:val="0"/>
              <w:kinsoku/>
              <w:wordWrap/>
              <w:overflowPunct/>
              <w:topLinePunct w:val="0"/>
              <w:autoSpaceDE w:val="0"/>
              <w:autoSpaceDN w:val="0"/>
              <w:bidi w:val="0"/>
              <w:adjustRightInd w:val="0"/>
              <w:snapToGrid w:val="0"/>
              <w:spacing w:after="0" w:line="240" w:lineRule="auto"/>
              <w:jc w:val="center"/>
              <w:textAlignment w:val="auto"/>
              <w:rPr>
                <w:rFonts w:hint="eastAsia" w:ascii="仿宋" w:hAnsi="仿宋" w:eastAsia="仿宋" w:cs="仿宋"/>
                <w:b/>
                <w:bCs/>
                <w:color w:val="000000"/>
                <w:kern w:val="21"/>
                <w:sz w:val="21"/>
                <w:szCs w:val="21"/>
                <w:highlight w:val="none"/>
                <w:lang w:val="zh-CN"/>
              </w:rPr>
            </w:pPr>
            <w:r>
              <w:rPr>
                <w:rFonts w:hint="eastAsia" w:ascii="仿宋" w:hAnsi="仿宋" w:eastAsia="仿宋" w:cs="仿宋"/>
                <w:b/>
                <w:bCs/>
                <w:color w:val="000000"/>
                <w:kern w:val="21"/>
                <w:sz w:val="21"/>
                <w:szCs w:val="21"/>
                <w:highlight w:val="none"/>
                <w:lang w:val="zh-CN"/>
              </w:rPr>
              <w:t>数量单位</w:t>
            </w:r>
          </w:p>
        </w:tc>
      </w:tr>
      <w:tr w14:paraId="1D24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6" w:hRule="atLeast"/>
          <w:jc w:val="center"/>
        </w:trPr>
        <w:tc>
          <w:tcPr>
            <w:tcW w:w="1408" w:type="dxa"/>
            <w:noWrap w:val="0"/>
            <w:vAlign w:val="center"/>
          </w:tcPr>
          <w:p w14:paraId="45D32900">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bookmarkStart w:id="47" w:name="OLE_LINK1" w:colFirst="6" w:colLast="6"/>
            <w:r>
              <w:rPr>
                <w:rFonts w:hint="eastAsia" w:ascii="仿宋" w:hAnsi="仿宋" w:eastAsia="仿宋" w:cs="仿宋"/>
                <w:sz w:val="21"/>
                <w:szCs w:val="21"/>
                <w:highlight w:val="none"/>
              </w:rPr>
              <w:t>1</w:t>
            </w:r>
          </w:p>
        </w:tc>
        <w:tc>
          <w:tcPr>
            <w:tcW w:w="1254" w:type="dxa"/>
            <w:noWrap w:val="0"/>
            <w:vAlign w:val="center"/>
          </w:tcPr>
          <w:p w14:paraId="182ABF87">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设备</w:t>
            </w:r>
          </w:p>
          <w:p w14:paraId="3020869D">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暂存间</w:t>
            </w:r>
          </w:p>
        </w:tc>
        <w:tc>
          <w:tcPr>
            <w:tcW w:w="6368" w:type="dxa"/>
            <w:noWrap w:val="0"/>
            <w:vAlign w:val="center"/>
          </w:tcPr>
          <w:p w14:paraId="3076A8C6">
            <w:pPr>
              <w:keepNext w:val="0"/>
              <w:keepLines w:val="0"/>
              <w:pageBreakBefore w:val="0"/>
              <w:widowControl/>
              <w:numPr>
                <w:ilvl w:val="0"/>
                <w:numId w:val="1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设备间基础：4000mm*6500mm*200mm，预埋设备配套废水管道（PVCU化工行业用管道）及自来水管道（PPR）等；设备主电缆采用YJY5*10；</w:t>
            </w:r>
          </w:p>
          <w:p w14:paraId="301C63D3">
            <w:pPr>
              <w:keepNext w:val="0"/>
              <w:keepLines w:val="0"/>
              <w:pageBreakBefore w:val="0"/>
              <w:widowControl/>
              <w:numPr>
                <w:ilvl w:val="0"/>
                <w:numId w:val="1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箱体：3500mm*6000mm*2700mm；</w:t>
            </w:r>
          </w:p>
          <w:p w14:paraId="2AD920FB">
            <w:pPr>
              <w:keepNext w:val="0"/>
              <w:keepLines w:val="0"/>
              <w:pageBreakBefore w:val="0"/>
              <w:widowControl/>
              <w:numPr>
                <w:ilvl w:val="0"/>
                <w:numId w:val="1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底梁：100mm*100mm方2.5mm；</w:t>
            </w:r>
          </w:p>
          <w:p w14:paraId="453DE929">
            <w:pPr>
              <w:keepNext w:val="0"/>
              <w:keepLines w:val="0"/>
              <w:pageBreakBefore w:val="0"/>
              <w:widowControl/>
              <w:numPr>
                <w:ilvl w:val="0"/>
                <w:numId w:val="1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角柱：150mm*150mm压型2mm；</w:t>
            </w:r>
          </w:p>
          <w:p w14:paraId="770227AA">
            <w:pPr>
              <w:keepNext w:val="0"/>
              <w:keepLines w:val="0"/>
              <w:pageBreakBefore w:val="0"/>
              <w:widowControl/>
              <w:numPr>
                <w:ilvl w:val="0"/>
                <w:numId w:val="1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集装箱板：外0.8mm内0.3mm75岩棉；</w:t>
            </w:r>
          </w:p>
          <w:p w14:paraId="12EC0A99">
            <w:pPr>
              <w:keepNext w:val="0"/>
              <w:keepLines w:val="0"/>
              <w:pageBreakBefore w:val="0"/>
              <w:widowControl/>
              <w:numPr>
                <w:ilvl w:val="0"/>
                <w:numId w:val="1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顶梁：40mm*80mm方1.3mm；</w:t>
            </w:r>
          </w:p>
          <w:p w14:paraId="4EC20A5E">
            <w:pPr>
              <w:keepNext w:val="0"/>
              <w:keepLines w:val="0"/>
              <w:pageBreakBefore w:val="0"/>
              <w:widowControl/>
              <w:numPr>
                <w:ilvl w:val="0"/>
                <w:numId w:val="1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门：1.5m*2.3m对开防盗门，门板0.5mm</w:t>
            </w:r>
            <w:r>
              <w:rPr>
                <w:rFonts w:hint="eastAsia" w:ascii="仿宋" w:hAnsi="仿宋" w:eastAsia="仿宋" w:cs="仿宋"/>
                <w:kern w:val="0"/>
                <w:sz w:val="21"/>
                <w:szCs w:val="21"/>
                <w:highlight w:val="none"/>
                <w:lang w:eastAsia="zh-CN" w:bidi="ar"/>
              </w:rPr>
              <w:t>，</w:t>
            </w:r>
            <w:r>
              <w:rPr>
                <w:rFonts w:hint="eastAsia" w:ascii="仿宋" w:hAnsi="仿宋" w:eastAsia="仿宋" w:cs="仿宋"/>
                <w:kern w:val="0"/>
                <w:sz w:val="21"/>
                <w:szCs w:val="21"/>
                <w:highlight w:val="none"/>
                <w:lang w:bidi="ar"/>
              </w:rPr>
              <w:t>框1.0mm；</w:t>
            </w:r>
          </w:p>
          <w:p w14:paraId="46732D38">
            <w:pPr>
              <w:keepNext w:val="0"/>
              <w:keepLines w:val="0"/>
              <w:pageBreakBefore w:val="0"/>
              <w:widowControl/>
              <w:numPr>
                <w:ilvl w:val="0"/>
                <w:numId w:val="1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窗：塑钢窗1.1m*1.1m；</w:t>
            </w:r>
          </w:p>
          <w:p w14:paraId="42979CC1">
            <w:pPr>
              <w:keepNext w:val="0"/>
              <w:keepLines w:val="0"/>
              <w:pageBreakBefore w:val="0"/>
              <w:widowControl/>
              <w:numPr>
                <w:ilvl w:val="0"/>
                <w:numId w:val="1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油漆：乐化；</w:t>
            </w:r>
          </w:p>
          <w:p w14:paraId="0111E830">
            <w:pPr>
              <w:keepNext w:val="0"/>
              <w:keepLines w:val="0"/>
              <w:pageBreakBefore w:val="0"/>
              <w:widowControl/>
              <w:numPr>
                <w:ilvl w:val="0"/>
                <w:numId w:val="1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电料：主线插座，4平方护套线，3五孔，1个孔，1个灯；</w:t>
            </w:r>
          </w:p>
          <w:p w14:paraId="1EC3366D">
            <w:pPr>
              <w:keepNext w:val="0"/>
              <w:keepLines w:val="0"/>
              <w:pageBreakBefore w:val="0"/>
              <w:widowControl/>
              <w:numPr>
                <w:ilvl w:val="0"/>
                <w:numId w:val="1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 xml:space="preserve">地热：石墨烯，地热膜加挤塑板2.5mm加复合地板。   </w:t>
            </w:r>
          </w:p>
        </w:tc>
        <w:tc>
          <w:tcPr>
            <w:tcW w:w="570" w:type="dxa"/>
            <w:noWrap w:val="0"/>
            <w:vAlign w:val="center"/>
          </w:tcPr>
          <w:p w14:paraId="14CD921F">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695791C8">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间</w:t>
            </w:r>
          </w:p>
        </w:tc>
      </w:tr>
      <w:tr w14:paraId="1A5C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49A94D4D">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2</w:t>
            </w:r>
          </w:p>
        </w:tc>
        <w:tc>
          <w:tcPr>
            <w:tcW w:w="1254" w:type="dxa"/>
            <w:noWrap w:val="0"/>
            <w:vAlign w:val="center"/>
          </w:tcPr>
          <w:p w14:paraId="6FC13511">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格栅</w:t>
            </w:r>
          </w:p>
        </w:tc>
        <w:tc>
          <w:tcPr>
            <w:tcW w:w="6368" w:type="dxa"/>
            <w:noWrap w:val="0"/>
            <w:vAlign w:val="center"/>
          </w:tcPr>
          <w:p w14:paraId="55EE1F16">
            <w:pPr>
              <w:keepNext w:val="0"/>
              <w:keepLines w:val="0"/>
              <w:pageBreakBefore w:val="0"/>
              <w:widowControl/>
              <w:numPr>
                <w:ilvl w:val="0"/>
                <w:numId w:val="11"/>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用途：用于拦截水体中的杂质及大颗粒污染物；</w:t>
            </w:r>
          </w:p>
          <w:p w14:paraId="3C6A3AAB">
            <w:pPr>
              <w:keepNext w:val="0"/>
              <w:keepLines w:val="0"/>
              <w:pageBreakBefore w:val="0"/>
              <w:widowControl/>
              <w:numPr>
                <w:ilvl w:val="0"/>
                <w:numId w:val="11"/>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材质：PVC；</w:t>
            </w:r>
          </w:p>
          <w:p w14:paraId="34BCCFB9">
            <w:pPr>
              <w:keepNext w:val="0"/>
              <w:keepLines w:val="0"/>
              <w:pageBreakBefore w:val="0"/>
              <w:widowControl/>
              <w:numPr>
                <w:ilvl w:val="0"/>
                <w:numId w:val="11"/>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特点：过滤、可旋转、快装式。</w:t>
            </w:r>
          </w:p>
        </w:tc>
        <w:tc>
          <w:tcPr>
            <w:tcW w:w="570" w:type="dxa"/>
            <w:noWrap w:val="0"/>
            <w:vAlign w:val="center"/>
          </w:tcPr>
          <w:p w14:paraId="100200A4">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2AFF52AB">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套</w:t>
            </w:r>
          </w:p>
        </w:tc>
      </w:tr>
      <w:tr w14:paraId="0996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6E6C8287">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3</w:t>
            </w:r>
          </w:p>
        </w:tc>
        <w:tc>
          <w:tcPr>
            <w:tcW w:w="1254" w:type="dxa"/>
            <w:noWrap w:val="0"/>
            <w:vAlign w:val="center"/>
          </w:tcPr>
          <w:p w14:paraId="4B7CFE2C">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调节池污水泵</w:t>
            </w:r>
          </w:p>
        </w:tc>
        <w:tc>
          <w:tcPr>
            <w:tcW w:w="6368" w:type="dxa"/>
            <w:noWrap w:val="0"/>
            <w:vAlign w:val="center"/>
          </w:tcPr>
          <w:p w14:paraId="377033E6">
            <w:pPr>
              <w:keepNext w:val="0"/>
              <w:keepLines w:val="0"/>
              <w:pageBreakBefore w:val="0"/>
              <w:widowControl/>
              <w:numPr>
                <w:ilvl w:val="0"/>
                <w:numId w:val="12"/>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潜水式污物泵，流量约10m</w:t>
            </w:r>
            <w:r>
              <w:rPr>
                <w:rFonts w:hint="eastAsia" w:ascii="仿宋" w:hAnsi="仿宋" w:eastAsia="仿宋" w:cs="仿宋"/>
                <w:color w:val="000000"/>
                <w:kern w:val="0"/>
                <w:sz w:val="21"/>
                <w:szCs w:val="21"/>
                <w:highlight w:val="none"/>
                <w:vertAlign w:val="superscript"/>
                <w:lang w:bidi="ar"/>
              </w:rPr>
              <w:t>3</w:t>
            </w:r>
            <w:r>
              <w:rPr>
                <w:rFonts w:hint="eastAsia" w:ascii="仿宋" w:hAnsi="仿宋" w:eastAsia="仿宋" w:cs="仿宋"/>
                <w:color w:val="000000"/>
                <w:kern w:val="0"/>
                <w:sz w:val="21"/>
                <w:szCs w:val="21"/>
                <w:highlight w:val="none"/>
                <w:lang w:bidi="ar"/>
              </w:rPr>
              <w:t>/h，扬程约18m</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功率0.75kW；</w:t>
            </w:r>
          </w:p>
          <w:p w14:paraId="6AC59C11">
            <w:pPr>
              <w:keepNext w:val="0"/>
              <w:keepLines w:val="0"/>
              <w:pageBreakBefore w:val="0"/>
              <w:widowControl/>
              <w:numPr>
                <w:ilvl w:val="0"/>
                <w:numId w:val="12"/>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材质SUS304；</w:t>
            </w:r>
          </w:p>
          <w:p w14:paraId="64396D9A">
            <w:pPr>
              <w:keepNext w:val="0"/>
              <w:keepLines w:val="0"/>
              <w:pageBreakBefore w:val="0"/>
              <w:widowControl/>
              <w:numPr>
                <w:ilvl w:val="0"/>
                <w:numId w:val="12"/>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配套液位控制系统；</w:t>
            </w:r>
          </w:p>
          <w:p w14:paraId="4A80A1AD">
            <w:pPr>
              <w:keepNext w:val="0"/>
              <w:keepLines w:val="0"/>
              <w:pageBreakBefore w:val="0"/>
              <w:widowControl/>
              <w:numPr>
                <w:ilvl w:val="0"/>
                <w:numId w:val="12"/>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泵控制接入智能水处理管理平台，人机界面可操作部件启停，具有远程控制功能。</w:t>
            </w:r>
          </w:p>
        </w:tc>
        <w:tc>
          <w:tcPr>
            <w:tcW w:w="570" w:type="dxa"/>
            <w:noWrap w:val="0"/>
            <w:vAlign w:val="center"/>
          </w:tcPr>
          <w:p w14:paraId="7870CA61">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11986682">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台</w:t>
            </w:r>
          </w:p>
        </w:tc>
      </w:tr>
      <w:tr w14:paraId="39B8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408" w:type="dxa"/>
            <w:noWrap w:val="0"/>
            <w:vAlign w:val="center"/>
          </w:tcPr>
          <w:p w14:paraId="48C0E511">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4</w:t>
            </w:r>
          </w:p>
        </w:tc>
        <w:tc>
          <w:tcPr>
            <w:tcW w:w="1254" w:type="dxa"/>
            <w:noWrap w:val="0"/>
            <w:vAlign w:val="center"/>
          </w:tcPr>
          <w:p w14:paraId="7B483A4D">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事故池污水泵</w:t>
            </w:r>
          </w:p>
        </w:tc>
        <w:tc>
          <w:tcPr>
            <w:tcW w:w="6368" w:type="dxa"/>
            <w:noWrap w:val="0"/>
            <w:vAlign w:val="center"/>
          </w:tcPr>
          <w:p w14:paraId="66BC6507">
            <w:pPr>
              <w:keepNext w:val="0"/>
              <w:keepLines w:val="0"/>
              <w:pageBreakBefore w:val="0"/>
              <w:widowControl/>
              <w:numPr>
                <w:ilvl w:val="0"/>
                <w:numId w:val="13"/>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潜水式污物泵，流量约10m</w:t>
            </w:r>
            <w:r>
              <w:rPr>
                <w:rFonts w:hint="eastAsia" w:ascii="仿宋" w:hAnsi="仿宋" w:eastAsia="仿宋" w:cs="仿宋"/>
                <w:color w:val="000000"/>
                <w:kern w:val="0"/>
                <w:sz w:val="21"/>
                <w:szCs w:val="21"/>
                <w:highlight w:val="none"/>
                <w:vertAlign w:val="superscript"/>
                <w:lang w:bidi="ar"/>
              </w:rPr>
              <w:t>3</w:t>
            </w:r>
            <w:r>
              <w:rPr>
                <w:rFonts w:hint="eastAsia" w:ascii="仿宋" w:hAnsi="仿宋" w:eastAsia="仿宋" w:cs="仿宋"/>
                <w:color w:val="000000"/>
                <w:kern w:val="0"/>
                <w:sz w:val="21"/>
                <w:szCs w:val="21"/>
                <w:highlight w:val="none"/>
                <w:lang w:bidi="ar"/>
              </w:rPr>
              <w:t>/h，扬程约18m</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功率0.75kW；</w:t>
            </w:r>
          </w:p>
          <w:p w14:paraId="70C86125">
            <w:pPr>
              <w:keepNext w:val="0"/>
              <w:keepLines w:val="0"/>
              <w:pageBreakBefore w:val="0"/>
              <w:widowControl/>
              <w:numPr>
                <w:ilvl w:val="0"/>
                <w:numId w:val="13"/>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材质SUS304；</w:t>
            </w:r>
          </w:p>
          <w:p w14:paraId="7D7A474D">
            <w:pPr>
              <w:keepNext w:val="0"/>
              <w:keepLines w:val="0"/>
              <w:pageBreakBefore w:val="0"/>
              <w:widowControl/>
              <w:numPr>
                <w:ilvl w:val="0"/>
                <w:numId w:val="13"/>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配套液位控制系统；</w:t>
            </w:r>
          </w:p>
          <w:p w14:paraId="09356F59">
            <w:pPr>
              <w:keepNext w:val="0"/>
              <w:keepLines w:val="0"/>
              <w:pageBreakBefore w:val="0"/>
              <w:widowControl/>
              <w:numPr>
                <w:ilvl w:val="0"/>
                <w:numId w:val="13"/>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泵控制接入智能水处理管理平台，人机界面可操作部件启停，具有远程控制功能。</w:t>
            </w:r>
          </w:p>
        </w:tc>
        <w:tc>
          <w:tcPr>
            <w:tcW w:w="570" w:type="dxa"/>
            <w:noWrap w:val="0"/>
            <w:vAlign w:val="center"/>
          </w:tcPr>
          <w:p w14:paraId="046A6D57">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0B388E48">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台</w:t>
            </w:r>
          </w:p>
        </w:tc>
      </w:tr>
      <w:tr w14:paraId="376F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5680F718">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5</w:t>
            </w:r>
          </w:p>
        </w:tc>
        <w:tc>
          <w:tcPr>
            <w:tcW w:w="1254" w:type="dxa"/>
            <w:noWrap w:val="0"/>
            <w:vAlign w:val="center"/>
          </w:tcPr>
          <w:p w14:paraId="5CE6F4DF">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废水处理系统</w:t>
            </w:r>
          </w:p>
        </w:tc>
        <w:tc>
          <w:tcPr>
            <w:tcW w:w="6368" w:type="dxa"/>
            <w:noWrap w:val="0"/>
            <w:vAlign w:val="center"/>
          </w:tcPr>
          <w:p w14:paraId="10BE9D82">
            <w:pPr>
              <w:keepNext w:val="0"/>
              <w:keepLines w:val="0"/>
              <w:pageBreakBefore w:val="0"/>
              <w:widowControl/>
              <w:numPr>
                <w:ilvl w:val="0"/>
                <w:numId w:val="14"/>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设计处理能力：60吨/天；</w:t>
            </w:r>
          </w:p>
          <w:p w14:paraId="4C4910A5">
            <w:pPr>
              <w:keepNext w:val="0"/>
              <w:keepLines w:val="0"/>
              <w:pageBreakBefore w:val="0"/>
              <w:widowControl/>
              <w:numPr>
                <w:ilvl w:val="0"/>
                <w:numId w:val="14"/>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尺寸：≥4800mm*1200mm*1800mm；</w:t>
            </w:r>
          </w:p>
          <w:p w14:paraId="444F284F">
            <w:pPr>
              <w:keepNext w:val="0"/>
              <w:keepLines w:val="0"/>
              <w:pageBreakBefore w:val="0"/>
              <w:widowControl/>
              <w:numPr>
                <w:ilvl w:val="0"/>
                <w:numId w:val="14"/>
              </w:numPr>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防腐耐用</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val="en-US" w:eastAsia="zh-CN" w:bidi="ar"/>
              </w:rPr>
              <w:t>腐蚀等级</w:t>
            </w:r>
            <w:r>
              <w:rPr>
                <w:rFonts w:hint="eastAsia" w:ascii="仿宋" w:hAnsi="仿宋" w:eastAsia="仿宋" w:cs="仿宋"/>
                <w:kern w:val="0"/>
                <w:sz w:val="21"/>
                <w:szCs w:val="21"/>
                <w:highlight w:val="none"/>
                <w:lang w:bidi="ar"/>
              </w:rPr>
              <w:t>≥</w:t>
            </w:r>
            <w:r>
              <w:rPr>
                <w:rFonts w:hint="eastAsia" w:ascii="仿宋" w:hAnsi="仿宋" w:eastAsia="仿宋" w:cs="仿宋"/>
                <w:color w:val="auto"/>
                <w:kern w:val="0"/>
                <w:sz w:val="21"/>
                <w:szCs w:val="21"/>
                <w:highlight w:val="none"/>
                <w:lang w:val="en-US" w:eastAsia="zh-CN" w:bidi="ar"/>
              </w:rPr>
              <w:t>9级</w:t>
            </w:r>
            <w:r>
              <w:rPr>
                <w:rFonts w:hint="eastAsia" w:ascii="仿宋" w:hAnsi="仿宋" w:eastAsia="仿宋" w:cs="仿宋"/>
                <w:color w:val="auto"/>
                <w:kern w:val="0"/>
                <w:sz w:val="21"/>
                <w:szCs w:val="21"/>
                <w:highlight w:val="none"/>
                <w:lang w:bidi="ar"/>
              </w:rPr>
              <w:t>；</w:t>
            </w:r>
          </w:p>
          <w:p w14:paraId="33CAA31C">
            <w:pPr>
              <w:keepNext w:val="0"/>
              <w:keepLines w:val="0"/>
              <w:pageBreakBefore w:val="0"/>
              <w:widowControl/>
              <w:numPr>
                <w:ilvl w:val="0"/>
                <w:numId w:val="14"/>
              </w:numPr>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拐角圆弧设计；各功能机柜采用模块化组件设计，可以移动和位置锁定；</w:t>
            </w:r>
          </w:p>
          <w:p w14:paraId="1456013B">
            <w:pPr>
              <w:keepNext w:val="0"/>
              <w:keepLines w:val="0"/>
              <w:pageBreakBefore w:val="0"/>
              <w:widowControl/>
              <w:numPr>
                <w:ilvl w:val="0"/>
                <w:numId w:val="14"/>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配套</w:t>
            </w:r>
            <w:r>
              <w:rPr>
                <w:rFonts w:hint="eastAsia" w:ascii="仿宋" w:hAnsi="仿宋" w:eastAsia="仿宋" w:cs="仿宋"/>
                <w:kern w:val="0"/>
                <w:sz w:val="21"/>
                <w:szCs w:val="21"/>
                <w:highlight w:val="none"/>
                <w:lang w:val="zh-CN" w:bidi="ar"/>
              </w:rPr>
              <w:t>全自动</w:t>
            </w:r>
            <w:r>
              <w:rPr>
                <w:rFonts w:hint="eastAsia" w:ascii="仿宋" w:hAnsi="仿宋" w:eastAsia="仿宋" w:cs="仿宋"/>
                <w:color w:val="auto"/>
                <w:kern w:val="0"/>
                <w:sz w:val="21"/>
                <w:szCs w:val="21"/>
                <w:highlight w:val="none"/>
                <w:lang w:val="zh-CN" w:bidi="ar"/>
              </w:rPr>
              <w:t>PLC控制系统，LED全中文操作页面</w:t>
            </w:r>
            <w:r>
              <w:rPr>
                <w:rFonts w:hint="eastAsia" w:ascii="仿宋" w:hAnsi="仿宋" w:eastAsia="仿宋" w:cs="仿宋"/>
                <w:kern w:val="0"/>
                <w:sz w:val="21"/>
                <w:szCs w:val="21"/>
                <w:highlight w:val="none"/>
                <w:lang w:val="zh-CN" w:bidi="ar"/>
              </w:rPr>
              <w:t>，能够实时显示仪器的运行状态信息</w:t>
            </w:r>
            <w:r>
              <w:rPr>
                <w:rFonts w:hint="eastAsia" w:ascii="仿宋" w:hAnsi="仿宋" w:eastAsia="仿宋" w:cs="仿宋"/>
                <w:kern w:val="0"/>
                <w:sz w:val="21"/>
                <w:szCs w:val="21"/>
                <w:highlight w:val="none"/>
                <w:lang w:bidi="ar"/>
              </w:rPr>
              <w:t>；</w:t>
            </w:r>
          </w:p>
          <w:p w14:paraId="40B88634">
            <w:pPr>
              <w:keepNext w:val="0"/>
              <w:keepLines w:val="0"/>
              <w:pageBreakBefore w:val="0"/>
              <w:widowControl/>
              <w:numPr>
                <w:ilvl w:val="0"/>
                <w:numId w:val="14"/>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设备须设置检修门、通气排风口；</w:t>
            </w:r>
          </w:p>
          <w:p w14:paraId="0A42E8EF">
            <w:pPr>
              <w:keepNext w:val="0"/>
              <w:keepLines w:val="0"/>
              <w:pageBreakBefore w:val="0"/>
              <w:widowControl/>
              <w:numPr>
                <w:ilvl w:val="0"/>
                <w:numId w:val="14"/>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含自动启停、过热自动保护等</w:t>
            </w:r>
            <w:r>
              <w:rPr>
                <w:rFonts w:hint="eastAsia" w:ascii="仿宋" w:hAnsi="仿宋" w:eastAsia="仿宋" w:cs="仿宋"/>
                <w:kern w:val="0"/>
                <w:sz w:val="21"/>
                <w:szCs w:val="21"/>
                <w:highlight w:val="none"/>
                <w:lang w:val="en-US" w:eastAsia="zh-CN" w:bidi="ar"/>
              </w:rPr>
              <w:t>功能</w:t>
            </w:r>
            <w:r>
              <w:rPr>
                <w:rFonts w:hint="eastAsia" w:ascii="仿宋" w:hAnsi="仿宋" w:eastAsia="仿宋" w:cs="仿宋"/>
                <w:kern w:val="0"/>
                <w:sz w:val="21"/>
                <w:szCs w:val="21"/>
                <w:highlight w:val="none"/>
                <w:lang w:bidi="ar"/>
              </w:rPr>
              <w:t>。</w:t>
            </w:r>
          </w:p>
          <w:p w14:paraId="793D6AD9">
            <w:pPr>
              <w:keepNext w:val="0"/>
              <w:keepLines w:val="0"/>
              <w:pageBreakBefore w:val="0"/>
              <w:widowControl/>
              <w:numPr>
                <w:ilvl w:val="0"/>
                <w:numId w:val="14"/>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color w:val="auto"/>
                <w:kern w:val="0"/>
                <w:sz w:val="21"/>
                <w:szCs w:val="21"/>
                <w:highlight w:val="none"/>
                <w:lang w:bidi="ar"/>
              </w:rPr>
              <w:t>噪声：昼间，</w:t>
            </w:r>
            <w:r>
              <w:rPr>
                <w:rFonts w:hint="eastAsia" w:ascii="仿宋" w:hAnsi="仿宋" w:eastAsia="仿宋" w:cs="仿宋"/>
                <w:color w:val="auto"/>
                <w:kern w:val="0"/>
                <w:sz w:val="21"/>
                <w:szCs w:val="21"/>
                <w:highlight w:val="none"/>
                <w:lang w:val="en-US" w:eastAsia="zh-CN" w:bidi="ar"/>
              </w:rPr>
              <w:t>在</w:t>
            </w:r>
            <w:r>
              <w:rPr>
                <w:rFonts w:hint="eastAsia" w:ascii="仿宋" w:hAnsi="仿宋" w:eastAsia="仿宋" w:cs="仿宋"/>
                <w:color w:val="auto"/>
                <w:kern w:val="0"/>
                <w:sz w:val="21"/>
                <w:szCs w:val="21"/>
                <w:highlight w:val="none"/>
                <w:lang w:bidi="ar"/>
              </w:rPr>
              <w:t>废水处理站一米处，检测结果≤60dB(A)；</w:t>
            </w:r>
          </w:p>
          <w:p w14:paraId="4DB60E01">
            <w:pPr>
              <w:pStyle w:val="21"/>
              <w:keepNext w:val="0"/>
              <w:keepLines w:val="0"/>
              <w:pageBreakBefore w:val="0"/>
              <w:numPr>
                <w:ilvl w:val="0"/>
                <w:numId w:val="0"/>
              </w:numPr>
              <w:kinsoku/>
              <w:wordWrap/>
              <w:overflowPunct/>
              <w:topLinePunct w:val="0"/>
              <w:bidi w:val="0"/>
              <w:adjustRightInd w:val="0"/>
              <w:snapToGrid w:val="0"/>
              <w:spacing w:line="240" w:lineRule="auto"/>
              <w:ind w:leftChars="0"/>
              <w:jc w:val="both"/>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9.智能水处理管理平台：实时监测水质、工艺等参数及设备运行状态；智能调控水处理设备运行，优化加药、沉降等环节；</w:t>
            </w:r>
          </w:p>
          <w:p w14:paraId="05F77AA5">
            <w:pPr>
              <w:pStyle w:val="21"/>
              <w:keepNext w:val="0"/>
              <w:keepLines w:val="0"/>
              <w:pageBreakBefore w:val="0"/>
              <w:numPr>
                <w:ilvl w:val="0"/>
                <w:numId w:val="0"/>
              </w:numPr>
              <w:kinsoku/>
              <w:wordWrap/>
              <w:overflowPunct/>
              <w:topLinePunct w:val="0"/>
              <w:bidi w:val="0"/>
              <w:adjustRightInd w:val="0"/>
              <w:snapToGrid w:val="0"/>
              <w:spacing w:line="240" w:lineRule="auto"/>
              <w:ind w:leftChars="0"/>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10.</w:t>
            </w:r>
            <w:r>
              <w:rPr>
                <w:rFonts w:hint="eastAsia" w:ascii="仿宋" w:hAnsi="仿宋" w:eastAsia="仿宋" w:cs="仿宋"/>
                <w:color w:val="auto"/>
                <w:kern w:val="0"/>
                <w:sz w:val="21"/>
                <w:szCs w:val="21"/>
                <w:highlight w:val="none"/>
                <w:lang w:bidi="ar"/>
              </w:rPr>
              <w:t>设备对水中的泡沫有消除功能。</w:t>
            </w:r>
          </w:p>
        </w:tc>
        <w:tc>
          <w:tcPr>
            <w:tcW w:w="570" w:type="dxa"/>
            <w:noWrap w:val="0"/>
            <w:vAlign w:val="center"/>
          </w:tcPr>
          <w:p w14:paraId="354E4D99">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478A8D45">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台</w:t>
            </w:r>
          </w:p>
        </w:tc>
      </w:tr>
      <w:tr w14:paraId="66F4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5D49870A">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6</w:t>
            </w:r>
          </w:p>
        </w:tc>
        <w:tc>
          <w:tcPr>
            <w:tcW w:w="1254" w:type="dxa"/>
            <w:noWrap w:val="0"/>
            <w:vAlign w:val="center"/>
          </w:tcPr>
          <w:p w14:paraId="31EB2949">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曝气</w:t>
            </w:r>
          </w:p>
          <w:p w14:paraId="3D596A3C">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val="en-US" w:eastAsia="zh-CN" w:bidi="ar"/>
              </w:rPr>
              <w:t>装置</w:t>
            </w:r>
          </w:p>
        </w:tc>
        <w:tc>
          <w:tcPr>
            <w:tcW w:w="6368" w:type="dxa"/>
            <w:noWrap w:val="0"/>
            <w:vAlign w:val="center"/>
          </w:tcPr>
          <w:p w14:paraId="47DCB727">
            <w:pPr>
              <w:keepNext w:val="0"/>
              <w:keepLines w:val="0"/>
              <w:pageBreakBefore w:val="0"/>
              <w:widowControl/>
              <w:numPr>
                <w:ilvl w:val="0"/>
                <w:numId w:val="15"/>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曝气泵：220V/185W/150L/min；</w:t>
            </w:r>
          </w:p>
          <w:p w14:paraId="2DCF19B3">
            <w:pPr>
              <w:keepNext w:val="0"/>
              <w:keepLines w:val="0"/>
              <w:pageBreakBefore w:val="0"/>
              <w:widowControl/>
              <w:numPr>
                <w:ilvl w:val="0"/>
                <w:numId w:val="15"/>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配套止回阀：1个；</w:t>
            </w:r>
          </w:p>
          <w:p w14:paraId="28770313">
            <w:pPr>
              <w:keepNext w:val="0"/>
              <w:keepLines w:val="0"/>
              <w:pageBreakBefore w:val="0"/>
              <w:widowControl/>
              <w:numPr>
                <w:ilvl w:val="0"/>
                <w:numId w:val="15"/>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曝气头：</w:t>
            </w:r>
            <w:r>
              <w:rPr>
                <w:rFonts w:hint="eastAsia" w:ascii="仿宋" w:hAnsi="仿宋" w:eastAsia="仿宋" w:cs="仿宋"/>
                <w:kern w:val="0"/>
                <w:sz w:val="21"/>
                <w:szCs w:val="21"/>
                <w:highlight w:val="none"/>
                <w:lang w:val="en-US" w:eastAsia="zh-CN" w:bidi="ar"/>
              </w:rPr>
              <w:t>4</w:t>
            </w:r>
            <w:r>
              <w:rPr>
                <w:rFonts w:hint="eastAsia" w:ascii="仿宋" w:hAnsi="仿宋" w:eastAsia="仿宋" w:cs="仿宋"/>
                <w:kern w:val="0"/>
                <w:sz w:val="21"/>
                <w:szCs w:val="21"/>
                <w:highlight w:val="none"/>
                <w:lang w:bidi="ar"/>
              </w:rPr>
              <w:t>个，</w:t>
            </w:r>
            <w:r>
              <w:rPr>
                <w:rFonts w:hint="eastAsia" w:ascii="仿宋" w:hAnsi="仿宋" w:eastAsia="仿宋" w:cs="仿宋"/>
                <w:kern w:val="0"/>
                <w:sz w:val="21"/>
                <w:szCs w:val="21"/>
                <w:highlight w:val="none"/>
                <w:lang w:val="en-US" w:eastAsia="zh-CN" w:bidi="ar"/>
              </w:rPr>
              <w:t>φ200</w:t>
            </w:r>
            <w:r>
              <w:rPr>
                <w:rFonts w:hint="eastAsia" w:ascii="仿宋" w:hAnsi="仿宋" w:eastAsia="仿宋" w:cs="仿宋"/>
                <w:kern w:val="0"/>
                <w:sz w:val="21"/>
                <w:szCs w:val="21"/>
                <w:highlight w:val="none"/>
                <w:lang w:bidi="ar"/>
              </w:rPr>
              <w:t>。</w:t>
            </w:r>
          </w:p>
        </w:tc>
        <w:tc>
          <w:tcPr>
            <w:tcW w:w="570" w:type="dxa"/>
            <w:noWrap w:val="0"/>
            <w:vAlign w:val="center"/>
          </w:tcPr>
          <w:p w14:paraId="69660232">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7DFA035D">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套</w:t>
            </w:r>
          </w:p>
        </w:tc>
      </w:tr>
      <w:tr w14:paraId="7C77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1AF630A1">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7</w:t>
            </w:r>
          </w:p>
        </w:tc>
        <w:tc>
          <w:tcPr>
            <w:tcW w:w="1254" w:type="dxa"/>
            <w:noWrap w:val="0"/>
            <w:vAlign w:val="center"/>
          </w:tcPr>
          <w:p w14:paraId="3E8808C6">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酸加药装置</w:t>
            </w:r>
          </w:p>
        </w:tc>
        <w:tc>
          <w:tcPr>
            <w:tcW w:w="6368" w:type="dxa"/>
            <w:noWrap w:val="0"/>
            <w:vAlign w:val="center"/>
          </w:tcPr>
          <w:p w14:paraId="4A9A62D0">
            <w:pPr>
              <w:keepNext w:val="0"/>
              <w:keepLines w:val="0"/>
              <w:pageBreakBefore w:val="0"/>
              <w:widowControl/>
              <w:numPr>
                <w:ilvl w:val="0"/>
                <w:numId w:val="16"/>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酸药箱：容积＞60L，配套搅拌电机及搅拌桨，配套液位控制系统及耐酸碱进口电磁隔膜计量泵；</w:t>
            </w:r>
          </w:p>
          <w:p w14:paraId="1657B380">
            <w:pPr>
              <w:keepNext w:val="0"/>
              <w:keepLines w:val="0"/>
              <w:pageBreakBefore w:val="0"/>
              <w:widowControl/>
              <w:numPr>
                <w:ilvl w:val="0"/>
                <w:numId w:val="16"/>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电磁隔膜计量泵：流量20～110L/h，材质PVDF泵头、陶瓷球，满足防腐要求；</w:t>
            </w:r>
          </w:p>
          <w:p w14:paraId="4129E4B3">
            <w:pPr>
              <w:keepNext w:val="0"/>
              <w:keepLines w:val="0"/>
              <w:pageBreakBefore w:val="0"/>
              <w:widowControl/>
              <w:numPr>
                <w:ilvl w:val="0"/>
                <w:numId w:val="16"/>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液位控制系统规格：M10/670mm；</w:t>
            </w:r>
          </w:p>
          <w:p w14:paraId="0BB818BD">
            <w:pPr>
              <w:keepNext w:val="0"/>
              <w:keepLines w:val="0"/>
              <w:pageBreakBefore w:val="0"/>
              <w:widowControl/>
              <w:numPr>
                <w:ilvl w:val="0"/>
                <w:numId w:val="16"/>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液位信号及泵控制接入智能水处理管理平台，人机界面可操作部件启停，具有远程控制功能；</w:t>
            </w:r>
          </w:p>
        </w:tc>
        <w:tc>
          <w:tcPr>
            <w:tcW w:w="570" w:type="dxa"/>
            <w:noWrap w:val="0"/>
            <w:vAlign w:val="center"/>
          </w:tcPr>
          <w:p w14:paraId="0CA1F5A4">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37C08173">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套</w:t>
            </w:r>
          </w:p>
        </w:tc>
      </w:tr>
      <w:tr w14:paraId="0C6B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1EF7D83A">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8</w:t>
            </w:r>
          </w:p>
        </w:tc>
        <w:tc>
          <w:tcPr>
            <w:tcW w:w="1254" w:type="dxa"/>
            <w:noWrap w:val="0"/>
            <w:vAlign w:val="center"/>
          </w:tcPr>
          <w:p w14:paraId="28A68C06">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碱加药装置</w:t>
            </w:r>
          </w:p>
        </w:tc>
        <w:tc>
          <w:tcPr>
            <w:tcW w:w="6368" w:type="dxa"/>
            <w:noWrap w:val="0"/>
            <w:vAlign w:val="center"/>
          </w:tcPr>
          <w:p w14:paraId="200E4258">
            <w:pPr>
              <w:keepNext w:val="0"/>
              <w:keepLines w:val="0"/>
              <w:pageBreakBefore w:val="0"/>
              <w:widowControl/>
              <w:numPr>
                <w:ilvl w:val="0"/>
                <w:numId w:val="17"/>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碱药箱：容积＞60L，配套搅拌电机及搅拌桨，配套液位控制系统及耐酸碱进口电磁隔膜计量泵；</w:t>
            </w:r>
          </w:p>
          <w:p w14:paraId="1AD2DA29">
            <w:pPr>
              <w:keepNext w:val="0"/>
              <w:keepLines w:val="0"/>
              <w:pageBreakBefore w:val="0"/>
              <w:widowControl/>
              <w:numPr>
                <w:ilvl w:val="0"/>
                <w:numId w:val="17"/>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电磁隔膜计量泵：流量20～110L/h，材质PVDF泵头、陶瓷球，满足防腐要求；</w:t>
            </w:r>
          </w:p>
          <w:p w14:paraId="6A24ECBC">
            <w:pPr>
              <w:keepNext w:val="0"/>
              <w:keepLines w:val="0"/>
              <w:pageBreakBefore w:val="0"/>
              <w:widowControl/>
              <w:numPr>
                <w:ilvl w:val="0"/>
                <w:numId w:val="17"/>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液位控制系统规格：M10/670mm；</w:t>
            </w:r>
          </w:p>
          <w:p w14:paraId="1D50CE3B">
            <w:pPr>
              <w:keepNext w:val="0"/>
              <w:keepLines w:val="0"/>
              <w:pageBreakBefore w:val="0"/>
              <w:widowControl/>
              <w:numPr>
                <w:ilvl w:val="0"/>
                <w:numId w:val="17"/>
              </w:numPr>
              <w:kinsoku/>
              <w:wordWrap/>
              <w:overflowPunct/>
              <w:topLinePunct w:val="0"/>
              <w:bidi w:val="0"/>
              <w:adjustRightInd w:val="0"/>
              <w:snapToGrid w:val="0"/>
              <w:spacing w:line="240" w:lineRule="auto"/>
              <w:jc w:val="both"/>
              <w:textAlignment w:val="auto"/>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液位信号及泵控制接入智能水处理管理平台，人机界面可操作部件启停，具有远程控制功能。</w:t>
            </w:r>
          </w:p>
        </w:tc>
        <w:tc>
          <w:tcPr>
            <w:tcW w:w="570" w:type="dxa"/>
            <w:noWrap w:val="0"/>
            <w:vAlign w:val="center"/>
          </w:tcPr>
          <w:p w14:paraId="2D7342CA">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5AC182A7">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套</w:t>
            </w:r>
          </w:p>
        </w:tc>
      </w:tr>
      <w:tr w14:paraId="49C2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06F3C290">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9</w:t>
            </w:r>
          </w:p>
        </w:tc>
        <w:tc>
          <w:tcPr>
            <w:tcW w:w="1254" w:type="dxa"/>
            <w:noWrap w:val="0"/>
            <w:vAlign w:val="center"/>
          </w:tcPr>
          <w:p w14:paraId="0A880FBA">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除臭</w:t>
            </w:r>
          </w:p>
          <w:p w14:paraId="7700B02C">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装置</w:t>
            </w:r>
          </w:p>
        </w:tc>
        <w:tc>
          <w:tcPr>
            <w:tcW w:w="6368" w:type="dxa"/>
            <w:noWrap w:val="0"/>
            <w:vAlign w:val="center"/>
          </w:tcPr>
          <w:p w14:paraId="108C386C">
            <w:pPr>
              <w:keepNext w:val="0"/>
              <w:keepLines w:val="0"/>
              <w:pageBreakBefore w:val="0"/>
              <w:widowControl/>
              <w:numPr>
                <w:ilvl w:val="0"/>
                <w:numId w:val="18"/>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活性炭除臭设备；</w:t>
            </w:r>
          </w:p>
          <w:p w14:paraId="745294C1">
            <w:pPr>
              <w:keepNext w:val="0"/>
              <w:keepLines w:val="0"/>
              <w:pageBreakBefore w:val="0"/>
              <w:widowControl/>
              <w:numPr>
                <w:ilvl w:val="0"/>
                <w:numId w:val="18"/>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PP材质；</w:t>
            </w:r>
          </w:p>
          <w:p w14:paraId="39BCDE96">
            <w:pPr>
              <w:keepNext w:val="0"/>
              <w:keepLines w:val="0"/>
              <w:pageBreakBefore w:val="0"/>
              <w:widowControl/>
              <w:numPr>
                <w:ilvl w:val="0"/>
                <w:numId w:val="18"/>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配套活性炭需满足：</w:t>
            </w:r>
          </w:p>
          <w:p w14:paraId="675333D1">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3.1碘吸附值≥800mg/g；</w:t>
            </w:r>
          </w:p>
          <w:p w14:paraId="40958AA5">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3.2比表面积≥800m</w:t>
            </w:r>
            <w:r>
              <w:rPr>
                <w:rFonts w:hint="eastAsia" w:ascii="仿宋" w:hAnsi="仿宋" w:eastAsia="仿宋" w:cs="仿宋"/>
                <w:kern w:val="0"/>
                <w:sz w:val="21"/>
                <w:szCs w:val="21"/>
                <w:highlight w:val="none"/>
                <w:vertAlign w:val="superscript"/>
                <w:lang w:bidi="ar"/>
              </w:rPr>
              <w:t>2</w:t>
            </w:r>
            <w:r>
              <w:rPr>
                <w:rFonts w:hint="eastAsia" w:ascii="仿宋" w:hAnsi="仿宋" w:eastAsia="仿宋" w:cs="仿宋"/>
                <w:kern w:val="0"/>
                <w:sz w:val="21"/>
                <w:szCs w:val="21"/>
                <w:highlight w:val="none"/>
                <w:lang w:bidi="ar"/>
              </w:rPr>
              <w:t>/g；</w:t>
            </w:r>
          </w:p>
          <w:p w14:paraId="658FF63F">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3.3四氯化碳吸附率≥80%；</w:t>
            </w:r>
          </w:p>
          <w:p w14:paraId="6364ACD7">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3.4着火点≥500℃；</w:t>
            </w:r>
          </w:p>
          <w:p w14:paraId="7C44330C">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3.5强度≥90%；</w:t>
            </w:r>
          </w:p>
          <w:p w14:paraId="3E005980">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3.6灰分≤1.5%。</w:t>
            </w:r>
          </w:p>
        </w:tc>
        <w:tc>
          <w:tcPr>
            <w:tcW w:w="570" w:type="dxa"/>
            <w:noWrap w:val="0"/>
            <w:vAlign w:val="center"/>
          </w:tcPr>
          <w:p w14:paraId="3C34718B">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3D762517">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套</w:t>
            </w:r>
          </w:p>
        </w:tc>
      </w:tr>
      <w:tr w14:paraId="0D64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33997A3C">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1254" w:type="dxa"/>
            <w:noWrap w:val="0"/>
            <w:vAlign w:val="center"/>
          </w:tcPr>
          <w:p w14:paraId="3B48E4FA">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pH计</w:t>
            </w:r>
          </w:p>
        </w:tc>
        <w:tc>
          <w:tcPr>
            <w:tcW w:w="6368" w:type="dxa"/>
            <w:noWrap w:val="0"/>
            <w:vAlign w:val="center"/>
          </w:tcPr>
          <w:p w14:paraId="3B029294">
            <w:pPr>
              <w:keepNext w:val="0"/>
              <w:keepLines w:val="0"/>
              <w:pageBreakBefore w:val="0"/>
              <w:widowControl/>
              <w:numPr>
                <w:ilvl w:val="0"/>
                <w:numId w:val="19"/>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val="zh-CN" w:bidi="ar"/>
              </w:rPr>
            </w:pPr>
            <w:r>
              <w:rPr>
                <w:rFonts w:hint="eastAsia" w:ascii="仿宋" w:hAnsi="仿宋" w:eastAsia="仿宋" w:cs="仿宋"/>
                <w:kern w:val="0"/>
                <w:sz w:val="21"/>
                <w:szCs w:val="21"/>
                <w:highlight w:val="none"/>
                <w:lang w:val="zh-CN" w:bidi="ar"/>
              </w:rPr>
              <w:t>测量范围：0～14ph；</w:t>
            </w:r>
          </w:p>
          <w:p w14:paraId="372E5003">
            <w:pPr>
              <w:keepNext w:val="0"/>
              <w:keepLines w:val="0"/>
              <w:pageBreakBefore w:val="0"/>
              <w:widowControl/>
              <w:numPr>
                <w:ilvl w:val="0"/>
                <w:numId w:val="19"/>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val="zh-CN" w:bidi="ar"/>
              </w:rPr>
              <w:t>准确度：±0.2pH；</w:t>
            </w:r>
          </w:p>
          <w:p w14:paraId="0D4EE6F1">
            <w:pPr>
              <w:keepNext w:val="0"/>
              <w:keepLines w:val="0"/>
              <w:pageBreakBefore w:val="0"/>
              <w:widowControl/>
              <w:numPr>
                <w:ilvl w:val="0"/>
                <w:numId w:val="19"/>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val="zh-CN" w:bidi="ar"/>
              </w:rPr>
              <w:t>分辨率：0.1pH；</w:t>
            </w:r>
          </w:p>
          <w:p w14:paraId="5EAD2F18">
            <w:pPr>
              <w:keepNext w:val="0"/>
              <w:keepLines w:val="0"/>
              <w:pageBreakBefore w:val="0"/>
              <w:widowControl/>
              <w:numPr>
                <w:ilvl w:val="0"/>
                <w:numId w:val="19"/>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val="zh-CN" w:bidi="ar"/>
              </w:rPr>
              <w:t>稳定性：</w:t>
            </w:r>
            <w:r>
              <w:rPr>
                <w:rFonts w:hint="eastAsia" w:ascii="仿宋" w:hAnsi="仿宋" w:eastAsia="仿宋" w:cs="仿宋"/>
                <w:kern w:val="0"/>
                <w:sz w:val="21"/>
                <w:szCs w:val="21"/>
                <w:highlight w:val="none"/>
                <w:lang w:bidi="ar"/>
              </w:rPr>
              <w:t>≤</w:t>
            </w:r>
            <w:r>
              <w:rPr>
                <w:rFonts w:hint="eastAsia" w:ascii="仿宋" w:hAnsi="仿宋" w:eastAsia="仿宋" w:cs="仿宋"/>
                <w:kern w:val="0"/>
                <w:sz w:val="21"/>
                <w:szCs w:val="21"/>
                <w:highlight w:val="none"/>
                <w:lang w:val="zh-CN" w:bidi="ar"/>
              </w:rPr>
              <w:t>0.02pH/24小时；</w:t>
            </w:r>
          </w:p>
          <w:p w14:paraId="48A6E478">
            <w:pPr>
              <w:keepNext w:val="0"/>
              <w:keepLines w:val="0"/>
              <w:pageBreakBefore w:val="0"/>
              <w:widowControl/>
              <w:numPr>
                <w:ilvl w:val="0"/>
                <w:numId w:val="19"/>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val="zh-CN" w:bidi="ar"/>
              </w:rPr>
              <w:t>pH标准溶液：4.01/6.86/9.18</w:t>
            </w:r>
            <w:r>
              <w:rPr>
                <w:rFonts w:hint="eastAsia" w:ascii="仿宋" w:hAnsi="仿宋" w:eastAsia="仿宋" w:cs="仿宋"/>
                <w:kern w:val="0"/>
                <w:sz w:val="21"/>
                <w:szCs w:val="21"/>
                <w:highlight w:val="none"/>
                <w:lang w:bidi="ar"/>
              </w:rPr>
              <w:t>；</w:t>
            </w:r>
          </w:p>
          <w:p w14:paraId="009F7971">
            <w:pPr>
              <w:keepNext w:val="0"/>
              <w:keepLines w:val="0"/>
              <w:pageBreakBefore w:val="0"/>
              <w:widowControl/>
              <w:numPr>
                <w:ilvl w:val="0"/>
                <w:numId w:val="19"/>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安装方式为管道式安装。</w:t>
            </w:r>
          </w:p>
        </w:tc>
        <w:tc>
          <w:tcPr>
            <w:tcW w:w="570" w:type="dxa"/>
            <w:noWrap w:val="0"/>
            <w:vAlign w:val="center"/>
          </w:tcPr>
          <w:p w14:paraId="583AF798">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045B6915">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套</w:t>
            </w:r>
          </w:p>
        </w:tc>
      </w:tr>
      <w:tr w14:paraId="4B8F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029F5290">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11</w:t>
            </w:r>
          </w:p>
        </w:tc>
        <w:tc>
          <w:tcPr>
            <w:tcW w:w="1254" w:type="dxa"/>
            <w:noWrap w:val="0"/>
            <w:vAlign w:val="center"/>
          </w:tcPr>
          <w:p w14:paraId="236BFEF9">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kern w:val="0"/>
                <w:sz w:val="21"/>
                <w:szCs w:val="21"/>
                <w:highlight w:val="none"/>
                <w:lang w:bidi="ar"/>
              </w:rPr>
              <w:t>污泥</w:t>
            </w:r>
            <w:r>
              <w:rPr>
                <w:rFonts w:hint="eastAsia" w:ascii="仿宋" w:hAnsi="仿宋" w:eastAsia="仿宋" w:cs="仿宋"/>
                <w:kern w:val="0"/>
                <w:sz w:val="21"/>
                <w:szCs w:val="21"/>
                <w:highlight w:val="none"/>
                <w:lang w:val="en-US" w:eastAsia="zh-CN" w:bidi="ar"/>
              </w:rPr>
              <w:t>处理系统</w:t>
            </w:r>
          </w:p>
        </w:tc>
        <w:tc>
          <w:tcPr>
            <w:tcW w:w="6368" w:type="dxa"/>
            <w:noWrap w:val="0"/>
            <w:vAlign w:val="center"/>
          </w:tcPr>
          <w:p w14:paraId="44F078BA">
            <w:pPr>
              <w:keepNext w:val="0"/>
              <w:keepLines w:val="0"/>
              <w:pageBreakBefore w:val="0"/>
              <w:widowControl/>
              <w:numPr>
                <w:ilvl w:val="0"/>
                <w:numId w:val="2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流量10m</w:t>
            </w:r>
            <w:r>
              <w:rPr>
                <w:rFonts w:hint="eastAsia" w:ascii="仿宋" w:hAnsi="仿宋" w:eastAsia="仿宋" w:cs="仿宋"/>
                <w:kern w:val="0"/>
                <w:sz w:val="21"/>
                <w:szCs w:val="21"/>
                <w:highlight w:val="none"/>
                <w:vertAlign w:val="superscript"/>
                <w:lang w:bidi="ar"/>
              </w:rPr>
              <w:t>3</w:t>
            </w:r>
            <w:r>
              <w:rPr>
                <w:rFonts w:hint="eastAsia" w:ascii="仿宋" w:hAnsi="仿宋" w:eastAsia="仿宋" w:cs="仿宋"/>
                <w:kern w:val="0"/>
                <w:sz w:val="21"/>
                <w:szCs w:val="21"/>
                <w:highlight w:val="none"/>
                <w:lang w:bidi="ar"/>
              </w:rPr>
              <w:t>/h，扬程18m</w:t>
            </w:r>
            <w:r>
              <w:rPr>
                <w:rFonts w:hint="eastAsia" w:ascii="仿宋" w:hAnsi="仿宋" w:eastAsia="仿宋" w:cs="仿宋"/>
                <w:kern w:val="0"/>
                <w:sz w:val="21"/>
                <w:szCs w:val="21"/>
                <w:highlight w:val="none"/>
                <w:lang w:eastAsia="zh-CN" w:bidi="ar"/>
              </w:rPr>
              <w:t>，</w:t>
            </w:r>
            <w:r>
              <w:rPr>
                <w:rFonts w:hint="eastAsia" w:ascii="仿宋" w:hAnsi="仿宋" w:eastAsia="仿宋" w:cs="仿宋"/>
                <w:kern w:val="0"/>
                <w:sz w:val="21"/>
                <w:szCs w:val="21"/>
                <w:highlight w:val="none"/>
                <w:lang w:bidi="ar"/>
              </w:rPr>
              <w:t>功率0.75kW；</w:t>
            </w:r>
          </w:p>
          <w:p w14:paraId="76B35A14">
            <w:pPr>
              <w:keepNext w:val="0"/>
              <w:keepLines w:val="0"/>
              <w:pageBreakBefore w:val="0"/>
              <w:widowControl/>
              <w:numPr>
                <w:ilvl w:val="0"/>
                <w:numId w:val="2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材质SUS304；</w:t>
            </w:r>
          </w:p>
          <w:p w14:paraId="1DF265C4">
            <w:pPr>
              <w:keepNext w:val="0"/>
              <w:keepLines w:val="0"/>
              <w:pageBreakBefore w:val="0"/>
              <w:widowControl/>
              <w:numPr>
                <w:ilvl w:val="0"/>
                <w:numId w:val="20"/>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污泥过滤主机：规格φ220mm*800mm，主体材质304SS，配套密封圈、滤篮、滤袋、压力表、排气阀、压环/支撑；</w:t>
            </w:r>
          </w:p>
          <w:p w14:paraId="632DC696">
            <w:pPr>
              <w:keepNext w:val="0"/>
              <w:keepLines w:val="0"/>
              <w:pageBreakBefore w:val="0"/>
              <w:widowControl/>
              <w:numPr>
                <w:ilvl w:val="0"/>
                <w:numId w:val="20"/>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脱水机筒身壁厚≥1.5mm；过滤精度10～300μm；过水量≥10m³/h。</w:t>
            </w:r>
          </w:p>
        </w:tc>
        <w:tc>
          <w:tcPr>
            <w:tcW w:w="570" w:type="dxa"/>
            <w:noWrap w:val="0"/>
            <w:vAlign w:val="center"/>
          </w:tcPr>
          <w:p w14:paraId="1DF357B3">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6DB65B17">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台</w:t>
            </w:r>
          </w:p>
        </w:tc>
      </w:tr>
      <w:tr w14:paraId="7849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7706D74D">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p>
          <w:p w14:paraId="47636F14">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p>
          <w:p w14:paraId="53873C15">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p>
          <w:p w14:paraId="5E362061">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p>
          <w:p w14:paraId="0F55BE07">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12</w:t>
            </w:r>
          </w:p>
        </w:tc>
        <w:tc>
          <w:tcPr>
            <w:tcW w:w="1254" w:type="dxa"/>
            <w:noWrap w:val="0"/>
            <w:vAlign w:val="center"/>
          </w:tcPr>
          <w:p w14:paraId="5869EB5E">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1"/>
                <w:szCs w:val="21"/>
                <w:highlight w:val="none"/>
                <w:lang w:bidi="ar"/>
              </w:rPr>
            </w:pPr>
          </w:p>
          <w:p w14:paraId="31DA1B4A">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1"/>
                <w:szCs w:val="21"/>
                <w:highlight w:val="none"/>
                <w:lang w:bidi="ar"/>
              </w:rPr>
            </w:pPr>
          </w:p>
          <w:p w14:paraId="66238170">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1"/>
                <w:szCs w:val="21"/>
                <w:highlight w:val="none"/>
                <w:lang w:bidi="ar"/>
              </w:rPr>
            </w:pPr>
          </w:p>
          <w:p w14:paraId="625D049D">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1"/>
                <w:szCs w:val="21"/>
                <w:highlight w:val="none"/>
                <w:lang w:bidi="ar"/>
              </w:rPr>
            </w:pPr>
          </w:p>
          <w:p w14:paraId="1AFCC817">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混凝沉淀装置</w:t>
            </w:r>
          </w:p>
        </w:tc>
        <w:tc>
          <w:tcPr>
            <w:tcW w:w="6368" w:type="dxa"/>
            <w:noWrap w:val="0"/>
            <w:vAlign w:val="center"/>
          </w:tcPr>
          <w:p w14:paraId="4F8C9B52">
            <w:pPr>
              <w:keepNext w:val="0"/>
              <w:keepLines w:val="0"/>
              <w:pageBreakBefore w:val="0"/>
              <w:widowControl/>
              <w:numPr>
                <w:ilvl w:val="0"/>
                <w:numId w:val="21"/>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材质：PP定制；</w:t>
            </w:r>
          </w:p>
          <w:p w14:paraId="521F2621">
            <w:pPr>
              <w:keepNext w:val="0"/>
              <w:keepLines w:val="0"/>
              <w:pageBreakBefore w:val="0"/>
              <w:widowControl/>
              <w:numPr>
                <w:ilvl w:val="0"/>
                <w:numId w:val="21"/>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混凝沉淀装置及一体化设备内所有池体均为耐酸碱耐腐蚀PP材质，池体可靠。</w:t>
            </w:r>
          </w:p>
          <w:p w14:paraId="24981748">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2.1拉伸强度≥27Mpa；</w:t>
            </w:r>
          </w:p>
          <w:p w14:paraId="77B204E9">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2.2拉伸弹性模量≥1800Mpa；</w:t>
            </w:r>
          </w:p>
          <w:p w14:paraId="398D60BB">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2.3断裂伸长率≥38%；</w:t>
            </w:r>
          </w:p>
          <w:p w14:paraId="06D702B5">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2.4热变形温度≥150℃；</w:t>
            </w:r>
          </w:p>
          <w:p w14:paraId="29A738B3">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2.5维卡耐热≥150℃；</w:t>
            </w:r>
          </w:p>
          <w:p w14:paraId="711AC539">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2.6 厚度≥8mm。</w:t>
            </w:r>
          </w:p>
          <w:p w14:paraId="67C7D594">
            <w:pPr>
              <w:keepNext w:val="0"/>
              <w:keepLines w:val="0"/>
              <w:pageBreakBefore w:val="0"/>
              <w:widowControl/>
              <w:numPr>
                <w:ilvl w:val="0"/>
                <w:numId w:val="21"/>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配套实验室废水处理专用沉淀池，确保混凝沉降和处理效果；</w:t>
            </w:r>
          </w:p>
          <w:p w14:paraId="04D6A0AC">
            <w:pPr>
              <w:keepNext w:val="0"/>
              <w:keepLines w:val="0"/>
              <w:pageBreakBefore w:val="0"/>
              <w:widowControl/>
              <w:numPr>
                <w:ilvl w:val="0"/>
                <w:numId w:val="21"/>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混凝剂加药装置：药箱容积＞60L，配套搅拌电机及搅拌桨，配套液位控制系统及耐酸碱进口电磁隔膜计量泵；电磁隔膜计量泵流量20～110L/h，材质PVDF泵头、陶瓷球，满足防腐要求</w:t>
            </w:r>
            <w:r>
              <w:rPr>
                <w:rFonts w:hint="eastAsia" w:ascii="仿宋" w:hAnsi="仿宋" w:eastAsia="仿宋" w:cs="仿宋"/>
                <w:kern w:val="0"/>
                <w:sz w:val="21"/>
                <w:szCs w:val="21"/>
                <w:highlight w:val="none"/>
                <w:lang w:eastAsia="zh-CN" w:bidi="ar"/>
              </w:rPr>
              <w:t>，</w:t>
            </w:r>
            <w:r>
              <w:rPr>
                <w:rFonts w:hint="eastAsia" w:ascii="仿宋" w:hAnsi="仿宋" w:eastAsia="仿宋" w:cs="仿宋"/>
                <w:kern w:val="0"/>
                <w:sz w:val="21"/>
                <w:szCs w:val="21"/>
                <w:highlight w:val="none"/>
                <w:lang w:bidi="ar"/>
              </w:rPr>
              <w:t>液位控制系统规格 M10/670mm，液位信号及泵控制接入智能水处理管理平台，人机界面可操作部件启停，具有远程控制功能。</w:t>
            </w:r>
          </w:p>
        </w:tc>
        <w:tc>
          <w:tcPr>
            <w:tcW w:w="570" w:type="dxa"/>
            <w:noWrap w:val="0"/>
            <w:vAlign w:val="center"/>
          </w:tcPr>
          <w:p w14:paraId="0E262767">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32E45ED8">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台</w:t>
            </w:r>
          </w:p>
        </w:tc>
      </w:tr>
      <w:tr w14:paraId="1A2E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69DE98E2">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13</w:t>
            </w:r>
          </w:p>
        </w:tc>
        <w:tc>
          <w:tcPr>
            <w:tcW w:w="1254" w:type="dxa"/>
            <w:noWrap w:val="0"/>
            <w:vAlign w:val="center"/>
          </w:tcPr>
          <w:p w14:paraId="3CA76AB4">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深度处理装置</w:t>
            </w:r>
          </w:p>
        </w:tc>
        <w:tc>
          <w:tcPr>
            <w:tcW w:w="6368" w:type="dxa"/>
            <w:noWrap w:val="0"/>
            <w:vAlign w:val="center"/>
          </w:tcPr>
          <w:p w14:paraId="0AEBDF88">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1.具有光催化有机废水降解功能，进一步去除废水中的有机污染物。配套：填料、反应罐、多功能阀头F67B1、布水器等；</w:t>
            </w:r>
          </w:p>
          <w:p w14:paraId="74FA58A5">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2.配置多功能处理系统：用于去除水中的悬浮物、胶体、重金属等杂质及细菌、病毒等污染物。配套多功能填料、多功能阀头F67B1、布水器等，滤罐规格：φ300mm*1320mm；</w:t>
            </w:r>
          </w:p>
          <w:p w14:paraId="12DE26FC">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3.增压泵：流量4m³/h，H=39m，P=1.1kW，泵控制接入智能水处理管理平台，人机界面可操作部件启停，具有远程控制功能；</w:t>
            </w:r>
          </w:p>
          <w:p w14:paraId="02B039E5">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4.纳米过滤器：规格：20</w:t>
            </w:r>
            <w:r>
              <w:rPr>
                <w:rFonts w:hint="eastAsia" w:ascii="仿宋" w:hAnsi="仿宋" w:eastAsia="仿宋" w:cs="仿宋"/>
                <w:color w:val="000000"/>
                <w:kern w:val="0"/>
                <w:sz w:val="21"/>
                <w:szCs w:val="21"/>
                <w:highlight w:val="none"/>
                <w:lang w:val="en-US" w:eastAsia="zh-CN" w:bidi="ar"/>
              </w:rPr>
              <w:t>英</w:t>
            </w:r>
            <w:r>
              <w:rPr>
                <w:rFonts w:hint="eastAsia" w:ascii="仿宋" w:hAnsi="仿宋" w:eastAsia="仿宋" w:cs="仿宋"/>
                <w:color w:val="000000"/>
                <w:kern w:val="0"/>
                <w:sz w:val="21"/>
                <w:szCs w:val="21"/>
                <w:highlight w:val="none"/>
                <w:lang w:bidi="ar"/>
              </w:rPr>
              <w:t>寸，5芯；</w:t>
            </w:r>
          </w:p>
          <w:p w14:paraId="339C649D">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5.新型膜处理装置：规格160mm*1365mm，3套。</w:t>
            </w:r>
          </w:p>
        </w:tc>
        <w:tc>
          <w:tcPr>
            <w:tcW w:w="570" w:type="dxa"/>
            <w:noWrap w:val="0"/>
            <w:vAlign w:val="center"/>
          </w:tcPr>
          <w:p w14:paraId="3918D2A9">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6BFD800B">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台</w:t>
            </w:r>
          </w:p>
        </w:tc>
      </w:tr>
      <w:tr w14:paraId="6C21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789B3C5D">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14</w:t>
            </w:r>
          </w:p>
        </w:tc>
        <w:tc>
          <w:tcPr>
            <w:tcW w:w="1254" w:type="dxa"/>
            <w:noWrap w:val="0"/>
            <w:vAlign w:val="center"/>
          </w:tcPr>
          <w:p w14:paraId="1199CB60">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氧化消毒装置</w:t>
            </w:r>
          </w:p>
        </w:tc>
        <w:tc>
          <w:tcPr>
            <w:tcW w:w="6368" w:type="dxa"/>
            <w:noWrap w:val="0"/>
            <w:vAlign w:val="center"/>
          </w:tcPr>
          <w:p w14:paraId="09830C6F">
            <w:pPr>
              <w:keepNext w:val="0"/>
              <w:keepLines w:val="0"/>
              <w:pageBreakBefore w:val="0"/>
              <w:widowControl/>
              <w:numPr>
                <w:ilvl w:val="0"/>
                <w:numId w:val="22"/>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rPr>
              <w:t>配置氧化消毒单元：采用氯法消毒、臭氧消毒等多重消毒</w:t>
            </w:r>
            <w:r>
              <w:rPr>
                <w:rFonts w:hint="eastAsia" w:ascii="仿宋" w:hAnsi="仿宋" w:eastAsia="仿宋" w:cs="仿宋"/>
                <w:sz w:val="21"/>
                <w:szCs w:val="21"/>
                <w:highlight w:val="none"/>
                <w:lang w:val="zh-CN"/>
              </w:rPr>
              <w:t>；</w:t>
            </w:r>
          </w:p>
          <w:p w14:paraId="20474F17">
            <w:pPr>
              <w:keepNext w:val="0"/>
              <w:keepLines w:val="0"/>
              <w:pageBreakBefore w:val="0"/>
              <w:widowControl/>
              <w:numPr>
                <w:ilvl w:val="0"/>
                <w:numId w:val="22"/>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rPr>
              <w:t>消毒剂加药装置：药箱容积＞60L，配套搅拌电机及搅拌桨，配套液位控制系统及耐酸碱进口电磁隔膜计量泵；电磁隔膜计量泵流量20～110L/h，材质PVDF泵头、陶瓷球，满足防腐要求；液位控制系统规格 M10/670mm，液位信号及泵控制接入智能水处理管理平台，人机界面可操作部件启停，具有远程控制功能；</w:t>
            </w:r>
          </w:p>
          <w:p w14:paraId="1E2C3D62">
            <w:pPr>
              <w:keepNext w:val="0"/>
              <w:keepLines w:val="0"/>
              <w:pageBreakBefore w:val="0"/>
              <w:widowControl/>
              <w:numPr>
                <w:ilvl w:val="0"/>
                <w:numId w:val="22"/>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臭氧发生器：10g/h，配套臭氧专用止回阀</w:t>
            </w:r>
            <w:r>
              <w:rPr>
                <w:rFonts w:hint="eastAsia" w:ascii="仿宋" w:hAnsi="仿宋" w:eastAsia="仿宋" w:cs="仿宋"/>
                <w:kern w:val="0"/>
                <w:sz w:val="21"/>
                <w:szCs w:val="21"/>
                <w:highlight w:val="none"/>
                <w:lang w:bidi="ar"/>
              </w:rPr>
              <w:t>≥</w:t>
            </w:r>
            <w:r>
              <w:rPr>
                <w:rFonts w:hint="eastAsia" w:ascii="仿宋" w:hAnsi="仿宋" w:eastAsia="仿宋" w:cs="仿宋"/>
                <w:sz w:val="21"/>
                <w:szCs w:val="21"/>
                <w:highlight w:val="none"/>
                <w:lang w:val="zh-CN"/>
              </w:rPr>
              <w:t>1个，四氟管1.5米，四氟弯头，304SS臭氧安全防护罩；</w:t>
            </w:r>
          </w:p>
          <w:p w14:paraId="5DF2BAD7">
            <w:pPr>
              <w:keepNext w:val="0"/>
              <w:keepLines w:val="0"/>
              <w:pageBreakBefore w:val="0"/>
              <w:widowControl/>
              <w:numPr>
                <w:ilvl w:val="0"/>
                <w:numId w:val="22"/>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rPr>
              <w:t>紫外光催化氧化消毒装置：</w:t>
            </w:r>
            <w:r>
              <w:rPr>
                <w:rFonts w:hint="eastAsia" w:ascii="仿宋" w:hAnsi="仿宋" w:eastAsia="仿宋" w:cs="仿宋"/>
                <w:sz w:val="21"/>
                <w:szCs w:val="21"/>
                <w:highlight w:val="none"/>
                <w:lang w:val="en-US" w:eastAsia="zh-CN"/>
              </w:rPr>
              <w:t>外形尺寸</w:t>
            </w:r>
            <w:r>
              <w:rPr>
                <w:rFonts w:hint="eastAsia" w:ascii="仿宋" w:hAnsi="仿宋" w:eastAsia="仿宋" w:cs="仿宋"/>
                <w:sz w:val="21"/>
                <w:szCs w:val="21"/>
                <w:highlight w:val="none"/>
              </w:rPr>
              <w:t>φ108mm*900mm，</w:t>
            </w:r>
            <w:r>
              <w:rPr>
                <w:rFonts w:hint="eastAsia" w:ascii="仿宋" w:hAnsi="仿宋" w:eastAsia="仿宋" w:cs="仿宋"/>
                <w:sz w:val="21"/>
                <w:szCs w:val="21"/>
                <w:highlight w:val="none"/>
                <w:lang w:val="en-US" w:eastAsia="zh-CN"/>
              </w:rPr>
              <w:t>配套2支紫外灯管，</w:t>
            </w:r>
            <w:r>
              <w:rPr>
                <w:rFonts w:hint="eastAsia" w:ascii="仿宋" w:hAnsi="仿宋" w:eastAsia="仿宋" w:cs="仿宋"/>
                <w:sz w:val="21"/>
                <w:szCs w:val="21"/>
                <w:highlight w:val="none"/>
              </w:rPr>
              <w:t>80W/</w:t>
            </w:r>
            <w:r>
              <w:rPr>
                <w:rFonts w:hint="eastAsia" w:ascii="仿宋" w:hAnsi="仿宋" w:eastAsia="仿宋" w:cs="仿宋"/>
                <w:sz w:val="21"/>
                <w:szCs w:val="21"/>
                <w:highlight w:val="none"/>
                <w:lang w:val="en-US" w:eastAsia="zh-CN"/>
              </w:rPr>
              <w:t>支</w:t>
            </w:r>
            <w:r>
              <w:rPr>
                <w:rFonts w:hint="eastAsia" w:ascii="仿宋" w:hAnsi="仿宋" w:eastAsia="仿宋" w:cs="仿宋"/>
                <w:sz w:val="21"/>
                <w:szCs w:val="21"/>
                <w:highlight w:val="none"/>
              </w:rPr>
              <w:t>。</w:t>
            </w:r>
          </w:p>
        </w:tc>
        <w:tc>
          <w:tcPr>
            <w:tcW w:w="570" w:type="dxa"/>
            <w:noWrap w:val="0"/>
            <w:vAlign w:val="center"/>
          </w:tcPr>
          <w:p w14:paraId="73ED00A2">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556102F2">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台</w:t>
            </w:r>
          </w:p>
        </w:tc>
      </w:tr>
      <w:tr w14:paraId="16AF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jc w:val="center"/>
        </w:trPr>
        <w:tc>
          <w:tcPr>
            <w:tcW w:w="1408" w:type="dxa"/>
            <w:noWrap w:val="0"/>
            <w:vAlign w:val="center"/>
          </w:tcPr>
          <w:p w14:paraId="7FFAB0A5">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c>
          <w:tcPr>
            <w:tcW w:w="1254" w:type="dxa"/>
            <w:noWrap w:val="0"/>
            <w:vAlign w:val="center"/>
          </w:tcPr>
          <w:p w14:paraId="6F307467">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color w:val="auto"/>
                <w:kern w:val="0"/>
                <w:sz w:val="21"/>
                <w:szCs w:val="21"/>
                <w:highlight w:val="none"/>
                <w:lang w:val="en-US" w:eastAsia="zh-CN" w:bidi="ar"/>
              </w:rPr>
              <w:t>电气</w:t>
            </w:r>
            <w:r>
              <w:rPr>
                <w:rFonts w:hint="eastAsia" w:ascii="仿宋" w:hAnsi="仿宋" w:eastAsia="仿宋" w:cs="仿宋"/>
                <w:color w:val="auto"/>
                <w:kern w:val="0"/>
                <w:sz w:val="21"/>
                <w:szCs w:val="21"/>
                <w:highlight w:val="none"/>
                <w:lang w:bidi="ar"/>
              </w:rPr>
              <w:t>控制系统</w:t>
            </w:r>
          </w:p>
        </w:tc>
        <w:tc>
          <w:tcPr>
            <w:tcW w:w="6368" w:type="dxa"/>
            <w:noWrap w:val="0"/>
            <w:vAlign w:val="center"/>
          </w:tcPr>
          <w:p w14:paraId="07F1205C">
            <w:pPr>
              <w:keepNext w:val="0"/>
              <w:keepLines w:val="0"/>
              <w:pageBreakBefore w:val="0"/>
              <w:widowControl/>
              <w:numPr>
                <w:ilvl w:val="0"/>
                <w:numId w:val="23"/>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rPr>
              <w:t>设有</w:t>
            </w:r>
            <w:bookmarkStart w:id="48" w:name="OLE_LINK10"/>
            <w:r>
              <w:rPr>
                <w:rFonts w:hint="eastAsia" w:ascii="仿宋" w:hAnsi="仿宋" w:eastAsia="仿宋" w:cs="仿宋"/>
                <w:sz w:val="21"/>
                <w:szCs w:val="21"/>
                <w:highlight w:val="none"/>
                <w:lang w:val="zh-CN"/>
              </w:rPr>
              <w:t>多级导航式菜单</w:t>
            </w:r>
            <w:bookmarkEnd w:id="48"/>
            <w:r>
              <w:rPr>
                <w:rFonts w:hint="eastAsia" w:ascii="仿宋" w:hAnsi="仿宋" w:eastAsia="仿宋" w:cs="仿宋"/>
                <w:sz w:val="21"/>
                <w:szCs w:val="21"/>
                <w:highlight w:val="none"/>
                <w:lang w:val="zh-CN"/>
              </w:rPr>
              <w:t>（不少于“</w:t>
            </w:r>
            <w:r>
              <w:rPr>
                <w:rFonts w:hint="eastAsia" w:ascii="仿宋" w:hAnsi="仿宋" w:eastAsia="仿宋" w:cs="仿宋"/>
                <w:sz w:val="21"/>
                <w:szCs w:val="21"/>
                <w:highlight w:val="none"/>
              </w:rPr>
              <w:t>待机界面</w:t>
            </w:r>
            <w:r>
              <w:rPr>
                <w:rFonts w:hint="eastAsia" w:ascii="仿宋" w:hAnsi="仿宋" w:eastAsia="仿宋" w:cs="仿宋"/>
                <w:sz w:val="21"/>
                <w:szCs w:val="21"/>
                <w:highlight w:val="none"/>
                <w:lang w:val="zh-CN"/>
              </w:rPr>
              <w:t>”“</w:t>
            </w:r>
            <w:r>
              <w:rPr>
                <w:rFonts w:hint="eastAsia" w:ascii="仿宋" w:hAnsi="仿宋" w:eastAsia="仿宋" w:cs="仿宋"/>
                <w:sz w:val="21"/>
                <w:szCs w:val="21"/>
                <w:highlight w:val="none"/>
              </w:rPr>
              <w:t>系统概述</w:t>
            </w:r>
            <w:r>
              <w:rPr>
                <w:rFonts w:hint="eastAsia" w:ascii="仿宋" w:hAnsi="仿宋" w:eastAsia="仿宋" w:cs="仿宋"/>
                <w:sz w:val="21"/>
                <w:szCs w:val="21"/>
                <w:highlight w:val="none"/>
                <w:lang w:val="zh-CN"/>
              </w:rPr>
              <w:t>”“</w:t>
            </w:r>
            <w:r>
              <w:rPr>
                <w:rFonts w:hint="eastAsia" w:ascii="仿宋" w:hAnsi="仿宋" w:eastAsia="仿宋" w:cs="仿宋"/>
                <w:sz w:val="21"/>
                <w:szCs w:val="21"/>
                <w:highlight w:val="none"/>
              </w:rPr>
              <w:t>工艺监控</w:t>
            </w:r>
            <w:r>
              <w:rPr>
                <w:rFonts w:hint="eastAsia" w:ascii="仿宋" w:hAnsi="仿宋" w:eastAsia="仿宋" w:cs="仿宋"/>
                <w:sz w:val="21"/>
                <w:szCs w:val="21"/>
                <w:highlight w:val="none"/>
                <w:lang w:val="zh-CN"/>
              </w:rPr>
              <w:t>”“</w:t>
            </w:r>
            <w:r>
              <w:rPr>
                <w:rFonts w:hint="eastAsia" w:ascii="仿宋" w:hAnsi="仿宋" w:eastAsia="仿宋" w:cs="仿宋"/>
                <w:sz w:val="21"/>
                <w:szCs w:val="21"/>
                <w:highlight w:val="none"/>
              </w:rPr>
              <w:t>报警信息</w:t>
            </w:r>
            <w:r>
              <w:rPr>
                <w:rFonts w:hint="eastAsia" w:ascii="仿宋" w:hAnsi="仿宋" w:eastAsia="仿宋" w:cs="仿宋"/>
                <w:sz w:val="21"/>
                <w:szCs w:val="21"/>
                <w:highlight w:val="none"/>
                <w:lang w:val="zh-CN"/>
              </w:rPr>
              <w:t>”4种界面菜单）；</w:t>
            </w:r>
          </w:p>
          <w:p w14:paraId="023562C6">
            <w:pPr>
              <w:keepNext w:val="0"/>
              <w:keepLines w:val="0"/>
              <w:pageBreakBefore w:val="0"/>
              <w:widowControl/>
              <w:numPr>
                <w:ilvl w:val="0"/>
                <w:numId w:val="23"/>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rPr>
              <w:t>综合废水处理</w:t>
            </w:r>
            <w:r>
              <w:rPr>
                <w:rFonts w:hint="eastAsia" w:ascii="仿宋" w:hAnsi="仿宋" w:eastAsia="仿宋" w:cs="仿宋"/>
                <w:sz w:val="21"/>
                <w:szCs w:val="21"/>
                <w:highlight w:val="none"/>
                <w:lang w:val="zh-CN"/>
              </w:rPr>
              <w:t>自清洗及校正系统：具有自动和手动两种方法进行清洗和设备校正。</w:t>
            </w:r>
          </w:p>
          <w:p w14:paraId="48033091">
            <w:pPr>
              <w:keepNext w:val="0"/>
              <w:keepLines w:val="0"/>
              <w:pageBreakBefore w:val="0"/>
              <w:widowControl/>
              <w:numPr>
                <w:ilvl w:val="0"/>
                <w:numId w:val="23"/>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en-US" w:eastAsia="zh-CN"/>
              </w:rPr>
              <w:t>自动预警系统</w:t>
            </w:r>
            <w:r>
              <w:rPr>
                <w:rFonts w:hint="eastAsia" w:ascii="仿宋" w:hAnsi="仿宋" w:eastAsia="仿宋" w:cs="仿宋"/>
                <w:sz w:val="21"/>
                <w:szCs w:val="21"/>
                <w:highlight w:val="none"/>
                <w:lang w:val="zh-CN"/>
              </w:rPr>
              <w:t>：具有系统故障、断电、试剂存量不足等情况下的自动</w:t>
            </w:r>
            <w:r>
              <w:rPr>
                <w:rFonts w:hint="eastAsia" w:ascii="仿宋" w:hAnsi="仿宋" w:eastAsia="仿宋" w:cs="仿宋"/>
                <w:sz w:val="21"/>
                <w:szCs w:val="21"/>
                <w:highlight w:val="none"/>
                <w:lang w:val="en-US" w:eastAsia="zh-CN"/>
              </w:rPr>
              <w:t>预</w:t>
            </w:r>
            <w:r>
              <w:rPr>
                <w:rFonts w:hint="eastAsia" w:ascii="仿宋" w:hAnsi="仿宋" w:eastAsia="仿宋" w:cs="仿宋"/>
                <w:sz w:val="21"/>
                <w:szCs w:val="21"/>
                <w:highlight w:val="none"/>
                <w:lang w:val="zh-CN"/>
              </w:rPr>
              <w:t>警功能；</w:t>
            </w:r>
          </w:p>
          <w:p w14:paraId="53F60809">
            <w:pPr>
              <w:keepNext w:val="0"/>
              <w:keepLines w:val="0"/>
              <w:pageBreakBefore w:val="0"/>
              <w:widowControl/>
              <w:numPr>
                <w:ilvl w:val="0"/>
                <w:numId w:val="23"/>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综合废水处理</w:t>
            </w:r>
            <w:r>
              <w:rPr>
                <w:rFonts w:hint="eastAsia" w:ascii="仿宋" w:hAnsi="仿宋" w:eastAsia="仿宋" w:cs="仿宋"/>
                <w:sz w:val="21"/>
                <w:szCs w:val="21"/>
                <w:highlight w:val="none"/>
                <w:lang w:val="zh-CN"/>
              </w:rPr>
              <w:t>远程控制系统：远程监控可兼容WIFI、手机卡、网线，①远程访问系统；</w:t>
            </w:r>
            <w:r>
              <w:rPr>
                <w:rFonts w:hint="eastAsia" w:ascii="仿宋" w:hAnsi="仿宋" w:eastAsia="仿宋" w:cs="仿宋"/>
                <w:sz w:val="21"/>
                <w:szCs w:val="21"/>
                <w:highlight w:val="none"/>
              </w:rPr>
              <w:t>②远程管理；③远程控制等；</w:t>
            </w:r>
          </w:p>
          <w:p w14:paraId="7E309FC2">
            <w:pPr>
              <w:keepNext w:val="0"/>
              <w:keepLines w:val="0"/>
              <w:pageBreakBefore w:val="0"/>
              <w:widowControl/>
              <w:numPr>
                <w:ilvl w:val="0"/>
                <w:numId w:val="23"/>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lang w:eastAsia="zh-CN"/>
              </w:rPr>
            </w:pPr>
            <w:bookmarkStart w:id="49" w:name="OLE_LINK23"/>
            <w:r>
              <w:rPr>
                <w:rFonts w:hint="eastAsia" w:ascii="仿宋" w:hAnsi="仿宋" w:eastAsia="仿宋" w:cs="仿宋"/>
                <w:sz w:val="21"/>
                <w:szCs w:val="21"/>
                <w:highlight w:val="none"/>
              </w:rPr>
              <w:t>分级密码管理</w:t>
            </w:r>
            <w:r>
              <w:rPr>
                <w:rFonts w:hint="eastAsia" w:ascii="仿宋" w:hAnsi="仿宋" w:eastAsia="仿宋" w:cs="仿宋"/>
                <w:sz w:val="21"/>
                <w:szCs w:val="21"/>
                <w:highlight w:val="none"/>
                <w:lang w:val="en-US" w:eastAsia="zh-CN"/>
              </w:rPr>
              <w:t>系统</w:t>
            </w:r>
            <w:r>
              <w:rPr>
                <w:rFonts w:hint="eastAsia" w:ascii="仿宋" w:hAnsi="仿宋" w:eastAsia="仿宋" w:cs="仿宋"/>
                <w:sz w:val="21"/>
                <w:szCs w:val="21"/>
                <w:highlight w:val="none"/>
              </w:rPr>
              <w:t>：管理员可对远程监控和控制端操作员的权限进行设定</w:t>
            </w:r>
            <w:bookmarkEnd w:id="49"/>
            <w:r>
              <w:rPr>
                <w:rFonts w:hint="eastAsia" w:ascii="仿宋" w:hAnsi="仿宋" w:eastAsia="仿宋" w:cs="仿宋"/>
                <w:sz w:val="21"/>
                <w:szCs w:val="21"/>
                <w:highlight w:val="none"/>
                <w:lang w:eastAsia="zh-CN"/>
              </w:rPr>
              <w:t>。</w:t>
            </w:r>
          </w:p>
        </w:tc>
        <w:tc>
          <w:tcPr>
            <w:tcW w:w="570" w:type="dxa"/>
            <w:noWrap w:val="0"/>
            <w:vAlign w:val="center"/>
          </w:tcPr>
          <w:p w14:paraId="73B1144A">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538DFD01">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套</w:t>
            </w:r>
          </w:p>
        </w:tc>
      </w:tr>
      <w:tr w14:paraId="2B2B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0AAF572C">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16</w:t>
            </w:r>
          </w:p>
        </w:tc>
        <w:tc>
          <w:tcPr>
            <w:tcW w:w="1254" w:type="dxa"/>
            <w:noWrap w:val="0"/>
            <w:vAlign w:val="center"/>
          </w:tcPr>
          <w:p w14:paraId="793958C2">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bookmarkStart w:id="50" w:name="OLE_LINK11"/>
            <w:r>
              <w:rPr>
                <w:rFonts w:hint="eastAsia" w:ascii="仿宋" w:hAnsi="仿宋" w:eastAsia="仿宋" w:cs="仿宋"/>
                <w:kern w:val="0"/>
                <w:sz w:val="21"/>
                <w:szCs w:val="21"/>
                <w:highlight w:val="none"/>
                <w:lang w:bidi="ar"/>
              </w:rPr>
              <w:t>管路管件</w:t>
            </w:r>
            <w:bookmarkEnd w:id="50"/>
          </w:p>
        </w:tc>
        <w:tc>
          <w:tcPr>
            <w:tcW w:w="6368" w:type="dxa"/>
            <w:noWrap w:val="0"/>
            <w:vAlign w:val="center"/>
          </w:tcPr>
          <w:p w14:paraId="718E4B8B">
            <w:pPr>
              <w:keepNext w:val="0"/>
              <w:keepLines w:val="0"/>
              <w:pageBreakBefore w:val="0"/>
              <w:widowControl/>
              <w:numPr>
                <w:ilvl w:val="0"/>
                <w:numId w:val="24"/>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采用UPVC材质以满足防腐要求。维卡软化温度（VST）≥80℃，纵向回缩率≤4%，二氯甲烷浸渍试验（15℃，20min），试样表面无破坏，力学性能指标需满足静液压试验</w:t>
            </w:r>
            <w:r>
              <w:rPr>
                <w:rFonts w:hint="eastAsia" w:ascii="仿宋" w:hAnsi="仿宋" w:eastAsia="仿宋" w:cs="仿宋"/>
                <w:color w:val="auto"/>
                <w:kern w:val="0"/>
                <w:sz w:val="21"/>
                <w:szCs w:val="21"/>
                <w:highlight w:val="none"/>
                <w:lang w:bidi="ar"/>
              </w:rPr>
              <w:t>（温度20℃；环应力40.0Mpa；时间0.5h）</w:t>
            </w:r>
            <w:r>
              <w:rPr>
                <w:rFonts w:hint="eastAsia" w:ascii="仿宋" w:hAnsi="仿宋" w:eastAsia="仿宋" w:cs="仿宋"/>
                <w:kern w:val="0"/>
                <w:sz w:val="21"/>
                <w:szCs w:val="21"/>
                <w:highlight w:val="none"/>
                <w:lang w:bidi="ar"/>
              </w:rPr>
              <w:t>：无破裂、无渗漏；</w:t>
            </w:r>
          </w:p>
          <w:p w14:paraId="065BE83F">
            <w:pPr>
              <w:keepNext w:val="0"/>
              <w:keepLines w:val="0"/>
              <w:pageBreakBefore w:val="0"/>
              <w:widowControl/>
              <w:numPr>
                <w:ilvl w:val="0"/>
                <w:numId w:val="24"/>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val="zh-CN" w:bidi="ar"/>
              </w:rPr>
            </w:pPr>
            <w:r>
              <w:rPr>
                <w:rFonts w:hint="eastAsia" w:ascii="仿宋" w:hAnsi="仿宋" w:eastAsia="仿宋" w:cs="仿宋"/>
                <w:kern w:val="0"/>
                <w:sz w:val="21"/>
                <w:szCs w:val="21"/>
                <w:highlight w:val="none"/>
                <w:lang w:val="zh-CN" w:bidi="ar"/>
              </w:rPr>
              <w:t>配套自来水的材料和安装，供给用于配药；</w:t>
            </w:r>
          </w:p>
          <w:p w14:paraId="1E11ABCA">
            <w:pPr>
              <w:keepNext w:val="0"/>
              <w:keepLines w:val="0"/>
              <w:pageBreakBefore w:val="0"/>
              <w:widowControl/>
              <w:numPr>
                <w:ilvl w:val="0"/>
                <w:numId w:val="24"/>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流量计：转子流量计 2个；</w:t>
            </w:r>
          </w:p>
          <w:p w14:paraId="3E53D610">
            <w:pPr>
              <w:keepNext w:val="0"/>
              <w:keepLines w:val="0"/>
              <w:pageBreakBefore w:val="0"/>
              <w:widowControl/>
              <w:numPr>
                <w:ilvl w:val="0"/>
                <w:numId w:val="24"/>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轴向压力表： 0～1MPa 1个；</w:t>
            </w:r>
          </w:p>
          <w:p w14:paraId="01B2FA11">
            <w:pPr>
              <w:keepNext w:val="0"/>
              <w:keepLines w:val="0"/>
              <w:pageBreakBefore w:val="0"/>
              <w:widowControl/>
              <w:numPr>
                <w:ilvl w:val="0"/>
                <w:numId w:val="24"/>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电接点压力表：0～0.6MPa 1个；</w:t>
            </w:r>
          </w:p>
          <w:p w14:paraId="76D0BFB6">
            <w:pPr>
              <w:keepNext w:val="0"/>
              <w:keepLines w:val="0"/>
              <w:pageBreakBefore w:val="0"/>
              <w:widowControl/>
              <w:numPr>
                <w:ilvl w:val="0"/>
                <w:numId w:val="24"/>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电动球阀 DN20 1个，DN25 6个，DN40 1个；</w:t>
            </w:r>
          </w:p>
          <w:p w14:paraId="51ED6B5A">
            <w:pPr>
              <w:keepNext w:val="0"/>
              <w:keepLines w:val="0"/>
              <w:pageBreakBefore w:val="0"/>
              <w:widowControl/>
              <w:numPr>
                <w:ilvl w:val="0"/>
                <w:numId w:val="24"/>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手动阀门：DN15、DN20、DN25、DN40 若干；</w:t>
            </w:r>
          </w:p>
          <w:p w14:paraId="6C606B11">
            <w:pPr>
              <w:keepNext w:val="0"/>
              <w:keepLines w:val="0"/>
              <w:pageBreakBefore w:val="0"/>
              <w:widowControl/>
              <w:numPr>
                <w:ilvl w:val="0"/>
                <w:numId w:val="24"/>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止逆阀：DN20、DN25若干；</w:t>
            </w:r>
          </w:p>
          <w:p w14:paraId="540868D8">
            <w:pPr>
              <w:keepNext w:val="0"/>
              <w:keepLines w:val="0"/>
              <w:pageBreakBefore w:val="0"/>
              <w:widowControl/>
              <w:numPr>
                <w:ilvl w:val="0"/>
                <w:numId w:val="24"/>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kern w:val="0"/>
                <w:sz w:val="21"/>
                <w:szCs w:val="21"/>
                <w:highlight w:val="none"/>
                <w:lang w:val="zh-CN" w:bidi="ar"/>
              </w:rPr>
              <w:t>配套电力能源的材料和安装，供给用于设备运转，总装机功率＜</w:t>
            </w:r>
            <w:r>
              <w:rPr>
                <w:rFonts w:hint="eastAsia" w:ascii="仿宋" w:hAnsi="仿宋" w:eastAsia="仿宋" w:cs="仿宋"/>
                <w:kern w:val="0"/>
                <w:sz w:val="21"/>
                <w:szCs w:val="21"/>
                <w:highlight w:val="none"/>
                <w:lang w:bidi="ar"/>
              </w:rPr>
              <w:t>1</w:t>
            </w:r>
            <w:r>
              <w:rPr>
                <w:rFonts w:hint="eastAsia" w:ascii="仿宋" w:hAnsi="仿宋" w:eastAsia="仿宋" w:cs="仿宋"/>
                <w:kern w:val="0"/>
                <w:sz w:val="21"/>
                <w:szCs w:val="21"/>
                <w:highlight w:val="none"/>
                <w:lang w:val="zh-CN" w:bidi="ar"/>
              </w:rPr>
              <w:t>0kw/380V</w:t>
            </w:r>
            <w:r>
              <w:rPr>
                <w:rFonts w:hint="eastAsia" w:ascii="仿宋" w:hAnsi="仿宋" w:eastAsia="仿宋" w:cs="仿宋"/>
                <w:sz w:val="21"/>
                <w:szCs w:val="21"/>
                <w:highlight w:val="none"/>
                <w:lang w:val="zh-CN"/>
              </w:rPr>
              <w:t>。</w:t>
            </w:r>
          </w:p>
        </w:tc>
        <w:tc>
          <w:tcPr>
            <w:tcW w:w="570" w:type="dxa"/>
            <w:noWrap w:val="0"/>
            <w:vAlign w:val="center"/>
          </w:tcPr>
          <w:p w14:paraId="5918FE22">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138DD408">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项</w:t>
            </w:r>
          </w:p>
        </w:tc>
      </w:tr>
      <w:tr w14:paraId="6EEF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41D05B9F">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17</w:t>
            </w:r>
          </w:p>
        </w:tc>
        <w:tc>
          <w:tcPr>
            <w:tcW w:w="1254" w:type="dxa"/>
            <w:noWrap w:val="0"/>
            <w:vAlign w:val="center"/>
          </w:tcPr>
          <w:p w14:paraId="5338127C">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气体灭火系统</w:t>
            </w:r>
          </w:p>
        </w:tc>
        <w:tc>
          <w:tcPr>
            <w:tcW w:w="6368" w:type="dxa"/>
            <w:noWrap w:val="0"/>
            <w:vAlign w:val="center"/>
          </w:tcPr>
          <w:p w14:paraId="125B8B63">
            <w:pPr>
              <w:keepNext w:val="0"/>
              <w:keepLines w:val="0"/>
              <w:pageBreakBefore w:val="0"/>
              <w:widowControl/>
              <w:numPr>
                <w:ilvl w:val="0"/>
                <w:numId w:val="25"/>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val="zh-CN" w:bidi="ar"/>
              </w:rPr>
            </w:pPr>
            <w:r>
              <w:rPr>
                <w:rFonts w:hint="eastAsia" w:ascii="仿宋" w:hAnsi="仿宋" w:eastAsia="仿宋" w:cs="仿宋"/>
                <w:kern w:val="0"/>
                <w:sz w:val="21"/>
                <w:szCs w:val="21"/>
                <w:highlight w:val="none"/>
                <w:lang w:val="zh-CN" w:bidi="ar"/>
              </w:rPr>
              <w:t>点型光电感烟火灾探测器：分布智能型，电子编码，指示灯360度可见；</w:t>
            </w:r>
          </w:p>
          <w:p w14:paraId="170FCA59">
            <w:pPr>
              <w:keepNext w:val="0"/>
              <w:keepLines w:val="0"/>
              <w:pageBreakBefore w:val="0"/>
              <w:widowControl/>
              <w:numPr>
                <w:ilvl w:val="0"/>
                <w:numId w:val="25"/>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val="zh-CN" w:bidi="ar"/>
              </w:rPr>
            </w:pPr>
            <w:r>
              <w:rPr>
                <w:rFonts w:hint="eastAsia" w:ascii="仿宋" w:hAnsi="仿宋" w:eastAsia="仿宋" w:cs="仿宋"/>
                <w:kern w:val="0"/>
                <w:sz w:val="21"/>
                <w:szCs w:val="21"/>
                <w:highlight w:val="none"/>
                <w:lang w:val="zh-CN" w:bidi="ar"/>
              </w:rPr>
              <w:t>点型感温火灾探测器（A2R)：分布智能型，电子编码，指示灯360度可见；</w:t>
            </w:r>
          </w:p>
          <w:p w14:paraId="552DEE61">
            <w:pPr>
              <w:keepNext w:val="0"/>
              <w:keepLines w:val="0"/>
              <w:pageBreakBefore w:val="0"/>
              <w:widowControl/>
              <w:numPr>
                <w:ilvl w:val="0"/>
                <w:numId w:val="25"/>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val="zh-CN" w:bidi="ar"/>
              </w:rPr>
            </w:pPr>
            <w:r>
              <w:rPr>
                <w:rFonts w:hint="eastAsia" w:ascii="仿宋" w:hAnsi="仿宋" w:eastAsia="仿宋" w:cs="仿宋"/>
                <w:kern w:val="0"/>
                <w:sz w:val="21"/>
                <w:szCs w:val="21"/>
                <w:highlight w:val="none"/>
                <w:lang w:val="zh-CN" w:bidi="ar"/>
              </w:rPr>
              <w:t>探测器底座：配接JTY-GD-JBF5100A、JTW-ZD-JBF5110A、JTF-GOM-JBF5000C、JBF5176A、JBF5174；</w:t>
            </w:r>
          </w:p>
          <w:p w14:paraId="1D3FD8BD">
            <w:pPr>
              <w:keepNext w:val="0"/>
              <w:keepLines w:val="0"/>
              <w:pageBreakBefore w:val="0"/>
              <w:widowControl/>
              <w:numPr>
                <w:ilvl w:val="0"/>
                <w:numId w:val="25"/>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火灾声光报警器：二总线设备，电子编码，具有声和光的独立设置功能；</w:t>
            </w:r>
          </w:p>
          <w:p w14:paraId="05F4C382">
            <w:pPr>
              <w:keepNext w:val="0"/>
              <w:keepLines w:val="0"/>
              <w:pageBreakBefore w:val="0"/>
              <w:widowControl/>
              <w:numPr>
                <w:ilvl w:val="0"/>
                <w:numId w:val="25"/>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火灾报警控制器、气体灭火控制器：壁挂式2区报警/灭火控制器，4.3</w:t>
            </w:r>
            <w:r>
              <w:rPr>
                <w:rFonts w:hint="eastAsia" w:ascii="仿宋" w:hAnsi="仿宋" w:eastAsia="仿宋" w:cs="仿宋"/>
                <w:kern w:val="0"/>
                <w:sz w:val="21"/>
                <w:szCs w:val="21"/>
                <w:highlight w:val="none"/>
                <w:lang w:val="en-US" w:eastAsia="zh-CN" w:bidi="ar"/>
              </w:rPr>
              <w:t>英</w:t>
            </w:r>
            <w:r>
              <w:rPr>
                <w:rFonts w:hint="eastAsia" w:ascii="仿宋" w:hAnsi="仿宋" w:eastAsia="仿宋" w:cs="仿宋"/>
                <w:kern w:val="0"/>
                <w:sz w:val="21"/>
                <w:szCs w:val="21"/>
                <w:highlight w:val="none"/>
                <w:lang w:bidi="ar"/>
              </w:rPr>
              <w:t>寸液晶屏，2个报警回路，2个灭火回路。报警单回路满载200点，灭火单回路满载80点，带打印、联网功能，含备电；</w:t>
            </w:r>
          </w:p>
          <w:p w14:paraId="1BF9EBCB">
            <w:pPr>
              <w:keepNext w:val="0"/>
              <w:keepLines w:val="0"/>
              <w:pageBreakBefore w:val="0"/>
              <w:widowControl/>
              <w:numPr>
                <w:ilvl w:val="0"/>
                <w:numId w:val="25"/>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气体释放警报器：二总线设备，电子编码。外形尺寸约353mm*143mm*24mm；</w:t>
            </w:r>
          </w:p>
          <w:p w14:paraId="184311AC">
            <w:pPr>
              <w:keepNext w:val="0"/>
              <w:keepLines w:val="0"/>
              <w:pageBreakBefore w:val="0"/>
              <w:widowControl/>
              <w:numPr>
                <w:ilvl w:val="0"/>
                <w:numId w:val="25"/>
              </w:numPr>
              <w:kinsoku/>
              <w:wordWrap/>
              <w:overflowPunct/>
              <w:topLinePunct w:val="0"/>
              <w:bidi w:val="0"/>
              <w:adjustRightInd w:val="0"/>
              <w:snapToGrid w:val="0"/>
              <w:spacing w:line="240" w:lineRule="auto"/>
              <w:jc w:val="both"/>
              <w:textAlignment w:val="auto"/>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紧急启停按钮：编址型，占两个连续地址，用于气体灭火系统紧急启动、停止控制，同时具备手自动转换功能，外形尺寸约95mm*115mm*47.5mm；</w:t>
            </w:r>
          </w:p>
          <w:p w14:paraId="188CE1AC">
            <w:pPr>
              <w:keepNext w:val="0"/>
              <w:keepLines w:val="0"/>
              <w:pageBreakBefore w:val="0"/>
              <w:widowControl/>
              <w:numPr>
                <w:ilvl w:val="0"/>
                <w:numId w:val="25"/>
              </w:numPr>
              <w:kinsoku/>
              <w:wordWrap/>
              <w:overflowPunct/>
              <w:topLinePunct w:val="0"/>
              <w:bidi w:val="0"/>
              <w:adjustRightInd w:val="0"/>
              <w:snapToGrid w:val="0"/>
              <w:spacing w:line="240" w:lineRule="auto"/>
              <w:jc w:val="both"/>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柜式七氟丙烷钢瓶：机柜、钢瓶、容器阀、启动阀组、压力表、压力信号器、高压连接系统、喷放系统、接线端子、系统铭牌。</w:t>
            </w:r>
          </w:p>
        </w:tc>
        <w:tc>
          <w:tcPr>
            <w:tcW w:w="570" w:type="dxa"/>
            <w:noWrap w:val="0"/>
            <w:vAlign w:val="center"/>
          </w:tcPr>
          <w:p w14:paraId="35F896A0">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427" w:type="dxa"/>
            <w:noWrap w:val="0"/>
            <w:vAlign w:val="center"/>
          </w:tcPr>
          <w:p w14:paraId="7ECC333E">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套</w:t>
            </w:r>
          </w:p>
        </w:tc>
      </w:tr>
      <w:tr w14:paraId="601B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32E25742">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w:t>
            </w:r>
          </w:p>
        </w:tc>
        <w:tc>
          <w:tcPr>
            <w:tcW w:w="1254" w:type="dxa"/>
            <w:noWrap w:val="0"/>
            <w:vAlign w:val="center"/>
          </w:tcPr>
          <w:p w14:paraId="50B4F5B6">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sz w:val="21"/>
                <w:szCs w:val="21"/>
                <w:highlight w:val="none"/>
              </w:rPr>
              <w:t>工作站</w:t>
            </w:r>
          </w:p>
        </w:tc>
        <w:tc>
          <w:tcPr>
            <w:tcW w:w="6368" w:type="dxa"/>
            <w:noWrap w:val="0"/>
            <w:vAlign w:val="top"/>
          </w:tcPr>
          <w:p w14:paraId="654E5FFE">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1.内存16G DDR5</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运行频率最高可达5600MH</w:t>
            </w:r>
            <w:r>
              <w:rPr>
                <w:rFonts w:hint="eastAsia" w:ascii="仿宋" w:hAnsi="仿宋" w:eastAsia="仿宋" w:cs="仿宋"/>
                <w:color w:val="auto"/>
                <w:sz w:val="21"/>
                <w:szCs w:val="21"/>
                <w:highlight w:val="none"/>
                <w:lang w:val="en-US" w:eastAsia="zh-CN"/>
              </w:rPr>
              <w:t>z</w:t>
            </w:r>
            <w:r>
              <w:rPr>
                <w:rFonts w:hint="eastAsia" w:ascii="仿宋" w:hAnsi="仿宋" w:eastAsia="仿宋" w:cs="仿宋"/>
                <w:color w:val="auto"/>
                <w:sz w:val="21"/>
                <w:szCs w:val="21"/>
                <w:highlight w:val="none"/>
              </w:rPr>
              <w:t>，提供双内存槽位；</w:t>
            </w:r>
          </w:p>
          <w:p w14:paraId="53DC331F">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2.含正版Windows系统，内显卡集成高性能显卡，集成声卡（</w:t>
            </w:r>
            <w:r>
              <w:rPr>
                <w:rFonts w:hint="eastAsia" w:ascii="仿宋" w:hAnsi="仿宋" w:eastAsia="仿宋" w:cs="仿宋"/>
                <w:kern w:val="0"/>
                <w:sz w:val="21"/>
                <w:szCs w:val="21"/>
                <w:highlight w:val="none"/>
                <w:lang w:bidi="ar"/>
              </w:rPr>
              <w:t>≥</w:t>
            </w:r>
            <w:r>
              <w:rPr>
                <w:rFonts w:hint="eastAsia" w:ascii="仿宋" w:hAnsi="仿宋" w:eastAsia="仿宋" w:cs="仿宋"/>
                <w:color w:val="auto"/>
                <w:sz w:val="21"/>
                <w:szCs w:val="21"/>
                <w:highlight w:val="none"/>
              </w:rPr>
              <w:t>5个音频接口），网卡集成10/100/1000M以太网卡；</w:t>
            </w:r>
          </w:p>
          <w:p w14:paraId="76C66FE3">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3.CPU Intel第十三代Core i5-13500支持主板 Intel B700系列及以上芯片组；</w:t>
            </w:r>
          </w:p>
          <w:p w14:paraId="2874F065">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4.硬盘 512G SSD固态和1TB SATA；扩展槽 1个PCI-E*16、2个PCI-E*1，USB键盘、USB鼠标、原厂防水键盘、抗菌鼠标；</w:t>
            </w:r>
          </w:p>
          <w:p w14:paraId="1A68A360">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5.接口 10个USB接口； 电源≥180W，显示器</w:t>
            </w:r>
            <w:r>
              <w:rPr>
                <w:rFonts w:hint="eastAsia" w:ascii="仿宋" w:hAnsi="仿宋" w:eastAsia="仿宋" w:cs="仿宋"/>
                <w:kern w:val="0"/>
                <w:sz w:val="21"/>
                <w:szCs w:val="21"/>
                <w:highlight w:val="none"/>
                <w:lang w:bidi="ar"/>
              </w:rPr>
              <w:t>≥</w:t>
            </w:r>
            <w:r>
              <w:rPr>
                <w:rFonts w:hint="eastAsia" w:ascii="仿宋" w:hAnsi="仿宋" w:eastAsia="仿宋" w:cs="仿宋"/>
                <w:color w:val="auto"/>
                <w:sz w:val="21"/>
                <w:szCs w:val="21"/>
                <w:highlight w:val="none"/>
              </w:rPr>
              <w:t xml:space="preserve">23.8英寸同品牌显示器，安全特性 USB屏蔽技术，有效防止数据泄露； </w:t>
            </w:r>
          </w:p>
          <w:p w14:paraId="3BD46182">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6.标准立式机箱，机箱≤15L，免工具拆卸，顶置电源开关键，原厂原封；</w:t>
            </w:r>
          </w:p>
          <w:p w14:paraId="11F3B323">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sz w:val="21"/>
                <w:szCs w:val="21"/>
                <w:highlight w:val="none"/>
              </w:rPr>
              <w:t>7.原厂400/800技术支持，可通过网络、电话、邮件等方式提供软硬件技术支持，原厂主机五年保修。</w:t>
            </w:r>
          </w:p>
        </w:tc>
        <w:tc>
          <w:tcPr>
            <w:tcW w:w="570" w:type="dxa"/>
            <w:noWrap w:val="0"/>
            <w:vAlign w:val="center"/>
          </w:tcPr>
          <w:p w14:paraId="287BA2A4">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427" w:type="dxa"/>
            <w:noWrap w:val="0"/>
            <w:vAlign w:val="center"/>
          </w:tcPr>
          <w:p w14:paraId="3327AAC9">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r>
      <w:tr w14:paraId="6062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7A30BE5B">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w:t>
            </w:r>
          </w:p>
        </w:tc>
        <w:tc>
          <w:tcPr>
            <w:tcW w:w="1254" w:type="dxa"/>
            <w:noWrap w:val="0"/>
            <w:vAlign w:val="center"/>
          </w:tcPr>
          <w:p w14:paraId="127363FA">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便携</w:t>
            </w:r>
          </w:p>
          <w:p w14:paraId="51CE9DA4">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工作站</w:t>
            </w:r>
          </w:p>
        </w:tc>
        <w:tc>
          <w:tcPr>
            <w:tcW w:w="6368" w:type="dxa"/>
            <w:noWrap w:val="0"/>
            <w:vAlign w:val="center"/>
          </w:tcPr>
          <w:p w14:paraId="304530E6">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1.屏幕尺寸：14.2英寸，OLED屏，支持10点触控，分辨率：2880×1920 像素，243 PPI（每英寸像素点），最高刷新率：120Hz，屏幕比例：3:2，色域：支持100% sRGB、100% DCI-P3、95% Adobe RGB 多色域（典型值），色准平均DeltaE1，色深：10.7亿色彩；</w:t>
            </w:r>
          </w:p>
          <w:p w14:paraId="2DA1E3FA">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2.处理器：第一代智能英特尔® 酷睿™ Ultra 5处理器；</w:t>
            </w:r>
          </w:p>
          <w:p w14:paraId="52B445E6">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3.显卡：集显 Intel® ARCTM Graphics；</w:t>
            </w:r>
          </w:p>
          <w:p w14:paraId="6D06B7FA">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4.内存：16GB LPDDR5/LPDDR5x 双通道；</w:t>
            </w:r>
          </w:p>
          <w:p w14:paraId="377F2157">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5.存储：1TB NVMe PCI-e 固态硬盘；</w:t>
            </w:r>
          </w:p>
          <w:p w14:paraId="77BFBDC9">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6.按键/接口：指纹电源键，3.5 mm耳机接口1，USB-C接口1（支持传输数据、充电和 DisplayPort），HDMI标准接口≥1，USB-A接口2（USB 3.2 Gen1，最大输出 5V/2A）；</w:t>
            </w:r>
          </w:p>
          <w:p w14:paraId="2DEA985E">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7.WLAN：IEEE 802.11 a/b/g/n/ac/ax，2.4GHz和5GHz，2x2 MIMO；</w:t>
            </w:r>
          </w:p>
          <w:p w14:paraId="7EB96CD4">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8.蓝牙：蓝牙5.1；</w:t>
            </w:r>
          </w:p>
          <w:p w14:paraId="2057B3E3">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9.摄像头：1080P 高清前置摄像头；</w:t>
            </w:r>
          </w:p>
          <w:p w14:paraId="08FFE100">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10.音频配置：数字麦克风2，扬声器2；</w:t>
            </w:r>
          </w:p>
          <w:p w14:paraId="2F27E7D1">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11.感应器：光线传感器、指纹传感器、霍尔传感器；</w:t>
            </w:r>
          </w:p>
          <w:p w14:paraId="0CF32761">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12.电池：材料：锂聚合物，容量：70Wh（额定容量），电芯数量：3；</w:t>
            </w:r>
          </w:p>
          <w:p w14:paraId="67F66EBD">
            <w:pPr>
              <w:keepNext w:val="0"/>
              <w:keepLines w:val="0"/>
              <w:pageBreakBefore w:val="0"/>
              <w:kinsoku/>
              <w:wordWrap/>
              <w:overflowPunct/>
              <w:topLinePunct w:val="0"/>
              <w:bidi w:val="0"/>
              <w:adjustRightInd w:val="0"/>
              <w:snapToGrid w:val="0"/>
              <w:spacing w:line="240" w:lineRule="auto"/>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13.电源适配器：65W USB-C 一体式电源适配器；</w:t>
            </w:r>
          </w:p>
          <w:p w14:paraId="39DA0E65">
            <w:pPr>
              <w:pStyle w:val="21"/>
              <w:keepNext w:val="0"/>
              <w:keepLines w:val="0"/>
              <w:pageBreakBefore w:val="0"/>
              <w:kinsoku/>
              <w:wordWrap/>
              <w:overflowPunct/>
              <w:topLinePunct w:val="0"/>
              <w:bidi w:val="0"/>
              <w:adjustRightInd w:val="0"/>
              <w:snapToGrid w:val="0"/>
              <w:spacing w:line="240" w:lineRule="auto"/>
              <w:ind w:left="0" w:leftChars="0" w:firstLine="0" w:firstLine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14.包*1；原厂无线键鼠标*1</w:t>
            </w:r>
            <w:r>
              <w:rPr>
                <w:rFonts w:hint="eastAsia" w:ascii="仿宋" w:hAnsi="仿宋" w:eastAsia="仿宋" w:cs="仿宋"/>
                <w:color w:val="auto"/>
                <w:sz w:val="21"/>
                <w:szCs w:val="21"/>
                <w:highlight w:val="none"/>
                <w:lang w:eastAsia="zh-CN"/>
              </w:rPr>
              <w:t>。</w:t>
            </w:r>
          </w:p>
        </w:tc>
        <w:tc>
          <w:tcPr>
            <w:tcW w:w="570" w:type="dxa"/>
            <w:noWrap w:val="0"/>
            <w:vAlign w:val="center"/>
          </w:tcPr>
          <w:p w14:paraId="0E1D6C2E">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427" w:type="dxa"/>
            <w:noWrap w:val="0"/>
            <w:vAlign w:val="center"/>
          </w:tcPr>
          <w:p w14:paraId="2D4EBF82">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r>
      <w:tr w14:paraId="3C02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noWrap w:val="0"/>
            <w:vAlign w:val="center"/>
          </w:tcPr>
          <w:p w14:paraId="21B5441C">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p>
        </w:tc>
        <w:tc>
          <w:tcPr>
            <w:tcW w:w="1254" w:type="dxa"/>
            <w:noWrap w:val="0"/>
            <w:vAlign w:val="center"/>
          </w:tcPr>
          <w:p w14:paraId="4AE00792">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智能环控化学品组合柜</w:t>
            </w:r>
          </w:p>
        </w:tc>
        <w:tc>
          <w:tcPr>
            <w:tcW w:w="6368" w:type="dxa"/>
            <w:noWrap w:val="0"/>
            <w:vAlign w:val="center"/>
          </w:tcPr>
          <w:p w14:paraId="7A5D61AC">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1.外部尺寸：约H2070*W860*D570mm；空间：6块独立空间；层板：一块PP层板/每个空间；锁具：双机械防盗锁各1套/格；颜色：黄色/蓝色/白色/红色；托盘2块/格，存储容量≥108瓶500ml试剂；</w:t>
            </w:r>
          </w:p>
          <w:p w14:paraId="63E22B5B">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2.柜体双层结构，柜体外壳≥1.0mm优质冷轧钢板；内箱为白色耐腐蚀PP材质，模具化一次注塑成型并含加强筋结构，内壁预留可拆式通风口，整体设计具耐腐性、通用性；</w:t>
            </w:r>
          </w:p>
          <w:p w14:paraId="67398ECA">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3.柜体背部设有直径</w:t>
            </w:r>
            <w:r>
              <w:rPr>
                <w:rFonts w:hint="eastAsia" w:ascii="仿宋" w:hAnsi="仿宋" w:eastAsia="仿宋" w:cs="仿宋"/>
                <w:kern w:val="0"/>
                <w:sz w:val="21"/>
                <w:szCs w:val="21"/>
                <w:highlight w:val="none"/>
                <w:lang w:bidi="ar"/>
              </w:rPr>
              <w:t>≥</w:t>
            </w:r>
            <w:r>
              <w:rPr>
                <w:rFonts w:hint="eastAsia" w:ascii="仿宋" w:hAnsi="仿宋" w:eastAsia="仿宋" w:cs="仿宋"/>
                <w:color w:val="auto"/>
                <w:kern w:val="0"/>
                <w:sz w:val="21"/>
                <w:szCs w:val="21"/>
                <w:highlight w:val="none"/>
                <w:lang w:bidi="ar"/>
              </w:rPr>
              <w:t>50mm 的出风口，可外接排风系统；</w:t>
            </w:r>
          </w:p>
          <w:p w14:paraId="3AB3D65D">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4.柜体层板为防泄漏PP托盘，采用瓷白色PP（聚丙烯）板制作，四周有立边，一次注塑成型，预留包钢位置，确保承重不变型，不脱落，整体设计为活动式，可随意抽取；</w:t>
            </w:r>
          </w:p>
          <w:p w14:paraId="3DFD7A14">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5.配备可拆卸式底座，Ø64尼龙脚轮，箱体可整体移动；</w:t>
            </w:r>
          </w:p>
          <w:p w14:paraId="199C22FE">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6.锁具：锁具采用三点联动式结构，两把B级机械锁设置在同一面板上，锁具内置弹簧把手；</w:t>
            </w:r>
          </w:p>
          <w:p w14:paraId="19887456">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7.柜门颜色遵循GB2893-2008S标准，能通过颜色便捷区分储存试剂危险类型；</w:t>
            </w:r>
          </w:p>
          <w:p w14:paraId="708AAE97">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8.钢琴式铰链平滑关闭，轻松自如启闭180度；铰链板厚1.5mm，芯直径2mm，负载强；确保双层门长期开关，不下垂；</w:t>
            </w:r>
          </w:p>
          <w:p w14:paraId="0566AA0F">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9.柜体预留接地装置及配备接地线；</w:t>
            </w:r>
          </w:p>
          <w:p w14:paraId="5B1F466E">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10.标准化可拆卸式钣金结构；</w:t>
            </w:r>
          </w:p>
          <w:p w14:paraId="535C9408">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11.柜体顶部设置时控+温湿度控制一体报警装置；</w:t>
            </w:r>
          </w:p>
          <w:p w14:paraId="139A7ED5">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12.柜门需贴有醒目的警示标识；</w:t>
            </w:r>
          </w:p>
          <w:p w14:paraId="7FE89074">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13.智能控制系统：</w:t>
            </w:r>
            <w:r>
              <w:rPr>
                <w:rFonts w:hint="eastAsia" w:ascii="仿宋" w:hAnsi="仿宋" w:eastAsia="仿宋" w:cs="仿宋"/>
                <w:color w:val="auto"/>
                <w:kern w:val="0"/>
                <w:sz w:val="21"/>
                <w:szCs w:val="21"/>
                <w:highlight w:val="none"/>
                <w:lang w:val="en-US" w:eastAsia="zh-CN" w:bidi="ar"/>
              </w:rPr>
              <w:t>7</w:t>
            </w:r>
            <w:r>
              <w:rPr>
                <w:rFonts w:hint="eastAsia" w:ascii="仿宋" w:hAnsi="仿宋" w:eastAsia="仿宋" w:cs="仿宋"/>
                <w:color w:val="auto"/>
                <w:kern w:val="0"/>
                <w:sz w:val="21"/>
                <w:szCs w:val="21"/>
                <w:highlight w:val="none"/>
                <w:lang w:bidi="ar"/>
              </w:rPr>
              <w:t>英寸液晶触摸屏微电脑控制系统，实时温湿度环境监控，风机监控，VOC浓度环境监测系统（可实时监测环境状况，超出限定自动启动风机，过滤净化空气）及一体化报警系统，同时具备时间控制功能，按时段启动过滤系统。温湿度数字显示设定和测量值，高精度传感器，当柜内的温湿度超过设定的测量值即时报警提示；风机采用24伏电</w:t>
            </w:r>
            <w:r>
              <w:rPr>
                <w:rFonts w:hint="eastAsia" w:ascii="仿宋" w:hAnsi="仿宋" w:eastAsia="仿宋" w:cs="仿宋"/>
                <w:color w:val="auto"/>
                <w:kern w:val="0"/>
                <w:sz w:val="21"/>
                <w:szCs w:val="21"/>
                <w:highlight w:val="none"/>
                <w:lang w:val="en-US" w:eastAsia="zh-CN" w:bidi="ar"/>
              </w:rPr>
              <w:t>压</w:t>
            </w:r>
            <w:r>
              <w:rPr>
                <w:rFonts w:hint="eastAsia" w:ascii="仿宋" w:hAnsi="仿宋" w:eastAsia="仿宋" w:cs="仿宋"/>
                <w:color w:val="auto"/>
                <w:kern w:val="0"/>
                <w:sz w:val="21"/>
                <w:szCs w:val="21"/>
                <w:highlight w:val="none"/>
                <w:lang w:bidi="ar"/>
              </w:rPr>
              <w:t>，性能稳定，超静音，无火花静电。风机调速功能可视柜内存储状况进行快慢调速，有效延长风机过滤器使用寿命；</w:t>
            </w:r>
          </w:p>
          <w:p w14:paraId="2780AA62">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14.数据采集器：主控制板为双层印刷电路板（用于存储事件记录）；配置4G通讯模块，支持基站定位，支持GNSS（全球导航卫星系统），配IPEX接口接天线；数据采集器配置插拔式Wifi 模块（串口），支持外网IP地址定位；</w:t>
            </w:r>
          </w:p>
          <w:p w14:paraId="5A0A94AA">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15.模块式结构，多品种过滤器选择，自由组合，适应不同应用场景需求；采用物理吸附材料与化学滤料组合的方式针对不同的挥</w:t>
            </w:r>
            <w:r>
              <w:rPr>
                <w:rFonts w:hint="eastAsia" w:ascii="仿宋" w:hAnsi="仿宋" w:eastAsia="仿宋" w:cs="仿宋"/>
                <w:color w:val="auto"/>
                <w:kern w:val="0"/>
                <w:sz w:val="21"/>
                <w:szCs w:val="21"/>
                <w:highlight w:val="none"/>
                <w:lang w:val="en-US" w:eastAsia="zh-CN" w:bidi="ar"/>
              </w:rPr>
              <w:t>发物</w:t>
            </w:r>
            <w:r>
              <w:rPr>
                <w:rFonts w:hint="eastAsia" w:ascii="仿宋" w:hAnsi="仿宋" w:eastAsia="仿宋" w:cs="仿宋"/>
                <w:color w:val="auto"/>
                <w:kern w:val="0"/>
                <w:sz w:val="21"/>
                <w:szCs w:val="21"/>
                <w:highlight w:val="none"/>
                <w:lang w:bidi="ar"/>
              </w:rPr>
              <w:t>进行催化过滤净化处理，可以有效处理甲醛、二氧化氮、硫化氢、氨气、氯气、TVOCs等多种刺激性、气味性以及腐蚀性有毒有害气态污染物，具有不可逆转，无异味，处理挥发性物质种类多，吸附量大等优点；过滤器分高分子有机过滤器、高分子化学滤料无机过滤器、高分子氨类过滤器、高分子甲醛类过江滤器、HEPA过滤器等。</w:t>
            </w:r>
          </w:p>
        </w:tc>
        <w:tc>
          <w:tcPr>
            <w:tcW w:w="570" w:type="dxa"/>
            <w:noWrap w:val="0"/>
            <w:vAlign w:val="center"/>
          </w:tcPr>
          <w:p w14:paraId="0829AE89">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427" w:type="dxa"/>
            <w:noWrap w:val="0"/>
            <w:vAlign w:val="center"/>
          </w:tcPr>
          <w:p w14:paraId="338BC8C1">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r>
      <w:bookmarkEnd w:id="47"/>
    </w:tbl>
    <w:p w14:paraId="0A9A824D">
      <w:pPr>
        <w:pStyle w:val="17"/>
        <w:spacing w:line="240" w:lineRule="auto"/>
        <w:rPr>
          <w:rFonts w:hint="default" w:ascii="仿宋" w:hAnsi="仿宋" w:eastAsia="仿宋" w:cs="仿宋"/>
          <w:color w:val="auto"/>
          <w:highlight w:val="none"/>
          <w:lang w:val="en-US" w:eastAsia="zh-CN" w:bidi="ar"/>
        </w:rPr>
      </w:pPr>
      <w:r>
        <w:rPr>
          <w:rFonts w:hint="eastAsia" w:ascii="仿宋" w:hAnsi="仿宋" w:eastAsia="仿宋" w:cs="仿宋"/>
          <w:color w:val="auto"/>
          <w:highlight w:val="none"/>
          <w:lang w:bidi="ar"/>
        </w:rPr>
        <w:t>注：1.上述参数所有项</w:t>
      </w:r>
      <w:r>
        <w:rPr>
          <w:rFonts w:hint="eastAsia" w:ascii="仿宋" w:hAnsi="仿宋" w:eastAsia="仿宋" w:cs="仿宋"/>
          <w:color w:val="auto"/>
          <w:highlight w:val="none"/>
          <w:lang w:val="en-US" w:eastAsia="zh-CN" w:bidi="ar"/>
        </w:rPr>
        <w:t>不允许负偏离</w:t>
      </w:r>
      <w:r>
        <w:rPr>
          <w:rFonts w:hint="eastAsia" w:ascii="仿宋" w:hAnsi="仿宋" w:eastAsia="仿宋" w:cs="仿宋"/>
          <w:color w:val="auto"/>
          <w:highlight w:val="none"/>
          <w:lang w:bidi="ar"/>
        </w:rPr>
        <w:t>。</w:t>
      </w:r>
      <w:r>
        <w:rPr>
          <w:rFonts w:hint="eastAsia" w:ascii="仿宋" w:hAnsi="仿宋" w:eastAsia="仿宋" w:cs="仿宋"/>
          <w:color w:val="auto"/>
          <w:highlight w:val="none"/>
          <w:lang w:val="en-US" w:eastAsia="zh-CN" w:bidi="ar"/>
        </w:rPr>
        <w:t>允许正偏离</w:t>
      </w:r>
    </w:p>
    <w:p w14:paraId="1746B045">
      <w:pPr>
        <w:pStyle w:val="39"/>
        <w:rPr>
          <w:rFonts w:hint="eastAsia" w:ascii="仿宋" w:hAnsi="仿宋" w:eastAsia="仿宋" w:cs="仿宋"/>
          <w:highlight w:val="none"/>
          <w:lang w:val="zh-CN"/>
        </w:rPr>
      </w:pPr>
      <w:bookmarkStart w:id="51" w:name="_Toc16637"/>
    </w:p>
    <w:p w14:paraId="1D57CB95">
      <w:pPr>
        <w:pStyle w:val="39"/>
        <w:rPr>
          <w:rFonts w:hint="eastAsia" w:ascii="仿宋" w:hAnsi="仿宋" w:eastAsia="仿宋" w:cs="仿宋"/>
          <w:highlight w:val="none"/>
          <w:lang w:val="zh-CN"/>
        </w:rPr>
      </w:pPr>
    </w:p>
    <w:p w14:paraId="5CCDB92A">
      <w:pPr>
        <w:pStyle w:val="4"/>
        <w:rPr>
          <w:rFonts w:hint="eastAsia" w:ascii="仿宋" w:hAnsi="仿宋" w:eastAsia="仿宋" w:cs="仿宋"/>
          <w:color w:val="auto"/>
          <w:sz w:val="32"/>
          <w:szCs w:val="32"/>
          <w:highlight w:val="none"/>
          <w:lang w:val="zh-CN"/>
        </w:rPr>
      </w:pPr>
      <w:r>
        <w:rPr>
          <w:rFonts w:hint="eastAsia" w:ascii="仿宋" w:hAnsi="仿宋" w:eastAsia="仿宋" w:cs="仿宋"/>
          <w:color w:val="auto"/>
          <w:sz w:val="32"/>
          <w:szCs w:val="32"/>
          <w:highlight w:val="none"/>
          <w:lang w:val="zh-CN"/>
        </w:rPr>
        <w:t>第</w:t>
      </w:r>
      <w:r>
        <w:rPr>
          <w:rFonts w:hint="eastAsia" w:ascii="仿宋" w:hAnsi="仿宋" w:eastAsia="仿宋" w:cs="仿宋"/>
          <w:color w:val="auto"/>
          <w:sz w:val="32"/>
          <w:szCs w:val="32"/>
          <w:highlight w:val="none"/>
        </w:rPr>
        <w:t>六</w:t>
      </w:r>
      <w:r>
        <w:rPr>
          <w:rFonts w:hint="eastAsia" w:ascii="仿宋" w:hAnsi="仿宋" w:eastAsia="仿宋" w:cs="仿宋"/>
          <w:color w:val="auto"/>
          <w:sz w:val="32"/>
          <w:szCs w:val="32"/>
          <w:highlight w:val="none"/>
          <w:lang w:val="zh-CN"/>
        </w:rPr>
        <w:t>章  投标文件构成、要求及格式</w:t>
      </w:r>
      <w:bookmarkEnd w:id="46"/>
      <w:bookmarkEnd w:id="51"/>
    </w:p>
    <w:p w14:paraId="7E2B9D01">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特别声明:</w:t>
      </w:r>
    </w:p>
    <w:p w14:paraId="4D36F94E">
      <w:pPr>
        <w:tabs>
          <w:tab w:val="left" w:pos="709"/>
        </w:tabs>
        <w:autoSpaceDE w:val="0"/>
        <w:autoSpaceDN w:val="0"/>
        <w:adjustRightInd w:val="0"/>
        <w:spacing w:line="360" w:lineRule="auto"/>
        <w:ind w:firstLine="482"/>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1、投标人必须按照招标文件的规定提交所要求提交的投标文件，若有缺失、无效或者不符合招标文件要求，将导致其投标被拒绝。</w:t>
      </w:r>
    </w:p>
    <w:p w14:paraId="53B6F9B3">
      <w:pPr>
        <w:autoSpaceDE w:val="0"/>
        <w:autoSpaceDN w:val="0"/>
        <w:adjustRightInd w:val="0"/>
        <w:spacing w:line="360" w:lineRule="auto"/>
        <w:ind w:firstLine="482"/>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zh-CN"/>
        </w:rPr>
        <w:t>、如果要求提交的资格证明文件需要进行年检，但在投标时因当地有关管理部门尚未开展年检工作，使投标人不能提交经年检的资格文件，投标人应提交当地相关管理机关出具的有效证明文件。</w:t>
      </w:r>
    </w:p>
    <w:p w14:paraId="3744641B">
      <w:pPr>
        <w:autoSpaceDE w:val="0"/>
        <w:autoSpaceDN w:val="0"/>
        <w:adjustRightInd w:val="0"/>
        <w:spacing w:line="360" w:lineRule="auto"/>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val="zh-CN"/>
        </w:rPr>
        <w:t>、如果投标人受地域限制不能提供招标文件要求的有关文件的原件，应提供当地公证机关出具的公证书。</w:t>
      </w:r>
    </w:p>
    <w:p w14:paraId="46DA6B92">
      <w:pPr>
        <w:tabs>
          <w:tab w:val="left" w:pos="709"/>
        </w:tabs>
        <w:autoSpaceDE w:val="0"/>
        <w:autoSpaceDN w:val="0"/>
        <w:adjustRightInd w:val="0"/>
        <w:spacing w:line="360" w:lineRule="auto"/>
        <w:ind w:firstLine="480" w:firstLineChars="20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zh-CN"/>
        </w:rPr>
        <w:t>、投标人提交的全部文件均须按招标文件的规定有效签署和加盖公章。</w:t>
      </w:r>
    </w:p>
    <w:p w14:paraId="1B844059">
      <w:pPr>
        <w:tabs>
          <w:tab w:val="left" w:pos="709"/>
        </w:tabs>
        <w:autoSpaceDE w:val="0"/>
        <w:autoSpaceDN w:val="0"/>
        <w:adjustRightInd w:val="0"/>
        <w:spacing w:line="360" w:lineRule="auto"/>
        <w:ind w:firstLine="482" w:firstLineChars="200"/>
        <w:rPr>
          <w:rFonts w:hint="eastAsia" w:ascii="仿宋" w:hAnsi="仿宋" w:eastAsia="仿宋" w:cs="仿宋"/>
          <w:bCs/>
          <w:color w:val="auto"/>
          <w:szCs w:val="21"/>
          <w:highlight w:val="none"/>
          <w:lang w:val="zh-CN"/>
        </w:rPr>
      </w:pPr>
      <w:r>
        <w:rPr>
          <w:rFonts w:hint="eastAsia" w:ascii="仿宋" w:hAnsi="仿宋" w:eastAsia="仿宋" w:cs="仿宋"/>
          <w:b/>
          <w:bCs/>
          <w:color w:val="auto"/>
          <w:sz w:val="24"/>
          <w:szCs w:val="24"/>
          <w:highlight w:val="none"/>
        </w:rPr>
        <w:t>5</w:t>
      </w:r>
      <w:r>
        <w:rPr>
          <w:rFonts w:hint="eastAsia" w:ascii="仿宋" w:hAnsi="仿宋" w:eastAsia="仿宋" w:cs="仿宋"/>
          <w:b/>
          <w:bCs/>
          <w:color w:val="auto"/>
          <w:sz w:val="24"/>
          <w:szCs w:val="24"/>
          <w:highlight w:val="none"/>
          <w:lang w:val="zh-CN"/>
        </w:rPr>
        <w:t>、投标人应编制投标文件目录。</w:t>
      </w:r>
      <w:r>
        <w:rPr>
          <w:rFonts w:hint="eastAsia" w:ascii="仿宋" w:hAnsi="仿宋" w:eastAsia="仿宋" w:cs="仿宋"/>
          <w:bCs/>
          <w:color w:val="auto"/>
          <w:sz w:val="24"/>
          <w:szCs w:val="24"/>
          <w:highlight w:val="none"/>
          <w:lang w:val="zh-CN"/>
        </w:rPr>
        <w:t>按照《投标文件构成、要求及格式》所要求提交的资格审查文件部分、商务</w:t>
      </w:r>
      <w:r>
        <w:rPr>
          <w:rFonts w:hint="eastAsia" w:ascii="仿宋" w:hAnsi="仿宋" w:eastAsia="仿宋" w:cs="仿宋"/>
          <w:bCs/>
          <w:color w:val="auto"/>
          <w:sz w:val="24"/>
          <w:szCs w:val="24"/>
          <w:highlight w:val="none"/>
        </w:rPr>
        <w:t>和</w:t>
      </w:r>
      <w:r>
        <w:rPr>
          <w:rFonts w:hint="eastAsia" w:ascii="仿宋" w:hAnsi="仿宋" w:eastAsia="仿宋" w:cs="仿宋"/>
          <w:bCs/>
          <w:color w:val="auto"/>
          <w:sz w:val="24"/>
          <w:szCs w:val="24"/>
          <w:highlight w:val="none"/>
          <w:lang w:val="zh-CN"/>
        </w:rPr>
        <w:t>技术部分、作为评分依据的其他文件材料的具体排列顺序相对应地编制投标文件目录。</w:t>
      </w:r>
    </w:p>
    <w:p w14:paraId="6F985A18">
      <w:pPr>
        <w:autoSpaceDE w:val="0"/>
        <w:autoSpaceDN w:val="0"/>
        <w:adjustRightInd w:val="0"/>
        <w:jc w:val="center"/>
        <w:rPr>
          <w:rFonts w:hint="eastAsia" w:ascii="仿宋" w:hAnsi="仿宋" w:eastAsia="仿宋" w:cs="仿宋"/>
          <w:b/>
          <w:bCs/>
          <w:color w:val="auto"/>
          <w:szCs w:val="21"/>
          <w:highlight w:val="none"/>
          <w:lang w:val="zh-CN"/>
        </w:rPr>
      </w:pPr>
      <w:r>
        <w:rPr>
          <w:rFonts w:hint="eastAsia" w:ascii="仿宋" w:hAnsi="仿宋" w:eastAsia="仿宋" w:cs="仿宋"/>
          <w:b/>
          <w:bCs/>
          <w:color w:val="auto"/>
          <w:szCs w:val="21"/>
          <w:highlight w:val="none"/>
          <w:lang w:val="zh-CN"/>
        </w:rPr>
        <w:br w:type="page"/>
      </w:r>
    </w:p>
    <w:p w14:paraId="3758015C">
      <w:pPr>
        <w:autoSpaceDE w:val="0"/>
        <w:autoSpaceDN w:val="0"/>
        <w:adjustRightInd w:val="0"/>
        <w:spacing w:line="600" w:lineRule="exact"/>
        <w:jc w:val="center"/>
        <w:rPr>
          <w:rFonts w:hint="eastAsia" w:ascii="仿宋" w:hAnsi="仿宋" w:eastAsia="仿宋" w:cs="仿宋"/>
          <w:color w:val="auto"/>
          <w:sz w:val="36"/>
          <w:szCs w:val="18"/>
          <w:highlight w:val="none"/>
          <w:u w:val="single"/>
        </w:rPr>
      </w:pPr>
      <w:r>
        <w:rPr>
          <w:rFonts w:hint="eastAsia" w:ascii="仿宋" w:hAnsi="仿宋" w:eastAsia="仿宋" w:cs="仿宋"/>
          <w:color w:val="auto"/>
          <w:sz w:val="36"/>
          <w:szCs w:val="18"/>
          <w:highlight w:val="none"/>
        </w:rPr>
        <w:t xml:space="preserve">                                          正本/副本</w:t>
      </w:r>
    </w:p>
    <w:p w14:paraId="53D25B70">
      <w:pPr>
        <w:ind w:firstLine="1920" w:firstLineChars="600"/>
        <w:jc w:val="left"/>
        <w:rPr>
          <w:rFonts w:hint="eastAsia" w:ascii="仿宋" w:hAnsi="仿宋" w:eastAsia="仿宋" w:cs="仿宋"/>
          <w:color w:val="auto"/>
          <w:sz w:val="32"/>
          <w:szCs w:val="32"/>
          <w:highlight w:val="none"/>
          <w:u w:val="single"/>
        </w:rPr>
      </w:pPr>
    </w:p>
    <w:p w14:paraId="5C517056">
      <w:pPr>
        <w:ind w:firstLine="1920" w:firstLineChars="600"/>
        <w:jc w:val="left"/>
        <w:rPr>
          <w:rFonts w:hint="eastAsia" w:ascii="仿宋" w:hAnsi="仿宋" w:eastAsia="仿宋" w:cs="仿宋"/>
          <w:color w:val="auto"/>
          <w:sz w:val="32"/>
          <w:szCs w:val="32"/>
          <w:highlight w:val="none"/>
          <w:u w:val="single"/>
        </w:rPr>
      </w:pPr>
    </w:p>
    <w:p w14:paraId="562E6CF1">
      <w:pPr>
        <w:jc w:val="cente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u w:val="single"/>
        </w:rPr>
        <w:t>（项目名称）</w:t>
      </w:r>
    </w:p>
    <w:p w14:paraId="118B5F71">
      <w:pPr>
        <w:autoSpaceDE w:val="0"/>
        <w:autoSpaceDN w:val="0"/>
        <w:adjustRightInd w:val="0"/>
        <w:spacing w:line="600" w:lineRule="exact"/>
        <w:jc w:val="center"/>
        <w:rPr>
          <w:rFonts w:hint="eastAsia" w:ascii="仿宋" w:hAnsi="仿宋" w:eastAsia="仿宋" w:cs="仿宋"/>
          <w:color w:val="auto"/>
          <w:sz w:val="36"/>
          <w:szCs w:val="18"/>
          <w:highlight w:val="none"/>
          <w:lang w:val="zh-CN"/>
        </w:rPr>
      </w:pPr>
    </w:p>
    <w:p w14:paraId="4CAD3520">
      <w:pPr>
        <w:pStyle w:val="40"/>
        <w:rPr>
          <w:rFonts w:hint="eastAsia" w:ascii="仿宋" w:hAnsi="仿宋" w:eastAsia="仿宋" w:cs="仿宋"/>
          <w:color w:val="auto"/>
          <w:highlight w:val="none"/>
          <w:lang w:val="zh-CN"/>
        </w:rPr>
      </w:pPr>
    </w:p>
    <w:p w14:paraId="0F02F88A">
      <w:pPr>
        <w:autoSpaceDE w:val="0"/>
        <w:autoSpaceDN w:val="0"/>
        <w:adjustRightInd w:val="0"/>
        <w:spacing w:line="600" w:lineRule="exact"/>
        <w:rPr>
          <w:rFonts w:hint="eastAsia" w:ascii="仿宋" w:hAnsi="仿宋" w:eastAsia="仿宋" w:cs="仿宋"/>
          <w:color w:val="auto"/>
          <w:szCs w:val="18"/>
          <w:highlight w:val="none"/>
          <w:lang w:val="zh-CN"/>
        </w:rPr>
      </w:pPr>
    </w:p>
    <w:p w14:paraId="728B7D42">
      <w:pPr>
        <w:autoSpaceDE w:val="0"/>
        <w:autoSpaceDN w:val="0"/>
        <w:adjustRightInd w:val="0"/>
        <w:spacing w:line="600" w:lineRule="exact"/>
        <w:jc w:val="left"/>
        <w:rPr>
          <w:rFonts w:hint="eastAsia" w:ascii="仿宋" w:hAnsi="仿宋" w:eastAsia="仿宋" w:cs="仿宋"/>
          <w:color w:val="auto"/>
          <w:szCs w:val="18"/>
          <w:highlight w:val="none"/>
          <w:lang w:val="zh-CN"/>
        </w:rPr>
      </w:pPr>
    </w:p>
    <w:p w14:paraId="6DB9BC6A">
      <w:pPr>
        <w:autoSpaceDE w:val="0"/>
        <w:autoSpaceDN w:val="0"/>
        <w:adjustRightInd w:val="0"/>
        <w:spacing w:line="400" w:lineRule="exact"/>
        <w:jc w:val="left"/>
        <w:rPr>
          <w:rFonts w:hint="eastAsia" w:ascii="仿宋" w:hAnsi="仿宋" w:eastAsia="仿宋" w:cs="仿宋"/>
          <w:color w:val="auto"/>
          <w:szCs w:val="18"/>
          <w:highlight w:val="none"/>
          <w:lang w:val="zh-CN"/>
        </w:rPr>
      </w:pPr>
    </w:p>
    <w:p w14:paraId="0C226BF1">
      <w:pPr>
        <w:autoSpaceDE w:val="0"/>
        <w:autoSpaceDN w:val="0"/>
        <w:adjustRightInd w:val="0"/>
        <w:jc w:val="center"/>
        <w:rPr>
          <w:rFonts w:hint="eastAsia" w:ascii="仿宋" w:hAnsi="仿宋" w:eastAsia="仿宋" w:cs="仿宋"/>
          <w:b/>
          <w:bCs/>
          <w:color w:val="auto"/>
          <w:sz w:val="84"/>
          <w:szCs w:val="84"/>
          <w:highlight w:val="none"/>
          <w:lang w:val="zh-CN"/>
        </w:rPr>
      </w:pPr>
      <w:r>
        <w:rPr>
          <w:rFonts w:hint="eastAsia" w:ascii="仿宋" w:hAnsi="仿宋" w:eastAsia="仿宋" w:cs="仿宋"/>
          <w:b/>
          <w:bCs/>
          <w:color w:val="auto"/>
          <w:sz w:val="84"/>
          <w:szCs w:val="84"/>
          <w:highlight w:val="none"/>
          <w:lang w:val="zh-CN"/>
        </w:rPr>
        <w:t>投</w:t>
      </w:r>
      <w:r>
        <w:rPr>
          <w:rFonts w:hint="eastAsia" w:ascii="仿宋" w:hAnsi="仿宋" w:eastAsia="仿宋" w:cs="仿宋"/>
          <w:b/>
          <w:bCs/>
          <w:color w:val="auto"/>
          <w:sz w:val="84"/>
          <w:szCs w:val="84"/>
          <w:highlight w:val="none"/>
        </w:rPr>
        <w:t xml:space="preserve"> </w:t>
      </w:r>
      <w:r>
        <w:rPr>
          <w:rFonts w:hint="eastAsia" w:ascii="仿宋" w:hAnsi="仿宋" w:eastAsia="仿宋" w:cs="仿宋"/>
          <w:b/>
          <w:bCs/>
          <w:color w:val="auto"/>
          <w:sz w:val="84"/>
          <w:szCs w:val="84"/>
          <w:highlight w:val="none"/>
          <w:lang w:val="zh-CN"/>
        </w:rPr>
        <w:t>标</w:t>
      </w:r>
      <w:r>
        <w:rPr>
          <w:rFonts w:hint="eastAsia" w:ascii="仿宋" w:hAnsi="仿宋" w:eastAsia="仿宋" w:cs="仿宋"/>
          <w:b/>
          <w:bCs/>
          <w:color w:val="auto"/>
          <w:sz w:val="84"/>
          <w:szCs w:val="84"/>
          <w:highlight w:val="none"/>
        </w:rPr>
        <w:t xml:space="preserve"> </w:t>
      </w:r>
      <w:r>
        <w:rPr>
          <w:rFonts w:hint="eastAsia" w:ascii="仿宋" w:hAnsi="仿宋" w:eastAsia="仿宋" w:cs="仿宋"/>
          <w:b/>
          <w:bCs/>
          <w:color w:val="auto"/>
          <w:sz w:val="84"/>
          <w:szCs w:val="84"/>
          <w:highlight w:val="none"/>
          <w:lang w:val="zh-CN"/>
        </w:rPr>
        <w:t>文</w:t>
      </w:r>
      <w:r>
        <w:rPr>
          <w:rFonts w:hint="eastAsia" w:ascii="仿宋" w:hAnsi="仿宋" w:eastAsia="仿宋" w:cs="仿宋"/>
          <w:b/>
          <w:bCs/>
          <w:color w:val="auto"/>
          <w:sz w:val="84"/>
          <w:szCs w:val="84"/>
          <w:highlight w:val="none"/>
        </w:rPr>
        <w:t xml:space="preserve"> </w:t>
      </w:r>
      <w:r>
        <w:rPr>
          <w:rFonts w:hint="eastAsia" w:ascii="仿宋" w:hAnsi="仿宋" w:eastAsia="仿宋" w:cs="仿宋"/>
          <w:b/>
          <w:bCs/>
          <w:color w:val="auto"/>
          <w:sz w:val="84"/>
          <w:szCs w:val="84"/>
          <w:highlight w:val="none"/>
          <w:lang w:val="zh-CN"/>
        </w:rPr>
        <w:t>件</w:t>
      </w:r>
    </w:p>
    <w:p w14:paraId="6E66FDD7">
      <w:pPr>
        <w:autoSpaceDE w:val="0"/>
        <w:autoSpaceDN w:val="0"/>
        <w:adjustRightInd w:val="0"/>
        <w:spacing w:line="400" w:lineRule="exact"/>
        <w:jc w:val="left"/>
        <w:rPr>
          <w:rFonts w:hint="eastAsia" w:ascii="仿宋" w:hAnsi="仿宋" w:eastAsia="仿宋" w:cs="仿宋"/>
          <w:color w:val="auto"/>
          <w:szCs w:val="18"/>
          <w:highlight w:val="none"/>
          <w:lang w:val="zh-CN"/>
        </w:rPr>
      </w:pPr>
    </w:p>
    <w:p w14:paraId="786FEBC1">
      <w:pPr>
        <w:autoSpaceDE w:val="0"/>
        <w:autoSpaceDN w:val="0"/>
        <w:adjustRightInd w:val="0"/>
        <w:spacing w:line="400" w:lineRule="exact"/>
        <w:ind w:firstLine="3200" w:firstLineChars="1000"/>
        <w:rPr>
          <w:rFonts w:hint="eastAsia" w:ascii="仿宋" w:hAnsi="仿宋" w:eastAsia="仿宋" w:cs="仿宋"/>
          <w:color w:val="auto"/>
          <w:szCs w:val="18"/>
          <w:highlight w:val="none"/>
          <w:u w:val="single"/>
        </w:rPr>
      </w:pPr>
      <w:r>
        <w:rPr>
          <w:rFonts w:hint="eastAsia" w:ascii="仿宋" w:hAnsi="仿宋" w:eastAsia="仿宋" w:cs="仿宋"/>
          <w:color w:val="auto"/>
          <w:sz w:val="32"/>
          <w:szCs w:val="32"/>
          <w:highlight w:val="none"/>
        </w:rPr>
        <w:t>项目编号：</w:t>
      </w:r>
      <w:r>
        <w:rPr>
          <w:rFonts w:hint="eastAsia" w:ascii="仿宋" w:hAnsi="仿宋" w:eastAsia="仿宋" w:cs="仿宋"/>
          <w:color w:val="auto"/>
          <w:sz w:val="32"/>
          <w:szCs w:val="32"/>
          <w:highlight w:val="none"/>
          <w:u w:val="single"/>
        </w:rPr>
        <w:t xml:space="preserve">               </w:t>
      </w:r>
    </w:p>
    <w:p w14:paraId="14B01C1F">
      <w:pPr>
        <w:autoSpaceDE w:val="0"/>
        <w:autoSpaceDN w:val="0"/>
        <w:adjustRightInd w:val="0"/>
        <w:spacing w:line="400" w:lineRule="exact"/>
        <w:jc w:val="left"/>
        <w:rPr>
          <w:rFonts w:hint="eastAsia" w:ascii="仿宋" w:hAnsi="仿宋" w:eastAsia="仿宋" w:cs="仿宋"/>
          <w:color w:val="auto"/>
          <w:szCs w:val="18"/>
          <w:highlight w:val="none"/>
          <w:lang w:val="zh-CN"/>
        </w:rPr>
      </w:pPr>
    </w:p>
    <w:p w14:paraId="680FCBD7">
      <w:pPr>
        <w:autoSpaceDE w:val="0"/>
        <w:autoSpaceDN w:val="0"/>
        <w:adjustRightInd w:val="0"/>
        <w:spacing w:line="400" w:lineRule="exact"/>
        <w:jc w:val="left"/>
        <w:rPr>
          <w:rFonts w:hint="eastAsia" w:ascii="仿宋" w:hAnsi="仿宋" w:eastAsia="仿宋" w:cs="仿宋"/>
          <w:color w:val="auto"/>
          <w:szCs w:val="18"/>
          <w:highlight w:val="none"/>
          <w:lang w:val="zh-CN"/>
        </w:rPr>
      </w:pPr>
    </w:p>
    <w:p w14:paraId="254131BC">
      <w:pPr>
        <w:autoSpaceDE w:val="0"/>
        <w:autoSpaceDN w:val="0"/>
        <w:adjustRightInd w:val="0"/>
        <w:spacing w:line="400" w:lineRule="exact"/>
        <w:jc w:val="left"/>
        <w:rPr>
          <w:rFonts w:hint="eastAsia" w:ascii="仿宋" w:hAnsi="仿宋" w:eastAsia="仿宋" w:cs="仿宋"/>
          <w:color w:val="auto"/>
          <w:szCs w:val="18"/>
          <w:highlight w:val="none"/>
          <w:lang w:val="zh-CN"/>
        </w:rPr>
      </w:pPr>
    </w:p>
    <w:p w14:paraId="5855E345">
      <w:pPr>
        <w:pStyle w:val="15"/>
        <w:rPr>
          <w:rFonts w:hint="eastAsia" w:ascii="仿宋" w:hAnsi="仿宋" w:eastAsia="仿宋" w:cs="仿宋"/>
          <w:color w:val="auto"/>
          <w:highlight w:val="none"/>
        </w:rPr>
      </w:pPr>
    </w:p>
    <w:p w14:paraId="26FC8E5C">
      <w:pPr>
        <w:autoSpaceDE w:val="0"/>
        <w:autoSpaceDN w:val="0"/>
        <w:adjustRightInd w:val="0"/>
        <w:spacing w:line="400" w:lineRule="exact"/>
        <w:jc w:val="left"/>
        <w:rPr>
          <w:rFonts w:hint="eastAsia" w:ascii="仿宋" w:hAnsi="仿宋" w:eastAsia="仿宋" w:cs="仿宋"/>
          <w:color w:val="auto"/>
          <w:szCs w:val="18"/>
          <w:highlight w:val="none"/>
          <w:lang w:val="zh-CN"/>
        </w:rPr>
      </w:pPr>
    </w:p>
    <w:p w14:paraId="4FB3E112">
      <w:pPr>
        <w:autoSpaceDE w:val="0"/>
        <w:autoSpaceDN w:val="0"/>
        <w:adjustRightInd w:val="0"/>
        <w:spacing w:line="400" w:lineRule="exact"/>
        <w:jc w:val="left"/>
        <w:rPr>
          <w:rFonts w:hint="eastAsia" w:ascii="仿宋" w:hAnsi="仿宋" w:eastAsia="仿宋" w:cs="仿宋"/>
          <w:color w:val="auto"/>
          <w:szCs w:val="18"/>
          <w:highlight w:val="none"/>
          <w:lang w:val="zh-CN"/>
        </w:rPr>
      </w:pPr>
    </w:p>
    <w:p w14:paraId="5710E20A">
      <w:pPr>
        <w:autoSpaceDE w:val="0"/>
        <w:autoSpaceDN w:val="0"/>
        <w:adjustRightInd w:val="0"/>
        <w:spacing w:line="400" w:lineRule="exact"/>
        <w:jc w:val="left"/>
        <w:rPr>
          <w:rFonts w:hint="eastAsia" w:ascii="仿宋" w:hAnsi="仿宋" w:eastAsia="仿宋" w:cs="仿宋"/>
          <w:color w:val="auto"/>
          <w:szCs w:val="18"/>
          <w:highlight w:val="none"/>
          <w:lang w:val="zh-CN"/>
        </w:rPr>
      </w:pPr>
    </w:p>
    <w:p w14:paraId="5F9AC2F8">
      <w:pPr>
        <w:pStyle w:val="40"/>
        <w:rPr>
          <w:rFonts w:hint="eastAsia" w:ascii="仿宋" w:hAnsi="仿宋" w:eastAsia="仿宋" w:cs="仿宋"/>
          <w:color w:val="auto"/>
          <w:szCs w:val="18"/>
          <w:highlight w:val="none"/>
          <w:lang w:val="zh-CN"/>
        </w:rPr>
      </w:pPr>
    </w:p>
    <w:p w14:paraId="61A8FE06">
      <w:pPr>
        <w:pStyle w:val="40"/>
        <w:rPr>
          <w:rFonts w:hint="eastAsia" w:ascii="仿宋" w:hAnsi="仿宋" w:eastAsia="仿宋" w:cs="仿宋"/>
          <w:color w:val="auto"/>
          <w:szCs w:val="18"/>
          <w:highlight w:val="none"/>
          <w:lang w:val="zh-CN"/>
        </w:rPr>
      </w:pPr>
    </w:p>
    <w:p w14:paraId="2F057BAC">
      <w:pPr>
        <w:autoSpaceDE w:val="0"/>
        <w:autoSpaceDN w:val="0"/>
        <w:adjustRightInd w:val="0"/>
        <w:spacing w:line="400" w:lineRule="exact"/>
        <w:jc w:val="center"/>
        <w:rPr>
          <w:rFonts w:hint="eastAsia" w:ascii="仿宋" w:hAnsi="仿宋" w:eastAsia="仿宋" w:cs="仿宋"/>
          <w:color w:val="auto"/>
          <w:sz w:val="28"/>
          <w:szCs w:val="18"/>
          <w:highlight w:val="none"/>
        </w:rPr>
      </w:pPr>
      <w:r>
        <w:rPr>
          <w:rFonts w:hint="eastAsia" w:ascii="仿宋" w:hAnsi="仿宋" w:eastAsia="仿宋" w:cs="仿宋"/>
          <w:color w:val="auto"/>
          <w:sz w:val="28"/>
          <w:szCs w:val="18"/>
          <w:highlight w:val="none"/>
        </w:rPr>
        <w:t xml:space="preserve">   </w:t>
      </w:r>
    </w:p>
    <w:p w14:paraId="517EE5C2">
      <w:pPr>
        <w:autoSpaceDE w:val="0"/>
        <w:autoSpaceDN w:val="0"/>
        <w:adjustRightInd w:val="0"/>
        <w:spacing w:line="400" w:lineRule="exact"/>
        <w:jc w:val="center"/>
        <w:rPr>
          <w:rFonts w:hint="eastAsia" w:ascii="仿宋" w:hAnsi="仿宋" w:eastAsia="仿宋" w:cs="仿宋"/>
          <w:color w:val="auto"/>
          <w:sz w:val="28"/>
          <w:szCs w:val="18"/>
          <w:highlight w:val="none"/>
        </w:rPr>
      </w:pPr>
    </w:p>
    <w:p w14:paraId="2399A784">
      <w:pPr>
        <w:autoSpaceDE w:val="0"/>
        <w:autoSpaceDN w:val="0"/>
        <w:adjustRightInd w:val="0"/>
        <w:spacing w:line="400" w:lineRule="exact"/>
        <w:jc w:val="center"/>
        <w:rPr>
          <w:rFonts w:hint="eastAsia" w:ascii="仿宋" w:hAnsi="仿宋" w:eastAsia="仿宋" w:cs="仿宋"/>
          <w:color w:val="auto"/>
          <w:sz w:val="28"/>
          <w:szCs w:val="18"/>
          <w:highlight w:val="none"/>
          <w:lang w:val="zh-CN"/>
        </w:rPr>
      </w:pPr>
      <w:r>
        <w:rPr>
          <w:rFonts w:hint="eastAsia" w:ascii="仿宋" w:hAnsi="仿宋" w:eastAsia="仿宋" w:cs="仿宋"/>
          <w:color w:val="auto"/>
          <w:sz w:val="28"/>
          <w:szCs w:val="18"/>
          <w:highlight w:val="none"/>
        </w:rPr>
        <w:t xml:space="preserve">   </w:t>
      </w:r>
      <w:r>
        <w:rPr>
          <w:rFonts w:hint="eastAsia" w:ascii="仿宋" w:hAnsi="仿宋" w:eastAsia="仿宋" w:cs="仿宋"/>
          <w:color w:val="auto"/>
          <w:sz w:val="28"/>
          <w:szCs w:val="18"/>
          <w:highlight w:val="none"/>
          <w:lang w:val="zh-CN"/>
        </w:rPr>
        <w:t>投标人：</w:t>
      </w:r>
      <w:r>
        <w:rPr>
          <w:rFonts w:hint="eastAsia" w:ascii="仿宋" w:hAnsi="仿宋" w:eastAsia="仿宋" w:cs="仿宋"/>
          <w:color w:val="auto"/>
          <w:sz w:val="28"/>
          <w:szCs w:val="18"/>
          <w:highlight w:val="none"/>
          <w:u w:val="single"/>
          <w:lang w:val="zh-CN"/>
        </w:rPr>
        <w:t xml:space="preserve">                      </w:t>
      </w:r>
      <w:r>
        <w:rPr>
          <w:rFonts w:hint="eastAsia" w:ascii="仿宋" w:hAnsi="仿宋" w:eastAsia="仿宋" w:cs="仿宋"/>
          <w:color w:val="auto"/>
          <w:sz w:val="28"/>
          <w:szCs w:val="18"/>
          <w:highlight w:val="none"/>
          <w:lang w:val="zh-CN"/>
        </w:rPr>
        <w:t>(盖单位章)</w:t>
      </w:r>
    </w:p>
    <w:p w14:paraId="11A92F67">
      <w:pPr>
        <w:autoSpaceDE w:val="0"/>
        <w:autoSpaceDN w:val="0"/>
        <w:adjustRightInd w:val="0"/>
        <w:spacing w:line="400" w:lineRule="exact"/>
        <w:jc w:val="center"/>
        <w:rPr>
          <w:rFonts w:hint="eastAsia" w:ascii="仿宋" w:hAnsi="仿宋" w:eastAsia="仿宋" w:cs="仿宋"/>
          <w:color w:val="auto"/>
          <w:sz w:val="28"/>
          <w:szCs w:val="18"/>
          <w:highlight w:val="none"/>
          <w:lang w:val="zh-CN"/>
        </w:rPr>
      </w:pPr>
    </w:p>
    <w:p w14:paraId="073722A9">
      <w:pPr>
        <w:autoSpaceDE w:val="0"/>
        <w:autoSpaceDN w:val="0"/>
        <w:adjustRightInd w:val="0"/>
        <w:spacing w:line="400" w:lineRule="exact"/>
        <w:jc w:val="center"/>
        <w:rPr>
          <w:rFonts w:hint="eastAsia" w:ascii="仿宋" w:hAnsi="仿宋" w:eastAsia="仿宋" w:cs="仿宋"/>
          <w:color w:val="auto"/>
          <w:sz w:val="28"/>
          <w:szCs w:val="18"/>
          <w:highlight w:val="none"/>
          <w:lang w:val="zh-CN"/>
        </w:rPr>
      </w:pPr>
      <w:r>
        <w:rPr>
          <w:rFonts w:hint="eastAsia" w:ascii="仿宋" w:hAnsi="仿宋" w:eastAsia="仿宋" w:cs="仿宋"/>
          <w:color w:val="auto"/>
          <w:sz w:val="28"/>
          <w:szCs w:val="18"/>
          <w:highlight w:val="none"/>
        </w:rPr>
        <w:t xml:space="preserve">   </w:t>
      </w:r>
      <w:r>
        <w:rPr>
          <w:rFonts w:hint="eastAsia" w:ascii="仿宋" w:hAnsi="仿宋" w:eastAsia="仿宋" w:cs="仿宋"/>
          <w:color w:val="auto"/>
          <w:sz w:val="28"/>
          <w:szCs w:val="18"/>
          <w:highlight w:val="none"/>
          <w:lang w:val="zh-CN"/>
        </w:rPr>
        <w:t>法定代表人或其委托代理人：</w:t>
      </w:r>
      <w:r>
        <w:rPr>
          <w:rFonts w:hint="eastAsia" w:ascii="仿宋" w:hAnsi="仿宋" w:eastAsia="仿宋" w:cs="仿宋"/>
          <w:color w:val="auto"/>
          <w:sz w:val="28"/>
          <w:szCs w:val="18"/>
          <w:highlight w:val="none"/>
          <w:u w:val="single"/>
          <w:lang w:val="zh-CN"/>
        </w:rPr>
        <w:t xml:space="preserve">        </w:t>
      </w:r>
      <w:r>
        <w:rPr>
          <w:rFonts w:hint="eastAsia" w:ascii="仿宋" w:hAnsi="仿宋" w:eastAsia="仿宋" w:cs="仿宋"/>
          <w:color w:val="auto"/>
          <w:sz w:val="28"/>
          <w:szCs w:val="18"/>
          <w:highlight w:val="none"/>
          <w:lang w:val="zh-CN"/>
        </w:rPr>
        <w:t>(签字)</w:t>
      </w:r>
    </w:p>
    <w:p w14:paraId="43E88814">
      <w:pPr>
        <w:autoSpaceDE w:val="0"/>
        <w:autoSpaceDN w:val="0"/>
        <w:adjustRightInd w:val="0"/>
        <w:spacing w:line="400" w:lineRule="exact"/>
        <w:ind w:firstLine="280" w:firstLineChars="100"/>
        <w:jc w:val="center"/>
        <w:rPr>
          <w:rFonts w:hint="eastAsia" w:ascii="仿宋" w:hAnsi="仿宋" w:eastAsia="仿宋" w:cs="仿宋"/>
          <w:color w:val="auto"/>
          <w:sz w:val="28"/>
          <w:szCs w:val="18"/>
          <w:highlight w:val="none"/>
          <w:u w:val="single"/>
        </w:rPr>
      </w:pPr>
    </w:p>
    <w:p w14:paraId="03D3EA03">
      <w:pPr>
        <w:autoSpaceDE w:val="0"/>
        <w:autoSpaceDN w:val="0"/>
        <w:adjustRightInd w:val="0"/>
        <w:jc w:val="center"/>
        <w:rPr>
          <w:rFonts w:hint="eastAsia" w:ascii="仿宋" w:hAnsi="仿宋" w:eastAsia="仿宋" w:cs="仿宋"/>
          <w:b/>
          <w:bCs/>
          <w:color w:val="auto"/>
          <w:szCs w:val="21"/>
          <w:highlight w:val="none"/>
          <w:lang w:val="zh-CN"/>
        </w:rPr>
      </w:pPr>
      <w:r>
        <w:rPr>
          <w:rFonts w:hint="eastAsia" w:ascii="仿宋" w:hAnsi="仿宋" w:eastAsia="仿宋" w:cs="仿宋"/>
          <w:color w:val="auto"/>
          <w:sz w:val="28"/>
          <w:szCs w:val="28"/>
          <w:highlight w:val="none"/>
          <w:u w:val="single"/>
          <w:lang w:val="zh-CN"/>
        </w:rPr>
        <w:t xml:space="preserve">       </w:t>
      </w:r>
      <w:r>
        <w:rPr>
          <w:rFonts w:hint="eastAsia" w:ascii="仿宋" w:hAnsi="仿宋" w:eastAsia="仿宋" w:cs="仿宋"/>
          <w:color w:val="auto"/>
          <w:sz w:val="28"/>
          <w:szCs w:val="28"/>
          <w:highlight w:val="none"/>
          <w:lang w:val="zh-CN"/>
        </w:rPr>
        <w:t>年</w:t>
      </w:r>
      <w:r>
        <w:rPr>
          <w:rFonts w:hint="eastAsia" w:ascii="仿宋" w:hAnsi="仿宋" w:eastAsia="仿宋" w:cs="仿宋"/>
          <w:color w:val="auto"/>
          <w:sz w:val="28"/>
          <w:szCs w:val="28"/>
          <w:highlight w:val="none"/>
          <w:u w:val="single"/>
          <w:lang w:val="zh-CN"/>
        </w:rPr>
        <w:t xml:space="preserve">       </w:t>
      </w:r>
      <w:r>
        <w:rPr>
          <w:rFonts w:hint="eastAsia" w:ascii="仿宋" w:hAnsi="仿宋" w:eastAsia="仿宋" w:cs="仿宋"/>
          <w:color w:val="auto"/>
          <w:sz w:val="28"/>
          <w:szCs w:val="28"/>
          <w:highlight w:val="none"/>
          <w:lang w:val="zh-CN"/>
        </w:rPr>
        <w:t>月</w:t>
      </w:r>
      <w:r>
        <w:rPr>
          <w:rFonts w:hint="eastAsia" w:ascii="仿宋" w:hAnsi="仿宋" w:eastAsia="仿宋" w:cs="仿宋"/>
          <w:color w:val="auto"/>
          <w:sz w:val="28"/>
          <w:szCs w:val="28"/>
          <w:highlight w:val="none"/>
          <w:u w:val="single"/>
          <w:lang w:val="zh-CN"/>
        </w:rPr>
        <w:t xml:space="preserve">       </w:t>
      </w:r>
      <w:r>
        <w:rPr>
          <w:rFonts w:hint="eastAsia" w:ascii="仿宋" w:hAnsi="仿宋" w:eastAsia="仿宋" w:cs="仿宋"/>
          <w:color w:val="auto"/>
          <w:sz w:val="28"/>
          <w:szCs w:val="28"/>
          <w:highlight w:val="none"/>
          <w:lang w:val="zh-CN"/>
        </w:rPr>
        <w:t>日</w:t>
      </w:r>
      <w:r>
        <w:rPr>
          <w:rFonts w:hint="eastAsia" w:ascii="仿宋" w:hAnsi="仿宋" w:eastAsia="仿宋" w:cs="仿宋"/>
          <w:b/>
          <w:bCs/>
          <w:color w:val="auto"/>
          <w:szCs w:val="21"/>
          <w:highlight w:val="none"/>
          <w:lang w:val="zh-CN"/>
        </w:rPr>
        <w:br w:type="page"/>
      </w:r>
    </w:p>
    <w:p w14:paraId="6E95B845">
      <w:pPr>
        <w:spacing w:before="101" w:line="227" w:lineRule="auto"/>
        <w:ind w:left="2376"/>
        <w:outlineLvl w:val="1"/>
        <w:rPr>
          <w:rFonts w:hint="eastAsia" w:ascii="仿宋" w:hAnsi="仿宋" w:eastAsia="仿宋" w:cs="仿宋"/>
          <w:color w:val="auto"/>
          <w:spacing w:val="10"/>
          <w:sz w:val="31"/>
          <w:szCs w:val="31"/>
          <w:highlight w:val="none"/>
        </w:rPr>
      </w:pPr>
    </w:p>
    <w:p w14:paraId="70DB9784">
      <w:pPr>
        <w:spacing w:before="101" w:line="227" w:lineRule="auto"/>
        <w:ind w:left="2376"/>
        <w:outlineLvl w:val="1"/>
        <w:rPr>
          <w:rFonts w:hint="eastAsia" w:ascii="仿宋" w:hAnsi="仿宋" w:eastAsia="仿宋" w:cs="仿宋"/>
          <w:color w:val="auto"/>
          <w:spacing w:val="10"/>
          <w:sz w:val="31"/>
          <w:szCs w:val="31"/>
          <w:highlight w:val="none"/>
        </w:rPr>
      </w:pPr>
    </w:p>
    <w:p w14:paraId="3A39A867">
      <w:pPr>
        <w:spacing w:before="101" w:line="227" w:lineRule="auto"/>
        <w:ind w:left="2376"/>
        <w:outlineLvl w:val="1"/>
        <w:rPr>
          <w:rFonts w:hint="eastAsia" w:ascii="仿宋" w:hAnsi="仿宋" w:eastAsia="仿宋" w:cs="仿宋"/>
          <w:color w:val="auto"/>
          <w:spacing w:val="10"/>
          <w:sz w:val="31"/>
          <w:szCs w:val="31"/>
          <w:highlight w:val="none"/>
        </w:rPr>
      </w:pPr>
    </w:p>
    <w:p w14:paraId="3D2C5F5B">
      <w:pPr>
        <w:spacing w:before="101" w:line="227" w:lineRule="auto"/>
        <w:jc w:val="center"/>
        <w:outlineLvl w:val="1"/>
        <w:rPr>
          <w:rFonts w:hint="eastAsia" w:ascii="仿宋" w:hAnsi="仿宋" w:eastAsia="仿宋" w:cs="仿宋"/>
          <w:color w:val="auto"/>
          <w:spacing w:val="10"/>
          <w:sz w:val="31"/>
          <w:szCs w:val="31"/>
          <w:highlight w:val="none"/>
        </w:rPr>
      </w:pPr>
    </w:p>
    <w:p w14:paraId="6F43AAB9">
      <w:pPr>
        <w:spacing w:before="101" w:line="227" w:lineRule="auto"/>
        <w:jc w:val="center"/>
        <w:outlineLvl w:val="1"/>
        <w:rPr>
          <w:rFonts w:hint="eastAsia" w:ascii="仿宋" w:hAnsi="仿宋" w:eastAsia="仿宋" w:cs="仿宋"/>
          <w:color w:val="auto"/>
          <w:spacing w:val="10"/>
          <w:sz w:val="31"/>
          <w:szCs w:val="31"/>
          <w:highlight w:val="none"/>
        </w:rPr>
      </w:pPr>
    </w:p>
    <w:p w14:paraId="589A9ED0">
      <w:pPr>
        <w:spacing w:before="101" w:line="227" w:lineRule="auto"/>
        <w:jc w:val="center"/>
        <w:outlineLvl w:val="1"/>
        <w:rPr>
          <w:rFonts w:hint="eastAsia" w:ascii="仿宋" w:hAnsi="仿宋" w:eastAsia="仿宋" w:cs="仿宋"/>
          <w:color w:val="auto"/>
          <w:spacing w:val="10"/>
          <w:sz w:val="31"/>
          <w:szCs w:val="31"/>
          <w:highlight w:val="none"/>
        </w:rPr>
      </w:pPr>
    </w:p>
    <w:p w14:paraId="4D6481E3">
      <w:pPr>
        <w:spacing w:before="101" w:line="227" w:lineRule="auto"/>
        <w:jc w:val="center"/>
        <w:outlineLvl w:val="1"/>
        <w:rPr>
          <w:rFonts w:hint="eastAsia" w:ascii="仿宋" w:hAnsi="仿宋" w:eastAsia="仿宋" w:cs="仿宋"/>
          <w:color w:val="auto"/>
          <w:spacing w:val="10"/>
          <w:sz w:val="31"/>
          <w:szCs w:val="31"/>
          <w:highlight w:val="none"/>
        </w:rPr>
      </w:pPr>
    </w:p>
    <w:p w14:paraId="01984DEB">
      <w:pPr>
        <w:spacing w:before="101" w:line="227" w:lineRule="auto"/>
        <w:jc w:val="center"/>
        <w:outlineLvl w:val="1"/>
        <w:rPr>
          <w:rFonts w:hint="eastAsia" w:ascii="仿宋" w:hAnsi="仿宋" w:eastAsia="仿宋" w:cs="仿宋"/>
          <w:color w:val="auto"/>
          <w:spacing w:val="10"/>
          <w:sz w:val="31"/>
          <w:szCs w:val="31"/>
          <w:highlight w:val="none"/>
        </w:rPr>
      </w:pPr>
    </w:p>
    <w:p w14:paraId="6DB941BE">
      <w:pPr>
        <w:spacing w:before="101" w:line="227" w:lineRule="auto"/>
        <w:jc w:val="center"/>
        <w:outlineLvl w:val="1"/>
        <w:rPr>
          <w:rFonts w:hint="eastAsia" w:ascii="仿宋" w:hAnsi="仿宋" w:eastAsia="仿宋" w:cs="仿宋"/>
          <w:color w:val="auto"/>
          <w:spacing w:val="10"/>
          <w:sz w:val="31"/>
          <w:szCs w:val="31"/>
          <w:highlight w:val="none"/>
        </w:rPr>
      </w:pPr>
    </w:p>
    <w:p w14:paraId="5BB10FD4">
      <w:pPr>
        <w:spacing w:before="101" w:line="227" w:lineRule="auto"/>
        <w:jc w:val="center"/>
        <w:outlineLvl w:val="1"/>
        <w:rPr>
          <w:rFonts w:hint="eastAsia" w:ascii="仿宋" w:hAnsi="仿宋" w:eastAsia="仿宋" w:cs="仿宋"/>
          <w:color w:val="auto"/>
          <w:spacing w:val="10"/>
          <w:sz w:val="31"/>
          <w:szCs w:val="31"/>
          <w:highlight w:val="none"/>
        </w:rPr>
      </w:pPr>
    </w:p>
    <w:p w14:paraId="00A601CC">
      <w:pPr>
        <w:spacing w:before="101" w:line="227" w:lineRule="auto"/>
        <w:jc w:val="center"/>
        <w:outlineLvl w:val="1"/>
        <w:rPr>
          <w:rFonts w:hint="eastAsia" w:ascii="仿宋" w:hAnsi="仿宋" w:eastAsia="仿宋" w:cs="仿宋"/>
          <w:color w:val="auto"/>
          <w:spacing w:val="10"/>
          <w:sz w:val="31"/>
          <w:szCs w:val="31"/>
          <w:highlight w:val="none"/>
        </w:rPr>
      </w:pPr>
    </w:p>
    <w:p w14:paraId="50D8C9D9">
      <w:pPr>
        <w:spacing w:before="101" w:line="227" w:lineRule="auto"/>
        <w:jc w:val="center"/>
        <w:outlineLvl w:val="1"/>
        <w:rPr>
          <w:rFonts w:hint="eastAsia" w:ascii="仿宋" w:hAnsi="仿宋" w:eastAsia="仿宋" w:cs="仿宋"/>
          <w:color w:val="auto"/>
          <w:sz w:val="32"/>
          <w:szCs w:val="32"/>
          <w:highlight w:val="none"/>
        </w:rPr>
      </w:pPr>
      <w:r>
        <w:rPr>
          <w:rFonts w:hint="eastAsia" w:ascii="仿宋" w:hAnsi="仿宋" w:eastAsia="仿宋" w:cs="仿宋"/>
          <w:color w:val="auto"/>
          <w:spacing w:val="10"/>
          <w:sz w:val="32"/>
          <w:szCs w:val="32"/>
          <w:highlight w:val="none"/>
        </w:rPr>
        <w:t>第一部分、资格审查文件部分</w:t>
      </w:r>
    </w:p>
    <w:p w14:paraId="4A8B5B5A">
      <w:pPr>
        <w:autoSpaceDE w:val="0"/>
        <w:autoSpaceDN w:val="0"/>
        <w:adjustRightInd w:val="0"/>
        <w:jc w:val="center"/>
        <w:rPr>
          <w:rFonts w:hint="eastAsia" w:ascii="仿宋" w:hAnsi="仿宋" w:eastAsia="仿宋" w:cs="仿宋"/>
          <w:b/>
          <w:bCs/>
          <w:color w:val="auto"/>
          <w:sz w:val="28"/>
          <w:szCs w:val="28"/>
          <w:highlight w:val="none"/>
          <w:lang w:val="zh-CN"/>
        </w:rPr>
      </w:pPr>
    </w:p>
    <w:p w14:paraId="24DF4B46">
      <w:pPr>
        <w:autoSpaceDE w:val="0"/>
        <w:autoSpaceDN w:val="0"/>
        <w:adjustRightInd w:val="0"/>
        <w:jc w:val="center"/>
        <w:rPr>
          <w:rFonts w:hint="eastAsia" w:ascii="仿宋" w:hAnsi="仿宋" w:eastAsia="仿宋" w:cs="仿宋"/>
          <w:b/>
          <w:bCs/>
          <w:color w:val="auto"/>
          <w:sz w:val="28"/>
          <w:szCs w:val="28"/>
          <w:highlight w:val="none"/>
          <w:lang w:val="zh-CN"/>
        </w:rPr>
      </w:pPr>
    </w:p>
    <w:p w14:paraId="62707E6F">
      <w:pPr>
        <w:autoSpaceDE w:val="0"/>
        <w:autoSpaceDN w:val="0"/>
        <w:adjustRightInd w:val="0"/>
        <w:jc w:val="center"/>
        <w:rPr>
          <w:rFonts w:hint="eastAsia" w:ascii="仿宋" w:hAnsi="仿宋" w:eastAsia="仿宋" w:cs="仿宋"/>
          <w:b/>
          <w:bCs/>
          <w:color w:val="auto"/>
          <w:sz w:val="28"/>
          <w:szCs w:val="28"/>
          <w:highlight w:val="none"/>
          <w:lang w:val="zh-CN"/>
        </w:rPr>
      </w:pPr>
    </w:p>
    <w:p w14:paraId="4F31DE5D">
      <w:pPr>
        <w:autoSpaceDE w:val="0"/>
        <w:autoSpaceDN w:val="0"/>
        <w:adjustRightInd w:val="0"/>
        <w:jc w:val="center"/>
        <w:rPr>
          <w:rFonts w:hint="eastAsia" w:ascii="仿宋" w:hAnsi="仿宋" w:eastAsia="仿宋" w:cs="仿宋"/>
          <w:b/>
          <w:bCs/>
          <w:color w:val="auto"/>
          <w:sz w:val="28"/>
          <w:szCs w:val="28"/>
          <w:highlight w:val="none"/>
          <w:lang w:val="zh-CN"/>
        </w:rPr>
      </w:pPr>
    </w:p>
    <w:p w14:paraId="0E66B19F">
      <w:pPr>
        <w:autoSpaceDE w:val="0"/>
        <w:autoSpaceDN w:val="0"/>
        <w:adjustRightInd w:val="0"/>
        <w:jc w:val="center"/>
        <w:rPr>
          <w:rFonts w:hint="eastAsia" w:ascii="仿宋" w:hAnsi="仿宋" w:eastAsia="仿宋" w:cs="仿宋"/>
          <w:b/>
          <w:bCs/>
          <w:color w:val="auto"/>
          <w:sz w:val="28"/>
          <w:szCs w:val="28"/>
          <w:highlight w:val="none"/>
          <w:lang w:val="zh-CN"/>
        </w:rPr>
      </w:pPr>
    </w:p>
    <w:p w14:paraId="6B618DE3">
      <w:pPr>
        <w:autoSpaceDE w:val="0"/>
        <w:autoSpaceDN w:val="0"/>
        <w:adjustRightInd w:val="0"/>
        <w:jc w:val="center"/>
        <w:rPr>
          <w:rFonts w:hint="eastAsia" w:ascii="仿宋" w:hAnsi="仿宋" w:eastAsia="仿宋" w:cs="仿宋"/>
          <w:b/>
          <w:bCs/>
          <w:color w:val="auto"/>
          <w:sz w:val="28"/>
          <w:szCs w:val="28"/>
          <w:highlight w:val="none"/>
          <w:lang w:val="zh-CN"/>
        </w:rPr>
      </w:pPr>
    </w:p>
    <w:p w14:paraId="247E2536">
      <w:pPr>
        <w:autoSpaceDE w:val="0"/>
        <w:autoSpaceDN w:val="0"/>
        <w:adjustRightInd w:val="0"/>
        <w:jc w:val="center"/>
        <w:rPr>
          <w:rFonts w:hint="eastAsia" w:ascii="仿宋" w:hAnsi="仿宋" w:eastAsia="仿宋" w:cs="仿宋"/>
          <w:b/>
          <w:bCs/>
          <w:color w:val="auto"/>
          <w:sz w:val="28"/>
          <w:szCs w:val="28"/>
          <w:highlight w:val="none"/>
          <w:lang w:val="zh-CN"/>
        </w:rPr>
      </w:pPr>
    </w:p>
    <w:p w14:paraId="3D2F4264">
      <w:pPr>
        <w:autoSpaceDE w:val="0"/>
        <w:autoSpaceDN w:val="0"/>
        <w:adjustRightInd w:val="0"/>
        <w:jc w:val="center"/>
        <w:rPr>
          <w:rFonts w:hint="eastAsia" w:ascii="仿宋" w:hAnsi="仿宋" w:eastAsia="仿宋" w:cs="仿宋"/>
          <w:b/>
          <w:bCs/>
          <w:color w:val="auto"/>
          <w:sz w:val="28"/>
          <w:szCs w:val="28"/>
          <w:highlight w:val="none"/>
          <w:lang w:val="zh-CN"/>
        </w:rPr>
      </w:pPr>
    </w:p>
    <w:p w14:paraId="0000C3D1">
      <w:pPr>
        <w:autoSpaceDE w:val="0"/>
        <w:autoSpaceDN w:val="0"/>
        <w:adjustRightInd w:val="0"/>
        <w:jc w:val="center"/>
        <w:rPr>
          <w:rFonts w:hint="eastAsia" w:ascii="仿宋" w:hAnsi="仿宋" w:eastAsia="仿宋" w:cs="仿宋"/>
          <w:b/>
          <w:bCs/>
          <w:color w:val="auto"/>
          <w:sz w:val="28"/>
          <w:szCs w:val="28"/>
          <w:highlight w:val="none"/>
          <w:lang w:val="zh-CN"/>
        </w:rPr>
      </w:pPr>
    </w:p>
    <w:p w14:paraId="5C90C3AF">
      <w:pPr>
        <w:autoSpaceDE w:val="0"/>
        <w:autoSpaceDN w:val="0"/>
        <w:adjustRightInd w:val="0"/>
        <w:jc w:val="center"/>
        <w:rPr>
          <w:rFonts w:hint="eastAsia" w:ascii="仿宋" w:hAnsi="仿宋" w:eastAsia="仿宋" w:cs="仿宋"/>
          <w:b/>
          <w:bCs/>
          <w:color w:val="auto"/>
          <w:sz w:val="28"/>
          <w:szCs w:val="28"/>
          <w:highlight w:val="none"/>
          <w:lang w:val="zh-CN"/>
        </w:rPr>
      </w:pPr>
    </w:p>
    <w:p w14:paraId="7898B251">
      <w:pPr>
        <w:autoSpaceDE w:val="0"/>
        <w:autoSpaceDN w:val="0"/>
        <w:adjustRightInd w:val="0"/>
        <w:jc w:val="center"/>
        <w:rPr>
          <w:rFonts w:hint="eastAsia" w:ascii="仿宋" w:hAnsi="仿宋" w:eastAsia="仿宋" w:cs="仿宋"/>
          <w:b/>
          <w:bCs/>
          <w:color w:val="auto"/>
          <w:sz w:val="28"/>
          <w:szCs w:val="28"/>
          <w:highlight w:val="none"/>
          <w:lang w:val="zh-CN"/>
        </w:rPr>
      </w:pPr>
    </w:p>
    <w:p w14:paraId="5B098D96">
      <w:pPr>
        <w:autoSpaceDE w:val="0"/>
        <w:autoSpaceDN w:val="0"/>
        <w:adjustRightInd w:val="0"/>
        <w:jc w:val="center"/>
        <w:rPr>
          <w:rFonts w:hint="eastAsia" w:ascii="仿宋" w:hAnsi="仿宋" w:eastAsia="仿宋" w:cs="仿宋"/>
          <w:b/>
          <w:bCs/>
          <w:color w:val="auto"/>
          <w:sz w:val="28"/>
          <w:szCs w:val="28"/>
          <w:highlight w:val="none"/>
          <w:lang w:val="zh-CN"/>
        </w:rPr>
      </w:pPr>
    </w:p>
    <w:p w14:paraId="4DED372E">
      <w:pPr>
        <w:autoSpaceDE w:val="0"/>
        <w:autoSpaceDN w:val="0"/>
        <w:adjustRightInd w:val="0"/>
        <w:jc w:val="center"/>
        <w:rPr>
          <w:rFonts w:hint="eastAsia" w:ascii="仿宋" w:hAnsi="仿宋" w:eastAsia="仿宋" w:cs="仿宋"/>
          <w:b/>
          <w:bCs/>
          <w:color w:val="auto"/>
          <w:sz w:val="28"/>
          <w:szCs w:val="28"/>
          <w:highlight w:val="none"/>
          <w:lang w:val="zh-CN"/>
        </w:rPr>
      </w:pPr>
    </w:p>
    <w:p w14:paraId="1F3AA1F7">
      <w:pPr>
        <w:autoSpaceDE w:val="0"/>
        <w:autoSpaceDN w:val="0"/>
        <w:adjustRightInd w:val="0"/>
        <w:jc w:val="center"/>
        <w:rPr>
          <w:rFonts w:hint="eastAsia" w:ascii="仿宋" w:hAnsi="仿宋" w:eastAsia="仿宋" w:cs="仿宋"/>
          <w:b/>
          <w:bCs/>
          <w:color w:val="auto"/>
          <w:sz w:val="28"/>
          <w:szCs w:val="28"/>
          <w:highlight w:val="none"/>
          <w:lang w:val="zh-CN"/>
        </w:rPr>
      </w:pPr>
    </w:p>
    <w:p w14:paraId="0C2B05BB">
      <w:pPr>
        <w:autoSpaceDE w:val="0"/>
        <w:autoSpaceDN w:val="0"/>
        <w:adjustRightInd w:val="0"/>
        <w:jc w:val="center"/>
        <w:rPr>
          <w:rFonts w:hint="eastAsia" w:ascii="仿宋" w:hAnsi="仿宋" w:eastAsia="仿宋" w:cs="仿宋"/>
          <w:b/>
          <w:bCs/>
          <w:color w:val="auto"/>
          <w:sz w:val="28"/>
          <w:szCs w:val="28"/>
          <w:highlight w:val="none"/>
          <w:lang w:val="zh-CN"/>
        </w:rPr>
      </w:pPr>
    </w:p>
    <w:p w14:paraId="2217E5BA">
      <w:pPr>
        <w:autoSpaceDE w:val="0"/>
        <w:autoSpaceDN w:val="0"/>
        <w:adjustRightInd w:val="0"/>
        <w:jc w:val="center"/>
        <w:rPr>
          <w:rFonts w:hint="eastAsia" w:ascii="仿宋" w:hAnsi="仿宋" w:eastAsia="仿宋" w:cs="仿宋"/>
          <w:b/>
          <w:bCs/>
          <w:color w:val="auto"/>
          <w:sz w:val="28"/>
          <w:szCs w:val="28"/>
          <w:highlight w:val="none"/>
          <w:lang w:val="zh-CN"/>
        </w:rPr>
      </w:pPr>
    </w:p>
    <w:p w14:paraId="0491482B">
      <w:pPr>
        <w:autoSpaceDE w:val="0"/>
        <w:autoSpaceDN w:val="0"/>
        <w:adjustRightInd w:val="0"/>
        <w:jc w:val="center"/>
        <w:rPr>
          <w:rFonts w:hint="eastAsia" w:ascii="仿宋" w:hAnsi="仿宋" w:eastAsia="仿宋" w:cs="仿宋"/>
          <w:b/>
          <w:bCs/>
          <w:color w:val="auto"/>
          <w:sz w:val="28"/>
          <w:szCs w:val="28"/>
          <w:highlight w:val="none"/>
          <w:lang w:val="zh-CN"/>
        </w:rPr>
      </w:pPr>
    </w:p>
    <w:p w14:paraId="0392FB80">
      <w:pPr>
        <w:pStyle w:val="5"/>
        <w:rPr>
          <w:rFonts w:hint="eastAsia" w:ascii="仿宋" w:hAnsi="仿宋" w:eastAsia="仿宋" w:cs="仿宋"/>
          <w:color w:val="auto"/>
          <w:sz w:val="28"/>
          <w:szCs w:val="28"/>
          <w:highlight w:val="none"/>
          <w:lang w:val="zh-CN"/>
        </w:rPr>
      </w:pPr>
    </w:p>
    <w:p w14:paraId="4DE17294">
      <w:pPr>
        <w:rPr>
          <w:rFonts w:hint="eastAsia" w:ascii="仿宋" w:hAnsi="仿宋" w:eastAsia="仿宋" w:cs="仿宋"/>
          <w:b/>
          <w:bCs/>
          <w:color w:val="auto"/>
          <w:sz w:val="28"/>
          <w:szCs w:val="28"/>
          <w:highlight w:val="none"/>
          <w:lang w:val="zh-CN"/>
        </w:rPr>
      </w:pPr>
    </w:p>
    <w:p w14:paraId="0802B95E">
      <w:pPr>
        <w:autoSpaceDE w:val="0"/>
        <w:autoSpaceDN w:val="0"/>
        <w:adjustRightInd w:val="0"/>
        <w:jc w:val="center"/>
        <w:rPr>
          <w:rFonts w:hint="eastAsia" w:ascii="仿宋" w:hAnsi="仿宋" w:eastAsia="仿宋" w:cs="仿宋"/>
          <w:b/>
          <w:bCs/>
          <w:color w:val="auto"/>
          <w:sz w:val="28"/>
          <w:szCs w:val="28"/>
          <w:highlight w:val="none"/>
          <w:lang w:val="zh-CN"/>
        </w:rPr>
      </w:pPr>
    </w:p>
    <w:p w14:paraId="23D84F30">
      <w:pPr>
        <w:spacing w:before="274" w:line="225" w:lineRule="auto"/>
        <w:jc w:val="center"/>
        <w:rPr>
          <w:rFonts w:hint="eastAsia" w:ascii="仿宋" w:hAnsi="仿宋" w:eastAsia="仿宋" w:cs="仿宋"/>
          <w:color w:val="auto"/>
          <w:sz w:val="28"/>
          <w:szCs w:val="28"/>
          <w:highlight w:val="none"/>
        </w:rPr>
      </w:pPr>
      <w:r>
        <w:rPr>
          <w:rFonts w:hint="eastAsia" w:ascii="仿宋" w:hAnsi="仿宋" w:eastAsia="仿宋" w:cs="仿宋"/>
          <w:color w:val="auto"/>
          <w:spacing w:val="10"/>
          <w:sz w:val="28"/>
          <w:szCs w:val="28"/>
          <w:highlight w:val="none"/>
        </w:rPr>
        <w:t>资格审查文件索引表</w:t>
      </w:r>
    </w:p>
    <w:p w14:paraId="09B9FB62">
      <w:pPr>
        <w:spacing w:line="260" w:lineRule="auto"/>
        <w:rPr>
          <w:rFonts w:hint="eastAsia" w:ascii="仿宋" w:hAnsi="仿宋" w:eastAsia="仿宋" w:cs="仿宋"/>
          <w:color w:val="auto"/>
          <w:highlight w:val="none"/>
        </w:rPr>
      </w:pPr>
    </w:p>
    <w:p w14:paraId="3F2587F0">
      <w:pPr>
        <w:spacing w:line="40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投标供应商务必在资格审查文件部分前制作本索引表。</w:t>
      </w:r>
    </w:p>
    <w:tbl>
      <w:tblPr>
        <w:tblStyle w:val="22"/>
        <w:tblW w:w="5000" w:type="pct"/>
        <w:jc w:val="center"/>
        <w:tblLayout w:type="fixed"/>
        <w:tblCellMar>
          <w:top w:w="0" w:type="dxa"/>
          <w:left w:w="108" w:type="dxa"/>
          <w:bottom w:w="0" w:type="dxa"/>
          <w:right w:w="108" w:type="dxa"/>
        </w:tblCellMar>
      </w:tblPr>
      <w:tblGrid>
        <w:gridCol w:w="850"/>
        <w:gridCol w:w="7379"/>
        <w:gridCol w:w="1734"/>
      </w:tblGrid>
      <w:tr w14:paraId="29470115">
        <w:tblPrEx>
          <w:tblCellMar>
            <w:top w:w="0" w:type="dxa"/>
            <w:left w:w="108" w:type="dxa"/>
            <w:bottom w:w="0" w:type="dxa"/>
            <w:right w:w="108" w:type="dxa"/>
          </w:tblCellMar>
        </w:tblPrEx>
        <w:trPr>
          <w:trHeight w:val="549" w:hRule="atLeast"/>
          <w:jc w:val="center"/>
        </w:trPr>
        <w:tc>
          <w:tcPr>
            <w:tcW w:w="427" w:type="pct"/>
            <w:vMerge w:val="restart"/>
            <w:tcBorders>
              <w:top w:val="single" w:color="auto" w:sz="4" w:space="0"/>
              <w:left w:val="single" w:color="auto" w:sz="4" w:space="0"/>
              <w:right w:val="single" w:color="auto" w:sz="4" w:space="0"/>
            </w:tcBorders>
            <w:vAlign w:val="center"/>
          </w:tcPr>
          <w:p w14:paraId="12FFAB9A">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序号</w:t>
            </w:r>
          </w:p>
        </w:tc>
        <w:tc>
          <w:tcPr>
            <w:tcW w:w="3703" w:type="pct"/>
            <w:vMerge w:val="restart"/>
            <w:tcBorders>
              <w:top w:val="single" w:color="auto" w:sz="4" w:space="0"/>
              <w:left w:val="nil"/>
              <w:right w:val="single" w:color="auto" w:sz="4" w:space="0"/>
            </w:tcBorders>
            <w:vAlign w:val="center"/>
          </w:tcPr>
          <w:p w14:paraId="46C06E70">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资格性审查项目</w:t>
            </w:r>
          </w:p>
        </w:tc>
        <w:tc>
          <w:tcPr>
            <w:tcW w:w="869" w:type="pct"/>
            <w:vMerge w:val="restart"/>
            <w:tcBorders>
              <w:top w:val="single" w:color="auto" w:sz="4" w:space="0"/>
              <w:left w:val="nil"/>
              <w:right w:val="single" w:color="auto" w:sz="4" w:space="0"/>
            </w:tcBorders>
            <w:vAlign w:val="center"/>
          </w:tcPr>
          <w:p w14:paraId="5A8F5311">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资格证明文件位置页码</w:t>
            </w:r>
          </w:p>
        </w:tc>
      </w:tr>
      <w:tr w14:paraId="15FDD7B8">
        <w:tblPrEx>
          <w:tblCellMar>
            <w:top w:w="0" w:type="dxa"/>
            <w:left w:w="108" w:type="dxa"/>
            <w:bottom w:w="0" w:type="dxa"/>
            <w:right w:w="108" w:type="dxa"/>
          </w:tblCellMar>
        </w:tblPrEx>
        <w:trPr>
          <w:trHeight w:val="311" w:hRule="atLeast"/>
          <w:jc w:val="center"/>
        </w:trPr>
        <w:tc>
          <w:tcPr>
            <w:tcW w:w="427" w:type="pct"/>
            <w:vMerge w:val="continue"/>
            <w:tcBorders>
              <w:left w:val="single" w:color="auto" w:sz="4" w:space="0"/>
              <w:bottom w:val="single" w:color="auto" w:sz="4" w:space="0"/>
              <w:right w:val="single" w:color="auto" w:sz="4" w:space="0"/>
            </w:tcBorders>
            <w:vAlign w:val="center"/>
          </w:tcPr>
          <w:p w14:paraId="3D88FC6C">
            <w:pPr>
              <w:jc w:val="center"/>
              <w:rPr>
                <w:rFonts w:hint="eastAsia" w:ascii="仿宋" w:hAnsi="仿宋" w:eastAsia="仿宋" w:cs="仿宋"/>
                <w:bCs/>
                <w:color w:val="auto"/>
                <w:sz w:val="24"/>
                <w:szCs w:val="24"/>
                <w:highlight w:val="none"/>
              </w:rPr>
            </w:pPr>
          </w:p>
        </w:tc>
        <w:tc>
          <w:tcPr>
            <w:tcW w:w="3703" w:type="pct"/>
            <w:vMerge w:val="continue"/>
            <w:tcBorders>
              <w:left w:val="nil"/>
              <w:bottom w:val="single" w:color="auto" w:sz="4" w:space="0"/>
              <w:right w:val="single" w:color="auto" w:sz="4" w:space="0"/>
            </w:tcBorders>
            <w:vAlign w:val="center"/>
          </w:tcPr>
          <w:p w14:paraId="483311A4">
            <w:pPr>
              <w:jc w:val="center"/>
              <w:rPr>
                <w:rFonts w:hint="eastAsia" w:ascii="仿宋" w:hAnsi="仿宋" w:eastAsia="仿宋" w:cs="仿宋"/>
                <w:bCs/>
                <w:color w:val="auto"/>
                <w:sz w:val="24"/>
                <w:szCs w:val="24"/>
                <w:highlight w:val="none"/>
              </w:rPr>
            </w:pPr>
          </w:p>
        </w:tc>
        <w:tc>
          <w:tcPr>
            <w:tcW w:w="869" w:type="pct"/>
            <w:vMerge w:val="continue"/>
            <w:tcBorders>
              <w:left w:val="nil"/>
              <w:bottom w:val="single" w:color="auto" w:sz="4" w:space="0"/>
              <w:right w:val="single" w:color="auto" w:sz="4" w:space="0"/>
            </w:tcBorders>
            <w:vAlign w:val="center"/>
          </w:tcPr>
          <w:p w14:paraId="4F48576F">
            <w:pPr>
              <w:jc w:val="center"/>
              <w:rPr>
                <w:rFonts w:hint="eastAsia" w:ascii="仿宋" w:hAnsi="仿宋" w:eastAsia="仿宋" w:cs="仿宋"/>
                <w:bCs/>
                <w:color w:val="auto"/>
                <w:sz w:val="24"/>
                <w:szCs w:val="24"/>
                <w:highlight w:val="none"/>
              </w:rPr>
            </w:pPr>
          </w:p>
        </w:tc>
      </w:tr>
      <w:tr w14:paraId="59EE2F7D">
        <w:tblPrEx>
          <w:tblCellMar>
            <w:top w:w="0" w:type="dxa"/>
            <w:left w:w="108" w:type="dxa"/>
            <w:bottom w:w="0" w:type="dxa"/>
            <w:right w:w="108" w:type="dxa"/>
          </w:tblCellMar>
        </w:tblPrEx>
        <w:trPr>
          <w:trHeight w:val="836" w:hRule="exact"/>
          <w:jc w:val="center"/>
        </w:trPr>
        <w:tc>
          <w:tcPr>
            <w:tcW w:w="427" w:type="pct"/>
            <w:tcBorders>
              <w:top w:val="nil"/>
              <w:left w:val="single" w:color="auto" w:sz="4" w:space="0"/>
              <w:bottom w:val="single" w:color="auto" w:sz="4" w:space="0"/>
              <w:right w:val="single" w:color="auto" w:sz="4" w:space="0"/>
            </w:tcBorders>
            <w:vAlign w:val="center"/>
          </w:tcPr>
          <w:p w14:paraId="53A57283">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3703" w:type="pct"/>
            <w:tcBorders>
              <w:top w:val="nil"/>
              <w:left w:val="nil"/>
              <w:bottom w:val="single" w:color="auto" w:sz="4" w:space="0"/>
              <w:right w:val="single" w:color="auto" w:sz="4" w:space="0"/>
            </w:tcBorders>
            <w:vAlign w:val="center"/>
          </w:tcPr>
          <w:p w14:paraId="0FE93799">
            <w:pPr>
              <w:jc w:val="center"/>
              <w:rPr>
                <w:rFonts w:hint="eastAsia" w:ascii="仿宋" w:hAnsi="仿宋" w:eastAsia="仿宋" w:cs="仿宋"/>
                <w:bCs/>
                <w:color w:val="auto"/>
                <w:sz w:val="24"/>
                <w:szCs w:val="24"/>
                <w:highlight w:val="none"/>
              </w:rPr>
            </w:pPr>
          </w:p>
        </w:tc>
        <w:tc>
          <w:tcPr>
            <w:tcW w:w="869" w:type="pct"/>
            <w:tcBorders>
              <w:top w:val="nil"/>
              <w:left w:val="nil"/>
              <w:bottom w:val="single" w:color="auto" w:sz="4" w:space="0"/>
              <w:right w:val="single" w:color="auto" w:sz="4" w:space="0"/>
            </w:tcBorders>
            <w:vAlign w:val="center"/>
          </w:tcPr>
          <w:p w14:paraId="76AD40A6">
            <w:pPr>
              <w:jc w:val="center"/>
              <w:rPr>
                <w:rFonts w:hint="eastAsia" w:ascii="仿宋" w:hAnsi="仿宋" w:eastAsia="仿宋" w:cs="仿宋"/>
                <w:bCs/>
                <w:color w:val="auto"/>
                <w:sz w:val="24"/>
                <w:szCs w:val="24"/>
                <w:highlight w:val="none"/>
              </w:rPr>
            </w:pPr>
          </w:p>
        </w:tc>
      </w:tr>
      <w:tr w14:paraId="660050D7">
        <w:tblPrEx>
          <w:tblCellMar>
            <w:top w:w="0" w:type="dxa"/>
            <w:left w:w="108" w:type="dxa"/>
            <w:bottom w:w="0" w:type="dxa"/>
            <w:right w:w="108" w:type="dxa"/>
          </w:tblCellMar>
        </w:tblPrEx>
        <w:trPr>
          <w:trHeight w:val="836" w:hRule="exact"/>
          <w:jc w:val="center"/>
        </w:trPr>
        <w:tc>
          <w:tcPr>
            <w:tcW w:w="427" w:type="pct"/>
            <w:tcBorders>
              <w:top w:val="nil"/>
              <w:left w:val="single" w:color="auto" w:sz="4" w:space="0"/>
              <w:bottom w:val="single" w:color="auto" w:sz="4" w:space="0"/>
              <w:right w:val="single" w:color="auto" w:sz="4" w:space="0"/>
            </w:tcBorders>
            <w:vAlign w:val="center"/>
          </w:tcPr>
          <w:p w14:paraId="2BD8AAB2">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tc>
        <w:tc>
          <w:tcPr>
            <w:tcW w:w="3703" w:type="pct"/>
            <w:tcBorders>
              <w:top w:val="nil"/>
              <w:left w:val="nil"/>
              <w:bottom w:val="single" w:color="auto" w:sz="4" w:space="0"/>
              <w:right w:val="single" w:color="auto" w:sz="4" w:space="0"/>
            </w:tcBorders>
            <w:vAlign w:val="center"/>
          </w:tcPr>
          <w:p w14:paraId="7825B506">
            <w:pPr>
              <w:jc w:val="center"/>
              <w:rPr>
                <w:rFonts w:hint="eastAsia" w:ascii="仿宋" w:hAnsi="仿宋" w:eastAsia="仿宋" w:cs="仿宋"/>
                <w:bCs/>
                <w:color w:val="auto"/>
                <w:sz w:val="24"/>
                <w:szCs w:val="24"/>
                <w:highlight w:val="none"/>
              </w:rPr>
            </w:pPr>
          </w:p>
        </w:tc>
        <w:tc>
          <w:tcPr>
            <w:tcW w:w="869" w:type="pct"/>
            <w:tcBorders>
              <w:top w:val="nil"/>
              <w:left w:val="nil"/>
              <w:bottom w:val="single" w:color="auto" w:sz="4" w:space="0"/>
              <w:right w:val="single" w:color="auto" w:sz="4" w:space="0"/>
            </w:tcBorders>
            <w:vAlign w:val="center"/>
          </w:tcPr>
          <w:p w14:paraId="05C65A7C">
            <w:pPr>
              <w:jc w:val="center"/>
              <w:rPr>
                <w:rFonts w:hint="eastAsia" w:ascii="仿宋" w:hAnsi="仿宋" w:eastAsia="仿宋" w:cs="仿宋"/>
                <w:bCs/>
                <w:color w:val="auto"/>
                <w:sz w:val="24"/>
                <w:szCs w:val="24"/>
                <w:highlight w:val="none"/>
              </w:rPr>
            </w:pPr>
          </w:p>
        </w:tc>
      </w:tr>
      <w:tr w14:paraId="6BF8B31F">
        <w:tblPrEx>
          <w:tblCellMar>
            <w:top w:w="0" w:type="dxa"/>
            <w:left w:w="108" w:type="dxa"/>
            <w:bottom w:w="0" w:type="dxa"/>
            <w:right w:w="108" w:type="dxa"/>
          </w:tblCellMar>
        </w:tblPrEx>
        <w:trPr>
          <w:trHeight w:val="836" w:hRule="exact"/>
          <w:jc w:val="center"/>
        </w:trPr>
        <w:tc>
          <w:tcPr>
            <w:tcW w:w="427" w:type="pct"/>
            <w:tcBorders>
              <w:top w:val="nil"/>
              <w:left w:val="single" w:color="auto" w:sz="4" w:space="0"/>
              <w:bottom w:val="single" w:color="auto" w:sz="4" w:space="0"/>
              <w:right w:val="single" w:color="auto" w:sz="4" w:space="0"/>
            </w:tcBorders>
            <w:vAlign w:val="center"/>
          </w:tcPr>
          <w:p w14:paraId="15D3D5E3">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p>
        </w:tc>
        <w:tc>
          <w:tcPr>
            <w:tcW w:w="3703" w:type="pct"/>
            <w:tcBorders>
              <w:top w:val="nil"/>
              <w:left w:val="nil"/>
              <w:bottom w:val="single" w:color="auto" w:sz="4" w:space="0"/>
              <w:right w:val="single" w:color="auto" w:sz="4" w:space="0"/>
            </w:tcBorders>
            <w:vAlign w:val="center"/>
          </w:tcPr>
          <w:p w14:paraId="359B3CF4">
            <w:pPr>
              <w:jc w:val="center"/>
              <w:rPr>
                <w:rFonts w:hint="eastAsia" w:ascii="仿宋" w:hAnsi="仿宋" w:eastAsia="仿宋" w:cs="仿宋"/>
                <w:bCs/>
                <w:color w:val="auto"/>
                <w:sz w:val="24"/>
                <w:szCs w:val="24"/>
                <w:highlight w:val="none"/>
              </w:rPr>
            </w:pPr>
          </w:p>
        </w:tc>
        <w:tc>
          <w:tcPr>
            <w:tcW w:w="869" w:type="pct"/>
            <w:tcBorders>
              <w:top w:val="nil"/>
              <w:left w:val="nil"/>
              <w:bottom w:val="single" w:color="auto" w:sz="4" w:space="0"/>
              <w:right w:val="single" w:color="auto" w:sz="4" w:space="0"/>
            </w:tcBorders>
            <w:vAlign w:val="center"/>
          </w:tcPr>
          <w:p w14:paraId="135D4EE1">
            <w:pPr>
              <w:jc w:val="center"/>
              <w:rPr>
                <w:rFonts w:hint="eastAsia" w:ascii="仿宋" w:hAnsi="仿宋" w:eastAsia="仿宋" w:cs="仿宋"/>
                <w:bCs/>
                <w:color w:val="auto"/>
                <w:sz w:val="24"/>
                <w:szCs w:val="24"/>
                <w:highlight w:val="none"/>
              </w:rPr>
            </w:pPr>
          </w:p>
        </w:tc>
      </w:tr>
      <w:tr w14:paraId="67259F14">
        <w:tblPrEx>
          <w:tblCellMar>
            <w:top w:w="0" w:type="dxa"/>
            <w:left w:w="108" w:type="dxa"/>
            <w:bottom w:w="0" w:type="dxa"/>
            <w:right w:w="108" w:type="dxa"/>
          </w:tblCellMar>
        </w:tblPrEx>
        <w:trPr>
          <w:trHeight w:val="836" w:hRule="exact"/>
          <w:jc w:val="center"/>
        </w:trPr>
        <w:tc>
          <w:tcPr>
            <w:tcW w:w="427" w:type="pct"/>
            <w:tcBorders>
              <w:top w:val="nil"/>
              <w:left w:val="single" w:color="auto" w:sz="4" w:space="0"/>
              <w:bottom w:val="single" w:color="auto" w:sz="4" w:space="0"/>
              <w:right w:val="single" w:color="auto" w:sz="4" w:space="0"/>
            </w:tcBorders>
            <w:vAlign w:val="center"/>
          </w:tcPr>
          <w:p w14:paraId="0230DED7">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w:t>
            </w:r>
          </w:p>
        </w:tc>
        <w:tc>
          <w:tcPr>
            <w:tcW w:w="3703" w:type="pct"/>
            <w:tcBorders>
              <w:top w:val="nil"/>
              <w:left w:val="nil"/>
              <w:bottom w:val="single" w:color="auto" w:sz="4" w:space="0"/>
              <w:right w:val="single" w:color="auto" w:sz="4" w:space="0"/>
            </w:tcBorders>
            <w:vAlign w:val="center"/>
          </w:tcPr>
          <w:p w14:paraId="116DFD49">
            <w:pPr>
              <w:jc w:val="center"/>
              <w:rPr>
                <w:rFonts w:hint="eastAsia" w:ascii="仿宋" w:hAnsi="仿宋" w:eastAsia="仿宋" w:cs="仿宋"/>
                <w:bCs/>
                <w:color w:val="auto"/>
                <w:sz w:val="24"/>
                <w:szCs w:val="24"/>
                <w:highlight w:val="none"/>
              </w:rPr>
            </w:pPr>
          </w:p>
        </w:tc>
        <w:tc>
          <w:tcPr>
            <w:tcW w:w="869" w:type="pct"/>
            <w:tcBorders>
              <w:top w:val="nil"/>
              <w:left w:val="nil"/>
              <w:bottom w:val="single" w:color="auto" w:sz="4" w:space="0"/>
              <w:right w:val="single" w:color="auto" w:sz="4" w:space="0"/>
            </w:tcBorders>
            <w:vAlign w:val="center"/>
          </w:tcPr>
          <w:p w14:paraId="4A8321D2">
            <w:pPr>
              <w:jc w:val="center"/>
              <w:rPr>
                <w:rFonts w:hint="eastAsia" w:ascii="仿宋" w:hAnsi="仿宋" w:eastAsia="仿宋" w:cs="仿宋"/>
                <w:bCs/>
                <w:color w:val="auto"/>
                <w:sz w:val="24"/>
                <w:szCs w:val="24"/>
                <w:highlight w:val="none"/>
              </w:rPr>
            </w:pPr>
          </w:p>
        </w:tc>
      </w:tr>
      <w:tr w14:paraId="3231794A">
        <w:tblPrEx>
          <w:tblCellMar>
            <w:top w:w="0" w:type="dxa"/>
            <w:left w:w="108" w:type="dxa"/>
            <w:bottom w:w="0" w:type="dxa"/>
            <w:right w:w="108" w:type="dxa"/>
          </w:tblCellMar>
        </w:tblPrEx>
        <w:trPr>
          <w:trHeight w:val="836" w:hRule="exact"/>
          <w:jc w:val="center"/>
        </w:trPr>
        <w:tc>
          <w:tcPr>
            <w:tcW w:w="427" w:type="pct"/>
            <w:tcBorders>
              <w:top w:val="nil"/>
              <w:left w:val="single" w:color="auto" w:sz="4" w:space="0"/>
              <w:bottom w:val="single" w:color="auto" w:sz="4" w:space="0"/>
              <w:right w:val="single" w:color="auto" w:sz="4" w:space="0"/>
            </w:tcBorders>
            <w:vAlign w:val="center"/>
          </w:tcPr>
          <w:p w14:paraId="1A9FBE70">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w:t>
            </w:r>
          </w:p>
        </w:tc>
        <w:tc>
          <w:tcPr>
            <w:tcW w:w="3703" w:type="pct"/>
            <w:tcBorders>
              <w:top w:val="nil"/>
              <w:left w:val="nil"/>
              <w:bottom w:val="single" w:color="auto" w:sz="4" w:space="0"/>
              <w:right w:val="single" w:color="auto" w:sz="4" w:space="0"/>
            </w:tcBorders>
            <w:vAlign w:val="center"/>
          </w:tcPr>
          <w:p w14:paraId="1B8A0638">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p>
        </w:tc>
        <w:tc>
          <w:tcPr>
            <w:tcW w:w="869" w:type="pct"/>
            <w:tcBorders>
              <w:top w:val="nil"/>
              <w:left w:val="nil"/>
              <w:bottom w:val="single" w:color="auto" w:sz="4" w:space="0"/>
              <w:right w:val="single" w:color="auto" w:sz="4" w:space="0"/>
            </w:tcBorders>
            <w:vAlign w:val="center"/>
          </w:tcPr>
          <w:p w14:paraId="10050207">
            <w:pPr>
              <w:jc w:val="center"/>
              <w:rPr>
                <w:rFonts w:hint="eastAsia" w:ascii="仿宋" w:hAnsi="仿宋" w:eastAsia="仿宋" w:cs="仿宋"/>
                <w:bCs/>
                <w:color w:val="auto"/>
                <w:sz w:val="24"/>
                <w:szCs w:val="24"/>
                <w:highlight w:val="none"/>
              </w:rPr>
            </w:pPr>
          </w:p>
        </w:tc>
      </w:tr>
      <w:tr w14:paraId="48F9D16E">
        <w:tblPrEx>
          <w:tblCellMar>
            <w:top w:w="0" w:type="dxa"/>
            <w:left w:w="108" w:type="dxa"/>
            <w:bottom w:w="0" w:type="dxa"/>
            <w:right w:w="108" w:type="dxa"/>
          </w:tblCellMar>
        </w:tblPrEx>
        <w:trPr>
          <w:trHeight w:val="836" w:hRule="exact"/>
          <w:jc w:val="center"/>
        </w:trPr>
        <w:tc>
          <w:tcPr>
            <w:tcW w:w="427" w:type="pct"/>
            <w:tcBorders>
              <w:top w:val="single" w:color="auto" w:sz="4" w:space="0"/>
              <w:left w:val="single" w:color="auto" w:sz="4" w:space="0"/>
              <w:bottom w:val="single" w:color="auto" w:sz="4" w:space="0"/>
              <w:right w:val="single" w:color="auto" w:sz="4" w:space="0"/>
            </w:tcBorders>
            <w:vAlign w:val="center"/>
          </w:tcPr>
          <w:p w14:paraId="6D21BF4F">
            <w:pPr>
              <w:jc w:val="center"/>
              <w:rPr>
                <w:rFonts w:hint="eastAsia" w:ascii="仿宋" w:hAnsi="仿宋" w:eastAsia="仿宋" w:cs="仿宋"/>
                <w:bCs/>
                <w:color w:val="auto"/>
                <w:sz w:val="24"/>
                <w:szCs w:val="24"/>
                <w:highlight w:val="none"/>
              </w:rPr>
            </w:pPr>
          </w:p>
        </w:tc>
        <w:tc>
          <w:tcPr>
            <w:tcW w:w="3703" w:type="pct"/>
            <w:tcBorders>
              <w:top w:val="single" w:color="auto" w:sz="4" w:space="0"/>
              <w:left w:val="nil"/>
              <w:bottom w:val="single" w:color="auto" w:sz="4" w:space="0"/>
              <w:right w:val="single" w:color="auto" w:sz="4" w:space="0"/>
            </w:tcBorders>
            <w:vAlign w:val="center"/>
          </w:tcPr>
          <w:p w14:paraId="18D33911">
            <w:pPr>
              <w:jc w:val="center"/>
              <w:rPr>
                <w:rFonts w:hint="eastAsia" w:ascii="仿宋" w:hAnsi="仿宋" w:eastAsia="仿宋" w:cs="仿宋"/>
                <w:bCs/>
                <w:color w:val="auto"/>
                <w:sz w:val="24"/>
                <w:szCs w:val="24"/>
                <w:highlight w:val="none"/>
              </w:rPr>
            </w:pPr>
          </w:p>
        </w:tc>
        <w:tc>
          <w:tcPr>
            <w:tcW w:w="869" w:type="pct"/>
            <w:tcBorders>
              <w:top w:val="single" w:color="auto" w:sz="4" w:space="0"/>
              <w:left w:val="nil"/>
              <w:bottom w:val="single" w:color="auto" w:sz="4" w:space="0"/>
              <w:right w:val="single" w:color="auto" w:sz="4" w:space="0"/>
            </w:tcBorders>
            <w:vAlign w:val="center"/>
          </w:tcPr>
          <w:p w14:paraId="3BD13582">
            <w:pPr>
              <w:jc w:val="center"/>
              <w:rPr>
                <w:rFonts w:hint="eastAsia" w:ascii="仿宋" w:hAnsi="仿宋" w:eastAsia="仿宋" w:cs="仿宋"/>
                <w:bCs/>
                <w:color w:val="auto"/>
                <w:sz w:val="24"/>
                <w:szCs w:val="24"/>
                <w:highlight w:val="none"/>
              </w:rPr>
            </w:pPr>
          </w:p>
        </w:tc>
      </w:tr>
      <w:tr w14:paraId="3A76FDAB">
        <w:tblPrEx>
          <w:tblCellMar>
            <w:top w:w="0" w:type="dxa"/>
            <w:left w:w="108" w:type="dxa"/>
            <w:bottom w:w="0" w:type="dxa"/>
            <w:right w:w="108" w:type="dxa"/>
          </w:tblCellMar>
        </w:tblPrEx>
        <w:trPr>
          <w:trHeight w:val="836" w:hRule="exact"/>
          <w:jc w:val="center"/>
        </w:trPr>
        <w:tc>
          <w:tcPr>
            <w:tcW w:w="427" w:type="pct"/>
            <w:tcBorders>
              <w:top w:val="single" w:color="auto" w:sz="4" w:space="0"/>
              <w:left w:val="single" w:color="auto" w:sz="4" w:space="0"/>
              <w:bottom w:val="single" w:color="auto" w:sz="4" w:space="0"/>
              <w:right w:val="single" w:color="auto" w:sz="4" w:space="0"/>
            </w:tcBorders>
            <w:vAlign w:val="center"/>
          </w:tcPr>
          <w:p w14:paraId="0BA17BE7">
            <w:pPr>
              <w:jc w:val="center"/>
              <w:rPr>
                <w:rFonts w:hint="eastAsia" w:ascii="仿宋" w:hAnsi="仿宋" w:eastAsia="仿宋" w:cs="仿宋"/>
                <w:bCs/>
                <w:color w:val="auto"/>
                <w:sz w:val="24"/>
                <w:szCs w:val="24"/>
                <w:highlight w:val="none"/>
              </w:rPr>
            </w:pPr>
          </w:p>
        </w:tc>
        <w:tc>
          <w:tcPr>
            <w:tcW w:w="3703" w:type="pct"/>
            <w:tcBorders>
              <w:top w:val="single" w:color="auto" w:sz="4" w:space="0"/>
              <w:left w:val="nil"/>
              <w:bottom w:val="single" w:color="auto" w:sz="4" w:space="0"/>
              <w:right w:val="single" w:color="auto" w:sz="4" w:space="0"/>
            </w:tcBorders>
            <w:vAlign w:val="center"/>
          </w:tcPr>
          <w:p w14:paraId="392C076E">
            <w:pPr>
              <w:jc w:val="center"/>
              <w:rPr>
                <w:rFonts w:hint="eastAsia" w:ascii="仿宋" w:hAnsi="仿宋" w:eastAsia="仿宋" w:cs="仿宋"/>
                <w:bCs/>
                <w:color w:val="auto"/>
                <w:sz w:val="24"/>
                <w:szCs w:val="24"/>
                <w:highlight w:val="none"/>
              </w:rPr>
            </w:pPr>
          </w:p>
        </w:tc>
        <w:tc>
          <w:tcPr>
            <w:tcW w:w="869" w:type="pct"/>
            <w:tcBorders>
              <w:top w:val="single" w:color="auto" w:sz="4" w:space="0"/>
              <w:left w:val="nil"/>
              <w:bottom w:val="single" w:color="auto" w:sz="4" w:space="0"/>
              <w:right w:val="single" w:color="auto" w:sz="4" w:space="0"/>
            </w:tcBorders>
            <w:vAlign w:val="center"/>
          </w:tcPr>
          <w:p w14:paraId="6866BEF8">
            <w:pPr>
              <w:jc w:val="center"/>
              <w:rPr>
                <w:rFonts w:hint="eastAsia" w:ascii="仿宋" w:hAnsi="仿宋" w:eastAsia="仿宋" w:cs="仿宋"/>
                <w:bCs/>
                <w:color w:val="auto"/>
                <w:sz w:val="24"/>
                <w:szCs w:val="24"/>
                <w:highlight w:val="none"/>
              </w:rPr>
            </w:pPr>
          </w:p>
        </w:tc>
      </w:tr>
      <w:tr w14:paraId="1F7BFDD4">
        <w:tblPrEx>
          <w:tblCellMar>
            <w:top w:w="0" w:type="dxa"/>
            <w:left w:w="108" w:type="dxa"/>
            <w:bottom w:w="0" w:type="dxa"/>
            <w:right w:w="108" w:type="dxa"/>
          </w:tblCellMar>
        </w:tblPrEx>
        <w:trPr>
          <w:trHeight w:val="836" w:hRule="exact"/>
          <w:jc w:val="center"/>
        </w:trPr>
        <w:tc>
          <w:tcPr>
            <w:tcW w:w="427" w:type="pct"/>
            <w:tcBorders>
              <w:top w:val="single" w:color="auto" w:sz="4" w:space="0"/>
              <w:left w:val="single" w:color="auto" w:sz="4" w:space="0"/>
              <w:bottom w:val="single" w:color="auto" w:sz="4" w:space="0"/>
              <w:right w:val="single" w:color="auto" w:sz="4" w:space="0"/>
            </w:tcBorders>
            <w:vAlign w:val="center"/>
          </w:tcPr>
          <w:p w14:paraId="1F6ADF63">
            <w:pPr>
              <w:jc w:val="center"/>
              <w:rPr>
                <w:rFonts w:hint="eastAsia" w:ascii="仿宋" w:hAnsi="仿宋" w:eastAsia="仿宋" w:cs="仿宋"/>
                <w:bCs/>
                <w:color w:val="auto"/>
                <w:sz w:val="24"/>
                <w:szCs w:val="24"/>
                <w:highlight w:val="none"/>
              </w:rPr>
            </w:pPr>
          </w:p>
        </w:tc>
        <w:tc>
          <w:tcPr>
            <w:tcW w:w="3703" w:type="pct"/>
            <w:tcBorders>
              <w:top w:val="single" w:color="auto" w:sz="4" w:space="0"/>
              <w:left w:val="single" w:color="auto" w:sz="4" w:space="0"/>
              <w:bottom w:val="single" w:color="auto" w:sz="4" w:space="0"/>
              <w:right w:val="single" w:color="auto" w:sz="4" w:space="0"/>
            </w:tcBorders>
            <w:vAlign w:val="center"/>
          </w:tcPr>
          <w:p w14:paraId="482912F9">
            <w:pPr>
              <w:jc w:val="center"/>
              <w:rPr>
                <w:rFonts w:hint="eastAsia" w:ascii="仿宋" w:hAnsi="仿宋" w:eastAsia="仿宋" w:cs="仿宋"/>
                <w:bCs/>
                <w:color w:val="auto"/>
                <w:sz w:val="24"/>
                <w:szCs w:val="24"/>
                <w:highlight w:val="none"/>
              </w:rPr>
            </w:pPr>
          </w:p>
        </w:tc>
        <w:tc>
          <w:tcPr>
            <w:tcW w:w="869" w:type="pct"/>
            <w:tcBorders>
              <w:top w:val="single" w:color="auto" w:sz="4" w:space="0"/>
              <w:left w:val="single" w:color="auto" w:sz="4" w:space="0"/>
              <w:bottom w:val="single" w:color="auto" w:sz="4" w:space="0"/>
              <w:right w:val="single" w:color="auto" w:sz="4" w:space="0"/>
            </w:tcBorders>
            <w:vAlign w:val="center"/>
          </w:tcPr>
          <w:p w14:paraId="193ED68F">
            <w:pPr>
              <w:jc w:val="center"/>
              <w:rPr>
                <w:rFonts w:hint="eastAsia" w:ascii="仿宋" w:hAnsi="仿宋" w:eastAsia="仿宋" w:cs="仿宋"/>
                <w:bCs/>
                <w:color w:val="auto"/>
                <w:sz w:val="24"/>
                <w:szCs w:val="24"/>
                <w:highlight w:val="none"/>
              </w:rPr>
            </w:pPr>
          </w:p>
        </w:tc>
      </w:tr>
      <w:tr w14:paraId="2A0EFD5D">
        <w:tblPrEx>
          <w:tblCellMar>
            <w:top w:w="0" w:type="dxa"/>
            <w:left w:w="108" w:type="dxa"/>
            <w:bottom w:w="0" w:type="dxa"/>
            <w:right w:w="108" w:type="dxa"/>
          </w:tblCellMar>
        </w:tblPrEx>
        <w:trPr>
          <w:trHeight w:val="836" w:hRule="exact"/>
          <w:jc w:val="center"/>
        </w:trPr>
        <w:tc>
          <w:tcPr>
            <w:tcW w:w="427" w:type="pct"/>
            <w:tcBorders>
              <w:top w:val="single" w:color="auto" w:sz="4" w:space="0"/>
              <w:left w:val="single" w:color="auto" w:sz="4" w:space="0"/>
              <w:bottom w:val="single" w:color="auto" w:sz="4" w:space="0"/>
              <w:right w:val="single" w:color="auto" w:sz="4" w:space="0"/>
            </w:tcBorders>
            <w:vAlign w:val="center"/>
          </w:tcPr>
          <w:p w14:paraId="6B929538">
            <w:pPr>
              <w:jc w:val="center"/>
              <w:rPr>
                <w:rFonts w:hint="eastAsia" w:ascii="仿宋" w:hAnsi="仿宋" w:eastAsia="仿宋" w:cs="仿宋"/>
                <w:bCs/>
                <w:color w:val="auto"/>
                <w:sz w:val="24"/>
                <w:szCs w:val="24"/>
                <w:highlight w:val="none"/>
              </w:rPr>
            </w:pPr>
          </w:p>
        </w:tc>
        <w:tc>
          <w:tcPr>
            <w:tcW w:w="3703" w:type="pct"/>
            <w:tcBorders>
              <w:top w:val="single" w:color="auto" w:sz="4" w:space="0"/>
              <w:left w:val="single" w:color="auto" w:sz="4" w:space="0"/>
              <w:bottom w:val="single" w:color="auto" w:sz="4" w:space="0"/>
              <w:right w:val="single" w:color="auto" w:sz="4" w:space="0"/>
            </w:tcBorders>
            <w:vAlign w:val="center"/>
          </w:tcPr>
          <w:p w14:paraId="0A0DC68E">
            <w:pPr>
              <w:jc w:val="center"/>
              <w:rPr>
                <w:rFonts w:hint="eastAsia" w:ascii="仿宋" w:hAnsi="仿宋" w:eastAsia="仿宋" w:cs="仿宋"/>
                <w:bCs/>
                <w:color w:val="auto"/>
                <w:sz w:val="24"/>
                <w:szCs w:val="24"/>
                <w:highlight w:val="none"/>
              </w:rPr>
            </w:pPr>
          </w:p>
        </w:tc>
        <w:tc>
          <w:tcPr>
            <w:tcW w:w="869" w:type="pct"/>
            <w:tcBorders>
              <w:top w:val="single" w:color="auto" w:sz="4" w:space="0"/>
              <w:left w:val="single" w:color="auto" w:sz="4" w:space="0"/>
              <w:bottom w:val="single" w:color="auto" w:sz="4" w:space="0"/>
              <w:right w:val="single" w:color="auto" w:sz="4" w:space="0"/>
            </w:tcBorders>
            <w:vAlign w:val="center"/>
          </w:tcPr>
          <w:p w14:paraId="1380AEBD">
            <w:pPr>
              <w:jc w:val="center"/>
              <w:rPr>
                <w:rFonts w:hint="eastAsia" w:ascii="仿宋" w:hAnsi="仿宋" w:eastAsia="仿宋" w:cs="仿宋"/>
                <w:bCs/>
                <w:color w:val="auto"/>
                <w:sz w:val="24"/>
                <w:szCs w:val="24"/>
                <w:highlight w:val="none"/>
              </w:rPr>
            </w:pPr>
          </w:p>
        </w:tc>
      </w:tr>
      <w:tr w14:paraId="09C6C9FF">
        <w:tblPrEx>
          <w:tblCellMar>
            <w:top w:w="0" w:type="dxa"/>
            <w:left w:w="108" w:type="dxa"/>
            <w:bottom w:w="0" w:type="dxa"/>
            <w:right w:w="108" w:type="dxa"/>
          </w:tblCellMar>
        </w:tblPrEx>
        <w:trPr>
          <w:trHeight w:val="836" w:hRule="exact"/>
          <w:jc w:val="center"/>
        </w:trPr>
        <w:tc>
          <w:tcPr>
            <w:tcW w:w="427" w:type="pct"/>
            <w:tcBorders>
              <w:top w:val="single" w:color="auto" w:sz="4" w:space="0"/>
              <w:left w:val="single" w:color="auto" w:sz="4" w:space="0"/>
              <w:bottom w:val="single" w:color="auto" w:sz="4" w:space="0"/>
              <w:right w:val="single" w:color="auto" w:sz="4" w:space="0"/>
            </w:tcBorders>
            <w:vAlign w:val="center"/>
          </w:tcPr>
          <w:p w14:paraId="597594A2">
            <w:pPr>
              <w:jc w:val="center"/>
              <w:rPr>
                <w:rFonts w:hint="eastAsia" w:ascii="仿宋" w:hAnsi="仿宋" w:eastAsia="仿宋" w:cs="仿宋"/>
                <w:bCs/>
                <w:color w:val="auto"/>
                <w:sz w:val="24"/>
                <w:szCs w:val="24"/>
                <w:highlight w:val="none"/>
              </w:rPr>
            </w:pPr>
          </w:p>
        </w:tc>
        <w:tc>
          <w:tcPr>
            <w:tcW w:w="3703" w:type="pct"/>
            <w:tcBorders>
              <w:top w:val="single" w:color="auto" w:sz="4" w:space="0"/>
              <w:left w:val="single" w:color="auto" w:sz="4" w:space="0"/>
              <w:bottom w:val="single" w:color="auto" w:sz="4" w:space="0"/>
              <w:right w:val="single" w:color="auto" w:sz="4" w:space="0"/>
            </w:tcBorders>
            <w:vAlign w:val="center"/>
          </w:tcPr>
          <w:p w14:paraId="2FDC9992">
            <w:pPr>
              <w:jc w:val="center"/>
              <w:rPr>
                <w:rFonts w:hint="eastAsia" w:ascii="仿宋" w:hAnsi="仿宋" w:eastAsia="仿宋" w:cs="仿宋"/>
                <w:bCs/>
                <w:color w:val="auto"/>
                <w:sz w:val="24"/>
                <w:szCs w:val="24"/>
                <w:highlight w:val="none"/>
              </w:rPr>
            </w:pPr>
          </w:p>
        </w:tc>
        <w:tc>
          <w:tcPr>
            <w:tcW w:w="869" w:type="pct"/>
            <w:tcBorders>
              <w:top w:val="single" w:color="auto" w:sz="4" w:space="0"/>
              <w:left w:val="single" w:color="auto" w:sz="4" w:space="0"/>
              <w:bottom w:val="single" w:color="auto" w:sz="4" w:space="0"/>
              <w:right w:val="single" w:color="auto" w:sz="4" w:space="0"/>
            </w:tcBorders>
            <w:vAlign w:val="center"/>
          </w:tcPr>
          <w:p w14:paraId="348FBBD1">
            <w:pPr>
              <w:jc w:val="center"/>
              <w:rPr>
                <w:rFonts w:hint="eastAsia" w:ascii="仿宋" w:hAnsi="仿宋" w:eastAsia="仿宋" w:cs="仿宋"/>
                <w:bCs/>
                <w:color w:val="auto"/>
                <w:sz w:val="24"/>
                <w:szCs w:val="24"/>
                <w:highlight w:val="none"/>
              </w:rPr>
            </w:pPr>
          </w:p>
        </w:tc>
      </w:tr>
      <w:tr w14:paraId="117A9C13">
        <w:tblPrEx>
          <w:tblCellMar>
            <w:top w:w="0" w:type="dxa"/>
            <w:left w:w="108" w:type="dxa"/>
            <w:bottom w:w="0" w:type="dxa"/>
            <w:right w:w="108" w:type="dxa"/>
          </w:tblCellMar>
        </w:tblPrEx>
        <w:trPr>
          <w:trHeight w:val="1772" w:hRule="exac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3E6E6B3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6416D77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1.投标供应商按照《资格性审查表》编制此表。</w:t>
            </w:r>
          </w:p>
          <w:p w14:paraId="7877811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2.投标供应商应当根据本单位实际情况和投标文件内容填写，并标注相关证明材料在资格证明文件的位置页码。</w:t>
            </w:r>
          </w:p>
          <w:p w14:paraId="60DF55DC">
            <w:pPr>
              <w:numPr>
                <w:ilvl w:val="0"/>
                <w:numId w:val="26"/>
              </w:num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投标供应商不得虚报、瞒报、漏报或虚假承诺。</w:t>
            </w:r>
          </w:p>
          <w:p w14:paraId="11922DBE">
            <w:pPr>
              <w:pStyle w:val="5"/>
              <w:rPr>
                <w:rFonts w:hint="eastAsia" w:ascii="仿宋" w:hAnsi="仿宋" w:eastAsia="仿宋" w:cs="仿宋"/>
                <w:color w:val="auto"/>
                <w:highlight w:val="none"/>
              </w:rPr>
            </w:pPr>
          </w:p>
          <w:p w14:paraId="479FA10C">
            <w:pPr>
              <w:pStyle w:val="5"/>
              <w:rPr>
                <w:rFonts w:hint="eastAsia" w:ascii="仿宋" w:hAnsi="仿宋" w:eastAsia="仿宋" w:cs="仿宋"/>
                <w:color w:val="auto"/>
                <w:highlight w:val="none"/>
              </w:rPr>
            </w:pPr>
            <w:r>
              <w:rPr>
                <w:rFonts w:hint="eastAsia" w:ascii="仿宋" w:hAnsi="仿宋" w:eastAsia="仿宋" w:cs="仿宋"/>
                <w:color w:val="auto"/>
                <w:highlight w:val="none"/>
              </w:rPr>
              <w:t>4</w:t>
            </w:r>
          </w:p>
          <w:p w14:paraId="2C675377">
            <w:pPr>
              <w:rPr>
                <w:rFonts w:hint="eastAsia" w:ascii="仿宋" w:hAnsi="仿宋" w:eastAsia="仿宋" w:cs="仿宋"/>
                <w:color w:val="auto"/>
                <w:highlight w:val="none"/>
              </w:rPr>
            </w:pPr>
          </w:p>
          <w:p w14:paraId="70DEDEE6">
            <w:pPr>
              <w:pStyle w:val="5"/>
              <w:rPr>
                <w:rFonts w:hint="eastAsia" w:ascii="仿宋" w:hAnsi="仿宋" w:eastAsia="仿宋" w:cs="仿宋"/>
                <w:color w:val="auto"/>
                <w:highlight w:val="none"/>
              </w:rPr>
            </w:pPr>
          </w:p>
        </w:tc>
      </w:tr>
    </w:tbl>
    <w:p w14:paraId="750BD4F0">
      <w:pPr>
        <w:spacing w:line="260" w:lineRule="auto"/>
        <w:rPr>
          <w:rFonts w:hint="eastAsia" w:ascii="仿宋" w:hAnsi="仿宋" w:eastAsia="仿宋" w:cs="仿宋"/>
          <w:color w:val="auto"/>
          <w:highlight w:val="none"/>
        </w:rPr>
      </w:pPr>
    </w:p>
    <w:p w14:paraId="50E802C2">
      <w:pPr>
        <w:spacing w:line="260" w:lineRule="auto"/>
        <w:rPr>
          <w:rFonts w:hint="eastAsia" w:ascii="仿宋" w:hAnsi="仿宋" w:eastAsia="仿宋" w:cs="仿宋"/>
          <w:color w:val="auto"/>
          <w:highlight w:val="none"/>
        </w:rPr>
      </w:pPr>
    </w:p>
    <w:p w14:paraId="51383C64">
      <w:pPr>
        <w:spacing w:line="260" w:lineRule="auto"/>
        <w:rPr>
          <w:rFonts w:hint="eastAsia" w:ascii="仿宋" w:hAnsi="仿宋" w:eastAsia="仿宋" w:cs="仿宋"/>
          <w:color w:val="auto"/>
          <w:highlight w:val="none"/>
        </w:rPr>
      </w:pPr>
    </w:p>
    <w:p w14:paraId="0FF1D535">
      <w:pPr>
        <w:spacing w:line="260" w:lineRule="auto"/>
        <w:rPr>
          <w:rFonts w:hint="eastAsia" w:ascii="仿宋" w:hAnsi="仿宋" w:eastAsia="仿宋" w:cs="仿宋"/>
          <w:color w:val="auto"/>
          <w:highlight w:val="none"/>
        </w:rPr>
      </w:pPr>
    </w:p>
    <w:p w14:paraId="4F185262">
      <w:pPr>
        <w:spacing w:line="260" w:lineRule="auto"/>
        <w:rPr>
          <w:rFonts w:hint="eastAsia" w:ascii="仿宋" w:hAnsi="仿宋" w:eastAsia="仿宋" w:cs="仿宋"/>
          <w:color w:val="auto"/>
          <w:highlight w:val="none"/>
        </w:rPr>
      </w:pPr>
    </w:p>
    <w:p w14:paraId="6180F1A7">
      <w:pPr>
        <w:spacing w:before="91" w:line="468"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color w:val="auto"/>
          <w:spacing w:val="-1"/>
          <w:position w:val="2"/>
          <w:sz w:val="28"/>
          <w:szCs w:val="28"/>
          <w:highlight w:val="none"/>
        </w:rPr>
        <w:t>一、投标人</w:t>
      </w:r>
      <w:r>
        <w:rPr>
          <w:rFonts w:hint="eastAsia" w:ascii="仿宋" w:hAnsi="仿宋" w:eastAsia="仿宋" w:cs="仿宋"/>
          <w:color w:val="auto"/>
          <w:position w:val="2"/>
          <w:sz w:val="28"/>
          <w:szCs w:val="28"/>
          <w:highlight w:val="none"/>
        </w:rPr>
        <w:t>基本情况表</w:t>
      </w:r>
    </w:p>
    <w:p w14:paraId="00A96FE5">
      <w:pPr>
        <w:spacing w:line="33" w:lineRule="exact"/>
        <w:rPr>
          <w:rFonts w:hint="eastAsia" w:ascii="仿宋" w:hAnsi="仿宋" w:eastAsia="仿宋" w:cs="仿宋"/>
          <w:color w:val="auto"/>
          <w:highlight w:val="none"/>
        </w:rPr>
      </w:pPr>
    </w:p>
    <w:tbl>
      <w:tblPr>
        <w:tblStyle w:val="80"/>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12"/>
        <w:gridCol w:w="1194"/>
        <w:gridCol w:w="1501"/>
        <w:gridCol w:w="299"/>
        <w:gridCol w:w="903"/>
        <w:gridCol w:w="1198"/>
        <w:gridCol w:w="751"/>
        <w:gridCol w:w="448"/>
        <w:gridCol w:w="1067"/>
      </w:tblGrid>
      <w:tr w14:paraId="5830F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5000" w:type="pct"/>
            <w:gridSpan w:val="9"/>
            <w:tcBorders>
              <w:left w:val="single" w:color="000000" w:sz="10" w:space="0"/>
              <w:right w:val="single" w:color="000000" w:sz="10" w:space="0"/>
            </w:tcBorders>
            <w:shd w:val="clear" w:color="auto" w:fill="F1F1F1"/>
          </w:tcPr>
          <w:p w14:paraId="22224F39">
            <w:pPr>
              <w:spacing w:before="258" w:line="227" w:lineRule="auto"/>
              <w:ind w:left="3888"/>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单位基本情况</w:t>
            </w:r>
          </w:p>
        </w:tc>
      </w:tr>
      <w:tr w14:paraId="1D4DE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34" w:type="pct"/>
            <w:tcBorders>
              <w:left w:val="single" w:color="000000" w:sz="10" w:space="0"/>
              <w:right w:val="single" w:color="000000" w:sz="4" w:space="0"/>
            </w:tcBorders>
          </w:tcPr>
          <w:p w14:paraId="503FD275">
            <w:pPr>
              <w:spacing w:before="192" w:line="228" w:lineRule="auto"/>
              <w:ind w:left="536"/>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投</w:t>
            </w:r>
            <w:r>
              <w:rPr>
                <w:rFonts w:hint="eastAsia" w:ascii="仿宋" w:hAnsi="仿宋" w:eastAsia="仿宋" w:cs="仿宋"/>
                <w:color w:val="auto"/>
                <w:spacing w:val="7"/>
                <w:sz w:val="24"/>
                <w:szCs w:val="24"/>
                <w:highlight w:val="none"/>
              </w:rPr>
              <w:t>标人名称</w:t>
            </w:r>
          </w:p>
        </w:tc>
        <w:tc>
          <w:tcPr>
            <w:tcW w:w="3765" w:type="pct"/>
            <w:gridSpan w:val="8"/>
            <w:tcBorders>
              <w:left w:val="single" w:color="000000" w:sz="4" w:space="0"/>
              <w:right w:val="single" w:color="000000" w:sz="10" w:space="0"/>
            </w:tcBorders>
          </w:tcPr>
          <w:p w14:paraId="26D412EF">
            <w:pPr>
              <w:rPr>
                <w:rFonts w:hint="eastAsia" w:ascii="仿宋" w:hAnsi="仿宋" w:eastAsia="仿宋" w:cs="仿宋"/>
                <w:color w:val="auto"/>
                <w:sz w:val="24"/>
                <w:szCs w:val="24"/>
                <w:highlight w:val="none"/>
              </w:rPr>
            </w:pPr>
          </w:p>
        </w:tc>
      </w:tr>
      <w:tr w14:paraId="5BFFD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1234" w:type="pct"/>
            <w:tcBorders>
              <w:left w:val="single" w:color="000000" w:sz="10" w:space="0"/>
              <w:right w:val="single" w:color="000000" w:sz="4" w:space="0"/>
            </w:tcBorders>
          </w:tcPr>
          <w:p w14:paraId="19FF9BAE">
            <w:pPr>
              <w:spacing w:before="232" w:line="229" w:lineRule="auto"/>
              <w:ind w:left="179"/>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统一社会信用代码</w:t>
            </w:r>
          </w:p>
        </w:tc>
        <w:tc>
          <w:tcPr>
            <w:tcW w:w="1994" w:type="pct"/>
            <w:gridSpan w:val="4"/>
            <w:tcBorders>
              <w:left w:val="single" w:color="000000" w:sz="4" w:space="0"/>
              <w:right w:val="single" w:color="000000" w:sz="4" w:space="0"/>
            </w:tcBorders>
          </w:tcPr>
          <w:p w14:paraId="5AFF4911">
            <w:pPr>
              <w:rPr>
                <w:rFonts w:hint="eastAsia" w:ascii="仿宋" w:hAnsi="仿宋" w:eastAsia="仿宋" w:cs="仿宋"/>
                <w:color w:val="auto"/>
                <w:sz w:val="24"/>
                <w:szCs w:val="24"/>
                <w:highlight w:val="none"/>
              </w:rPr>
            </w:pPr>
          </w:p>
        </w:tc>
        <w:tc>
          <w:tcPr>
            <w:tcW w:w="997" w:type="pct"/>
            <w:gridSpan w:val="2"/>
            <w:tcBorders>
              <w:left w:val="single" w:color="000000" w:sz="4" w:space="0"/>
              <w:right w:val="single" w:color="000000" w:sz="4" w:space="0"/>
            </w:tcBorders>
          </w:tcPr>
          <w:p w14:paraId="03CB14F4">
            <w:pPr>
              <w:spacing w:before="277" w:line="229" w:lineRule="auto"/>
              <w:ind w:left="451"/>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成立时间</w:t>
            </w:r>
          </w:p>
        </w:tc>
        <w:tc>
          <w:tcPr>
            <w:tcW w:w="774" w:type="pct"/>
            <w:gridSpan w:val="2"/>
            <w:tcBorders>
              <w:left w:val="single" w:color="000000" w:sz="4" w:space="0"/>
              <w:right w:val="single" w:color="000000" w:sz="10" w:space="0"/>
            </w:tcBorders>
          </w:tcPr>
          <w:p w14:paraId="150E6383">
            <w:pPr>
              <w:rPr>
                <w:rFonts w:hint="eastAsia" w:ascii="仿宋" w:hAnsi="仿宋" w:eastAsia="仿宋" w:cs="仿宋"/>
                <w:color w:val="auto"/>
                <w:sz w:val="24"/>
                <w:szCs w:val="24"/>
                <w:highlight w:val="none"/>
              </w:rPr>
            </w:pPr>
          </w:p>
        </w:tc>
      </w:tr>
      <w:tr w14:paraId="61678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1234" w:type="pct"/>
            <w:tcBorders>
              <w:left w:val="single" w:color="000000" w:sz="10" w:space="0"/>
              <w:right w:val="single" w:color="000000" w:sz="4" w:space="0"/>
            </w:tcBorders>
          </w:tcPr>
          <w:p w14:paraId="0F32F26A">
            <w:pPr>
              <w:spacing w:before="230" w:line="229" w:lineRule="auto"/>
              <w:ind w:left="653"/>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注</w:t>
            </w:r>
            <w:r>
              <w:rPr>
                <w:rFonts w:hint="eastAsia" w:ascii="仿宋" w:hAnsi="仿宋" w:eastAsia="仿宋" w:cs="仿宋"/>
                <w:color w:val="auto"/>
                <w:spacing w:val="7"/>
                <w:sz w:val="24"/>
                <w:szCs w:val="24"/>
                <w:highlight w:val="none"/>
              </w:rPr>
              <w:t>册地址</w:t>
            </w:r>
          </w:p>
        </w:tc>
        <w:tc>
          <w:tcPr>
            <w:tcW w:w="1994" w:type="pct"/>
            <w:gridSpan w:val="4"/>
            <w:tcBorders>
              <w:left w:val="single" w:color="000000" w:sz="4" w:space="0"/>
              <w:right w:val="single" w:color="000000" w:sz="4" w:space="0"/>
            </w:tcBorders>
          </w:tcPr>
          <w:p w14:paraId="1E39AAF4">
            <w:pPr>
              <w:rPr>
                <w:rFonts w:hint="eastAsia" w:ascii="仿宋" w:hAnsi="仿宋" w:eastAsia="仿宋" w:cs="仿宋"/>
                <w:color w:val="auto"/>
                <w:sz w:val="24"/>
                <w:szCs w:val="24"/>
                <w:highlight w:val="none"/>
              </w:rPr>
            </w:pPr>
          </w:p>
        </w:tc>
        <w:tc>
          <w:tcPr>
            <w:tcW w:w="997" w:type="pct"/>
            <w:gridSpan w:val="2"/>
            <w:tcBorders>
              <w:left w:val="single" w:color="000000" w:sz="4" w:space="0"/>
              <w:right w:val="single" w:color="000000" w:sz="4" w:space="0"/>
            </w:tcBorders>
          </w:tcPr>
          <w:p w14:paraId="30925991">
            <w:pPr>
              <w:spacing w:before="277" w:line="227" w:lineRule="auto"/>
              <w:ind w:left="459"/>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资产总额</w:t>
            </w:r>
          </w:p>
        </w:tc>
        <w:tc>
          <w:tcPr>
            <w:tcW w:w="774" w:type="pct"/>
            <w:gridSpan w:val="2"/>
            <w:tcBorders>
              <w:left w:val="single" w:color="000000" w:sz="4" w:space="0"/>
              <w:right w:val="single" w:color="000000" w:sz="10" w:space="0"/>
            </w:tcBorders>
          </w:tcPr>
          <w:p w14:paraId="5ABD1CCD">
            <w:pPr>
              <w:rPr>
                <w:rFonts w:hint="eastAsia" w:ascii="仿宋" w:hAnsi="仿宋" w:eastAsia="仿宋" w:cs="仿宋"/>
                <w:color w:val="auto"/>
                <w:sz w:val="24"/>
                <w:szCs w:val="24"/>
                <w:highlight w:val="none"/>
              </w:rPr>
            </w:pPr>
          </w:p>
        </w:tc>
      </w:tr>
      <w:tr w14:paraId="7403E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234" w:type="pct"/>
            <w:tcBorders>
              <w:left w:val="single" w:color="000000" w:sz="10" w:space="0"/>
              <w:right w:val="single" w:color="000000" w:sz="4" w:space="0"/>
            </w:tcBorders>
          </w:tcPr>
          <w:p w14:paraId="50EAD855">
            <w:pPr>
              <w:spacing w:before="160" w:line="227" w:lineRule="auto"/>
              <w:ind w:left="295"/>
              <w:rPr>
                <w:rFonts w:hint="eastAsia" w:ascii="仿宋" w:hAnsi="仿宋" w:eastAsia="仿宋" w:cs="仿宋"/>
                <w:color w:val="auto"/>
                <w:sz w:val="24"/>
                <w:szCs w:val="24"/>
                <w:highlight w:val="none"/>
              </w:rPr>
            </w:pPr>
            <w:r>
              <w:rPr>
                <w:rFonts w:hint="eastAsia" w:ascii="仿宋" w:hAnsi="仿宋" w:eastAsia="仿宋" w:cs="仿宋"/>
                <w:color w:val="auto"/>
                <w:spacing w:val="10"/>
                <w:sz w:val="24"/>
                <w:szCs w:val="24"/>
                <w:highlight w:val="none"/>
              </w:rPr>
              <w:t>上</w:t>
            </w:r>
            <w:r>
              <w:rPr>
                <w:rFonts w:hint="eastAsia" w:ascii="仿宋" w:hAnsi="仿宋" w:eastAsia="仿宋" w:cs="仿宋"/>
                <w:color w:val="auto"/>
                <w:spacing w:val="8"/>
                <w:sz w:val="24"/>
                <w:szCs w:val="24"/>
                <w:highlight w:val="none"/>
              </w:rPr>
              <w:t>年度营业收入</w:t>
            </w:r>
          </w:p>
        </w:tc>
        <w:tc>
          <w:tcPr>
            <w:tcW w:w="1994" w:type="pct"/>
            <w:gridSpan w:val="4"/>
            <w:tcBorders>
              <w:left w:val="single" w:color="000000" w:sz="4" w:space="0"/>
              <w:right w:val="single" w:color="000000" w:sz="4" w:space="0"/>
            </w:tcBorders>
          </w:tcPr>
          <w:p w14:paraId="47217A1D">
            <w:pPr>
              <w:rPr>
                <w:rFonts w:hint="eastAsia" w:ascii="仿宋" w:hAnsi="仿宋" w:eastAsia="仿宋" w:cs="仿宋"/>
                <w:color w:val="auto"/>
                <w:sz w:val="24"/>
                <w:szCs w:val="24"/>
                <w:highlight w:val="none"/>
              </w:rPr>
            </w:pPr>
          </w:p>
        </w:tc>
        <w:tc>
          <w:tcPr>
            <w:tcW w:w="997" w:type="pct"/>
            <w:gridSpan w:val="2"/>
            <w:tcBorders>
              <w:left w:val="single" w:color="000000" w:sz="4" w:space="0"/>
              <w:right w:val="single" w:color="000000" w:sz="4" w:space="0"/>
            </w:tcBorders>
          </w:tcPr>
          <w:p w14:paraId="72D839F5">
            <w:pPr>
              <w:spacing w:before="205" w:line="228" w:lineRule="auto"/>
              <w:ind w:left="449"/>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所</w:t>
            </w:r>
            <w:r>
              <w:rPr>
                <w:rFonts w:hint="eastAsia" w:ascii="仿宋" w:hAnsi="仿宋" w:eastAsia="仿宋" w:cs="仿宋"/>
                <w:color w:val="auto"/>
                <w:spacing w:val="7"/>
                <w:sz w:val="24"/>
                <w:szCs w:val="24"/>
                <w:highlight w:val="none"/>
              </w:rPr>
              <w:t>属行业</w:t>
            </w:r>
          </w:p>
        </w:tc>
        <w:tc>
          <w:tcPr>
            <w:tcW w:w="774" w:type="pct"/>
            <w:gridSpan w:val="2"/>
            <w:tcBorders>
              <w:left w:val="single" w:color="000000" w:sz="4" w:space="0"/>
              <w:right w:val="single" w:color="000000" w:sz="10" w:space="0"/>
            </w:tcBorders>
          </w:tcPr>
          <w:p w14:paraId="5A2E101F">
            <w:pPr>
              <w:rPr>
                <w:rFonts w:hint="eastAsia" w:ascii="仿宋" w:hAnsi="仿宋" w:eastAsia="仿宋" w:cs="仿宋"/>
                <w:color w:val="auto"/>
                <w:sz w:val="24"/>
                <w:szCs w:val="24"/>
                <w:highlight w:val="none"/>
              </w:rPr>
            </w:pPr>
          </w:p>
        </w:tc>
      </w:tr>
      <w:tr w14:paraId="7C180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234" w:type="pct"/>
            <w:vMerge w:val="restart"/>
            <w:tcBorders>
              <w:left w:val="single" w:color="000000" w:sz="10" w:space="0"/>
              <w:bottom w:val="nil"/>
              <w:right w:val="single" w:color="000000" w:sz="4" w:space="0"/>
            </w:tcBorders>
          </w:tcPr>
          <w:p w14:paraId="1FF54733">
            <w:pPr>
              <w:spacing w:before="170" w:line="274" w:lineRule="auto"/>
              <w:ind w:left="364" w:right="255" w:firstLine="169"/>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法定代表</w:t>
            </w:r>
            <w:r>
              <w:rPr>
                <w:rFonts w:hint="eastAsia" w:ascii="仿宋" w:hAnsi="仿宋" w:eastAsia="仿宋" w:cs="仿宋"/>
                <w:color w:val="auto"/>
                <w:spacing w:val="7"/>
                <w:sz w:val="24"/>
                <w:szCs w:val="24"/>
                <w:highlight w:val="none"/>
              </w:rPr>
              <w:t>人</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23"/>
                <w:sz w:val="24"/>
                <w:szCs w:val="24"/>
                <w:highlight w:val="none"/>
              </w:rPr>
              <w:t>(</w:t>
            </w:r>
            <w:r>
              <w:rPr>
                <w:rFonts w:hint="eastAsia" w:ascii="仿宋" w:hAnsi="仿宋" w:eastAsia="仿宋" w:cs="仿宋"/>
                <w:color w:val="auto"/>
                <w:spacing w:val="20"/>
                <w:sz w:val="24"/>
                <w:szCs w:val="24"/>
                <w:highlight w:val="none"/>
              </w:rPr>
              <w:t>单位负责人)</w:t>
            </w:r>
          </w:p>
        </w:tc>
        <w:tc>
          <w:tcPr>
            <w:tcW w:w="611" w:type="pct"/>
            <w:vMerge w:val="restart"/>
            <w:tcBorders>
              <w:left w:val="single" w:color="000000" w:sz="4" w:space="0"/>
              <w:bottom w:val="nil"/>
              <w:right w:val="single" w:color="000000" w:sz="4" w:space="0"/>
            </w:tcBorders>
          </w:tcPr>
          <w:p w14:paraId="213934D1">
            <w:pPr>
              <w:spacing w:line="257" w:lineRule="auto"/>
              <w:rPr>
                <w:rFonts w:hint="eastAsia" w:ascii="仿宋" w:hAnsi="仿宋" w:eastAsia="仿宋" w:cs="仿宋"/>
                <w:color w:val="auto"/>
                <w:sz w:val="24"/>
                <w:szCs w:val="24"/>
                <w:highlight w:val="none"/>
              </w:rPr>
            </w:pPr>
          </w:p>
          <w:p w14:paraId="6A43F00D">
            <w:pPr>
              <w:spacing w:before="75" w:line="227" w:lineRule="auto"/>
              <w:ind w:left="324"/>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姓名</w:t>
            </w:r>
          </w:p>
        </w:tc>
        <w:tc>
          <w:tcPr>
            <w:tcW w:w="767" w:type="pct"/>
            <w:vMerge w:val="restart"/>
            <w:tcBorders>
              <w:left w:val="single" w:color="000000" w:sz="4" w:space="0"/>
              <w:bottom w:val="nil"/>
              <w:right w:val="single" w:color="000000" w:sz="4" w:space="0"/>
            </w:tcBorders>
          </w:tcPr>
          <w:p w14:paraId="3E0BCCA8">
            <w:pPr>
              <w:rPr>
                <w:rFonts w:hint="eastAsia" w:ascii="仿宋" w:hAnsi="仿宋" w:eastAsia="仿宋" w:cs="仿宋"/>
                <w:color w:val="auto"/>
                <w:sz w:val="24"/>
                <w:szCs w:val="24"/>
                <w:highlight w:val="none"/>
              </w:rPr>
            </w:pPr>
          </w:p>
        </w:tc>
        <w:tc>
          <w:tcPr>
            <w:tcW w:w="614" w:type="pct"/>
            <w:gridSpan w:val="2"/>
            <w:vMerge w:val="restart"/>
            <w:tcBorders>
              <w:left w:val="single" w:color="000000" w:sz="4" w:space="0"/>
              <w:bottom w:val="nil"/>
              <w:right w:val="single" w:color="000000" w:sz="4" w:space="0"/>
            </w:tcBorders>
          </w:tcPr>
          <w:p w14:paraId="74D18913">
            <w:pPr>
              <w:spacing w:line="256" w:lineRule="auto"/>
              <w:rPr>
                <w:rFonts w:hint="eastAsia" w:ascii="仿宋" w:hAnsi="仿宋" w:eastAsia="仿宋" w:cs="仿宋"/>
                <w:color w:val="auto"/>
                <w:sz w:val="24"/>
                <w:szCs w:val="24"/>
                <w:highlight w:val="none"/>
              </w:rPr>
            </w:pPr>
          </w:p>
          <w:p w14:paraId="77E6FA3C">
            <w:pPr>
              <w:spacing w:before="75" w:line="230" w:lineRule="auto"/>
              <w:ind w:left="359"/>
              <w:rPr>
                <w:rFonts w:hint="eastAsia" w:ascii="仿宋" w:hAnsi="仿宋" w:eastAsia="仿宋" w:cs="仿宋"/>
                <w:color w:val="auto"/>
                <w:sz w:val="24"/>
                <w:szCs w:val="24"/>
                <w:highlight w:val="none"/>
              </w:rPr>
            </w:pPr>
            <w:r>
              <w:rPr>
                <w:rFonts w:hint="eastAsia" w:ascii="仿宋" w:hAnsi="仿宋" w:eastAsia="仿宋" w:cs="仿宋"/>
                <w:color w:val="auto"/>
                <w:spacing w:val="-10"/>
                <w:sz w:val="24"/>
                <w:szCs w:val="24"/>
                <w:highlight w:val="none"/>
              </w:rPr>
              <w:t>电</w:t>
            </w:r>
            <w:r>
              <w:rPr>
                <w:rFonts w:hint="eastAsia" w:ascii="仿宋" w:hAnsi="仿宋" w:eastAsia="仿宋" w:cs="仿宋"/>
                <w:color w:val="auto"/>
                <w:spacing w:val="-8"/>
                <w:sz w:val="24"/>
                <w:szCs w:val="24"/>
                <w:highlight w:val="none"/>
              </w:rPr>
              <w:t>话</w:t>
            </w:r>
          </w:p>
        </w:tc>
        <w:tc>
          <w:tcPr>
            <w:tcW w:w="997" w:type="pct"/>
            <w:gridSpan w:val="2"/>
            <w:tcBorders>
              <w:left w:val="single" w:color="000000" w:sz="4" w:space="0"/>
              <w:right w:val="single" w:color="000000" w:sz="4" w:space="0"/>
            </w:tcBorders>
          </w:tcPr>
          <w:p w14:paraId="158693B0">
            <w:pPr>
              <w:spacing w:before="150" w:line="227" w:lineRule="auto"/>
              <w:ind w:left="689"/>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手机</w:t>
            </w:r>
          </w:p>
        </w:tc>
        <w:tc>
          <w:tcPr>
            <w:tcW w:w="774" w:type="pct"/>
            <w:gridSpan w:val="2"/>
            <w:tcBorders>
              <w:left w:val="single" w:color="000000" w:sz="4" w:space="0"/>
              <w:right w:val="single" w:color="000000" w:sz="10" w:space="0"/>
            </w:tcBorders>
          </w:tcPr>
          <w:p w14:paraId="764FE88C">
            <w:pPr>
              <w:rPr>
                <w:rFonts w:hint="eastAsia" w:ascii="仿宋" w:hAnsi="仿宋" w:eastAsia="仿宋" w:cs="仿宋"/>
                <w:color w:val="auto"/>
                <w:sz w:val="24"/>
                <w:szCs w:val="24"/>
                <w:highlight w:val="none"/>
              </w:rPr>
            </w:pPr>
          </w:p>
        </w:tc>
      </w:tr>
      <w:tr w14:paraId="5741C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234" w:type="pct"/>
            <w:vMerge w:val="continue"/>
            <w:tcBorders>
              <w:top w:val="nil"/>
              <w:left w:val="single" w:color="000000" w:sz="10" w:space="0"/>
              <w:right w:val="single" w:color="000000" w:sz="4" w:space="0"/>
            </w:tcBorders>
          </w:tcPr>
          <w:p w14:paraId="4902597C">
            <w:pPr>
              <w:rPr>
                <w:rFonts w:hint="eastAsia" w:ascii="仿宋" w:hAnsi="仿宋" w:eastAsia="仿宋" w:cs="仿宋"/>
                <w:color w:val="auto"/>
                <w:sz w:val="24"/>
                <w:szCs w:val="24"/>
                <w:highlight w:val="none"/>
              </w:rPr>
            </w:pPr>
          </w:p>
        </w:tc>
        <w:tc>
          <w:tcPr>
            <w:tcW w:w="611" w:type="pct"/>
            <w:vMerge w:val="continue"/>
            <w:tcBorders>
              <w:top w:val="nil"/>
              <w:left w:val="single" w:color="000000" w:sz="4" w:space="0"/>
              <w:right w:val="single" w:color="000000" w:sz="4" w:space="0"/>
            </w:tcBorders>
          </w:tcPr>
          <w:p w14:paraId="02A8E3F4">
            <w:pPr>
              <w:rPr>
                <w:rFonts w:hint="eastAsia" w:ascii="仿宋" w:hAnsi="仿宋" w:eastAsia="仿宋" w:cs="仿宋"/>
                <w:color w:val="auto"/>
                <w:sz w:val="24"/>
                <w:szCs w:val="24"/>
                <w:highlight w:val="none"/>
              </w:rPr>
            </w:pPr>
          </w:p>
        </w:tc>
        <w:tc>
          <w:tcPr>
            <w:tcW w:w="767" w:type="pct"/>
            <w:vMerge w:val="continue"/>
            <w:tcBorders>
              <w:top w:val="nil"/>
              <w:left w:val="single" w:color="000000" w:sz="4" w:space="0"/>
              <w:right w:val="single" w:color="000000" w:sz="4" w:space="0"/>
            </w:tcBorders>
          </w:tcPr>
          <w:p w14:paraId="18225E2F">
            <w:pPr>
              <w:rPr>
                <w:rFonts w:hint="eastAsia" w:ascii="仿宋" w:hAnsi="仿宋" w:eastAsia="仿宋" w:cs="仿宋"/>
                <w:color w:val="auto"/>
                <w:sz w:val="24"/>
                <w:szCs w:val="24"/>
                <w:highlight w:val="none"/>
              </w:rPr>
            </w:pPr>
          </w:p>
        </w:tc>
        <w:tc>
          <w:tcPr>
            <w:tcW w:w="614" w:type="pct"/>
            <w:gridSpan w:val="2"/>
            <w:vMerge w:val="continue"/>
            <w:tcBorders>
              <w:top w:val="nil"/>
              <w:left w:val="single" w:color="000000" w:sz="4" w:space="0"/>
              <w:right w:val="single" w:color="000000" w:sz="4" w:space="0"/>
            </w:tcBorders>
          </w:tcPr>
          <w:p w14:paraId="0DB3C1C7">
            <w:pPr>
              <w:rPr>
                <w:rFonts w:hint="eastAsia" w:ascii="仿宋" w:hAnsi="仿宋" w:eastAsia="仿宋" w:cs="仿宋"/>
                <w:color w:val="auto"/>
                <w:sz w:val="24"/>
                <w:szCs w:val="24"/>
                <w:highlight w:val="none"/>
              </w:rPr>
            </w:pPr>
          </w:p>
        </w:tc>
        <w:tc>
          <w:tcPr>
            <w:tcW w:w="997" w:type="pct"/>
            <w:gridSpan w:val="2"/>
            <w:tcBorders>
              <w:left w:val="single" w:color="000000" w:sz="4" w:space="0"/>
              <w:right w:val="single" w:color="000000" w:sz="4" w:space="0"/>
            </w:tcBorders>
          </w:tcPr>
          <w:p w14:paraId="4B388ECC">
            <w:pPr>
              <w:spacing w:before="152" w:line="227" w:lineRule="auto"/>
              <w:ind w:left="694"/>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办</w:t>
            </w:r>
            <w:r>
              <w:rPr>
                <w:rFonts w:hint="eastAsia" w:ascii="仿宋" w:hAnsi="仿宋" w:eastAsia="仿宋" w:cs="仿宋"/>
                <w:color w:val="auto"/>
                <w:spacing w:val="2"/>
                <w:sz w:val="24"/>
                <w:szCs w:val="24"/>
                <w:highlight w:val="none"/>
              </w:rPr>
              <w:t>公</w:t>
            </w:r>
          </w:p>
        </w:tc>
        <w:tc>
          <w:tcPr>
            <w:tcW w:w="774" w:type="pct"/>
            <w:gridSpan w:val="2"/>
            <w:tcBorders>
              <w:left w:val="single" w:color="000000" w:sz="4" w:space="0"/>
              <w:right w:val="single" w:color="000000" w:sz="10" w:space="0"/>
            </w:tcBorders>
          </w:tcPr>
          <w:p w14:paraId="6A069755">
            <w:pPr>
              <w:rPr>
                <w:rFonts w:hint="eastAsia" w:ascii="仿宋" w:hAnsi="仿宋" w:eastAsia="仿宋" w:cs="仿宋"/>
                <w:color w:val="auto"/>
                <w:sz w:val="24"/>
                <w:szCs w:val="24"/>
                <w:highlight w:val="none"/>
              </w:rPr>
            </w:pPr>
          </w:p>
        </w:tc>
      </w:tr>
      <w:tr w14:paraId="2E3AC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234" w:type="pct"/>
            <w:vMerge w:val="restart"/>
            <w:tcBorders>
              <w:left w:val="single" w:color="000000" w:sz="10" w:space="0"/>
              <w:bottom w:val="nil"/>
              <w:right w:val="single" w:color="000000" w:sz="4" w:space="0"/>
            </w:tcBorders>
            <w:vAlign w:val="center"/>
          </w:tcPr>
          <w:p w14:paraId="7AD8045B">
            <w:pPr>
              <w:spacing w:before="75" w:line="227" w:lineRule="auto"/>
              <w:ind w:left="412"/>
              <w:rPr>
                <w:rFonts w:hint="eastAsia" w:ascii="仿宋" w:hAnsi="仿宋" w:eastAsia="仿宋" w:cs="仿宋"/>
                <w:color w:val="auto"/>
                <w:sz w:val="24"/>
                <w:szCs w:val="24"/>
                <w:highlight w:val="none"/>
              </w:rPr>
            </w:pPr>
            <w:r>
              <w:rPr>
                <w:rFonts w:hint="eastAsia" w:ascii="仿宋" w:hAnsi="仿宋" w:eastAsia="仿宋" w:cs="仿宋"/>
                <w:color w:val="auto"/>
                <w:spacing w:val="11"/>
                <w:sz w:val="24"/>
                <w:szCs w:val="24"/>
                <w:highlight w:val="none"/>
              </w:rPr>
              <w:t>业</w:t>
            </w:r>
            <w:r>
              <w:rPr>
                <w:rFonts w:hint="eastAsia" w:ascii="仿宋" w:hAnsi="仿宋" w:eastAsia="仿宋" w:cs="仿宋"/>
                <w:color w:val="auto"/>
                <w:spacing w:val="8"/>
                <w:sz w:val="24"/>
                <w:szCs w:val="24"/>
                <w:highlight w:val="none"/>
              </w:rPr>
              <w:t>务联系方式</w:t>
            </w:r>
          </w:p>
        </w:tc>
        <w:tc>
          <w:tcPr>
            <w:tcW w:w="611" w:type="pct"/>
            <w:vMerge w:val="restart"/>
            <w:tcBorders>
              <w:left w:val="single" w:color="000000" w:sz="4" w:space="0"/>
              <w:bottom w:val="nil"/>
              <w:right w:val="single" w:color="000000" w:sz="4" w:space="0"/>
            </w:tcBorders>
            <w:vAlign w:val="center"/>
          </w:tcPr>
          <w:p w14:paraId="56EFEFBB">
            <w:pPr>
              <w:spacing w:before="75" w:line="230" w:lineRule="auto"/>
              <w:ind w:left="205"/>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联</w:t>
            </w:r>
            <w:r>
              <w:rPr>
                <w:rFonts w:hint="eastAsia" w:ascii="仿宋" w:hAnsi="仿宋" w:eastAsia="仿宋" w:cs="仿宋"/>
                <w:color w:val="auto"/>
                <w:spacing w:val="6"/>
                <w:sz w:val="24"/>
                <w:szCs w:val="24"/>
                <w:highlight w:val="none"/>
              </w:rPr>
              <w:t>系人</w:t>
            </w:r>
          </w:p>
        </w:tc>
        <w:tc>
          <w:tcPr>
            <w:tcW w:w="767" w:type="pct"/>
            <w:vMerge w:val="restart"/>
            <w:tcBorders>
              <w:left w:val="single" w:color="000000" w:sz="4" w:space="0"/>
              <w:bottom w:val="nil"/>
              <w:right w:val="single" w:color="000000" w:sz="4" w:space="0"/>
            </w:tcBorders>
          </w:tcPr>
          <w:p w14:paraId="4FC09A38">
            <w:pPr>
              <w:rPr>
                <w:rFonts w:hint="eastAsia" w:ascii="仿宋" w:hAnsi="仿宋" w:eastAsia="仿宋" w:cs="仿宋"/>
                <w:color w:val="auto"/>
                <w:sz w:val="24"/>
                <w:szCs w:val="24"/>
                <w:highlight w:val="none"/>
              </w:rPr>
            </w:pPr>
          </w:p>
        </w:tc>
        <w:tc>
          <w:tcPr>
            <w:tcW w:w="614" w:type="pct"/>
            <w:gridSpan w:val="2"/>
            <w:tcBorders>
              <w:left w:val="single" w:color="000000" w:sz="4" w:space="0"/>
              <w:right w:val="single" w:color="000000" w:sz="4" w:space="0"/>
            </w:tcBorders>
          </w:tcPr>
          <w:p w14:paraId="497ABCD3">
            <w:pPr>
              <w:spacing w:before="104" w:line="230" w:lineRule="auto"/>
              <w:ind w:left="359"/>
              <w:rPr>
                <w:rFonts w:hint="eastAsia" w:ascii="仿宋" w:hAnsi="仿宋" w:eastAsia="仿宋" w:cs="仿宋"/>
                <w:color w:val="auto"/>
                <w:sz w:val="24"/>
                <w:szCs w:val="24"/>
                <w:highlight w:val="none"/>
              </w:rPr>
            </w:pPr>
            <w:r>
              <w:rPr>
                <w:rFonts w:hint="eastAsia" w:ascii="仿宋" w:hAnsi="仿宋" w:eastAsia="仿宋" w:cs="仿宋"/>
                <w:color w:val="auto"/>
                <w:spacing w:val="-10"/>
                <w:sz w:val="24"/>
                <w:szCs w:val="24"/>
                <w:highlight w:val="none"/>
              </w:rPr>
              <w:t>电</w:t>
            </w:r>
            <w:r>
              <w:rPr>
                <w:rFonts w:hint="eastAsia" w:ascii="仿宋" w:hAnsi="仿宋" w:eastAsia="仿宋" w:cs="仿宋"/>
                <w:color w:val="auto"/>
                <w:spacing w:val="-8"/>
                <w:sz w:val="24"/>
                <w:szCs w:val="24"/>
                <w:highlight w:val="none"/>
              </w:rPr>
              <w:t>话</w:t>
            </w:r>
          </w:p>
        </w:tc>
        <w:tc>
          <w:tcPr>
            <w:tcW w:w="1771" w:type="pct"/>
            <w:gridSpan w:val="4"/>
            <w:tcBorders>
              <w:left w:val="single" w:color="000000" w:sz="4" w:space="0"/>
              <w:right w:val="single" w:color="000000" w:sz="10" w:space="0"/>
            </w:tcBorders>
          </w:tcPr>
          <w:p w14:paraId="662861A8">
            <w:pPr>
              <w:rPr>
                <w:rFonts w:hint="eastAsia" w:ascii="仿宋" w:hAnsi="仿宋" w:eastAsia="仿宋" w:cs="仿宋"/>
                <w:color w:val="auto"/>
                <w:sz w:val="24"/>
                <w:szCs w:val="24"/>
                <w:highlight w:val="none"/>
              </w:rPr>
            </w:pPr>
          </w:p>
        </w:tc>
      </w:tr>
      <w:tr w14:paraId="255D4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234" w:type="pct"/>
            <w:vMerge w:val="continue"/>
            <w:tcBorders>
              <w:top w:val="nil"/>
              <w:left w:val="single" w:color="000000" w:sz="10" w:space="0"/>
              <w:right w:val="single" w:color="000000" w:sz="4" w:space="0"/>
            </w:tcBorders>
          </w:tcPr>
          <w:p w14:paraId="3A577F44">
            <w:pPr>
              <w:rPr>
                <w:rFonts w:hint="eastAsia" w:ascii="仿宋" w:hAnsi="仿宋" w:eastAsia="仿宋" w:cs="仿宋"/>
                <w:color w:val="auto"/>
                <w:sz w:val="24"/>
                <w:szCs w:val="24"/>
                <w:highlight w:val="none"/>
              </w:rPr>
            </w:pPr>
          </w:p>
        </w:tc>
        <w:tc>
          <w:tcPr>
            <w:tcW w:w="611" w:type="pct"/>
            <w:vMerge w:val="continue"/>
            <w:tcBorders>
              <w:top w:val="nil"/>
              <w:left w:val="single" w:color="000000" w:sz="4" w:space="0"/>
              <w:right w:val="single" w:color="000000" w:sz="4" w:space="0"/>
            </w:tcBorders>
          </w:tcPr>
          <w:p w14:paraId="54BB9AA0">
            <w:pPr>
              <w:rPr>
                <w:rFonts w:hint="eastAsia" w:ascii="仿宋" w:hAnsi="仿宋" w:eastAsia="仿宋" w:cs="仿宋"/>
                <w:color w:val="auto"/>
                <w:sz w:val="24"/>
                <w:szCs w:val="24"/>
                <w:highlight w:val="none"/>
              </w:rPr>
            </w:pPr>
          </w:p>
        </w:tc>
        <w:tc>
          <w:tcPr>
            <w:tcW w:w="767" w:type="pct"/>
            <w:vMerge w:val="continue"/>
            <w:tcBorders>
              <w:top w:val="nil"/>
              <w:left w:val="single" w:color="000000" w:sz="4" w:space="0"/>
              <w:right w:val="single" w:color="000000" w:sz="4" w:space="0"/>
            </w:tcBorders>
          </w:tcPr>
          <w:p w14:paraId="783B2EBD">
            <w:pPr>
              <w:rPr>
                <w:rFonts w:hint="eastAsia" w:ascii="仿宋" w:hAnsi="仿宋" w:eastAsia="仿宋" w:cs="仿宋"/>
                <w:color w:val="auto"/>
                <w:sz w:val="24"/>
                <w:szCs w:val="24"/>
                <w:highlight w:val="none"/>
              </w:rPr>
            </w:pPr>
          </w:p>
        </w:tc>
        <w:tc>
          <w:tcPr>
            <w:tcW w:w="614" w:type="pct"/>
            <w:gridSpan w:val="2"/>
            <w:tcBorders>
              <w:left w:val="single" w:color="000000" w:sz="4" w:space="0"/>
              <w:right w:val="single" w:color="000000" w:sz="4" w:space="0"/>
            </w:tcBorders>
          </w:tcPr>
          <w:p w14:paraId="1D664795">
            <w:pPr>
              <w:spacing w:before="106" w:line="228" w:lineRule="auto"/>
              <w:ind w:left="349"/>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邮</w:t>
            </w:r>
            <w:r>
              <w:rPr>
                <w:rFonts w:hint="eastAsia" w:ascii="仿宋" w:hAnsi="仿宋" w:eastAsia="仿宋" w:cs="仿宋"/>
                <w:color w:val="auto"/>
                <w:spacing w:val="-3"/>
                <w:sz w:val="24"/>
                <w:szCs w:val="24"/>
                <w:highlight w:val="none"/>
              </w:rPr>
              <w:t>箱</w:t>
            </w:r>
          </w:p>
        </w:tc>
        <w:tc>
          <w:tcPr>
            <w:tcW w:w="1771" w:type="pct"/>
            <w:gridSpan w:val="4"/>
            <w:tcBorders>
              <w:left w:val="single" w:color="000000" w:sz="4" w:space="0"/>
              <w:right w:val="single" w:color="000000" w:sz="10" w:space="0"/>
            </w:tcBorders>
          </w:tcPr>
          <w:p w14:paraId="6C4D4B4D">
            <w:pPr>
              <w:rPr>
                <w:rFonts w:hint="eastAsia" w:ascii="仿宋" w:hAnsi="仿宋" w:eastAsia="仿宋" w:cs="仿宋"/>
                <w:color w:val="auto"/>
                <w:sz w:val="24"/>
                <w:szCs w:val="24"/>
                <w:highlight w:val="none"/>
              </w:rPr>
            </w:pPr>
          </w:p>
        </w:tc>
      </w:tr>
      <w:tr w14:paraId="19D63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1234" w:type="pct"/>
            <w:tcBorders>
              <w:left w:val="single" w:color="000000" w:sz="10" w:space="0"/>
              <w:right w:val="single" w:color="000000" w:sz="4" w:space="0"/>
            </w:tcBorders>
          </w:tcPr>
          <w:p w14:paraId="1BC7B972">
            <w:pPr>
              <w:spacing w:before="238" w:line="227" w:lineRule="auto"/>
              <w:ind w:left="173"/>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基本账户开户银</w:t>
            </w:r>
            <w:r>
              <w:rPr>
                <w:rFonts w:hint="eastAsia" w:ascii="仿宋" w:hAnsi="仿宋" w:eastAsia="仿宋" w:cs="仿宋"/>
                <w:color w:val="auto"/>
                <w:spacing w:val="7"/>
                <w:sz w:val="24"/>
                <w:szCs w:val="24"/>
                <w:highlight w:val="none"/>
              </w:rPr>
              <w:t>行</w:t>
            </w:r>
          </w:p>
        </w:tc>
        <w:tc>
          <w:tcPr>
            <w:tcW w:w="1379" w:type="pct"/>
            <w:gridSpan w:val="2"/>
            <w:tcBorders>
              <w:left w:val="single" w:color="000000" w:sz="4" w:space="0"/>
              <w:right w:val="single" w:color="000000" w:sz="4" w:space="0"/>
            </w:tcBorders>
          </w:tcPr>
          <w:p w14:paraId="16B8EEEF">
            <w:pPr>
              <w:rPr>
                <w:rFonts w:hint="eastAsia" w:ascii="仿宋" w:hAnsi="仿宋" w:eastAsia="仿宋" w:cs="仿宋"/>
                <w:color w:val="auto"/>
                <w:sz w:val="24"/>
                <w:szCs w:val="24"/>
                <w:highlight w:val="none"/>
              </w:rPr>
            </w:pPr>
          </w:p>
        </w:tc>
        <w:tc>
          <w:tcPr>
            <w:tcW w:w="1227" w:type="pct"/>
            <w:gridSpan w:val="3"/>
            <w:tcBorders>
              <w:left w:val="single" w:color="000000" w:sz="4" w:space="0"/>
              <w:right w:val="single" w:color="000000" w:sz="4" w:space="0"/>
            </w:tcBorders>
          </w:tcPr>
          <w:p w14:paraId="09E869B6">
            <w:pPr>
              <w:spacing w:before="284" w:line="227" w:lineRule="auto"/>
              <w:ind w:left="180"/>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基本账户开户银</w:t>
            </w:r>
            <w:r>
              <w:rPr>
                <w:rFonts w:hint="eastAsia" w:ascii="仿宋" w:hAnsi="仿宋" w:eastAsia="仿宋" w:cs="仿宋"/>
                <w:color w:val="auto"/>
                <w:spacing w:val="7"/>
                <w:sz w:val="24"/>
                <w:szCs w:val="24"/>
                <w:highlight w:val="none"/>
              </w:rPr>
              <w:t>行账号</w:t>
            </w:r>
          </w:p>
        </w:tc>
        <w:tc>
          <w:tcPr>
            <w:tcW w:w="1158" w:type="pct"/>
            <w:gridSpan w:val="3"/>
            <w:tcBorders>
              <w:left w:val="single" w:color="000000" w:sz="4" w:space="0"/>
              <w:right w:val="single" w:color="000000" w:sz="10" w:space="0"/>
            </w:tcBorders>
          </w:tcPr>
          <w:p w14:paraId="09B2FE0C">
            <w:pPr>
              <w:rPr>
                <w:rFonts w:hint="eastAsia" w:ascii="仿宋" w:hAnsi="仿宋" w:eastAsia="仿宋" w:cs="仿宋"/>
                <w:color w:val="auto"/>
                <w:sz w:val="24"/>
                <w:szCs w:val="24"/>
                <w:highlight w:val="none"/>
              </w:rPr>
            </w:pPr>
          </w:p>
        </w:tc>
      </w:tr>
      <w:tr w14:paraId="17DF4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234" w:type="pct"/>
            <w:tcBorders>
              <w:left w:val="single" w:color="000000" w:sz="10" w:space="0"/>
              <w:right w:val="single" w:color="000000" w:sz="4" w:space="0"/>
            </w:tcBorders>
            <w:vAlign w:val="center"/>
          </w:tcPr>
          <w:p w14:paraId="66FCDD5A">
            <w:pPr>
              <w:spacing w:before="75" w:line="228" w:lineRule="auto"/>
              <w:ind w:left="655"/>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经营范围</w:t>
            </w:r>
          </w:p>
        </w:tc>
        <w:tc>
          <w:tcPr>
            <w:tcW w:w="3765" w:type="pct"/>
            <w:gridSpan w:val="8"/>
            <w:tcBorders>
              <w:left w:val="single" w:color="000000" w:sz="4" w:space="0"/>
              <w:right w:val="single" w:color="000000" w:sz="10" w:space="0"/>
            </w:tcBorders>
          </w:tcPr>
          <w:p w14:paraId="4F429A95">
            <w:pPr>
              <w:rPr>
                <w:rFonts w:hint="eastAsia" w:ascii="仿宋" w:hAnsi="仿宋" w:eastAsia="仿宋" w:cs="仿宋"/>
                <w:color w:val="auto"/>
                <w:sz w:val="24"/>
                <w:szCs w:val="24"/>
                <w:highlight w:val="none"/>
              </w:rPr>
            </w:pPr>
          </w:p>
        </w:tc>
      </w:tr>
      <w:tr w14:paraId="64C0D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1234" w:type="pct"/>
            <w:tcBorders>
              <w:left w:val="single" w:color="000000" w:sz="10" w:space="0"/>
              <w:right w:val="single" w:color="000000" w:sz="4" w:space="0"/>
            </w:tcBorders>
          </w:tcPr>
          <w:p w14:paraId="1CC3AFF0">
            <w:pPr>
              <w:spacing w:before="90" w:line="227" w:lineRule="auto"/>
              <w:ind w:left="173"/>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所获得资质及等</w:t>
            </w:r>
            <w:r>
              <w:rPr>
                <w:rFonts w:hint="eastAsia" w:ascii="仿宋" w:hAnsi="仿宋" w:eastAsia="仿宋" w:cs="仿宋"/>
                <w:color w:val="auto"/>
                <w:spacing w:val="7"/>
                <w:sz w:val="24"/>
                <w:szCs w:val="24"/>
                <w:highlight w:val="none"/>
              </w:rPr>
              <w:t>级</w:t>
            </w:r>
          </w:p>
          <w:p w14:paraId="6C099080">
            <w:pPr>
              <w:spacing w:before="77" w:line="227" w:lineRule="auto"/>
              <w:ind w:left="275"/>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(国家行政部门</w:t>
            </w:r>
            <w:r>
              <w:rPr>
                <w:rFonts w:hint="eastAsia" w:ascii="仿宋" w:hAnsi="仿宋" w:eastAsia="仿宋" w:cs="仿宋"/>
                <w:color w:val="auto"/>
                <w:spacing w:val="2"/>
                <w:sz w:val="24"/>
                <w:szCs w:val="24"/>
                <w:highlight w:val="none"/>
              </w:rPr>
              <w:t>颁</w:t>
            </w:r>
            <w:r>
              <w:rPr>
                <w:rFonts w:hint="eastAsia" w:ascii="仿宋" w:hAnsi="仿宋" w:eastAsia="仿宋" w:cs="仿宋"/>
                <w:color w:val="auto"/>
                <w:spacing w:val="1"/>
                <w:sz w:val="24"/>
                <w:szCs w:val="24"/>
                <w:highlight w:val="none"/>
              </w:rPr>
              <w:t>发</w:t>
            </w:r>
            <w:r>
              <w:rPr>
                <w:rFonts w:hint="eastAsia" w:ascii="仿宋" w:hAnsi="仿宋" w:eastAsia="仿宋" w:cs="仿宋"/>
                <w:color w:val="auto"/>
                <w:sz w:val="24"/>
                <w:szCs w:val="24"/>
                <w:highlight w:val="none"/>
              </w:rPr>
              <w:t>)</w:t>
            </w:r>
          </w:p>
        </w:tc>
        <w:tc>
          <w:tcPr>
            <w:tcW w:w="3765" w:type="pct"/>
            <w:gridSpan w:val="8"/>
            <w:tcBorders>
              <w:left w:val="single" w:color="000000" w:sz="4" w:space="0"/>
              <w:right w:val="single" w:color="000000" w:sz="10" w:space="0"/>
            </w:tcBorders>
          </w:tcPr>
          <w:p w14:paraId="2A375F2C">
            <w:pPr>
              <w:rPr>
                <w:rFonts w:hint="eastAsia" w:ascii="仿宋" w:hAnsi="仿宋" w:eastAsia="仿宋" w:cs="仿宋"/>
                <w:color w:val="auto"/>
                <w:sz w:val="24"/>
                <w:szCs w:val="24"/>
                <w:highlight w:val="none"/>
              </w:rPr>
            </w:pPr>
          </w:p>
        </w:tc>
      </w:tr>
      <w:tr w14:paraId="4AFEE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000" w:type="pct"/>
            <w:gridSpan w:val="9"/>
            <w:tcBorders>
              <w:left w:val="single" w:color="000000" w:sz="10" w:space="0"/>
              <w:right w:val="single" w:color="000000" w:sz="10" w:space="0"/>
            </w:tcBorders>
            <w:shd w:val="clear" w:color="auto" w:fill="F1F1F1"/>
          </w:tcPr>
          <w:p w14:paraId="2A16D00C">
            <w:pPr>
              <w:spacing w:before="222" w:line="228" w:lineRule="auto"/>
              <w:ind w:left="4128"/>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人员情况</w:t>
            </w:r>
          </w:p>
        </w:tc>
      </w:tr>
      <w:tr w14:paraId="2FB88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234" w:type="pct"/>
            <w:vMerge w:val="restart"/>
            <w:tcBorders>
              <w:left w:val="single" w:color="000000" w:sz="10" w:space="0"/>
              <w:bottom w:val="nil"/>
              <w:right w:val="single" w:color="000000" w:sz="4" w:space="0"/>
            </w:tcBorders>
          </w:tcPr>
          <w:p w14:paraId="3B950E54">
            <w:pPr>
              <w:spacing w:line="354" w:lineRule="auto"/>
              <w:rPr>
                <w:rFonts w:hint="eastAsia" w:ascii="仿宋" w:hAnsi="仿宋" w:eastAsia="仿宋" w:cs="仿宋"/>
                <w:color w:val="auto"/>
                <w:sz w:val="24"/>
                <w:szCs w:val="24"/>
                <w:highlight w:val="none"/>
              </w:rPr>
            </w:pPr>
          </w:p>
          <w:p w14:paraId="76D00D7C">
            <w:pPr>
              <w:spacing w:before="75" w:line="227" w:lineRule="auto"/>
              <w:ind w:left="416"/>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从业人员总</w:t>
            </w:r>
            <w:r>
              <w:rPr>
                <w:rFonts w:hint="eastAsia" w:ascii="仿宋" w:hAnsi="仿宋" w:eastAsia="仿宋" w:cs="仿宋"/>
                <w:color w:val="auto"/>
                <w:spacing w:val="7"/>
                <w:sz w:val="24"/>
                <w:szCs w:val="24"/>
                <w:highlight w:val="none"/>
              </w:rPr>
              <w:t>数</w:t>
            </w:r>
          </w:p>
        </w:tc>
        <w:tc>
          <w:tcPr>
            <w:tcW w:w="611" w:type="pct"/>
            <w:vMerge w:val="restart"/>
            <w:tcBorders>
              <w:left w:val="single" w:color="000000" w:sz="4" w:space="0"/>
              <w:bottom w:val="nil"/>
              <w:right w:val="single" w:color="000000" w:sz="4" w:space="0"/>
            </w:tcBorders>
          </w:tcPr>
          <w:p w14:paraId="6B47CCE6">
            <w:pPr>
              <w:rPr>
                <w:rFonts w:hint="eastAsia" w:ascii="仿宋" w:hAnsi="仿宋" w:eastAsia="仿宋" w:cs="仿宋"/>
                <w:color w:val="auto"/>
                <w:sz w:val="24"/>
                <w:szCs w:val="24"/>
                <w:highlight w:val="none"/>
              </w:rPr>
            </w:pPr>
          </w:p>
        </w:tc>
        <w:tc>
          <w:tcPr>
            <w:tcW w:w="921" w:type="pct"/>
            <w:gridSpan w:val="2"/>
            <w:tcBorders>
              <w:left w:val="single" w:color="000000" w:sz="4" w:space="0"/>
              <w:right w:val="single" w:color="000000" w:sz="4" w:space="0"/>
            </w:tcBorders>
          </w:tcPr>
          <w:p w14:paraId="6A0CC07A">
            <w:pPr>
              <w:spacing w:before="150" w:line="227" w:lineRule="auto"/>
              <w:ind w:left="136"/>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管</w:t>
            </w:r>
            <w:r>
              <w:rPr>
                <w:rFonts w:hint="eastAsia" w:ascii="仿宋" w:hAnsi="仿宋" w:eastAsia="仿宋" w:cs="仿宋"/>
                <w:color w:val="auto"/>
                <w:spacing w:val="7"/>
                <w:sz w:val="24"/>
                <w:szCs w:val="24"/>
                <w:highlight w:val="none"/>
              </w:rPr>
              <w:t>理人员数量</w:t>
            </w:r>
          </w:p>
        </w:tc>
        <w:tc>
          <w:tcPr>
            <w:tcW w:w="461" w:type="pct"/>
            <w:tcBorders>
              <w:left w:val="single" w:color="000000" w:sz="4" w:space="0"/>
              <w:right w:val="single" w:color="000000" w:sz="4" w:space="0"/>
            </w:tcBorders>
          </w:tcPr>
          <w:p w14:paraId="76AA414B">
            <w:pPr>
              <w:rPr>
                <w:rFonts w:hint="eastAsia" w:ascii="仿宋" w:hAnsi="仿宋" w:eastAsia="仿宋" w:cs="仿宋"/>
                <w:color w:val="auto"/>
                <w:sz w:val="24"/>
                <w:szCs w:val="24"/>
                <w:highlight w:val="none"/>
              </w:rPr>
            </w:pPr>
          </w:p>
        </w:tc>
        <w:tc>
          <w:tcPr>
            <w:tcW w:w="1226" w:type="pct"/>
            <w:gridSpan w:val="3"/>
            <w:tcBorders>
              <w:left w:val="single" w:color="000000" w:sz="4" w:space="0"/>
            </w:tcBorders>
          </w:tcPr>
          <w:p w14:paraId="4FA2F851">
            <w:pPr>
              <w:spacing w:before="150" w:line="227" w:lineRule="auto"/>
              <w:ind w:left="184"/>
              <w:rPr>
                <w:rFonts w:hint="eastAsia" w:ascii="仿宋" w:hAnsi="仿宋" w:eastAsia="仿宋" w:cs="仿宋"/>
                <w:color w:val="auto"/>
                <w:sz w:val="24"/>
                <w:szCs w:val="24"/>
                <w:highlight w:val="none"/>
              </w:rPr>
            </w:pPr>
            <w:r>
              <w:rPr>
                <w:rFonts w:hint="eastAsia" w:ascii="仿宋" w:hAnsi="仿宋" w:eastAsia="仿宋" w:cs="仿宋"/>
                <w:color w:val="auto"/>
                <w:spacing w:val="13"/>
                <w:sz w:val="24"/>
                <w:szCs w:val="24"/>
                <w:highlight w:val="none"/>
              </w:rPr>
              <w:t>专</w:t>
            </w:r>
            <w:r>
              <w:rPr>
                <w:rFonts w:hint="eastAsia" w:ascii="仿宋" w:hAnsi="仿宋" w:eastAsia="仿宋" w:cs="仿宋"/>
                <w:color w:val="auto"/>
                <w:spacing w:val="8"/>
                <w:sz w:val="24"/>
                <w:szCs w:val="24"/>
                <w:highlight w:val="none"/>
              </w:rPr>
              <w:t>业技术人员数量</w:t>
            </w:r>
          </w:p>
        </w:tc>
        <w:tc>
          <w:tcPr>
            <w:tcW w:w="544" w:type="pct"/>
            <w:tcBorders>
              <w:right w:val="single" w:color="000000" w:sz="10" w:space="0"/>
            </w:tcBorders>
          </w:tcPr>
          <w:p w14:paraId="53CEF582">
            <w:pPr>
              <w:rPr>
                <w:rFonts w:hint="eastAsia" w:ascii="仿宋" w:hAnsi="仿宋" w:eastAsia="仿宋" w:cs="仿宋"/>
                <w:color w:val="auto"/>
                <w:sz w:val="24"/>
                <w:szCs w:val="24"/>
                <w:highlight w:val="none"/>
              </w:rPr>
            </w:pPr>
          </w:p>
        </w:tc>
      </w:tr>
      <w:tr w14:paraId="64589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234" w:type="pct"/>
            <w:vMerge w:val="continue"/>
            <w:tcBorders>
              <w:top w:val="nil"/>
              <w:left w:val="single" w:color="000000" w:sz="10" w:space="0"/>
              <w:right w:val="single" w:color="000000" w:sz="4" w:space="0"/>
            </w:tcBorders>
          </w:tcPr>
          <w:p w14:paraId="518F3B8E">
            <w:pPr>
              <w:rPr>
                <w:rFonts w:hint="eastAsia" w:ascii="仿宋" w:hAnsi="仿宋" w:eastAsia="仿宋" w:cs="仿宋"/>
                <w:color w:val="auto"/>
                <w:sz w:val="24"/>
                <w:szCs w:val="24"/>
                <w:highlight w:val="none"/>
              </w:rPr>
            </w:pPr>
          </w:p>
        </w:tc>
        <w:tc>
          <w:tcPr>
            <w:tcW w:w="611" w:type="pct"/>
            <w:vMerge w:val="continue"/>
            <w:tcBorders>
              <w:top w:val="nil"/>
              <w:left w:val="single" w:color="000000" w:sz="4" w:space="0"/>
              <w:right w:val="single" w:color="000000" w:sz="4" w:space="0"/>
            </w:tcBorders>
          </w:tcPr>
          <w:p w14:paraId="0E558669">
            <w:pPr>
              <w:rPr>
                <w:rFonts w:hint="eastAsia" w:ascii="仿宋" w:hAnsi="仿宋" w:eastAsia="仿宋" w:cs="仿宋"/>
                <w:color w:val="auto"/>
                <w:sz w:val="24"/>
                <w:szCs w:val="24"/>
                <w:highlight w:val="none"/>
              </w:rPr>
            </w:pPr>
          </w:p>
        </w:tc>
        <w:tc>
          <w:tcPr>
            <w:tcW w:w="921" w:type="pct"/>
            <w:gridSpan w:val="2"/>
            <w:tcBorders>
              <w:left w:val="single" w:color="000000" w:sz="4" w:space="0"/>
              <w:right w:val="single" w:color="000000" w:sz="4" w:space="0"/>
            </w:tcBorders>
          </w:tcPr>
          <w:p w14:paraId="40285EDA">
            <w:pPr>
              <w:spacing w:before="161" w:line="227" w:lineRule="auto"/>
              <w:ind w:left="251"/>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残疾人数量</w:t>
            </w:r>
          </w:p>
        </w:tc>
        <w:tc>
          <w:tcPr>
            <w:tcW w:w="461" w:type="pct"/>
            <w:tcBorders>
              <w:left w:val="single" w:color="000000" w:sz="4" w:space="0"/>
              <w:right w:val="single" w:color="000000" w:sz="4" w:space="0"/>
            </w:tcBorders>
          </w:tcPr>
          <w:p w14:paraId="6009563E">
            <w:pPr>
              <w:rPr>
                <w:rFonts w:hint="eastAsia" w:ascii="仿宋" w:hAnsi="仿宋" w:eastAsia="仿宋" w:cs="仿宋"/>
                <w:color w:val="auto"/>
                <w:sz w:val="24"/>
                <w:szCs w:val="24"/>
                <w:highlight w:val="none"/>
              </w:rPr>
            </w:pPr>
          </w:p>
        </w:tc>
        <w:tc>
          <w:tcPr>
            <w:tcW w:w="1226" w:type="pct"/>
            <w:gridSpan w:val="3"/>
            <w:tcBorders>
              <w:left w:val="single" w:color="000000" w:sz="4" w:space="0"/>
            </w:tcBorders>
          </w:tcPr>
          <w:p w14:paraId="2E3E2710">
            <w:pPr>
              <w:spacing w:before="161" w:line="227" w:lineRule="auto"/>
              <w:ind w:left="424"/>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少</w:t>
            </w:r>
            <w:r>
              <w:rPr>
                <w:rFonts w:hint="eastAsia" w:ascii="仿宋" w:hAnsi="仿宋" w:eastAsia="仿宋" w:cs="仿宋"/>
                <w:color w:val="auto"/>
                <w:spacing w:val="8"/>
                <w:sz w:val="24"/>
                <w:szCs w:val="24"/>
                <w:highlight w:val="none"/>
              </w:rPr>
              <w:t>数民族数量</w:t>
            </w:r>
          </w:p>
        </w:tc>
        <w:tc>
          <w:tcPr>
            <w:tcW w:w="544" w:type="pct"/>
            <w:tcBorders>
              <w:right w:val="single" w:color="000000" w:sz="10" w:space="0"/>
            </w:tcBorders>
          </w:tcPr>
          <w:p w14:paraId="0C27FAC4">
            <w:pPr>
              <w:rPr>
                <w:rFonts w:hint="eastAsia" w:ascii="仿宋" w:hAnsi="仿宋" w:eastAsia="仿宋" w:cs="仿宋"/>
                <w:color w:val="auto"/>
                <w:sz w:val="24"/>
                <w:szCs w:val="24"/>
                <w:highlight w:val="none"/>
              </w:rPr>
            </w:pPr>
          </w:p>
        </w:tc>
      </w:tr>
      <w:tr w14:paraId="33EFC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5000" w:type="pct"/>
            <w:gridSpan w:val="9"/>
            <w:tcBorders>
              <w:left w:val="single" w:color="000000" w:sz="10" w:space="0"/>
              <w:right w:val="single" w:color="000000" w:sz="10" w:space="0"/>
            </w:tcBorders>
            <w:shd w:val="clear" w:color="auto" w:fill="F1F1F1"/>
          </w:tcPr>
          <w:p w14:paraId="49602A80">
            <w:pPr>
              <w:spacing w:before="231" w:line="227" w:lineRule="auto"/>
              <w:ind w:left="2685"/>
              <w:rPr>
                <w:rFonts w:hint="eastAsia" w:ascii="仿宋" w:hAnsi="仿宋" w:eastAsia="仿宋" w:cs="仿宋"/>
                <w:color w:val="auto"/>
                <w:sz w:val="24"/>
                <w:szCs w:val="24"/>
                <w:highlight w:val="none"/>
              </w:rPr>
            </w:pPr>
            <w:r>
              <w:rPr>
                <w:rFonts w:hint="eastAsia" w:ascii="仿宋" w:hAnsi="仿宋" w:eastAsia="仿宋" w:cs="仿宋"/>
                <w:color w:val="auto"/>
                <w:spacing w:val="16"/>
                <w:sz w:val="24"/>
                <w:szCs w:val="24"/>
                <w:highlight w:val="none"/>
              </w:rPr>
              <w:t>存</w:t>
            </w:r>
            <w:r>
              <w:rPr>
                <w:rFonts w:hint="eastAsia" w:ascii="仿宋" w:hAnsi="仿宋" w:eastAsia="仿宋" w:cs="仿宋"/>
                <w:color w:val="auto"/>
                <w:spacing w:val="9"/>
                <w:sz w:val="24"/>
                <w:szCs w:val="24"/>
                <w:highlight w:val="none"/>
              </w:rPr>
              <w:t>在直接控股、管理关系的相关单位</w:t>
            </w:r>
          </w:p>
        </w:tc>
      </w:tr>
      <w:tr w14:paraId="73076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234" w:type="pct"/>
            <w:tcBorders>
              <w:left w:val="single" w:color="000000" w:sz="10" w:space="0"/>
              <w:right w:val="single" w:color="000000" w:sz="4" w:space="0"/>
            </w:tcBorders>
          </w:tcPr>
          <w:p w14:paraId="72D47F66">
            <w:pPr>
              <w:snapToGrid w:val="0"/>
              <w:spacing w:before="229" w:line="228" w:lineRule="auto"/>
              <w:ind w:left="897"/>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关系</w:t>
            </w:r>
          </w:p>
        </w:tc>
        <w:tc>
          <w:tcPr>
            <w:tcW w:w="3765" w:type="pct"/>
            <w:gridSpan w:val="8"/>
            <w:tcBorders>
              <w:left w:val="single" w:color="000000" w:sz="4" w:space="0"/>
              <w:right w:val="single" w:color="000000" w:sz="10" w:space="0"/>
            </w:tcBorders>
          </w:tcPr>
          <w:p w14:paraId="5AD28B8E">
            <w:pPr>
              <w:snapToGrid w:val="0"/>
              <w:spacing w:before="229" w:line="228" w:lineRule="auto"/>
              <w:ind w:left="2992"/>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单位名称</w:t>
            </w:r>
          </w:p>
        </w:tc>
      </w:tr>
      <w:tr w14:paraId="61DA3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234" w:type="pct"/>
            <w:tcBorders>
              <w:left w:val="single" w:color="000000" w:sz="10" w:space="0"/>
              <w:right w:val="single" w:color="000000" w:sz="4" w:space="0"/>
            </w:tcBorders>
          </w:tcPr>
          <w:p w14:paraId="32C11320">
            <w:pPr>
              <w:rPr>
                <w:rFonts w:hint="eastAsia" w:ascii="仿宋" w:hAnsi="仿宋" w:eastAsia="仿宋" w:cs="仿宋"/>
                <w:color w:val="auto"/>
                <w:sz w:val="24"/>
                <w:szCs w:val="24"/>
                <w:highlight w:val="none"/>
              </w:rPr>
            </w:pPr>
          </w:p>
        </w:tc>
        <w:tc>
          <w:tcPr>
            <w:tcW w:w="3765" w:type="pct"/>
            <w:gridSpan w:val="8"/>
            <w:tcBorders>
              <w:left w:val="single" w:color="000000" w:sz="4" w:space="0"/>
              <w:right w:val="single" w:color="000000" w:sz="10" w:space="0"/>
            </w:tcBorders>
          </w:tcPr>
          <w:p w14:paraId="0C5F6BAE">
            <w:pPr>
              <w:rPr>
                <w:rFonts w:hint="eastAsia" w:ascii="仿宋" w:hAnsi="仿宋" w:eastAsia="仿宋" w:cs="仿宋"/>
                <w:color w:val="auto"/>
                <w:sz w:val="24"/>
                <w:szCs w:val="24"/>
                <w:highlight w:val="none"/>
              </w:rPr>
            </w:pPr>
          </w:p>
        </w:tc>
      </w:tr>
      <w:tr w14:paraId="34DF9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234" w:type="pct"/>
            <w:tcBorders>
              <w:left w:val="single" w:color="000000" w:sz="10" w:space="0"/>
              <w:right w:val="single" w:color="000000" w:sz="4" w:space="0"/>
            </w:tcBorders>
          </w:tcPr>
          <w:p w14:paraId="29DC17D0">
            <w:pPr>
              <w:rPr>
                <w:rFonts w:hint="eastAsia" w:ascii="仿宋" w:hAnsi="仿宋" w:eastAsia="仿宋" w:cs="仿宋"/>
                <w:color w:val="auto"/>
                <w:sz w:val="24"/>
                <w:szCs w:val="24"/>
                <w:highlight w:val="none"/>
              </w:rPr>
            </w:pPr>
          </w:p>
        </w:tc>
        <w:tc>
          <w:tcPr>
            <w:tcW w:w="3765" w:type="pct"/>
            <w:gridSpan w:val="8"/>
            <w:tcBorders>
              <w:left w:val="single" w:color="000000" w:sz="4" w:space="0"/>
              <w:right w:val="single" w:color="000000" w:sz="10" w:space="0"/>
            </w:tcBorders>
          </w:tcPr>
          <w:p w14:paraId="4FB475E0">
            <w:pPr>
              <w:rPr>
                <w:rFonts w:hint="eastAsia" w:ascii="仿宋" w:hAnsi="仿宋" w:eastAsia="仿宋" w:cs="仿宋"/>
                <w:color w:val="auto"/>
                <w:sz w:val="24"/>
                <w:szCs w:val="24"/>
                <w:highlight w:val="none"/>
              </w:rPr>
            </w:pPr>
          </w:p>
        </w:tc>
      </w:tr>
    </w:tbl>
    <w:p w14:paraId="69F38C97">
      <w:pPr>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说</w:t>
      </w:r>
      <w:r>
        <w:rPr>
          <w:rFonts w:hint="eastAsia" w:ascii="仿宋" w:hAnsi="仿宋" w:eastAsia="仿宋" w:cs="仿宋"/>
          <w:color w:val="auto"/>
          <w:spacing w:val="1"/>
          <w:sz w:val="24"/>
          <w:szCs w:val="24"/>
          <w:highlight w:val="none"/>
        </w:rPr>
        <w:t xml:space="preserve">明： </w:t>
      </w:r>
      <w:r>
        <w:rPr>
          <w:rFonts w:hint="eastAsia" w:ascii="仿宋" w:hAnsi="仿宋" w:eastAsia="仿宋" w:cs="仿宋"/>
          <w:color w:val="auto"/>
          <w:sz w:val="24"/>
          <w:szCs w:val="24"/>
          <w:highlight w:val="none"/>
        </w:rPr>
        <w:t xml:space="preserve"> 1.成立时间至提交投标文件截止时间不足一年的可不填写“上年度营业收入”； </w:t>
      </w:r>
    </w:p>
    <w:p w14:paraId="68D5CD79">
      <w:pPr>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2.表格空间不足时，请自行扩展。</w:t>
      </w:r>
    </w:p>
    <w:p w14:paraId="4B46CF21">
      <w:pPr>
        <w:autoSpaceDE w:val="0"/>
        <w:autoSpaceDN w:val="0"/>
        <w:adjustRightInd w:val="0"/>
        <w:jc w:val="center"/>
        <w:rPr>
          <w:rFonts w:hint="eastAsia" w:ascii="仿宋" w:hAnsi="仿宋" w:eastAsia="仿宋" w:cs="仿宋"/>
          <w:b/>
          <w:bCs/>
          <w:color w:val="auto"/>
          <w:sz w:val="28"/>
          <w:szCs w:val="28"/>
          <w:highlight w:val="none"/>
          <w:lang w:val="zh-CN"/>
        </w:rPr>
      </w:pPr>
    </w:p>
    <w:p w14:paraId="4F68FB87">
      <w:pPr>
        <w:autoSpaceDE w:val="0"/>
        <w:autoSpaceDN w:val="0"/>
        <w:adjustRightInd w:val="0"/>
        <w:jc w:val="center"/>
        <w:rPr>
          <w:rFonts w:hint="eastAsia" w:ascii="仿宋" w:hAnsi="仿宋" w:eastAsia="仿宋" w:cs="仿宋"/>
          <w:b/>
          <w:bCs/>
          <w:color w:val="auto"/>
          <w:sz w:val="28"/>
          <w:szCs w:val="28"/>
          <w:highlight w:val="none"/>
          <w:lang w:val="zh-CN"/>
        </w:rPr>
      </w:pPr>
    </w:p>
    <w:p w14:paraId="212D2396">
      <w:pPr>
        <w:autoSpaceDE w:val="0"/>
        <w:autoSpaceDN w:val="0"/>
        <w:adjustRightInd w:val="0"/>
        <w:jc w:val="center"/>
        <w:rPr>
          <w:rFonts w:hint="eastAsia" w:ascii="仿宋" w:hAnsi="仿宋" w:eastAsia="仿宋" w:cs="仿宋"/>
          <w:b/>
          <w:bCs/>
          <w:color w:val="auto"/>
          <w:sz w:val="28"/>
          <w:szCs w:val="28"/>
          <w:highlight w:val="none"/>
          <w:lang w:val="zh-CN"/>
        </w:rPr>
      </w:pPr>
    </w:p>
    <w:p w14:paraId="408665FC">
      <w:pPr>
        <w:autoSpaceDE w:val="0"/>
        <w:autoSpaceDN w:val="0"/>
        <w:adjustRightInd w:val="0"/>
        <w:jc w:val="center"/>
        <w:rPr>
          <w:rFonts w:hint="eastAsia" w:ascii="仿宋" w:hAnsi="仿宋" w:eastAsia="仿宋" w:cs="仿宋"/>
          <w:b/>
          <w:bCs/>
          <w:color w:val="auto"/>
          <w:sz w:val="28"/>
          <w:szCs w:val="28"/>
          <w:highlight w:val="none"/>
        </w:rPr>
      </w:pPr>
      <w:bookmarkStart w:id="52" w:name="_Toc558"/>
      <w:bookmarkStart w:id="53" w:name="_Toc11351"/>
    </w:p>
    <w:p w14:paraId="453C92FD">
      <w:pPr>
        <w:autoSpaceDE w:val="0"/>
        <w:autoSpaceDN w:val="0"/>
        <w:adjustRightInd w:val="0"/>
        <w:jc w:val="center"/>
        <w:rPr>
          <w:rFonts w:hint="eastAsia" w:ascii="仿宋" w:hAnsi="仿宋" w:eastAsia="仿宋" w:cs="仿宋"/>
          <w:b/>
          <w:bCs/>
          <w:color w:val="auto"/>
          <w:sz w:val="28"/>
          <w:szCs w:val="28"/>
          <w:highlight w:val="none"/>
        </w:rPr>
      </w:pPr>
    </w:p>
    <w:p w14:paraId="752CE8E9">
      <w:pPr>
        <w:autoSpaceDE w:val="0"/>
        <w:autoSpaceDN w:val="0"/>
        <w:adjustRightInd w:val="0"/>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rPr>
        <w:t>二、</w:t>
      </w:r>
      <w:r>
        <w:rPr>
          <w:rFonts w:hint="eastAsia" w:ascii="仿宋" w:hAnsi="仿宋" w:eastAsia="仿宋" w:cs="仿宋"/>
          <w:b/>
          <w:bCs/>
          <w:color w:val="auto"/>
          <w:sz w:val="28"/>
          <w:szCs w:val="28"/>
          <w:highlight w:val="none"/>
          <w:lang w:val="zh-CN"/>
        </w:rPr>
        <w:t>法定代表人身份证明</w:t>
      </w:r>
      <w:bookmarkEnd w:id="52"/>
      <w:bookmarkEnd w:id="53"/>
    </w:p>
    <w:p w14:paraId="0328FA8A">
      <w:pPr>
        <w:autoSpaceDE w:val="0"/>
        <w:autoSpaceDN w:val="0"/>
        <w:adjustRightInd w:val="0"/>
        <w:spacing w:line="500" w:lineRule="exact"/>
        <w:rPr>
          <w:rFonts w:hint="eastAsia" w:ascii="仿宋" w:hAnsi="仿宋" w:eastAsia="仿宋" w:cs="仿宋"/>
          <w:color w:val="auto"/>
          <w:szCs w:val="18"/>
          <w:highlight w:val="none"/>
          <w:lang w:val="zh-CN"/>
        </w:rPr>
      </w:pPr>
    </w:p>
    <w:p w14:paraId="6813FE34">
      <w:pPr>
        <w:spacing w:before="190" w:line="219" w:lineRule="auto"/>
        <w:ind w:left="122"/>
        <w:rPr>
          <w:rFonts w:hint="eastAsia" w:ascii="仿宋" w:hAnsi="仿宋" w:eastAsia="仿宋" w:cs="仿宋"/>
          <w:color w:val="auto"/>
          <w:sz w:val="24"/>
          <w:szCs w:val="24"/>
          <w:highlight w:val="none"/>
        </w:rPr>
      </w:pPr>
      <w:r>
        <w:rPr>
          <w:rFonts w:hint="eastAsia" w:ascii="仿宋" w:hAnsi="仿宋" w:eastAsia="仿宋" w:cs="仿宋"/>
          <w:color w:val="auto"/>
          <w:spacing w:val="-18"/>
          <w:sz w:val="24"/>
          <w:szCs w:val="24"/>
          <w:highlight w:val="none"/>
        </w:rPr>
        <w:t>致</w:t>
      </w:r>
      <w:r>
        <w:rPr>
          <w:rFonts w:hint="eastAsia" w:ascii="仿宋" w:hAnsi="仿宋" w:eastAsia="仿宋" w:cs="仿宋"/>
          <w:color w:val="auto"/>
          <w:spacing w:val="-11"/>
          <w:sz w:val="24"/>
          <w:szCs w:val="24"/>
          <w:highlight w:val="none"/>
        </w:rPr>
        <w:t>：</w:t>
      </w:r>
      <w:r>
        <w:rPr>
          <w:rFonts w:hint="eastAsia" w:ascii="仿宋" w:hAnsi="仿宋" w:eastAsia="仿宋" w:cs="仿宋"/>
          <w:color w:val="auto"/>
          <w:spacing w:val="-9"/>
          <w:sz w:val="24"/>
          <w:szCs w:val="24"/>
          <w:highlight w:val="none"/>
          <w:u w:val="single"/>
        </w:rPr>
        <w:t xml:space="preserve"> (采购人或采购代理机构)</w:t>
      </w:r>
      <w:r>
        <w:rPr>
          <w:rFonts w:hint="eastAsia" w:ascii="仿宋" w:hAnsi="仿宋" w:eastAsia="仿宋" w:cs="仿宋"/>
          <w:color w:val="auto"/>
          <w:sz w:val="24"/>
          <w:szCs w:val="24"/>
          <w:highlight w:val="none"/>
          <w:u w:val="single"/>
        </w:rPr>
        <w:t xml:space="preserve"> </w:t>
      </w:r>
    </w:p>
    <w:p w14:paraId="6063E6F1">
      <w:pPr>
        <w:spacing w:line="247" w:lineRule="auto"/>
        <w:rPr>
          <w:rFonts w:hint="eastAsia" w:ascii="仿宋" w:hAnsi="仿宋" w:eastAsia="仿宋" w:cs="仿宋"/>
          <w:color w:val="auto"/>
          <w:sz w:val="24"/>
          <w:szCs w:val="24"/>
          <w:highlight w:val="none"/>
        </w:rPr>
      </w:pPr>
    </w:p>
    <w:p w14:paraId="0F2D4F94">
      <w:pPr>
        <w:spacing w:before="78" w:line="220" w:lineRule="auto"/>
        <w:ind w:left="606"/>
        <w:rPr>
          <w:rFonts w:hint="eastAsia" w:ascii="仿宋" w:hAnsi="仿宋" w:eastAsia="仿宋" w:cs="仿宋"/>
          <w:color w:val="auto"/>
          <w:sz w:val="24"/>
          <w:szCs w:val="24"/>
          <w:highlight w:val="none"/>
        </w:rPr>
      </w:pPr>
      <w:r>
        <w:rPr>
          <w:rFonts w:hint="eastAsia" w:ascii="仿宋" w:hAnsi="仿宋" w:eastAsia="仿宋" w:cs="仿宋"/>
          <w:color w:val="auto"/>
          <w:spacing w:val="-13"/>
          <w:sz w:val="24"/>
          <w:szCs w:val="24"/>
          <w:highlight w:val="none"/>
        </w:rPr>
        <w:t>兹</w:t>
      </w:r>
      <w:r>
        <w:rPr>
          <w:rFonts w:hint="eastAsia" w:ascii="仿宋" w:hAnsi="仿宋" w:eastAsia="仿宋" w:cs="仿宋"/>
          <w:color w:val="auto"/>
          <w:spacing w:val="-12"/>
          <w:sz w:val="24"/>
          <w:szCs w:val="24"/>
          <w:highlight w:val="none"/>
        </w:rPr>
        <w:t>证明，</w:t>
      </w:r>
    </w:p>
    <w:p w14:paraId="18D5B50E">
      <w:pPr>
        <w:spacing w:before="170" w:line="217" w:lineRule="auto"/>
        <w:ind w:left="122"/>
        <w:rPr>
          <w:rFonts w:hint="eastAsia" w:ascii="仿宋" w:hAnsi="仿宋" w:eastAsia="仿宋" w:cs="仿宋"/>
          <w:color w:val="auto"/>
          <w:sz w:val="24"/>
          <w:szCs w:val="24"/>
          <w:highlight w:val="none"/>
        </w:rPr>
      </w:pPr>
      <w:r>
        <w:rPr>
          <w:rFonts w:hint="eastAsia" w:ascii="仿宋" w:hAnsi="仿宋" w:eastAsia="仿宋" w:cs="仿宋"/>
          <w:color w:val="auto"/>
          <w:spacing w:val="-40"/>
          <w:sz w:val="24"/>
          <w:szCs w:val="24"/>
          <w:highlight w:val="none"/>
        </w:rPr>
        <w:t>姓</w:t>
      </w:r>
      <w:r>
        <w:rPr>
          <w:rFonts w:hint="eastAsia" w:ascii="仿宋" w:hAnsi="仿宋" w:eastAsia="仿宋" w:cs="仿宋"/>
          <w:color w:val="auto"/>
          <w:spacing w:val="-21"/>
          <w:sz w:val="24"/>
          <w:szCs w:val="24"/>
          <w:highlight w:val="none"/>
        </w:rPr>
        <w:t>名： ____性别： ____年龄： ____职务： ____</w:t>
      </w:r>
    </w:p>
    <w:p w14:paraId="30D22BE5">
      <w:pPr>
        <w:spacing w:line="273" w:lineRule="auto"/>
        <w:rPr>
          <w:rFonts w:hint="eastAsia" w:ascii="仿宋" w:hAnsi="仿宋" w:eastAsia="仿宋" w:cs="仿宋"/>
          <w:color w:val="auto"/>
          <w:sz w:val="24"/>
          <w:szCs w:val="24"/>
          <w:highlight w:val="none"/>
        </w:rPr>
      </w:pPr>
    </w:p>
    <w:p w14:paraId="0E95DEC8">
      <w:pPr>
        <w:spacing w:line="273" w:lineRule="auto"/>
        <w:rPr>
          <w:rFonts w:hint="eastAsia" w:ascii="仿宋" w:hAnsi="仿宋" w:eastAsia="仿宋" w:cs="仿宋"/>
          <w:color w:val="auto"/>
          <w:sz w:val="24"/>
          <w:szCs w:val="24"/>
          <w:highlight w:val="none"/>
        </w:rPr>
      </w:pPr>
    </w:p>
    <w:p w14:paraId="701A1FC5">
      <w:pPr>
        <w:spacing w:before="78" w:line="220" w:lineRule="auto"/>
        <w:ind w:left="127"/>
        <w:rPr>
          <w:rFonts w:hint="eastAsia" w:ascii="仿宋" w:hAnsi="仿宋" w:eastAsia="仿宋" w:cs="仿宋"/>
          <w:color w:val="auto"/>
          <w:sz w:val="24"/>
          <w:szCs w:val="24"/>
          <w:highlight w:val="none"/>
        </w:rPr>
      </w:pPr>
      <w:r>
        <w:rPr>
          <w:rFonts w:hint="eastAsia" w:ascii="仿宋" w:hAnsi="仿宋" w:eastAsia="仿宋" w:cs="仿宋"/>
          <w:color w:val="auto"/>
          <w:spacing w:val="14"/>
          <w:sz w:val="24"/>
          <w:szCs w:val="24"/>
          <w:highlight w:val="none"/>
        </w:rPr>
        <w:t>系</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2"/>
          <w:sz w:val="24"/>
          <w:szCs w:val="24"/>
          <w:highlight w:val="none"/>
          <w:u w:val="single"/>
        </w:rPr>
        <w:t xml:space="preserve"> </w:t>
      </w:r>
      <w:r>
        <w:rPr>
          <w:rFonts w:hint="eastAsia" w:ascii="仿宋" w:hAnsi="仿宋" w:eastAsia="仿宋" w:cs="仿宋"/>
          <w:color w:val="auto"/>
          <w:spacing w:val="7"/>
          <w:sz w:val="24"/>
          <w:szCs w:val="24"/>
          <w:highlight w:val="none"/>
          <w:u w:val="single"/>
        </w:rPr>
        <w:t xml:space="preserve">             </w:t>
      </w:r>
      <w:r>
        <w:rPr>
          <w:rFonts w:hint="eastAsia" w:ascii="仿宋" w:hAnsi="仿宋" w:eastAsia="仿宋" w:cs="仿宋"/>
          <w:color w:val="auto"/>
          <w:spacing w:val="7"/>
          <w:sz w:val="24"/>
          <w:szCs w:val="24"/>
          <w:highlight w:val="none"/>
        </w:rPr>
        <w:t xml:space="preserve"> (投标人名称)的法定代表人(单位负责人)。</w:t>
      </w:r>
    </w:p>
    <w:p w14:paraId="5648B9F7">
      <w:pPr>
        <w:spacing w:line="258" w:lineRule="auto"/>
        <w:rPr>
          <w:rFonts w:hint="eastAsia" w:ascii="仿宋" w:hAnsi="仿宋" w:eastAsia="仿宋" w:cs="仿宋"/>
          <w:color w:val="auto"/>
          <w:sz w:val="24"/>
          <w:szCs w:val="24"/>
          <w:highlight w:val="none"/>
        </w:rPr>
      </w:pPr>
    </w:p>
    <w:p w14:paraId="1313CDF1">
      <w:pPr>
        <w:spacing w:line="258" w:lineRule="auto"/>
        <w:rPr>
          <w:rFonts w:hint="eastAsia" w:ascii="仿宋" w:hAnsi="仿宋" w:eastAsia="仿宋" w:cs="仿宋"/>
          <w:color w:val="auto"/>
          <w:sz w:val="24"/>
          <w:szCs w:val="24"/>
          <w:highlight w:val="none"/>
        </w:rPr>
      </w:pPr>
    </w:p>
    <w:p w14:paraId="2B258032">
      <w:pPr>
        <w:spacing w:before="78" w:line="219" w:lineRule="auto"/>
        <w:ind w:left="141"/>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附</w:t>
      </w:r>
      <w:r>
        <w:rPr>
          <w:rFonts w:hint="eastAsia" w:ascii="仿宋" w:hAnsi="仿宋" w:eastAsia="仿宋" w:cs="仿宋"/>
          <w:color w:val="auto"/>
          <w:spacing w:val="5"/>
          <w:sz w:val="24"/>
          <w:szCs w:val="24"/>
          <w:highlight w:val="none"/>
        </w:rPr>
        <w:t>：法定代表人身份证双面电子件：</w:t>
      </w:r>
    </w:p>
    <w:p w14:paraId="7970A624">
      <w:pPr>
        <w:spacing w:line="431" w:lineRule="auto"/>
        <w:rPr>
          <w:rFonts w:hint="eastAsia" w:ascii="仿宋" w:hAnsi="仿宋" w:eastAsia="仿宋" w:cs="仿宋"/>
          <w:color w:val="auto"/>
          <w:sz w:val="24"/>
          <w:szCs w:val="24"/>
          <w:highlight w:val="none"/>
        </w:rPr>
      </w:pPr>
    </w:p>
    <w:p w14:paraId="5AAC155E">
      <w:pPr>
        <w:spacing w:line="2287" w:lineRule="exac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0" distR="0">
            <wp:extent cx="5760720" cy="1451610"/>
            <wp:effectExtent l="0" t="0" r="11430" b="15240"/>
            <wp:docPr id="53" name="IM 49"/>
            <wp:cNvGraphicFramePr/>
            <a:graphic xmlns:a="http://schemas.openxmlformats.org/drawingml/2006/main">
              <a:graphicData uri="http://schemas.openxmlformats.org/drawingml/2006/picture">
                <pic:pic xmlns:pic="http://schemas.openxmlformats.org/drawingml/2006/picture">
                  <pic:nvPicPr>
                    <pic:cNvPr id="53" name="IM 49"/>
                    <pic:cNvPicPr/>
                  </pic:nvPicPr>
                  <pic:blipFill>
                    <a:blip r:embed="rId25" cstate="print"/>
                    <a:stretch>
                      <a:fillRect/>
                    </a:stretch>
                  </pic:blipFill>
                  <pic:spPr>
                    <a:xfrm>
                      <a:off x="0" y="0"/>
                      <a:ext cx="5760754" cy="1451974"/>
                    </a:xfrm>
                    <a:prstGeom prst="rect">
                      <a:avLst/>
                    </a:prstGeom>
                  </pic:spPr>
                </pic:pic>
              </a:graphicData>
            </a:graphic>
          </wp:inline>
        </w:drawing>
      </w:r>
    </w:p>
    <w:p w14:paraId="63C4018F">
      <w:pPr>
        <w:spacing w:line="250" w:lineRule="auto"/>
        <w:rPr>
          <w:rFonts w:hint="eastAsia" w:ascii="仿宋" w:hAnsi="仿宋" w:eastAsia="仿宋" w:cs="仿宋"/>
          <w:color w:val="auto"/>
          <w:sz w:val="24"/>
          <w:szCs w:val="24"/>
          <w:highlight w:val="none"/>
        </w:rPr>
      </w:pPr>
    </w:p>
    <w:p w14:paraId="6CEBD2CC">
      <w:pPr>
        <w:spacing w:line="250" w:lineRule="auto"/>
        <w:rPr>
          <w:rFonts w:hint="eastAsia" w:ascii="仿宋" w:hAnsi="仿宋" w:eastAsia="仿宋" w:cs="仿宋"/>
          <w:color w:val="auto"/>
          <w:sz w:val="24"/>
          <w:szCs w:val="24"/>
          <w:highlight w:val="none"/>
        </w:rPr>
      </w:pPr>
    </w:p>
    <w:p w14:paraId="04A5B1B1">
      <w:pPr>
        <w:spacing w:line="251" w:lineRule="auto"/>
        <w:rPr>
          <w:rFonts w:hint="eastAsia" w:ascii="仿宋" w:hAnsi="仿宋" w:eastAsia="仿宋" w:cs="仿宋"/>
          <w:color w:val="auto"/>
          <w:sz w:val="24"/>
          <w:szCs w:val="24"/>
          <w:highlight w:val="none"/>
        </w:rPr>
      </w:pPr>
    </w:p>
    <w:p w14:paraId="15CA93B8">
      <w:pPr>
        <w:spacing w:before="78" w:line="219" w:lineRule="auto"/>
        <w:ind w:left="125"/>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投标人</w:t>
      </w:r>
      <w:r>
        <w:rPr>
          <w:rFonts w:hint="eastAsia" w:ascii="仿宋" w:hAnsi="仿宋" w:eastAsia="仿宋" w:cs="仿宋"/>
          <w:color w:val="auto"/>
          <w:spacing w:val="-5"/>
          <w:sz w:val="24"/>
          <w:szCs w:val="24"/>
          <w:highlight w:val="none"/>
        </w:rPr>
        <w:t>名</w:t>
      </w:r>
      <w:r>
        <w:rPr>
          <w:rFonts w:hint="eastAsia" w:ascii="仿宋" w:hAnsi="仿宋" w:eastAsia="仿宋" w:cs="仿宋"/>
          <w:color w:val="auto"/>
          <w:spacing w:val="-3"/>
          <w:sz w:val="24"/>
          <w:szCs w:val="24"/>
          <w:highlight w:val="none"/>
        </w:rPr>
        <w:t>称(加盖公章)：________________</w:t>
      </w:r>
    </w:p>
    <w:p w14:paraId="3637E995">
      <w:pPr>
        <w:spacing w:before="303" w:line="219" w:lineRule="auto"/>
        <w:ind w:left="123"/>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法定代表人(签字或签章)：_____</w:t>
      </w:r>
      <w:r>
        <w:rPr>
          <w:rFonts w:hint="eastAsia" w:ascii="仿宋" w:hAnsi="仿宋" w:eastAsia="仿宋" w:cs="仿宋"/>
          <w:color w:val="auto"/>
          <w:sz w:val="24"/>
          <w:szCs w:val="24"/>
          <w:highlight w:val="none"/>
        </w:rPr>
        <w:t>__</w:t>
      </w:r>
    </w:p>
    <w:p w14:paraId="7BCB762C">
      <w:pPr>
        <w:spacing w:line="269" w:lineRule="auto"/>
        <w:rPr>
          <w:rFonts w:hint="eastAsia" w:ascii="仿宋" w:hAnsi="仿宋" w:eastAsia="仿宋" w:cs="仿宋"/>
          <w:color w:val="auto"/>
          <w:sz w:val="24"/>
          <w:szCs w:val="24"/>
          <w:highlight w:val="none"/>
        </w:rPr>
      </w:pPr>
    </w:p>
    <w:p w14:paraId="0E3F54EC">
      <w:pPr>
        <w:spacing w:line="269" w:lineRule="auto"/>
        <w:rPr>
          <w:rFonts w:hint="eastAsia" w:ascii="仿宋" w:hAnsi="仿宋" w:eastAsia="仿宋" w:cs="仿宋"/>
          <w:color w:val="auto"/>
          <w:sz w:val="24"/>
          <w:szCs w:val="24"/>
          <w:highlight w:val="none"/>
        </w:rPr>
      </w:pPr>
    </w:p>
    <w:p w14:paraId="2CD0AF3D">
      <w:pPr>
        <w:spacing w:line="270" w:lineRule="auto"/>
        <w:rPr>
          <w:rFonts w:hint="eastAsia" w:ascii="仿宋" w:hAnsi="仿宋" w:eastAsia="仿宋" w:cs="仿宋"/>
          <w:color w:val="auto"/>
          <w:sz w:val="24"/>
          <w:szCs w:val="24"/>
          <w:highlight w:val="none"/>
        </w:rPr>
      </w:pPr>
    </w:p>
    <w:p w14:paraId="76C8716F">
      <w:pPr>
        <w:spacing w:before="79" w:line="217" w:lineRule="auto"/>
        <w:ind w:left="164"/>
        <w:rPr>
          <w:rFonts w:hint="eastAsia" w:ascii="仿宋" w:hAnsi="仿宋" w:eastAsia="仿宋" w:cs="仿宋"/>
          <w:color w:val="auto"/>
          <w:sz w:val="24"/>
          <w:szCs w:val="24"/>
          <w:highlight w:val="none"/>
        </w:rPr>
      </w:pPr>
      <w:r>
        <w:rPr>
          <w:rFonts w:hint="eastAsia" w:ascii="仿宋" w:hAnsi="仿宋" w:eastAsia="仿宋" w:cs="仿宋"/>
          <w:color w:val="auto"/>
          <w:spacing w:val="-32"/>
          <w:sz w:val="24"/>
          <w:szCs w:val="24"/>
          <w:highlight w:val="none"/>
        </w:rPr>
        <w:t>日</w:t>
      </w:r>
      <w:r>
        <w:rPr>
          <w:rFonts w:hint="eastAsia" w:ascii="仿宋" w:hAnsi="仿宋" w:eastAsia="仿宋" w:cs="仿宋"/>
          <w:color w:val="auto"/>
          <w:spacing w:val="-16"/>
          <w:sz w:val="24"/>
          <w:szCs w:val="24"/>
          <w:highlight w:val="none"/>
        </w:rPr>
        <w:t>期： _____年______月______ 日</w:t>
      </w:r>
    </w:p>
    <w:p w14:paraId="12AFF4ED">
      <w:pPr>
        <w:rPr>
          <w:rFonts w:hint="eastAsia" w:ascii="仿宋" w:hAnsi="仿宋" w:eastAsia="仿宋" w:cs="仿宋"/>
          <w:color w:val="auto"/>
          <w:sz w:val="24"/>
          <w:szCs w:val="24"/>
          <w:highlight w:val="none"/>
        </w:rPr>
        <w:sectPr>
          <w:headerReference r:id="rId14" w:type="default"/>
          <w:footerReference r:id="rId15" w:type="default"/>
          <w:pgSz w:w="11907" w:h="16840"/>
          <w:pgMar w:top="1440" w:right="1080" w:bottom="1440" w:left="1080" w:header="878" w:footer="886" w:gutter="0"/>
          <w:pgNumType w:fmt="decimal"/>
          <w:cols w:space="720" w:num="1"/>
        </w:sectPr>
      </w:pPr>
    </w:p>
    <w:p w14:paraId="6618C663">
      <w:pPr>
        <w:autoSpaceDE w:val="0"/>
        <w:autoSpaceDN w:val="0"/>
        <w:adjustRightInd w:val="0"/>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rPr>
        <w:t>三、</w:t>
      </w:r>
      <w:r>
        <w:rPr>
          <w:rFonts w:hint="eastAsia" w:ascii="仿宋" w:hAnsi="仿宋" w:eastAsia="仿宋" w:cs="仿宋"/>
          <w:b/>
          <w:bCs/>
          <w:color w:val="auto"/>
          <w:sz w:val="28"/>
          <w:szCs w:val="28"/>
          <w:highlight w:val="none"/>
          <w:lang w:val="zh-CN"/>
        </w:rPr>
        <w:t>法定代表人授权书</w:t>
      </w:r>
    </w:p>
    <w:p w14:paraId="1B1724D0">
      <w:pPr>
        <w:autoSpaceDE w:val="0"/>
        <w:autoSpaceDN w:val="0"/>
        <w:adjustRightInd w:val="0"/>
        <w:ind w:firstLine="480"/>
        <w:rPr>
          <w:rFonts w:hint="eastAsia" w:ascii="仿宋" w:hAnsi="仿宋" w:eastAsia="仿宋" w:cs="仿宋"/>
          <w:bCs/>
          <w:color w:val="auto"/>
          <w:szCs w:val="21"/>
          <w:highlight w:val="none"/>
          <w:lang w:val="zh-CN"/>
        </w:rPr>
      </w:pPr>
    </w:p>
    <w:p w14:paraId="5F836FAE">
      <w:pPr>
        <w:autoSpaceDE w:val="0"/>
        <w:autoSpaceDN w:val="0"/>
        <w:adjustRightInd w:val="0"/>
        <w:ind w:firstLine="480"/>
        <w:rPr>
          <w:rFonts w:hint="eastAsia" w:ascii="仿宋" w:hAnsi="仿宋" w:eastAsia="仿宋" w:cs="仿宋"/>
          <w:bCs/>
          <w:color w:val="auto"/>
          <w:szCs w:val="21"/>
          <w:highlight w:val="none"/>
          <w:lang w:val="zh-CN"/>
        </w:rPr>
      </w:pPr>
    </w:p>
    <w:p w14:paraId="3566C230">
      <w:pPr>
        <w:spacing w:before="78" w:line="359" w:lineRule="auto"/>
        <w:ind w:left="122" w:firstLine="420"/>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本人_______ (姓名) 系________________ (投标人名称) 的法定代表人，</w:t>
      </w:r>
      <w:r>
        <w:rPr>
          <w:rFonts w:hint="eastAsia" w:ascii="仿宋" w:hAnsi="仿宋" w:eastAsia="仿宋" w:cs="仿宋"/>
          <w:color w:val="auto"/>
          <w:spacing w:val="-5"/>
          <w:sz w:val="24"/>
          <w:szCs w:val="24"/>
          <w:highlight w:val="none"/>
        </w:rPr>
        <w:t>现委托_______ (姓名) 为我方代理人。代理人根据授权，以我方名义签署、</w:t>
      </w:r>
      <w:r>
        <w:rPr>
          <w:rFonts w:hint="eastAsia" w:ascii="仿宋" w:hAnsi="仿宋" w:eastAsia="仿宋" w:cs="仿宋"/>
          <w:color w:val="auto"/>
          <w:spacing w:val="-3"/>
          <w:sz w:val="24"/>
          <w:szCs w:val="24"/>
          <w:highlight w:val="none"/>
        </w:rPr>
        <w:t>澄</w:t>
      </w:r>
      <w:r>
        <w:rPr>
          <w:rFonts w:hint="eastAsia" w:ascii="仿宋" w:hAnsi="仿宋" w:eastAsia="仿宋" w:cs="仿宋"/>
          <w:color w:val="auto"/>
          <w:sz w:val="24"/>
          <w:szCs w:val="24"/>
          <w:highlight w:val="none"/>
        </w:rPr>
        <w:t xml:space="preserve">清 </w:t>
      </w:r>
      <w:r>
        <w:rPr>
          <w:rFonts w:hint="eastAsia" w:ascii="仿宋" w:hAnsi="仿宋" w:eastAsia="仿宋" w:cs="仿宋"/>
          <w:color w:val="auto"/>
          <w:spacing w:val="-7"/>
          <w:sz w:val="24"/>
          <w:szCs w:val="24"/>
          <w:highlight w:val="none"/>
        </w:rPr>
        <w:t>确认、提交、撤回、修改________________ (项目名称) 投标文件和处理有关事宜，</w:t>
      </w:r>
      <w:r>
        <w:rPr>
          <w:rFonts w:hint="eastAsia" w:ascii="仿宋" w:hAnsi="仿宋" w:eastAsia="仿宋" w:cs="仿宋"/>
          <w:color w:val="auto"/>
          <w:spacing w:val="-4"/>
          <w:sz w:val="24"/>
          <w:szCs w:val="24"/>
          <w:highlight w:val="none"/>
        </w:rPr>
        <w:t>其法律后果由我方承担</w:t>
      </w:r>
      <w:r>
        <w:rPr>
          <w:rFonts w:hint="eastAsia" w:ascii="仿宋" w:hAnsi="仿宋" w:eastAsia="仿宋" w:cs="仿宋"/>
          <w:color w:val="auto"/>
          <w:spacing w:val="-3"/>
          <w:sz w:val="24"/>
          <w:szCs w:val="24"/>
          <w:highlight w:val="none"/>
        </w:rPr>
        <w:t>。</w:t>
      </w:r>
    </w:p>
    <w:p w14:paraId="03E9CD99">
      <w:pPr>
        <w:spacing w:before="1" w:line="368" w:lineRule="auto"/>
        <w:ind w:left="541" w:right="1726"/>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委托期限：自本授权委托书签</w:t>
      </w:r>
      <w:r>
        <w:rPr>
          <w:rFonts w:hint="eastAsia" w:ascii="仿宋" w:hAnsi="仿宋" w:eastAsia="仿宋" w:cs="仿宋"/>
          <w:color w:val="auto"/>
          <w:spacing w:val="-1"/>
          <w:sz w:val="24"/>
          <w:szCs w:val="24"/>
          <w:highlight w:val="none"/>
        </w:rPr>
        <w:t>署之日起至投标有效期届满之日止。</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6"/>
          <w:sz w:val="24"/>
          <w:szCs w:val="24"/>
          <w:highlight w:val="none"/>
        </w:rPr>
        <w:t>代</w:t>
      </w:r>
      <w:r>
        <w:rPr>
          <w:rFonts w:hint="eastAsia" w:ascii="仿宋" w:hAnsi="仿宋" w:eastAsia="仿宋" w:cs="仿宋"/>
          <w:color w:val="auto"/>
          <w:spacing w:val="-4"/>
          <w:sz w:val="24"/>
          <w:szCs w:val="24"/>
          <w:highlight w:val="none"/>
        </w:rPr>
        <w:t>理人无转委托权。</w:t>
      </w:r>
    </w:p>
    <w:p w14:paraId="12BA334C">
      <w:pPr>
        <w:spacing w:line="314" w:lineRule="auto"/>
        <w:rPr>
          <w:rFonts w:hint="eastAsia" w:ascii="仿宋" w:hAnsi="仿宋" w:eastAsia="仿宋" w:cs="仿宋"/>
          <w:color w:val="auto"/>
          <w:sz w:val="24"/>
          <w:szCs w:val="24"/>
          <w:highlight w:val="none"/>
        </w:rPr>
      </w:pPr>
    </w:p>
    <w:p w14:paraId="357AF769">
      <w:pPr>
        <w:spacing w:before="79" w:line="219" w:lineRule="auto"/>
        <w:ind w:left="125"/>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投标人</w:t>
      </w:r>
      <w:r>
        <w:rPr>
          <w:rFonts w:hint="eastAsia" w:ascii="仿宋" w:hAnsi="仿宋" w:eastAsia="仿宋" w:cs="仿宋"/>
          <w:color w:val="auto"/>
          <w:spacing w:val="-5"/>
          <w:sz w:val="24"/>
          <w:szCs w:val="24"/>
          <w:highlight w:val="none"/>
        </w:rPr>
        <w:t>名</w:t>
      </w:r>
      <w:r>
        <w:rPr>
          <w:rFonts w:hint="eastAsia" w:ascii="仿宋" w:hAnsi="仿宋" w:eastAsia="仿宋" w:cs="仿宋"/>
          <w:color w:val="auto"/>
          <w:spacing w:val="-3"/>
          <w:sz w:val="24"/>
          <w:szCs w:val="24"/>
          <w:highlight w:val="none"/>
        </w:rPr>
        <w:t>称(加盖公章)：________________</w:t>
      </w:r>
    </w:p>
    <w:p w14:paraId="6E2F1681">
      <w:pPr>
        <w:spacing w:before="183" w:line="466" w:lineRule="exact"/>
        <w:ind w:left="123"/>
        <w:rPr>
          <w:rFonts w:hint="eastAsia" w:ascii="仿宋" w:hAnsi="仿宋" w:eastAsia="仿宋" w:cs="仿宋"/>
          <w:color w:val="auto"/>
          <w:sz w:val="24"/>
          <w:szCs w:val="24"/>
          <w:highlight w:val="none"/>
        </w:rPr>
      </w:pPr>
      <w:r>
        <w:rPr>
          <w:rFonts w:hint="eastAsia" w:ascii="仿宋" w:hAnsi="仿宋" w:eastAsia="仿宋" w:cs="仿宋"/>
          <w:color w:val="auto"/>
          <w:spacing w:val="1"/>
          <w:position w:val="17"/>
          <w:sz w:val="24"/>
          <w:szCs w:val="24"/>
          <w:highlight w:val="none"/>
        </w:rPr>
        <w:t>法定代表人(签字或签章)：_______</w:t>
      </w:r>
      <w:r>
        <w:rPr>
          <w:rFonts w:hint="eastAsia" w:ascii="仿宋" w:hAnsi="仿宋" w:eastAsia="仿宋" w:cs="仿宋"/>
          <w:color w:val="auto"/>
          <w:position w:val="17"/>
          <w:sz w:val="24"/>
          <w:szCs w:val="24"/>
          <w:highlight w:val="none"/>
        </w:rPr>
        <w:t>_________</w:t>
      </w:r>
    </w:p>
    <w:p w14:paraId="3DF2738D">
      <w:pPr>
        <w:spacing w:before="1" w:line="218" w:lineRule="auto"/>
        <w:ind w:left="121"/>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lang w:val="zh-CN"/>
        </w:rPr>
        <w:t>授权代理人</w:t>
      </w:r>
      <w:r>
        <w:rPr>
          <w:rFonts w:hint="eastAsia" w:ascii="仿宋" w:hAnsi="仿宋" w:eastAsia="仿宋" w:cs="仿宋"/>
          <w:color w:val="auto"/>
          <w:spacing w:val="-3"/>
          <w:sz w:val="24"/>
          <w:szCs w:val="24"/>
          <w:highlight w:val="none"/>
        </w:rPr>
        <w:t>(签字或签章)：________________</w:t>
      </w:r>
    </w:p>
    <w:p w14:paraId="0946A704">
      <w:pPr>
        <w:spacing w:before="181" w:line="219" w:lineRule="auto"/>
        <w:ind w:left="164"/>
        <w:rPr>
          <w:rFonts w:hint="eastAsia" w:ascii="仿宋" w:hAnsi="仿宋" w:eastAsia="仿宋" w:cs="仿宋"/>
          <w:color w:val="auto"/>
          <w:sz w:val="24"/>
          <w:szCs w:val="24"/>
          <w:highlight w:val="none"/>
        </w:rPr>
      </w:pPr>
      <w:r>
        <w:rPr>
          <w:rFonts w:hint="eastAsia" w:ascii="仿宋" w:hAnsi="仿宋" w:eastAsia="仿宋" w:cs="仿宋"/>
          <w:color w:val="auto"/>
          <w:spacing w:val="-32"/>
          <w:sz w:val="24"/>
          <w:szCs w:val="24"/>
          <w:highlight w:val="none"/>
        </w:rPr>
        <w:t>日</w:t>
      </w:r>
      <w:r>
        <w:rPr>
          <w:rFonts w:hint="eastAsia" w:ascii="仿宋" w:hAnsi="仿宋" w:eastAsia="仿宋" w:cs="仿宋"/>
          <w:color w:val="auto"/>
          <w:spacing w:val="-16"/>
          <w:sz w:val="24"/>
          <w:szCs w:val="24"/>
          <w:highlight w:val="none"/>
        </w:rPr>
        <w:t>期： _____年______月______ 日</w:t>
      </w:r>
    </w:p>
    <w:p w14:paraId="3C714C0D">
      <w:pPr>
        <w:spacing w:line="261" w:lineRule="auto"/>
        <w:rPr>
          <w:rFonts w:hint="eastAsia" w:ascii="仿宋" w:hAnsi="仿宋" w:eastAsia="仿宋" w:cs="仿宋"/>
          <w:color w:val="auto"/>
          <w:sz w:val="24"/>
          <w:szCs w:val="24"/>
          <w:highlight w:val="none"/>
        </w:rPr>
      </w:pPr>
    </w:p>
    <w:p w14:paraId="024D15EF">
      <w:pPr>
        <w:spacing w:line="261" w:lineRule="auto"/>
        <w:rPr>
          <w:rFonts w:hint="eastAsia" w:ascii="仿宋" w:hAnsi="仿宋" w:eastAsia="仿宋" w:cs="仿宋"/>
          <w:color w:val="auto"/>
          <w:sz w:val="24"/>
          <w:szCs w:val="24"/>
          <w:highlight w:val="none"/>
        </w:rPr>
      </w:pPr>
    </w:p>
    <w:p w14:paraId="4386441A">
      <w:pPr>
        <w:spacing w:before="79" w:line="219" w:lineRule="auto"/>
        <w:ind w:left="141"/>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附：法</w:t>
      </w:r>
      <w:r>
        <w:rPr>
          <w:rFonts w:hint="eastAsia" w:ascii="仿宋" w:hAnsi="仿宋" w:eastAsia="仿宋" w:cs="仿宋"/>
          <w:color w:val="auto"/>
          <w:spacing w:val="-5"/>
          <w:sz w:val="24"/>
          <w:szCs w:val="24"/>
          <w:highlight w:val="none"/>
        </w:rPr>
        <w:t>定</w:t>
      </w:r>
      <w:r>
        <w:rPr>
          <w:rFonts w:hint="eastAsia" w:ascii="仿宋" w:hAnsi="仿宋" w:eastAsia="仿宋" w:cs="仿宋"/>
          <w:color w:val="auto"/>
          <w:spacing w:val="-3"/>
          <w:sz w:val="24"/>
          <w:szCs w:val="24"/>
          <w:highlight w:val="none"/>
        </w:rPr>
        <w:t>代表人及</w:t>
      </w:r>
      <w:r>
        <w:rPr>
          <w:rFonts w:hint="eastAsia" w:ascii="仿宋" w:hAnsi="仿宋" w:eastAsia="仿宋" w:cs="仿宋"/>
          <w:color w:val="auto"/>
          <w:spacing w:val="-3"/>
          <w:sz w:val="24"/>
          <w:szCs w:val="24"/>
          <w:highlight w:val="none"/>
          <w:lang w:val="zh-CN"/>
        </w:rPr>
        <w:t>授权代理人</w:t>
      </w:r>
      <w:r>
        <w:rPr>
          <w:rFonts w:hint="eastAsia" w:ascii="仿宋" w:hAnsi="仿宋" w:eastAsia="仿宋" w:cs="仿宋"/>
          <w:color w:val="auto"/>
          <w:spacing w:val="-3"/>
          <w:sz w:val="24"/>
          <w:szCs w:val="24"/>
          <w:highlight w:val="none"/>
        </w:rPr>
        <w:t>身份双面电子件：</w:t>
      </w:r>
    </w:p>
    <w:p w14:paraId="519FFAFB">
      <w:pPr>
        <w:spacing w:before="144" w:line="2162" w:lineRule="exac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0" distR="0">
            <wp:extent cx="5274310" cy="1372235"/>
            <wp:effectExtent l="0" t="0" r="2540" b="18415"/>
            <wp:docPr id="51" name="IM 47"/>
            <wp:cNvGraphicFramePr/>
            <a:graphic xmlns:a="http://schemas.openxmlformats.org/drawingml/2006/main">
              <a:graphicData uri="http://schemas.openxmlformats.org/drawingml/2006/picture">
                <pic:pic xmlns:pic="http://schemas.openxmlformats.org/drawingml/2006/picture">
                  <pic:nvPicPr>
                    <pic:cNvPr id="51" name="IM 47"/>
                    <pic:cNvPicPr/>
                  </pic:nvPicPr>
                  <pic:blipFill>
                    <a:blip r:embed="rId26" cstate="print"/>
                    <a:stretch>
                      <a:fillRect/>
                    </a:stretch>
                  </pic:blipFill>
                  <pic:spPr>
                    <a:xfrm>
                      <a:off x="0" y="0"/>
                      <a:ext cx="5274319" cy="1372595"/>
                    </a:xfrm>
                    <a:prstGeom prst="rect">
                      <a:avLst/>
                    </a:prstGeom>
                  </pic:spPr>
                </pic:pic>
              </a:graphicData>
            </a:graphic>
          </wp:inline>
        </w:drawing>
      </w:r>
    </w:p>
    <w:p w14:paraId="41A2D8FE">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252CAED4">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1.若供应商为事业单位或其他组织或分支机构，则法定代表人处的签署人可为单位负责人。</w:t>
      </w:r>
    </w:p>
    <w:p w14:paraId="3027B6DF">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2.若投标文件中签字之处均为法定代表人(单位负责人) 本人签署，则可不提供本《授权委托书》，但须提供《法定代表人(单位负责人) 身份证明》；否则，不需要提供《法定代表人(单位负责人)身份证明》。                                           </w:t>
      </w:r>
    </w:p>
    <w:p w14:paraId="77A2DE5F">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3.供应商为自然人的情形，可不提供本《授权委托书》。                           </w:t>
      </w:r>
    </w:p>
    <w:p w14:paraId="667617A3">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4.供应商应随本《授权委托书》同时提供法定代表人(单位负责人)及委托代理人的有效的身份证证明文件电子件。提供身份证的，应同时提供身份证双面电子件。</w:t>
      </w:r>
    </w:p>
    <w:p w14:paraId="3440DB69">
      <w:pPr>
        <w:rPr>
          <w:rFonts w:hint="eastAsia" w:ascii="仿宋" w:hAnsi="仿宋" w:eastAsia="仿宋" w:cs="仿宋"/>
          <w:color w:val="auto"/>
          <w:sz w:val="24"/>
          <w:szCs w:val="24"/>
          <w:highlight w:val="none"/>
        </w:rPr>
        <w:sectPr>
          <w:headerReference r:id="rId16" w:type="default"/>
          <w:footerReference r:id="rId17" w:type="default"/>
          <w:pgSz w:w="11907" w:h="16840"/>
          <w:pgMar w:top="1440" w:right="1080" w:bottom="1440" w:left="1080" w:header="878" w:footer="886" w:gutter="0"/>
          <w:pgNumType w:fmt="decimal"/>
          <w:cols w:space="720" w:num="1"/>
        </w:sectPr>
      </w:pPr>
    </w:p>
    <w:p w14:paraId="18727D1A">
      <w:pPr>
        <w:spacing w:before="91" w:line="220" w:lineRule="auto"/>
        <w:jc w:val="center"/>
        <w:outlineLvl w:val="2"/>
        <w:rPr>
          <w:rFonts w:hint="eastAsia" w:ascii="仿宋" w:hAnsi="仿宋" w:eastAsia="仿宋" w:cs="仿宋"/>
          <w:color w:val="auto"/>
          <w:sz w:val="28"/>
          <w:szCs w:val="28"/>
          <w:highlight w:val="none"/>
        </w:rPr>
      </w:pPr>
      <w:r>
        <w:rPr>
          <w:rFonts w:hint="eastAsia" w:ascii="仿宋" w:hAnsi="仿宋" w:eastAsia="仿宋" w:cs="仿宋"/>
          <w:color w:val="auto"/>
          <w:spacing w:val="-7"/>
          <w:sz w:val="28"/>
          <w:szCs w:val="28"/>
          <w:highlight w:val="none"/>
        </w:rPr>
        <w:t>四</w:t>
      </w:r>
      <w:r>
        <w:rPr>
          <w:rFonts w:hint="eastAsia" w:ascii="仿宋" w:hAnsi="仿宋" w:eastAsia="仿宋" w:cs="仿宋"/>
          <w:color w:val="auto"/>
          <w:spacing w:val="-6"/>
          <w:sz w:val="28"/>
          <w:szCs w:val="28"/>
          <w:highlight w:val="none"/>
        </w:rPr>
        <w:t>、投标人的营业执照等证明文件， 自然人的身份证明</w:t>
      </w:r>
    </w:p>
    <w:p w14:paraId="11745B96">
      <w:pPr>
        <w:ind w:firstLine="1200" w:firstLineChars="5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72FAE686">
      <w:pPr>
        <w:ind w:firstLine="1200" w:firstLineChars="5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企业单位投标提供有效的营业执照；或</w:t>
      </w:r>
    </w:p>
    <w:p w14:paraId="41B2780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事业单位投标提供有效的法人证书 (带有社会统一信用代码)；或</w:t>
      </w:r>
    </w:p>
    <w:p w14:paraId="72F2CDE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其他组织投标提供有效的登记证书 (带有社会统一信用代码)；或</w:t>
      </w:r>
    </w:p>
    <w:p w14:paraId="78E0A29C">
      <w:pPr>
        <w:ind w:firstLine="1680" w:firstLineChars="7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自然人投标提供有效的身份证复印件；</w:t>
      </w:r>
    </w:p>
    <w:p w14:paraId="7A17DC5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 (1) - (3) 项为正本或者副本复印件，并加盖投标人单位章。</w:t>
      </w:r>
    </w:p>
    <w:p w14:paraId="60FC25D3">
      <w:pPr>
        <w:autoSpaceDE w:val="0"/>
        <w:autoSpaceDN w:val="0"/>
        <w:adjustRightInd w:val="0"/>
        <w:jc w:val="center"/>
        <w:rPr>
          <w:rFonts w:hint="eastAsia" w:ascii="仿宋" w:hAnsi="仿宋" w:eastAsia="仿宋" w:cs="仿宋"/>
          <w:b/>
          <w:bCs/>
          <w:color w:val="auto"/>
          <w:sz w:val="28"/>
          <w:szCs w:val="28"/>
          <w:highlight w:val="none"/>
          <w:lang w:val="zh-CN"/>
        </w:rPr>
      </w:pPr>
    </w:p>
    <w:p w14:paraId="583313A0">
      <w:pPr>
        <w:autoSpaceDE w:val="0"/>
        <w:autoSpaceDN w:val="0"/>
        <w:adjustRightInd w:val="0"/>
        <w:jc w:val="center"/>
        <w:rPr>
          <w:rFonts w:hint="eastAsia" w:ascii="仿宋" w:hAnsi="仿宋" w:eastAsia="仿宋" w:cs="仿宋"/>
          <w:b/>
          <w:bCs/>
          <w:color w:val="auto"/>
          <w:sz w:val="28"/>
          <w:szCs w:val="28"/>
          <w:highlight w:val="none"/>
          <w:lang w:val="zh-CN"/>
        </w:rPr>
      </w:pPr>
    </w:p>
    <w:p w14:paraId="1F370BE0">
      <w:pPr>
        <w:autoSpaceDE w:val="0"/>
        <w:autoSpaceDN w:val="0"/>
        <w:adjustRightInd w:val="0"/>
        <w:jc w:val="center"/>
        <w:rPr>
          <w:rFonts w:hint="eastAsia" w:ascii="仿宋" w:hAnsi="仿宋" w:eastAsia="仿宋" w:cs="仿宋"/>
          <w:b/>
          <w:bCs/>
          <w:color w:val="auto"/>
          <w:sz w:val="28"/>
          <w:szCs w:val="28"/>
          <w:highlight w:val="none"/>
          <w:lang w:val="zh-CN"/>
        </w:rPr>
      </w:pPr>
    </w:p>
    <w:p w14:paraId="7C9FB16C">
      <w:pPr>
        <w:autoSpaceDE w:val="0"/>
        <w:autoSpaceDN w:val="0"/>
        <w:adjustRightInd w:val="0"/>
        <w:jc w:val="center"/>
        <w:rPr>
          <w:rFonts w:hint="eastAsia" w:ascii="仿宋" w:hAnsi="仿宋" w:eastAsia="仿宋" w:cs="仿宋"/>
          <w:b/>
          <w:bCs/>
          <w:color w:val="auto"/>
          <w:sz w:val="28"/>
          <w:szCs w:val="28"/>
          <w:highlight w:val="none"/>
          <w:lang w:val="zh-CN"/>
        </w:rPr>
      </w:pPr>
    </w:p>
    <w:p w14:paraId="1E9B0DD4">
      <w:pPr>
        <w:autoSpaceDE w:val="0"/>
        <w:autoSpaceDN w:val="0"/>
        <w:adjustRightInd w:val="0"/>
        <w:jc w:val="center"/>
        <w:rPr>
          <w:rFonts w:hint="eastAsia" w:ascii="仿宋" w:hAnsi="仿宋" w:eastAsia="仿宋" w:cs="仿宋"/>
          <w:b/>
          <w:bCs/>
          <w:color w:val="auto"/>
          <w:sz w:val="28"/>
          <w:szCs w:val="28"/>
          <w:highlight w:val="none"/>
          <w:lang w:val="zh-CN"/>
        </w:rPr>
      </w:pPr>
    </w:p>
    <w:p w14:paraId="4680A207">
      <w:pPr>
        <w:autoSpaceDE w:val="0"/>
        <w:autoSpaceDN w:val="0"/>
        <w:adjustRightInd w:val="0"/>
        <w:jc w:val="center"/>
        <w:rPr>
          <w:rFonts w:hint="eastAsia" w:ascii="仿宋" w:hAnsi="仿宋" w:eastAsia="仿宋" w:cs="仿宋"/>
          <w:b/>
          <w:bCs/>
          <w:color w:val="auto"/>
          <w:sz w:val="28"/>
          <w:szCs w:val="28"/>
          <w:highlight w:val="none"/>
          <w:lang w:val="zh-CN"/>
        </w:rPr>
      </w:pPr>
    </w:p>
    <w:p w14:paraId="001167C0">
      <w:pPr>
        <w:autoSpaceDE w:val="0"/>
        <w:autoSpaceDN w:val="0"/>
        <w:adjustRightInd w:val="0"/>
        <w:jc w:val="center"/>
        <w:rPr>
          <w:rFonts w:hint="eastAsia" w:ascii="仿宋" w:hAnsi="仿宋" w:eastAsia="仿宋" w:cs="仿宋"/>
          <w:b/>
          <w:bCs/>
          <w:color w:val="auto"/>
          <w:sz w:val="28"/>
          <w:szCs w:val="28"/>
          <w:highlight w:val="none"/>
          <w:lang w:val="zh-CN"/>
        </w:rPr>
      </w:pPr>
    </w:p>
    <w:p w14:paraId="4317FF2E">
      <w:pPr>
        <w:autoSpaceDE w:val="0"/>
        <w:autoSpaceDN w:val="0"/>
        <w:adjustRightInd w:val="0"/>
        <w:jc w:val="center"/>
        <w:rPr>
          <w:rFonts w:hint="eastAsia" w:ascii="仿宋" w:hAnsi="仿宋" w:eastAsia="仿宋" w:cs="仿宋"/>
          <w:b/>
          <w:bCs/>
          <w:color w:val="auto"/>
          <w:sz w:val="28"/>
          <w:szCs w:val="28"/>
          <w:highlight w:val="none"/>
          <w:lang w:val="zh-CN"/>
        </w:rPr>
      </w:pPr>
    </w:p>
    <w:p w14:paraId="57B84B31">
      <w:pPr>
        <w:autoSpaceDE w:val="0"/>
        <w:autoSpaceDN w:val="0"/>
        <w:adjustRightInd w:val="0"/>
        <w:jc w:val="center"/>
        <w:rPr>
          <w:rFonts w:hint="eastAsia" w:ascii="仿宋" w:hAnsi="仿宋" w:eastAsia="仿宋" w:cs="仿宋"/>
          <w:b/>
          <w:bCs/>
          <w:color w:val="auto"/>
          <w:sz w:val="28"/>
          <w:szCs w:val="28"/>
          <w:highlight w:val="none"/>
          <w:lang w:val="zh-CN"/>
        </w:rPr>
      </w:pPr>
    </w:p>
    <w:p w14:paraId="25F912D0">
      <w:pPr>
        <w:autoSpaceDE w:val="0"/>
        <w:autoSpaceDN w:val="0"/>
        <w:adjustRightInd w:val="0"/>
        <w:jc w:val="center"/>
        <w:rPr>
          <w:rFonts w:hint="eastAsia" w:ascii="仿宋" w:hAnsi="仿宋" w:eastAsia="仿宋" w:cs="仿宋"/>
          <w:b/>
          <w:bCs/>
          <w:color w:val="auto"/>
          <w:sz w:val="28"/>
          <w:szCs w:val="28"/>
          <w:highlight w:val="none"/>
          <w:lang w:val="zh-CN"/>
        </w:rPr>
      </w:pPr>
    </w:p>
    <w:p w14:paraId="112831FB">
      <w:pPr>
        <w:autoSpaceDE w:val="0"/>
        <w:autoSpaceDN w:val="0"/>
        <w:adjustRightInd w:val="0"/>
        <w:jc w:val="center"/>
        <w:rPr>
          <w:rFonts w:hint="eastAsia" w:ascii="仿宋" w:hAnsi="仿宋" w:eastAsia="仿宋" w:cs="仿宋"/>
          <w:b/>
          <w:bCs/>
          <w:color w:val="auto"/>
          <w:sz w:val="28"/>
          <w:szCs w:val="28"/>
          <w:highlight w:val="none"/>
          <w:lang w:val="zh-CN"/>
        </w:rPr>
      </w:pPr>
    </w:p>
    <w:p w14:paraId="0D01E155">
      <w:pPr>
        <w:autoSpaceDE w:val="0"/>
        <w:autoSpaceDN w:val="0"/>
        <w:adjustRightInd w:val="0"/>
        <w:jc w:val="center"/>
        <w:rPr>
          <w:rFonts w:hint="eastAsia" w:ascii="仿宋" w:hAnsi="仿宋" w:eastAsia="仿宋" w:cs="仿宋"/>
          <w:b/>
          <w:bCs/>
          <w:color w:val="auto"/>
          <w:sz w:val="28"/>
          <w:szCs w:val="28"/>
          <w:highlight w:val="none"/>
          <w:lang w:val="zh-CN"/>
        </w:rPr>
      </w:pPr>
    </w:p>
    <w:p w14:paraId="05AFA636">
      <w:pPr>
        <w:autoSpaceDE w:val="0"/>
        <w:autoSpaceDN w:val="0"/>
        <w:adjustRightInd w:val="0"/>
        <w:jc w:val="center"/>
        <w:rPr>
          <w:rFonts w:hint="eastAsia" w:ascii="仿宋" w:hAnsi="仿宋" w:eastAsia="仿宋" w:cs="仿宋"/>
          <w:b/>
          <w:bCs/>
          <w:color w:val="auto"/>
          <w:sz w:val="28"/>
          <w:szCs w:val="28"/>
          <w:highlight w:val="none"/>
          <w:lang w:val="zh-CN"/>
        </w:rPr>
      </w:pPr>
    </w:p>
    <w:p w14:paraId="322D1DEE">
      <w:pPr>
        <w:autoSpaceDE w:val="0"/>
        <w:autoSpaceDN w:val="0"/>
        <w:adjustRightInd w:val="0"/>
        <w:jc w:val="center"/>
        <w:rPr>
          <w:rFonts w:hint="eastAsia" w:ascii="仿宋" w:hAnsi="仿宋" w:eastAsia="仿宋" w:cs="仿宋"/>
          <w:b/>
          <w:bCs/>
          <w:color w:val="auto"/>
          <w:sz w:val="28"/>
          <w:szCs w:val="28"/>
          <w:highlight w:val="none"/>
          <w:lang w:val="zh-CN"/>
        </w:rPr>
      </w:pPr>
    </w:p>
    <w:p w14:paraId="06421BE4">
      <w:pPr>
        <w:autoSpaceDE w:val="0"/>
        <w:autoSpaceDN w:val="0"/>
        <w:adjustRightInd w:val="0"/>
        <w:jc w:val="center"/>
        <w:rPr>
          <w:rFonts w:hint="eastAsia" w:ascii="仿宋" w:hAnsi="仿宋" w:eastAsia="仿宋" w:cs="仿宋"/>
          <w:b/>
          <w:bCs/>
          <w:color w:val="auto"/>
          <w:sz w:val="28"/>
          <w:szCs w:val="28"/>
          <w:highlight w:val="none"/>
          <w:lang w:val="zh-CN"/>
        </w:rPr>
      </w:pPr>
    </w:p>
    <w:p w14:paraId="7734DA61">
      <w:pPr>
        <w:autoSpaceDE w:val="0"/>
        <w:autoSpaceDN w:val="0"/>
        <w:adjustRightInd w:val="0"/>
        <w:jc w:val="center"/>
        <w:rPr>
          <w:rFonts w:hint="eastAsia" w:ascii="仿宋" w:hAnsi="仿宋" w:eastAsia="仿宋" w:cs="仿宋"/>
          <w:b/>
          <w:bCs/>
          <w:color w:val="auto"/>
          <w:sz w:val="28"/>
          <w:szCs w:val="28"/>
          <w:highlight w:val="none"/>
          <w:lang w:val="zh-CN"/>
        </w:rPr>
      </w:pPr>
    </w:p>
    <w:p w14:paraId="7CD00963">
      <w:pPr>
        <w:autoSpaceDE w:val="0"/>
        <w:autoSpaceDN w:val="0"/>
        <w:adjustRightInd w:val="0"/>
        <w:jc w:val="center"/>
        <w:rPr>
          <w:rFonts w:hint="eastAsia" w:ascii="仿宋" w:hAnsi="仿宋" w:eastAsia="仿宋" w:cs="仿宋"/>
          <w:b/>
          <w:bCs/>
          <w:color w:val="auto"/>
          <w:sz w:val="28"/>
          <w:szCs w:val="28"/>
          <w:highlight w:val="none"/>
          <w:lang w:val="zh-CN"/>
        </w:rPr>
      </w:pPr>
    </w:p>
    <w:p w14:paraId="3B740FEE">
      <w:pPr>
        <w:autoSpaceDE w:val="0"/>
        <w:autoSpaceDN w:val="0"/>
        <w:adjustRightInd w:val="0"/>
        <w:jc w:val="center"/>
        <w:rPr>
          <w:rFonts w:hint="eastAsia" w:ascii="仿宋" w:hAnsi="仿宋" w:eastAsia="仿宋" w:cs="仿宋"/>
          <w:b/>
          <w:bCs/>
          <w:color w:val="auto"/>
          <w:sz w:val="28"/>
          <w:szCs w:val="28"/>
          <w:highlight w:val="none"/>
          <w:lang w:val="zh-CN"/>
        </w:rPr>
      </w:pPr>
    </w:p>
    <w:p w14:paraId="5B23B3E4">
      <w:pPr>
        <w:spacing w:before="169" w:line="230" w:lineRule="auto"/>
        <w:jc w:val="center"/>
        <w:outlineLvl w:val="2"/>
        <w:rPr>
          <w:rFonts w:hint="eastAsia" w:ascii="仿宋" w:hAnsi="仿宋" w:eastAsia="仿宋" w:cs="仿宋"/>
          <w:color w:val="auto"/>
          <w:spacing w:val="-1"/>
          <w:sz w:val="28"/>
          <w:szCs w:val="28"/>
          <w:highlight w:val="none"/>
        </w:rPr>
      </w:pPr>
    </w:p>
    <w:p w14:paraId="2576BEF3">
      <w:pPr>
        <w:spacing w:before="169" w:line="230" w:lineRule="auto"/>
        <w:jc w:val="center"/>
        <w:outlineLvl w:val="2"/>
        <w:rPr>
          <w:rFonts w:hint="eastAsia" w:ascii="仿宋" w:hAnsi="仿宋" w:eastAsia="仿宋" w:cs="仿宋"/>
          <w:color w:val="auto"/>
          <w:spacing w:val="-1"/>
          <w:sz w:val="28"/>
          <w:szCs w:val="28"/>
          <w:highlight w:val="none"/>
        </w:rPr>
      </w:pPr>
    </w:p>
    <w:p w14:paraId="2FCD3F26">
      <w:pPr>
        <w:spacing w:before="169" w:line="230" w:lineRule="auto"/>
        <w:jc w:val="center"/>
        <w:outlineLvl w:val="2"/>
        <w:rPr>
          <w:rFonts w:hint="eastAsia" w:ascii="仿宋" w:hAnsi="仿宋" w:eastAsia="仿宋" w:cs="仿宋"/>
          <w:color w:val="auto"/>
          <w:sz w:val="28"/>
          <w:szCs w:val="28"/>
          <w:highlight w:val="none"/>
        </w:rPr>
      </w:pPr>
      <w:r>
        <w:rPr>
          <w:rFonts w:hint="eastAsia" w:ascii="仿宋" w:hAnsi="仿宋" w:eastAsia="仿宋" w:cs="仿宋"/>
          <w:color w:val="auto"/>
          <w:spacing w:val="-1"/>
          <w:sz w:val="28"/>
          <w:szCs w:val="28"/>
          <w:highlight w:val="none"/>
        </w:rPr>
        <w:t>五、财务状况报</w:t>
      </w:r>
      <w:r>
        <w:rPr>
          <w:rFonts w:hint="eastAsia" w:ascii="仿宋" w:hAnsi="仿宋" w:eastAsia="仿宋" w:cs="仿宋"/>
          <w:color w:val="auto"/>
          <w:sz w:val="28"/>
          <w:szCs w:val="28"/>
          <w:highlight w:val="none"/>
        </w:rPr>
        <w:t>告</w:t>
      </w:r>
    </w:p>
    <w:p w14:paraId="0BE49B7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3009F959">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提供经第三方会计师事务所审计的202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年完整有效的企业财务审计报告或提供其基本开户银行在投标截止日前，六个月内出具的资信证明（银行出具的存款证明不能替代银行资信证明）</w:t>
      </w:r>
      <w:r>
        <w:rPr>
          <w:rFonts w:hint="eastAsia" w:ascii="仿宋" w:hAnsi="仿宋" w:eastAsia="仿宋" w:cs="仿宋"/>
          <w:b/>
          <w:bCs/>
          <w:color w:val="auto"/>
          <w:sz w:val="24"/>
          <w:szCs w:val="24"/>
          <w:highlight w:val="none"/>
        </w:rPr>
        <w:t>（投标文件内附复印件并加盖公章）</w:t>
      </w:r>
      <w:r>
        <w:rPr>
          <w:rFonts w:hint="eastAsia" w:ascii="仿宋" w:hAnsi="仿宋" w:eastAsia="仿宋" w:cs="仿宋"/>
          <w:color w:val="auto"/>
          <w:sz w:val="24"/>
          <w:szCs w:val="24"/>
          <w:highlight w:val="none"/>
        </w:rPr>
        <w:t>。</w:t>
      </w:r>
    </w:p>
    <w:p w14:paraId="46DD3BCD">
      <w:pPr>
        <w:rPr>
          <w:rFonts w:hint="eastAsia" w:ascii="仿宋" w:hAnsi="仿宋" w:eastAsia="仿宋" w:cs="仿宋"/>
          <w:color w:val="auto"/>
          <w:sz w:val="24"/>
          <w:szCs w:val="24"/>
          <w:highlight w:val="none"/>
        </w:rPr>
      </w:pPr>
    </w:p>
    <w:p w14:paraId="097D0E50">
      <w:pPr>
        <w:autoSpaceDE w:val="0"/>
        <w:autoSpaceDN w:val="0"/>
        <w:adjustRightInd w:val="0"/>
        <w:jc w:val="center"/>
        <w:rPr>
          <w:rFonts w:hint="eastAsia" w:ascii="仿宋" w:hAnsi="仿宋" w:eastAsia="仿宋" w:cs="仿宋"/>
          <w:b/>
          <w:bCs/>
          <w:color w:val="auto"/>
          <w:sz w:val="28"/>
          <w:szCs w:val="28"/>
          <w:highlight w:val="none"/>
          <w:lang w:val="zh-CN"/>
        </w:rPr>
      </w:pPr>
    </w:p>
    <w:p w14:paraId="0DE0094E">
      <w:pPr>
        <w:autoSpaceDE w:val="0"/>
        <w:autoSpaceDN w:val="0"/>
        <w:adjustRightInd w:val="0"/>
        <w:jc w:val="center"/>
        <w:rPr>
          <w:rFonts w:hint="eastAsia" w:ascii="仿宋" w:hAnsi="仿宋" w:eastAsia="仿宋" w:cs="仿宋"/>
          <w:b/>
          <w:bCs/>
          <w:color w:val="auto"/>
          <w:sz w:val="28"/>
          <w:szCs w:val="28"/>
          <w:highlight w:val="none"/>
          <w:lang w:val="zh-CN"/>
        </w:rPr>
      </w:pPr>
    </w:p>
    <w:p w14:paraId="33E8DC9E">
      <w:pPr>
        <w:autoSpaceDE w:val="0"/>
        <w:autoSpaceDN w:val="0"/>
        <w:adjustRightInd w:val="0"/>
        <w:jc w:val="center"/>
        <w:rPr>
          <w:rFonts w:hint="eastAsia" w:ascii="仿宋" w:hAnsi="仿宋" w:eastAsia="仿宋" w:cs="仿宋"/>
          <w:b/>
          <w:bCs/>
          <w:color w:val="auto"/>
          <w:sz w:val="28"/>
          <w:szCs w:val="28"/>
          <w:highlight w:val="none"/>
          <w:lang w:val="zh-CN"/>
        </w:rPr>
      </w:pPr>
    </w:p>
    <w:p w14:paraId="588C4953">
      <w:pPr>
        <w:autoSpaceDE w:val="0"/>
        <w:autoSpaceDN w:val="0"/>
        <w:adjustRightInd w:val="0"/>
        <w:jc w:val="center"/>
        <w:rPr>
          <w:rFonts w:hint="eastAsia" w:ascii="仿宋" w:hAnsi="仿宋" w:eastAsia="仿宋" w:cs="仿宋"/>
          <w:b/>
          <w:bCs/>
          <w:color w:val="auto"/>
          <w:sz w:val="28"/>
          <w:szCs w:val="28"/>
          <w:highlight w:val="none"/>
          <w:lang w:val="zh-CN"/>
        </w:rPr>
      </w:pPr>
    </w:p>
    <w:p w14:paraId="68DAE8D1">
      <w:pPr>
        <w:autoSpaceDE w:val="0"/>
        <w:autoSpaceDN w:val="0"/>
        <w:adjustRightInd w:val="0"/>
        <w:jc w:val="center"/>
        <w:rPr>
          <w:rFonts w:hint="eastAsia" w:ascii="仿宋" w:hAnsi="仿宋" w:eastAsia="仿宋" w:cs="仿宋"/>
          <w:b/>
          <w:bCs/>
          <w:color w:val="auto"/>
          <w:sz w:val="28"/>
          <w:szCs w:val="28"/>
          <w:highlight w:val="none"/>
          <w:lang w:val="zh-CN"/>
        </w:rPr>
      </w:pPr>
    </w:p>
    <w:p w14:paraId="78E29729">
      <w:pPr>
        <w:autoSpaceDE w:val="0"/>
        <w:autoSpaceDN w:val="0"/>
        <w:adjustRightInd w:val="0"/>
        <w:jc w:val="center"/>
        <w:rPr>
          <w:rFonts w:hint="eastAsia" w:ascii="仿宋" w:hAnsi="仿宋" w:eastAsia="仿宋" w:cs="仿宋"/>
          <w:b/>
          <w:bCs/>
          <w:color w:val="auto"/>
          <w:sz w:val="28"/>
          <w:szCs w:val="28"/>
          <w:highlight w:val="none"/>
          <w:lang w:val="zh-CN"/>
        </w:rPr>
      </w:pPr>
    </w:p>
    <w:p w14:paraId="4A20E481">
      <w:pPr>
        <w:autoSpaceDE w:val="0"/>
        <w:autoSpaceDN w:val="0"/>
        <w:adjustRightInd w:val="0"/>
        <w:jc w:val="center"/>
        <w:rPr>
          <w:rFonts w:hint="eastAsia" w:ascii="仿宋" w:hAnsi="仿宋" w:eastAsia="仿宋" w:cs="仿宋"/>
          <w:b/>
          <w:bCs/>
          <w:color w:val="auto"/>
          <w:sz w:val="28"/>
          <w:szCs w:val="28"/>
          <w:highlight w:val="none"/>
          <w:lang w:val="zh-CN"/>
        </w:rPr>
      </w:pPr>
    </w:p>
    <w:p w14:paraId="66983AB3">
      <w:pPr>
        <w:autoSpaceDE w:val="0"/>
        <w:autoSpaceDN w:val="0"/>
        <w:adjustRightInd w:val="0"/>
        <w:jc w:val="center"/>
        <w:rPr>
          <w:rFonts w:hint="eastAsia" w:ascii="仿宋" w:hAnsi="仿宋" w:eastAsia="仿宋" w:cs="仿宋"/>
          <w:b/>
          <w:bCs/>
          <w:color w:val="auto"/>
          <w:sz w:val="28"/>
          <w:szCs w:val="28"/>
          <w:highlight w:val="none"/>
          <w:lang w:val="zh-CN"/>
        </w:rPr>
      </w:pPr>
    </w:p>
    <w:p w14:paraId="085E8117">
      <w:pPr>
        <w:autoSpaceDE w:val="0"/>
        <w:autoSpaceDN w:val="0"/>
        <w:adjustRightInd w:val="0"/>
        <w:jc w:val="center"/>
        <w:rPr>
          <w:rFonts w:hint="eastAsia" w:ascii="仿宋" w:hAnsi="仿宋" w:eastAsia="仿宋" w:cs="仿宋"/>
          <w:b/>
          <w:bCs/>
          <w:color w:val="auto"/>
          <w:sz w:val="28"/>
          <w:szCs w:val="28"/>
          <w:highlight w:val="none"/>
          <w:lang w:val="zh-CN"/>
        </w:rPr>
      </w:pPr>
    </w:p>
    <w:p w14:paraId="2740206E">
      <w:pPr>
        <w:autoSpaceDE w:val="0"/>
        <w:autoSpaceDN w:val="0"/>
        <w:adjustRightInd w:val="0"/>
        <w:jc w:val="center"/>
        <w:rPr>
          <w:rFonts w:hint="eastAsia" w:ascii="仿宋" w:hAnsi="仿宋" w:eastAsia="仿宋" w:cs="仿宋"/>
          <w:b/>
          <w:bCs/>
          <w:color w:val="auto"/>
          <w:sz w:val="28"/>
          <w:szCs w:val="28"/>
          <w:highlight w:val="none"/>
          <w:lang w:val="zh-CN"/>
        </w:rPr>
      </w:pPr>
    </w:p>
    <w:p w14:paraId="4C2B63EB">
      <w:pPr>
        <w:autoSpaceDE w:val="0"/>
        <w:autoSpaceDN w:val="0"/>
        <w:adjustRightInd w:val="0"/>
        <w:jc w:val="center"/>
        <w:rPr>
          <w:rFonts w:hint="eastAsia" w:ascii="仿宋" w:hAnsi="仿宋" w:eastAsia="仿宋" w:cs="仿宋"/>
          <w:b/>
          <w:bCs/>
          <w:color w:val="auto"/>
          <w:sz w:val="28"/>
          <w:szCs w:val="28"/>
          <w:highlight w:val="none"/>
          <w:lang w:val="zh-CN"/>
        </w:rPr>
      </w:pPr>
    </w:p>
    <w:p w14:paraId="70E30FEE">
      <w:pPr>
        <w:autoSpaceDE w:val="0"/>
        <w:autoSpaceDN w:val="0"/>
        <w:adjustRightInd w:val="0"/>
        <w:jc w:val="center"/>
        <w:rPr>
          <w:rFonts w:hint="eastAsia" w:ascii="仿宋" w:hAnsi="仿宋" w:eastAsia="仿宋" w:cs="仿宋"/>
          <w:b/>
          <w:bCs/>
          <w:color w:val="auto"/>
          <w:sz w:val="28"/>
          <w:szCs w:val="28"/>
          <w:highlight w:val="none"/>
          <w:lang w:val="zh-CN"/>
        </w:rPr>
      </w:pPr>
    </w:p>
    <w:p w14:paraId="7970D2ED">
      <w:pPr>
        <w:autoSpaceDE w:val="0"/>
        <w:autoSpaceDN w:val="0"/>
        <w:adjustRightInd w:val="0"/>
        <w:jc w:val="center"/>
        <w:rPr>
          <w:rFonts w:hint="eastAsia" w:ascii="仿宋" w:hAnsi="仿宋" w:eastAsia="仿宋" w:cs="仿宋"/>
          <w:b/>
          <w:bCs/>
          <w:color w:val="auto"/>
          <w:sz w:val="28"/>
          <w:szCs w:val="28"/>
          <w:highlight w:val="none"/>
          <w:lang w:val="zh-CN"/>
        </w:rPr>
      </w:pPr>
    </w:p>
    <w:p w14:paraId="2C11DE34">
      <w:pPr>
        <w:autoSpaceDE w:val="0"/>
        <w:autoSpaceDN w:val="0"/>
        <w:adjustRightInd w:val="0"/>
        <w:jc w:val="center"/>
        <w:rPr>
          <w:rFonts w:hint="eastAsia" w:ascii="仿宋" w:hAnsi="仿宋" w:eastAsia="仿宋" w:cs="仿宋"/>
          <w:b/>
          <w:bCs/>
          <w:color w:val="auto"/>
          <w:sz w:val="28"/>
          <w:szCs w:val="28"/>
          <w:highlight w:val="none"/>
          <w:lang w:val="zh-CN"/>
        </w:rPr>
      </w:pPr>
    </w:p>
    <w:p w14:paraId="07BEA32F">
      <w:pPr>
        <w:autoSpaceDE w:val="0"/>
        <w:autoSpaceDN w:val="0"/>
        <w:adjustRightInd w:val="0"/>
        <w:jc w:val="center"/>
        <w:rPr>
          <w:rFonts w:hint="eastAsia" w:ascii="仿宋" w:hAnsi="仿宋" w:eastAsia="仿宋" w:cs="仿宋"/>
          <w:b/>
          <w:bCs/>
          <w:color w:val="auto"/>
          <w:sz w:val="28"/>
          <w:szCs w:val="28"/>
          <w:highlight w:val="none"/>
          <w:lang w:val="zh-CN"/>
        </w:rPr>
      </w:pPr>
    </w:p>
    <w:p w14:paraId="47A4F637">
      <w:pPr>
        <w:autoSpaceDE w:val="0"/>
        <w:autoSpaceDN w:val="0"/>
        <w:adjustRightInd w:val="0"/>
        <w:jc w:val="center"/>
        <w:rPr>
          <w:rFonts w:hint="eastAsia" w:ascii="仿宋" w:hAnsi="仿宋" w:eastAsia="仿宋" w:cs="仿宋"/>
          <w:b/>
          <w:bCs/>
          <w:color w:val="auto"/>
          <w:sz w:val="28"/>
          <w:szCs w:val="28"/>
          <w:highlight w:val="none"/>
          <w:lang w:val="zh-CN"/>
        </w:rPr>
      </w:pPr>
    </w:p>
    <w:p w14:paraId="670D1BE6">
      <w:pPr>
        <w:autoSpaceDE w:val="0"/>
        <w:autoSpaceDN w:val="0"/>
        <w:adjustRightInd w:val="0"/>
        <w:jc w:val="center"/>
        <w:rPr>
          <w:rFonts w:hint="eastAsia" w:ascii="仿宋" w:hAnsi="仿宋" w:eastAsia="仿宋" w:cs="仿宋"/>
          <w:b/>
          <w:bCs/>
          <w:color w:val="auto"/>
          <w:sz w:val="28"/>
          <w:szCs w:val="28"/>
          <w:highlight w:val="none"/>
          <w:lang w:val="zh-CN"/>
        </w:rPr>
      </w:pPr>
    </w:p>
    <w:p w14:paraId="548DA234">
      <w:pPr>
        <w:pStyle w:val="5"/>
        <w:rPr>
          <w:rFonts w:hint="eastAsia" w:ascii="仿宋" w:hAnsi="仿宋" w:eastAsia="仿宋" w:cs="仿宋"/>
          <w:color w:val="auto"/>
          <w:highlight w:val="none"/>
          <w:lang w:val="zh-CN"/>
        </w:rPr>
      </w:pPr>
    </w:p>
    <w:p w14:paraId="06E4D372">
      <w:pPr>
        <w:rPr>
          <w:rFonts w:hint="eastAsia" w:ascii="仿宋" w:hAnsi="仿宋" w:eastAsia="仿宋" w:cs="仿宋"/>
          <w:color w:val="auto"/>
          <w:highlight w:val="none"/>
          <w:lang w:val="zh-CN"/>
        </w:rPr>
      </w:pPr>
    </w:p>
    <w:p w14:paraId="4DE6DCAA">
      <w:pPr>
        <w:autoSpaceDE w:val="0"/>
        <w:autoSpaceDN w:val="0"/>
        <w:adjustRightInd w:val="0"/>
        <w:jc w:val="center"/>
        <w:rPr>
          <w:rFonts w:hint="eastAsia" w:ascii="仿宋" w:hAnsi="仿宋" w:eastAsia="仿宋" w:cs="仿宋"/>
          <w:b/>
          <w:bCs/>
          <w:color w:val="auto"/>
          <w:sz w:val="28"/>
          <w:szCs w:val="28"/>
          <w:highlight w:val="none"/>
          <w:lang w:val="zh-CN"/>
        </w:rPr>
      </w:pPr>
    </w:p>
    <w:p w14:paraId="406DA884">
      <w:pPr>
        <w:spacing w:before="169" w:line="224" w:lineRule="auto"/>
        <w:jc w:val="center"/>
        <w:outlineLvl w:val="2"/>
        <w:rPr>
          <w:rFonts w:hint="eastAsia" w:ascii="仿宋" w:hAnsi="仿宋" w:eastAsia="仿宋" w:cs="仿宋"/>
          <w:color w:val="auto"/>
          <w:sz w:val="28"/>
          <w:szCs w:val="28"/>
          <w:highlight w:val="none"/>
        </w:rPr>
      </w:pPr>
      <w:r>
        <w:rPr>
          <w:rFonts w:hint="eastAsia" w:ascii="仿宋" w:hAnsi="仿宋" w:eastAsia="仿宋" w:cs="仿宋"/>
          <w:color w:val="auto"/>
          <w:spacing w:val="-1"/>
          <w:sz w:val="28"/>
          <w:szCs w:val="28"/>
          <w:highlight w:val="none"/>
        </w:rPr>
        <w:t>六、税收缴</w:t>
      </w:r>
      <w:r>
        <w:rPr>
          <w:rFonts w:hint="eastAsia" w:ascii="仿宋" w:hAnsi="仿宋" w:eastAsia="仿宋" w:cs="仿宋"/>
          <w:color w:val="auto"/>
          <w:sz w:val="28"/>
          <w:szCs w:val="28"/>
          <w:highlight w:val="none"/>
        </w:rPr>
        <w:t>纳证明</w:t>
      </w:r>
    </w:p>
    <w:p w14:paraId="5A17F81D">
      <w:pPr>
        <w:spacing w:line="292" w:lineRule="auto"/>
        <w:rPr>
          <w:rFonts w:hint="eastAsia" w:ascii="仿宋" w:hAnsi="仿宋" w:eastAsia="仿宋" w:cs="仿宋"/>
          <w:color w:val="auto"/>
          <w:highlight w:val="none"/>
        </w:rPr>
      </w:pPr>
    </w:p>
    <w:p w14:paraId="3FC67A9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7E7741D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依法缴纳税收的良好记录，提供投标截止日前，一年内任一月份的缴税凭据或完税证明等；依法免税的，应提供相应文件证明其依法免税</w:t>
      </w:r>
      <w:r>
        <w:rPr>
          <w:rFonts w:hint="eastAsia" w:ascii="仿宋" w:hAnsi="仿宋" w:eastAsia="仿宋" w:cs="仿宋"/>
          <w:b/>
          <w:bCs/>
          <w:color w:val="auto"/>
          <w:sz w:val="24"/>
          <w:szCs w:val="24"/>
          <w:highlight w:val="none"/>
        </w:rPr>
        <w:t>（投标文件内附复印件并加盖公章）</w:t>
      </w:r>
      <w:r>
        <w:rPr>
          <w:rFonts w:hint="eastAsia" w:ascii="仿宋" w:hAnsi="仿宋" w:eastAsia="仿宋" w:cs="仿宋"/>
          <w:color w:val="auto"/>
          <w:sz w:val="24"/>
          <w:szCs w:val="24"/>
          <w:highlight w:val="none"/>
        </w:rPr>
        <w:t>。</w:t>
      </w:r>
    </w:p>
    <w:p w14:paraId="718F3A99">
      <w:pPr>
        <w:autoSpaceDE w:val="0"/>
        <w:autoSpaceDN w:val="0"/>
        <w:adjustRightInd w:val="0"/>
        <w:jc w:val="center"/>
        <w:rPr>
          <w:rFonts w:hint="eastAsia" w:ascii="仿宋" w:hAnsi="仿宋" w:eastAsia="仿宋" w:cs="仿宋"/>
          <w:b/>
          <w:bCs/>
          <w:color w:val="auto"/>
          <w:sz w:val="28"/>
          <w:szCs w:val="28"/>
          <w:highlight w:val="none"/>
          <w:lang w:val="zh-CN"/>
        </w:rPr>
      </w:pPr>
    </w:p>
    <w:p w14:paraId="617D6ED0">
      <w:pPr>
        <w:autoSpaceDE w:val="0"/>
        <w:autoSpaceDN w:val="0"/>
        <w:adjustRightInd w:val="0"/>
        <w:jc w:val="center"/>
        <w:rPr>
          <w:rFonts w:hint="eastAsia" w:ascii="仿宋" w:hAnsi="仿宋" w:eastAsia="仿宋" w:cs="仿宋"/>
          <w:b/>
          <w:bCs/>
          <w:color w:val="auto"/>
          <w:sz w:val="28"/>
          <w:szCs w:val="28"/>
          <w:highlight w:val="none"/>
          <w:lang w:val="zh-CN"/>
        </w:rPr>
      </w:pPr>
    </w:p>
    <w:p w14:paraId="7BA2D2A6">
      <w:pPr>
        <w:autoSpaceDE w:val="0"/>
        <w:autoSpaceDN w:val="0"/>
        <w:adjustRightInd w:val="0"/>
        <w:jc w:val="center"/>
        <w:rPr>
          <w:rFonts w:hint="eastAsia" w:ascii="仿宋" w:hAnsi="仿宋" w:eastAsia="仿宋" w:cs="仿宋"/>
          <w:b/>
          <w:bCs/>
          <w:color w:val="auto"/>
          <w:sz w:val="28"/>
          <w:szCs w:val="28"/>
          <w:highlight w:val="none"/>
          <w:lang w:val="zh-CN"/>
        </w:rPr>
      </w:pPr>
    </w:p>
    <w:p w14:paraId="69384F03">
      <w:pPr>
        <w:autoSpaceDE w:val="0"/>
        <w:autoSpaceDN w:val="0"/>
        <w:adjustRightInd w:val="0"/>
        <w:jc w:val="center"/>
        <w:rPr>
          <w:rFonts w:hint="eastAsia" w:ascii="仿宋" w:hAnsi="仿宋" w:eastAsia="仿宋" w:cs="仿宋"/>
          <w:b/>
          <w:bCs/>
          <w:color w:val="auto"/>
          <w:sz w:val="28"/>
          <w:szCs w:val="28"/>
          <w:highlight w:val="none"/>
          <w:lang w:val="zh-CN"/>
        </w:rPr>
      </w:pPr>
    </w:p>
    <w:p w14:paraId="571356D1">
      <w:pPr>
        <w:autoSpaceDE w:val="0"/>
        <w:autoSpaceDN w:val="0"/>
        <w:adjustRightInd w:val="0"/>
        <w:jc w:val="center"/>
        <w:rPr>
          <w:rFonts w:hint="eastAsia" w:ascii="仿宋" w:hAnsi="仿宋" w:eastAsia="仿宋" w:cs="仿宋"/>
          <w:b/>
          <w:bCs/>
          <w:color w:val="auto"/>
          <w:sz w:val="28"/>
          <w:szCs w:val="28"/>
          <w:highlight w:val="none"/>
          <w:lang w:val="zh-CN"/>
        </w:rPr>
      </w:pPr>
    </w:p>
    <w:p w14:paraId="5033BAD7">
      <w:pPr>
        <w:autoSpaceDE w:val="0"/>
        <w:autoSpaceDN w:val="0"/>
        <w:adjustRightInd w:val="0"/>
        <w:jc w:val="center"/>
        <w:rPr>
          <w:rFonts w:hint="eastAsia" w:ascii="仿宋" w:hAnsi="仿宋" w:eastAsia="仿宋" w:cs="仿宋"/>
          <w:b/>
          <w:bCs/>
          <w:color w:val="auto"/>
          <w:sz w:val="28"/>
          <w:szCs w:val="28"/>
          <w:highlight w:val="none"/>
          <w:lang w:val="zh-CN"/>
        </w:rPr>
      </w:pPr>
    </w:p>
    <w:p w14:paraId="1DFC4F0F">
      <w:pPr>
        <w:autoSpaceDE w:val="0"/>
        <w:autoSpaceDN w:val="0"/>
        <w:adjustRightInd w:val="0"/>
        <w:jc w:val="center"/>
        <w:rPr>
          <w:rFonts w:hint="eastAsia" w:ascii="仿宋" w:hAnsi="仿宋" w:eastAsia="仿宋" w:cs="仿宋"/>
          <w:b/>
          <w:bCs/>
          <w:color w:val="auto"/>
          <w:sz w:val="28"/>
          <w:szCs w:val="28"/>
          <w:highlight w:val="none"/>
          <w:lang w:val="zh-CN"/>
        </w:rPr>
      </w:pPr>
    </w:p>
    <w:p w14:paraId="63D2A1E8">
      <w:pPr>
        <w:autoSpaceDE w:val="0"/>
        <w:autoSpaceDN w:val="0"/>
        <w:adjustRightInd w:val="0"/>
        <w:jc w:val="center"/>
        <w:rPr>
          <w:rFonts w:hint="eastAsia" w:ascii="仿宋" w:hAnsi="仿宋" w:eastAsia="仿宋" w:cs="仿宋"/>
          <w:b/>
          <w:bCs/>
          <w:color w:val="auto"/>
          <w:sz w:val="28"/>
          <w:szCs w:val="28"/>
          <w:highlight w:val="none"/>
          <w:lang w:val="zh-CN"/>
        </w:rPr>
      </w:pPr>
    </w:p>
    <w:p w14:paraId="55DFB784">
      <w:pPr>
        <w:autoSpaceDE w:val="0"/>
        <w:autoSpaceDN w:val="0"/>
        <w:adjustRightInd w:val="0"/>
        <w:jc w:val="center"/>
        <w:rPr>
          <w:rFonts w:hint="eastAsia" w:ascii="仿宋" w:hAnsi="仿宋" w:eastAsia="仿宋" w:cs="仿宋"/>
          <w:b/>
          <w:bCs/>
          <w:color w:val="auto"/>
          <w:sz w:val="28"/>
          <w:szCs w:val="28"/>
          <w:highlight w:val="none"/>
          <w:lang w:val="zh-CN"/>
        </w:rPr>
      </w:pPr>
    </w:p>
    <w:p w14:paraId="77D95884">
      <w:pPr>
        <w:autoSpaceDE w:val="0"/>
        <w:autoSpaceDN w:val="0"/>
        <w:adjustRightInd w:val="0"/>
        <w:jc w:val="center"/>
        <w:rPr>
          <w:rFonts w:hint="eastAsia" w:ascii="仿宋" w:hAnsi="仿宋" w:eastAsia="仿宋" w:cs="仿宋"/>
          <w:b/>
          <w:bCs/>
          <w:color w:val="auto"/>
          <w:sz w:val="28"/>
          <w:szCs w:val="28"/>
          <w:highlight w:val="none"/>
          <w:lang w:val="zh-CN"/>
        </w:rPr>
      </w:pPr>
    </w:p>
    <w:p w14:paraId="772BD2AA">
      <w:pPr>
        <w:autoSpaceDE w:val="0"/>
        <w:autoSpaceDN w:val="0"/>
        <w:adjustRightInd w:val="0"/>
        <w:jc w:val="center"/>
        <w:rPr>
          <w:rFonts w:hint="eastAsia" w:ascii="仿宋" w:hAnsi="仿宋" w:eastAsia="仿宋" w:cs="仿宋"/>
          <w:b/>
          <w:bCs/>
          <w:color w:val="auto"/>
          <w:sz w:val="28"/>
          <w:szCs w:val="28"/>
          <w:highlight w:val="none"/>
          <w:lang w:val="zh-CN"/>
        </w:rPr>
      </w:pPr>
    </w:p>
    <w:p w14:paraId="165E4B38">
      <w:pPr>
        <w:autoSpaceDE w:val="0"/>
        <w:autoSpaceDN w:val="0"/>
        <w:adjustRightInd w:val="0"/>
        <w:jc w:val="center"/>
        <w:rPr>
          <w:rFonts w:hint="eastAsia" w:ascii="仿宋" w:hAnsi="仿宋" w:eastAsia="仿宋" w:cs="仿宋"/>
          <w:b/>
          <w:bCs/>
          <w:color w:val="auto"/>
          <w:sz w:val="28"/>
          <w:szCs w:val="28"/>
          <w:highlight w:val="none"/>
          <w:lang w:val="zh-CN"/>
        </w:rPr>
      </w:pPr>
    </w:p>
    <w:p w14:paraId="1B3163DC">
      <w:pPr>
        <w:autoSpaceDE w:val="0"/>
        <w:autoSpaceDN w:val="0"/>
        <w:adjustRightInd w:val="0"/>
        <w:jc w:val="center"/>
        <w:rPr>
          <w:rFonts w:hint="eastAsia" w:ascii="仿宋" w:hAnsi="仿宋" w:eastAsia="仿宋" w:cs="仿宋"/>
          <w:b/>
          <w:bCs/>
          <w:color w:val="auto"/>
          <w:sz w:val="28"/>
          <w:szCs w:val="28"/>
          <w:highlight w:val="none"/>
          <w:lang w:val="zh-CN"/>
        </w:rPr>
      </w:pPr>
    </w:p>
    <w:p w14:paraId="18747A60">
      <w:pPr>
        <w:autoSpaceDE w:val="0"/>
        <w:autoSpaceDN w:val="0"/>
        <w:adjustRightInd w:val="0"/>
        <w:jc w:val="center"/>
        <w:rPr>
          <w:rFonts w:hint="eastAsia" w:ascii="仿宋" w:hAnsi="仿宋" w:eastAsia="仿宋" w:cs="仿宋"/>
          <w:b/>
          <w:bCs/>
          <w:color w:val="auto"/>
          <w:sz w:val="28"/>
          <w:szCs w:val="28"/>
          <w:highlight w:val="none"/>
          <w:lang w:val="zh-CN"/>
        </w:rPr>
      </w:pPr>
    </w:p>
    <w:p w14:paraId="052AE671">
      <w:pPr>
        <w:autoSpaceDE w:val="0"/>
        <w:autoSpaceDN w:val="0"/>
        <w:adjustRightInd w:val="0"/>
        <w:jc w:val="center"/>
        <w:rPr>
          <w:rFonts w:hint="eastAsia" w:ascii="仿宋" w:hAnsi="仿宋" w:eastAsia="仿宋" w:cs="仿宋"/>
          <w:b/>
          <w:bCs/>
          <w:color w:val="auto"/>
          <w:sz w:val="28"/>
          <w:szCs w:val="28"/>
          <w:highlight w:val="none"/>
          <w:lang w:val="zh-CN"/>
        </w:rPr>
      </w:pPr>
    </w:p>
    <w:p w14:paraId="086393C7">
      <w:pPr>
        <w:autoSpaceDE w:val="0"/>
        <w:autoSpaceDN w:val="0"/>
        <w:adjustRightInd w:val="0"/>
        <w:jc w:val="center"/>
        <w:rPr>
          <w:rFonts w:hint="eastAsia" w:ascii="仿宋" w:hAnsi="仿宋" w:eastAsia="仿宋" w:cs="仿宋"/>
          <w:b/>
          <w:bCs/>
          <w:color w:val="auto"/>
          <w:sz w:val="28"/>
          <w:szCs w:val="28"/>
          <w:highlight w:val="none"/>
          <w:lang w:val="zh-CN"/>
        </w:rPr>
      </w:pPr>
    </w:p>
    <w:p w14:paraId="20184B43">
      <w:pPr>
        <w:autoSpaceDE w:val="0"/>
        <w:autoSpaceDN w:val="0"/>
        <w:adjustRightInd w:val="0"/>
        <w:jc w:val="center"/>
        <w:rPr>
          <w:rFonts w:hint="eastAsia" w:ascii="仿宋" w:hAnsi="仿宋" w:eastAsia="仿宋" w:cs="仿宋"/>
          <w:b/>
          <w:bCs/>
          <w:color w:val="auto"/>
          <w:sz w:val="28"/>
          <w:szCs w:val="28"/>
          <w:highlight w:val="none"/>
          <w:lang w:val="zh-CN"/>
        </w:rPr>
      </w:pPr>
    </w:p>
    <w:p w14:paraId="35299476">
      <w:pPr>
        <w:autoSpaceDE w:val="0"/>
        <w:autoSpaceDN w:val="0"/>
        <w:adjustRightInd w:val="0"/>
        <w:jc w:val="center"/>
        <w:rPr>
          <w:rFonts w:hint="eastAsia" w:ascii="仿宋" w:hAnsi="仿宋" w:eastAsia="仿宋" w:cs="仿宋"/>
          <w:b/>
          <w:bCs/>
          <w:color w:val="auto"/>
          <w:sz w:val="28"/>
          <w:szCs w:val="28"/>
          <w:highlight w:val="none"/>
          <w:lang w:val="zh-CN"/>
        </w:rPr>
      </w:pPr>
    </w:p>
    <w:p w14:paraId="75B510C2">
      <w:pPr>
        <w:autoSpaceDE w:val="0"/>
        <w:autoSpaceDN w:val="0"/>
        <w:adjustRightInd w:val="0"/>
        <w:jc w:val="center"/>
        <w:rPr>
          <w:rFonts w:hint="eastAsia" w:ascii="仿宋" w:hAnsi="仿宋" w:eastAsia="仿宋" w:cs="仿宋"/>
          <w:b/>
          <w:bCs/>
          <w:color w:val="auto"/>
          <w:sz w:val="28"/>
          <w:szCs w:val="28"/>
          <w:highlight w:val="none"/>
          <w:lang w:val="zh-CN"/>
        </w:rPr>
      </w:pPr>
    </w:p>
    <w:p w14:paraId="002A3529">
      <w:pPr>
        <w:pStyle w:val="9"/>
        <w:rPr>
          <w:rFonts w:hint="eastAsia" w:ascii="仿宋" w:hAnsi="仿宋" w:eastAsia="仿宋" w:cs="仿宋"/>
          <w:b/>
          <w:bCs/>
          <w:color w:val="auto"/>
          <w:sz w:val="28"/>
          <w:szCs w:val="28"/>
          <w:highlight w:val="none"/>
          <w:lang w:val="zh-CN"/>
        </w:rPr>
      </w:pPr>
    </w:p>
    <w:p w14:paraId="788A585F">
      <w:pPr>
        <w:pStyle w:val="11"/>
        <w:ind w:left="5250"/>
        <w:rPr>
          <w:rFonts w:hint="eastAsia" w:ascii="仿宋" w:hAnsi="仿宋" w:eastAsia="仿宋" w:cs="仿宋"/>
          <w:b/>
          <w:bCs/>
          <w:color w:val="auto"/>
          <w:sz w:val="28"/>
          <w:szCs w:val="28"/>
          <w:highlight w:val="none"/>
          <w:lang w:val="zh-CN"/>
        </w:rPr>
      </w:pPr>
    </w:p>
    <w:p w14:paraId="6CA8C6E2">
      <w:pPr>
        <w:rPr>
          <w:rFonts w:hint="eastAsia" w:ascii="仿宋" w:hAnsi="仿宋" w:eastAsia="仿宋" w:cs="仿宋"/>
          <w:color w:val="auto"/>
          <w:highlight w:val="none"/>
          <w:lang w:val="zh-CN"/>
        </w:rPr>
      </w:pPr>
    </w:p>
    <w:p w14:paraId="52133D15">
      <w:pPr>
        <w:spacing w:before="168" w:line="232" w:lineRule="auto"/>
        <w:jc w:val="center"/>
        <w:outlineLvl w:val="2"/>
        <w:rPr>
          <w:rFonts w:hint="eastAsia" w:ascii="仿宋" w:hAnsi="仿宋" w:eastAsia="仿宋" w:cs="仿宋"/>
          <w:color w:val="auto"/>
          <w:sz w:val="28"/>
          <w:szCs w:val="28"/>
          <w:highlight w:val="none"/>
        </w:rPr>
      </w:pPr>
      <w:r>
        <w:rPr>
          <w:rFonts w:hint="eastAsia" w:ascii="仿宋" w:hAnsi="仿宋" w:eastAsia="仿宋" w:cs="仿宋"/>
          <w:color w:val="auto"/>
          <w:spacing w:val="1"/>
          <w:sz w:val="28"/>
          <w:szCs w:val="28"/>
          <w:highlight w:val="none"/>
        </w:rPr>
        <w:t>七、</w:t>
      </w:r>
      <w:r>
        <w:rPr>
          <w:rFonts w:hint="eastAsia" w:ascii="仿宋" w:hAnsi="仿宋" w:eastAsia="仿宋" w:cs="仿宋"/>
          <w:color w:val="auto"/>
          <w:sz w:val="28"/>
          <w:szCs w:val="28"/>
          <w:highlight w:val="none"/>
        </w:rPr>
        <w:t>缴纳社会保障资金证明</w:t>
      </w:r>
    </w:p>
    <w:p w14:paraId="49CD6842">
      <w:pPr>
        <w:rPr>
          <w:rFonts w:hint="eastAsia" w:ascii="仿宋" w:hAnsi="仿宋" w:eastAsia="仿宋" w:cs="仿宋"/>
          <w:color w:val="auto"/>
          <w:sz w:val="24"/>
          <w:szCs w:val="24"/>
          <w:highlight w:val="none"/>
        </w:rPr>
      </w:pPr>
    </w:p>
    <w:p w14:paraId="29337F49">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4ABF1D22">
      <w:pPr>
        <w:rPr>
          <w:rFonts w:hint="eastAsia" w:ascii="仿宋" w:hAnsi="仿宋" w:eastAsia="仿宋" w:cs="仿宋"/>
          <w:color w:val="auto"/>
          <w:highlight w:val="none"/>
        </w:rPr>
      </w:pPr>
      <w:r>
        <w:rPr>
          <w:rFonts w:hint="eastAsia" w:ascii="仿宋" w:hAnsi="仿宋" w:eastAsia="仿宋" w:cs="仿宋"/>
          <w:color w:val="auto"/>
          <w:sz w:val="24"/>
          <w:szCs w:val="24"/>
          <w:highlight w:val="none"/>
        </w:rPr>
        <w:t>依法缴纳社会保障资金的良好记录，提供投标截止日前，一年内任一月份缴纳社会保险的凭据；依法不需要缴纳社会保险的，应提供相应文件证明其依法不需要缴纳社会保险。</w:t>
      </w:r>
      <w:r>
        <w:rPr>
          <w:rFonts w:hint="eastAsia" w:ascii="仿宋" w:hAnsi="仿宋" w:eastAsia="仿宋" w:cs="仿宋"/>
          <w:b/>
          <w:bCs/>
          <w:color w:val="auto"/>
          <w:sz w:val="24"/>
          <w:szCs w:val="24"/>
          <w:highlight w:val="none"/>
        </w:rPr>
        <w:t>（投标文件内附复印件并加盖公章）</w:t>
      </w:r>
    </w:p>
    <w:p w14:paraId="3B47B833">
      <w:pPr>
        <w:rPr>
          <w:rFonts w:hint="eastAsia" w:ascii="仿宋" w:hAnsi="仿宋" w:eastAsia="仿宋" w:cs="仿宋"/>
          <w:color w:val="auto"/>
          <w:sz w:val="24"/>
          <w:szCs w:val="24"/>
          <w:highlight w:val="none"/>
        </w:rPr>
      </w:pPr>
    </w:p>
    <w:p w14:paraId="5B47F9AE">
      <w:pPr>
        <w:pStyle w:val="5"/>
        <w:rPr>
          <w:rFonts w:hint="eastAsia" w:ascii="仿宋" w:hAnsi="仿宋" w:eastAsia="仿宋" w:cs="仿宋"/>
          <w:color w:val="auto"/>
          <w:sz w:val="24"/>
          <w:szCs w:val="24"/>
          <w:highlight w:val="none"/>
        </w:rPr>
      </w:pPr>
    </w:p>
    <w:p w14:paraId="09C29BC4">
      <w:pPr>
        <w:rPr>
          <w:rFonts w:hint="eastAsia" w:ascii="仿宋" w:hAnsi="仿宋" w:eastAsia="仿宋" w:cs="仿宋"/>
          <w:color w:val="auto"/>
          <w:sz w:val="24"/>
          <w:szCs w:val="24"/>
          <w:highlight w:val="none"/>
        </w:rPr>
      </w:pPr>
    </w:p>
    <w:p w14:paraId="140F2C97">
      <w:pPr>
        <w:pStyle w:val="5"/>
        <w:rPr>
          <w:rFonts w:hint="eastAsia" w:ascii="仿宋" w:hAnsi="仿宋" w:eastAsia="仿宋" w:cs="仿宋"/>
          <w:color w:val="auto"/>
          <w:sz w:val="24"/>
          <w:szCs w:val="24"/>
          <w:highlight w:val="none"/>
        </w:rPr>
      </w:pPr>
    </w:p>
    <w:p w14:paraId="2018458E">
      <w:pPr>
        <w:rPr>
          <w:rFonts w:hint="eastAsia" w:ascii="仿宋" w:hAnsi="仿宋" w:eastAsia="仿宋" w:cs="仿宋"/>
          <w:color w:val="auto"/>
          <w:sz w:val="24"/>
          <w:szCs w:val="24"/>
          <w:highlight w:val="none"/>
        </w:rPr>
      </w:pPr>
    </w:p>
    <w:p w14:paraId="1262C96D">
      <w:pPr>
        <w:pStyle w:val="5"/>
        <w:rPr>
          <w:rFonts w:hint="eastAsia" w:ascii="仿宋" w:hAnsi="仿宋" w:eastAsia="仿宋" w:cs="仿宋"/>
          <w:color w:val="auto"/>
          <w:sz w:val="24"/>
          <w:szCs w:val="24"/>
          <w:highlight w:val="none"/>
        </w:rPr>
      </w:pPr>
    </w:p>
    <w:p w14:paraId="364DA781">
      <w:pPr>
        <w:rPr>
          <w:rFonts w:hint="eastAsia" w:ascii="仿宋" w:hAnsi="仿宋" w:eastAsia="仿宋" w:cs="仿宋"/>
          <w:color w:val="auto"/>
          <w:sz w:val="24"/>
          <w:szCs w:val="24"/>
          <w:highlight w:val="none"/>
        </w:rPr>
      </w:pPr>
    </w:p>
    <w:p w14:paraId="5326BDE2">
      <w:pPr>
        <w:pStyle w:val="5"/>
        <w:rPr>
          <w:rFonts w:hint="eastAsia" w:ascii="仿宋" w:hAnsi="仿宋" w:eastAsia="仿宋" w:cs="仿宋"/>
          <w:color w:val="auto"/>
          <w:sz w:val="24"/>
          <w:szCs w:val="24"/>
          <w:highlight w:val="none"/>
        </w:rPr>
      </w:pPr>
    </w:p>
    <w:p w14:paraId="531F54C9">
      <w:pPr>
        <w:rPr>
          <w:rFonts w:hint="eastAsia" w:ascii="仿宋" w:hAnsi="仿宋" w:eastAsia="仿宋" w:cs="仿宋"/>
          <w:color w:val="auto"/>
          <w:sz w:val="24"/>
          <w:szCs w:val="24"/>
          <w:highlight w:val="none"/>
        </w:rPr>
      </w:pPr>
    </w:p>
    <w:p w14:paraId="212C1D72">
      <w:pPr>
        <w:autoSpaceDE w:val="0"/>
        <w:autoSpaceDN w:val="0"/>
        <w:adjustRightInd w:val="0"/>
        <w:jc w:val="center"/>
        <w:rPr>
          <w:rFonts w:hint="eastAsia" w:ascii="仿宋" w:hAnsi="仿宋" w:eastAsia="仿宋" w:cs="仿宋"/>
          <w:b/>
          <w:bCs/>
          <w:color w:val="auto"/>
          <w:sz w:val="28"/>
          <w:szCs w:val="28"/>
          <w:highlight w:val="none"/>
        </w:rPr>
      </w:pPr>
    </w:p>
    <w:p w14:paraId="6C23D6A1">
      <w:pPr>
        <w:autoSpaceDE w:val="0"/>
        <w:autoSpaceDN w:val="0"/>
        <w:adjustRightInd w:val="0"/>
        <w:jc w:val="center"/>
        <w:rPr>
          <w:rFonts w:hint="eastAsia" w:ascii="仿宋" w:hAnsi="仿宋" w:eastAsia="仿宋" w:cs="仿宋"/>
          <w:b/>
          <w:bCs/>
          <w:color w:val="auto"/>
          <w:sz w:val="28"/>
          <w:szCs w:val="28"/>
          <w:highlight w:val="none"/>
        </w:rPr>
      </w:pPr>
    </w:p>
    <w:p w14:paraId="682D07B4">
      <w:pPr>
        <w:rPr>
          <w:rFonts w:hint="eastAsia" w:ascii="仿宋" w:hAnsi="仿宋" w:eastAsia="仿宋" w:cs="仿宋"/>
          <w:color w:val="auto"/>
          <w:highlight w:val="none"/>
        </w:rPr>
      </w:pPr>
    </w:p>
    <w:p w14:paraId="6D9EA518">
      <w:pPr>
        <w:spacing w:before="101" w:line="227" w:lineRule="auto"/>
        <w:outlineLvl w:val="1"/>
        <w:rPr>
          <w:rFonts w:hint="eastAsia" w:ascii="仿宋" w:hAnsi="仿宋" w:eastAsia="仿宋" w:cs="仿宋"/>
          <w:color w:val="auto"/>
          <w:spacing w:val="12"/>
          <w:sz w:val="31"/>
          <w:szCs w:val="31"/>
          <w:highlight w:val="none"/>
        </w:rPr>
      </w:pPr>
    </w:p>
    <w:p w14:paraId="597E9637">
      <w:pPr>
        <w:spacing w:before="101" w:line="227" w:lineRule="auto"/>
        <w:outlineLvl w:val="1"/>
        <w:rPr>
          <w:rFonts w:hint="eastAsia" w:ascii="仿宋" w:hAnsi="仿宋" w:eastAsia="仿宋" w:cs="仿宋"/>
          <w:color w:val="auto"/>
          <w:spacing w:val="12"/>
          <w:sz w:val="31"/>
          <w:szCs w:val="31"/>
          <w:highlight w:val="none"/>
        </w:rPr>
      </w:pPr>
    </w:p>
    <w:p w14:paraId="1AADCBE5">
      <w:pPr>
        <w:spacing w:before="168" w:line="232" w:lineRule="auto"/>
        <w:jc w:val="center"/>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pacing w:val="1"/>
          <w:sz w:val="28"/>
          <w:szCs w:val="28"/>
          <w:highlight w:val="none"/>
        </w:rPr>
        <w:t>八、</w:t>
      </w:r>
      <w:r>
        <w:rPr>
          <w:rFonts w:hint="eastAsia" w:ascii="仿宋" w:hAnsi="仿宋" w:eastAsia="仿宋" w:cs="仿宋"/>
          <w:b/>
          <w:bCs/>
          <w:color w:val="auto"/>
          <w:spacing w:val="1"/>
          <w:sz w:val="28"/>
          <w:szCs w:val="28"/>
          <w:highlight w:val="none"/>
          <w:lang w:val="zh-CN"/>
        </w:rPr>
        <w:t>良好信用记录</w:t>
      </w:r>
    </w:p>
    <w:p w14:paraId="43E8C263">
      <w:pPr>
        <w:rPr>
          <w:rFonts w:hint="eastAsia" w:ascii="仿宋" w:hAnsi="仿宋" w:eastAsia="仿宋" w:cs="仿宋"/>
          <w:color w:val="auto"/>
          <w:sz w:val="24"/>
          <w:szCs w:val="24"/>
          <w:highlight w:val="none"/>
        </w:rPr>
      </w:pPr>
    </w:p>
    <w:p w14:paraId="21C6980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777E80D4">
      <w:pPr>
        <w:spacing w:before="101" w:line="227" w:lineRule="auto"/>
        <w:jc w:val="left"/>
        <w:outlineLvl w:val="1"/>
        <w:rPr>
          <w:rFonts w:hint="eastAsia" w:ascii="仿宋" w:hAnsi="仿宋" w:eastAsia="仿宋" w:cs="仿宋"/>
          <w:color w:val="auto"/>
          <w:spacing w:val="12"/>
          <w:sz w:val="31"/>
          <w:szCs w:val="31"/>
          <w:highlight w:val="none"/>
        </w:rPr>
      </w:pPr>
      <w:r>
        <w:rPr>
          <w:rFonts w:hint="eastAsia" w:ascii="仿宋" w:hAnsi="仿宋" w:eastAsia="仿宋" w:cs="仿宋"/>
          <w:bCs/>
          <w:color w:val="auto"/>
          <w:sz w:val="24"/>
          <w:szCs w:val="24"/>
          <w:highlight w:val="none"/>
          <w:lang w:val="zh-CN"/>
        </w:rPr>
        <w:t>提供</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zh-CN"/>
        </w:rPr>
        <w:t>信用中国</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zh-CN"/>
        </w:rPr>
        <w:t>网站</w:t>
      </w:r>
      <w:r>
        <w:rPr>
          <w:rFonts w:hint="eastAsia" w:ascii="仿宋" w:hAnsi="仿宋" w:eastAsia="仿宋" w:cs="仿宋"/>
          <w:bCs/>
          <w:color w:val="auto"/>
          <w:sz w:val="24"/>
          <w:szCs w:val="24"/>
          <w:highlight w:val="none"/>
        </w:rPr>
        <w:t>（www.creditchina.gov.cn）</w:t>
      </w:r>
      <w:r>
        <w:rPr>
          <w:rFonts w:hint="eastAsia" w:ascii="仿宋" w:hAnsi="仿宋" w:eastAsia="仿宋" w:cs="仿宋"/>
          <w:bCs/>
          <w:color w:val="auto"/>
          <w:sz w:val="24"/>
          <w:szCs w:val="24"/>
          <w:highlight w:val="none"/>
          <w:lang w:val="zh-CN"/>
        </w:rPr>
        <w:t>、中国政府采购网</w:t>
      </w:r>
      <w:r>
        <w:rPr>
          <w:rFonts w:hint="eastAsia" w:ascii="仿宋" w:hAnsi="仿宋" w:eastAsia="仿宋" w:cs="仿宋"/>
          <w:bCs/>
          <w:color w:val="auto"/>
          <w:sz w:val="24"/>
          <w:szCs w:val="24"/>
          <w:highlight w:val="none"/>
        </w:rPr>
        <w:t>（www.ccgp.gov.cn）</w:t>
      </w:r>
      <w:r>
        <w:rPr>
          <w:rFonts w:hint="eastAsia" w:ascii="仿宋" w:hAnsi="仿宋" w:eastAsia="仿宋" w:cs="仿宋"/>
          <w:bCs/>
          <w:color w:val="auto"/>
          <w:sz w:val="24"/>
          <w:szCs w:val="24"/>
          <w:highlight w:val="none"/>
          <w:lang w:val="zh-CN"/>
        </w:rPr>
        <w:t>渠道查询投标人信用记录。经查询，列入失信被执行人、重大税收违法失信主体、政府采购严重违法失信行为记录名单，其投标无效。</w:t>
      </w:r>
      <w:r>
        <w:rPr>
          <w:rFonts w:hint="eastAsia" w:ascii="仿宋" w:hAnsi="仿宋" w:eastAsia="仿宋" w:cs="仿宋"/>
          <w:b/>
          <w:color w:val="auto"/>
          <w:sz w:val="24"/>
          <w:szCs w:val="24"/>
          <w:highlight w:val="none"/>
          <w:lang w:val="zh-CN"/>
        </w:rPr>
        <w:t>（标书内</w:t>
      </w:r>
      <w:r>
        <w:rPr>
          <w:rFonts w:hint="eastAsia" w:ascii="仿宋" w:hAnsi="仿宋" w:eastAsia="仿宋" w:cs="仿宋"/>
          <w:b/>
          <w:color w:val="auto"/>
          <w:sz w:val="24"/>
          <w:szCs w:val="24"/>
          <w:highlight w:val="none"/>
        </w:rPr>
        <w:t>附</w:t>
      </w:r>
      <w:r>
        <w:rPr>
          <w:rFonts w:hint="eastAsia" w:ascii="仿宋" w:hAnsi="仿宋" w:eastAsia="仿宋" w:cs="仿宋"/>
          <w:b/>
          <w:color w:val="auto"/>
          <w:sz w:val="24"/>
          <w:szCs w:val="24"/>
          <w:highlight w:val="none"/>
          <w:lang w:val="zh-CN"/>
        </w:rPr>
        <w:t>网站截图加盖公章）</w:t>
      </w:r>
    </w:p>
    <w:p w14:paraId="2AFCCC8B">
      <w:pPr>
        <w:spacing w:before="101" w:line="227" w:lineRule="auto"/>
        <w:outlineLvl w:val="1"/>
        <w:rPr>
          <w:rFonts w:hint="eastAsia" w:ascii="仿宋" w:hAnsi="仿宋" w:eastAsia="仿宋" w:cs="仿宋"/>
          <w:color w:val="auto"/>
          <w:spacing w:val="12"/>
          <w:sz w:val="31"/>
          <w:szCs w:val="31"/>
          <w:highlight w:val="none"/>
        </w:rPr>
      </w:pPr>
    </w:p>
    <w:p w14:paraId="44AA7C91">
      <w:pPr>
        <w:spacing w:before="101" w:line="227" w:lineRule="auto"/>
        <w:outlineLvl w:val="1"/>
        <w:rPr>
          <w:rFonts w:hint="eastAsia" w:ascii="仿宋" w:hAnsi="仿宋" w:eastAsia="仿宋" w:cs="仿宋"/>
          <w:color w:val="auto"/>
          <w:spacing w:val="12"/>
          <w:sz w:val="31"/>
          <w:szCs w:val="31"/>
          <w:highlight w:val="none"/>
        </w:rPr>
      </w:pPr>
    </w:p>
    <w:p w14:paraId="4863E599">
      <w:pPr>
        <w:spacing w:before="101" w:line="227" w:lineRule="auto"/>
        <w:outlineLvl w:val="1"/>
        <w:rPr>
          <w:rFonts w:hint="eastAsia" w:ascii="仿宋" w:hAnsi="仿宋" w:eastAsia="仿宋" w:cs="仿宋"/>
          <w:color w:val="auto"/>
          <w:spacing w:val="12"/>
          <w:sz w:val="31"/>
          <w:szCs w:val="31"/>
          <w:highlight w:val="none"/>
        </w:rPr>
      </w:pPr>
    </w:p>
    <w:p w14:paraId="51079B82">
      <w:pPr>
        <w:spacing w:before="101" w:line="227" w:lineRule="auto"/>
        <w:outlineLvl w:val="1"/>
        <w:rPr>
          <w:rFonts w:hint="eastAsia" w:ascii="仿宋" w:hAnsi="仿宋" w:eastAsia="仿宋" w:cs="仿宋"/>
          <w:color w:val="auto"/>
          <w:spacing w:val="12"/>
          <w:sz w:val="31"/>
          <w:szCs w:val="31"/>
          <w:highlight w:val="none"/>
        </w:rPr>
      </w:pPr>
    </w:p>
    <w:p w14:paraId="59FDBFCD">
      <w:pPr>
        <w:spacing w:before="101" w:line="227" w:lineRule="auto"/>
        <w:outlineLvl w:val="1"/>
        <w:rPr>
          <w:rFonts w:hint="eastAsia" w:ascii="仿宋" w:hAnsi="仿宋" w:eastAsia="仿宋" w:cs="仿宋"/>
          <w:color w:val="auto"/>
          <w:spacing w:val="12"/>
          <w:sz w:val="31"/>
          <w:szCs w:val="31"/>
          <w:highlight w:val="none"/>
        </w:rPr>
      </w:pPr>
    </w:p>
    <w:p w14:paraId="684F1FEB">
      <w:pPr>
        <w:pStyle w:val="2"/>
        <w:ind w:firstLine="668"/>
        <w:rPr>
          <w:rFonts w:hint="eastAsia" w:ascii="仿宋" w:hAnsi="仿宋" w:eastAsia="仿宋" w:cs="仿宋"/>
          <w:color w:val="auto"/>
          <w:spacing w:val="12"/>
          <w:sz w:val="31"/>
          <w:szCs w:val="31"/>
          <w:highlight w:val="none"/>
        </w:rPr>
      </w:pPr>
    </w:p>
    <w:p w14:paraId="13B3F6D4">
      <w:pPr>
        <w:rPr>
          <w:rFonts w:hint="eastAsia" w:ascii="仿宋" w:hAnsi="仿宋" w:eastAsia="仿宋" w:cs="仿宋"/>
          <w:color w:val="auto"/>
          <w:spacing w:val="12"/>
          <w:sz w:val="31"/>
          <w:szCs w:val="31"/>
          <w:highlight w:val="none"/>
        </w:rPr>
      </w:pPr>
    </w:p>
    <w:p w14:paraId="1EF19BAF">
      <w:pPr>
        <w:pStyle w:val="2"/>
        <w:ind w:firstLine="668"/>
        <w:rPr>
          <w:rFonts w:hint="eastAsia" w:ascii="仿宋" w:hAnsi="仿宋" w:eastAsia="仿宋" w:cs="仿宋"/>
          <w:color w:val="auto"/>
          <w:spacing w:val="12"/>
          <w:sz w:val="31"/>
          <w:szCs w:val="31"/>
          <w:highlight w:val="none"/>
        </w:rPr>
      </w:pPr>
    </w:p>
    <w:p w14:paraId="2ADDE2D7">
      <w:pPr>
        <w:rPr>
          <w:rFonts w:hint="eastAsia" w:ascii="仿宋" w:hAnsi="仿宋" w:eastAsia="仿宋" w:cs="仿宋"/>
          <w:color w:val="auto"/>
          <w:spacing w:val="12"/>
          <w:sz w:val="31"/>
          <w:szCs w:val="31"/>
          <w:highlight w:val="none"/>
        </w:rPr>
      </w:pPr>
    </w:p>
    <w:p w14:paraId="28C41488">
      <w:pPr>
        <w:pStyle w:val="2"/>
        <w:ind w:firstLine="668"/>
        <w:rPr>
          <w:rFonts w:hint="eastAsia" w:ascii="仿宋" w:hAnsi="仿宋" w:eastAsia="仿宋" w:cs="仿宋"/>
          <w:color w:val="auto"/>
          <w:spacing w:val="12"/>
          <w:sz w:val="31"/>
          <w:szCs w:val="31"/>
          <w:highlight w:val="none"/>
        </w:rPr>
      </w:pPr>
    </w:p>
    <w:p w14:paraId="4137B08C">
      <w:pPr>
        <w:rPr>
          <w:rFonts w:hint="eastAsia" w:ascii="仿宋" w:hAnsi="仿宋" w:eastAsia="仿宋" w:cs="仿宋"/>
          <w:color w:val="auto"/>
          <w:spacing w:val="12"/>
          <w:sz w:val="31"/>
          <w:szCs w:val="31"/>
          <w:highlight w:val="none"/>
        </w:rPr>
      </w:pPr>
    </w:p>
    <w:p w14:paraId="6E27AEC7">
      <w:pPr>
        <w:pStyle w:val="2"/>
        <w:ind w:firstLine="668"/>
        <w:rPr>
          <w:rFonts w:hint="eastAsia" w:ascii="仿宋" w:hAnsi="仿宋" w:eastAsia="仿宋" w:cs="仿宋"/>
          <w:color w:val="auto"/>
          <w:spacing w:val="12"/>
          <w:sz w:val="31"/>
          <w:szCs w:val="31"/>
          <w:highlight w:val="none"/>
        </w:rPr>
      </w:pPr>
    </w:p>
    <w:p w14:paraId="0523FB46">
      <w:pPr>
        <w:rPr>
          <w:rFonts w:hint="eastAsia" w:ascii="仿宋" w:hAnsi="仿宋" w:eastAsia="仿宋" w:cs="仿宋"/>
          <w:color w:val="auto"/>
          <w:spacing w:val="12"/>
          <w:sz w:val="31"/>
          <w:szCs w:val="31"/>
          <w:highlight w:val="none"/>
        </w:rPr>
      </w:pPr>
    </w:p>
    <w:p w14:paraId="65791695">
      <w:pPr>
        <w:pStyle w:val="2"/>
        <w:ind w:firstLine="668"/>
        <w:rPr>
          <w:rFonts w:hint="eastAsia" w:ascii="仿宋" w:hAnsi="仿宋" w:eastAsia="仿宋" w:cs="仿宋"/>
          <w:color w:val="auto"/>
          <w:spacing w:val="12"/>
          <w:sz w:val="31"/>
          <w:szCs w:val="31"/>
          <w:highlight w:val="none"/>
        </w:rPr>
      </w:pPr>
    </w:p>
    <w:p w14:paraId="6C032151">
      <w:pPr>
        <w:rPr>
          <w:rFonts w:hint="eastAsia" w:ascii="仿宋" w:hAnsi="仿宋" w:eastAsia="仿宋" w:cs="仿宋"/>
          <w:color w:val="auto"/>
          <w:spacing w:val="12"/>
          <w:sz w:val="31"/>
          <w:szCs w:val="31"/>
          <w:highlight w:val="none"/>
        </w:rPr>
      </w:pPr>
    </w:p>
    <w:p w14:paraId="4A81E716">
      <w:pPr>
        <w:pStyle w:val="2"/>
        <w:ind w:firstLine="668"/>
        <w:rPr>
          <w:rFonts w:hint="eastAsia" w:ascii="仿宋" w:hAnsi="仿宋" w:eastAsia="仿宋" w:cs="仿宋"/>
          <w:color w:val="auto"/>
          <w:spacing w:val="12"/>
          <w:sz w:val="31"/>
          <w:szCs w:val="31"/>
          <w:highlight w:val="none"/>
        </w:rPr>
      </w:pPr>
    </w:p>
    <w:p w14:paraId="531B97AA">
      <w:pPr>
        <w:rPr>
          <w:rFonts w:hint="eastAsia" w:ascii="仿宋" w:hAnsi="仿宋" w:eastAsia="仿宋" w:cs="仿宋"/>
          <w:color w:val="auto"/>
          <w:spacing w:val="12"/>
          <w:sz w:val="31"/>
          <w:szCs w:val="31"/>
          <w:highlight w:val="none"/>
        </w:rPr>
      </w:pPr>
    </w:p>
    <w:p w14:paraId="053F9711">
      <w:pPr>
        <w:pStyle w:val="2"/>
        <w:ind w:firstLine="668"/>
        <w:rPr>
          <w:rFonts w:hint="eastAsia" w:ascii="仿宋" w:hAnsi="仿宋" w:eastAsia="仿宋" w:cs="仿宋"/>
          <w:color w:val="auto"/>
          <w:spacing w:val="12"/>
          <w:sz w:val="31"/>
          <w:szCs w:val="31"/>
          <w:highlight w:val="none"/>
        </w:rPr>
      </w:pPr>
    </w:p>
    <w:p w14:paraId="274B55D7">
      <w:pPr>
        <w:rPr>
          <w:rFonts w:hint="eastAsia" w:ascii="仿宋" w:hAnsi="仿宋" w:eastAsia="仿宋" w:cs="仿宋"/>
          <w:color w:val="auto"/>
          <w:spacing w:val="12"/>
          <w:sz w:val="31"/>
          <w:szCs w:val="31"/>
          <w:highlight w:val="none"/>
        </w:rPr>
      </w:pPr>
    </w:p>
    <w:p w14:paraId="26B51AE7">
      <w:pPr>
        <w:spacing w:before="168" w:line="232" w:lineRule="auto"/>
        <w:jc w:val="center"/>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pacing w:val="1"/>
          <w:sz w:val="28"/>
          <w:szCs w:val="28"/>
          <w:highlight w:val="none"/>
        </w:rPr>
        <w:t>九、</w:t>
      </w:r>
      <w:r>
        <w:rPr>
          <w:rFonts w:hint="eastAsia" w:ascii="仿宋" w:hAnsi="仿宋" w:eastAsia="仿宋" w:cs="仿宋"/>
          <w:b/>
          <w:bCs/>
          <w:color w:val="auto"/>
          <w:spacing w:val="1"/>
          <w:sz w:val="28"/>
          <w:szCs w:val="28"/>
          <w:highlight w:val="none"/>
          <w:lang w:val="zh-CN"/>
        </w:rPr>
        <w:t>参加政府采购活动前三年内，在经营活动中没有重大违法记录</w:t>
      </w:r>
    </w:p>
    <w:p w14:paraId="55A8AE9C">
      <w:pPr>
        <w:rPr>
          <w:rFonts w:hint="eastAsia" w:ascii="仿宋" w:hAnsi="仿宋" w:eastAsia="仿宋" w:cs="仿宋"/>
          <w:color w:val="auto"/>
          <w:sz w:val="24"/>
          <w:szCs w:val="24"/>
          <w:highlight w:val="none"/>
        </w:rPr>
      </w:pPr>
    </w:p>
    <w:p w14:paraId="5ACB7F2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4EB868D7">
      <w:pPr>
        <w:spacing w:before="101" w:line="227" w:lineRule="auto"/>
        <w:jc w:val="left"/>
        <w:outlineLvl w:val="1"/>
        <w:rPr>
          <w:rFonts w:hint="eastAsia" w:ascii="仿宋" w:hAnsi="仿宋" w:eastAsia="仿宋" w:cs="仿宋"/>
          <w:color w:val="auto"/>
          <w:spacing w:val="12"/>
          <w:sz w:val="31"/>
          <w:szCs w:val="31"/>
          <w:highlight w:val="none"/>
        </w:rPr>
      </w:pPr>
      <w:r>
        <w:rPr>
          <w:rFonts w:hint="eastAsia" w:ascii="仿宋" w:hAnsi="仿宋" w:eastAsia="仿宋" w:cs="仿宋"/>
          <w:bCs/>
          <w:color w:val="auto"/>
          <w:sz w:val="24"/>
          <w:szCs w:val="24"/>
          <w:highlight w:val="none"/>
          <w:lang w:val="zh-CN"/>
        </w:rPr>
        <w:t>提供企业近三年无重大违法记录声明函</w:t>
      </w:r>
      <w:r>
        <w:rPr>
          <w:rFonts w:hint="eastAsia" w:ascii="仿宋" w:hAnsi="仿宋" w:eastAsia="仿宋" w:cs="仿宋"/>
          <w:b/>
          <w:color w:val="auto"/>
          <w:sz w:val="24"/>
          <w:szCs w:val="24"/>
          <w:highlight w:val="none"/>
          <w:lang w:val="zh-CN"/>
        </w:rPr>
        <w:t>（</w:t>
      </w:r>
      <w:r>
        <w:rPr>
          <w:rFonts w:hint="eastAsia" w:ascii="仿宋" w:hAnsi="仿宋" w:eastAsia="仿宋" w:cs="仿宋"/>
          <w:b/>
          <w:color w:val="auto"/>
          <w:sz w:val="24"/>
          <w:szCs w:val="24"/>
          <w:highlight w:val="none"/>
        </w:rPr>
        <w:t>格式自拟，</w:t>
      </w:r>
      <w:r>
        <w:rPr>
          <w:rFonts w:hint="eastAsia" w:ascii="仿宋" w:hAnsi="仿宋" w:eastAsia="仿宋" w:cs="仿宋"/>
          <w:b/>
          <w:color w:val="auto"/>
          <w:sz w:val="24"/>
          <w:szCs w:val="24"/>
          <w:highlight w:val="none"/>
          <w:lang w:val="zh-CN"/>
        </w:rPr>
        <w:t>标书内提供</w:t>
      </w:r>
      <w:r>
        <w:rPr>
          <w:rFonts w:hint="eastAsia" w:ascii="仿宋" w:hAnsi="仿宋" w:eastAsia="仿宋" w:cs="仿宋"/>
          <w:b/>
          <w:color w:val="auto"/>
          <w:sz w:val="24"/>
          <w:szCs w:val="24"/>
          <w:highlight w:val="none"/>
        </w:rPr>
        <w:t>声明函</w:t>
      </w:r>
      <w:r>
        <w:rPr>
          <w:rFonts w:hint="eastAsia" w:ascii="仿宋" w:hAnsi="仿宋" w:eastAsia="仿宋" w:cs="仿宋"/>
          <w:b/>
          <w:color w:val="auto"/>
          <w:sz w:val="24"/>
          <w:szCs w:val="24"/>
          <w:highlight w:val="none"/>
          <w:lang w:val="zh-CN"/>
        </w:rPr>
        <w:t>加盖公章）</w:t>
      </w:r>
    </w:p>
    <w:p w14:paraId="64BDA1B2">
      <w:pPr>
        <w:pStyle w:val="2"/>
        <w:ind w:firstLine="640"/>
        <w:rPr>
          <w:rFonts w:hint="eastAsia" w:ascii="仿宋" w:hAnsi="仿宋" w:eastAsia="仿宋" w:cs="仿宋"/>
          <w:color w:val="auto"/>
          <w:highlight w:val="none"/>
        </w:rPr>
      </w:pPr>
    </w:p>
    <w:p w14:paraId="18F3E4AB">
      <w:pPr>
        <w:rPr>
          <w:rFonts w:hint="eastAsia" w:ascii="仿宋" w:hAnsi="仿宋" w:eastAsia="仿宋" w:cs="仿宋"/>
          <w:color w:val="auto"/>
          <w:highlight w:val="none"/>
        </w:rPr>
      </w:pPr>
    </w:p>
    <w:p w14:paraId="113E1F97">
      <w:pPr>
        <w:pStyle w:val="2"/>
        <w:ind w:firstLine="640"/>
        <w:rPr>
          <w:rFonts w:hint="eastAsia" w:ascii="仿宋" w:hAnsi="仿宋" w:eastAsia="仿宋" w:cs="仿宋"/>
          <w:color w:val="auto"/>
          <w:highlight w:val="none"/>
        </w:rPr>
      </w:pPr>
    </w:p>
    <w:p w14:paraId="5598252C">
      <w:pPr>
        <w:rPr>
          <w:rFonts w:hint="eastAsia" w:ascii="仿宋" w:hAnsi="仿宋" w:eastAsia="仿宋" w:cs="仿宋"/>
          <w:color w:val="auto"/>
          <w:highlight w:val="none"/>
        </w:rPr>
      </w:pPr>
    </w:p>
    <w:p w14:paraId="10D07B7B">
      <w:pPr>
        <w:pStyle w:val="2"/>
        <w:ind w:firstLine="640"/>
        <w:rPr>
          <w:rFonts w:hint="eastAsia" w:ascii="仿宋" w:hAnsi="仿宋" w:eastAsia="仿宋" w:cs="仿宋"/>
          <w:color w:val="auto"/>
          <w:highlight w:val="none"/>
        </w:rPr>
      </w:pPr>
    </w:p>
    <w:p w14:paraId="0E3C4AB7">
      <w:pPr>
        <w:rPr>
          <w:rFonts w:hint="eastAsia" w:ascii="仿宋" w:hAnsi="仿宋" w:eastAsia="仿宋" w:cs="仿宋"/>
          <w:color w:val="auto"/>
          <w:highlight w:val="none"/>
        </w:rPr>
      </w:pPr>
    </w:p>
    <w:p w14:paraId="5F9E21A0">
      <w:pPr>
        <w:pStyle w:val="2"/>
        <w:ind w:firstLine="640"/>
        <w:rPr>
          <w:rFonts w:hint="eastAsia" w:ascii="仿宋" w:hAnsi="仿宋" w:eastAsia="仿宋" w:cs="仿宋"/>
          <w:color w:val="auto"/>
          <w:highlight w:val="none"/>
        </w:rPr>
      </w:pPr>
    </w:p>
    <w:p w14:paraId="472B6A57">
      <w:pPr>
        <w:rPr>
          <w:rFonts w:hint="eastAsia" w:ascii="仿宋" w:hAnsi="仿宋" w:eastAsia="仿宋" w:cs="仿宋"/>
          <w:color w:val="auto"/>
          <w:highlight w:val="none"/>
        </w:rPr>
      </w:pPr>
    </w:p>
    <w:p w14:paraId="44EAF17D">
      <w:pPr>
        <w:pStyle w:val="2"/>
        <w:ind w:firstLine="640"/>
        <w:rPr>
          <w:rFonts w:hint="eastAsia" w:ascii="仿宋" w:hAnsi="仿宋" w:eastAsia="仿宋" w:cs="仿宋"/>
          <w:color w:val="auto"/>
          <w:highlight w:val="none"/>
        </w:rPr>
      </w:pPr>
    </w:p>
    <w:p w14:paraId="47C34608">
      <w:pPr>
        <w:rPr>
          <w:rFonts w:hint="eastAsia" w:ascii="仿宋" w:hAnsi="仿宋" w:eastAsia="仿宋" w:cs="仿宋"/>
          <w:color w:val="auto"/>
          <w:highlight w:val="none"/>
        </w:rPr>
      </w:pPr>
    </w:p>
    <w:p w14:paraId="1237DC08">
      <w:pPr>
        <w:pStyle w:val="2"/>
        <w:ind w:firstLine="640"/>
        <w:rPr>
          <w:rFonts w:hint="eastAsia" w:ascii="仿宋" w:hAnsi="仿宋" w:eastAsia="仿宋" w:cs="仿宋"/>
          <w:color w:val="auto"/>
          <w:highlight w:val="none"/>
        </w:rPr>
      </w:pPr>
    </w:p>
    <w:p w14:paraId="7B894FC4">
      <w:pPr>
        <w:rPr>
          <w:rFonts w:hint="eastAsia" w:ascii="仿宋" w:hAnsi="仿宋" w:eastAsia="仿宋" w:cs="仿宋"/>
          <w:color w:val="auto"/>
          <w:highlight w:val="none"/>
        </w:rPr>
      </w:pPr>
    </w:p>
    <w:p w14:paraId="5B48099E">
      <w:pPr>
        <w:pStyle w:val="2"/>
        <w:ind w:firstLine="640"/>
        <w:rPr>
          <w:rFonts w:hint="eastAsia" w:ascii="仿宋" w:hAnsi="仿宋" w:eastAsia="仿宋" w:cs="仿宋"/>
          <w:color w:val="auto"/>
          <w:highlight w:val="none"/>
        </w:rPr>
      </w:pPr>
    </w:p>
    <w:p w14:paraId="5AFA61FB">
      <w:pPr>
        <w:rPr>
          <w:rFonts w:hint="eastAsia" w:ascii="仿宋" w:hAnsi="仿宋" w:eastAsia="仿宋" w:cs="仿宋"/>
          <w:color w:val="auto"/>
          <w:highlight w:val="none"/>
        </w:rPr>
      </w:pPr>
    </w:p>
    <w:p w14:paraId="4AD142DC">
      <w:pPr>
        <w:pStyle w:val="2"/>
        <w:ind w:firstLine="640"/>
        <w:rPr>
          <w:rFonts w:hint="eastAsia" w:ascii="仿宋" w:hAnsi="仿宋" w:eastAsia="仿宋" w:cs="仿宋"/>
          <w:color w:val="auto"/>
          <w:highlight w:val="none"/>
        </w:rPr>
      </w:pPr>
    </w:p>
    <w:p w14:paraId="2BE6BE91">
      <w:pPr>
        <w:rPr>
          <w:rFonts w:hint="eastAsia" w:ascii="仿宋" w:hAnsi="仿宋" w:eastAsia="仿宋" w:cs="仿宋"/>
          <w:color w:val="auto"/>
          <w:highlight w:val="none"/>
        </w:rPr>
      </w:pPr>
    </w:p>
    <w:p w14:paraId="2E2380E2">
      <w:pPr>
        <w:pStyle w:val="2"/>
        <w:ind w:firstLine="640"/>
        <w:rPr>
          <w:rFonts w:hint="eastAsia" w:ascii="仿宋" w:hAnsi="仿宋" w:eastAsia="仿宋" w:cs="仿宋"/>
          <w:color w:val="auto"/>
          <w:highlight w:val="none"/>
        </w:rPr>
      </w:pPr>
    </w:p>
    <w:p w14:paraId="5375FD60">
      <w:pPr>
        <w:rPr>
          <w:rFonts w:hint="eastAsia" w:ascii="仿宋" w:hAnsi="仿宋" w:eastAsia="仿宋" w:cs="仿宋"/>
          <w:color w:val="auto"/>
          <w:highlight w:val="none"/>
        </w:rPr>
      </w:pPr>
    </w:p>
    <w:p w14:paraId="46DF5744">
      <w:pPr>
        <w:pStyle w:val="2"/>
        <w:ind w:firstLine="640"/>
        <w:rPr>
          <w:rFonts w:hint="eastAsia" w:ascii="仿宋" w:hAnsi="仿宋" w:eastAsia="仿宋" w:cs="仿宋"/>
          <w:color w:val="auto"/>
          <w:highlight w:val="none"/>
        </w:rPr>
      </w:pPr>
    </w:p>
    <w:p w14:paraId="3BD94ECF">
      <w:pPr>
        <w:pStyle w:val="2"/>
        <w:ind w:firstLine="640"/>
        <w:rPr>
          <w:rFonts w:hint="eastAsia" w:ascii="仿宋" w:hAnsi="仿宋" w:eastAsia="仿宋" w:cs="仿宋"/>
          <w:color w:val="auto"/>
          <w:highlight w:val="none"/>
        </w:rPr>
      </w:pPr>
    </w:p>
    <w:p w14:paraId="0A0C6FE7">
      <w:pPr>
        <w:pStyle w:val="2"/>
        <w:ind w:firstLine="640"/>
        <w:rPr>
          <w:rFonts w:hint="eastAsia" w:ascii="仿宋" w:hAnsi="仿宋" w:eastAsia="仿宋" w:cs="仿宋"/>
          <w:color w:val="auto"/>
          <w:highlight w:val="none"/>
        </w:rPr>
      </w:pPr>
    </w:p>
    <w:p w14:paraId="14931F66">
      <w:pPr>
        <w:spacing w:before="168" w:line="232" w:lineRule="auto"/>
        <w:jc w:val="center"/>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pacing w:val="1"/>
          <w:sz w:val="28"/>
          <w:szCs w:val="28"/>
          <w:highlight w:val="none"/>
        </w:rPr>
        <w:t>十、其他要求</w:t>
      </w:r>
    </w:p>
    <w:p w14:paraId="552DBD7B">
      <w:pPr>
        <w:spacing w:before="101" w:line="227" w:lineRule="auto"/>
        <w:jc w:val="left"/>
        <w:outlineLvl w:val="1"/>
        <w:rPr>
          <w:rFonts w:hint="eastAsia" w:ascii="仿宋" w:hAnsi="仿宋" w:eastAsia="仿宋" w:cs="仿宋"/>
          <w:color w:val="auto"/>
          <w:spacing w:val="12"/>
          <w:sz w:val="24"/>
          <w:szCs w:val="24"/>
          <w:highlight w:val="none"/>
        </w:rPr>
      </w:pPr>
      <w:r>
        <w:rPr>
          <w:rFonts w:hint="eastAsia" w:ascii="仿宋" w:hAnsi="仿宋" w:eastAsia="仿宋" w:cs="仿宋"/>
          <w:color w:val="auto"/>
          <w:sz w:val="24"/>
          <w:szCs w:val="24"/>
          <w:highlight w:val="none"/>
        </w:rPr>
        <w:t>与采购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应当被否决</w:t>
      </w:r>
      <w:r>
        <w:rPr>
          <w:rFonts w:hint="eastAsia" w:ascii="仿宋" w:hAnsi="仿宋" w:eastAsia="仿宋" w:cs="仿宋"/>
          <w:b/>
          <w:color w:val="auto"/>
          <w:sz w:val="24"/>
          <w:szCs w:val="24"/>
          <w:highlight w:val="none"/>
          <w:lang w:val="zh-CN"/>
        </w:rPr>
        <w:t>（</w:t>
      </w:r>
      <w:r>
        <w:rPr>
          <w:rFonts w:hint="eastAsia" w:ascii="仿宋" w:hAnsi="仿宋" w:eastAsia="仿宋" w:cs="仿宋"/>
          <w:b/>
          <w:bCs/>
          <w:color w:val="auto"/>
          <w:sz w:val="24"/>
          <w:szCs w:val="24"/>
          <w:highlight w:val="none"/>
          <w:lang w:val="zh-CN"/>
        </w:rPr>
        <w:t>标书内附法定代表人签字并加盖公章的承诺书</w:t>
      </w:r>
      <w:r>
        <w:rPr>
          <w:rFonts w:hint="eastAsia" w:ascii="仿宋" w:hAnsi="仿宋" w:eastAsia="仿宋" w:cs="仿宋"/>
          <w:b/>
          <w:color w:val="auto"/>
          <w:sz w:val="24"/>
          <w:szCs w:val="24"/>
          <w:highlight w:val="none"/>
          <w:lang w:val="zh-CN"/>
        </w:rPr>
        <w:t>）</w:t>
      </w:r>
    </w:p>
    <w:p w14:paraId="3D601AE5">
      <w:pPr>
        <w:pStyle w:val="2"/>
        <w:ind w:firstLine="640"/>
        <w:rPr>
          <w:rFonts w:hint="eastAsia" w:ascii="仿宋" w:hAnsi="仿宋" w:eastAsia="仿宋" w:cs="仿宋"/>
          <w:color w:val="auto"/>
          <w:highlight w:val="none"/>
        </w:rPr>
      </w:pPr>
    </w:p>
    <w:p w14:paraId="3C8DEAD9">
      <w:pPr>
        <w:rPr>
          <w:rFonts w:hint="eastAsia" w:ascii="仿宋" w:hAnsi="仿宋" w:eastAsia="仿宋" w:cs="仿宋"/>
          <w:color w:val="auto"/>
          <w:highlight w:val="none"/>
        </w:rPr>
      </w:pPr>
    </w:p>
    <w:p w14:paraId="2BB80426">
      <w:pPr>
        <w:pStyle w:val="2"/>
        <w:ind w:firstLine="640"/>
        <w:rPr>
          <w:rFonts w:hint="eastAsia" w:ascii="仿宋" w:hAnsi="仿宋" w:eastAsia="仿宋" w:cs="仿宋"/>
          <w:color w:val="auto"/>
          <w:highlight w:val="none"/>
        </w:rPr>
      </w:pPr>
    </w:p>
    <w:p w14:paraId="4E901801">
      <w:pPr>
        <w:rPr>
          <w:rFonts w:hint="eastAsia" w:ascii="仿宋" w:hAnsi="仿宋" w:eastAsia="仿宋" w:cs="仿宋"/>
          <w:color w:val="auto"/>
          <w:highlight w:val="none"/>
        </w:rPr>
      </w:pPr>
    </w:p>
    <w:p w14:paraId="06723320">
      <w:pPr>
        <w:pStyle w:val="2"/>
        <w:ind w:firstLine="640"/>
        <w:rPr>
          <w:rFonts w:hint="eastAsia" w:ascii="仿宋" w:hAnsi="仿宋" w:eastAsia="仿宋" w:cs="仿宋"/>
          <w:color w:val="auto"/>
          <w:highlight w:val="none"/>
        </w:rPr>
      </w:pPr>
    </w:p>
    <w:p w14:paraId="2C5162EE">
      <w:pPr>
        <w:rPr>
          <w:rFonts w:hint="eastAsia" w:ascii="仿宋" w:hAnsi="仿宋" w:eastAsia="仿宋" w:cs="仿宋"/>
          <w:color w:val="auto"/>
          <w:highlight w:val="none"/>
        </w:rPr>
      </w:pPr>
    </w:p>
    <w:p w14:paraId="59FFD2D6">
      <w:pPr>
        <w:pStyle w:val="2"/>
        <w:ind w:firstLine="640"/>
        <w:rPr>
          <w:rFonts w:hint="eastAsia" w:ascii="仿宋" w:hAnsi="仿宋" w:eastAsia="仿宋" w:cs="仿宋"/>
          <w:color w:val="auto"/>
          <w:highlight w:val="none"/>
        </w:rPr>
      </w:pPr>
    </w:p>
    <w:p w14:paraId="3757580E">
      <w:pPr>
        <w:rPr>
          <w:rFonts w:hint="eastAsia" w:ascii="仿宋" w:hAnsi="仿宋" w:eastAsia="仿宋" w:cs="仿宋"/>
          <w:color w:val="auto"/>
          <w:highlight w:val="none"/>
        </w:rPr>
      </w:pPr>
    </w:p>
    <w:p w14:paraId="242D8548">
      <w:pPr>
        <w:pStyle w:val="2"/>
        <w:ind w:firstLine="640"/>
        <w:rPr>
          <w:rFonts w:hint="eastAsia" w:ascii="仿宋" w:hAnsi="仿宋" w:eastAsia="仿宋" w:cs="仿宋"/>
          <w:color w:val="auto"/>
          <w:highlight w:val="none"/>
        </w:rPr>
      </w:pPr>
    </w:p>
    <w:p w14:paraId="418951AD">
      <w:pPr>
        <w:rPr>
          <w:rFonts w:hint="eastAsia" w:ascii="仿宋" w:hAnsi="仿宋" w:eastAsia="仿宋" w:cs="仿宋"/>
          <w:color w:val="auto"/>
          <w:highlight w:val="none"/>
        </w:rPr>
      </w:pPr>
    </w:p>
    <w:p w14:paraId="6DBD3A11">
      <w:pPr>
        <w:pStyle w:val="2"/>
        <w:ind w:firstLine="640"/>
        <w:rPr>
          <w:rFonts w:hint="eastAsia" w:ascii="仿宋" w:hAnsi="仿宋" w:eastAsia="仿宋" w:cs="仿宋"/>
          <w:color w:val="auto"/>
          <w:highlight w:val="none"/>
        </w:rPr>
      </w:pPr>
    </w:p>
    <w:p w14:paraId="2BF92C5B">
      <w:pPr>
        <w:rPr>
          <w:rFonts w:hint="eastAsia" w:ascii="仿宋" w:hAnsi="仿宋" w:eastAsia="仿宋" w:cs="仿宋"/>
          <w:color w:val="auto"/>
          <w:highlight w:val="none"/>
        </w:rPr>
      </w:pPr>
    </w:p>
    <w:p w14:paraId="562827BD">
      <w:pPr>
        <w:pStyle w:val="2"/>
        <w:ind w:firstLine="640"/>
        <w:rPr>
          <w:rFonts w:hint="eastAsia" w:ascii="仿宋" w:hAnsi="仿宋" w:eastAsia="仿宋" w:cs="仿宋"/>
          <w:color w:val="auto"/>
          <w:highlight w:val="none"/>
        </w:rPr>
      </w:pPr>
    </w:p>
    <w:p w14:paraId="1F6CDFAF">
      <w:pPr>
        <w:rPr>
          <w:rFonts w:hint="eastAsia" w:ascii="仿宋" w:hAnsi="仿宋" w:eastAsia="仿宋" w:cs="仿宋"/>
          <w:color w:val="auto"/>
          <w:highlight w:val="none"/>
        </w:rPr>
      </w:pPr>
    </w:p>
    <w:p w14:paraId="7FBCCA8A">
      <w:pPr>
        <w:pStyle w:val="2"/>
        <w:ind w:firstLine="640"/>
        <w:rPr>
          <w:rFonts w:hint="eastAsia" w:ascii="仿宋" w:hAnsi="仿宋" w:eastAsia="仿宋" w:cs="仿宋"/>
          <w:color w:val="auto"/>
          <w:highlight w:val="none"/>
        </w:rPr>
      </w:pPr>
    </w:p>
    <w:p w14:paraId="622E5152">
      <w:pPr>
        <w:rPr>
          <w:rFonts w:hint="eastAsia" w:ascii="仿宋" w:hAnsi="仿宋" w:eastAsia="仿宋" w:cs="仿宋"/>
          <w:color w:val="auto"/>
          <w:highlight w:val="none"/>
        </w:rPr>
      </w:pPr>
    </w:p>
    <w:p w14:paraId="7B31E851">
      <w:pPr>
        <w:pStyle w:val="2"/>
        <w:ind w:firstLine="640"/>
        <w:rPr>
          <w:rFonts w:hint="eastAsia" w:ascii="仿宋" w:hAnsi="仿宋" w:eastAsia="仿宋" w:cs="仿宋"/>
          <w:color w:val="auto"/>
          <w:highlight w:val="none"/>
        </w:rPr>
      </w:pPr>
    </w:p>
    <w:p w14:paraId="0BE582F7">
      <w:pPr>
        <w:rPr>
          <w:rFonts w:hint="eastAsia" w:ascii="仿宋" w:hAnsi="仿宋" w:eastAsia="仿宋" w:cs="仿宋"/>
          <w:color w:val="auto"/>
          <w:highlight w:val="none"/>
        </w:rPr>
      </w:pPr>
    </w:p>
    <w:p w14:paraId="64AFEAC7">
      <w:pPr>
        <w:pStyle w:val="2"/>
        <w:ind w:firstLine="640"/>
        <w:rPr>
          <w:rFonts w:hint="eastAsia" w:ascii="仿宋" w:hAnsi="仿宋" w:eastAsia="仿宋" w:cs="仿宋"/>
          <w:color w:val="auto"/>
          <w:highlight w:val="none"/>
        </w:rPr>
      </w:pPr>
    </w:p>
    <w:p w14:paraId="38A4391D">
      <w:pPr>
        <w:rPr>
          <w:rFonts w:hint="eastAsia" w:ascii="仿宋" w:hAnsi="仿宋" w:eastAsia="仿宋" w:cs="仿宋"/>
          <w:color w:val="auto"/>
          <w:highlight w:val="none"/>
        </w:rPr>
      </w:pPr>
    </w:p>
    <w:p w14:paraId="5A844D0B">
      <w:pPr>
        <w:rPr>
          <w:rFonts w:hint="eastAsia" w:ascii="仿宋" w:hAnsi="仿宋" w:eastAsia="仿宋" w:cs="仿宋"/>
          <w:color w:val="auto"/>
          <w:highlight w:val="none"/>
        </w:rPr>
      </w:pPr>
    </w:p>
    <w:p w14:paraId="29ED8BA6">
      <w:pPr>
        <w:rPr>
          <w:rFonts w:hint="eastAsia" w:ascii="仿宋" w:hAnsi="仿宋" w:eastAsia="仿宋" w:cs="仿宋"/>
          <w:color w:val="auto"/>
          <w:highlight w:val="none"/>
        </w:rPr>
      </w:pPr>
    </w:p>
    <w:p w14:paraId="078546E5">
      <w:pPr>
        <w:spacing w:before="101" w:line="227" w:lineRule="auto"/>
        <w:jc w:val="center"/>
        <w:outlineLvl w:val="1"/>
        <w:rPr>
          <w:rFonts w:hint="eastAsia" w:ascii="仿宋" w:hAnsi="仿宋" w:eastAsia="仿宋" w:cs="仿宋"/>
          <w:color w:val="auto"/>
          <w:sz w:val="31"/>
          <w:szCs w:val="31"/>
          <w:highlight w:val="none"/>
        </w:rPr>
      </w:pPr>
      <w:r>
        <w:rPr>
          <w:rFonts w:hint="eastAsia" w:ascii="仿宋" w:hAnsi="仿宋" w:eastAsia="仿宋" w:cs="仿宋"/>
          <w:color w:val="auto"/>
          <w:spacing w:val="12"/>
          <w:sz w:val="31"/>
          <w:szCs w:val="31"/>
          <w:highlight w:val="none"/>
        </w:rPr>
        <w:t>第</w:t>
      </w:r>
      <w:r>
        <w:rPr>
          <w:rFonts w:hint="eastAsia" w:ascii="仿宋" w:hAnsi="仿宋" w:eastAsia="仿宋" w:cs="仿宋"/>
          <w:color w:val="auto"/>
          <w:spacing w:val="10"/>
          <w:sz w:val="31"/>
          <w:szCs w:val="31"/>
          <w:highlight w:val="none"/>
        </w:rPr>
        <w:t>二部分、商务和技术文件部分</w:t>
      </w:r>
    </w:p>
    <w:p w14:paraId="6A462AC7">
      <w:pPr>
        <w:autoSpaceDE w:val="0"/>
        <w:autoSpaceDN w:val="0"/>
        <w:adjustRightInd w:val="0"/>
        <w:jc w:val="center"/>
        <w:rPr>
          <w:rFonts w:hint="eastAsia" w:ascii="仿宋" w:hAnsi="仿宋" w:eastAsia="仿宋" w:cs="仿宋"/>
          <w:b/>
          <w:bCs/>
          <w:color w:val="auto"/>
          <w:sz w:val="28"/>
          <w:szCs w:val="28"/>
          <w:highlight w:val="none"/>
          <w:lang w:val="zh-CN"/>
        </w:rPr>
      </w:pPr>
    </w:p>
    <w:p w14:paraId="023CB33B">
      <w:pPr>
        <w:autoSpaceDE w:val="0"/>
        <w:autoSpaceDN w:val="0"/>
        <w:adjustRightInd w:val="0"/>
        <w:jc w:val="center"/>
        <w:rPr>
          <w:rFonts w:hint="eastAsia" w:ascii="仿宋" w:hAnsi="仿宋" w:eastAsia="仿宋" w:cs="仿宋"/>
          <w:b/>
          <w:bCs/>
          <w:color w:val="auto"/>
          <w:sz w:val="28"/>
          <w:szCs w:val="28"/>
          <w:highlight w:val="none"/>
          <w:lang w:val="zh-CN"/>
        </w:rPr>
      </w:pPr>
    </w:p>
    <w:p w14:paraId="4A828EF1">
      <w:pPr>
        <w:autoSpaceDE w:val="0"/>
        <w:autoSpaceDN w:val="0"/>
        <w:adjustRightInd w:val="0"/>
        <w:jc w:val="center"/>
        <w:rPr>
          <w:rFonts w:hint="eastAsia" w:ascii="仿宋" w:hAnsi="仿宋" w:eastAsia="仿宋" w:cs="仿宋"/>
          <w:b/>
          <w:bCs/>
          <w:color w:val="auto"/>
          <w:sz w:val="28"/>
          <w:szCs w:val="28"/>
          <w:highlight w:val="none"/>
          <w:lang w:val="zh-CN"/>
        </w:rPr>
      </w:pPr>
    </w:p>
    <w:p w14:paraId="563D674F">
      <w:pPr>
        <w:autoSpaceDE w:val="0"/>
        <w:autoSpaceDN w:val="0"/>
        <w:adjustRightInd w:val="0"/>
        <w:jc w:val="center"/>
        <w:rPr>
          <w:rFonts w:hint="eastAsia" w:ascii="仿宋" w:hAnsi="仿宋" w:eastAsia="仿宋" w:cs="仿宋"/>
          <w:b/>
          <w:bCs/>
          <w:color w:val="auto"/>
          <w:sz w:val="28"/>
          <w:szCs w:val="28"/>
          <w:highlight w:val="none"/>
          <w:lang w:val="zh-CN"/>
        </w:rPr>
      </w:pPr>
    </w:p>
    <w:p w14:paraId="046C0031">
      <w:pPr>
        <w:autoSpaceDE w:val="0"/>
        <w:autoSpaceDN w:val="0"/>
        <w:adjustRightInd w:val="0"/>
        <w:jc w:val="center"/>
        <w:rPr>
          <w:rFonts w:hint="eastAsia" w:ascii="仿宋" w:hAnsi="仿宋" w:eastAsia="仿宋" w:cs="仿宋"/>
          <w:b/>
          <w:bCs/>
          <w:color w:val="auto"/>
          <w:sz w:val="28"/>
          <w:szCs w:val="28"/>
          <w:highlight w:val="none"/>
          <w:lang w:val="zh-CN"/>
        </w:rPr>
      </w:pPr>
    </w:p>
    <w:p w14:paraId="04F86022">
      <w:pPr>
        <w:autoSpaceDE w:val="0"/>
        <w:autoSpaceDN w:val="0"/>
        <w:adjustRightInd w:val="0"/>
        <w:jc w:val="center"/>
        <w:rPr>
          <w:rFonts w:hint="eastAsia" w:ascii="仿宋" w:hAnsi="仿宋" w:eastAsia="仿宋" w:cs="仿宋"/>
          <w:b/>
          <w:bCs/>
          <w:color w:val="auto"/>
          <w:sz w:val="28"/>
          <w:szCs w:val="28"/>
          <w:highlight w:val="none"/>
          <w:lang w:val="zh-CN"/>
        </w:rPr>
      </w:pPr>
    </w:p>
    <w:p w14:paraId="642D0A69">
      <w:pPr>
        <w:autoSpaceDE w:val="0"/>
        <w:autoSpaceDN w:val="0"/>
        <w:adjustRightInd w:val="0"/>
        <w:jc w:val="center"/>
        <w:rPr>
          <w:rFonts w:hint="eastAsia" w:ascii="仿宋" w:hAnsi="仿宋" w:eastAsia="仿宋" w:cs="仿宋"/>
          <w:b/>
          <w:bCs/>
          <w:color w:val="auto"/>
          <w:sz w:val="28"/>
          <w:szCs w:val="28"/>
          <w:highlight w:val="none"/>
          <w:lang w:val="zh-CN"/>
        </w:rPr>
      </w:pPr>
    </w:p>
    <w:p w14:paraId="166DCBCA">
      <w:pPr>
        <w:autoSpaceDE w:val="0"/>
        <w:autoSpaceDN w:val="0"/>
        <w:adjustRightInd w:val="0"/>
        <w:jc w:val="center"/>
        <w:rPr>
          <w:rFonts w:hint="eastAsia" w:ascii="仿宋" w:hAnsi="仿宋" w:eastAsia="仿宋" w:cs="仿宋"/>
          <w:b/>
          <w:bCs/>
          <w:color w:val="auto"/>
          <w:sz w:val="28"/>
          <w:szCs w:val="28"/>
          <w:highlight w:val="none"/>
          <w:lang w:val="zh-CN"/>
        </w:rPr>
      </w:pPr>
    </w:p>
    <w:p w14:paraId="515081AD">
      <w:pPr>
        <w:autoSpaceDE w:val="0"/>
        <w:autoSpaceDN w:val="0"/>
        <w:adjustRightInd w:val="0"/>
        <w:jc w:val="center"/>
        <w:rPr>
          <w:rFonts w:hint="eastAsia" w:ascii="仿宋" w:hAnsi="仿宋" w:eastAsia="仿宋" w:cs="仿宋"/>
          <w:b/>
          <w:bCs/>
          <w:color w:val="auto"/>
          <w:sz w:val="28"/>
          <w:szCs w:val="28"/>
          <w:highlight w:val="none"/>
          <w:lang w:val="zh-CN"/>
        </w:rPr>
      </w:pPr>
    </w:p>
    <w:p w14:paraId="705E818A">
      <w:pPr>
        <w:autoSpaceDE w:val="0"/>
        <w:autoSpaceDN w:val="0"/>
        <w:adjustRightInd w:val="0"/>
        <w:jc w:val="center"/>
        <w:rPr>
          <w:rFonts w:hint="eastAsia" w:ascii="仿宋" w:hAnsi="仿宋" w:eastAsia="仿宋" w:cs="仿宋"/>
          <w:b/>
          <w:bCs/>
          <w:color w:val="auto"/>
          <w:sz w:val="28"/>
          <w:szCs w:val="28"/>
          <w:highlight w:val="none"/>
          <w:lang w:val="zh-CN"/>
        </w:rPr>
      </w:pPr>
    </w:p>
    <w:p w14:paraId="3CA9F399">
      <w:pPr>
        <w:autoSpaceDE w:val="0"/>
        <w:autoSpaceDN w:val="0"/>
        <w:adjustRightInd w:val="0"/>
        <w:jc w:val="center"/>
        <w:rPr>
          <w:rFonts w:hint="eastAsia" w:ascii="仿宋" w:hAnsi="仿宋" w:eastAsia="仿宋" w:cs="仿宋"/>
          <w:b/>
          <w:bCs/>
          <w:color w:val="auto"/>
          <w:sz w:val="28"/>
          <w:szCs w:val="28"/>
          <w:highlight w:val="none"/>
          <w:lang w:val="zh-CN"/>
        </w:rPr>
      </w:pPr>
    </w:p>
    <w:p w14:paraId="45B13CE5">
      <w:pPr>
        <w:autoSpaceDE w:val="0"/>
        <w:autoSpaceDN w:val="0"/>
        <w:adjustRightInd w:val="0"/>
        <w:jc w:val="center"/>
        <w:rPr>
          <w:rFonts w:hint="eastAsia" w:ascii="仿宋" w:hAnsi="仿宋" w:eastAsia="仿宋" w:cs="仿宋"/>
          <w:b/>
          <w:bCs/>
          <w:color w:val="auto"/>
          <w:sz w:val="28"/>
          <w:szCs w:val="28"/>
          <w:highlight w:val="none"/>
          <w:lang w:val="zh-CN"/>
        </w:rPr>
      </w:pPr>
    </w:p>
    <w:p w14:paraId="01049F71">
      <w:pPr>
        <w:autoSpaceDE w:val="0"/>
        <w:autoSpaceDN w:val="0"/>
        <w:adjustRightInd w:val="0"/>
        <w:jc w:val="center"/>
        <w:rPr>
          <w:rFonts w:hint="eastAsia" w:ascii="仿宋" w:hAnsi="仿宋" w:eastAsia="仿宋" w:cs="仿宋"/>
          <w:b/>
          <w:bCs/>
          <w:color w:val="auto"/>
          <w:sz w:val="28"/>
          <w:szCs w:val="28"/>
          <w:highlight w:val="none"/>
          <w:lang w:val="zh-CN"/>
        </w:rPr>
      </w:pPr>
    </w:p>
    <w:p w14:paraId="0528A56D">
      <w:pPr>
        <w:autoSpaceDE w:val="0"/>
        <w:autoSpaceDN w:val="0"/>
        <w:adjustRightInd w:val="0"/>
        <w:jc w:val="center"/>
        <w:rPr>
          <w:rFonts w:hint="eastAsia" w:ascii="仿宋" w:hAnsi="仿宋" w:eastAsia="仿宋" w:cs="仿宋"/>
          <w:b/>
          <w:bCs/>
          <w:color w:val="auto"/>
          <w:sz w:val="28"/>
          <w:szCs w:val="28"/>
          <w:highlight w:val="none"/>
          <w:lang w:val="zh-CN"/>
        </w:rPr>
      </w:pPr>
    </w:p>
    <w:p w14:paraId="1D69C401">
      <w:pPr>
        <w:autoSpaceDE w:val="0"/>
        <w:autoSpaceDN w:val="0"/>
        <w:adjustRightInd w:val="0"/>
        <w:jc w:val="center"/>
        <w:rPr>
          <w:rFonts w:hint="eastAsia" w:ascii="仿宋" w:hAnsi="仿宋" w:eastAsia="仿宋" w:cs="仿宋"/>
          <w:b/>
          <w:bCs/>
          <w:color w:val="auto"/>
          <w:sz w:val="28"/>
          <w:szCs w:val="28"/>
          <w:highlight w:val="none"/>
          <w:lang w:val="zh-CN"/>
        </w:rPr>
      </w:pPr>
    </w:p>
    <w:p w14:paraId="08478E78">
      <w:pP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23CE1DCC">
      <w:pPr>
        <w:spacing w:before="245" w:beforeLines="50" w:after="245" w:afterLines="50" w:line="56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符合性审查索引表</w:t>
      </w:r>
    </w:p>
    <w:p w14:paraId="61E3CCDF">
      <w:pPr>
        <w:spacing w:line="40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投标供应商务必在商务和技术文件正文前制作本索引表。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6049"/>
        <w:gridCol w:w="2915"/>
      </w:tblGrid>
      <w:tr w14:paraId="776C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01" w:type="pct"/>
            <w:vMerge w:val="restart"/>
            <w:vAlign w:val="center"/>
          </w:tcPr>
          <w:p w14:paraId="1FDFD766">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序号</w:t>
            </w:r>
          </w:p>
        </w:tc>
        <w:tc>
          <w:tcPr>
            <w:tcW w:w="3036" w:type="pct"/>
            <w:vMerge w:val="restart"/>
            <w:vAlign w:val="center"/>
          </w:tcPr>
          <w:p w14:paraId="39A4475E">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符合性审查项目</w:t>
            </w:r>
          </w:p>
        </w:tc>
        <w:tc>
          <w:tcPr>
            <w:tcW w:w="1463" w:type="pct"/>
            <w:vMerge w:val="restart"/>
            <w:vAlign w:val="center"/>
          </w:tcPr>
          <w:p w14:paraId="5B44281C">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文件名称∕页码</w:t>
            </w:r>
          </w:p>
        </w:tc>
      </w:tr>
      <w:tr w14:paraId="5551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1" w:type="pct"/>
            <w:vMerge w:val="continue"/>
            <w:vAlign w:val="center"/>
          </w:tcPr>
          <w:p w14:paraId="257DF368">
            <w:pPr>
              <w:jc w:val="center"/>
              <w:rPr>
                <w:rFonts w:hint="eastAsia" w:ascii="仿宋" w:hAnsi="仿宋" w:eastAsia="仿宋" w:cs="仿宋"/>
                <w:bCs/>
                <w:color w:val="auto"/>
                <w:sz w:val="24"/>
                <w:highlight w:val="none"/>
              </w:rPr>
            </w:pPr>
          </w:p>
        </w:tc>
        <w:tc>
          <w:tcPr>
            <w:tcW w:w="3036" w:type="pct"/>
            <w:vMerge w:val="continue"/>
            <w:vAlign w:val="center"/>
          </w:tcPr>
          <w:p w14:paraId="2443BBB4">
            <w:pPr>
              <w:jc w:val="center"/>
              <w:rPr>
                <w:rFonts w:hint="eastAsia" w:ascii="仿宋" w:hAnsi="仿宋" w:eastAsia="仿宋" w:cs="仿宋"/>
                <w:bCs/>
                <w:color w:val="auto"/>
                <w:sz w:val="24"/>
                <w:highlight w:val="none"/>
              </w:rPr>
            </w:pPr>
          </w:p>
        </w:tc>
        <w:tc>
          <w:tcPr>
            <w:tcW w:w="1463" w:type="pct"/>
            <w:vMerge w:val="continue"/>
            <w:vAlign w:val="center"/>
          </w:tcPr>
          <w:p w14:paraId="58EF2409">
            <w:pPr>
              <w:jc w:val="center"/>
              <w:rPr>
                <w:rFonts w:hint="eastAsia" w:ascii="仿宋" w:hAnsi="仿宋" w:eastAsia="仿宋" w:cs="仿宋"/>
                <w:bCs/>
                <w:color w:val="auto"/>
                <w:sz w:val="24"/>
                <w:highlight w:val="none"/>
              </w:rPr>
            </w:pPr>
          </w:p>
        </w:tc>
      </w:tr>
      <w:tr w14:paraId="1241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501" w:type="pct"/>
            <w:vAlign w:val="center"/>
          </w:tcPr>
          <w:p w14:paraId="156D2D08">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3036" w:type="pct"/>
            <w:vAlign w:val="center"/>
          </w:tcPr>
          <w:p w14:paraId="686693DB">
            <w:pPr>
              <w:jc w:val="center"/>
              <w:rPr>
                <w:rFonts w:hint="eastAsia" w:ascii="仿宋" w:hAnsi="仿宋" w:eastAsia="仿宋" w:cs="仿宋"/>
                <w:bCs/>
                <w:color w:val="auto"/>
                <w:sz w:val="24"/>
                <w:highlight w:val="none"/>
              </w:rPr>
            </w:pPr>
            <w:r>
              <w:rPr>
                <w:rFonts w:hint="eastAsia" w:ascii="仿宋" w:hAnsi="仿宋" w:eastAsia="仿宋" w:cs="仿宋"/>
                <w:bCs/>
                <w:color w:val="auto"/>
                <w:sz w:val="24"/>
                <w:szCs w:val="24"/>
                <w:highlight w:val="none"/>
              </w:rPr>
              <w:t>……</w:t>
            </w:r>
          </w:p>
        </w:tc>
        <w:tc>
          <w:tcPr>
            <w:tcW w:w="1463" w:type="pct"/>
            <w:vAlign w:val="center"/>
          </w:tcPr>
          <w:p w14:paraId="0A94358A">
            <w:pPr>
              <w:jc w:val="center"/>
              <w:rPr>
                <w:rFonts w:hint="eastAsia" w:ascii="仿宋" w:hAnsi="仿宋" w:eastAsia="仿宋" w:cs="仿宋"/>
                <w:bCs/>
                <w:color w:val="auto"/>
                <w:sz w:val="24"/>
                <w:highlight w:val="none"/>
              </w:rPr>
            </w:pPr>
          </w:p>
        </w:tc>
      </w:tr>
      <w:tr w14:paraId="2355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501" w:type="pct"/>
            <w:vAlign w:val="center"/>
          </w:tcPr>
          <w:p w14:paraId="7EFB2DCC">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w:t>
            </w:r>
          </w:p>
        </w:tc>
        <w:tc>
          <w:tcPr>
            <w:tcW w:w="3036" w:type="pct"/>
            <w:vAlign w:val="center"/>
          </w:tcPr>
          <w:p w14:paraId="69ABA479">
            <w:pPr>
              <w:jc w:val="center"/>
              <w:rPr>
                <w:rFonts w:hint="eastAsia" w:ascii="仿宋" w:hAnsi="仿宋" w:eastAsia="仿宋" w:cs="仿宋"/>
                <w:bCs/>
                <w:color w:val="auto"/>
                <w:sz w:val="24"/>
                <w:highlight w:val="none"/>
              </w:rPr>
            </w:pPr>
          </w:p>
        </w:tc>
        <w:tc>
          <w:tcPr>
            <w:tcW w:w="1463" w:type="pct"/>
            <w:vAlign w:val="center"/>
          </w:tcPr>
          <w:p w14:paraId="16ED4077">
            <w:pPr>
              <w:jc w:val="center"/>
              <w:rPr>
                <w:rFonts w:hint="eastAsia" w:ascii="仿宋" w:hAnsi="仿宋" w:eastAsia="仿宋" w:cs="仿宋"/>
                <w:bCs/>
                <w:color w:val="auto"/>
                <w:sz w:val="24"/>
                <w:highlight w:val="none"/>
              </w:rPr>
            </w:pPr>
          </w:p>
        </w:tc>
      </w:tr>
      <w:tr w14:paraId="02C4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501" w:type="pct"/>
            <w:vAlign w:val="center"/>
          </w:tcPr>
          <w:p w14:paraId="51EAF412">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w:t>
            </w:r>
          </w:p>
        </w:tc>
        <w:tc>
          <w:tcPr>
            <w:tcW w:w="3036" w:type="pct"/>
            <w:vAlign w:val="center"/>
          </w:tcPr>
          <w:p w14:paraId="06132CAE">
            <w:pPr>
              <w:jc w:val="center"/>
              <w:rPr>
                <w:rFonts w:hint="eastAsia" w:ascii="仿宋" w:hAnsi="仿宋" w:eastAsia="仿宋" w:cs="仿宋"/>
                <w:bCs/>
                <w:color w:val="auto"/>
                <w:sz w:val="24"/>
                <w:highlight w:val="none"/>
              </w:rPr>
            </w:pPr>
          </w:p>
        </w:tc>
        <w:tc>
          <w:tcPr>
            <w:tcW w:w="1463" w:type="pct"/>
            <w:vAlign w:val="center"/>
          </w:tcPr>
          <w:p w14:paraId="6C96167A">
            <w:pPr>
              <w:jc w:val="center"/>
              <w:rPr>
                <w:rFonts w:hint="eastAsia" w:ascii="仿宋" w:hAnsi="仿宋" w:eastAsia="仿宋" w:cs="仿宋"/>
                <w:bCs/>
                <w:color w:val="auto"/>
                <w:sz w:val="24"/>
                <w:highlight w:val="none"/>
              </w:rPr>
            </w:pPr>
          </w:p>
        </w:tc>
      </w:tr>
      <w:tr w14:paraId="526B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501" w:type="pct"/>
            <w:vAlign w:val="center"/>
          </w:tcPr>
          <w:p w14:paraId="3E4A9AFB">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4   </w:t>
            </w:r>
          </w:p>
        </w:tc>
        <w:tc>
          <w:tcPr>
            <w:tcW w:w="3036" w:type="pct"/>
            <w:vAlign w:val="center"/>
          </w:tcPr>
          <w:p w14:paraId="3316AAF4">
            <w:pPr>
              <w:jc w:val="center"/>
              <w:rPr>
                <w:rFonts w:hint="eastAsia" w:ascii="仿宋" w:hAnsi="仿宋" w:eastAsia="仿宋" w:cs="仿宋"/>
                <w:bCs/>
                <w:color w:val="auto"/>
                <w:sz w:val="24"/>
                <w:highlight w:val="none"/>
              </w:rPr>
            </w:pPr>
          </w:p>
        </w:tc>
        <w:tc>
          <w:tcPr>
            <w:tcW w:w="1463" w:type="pct"/>
            <w:vAlign w:val="center"/>
          </w:tcPr>
          <w:p w14:paraId="71CDD780">
            <w:pPr>
              <w:jc w:val="center"/>
              <w:rPr>
                <w:rFonts w:hint="eastAsia" w:ascii="仿宋" w:hAnsi="仿宋" w:eastAsia="仿宋" w:cs="仿宋"/>
                <w:bCs/>
                <w:color w:val="auto"/>
                <w:sz w:val="24"/>
                <w:highlight w:val="none"/>
              </w:rPr>
            </w:pPr>
          </w:p>
        </w:tc>
      </w:tr>
      <w:tr w14:paraId="5B33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501" w:type="pct"/>
            <w:vAlign w:val="center"/>
          </w:tcPr>
          <w:p w14:paraId="15BDF630">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w:t>
            </w:r>
          </w:p>
        </w:tc>
        <w:tc>
          <w:tcPr>
            <w:tcW w:w="3036" w:type="pct"/>
            <w:vAlign w:val="center"/>
          </w:tcPr>
          <w:p w14:paraId="4FA559EE">
            <w:pPr>
              <w:jc w:val="center"/>
              <w:rPr>
                <w:rFonts w:hint="eastAsia" w:ascii="仿宋" w:hAnsi="仿宋" w:eastAsia="仿宋" w:cs="仿宋"/>
                <w:bCs/>
                <w:color w:val="auto"/>
                <w:sz w:val="24"/>
                <w:highlight w:val="none"/>
              </w:rPr>
            </w:pPr>
          </w:p>
        </w:tc>
        <w:tc>
          <w:tcPr>
            <w:tcW w:w="1463" w:type="pct"/>
            <w:vAlign w:val="center"/>
          </w:tcPr>
          <w:p w14:paraId="653D4F9A">
            <w:pPr>
              <w:jc w:val="center"/>
              <w:rPr>
                <w:rFonts w:hint="eastAsia" w:ascii="仿宋" w:hAnsi="仿宋" w:eastAsia="仿宋" w:cs="仿宋"/>
                <w:bCs/>
                <w:color w:val="auto"/>
                <w:sz w:val="24"/>
                <w:highlight w:val="none"/>
              </w:rPr>
            </w:pPr>
          </w:p>
        </w:tc>
      </w:tr>
      <w:tr w14:paraId="5448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501" w:type="pct"/>
            <w:vAlign w:val="center"/>
          </w:tcPr>
          <w:p w14:paraId="4C53D792">
            <w:pPr>
              <w:jc w:val="center"/>
              <w:rPr>
                <w:rFonts w:hint="eastAsia" w:ascii="仿宋" w:hAnsi="仿宋" w:eastAsia="仿宋" w:cs="仿宋"/>
                <w:bCs/>
                <w:color w:val="auto"/>
                <w:sz w:val="24"/>
                <w:highlight w:val="none"/>
              </w:rPr>
            </w:pPr>
          </w:p>
        </w:tc>
        <w:tc>
          <w:tcPr>
            <w:tcW w:w="3036" w:type="pct"/>
            <w:vAlign w:val="center"/>
          </w:tcPr>
          <w:p w14:paraId="003DAF13">
            <w:pPr>
              <w:jc w:val="center"/>
              <w:rPr>
                <w:rFonts w:hint="eastAsia" w:ascii="仿宋" w:hAnsi="仿宋" w:eastAsia="仿宋" w:cs="仿宋"/>
                <w:bCs/>
                <w:color w:val="auto"/>
                <w:sz w:val="24"/>
                <w:highlight w:val="none"/>
              </w:rPr>
            </w:pPr>
          </w:p>
        </w:tc>
        <w:tc>
          <w:tcPr>
            <w:tcW w:w="1463" w:type="pct"/>
            <w:vAlign w:val="center"/>
          </w:tcPr>
          <w:p w14:paraId="7D9D4A3D">
            <w:pPr>
              <w:jc w:val="center"/>
              <w:rPr>
                <w:rFonts w:hint="eastAsia" w:ascii="仿宋" w:hAnsi="仿宋" w:eastAsia="仿宋" w:cs="仿宋"/>
                <w:bCs/>
                <w:color w:val="auto"/>
                <w:sz w:val="24"/>
                <w:highlight w:val="none"/>
              </w:rPr>
            </w:pPr>
          </w:p>
        </w:tc>
      </w:tr>
      <w:tr w14:paraId="5EA0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501" w:type="pct"/>
            <w:vAlign w:val="center"/>
          </w:tcPr>
          <w:p w14:paraId="77B3979F">
            <w:pPr>
              <w:jc w:val="center"/>
              <w:rPr>
                <w:rFonts w:hint="eastAsia" w:ascii="仿宋" w:hAnsi="仿宋" w:eastAsia="仿宋" w:cs="仿宋"/>
                <w:bCs/>
                <w:color w:val="auto"/>
                <w:sz w:val="24"/>
                <w:highlight w:val="none"/>
              </w:rPr>
            </w:pPr>
          </w:p>
        </w:tc>
        <w:tc>
          <w:tcPr>
            <w:tcW w:w="3036" w:type="pct"/>
            <w:vAlign w:val="center"/>
          </w:tcPr>
          <w:p w14:paraId="2B337313">
            <w:pPr>
              <w:jc w:val="center"/>
              <w:rPr>
                <w:rFonts w:hint="eastAsia" w:ascii="仿宋" w:hAnsi="仿宋" w:eastAsia="仿宋" w:cs="仿宋"/>
                <w:bCs/>
                <w:color w:val="auto"/>
                <w:sz w:val="24"/>
                <w:highlight w:val="none"/>
              </w:rPr>
            </w:pPr>
          </w:p>
        </w:tc>
        <w:tc>
          <w:tcPr>
            <w:tcW w:w="1463" w:type="pct"/>
            <w:vAlign w:val="center"/>
          </w:tcPr>
          <w:p w14:paraId="5D7A00D7">
            <w:pPr>
              <w:jc w:val="center"/>
              <w:rPr>
                <w:rFonts w:hint="eastAsia" w:ascii="仿宋" w:hAnsi="仿宋" w:eastAsia="仿宋" w:cs="仿宋"/>
                <w:bCs/>
                <w:color w:val="auto"/>
                <w:sz w:val="24"/>
                <w:highlight w:val="none"/>
              </w:rPr>
            </w:pPr>
          </w:p>
        </w:tc>
      </w:tr>
      <w:tr w14:paraId="5935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501" w:type="pct"/>
            <w:vAlign w:val="center"/>
          </w:tcPr>
          <w:p w14:paraId="4E1710C8">
            <w:pPr>
              <w:jc w:val="center"/>
              <w:rPr>
                <w:rFonts w:hint="eastAsia" w:ascii="仿宋" w:hAnsi="仿宋" w:eastAsia="仿宋" w:cs="仿宋"/>
                <w:bCs/>
                <w:color w:val="auto"/>
                <w:sz w:val="24"/>
                <w:highlight w:val="none"/>
              </w:rPr>
            </w:pPr>
          </w:p>
        </w:tc>
        <w:tc>
          <w:tcPr>
            <w:tcW w:w="3036" w:type="pct"/>
            <w:vAlign w:val="center"/>
          </w:tcPr>
          <w:p w14:paraId="4890BBB3">
            <w:pPr>
              <w:jc w:val="center"/>
              <w:rPr>
                <w:rFonts w:hint="eastAsia" w:ascii="仿宋" w:hAnsi="仿宋" w:eastAsia="仿宋" w:cs="仿宋"/>
                <w:bCs/>
                <w:color w:val="auto"/>
                <w:sz w:val="24"/>
                <w:highlight w:val="none"/>
              </w:rPr>
            </w:pPr>
          </w:p>
        </w:tc>
        <w:tc>
          <w:tcPr>
            <w:tcW w:w="1463" w:type="pct"/>
            <w:vAlign w:val="center"/>
          </w:tcPr>
          <w:p w14:paraId="367F9379">
            <w:pPr>
              <w:jc w:val="center"/>
              <w:rPr>
                <w:rFonts w:hint="eastAsia" w:ascii="仿宋" w:hAnsi="仿宋" w:eastAsia="仿宋" w:cs="仿宋"/>
                <w:bCs/>
                <w:color w:val="auto"/>
                <w:sz w:val="24"/>
                <w:highlight w:val="none"/>
              </w:rPr>
            </w:pPr>
          </w:p>
        </w:tc>
      </w:tr>
      <w:tr w14:paraId="78A7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5" w:hRule="exact"/>
          <w:jc w:val="center"/>
        </w:trPr>
        <w:tc>
          <w:tcPr>
            <w:tcW w:w="5000" w:type="pct"/>
            <w:gridSpan w:val="3"/>
            <w:vAlign w:val="center"/>
          </w:tcPr>
          <w:p w14:paraId="67C1451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6597E864">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1.投标供应商按照《符合性审查表》编制此表。</w:t>
            </w:r>
          </w:p>
          <w:p w14:paraId="6314316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2.投标供应商应当根据本单位实际情况和投标文件内容填写，并标注相关证明材料在资格证明文件的位置页码。</w:t>
            </w:r>
          </w:p>
          <w:p w14:paraId="5ADC1AA6">
            <w:pPr>
              <w:rPr>
                <w:rFonts w:hint="eastAsia" w:ascii="仿宋" w:hAnsi="仿宋" w:eastAsia="仿宋" w:cs="仿宋"/>
                <w:bCs/>
                <w:color w:val="auto"/>
                <w:sz w:val="24"/>
                <w:highlight w:val="none"/>
              </w:rPr>
            </w:pPr>
            <w:r>
              <w:rPr>
                <w:rFonts w:hint="eastAsia" w:ascii="仿宋" w:hAnsi="仿宋" w:eastAsia="仿宋" w:cs="仿宋"/>
                <w:color w:val="auto"/>
                <w:sz w:val="24"/>
                <w:szCs w:val="24"/>
                <w:highlight w:val="none"/>
              </w:rPr>
              <w:t>3.投标供应商不得虚报、瞒报、漏报或虚假承诺。</w:t>
            </w:r>
          </w:p>
        </w:tc>
      </w:tr>
    </w:tbl>
    <w:p w14:paraId="1E2A0136">
      <w:pPr>
        <w:autoSpaceDE w:val="0"/>
        <w:autoSpaceDN w:val="0"/>
        <w:adjustRightInd w:val="0"/>
        <w:jc w:val="center"/>
        <w:rPr>
          <w:rFonts w:hint="eastAsia" w:ascii="仿宋" w:hAnsi="仿宋" w:eastAsia="仿宋" w:cs="仿宋"/>
          <w:b/>
          <w:bCs/>
          <w:color w:val="auto"/>
          <w:sz w:val="28"/>
          <w:szCs w:val="28"/>
          <w:highlight w:val="none"/>
          <w:lang w:val="zh-CN"/>
        </w:rPr>
      </w:pPr>
    </w:p>
    <w:p w14:paraId="5E12E849">
      <w:pPr>
        <w:autoSpaceDE w:val="0"/>
        <w:autoSpaceDN w:val="0"/>
        <w:adjustRightInd w:val="0"/>
        <w:jc w:val="center"/>
        <w:rPr>
          <w:rFonts w:hint="eastAsia" w:ascii="仿宋" w:hAnsi="仿宋" w:eastAsia="仿宋" w:cs="仿宋"/>
          <w:b/>
          <w:bCs/>
          <w:color w:val="auto"/>
          <w:sz w:val="28"/>
          <w:szCs w:val="28"/>
          <w:highlight w:val="none"/>
          <w:lang w:val="zh-CN"/>
        </w:rPr>
      </w:pPr>
    </w:p>
    <w:p w14:paraId="67A83267">
      <w:pPr>
        <w:autoSpaceDE w:val="0"/>
        <w:autoSpaceDN w:val="0"/>
        <w:adjustRightInd w:val="0"/>
        <w:jc w:val="center"/>
        <w:rPr>
          <w:rFonts w:hint="eastAsia" w:ascii="仿宋" w:hAnsi="仿宋" w:eastAsia="仿宋" w:cs="仿宋"/>
          <w:b/>
          <w:bCs/>
          <w:color w:val="auto"/>
          <w:sz w:val="28"/>
          <w:szCs w:val="28"/>
          <w:highlight w:val="none"/>
          <w:lang w:val="zh-CN"/>
        </w:rPr>
      </w:pPr>
    </w:p>
    <w:p w14:paraId="03CB2280">
      <w:pPr>
        <w:autoSpaceDE w:val="0"/>
        <w:autoSpaceDN w:val="0"/>
        <w:adjustRightInd w:val="0"/>
        <w:jc w:val="center"/>
        <w:rPr>
          <w:rFonts w:hint="eastAsia" w:ascii="仿宋" w:hAnsi="仿宋" w:eastAsia="仿宋" w:cs="仿宋"/>
          <w:b/>
          <w:bCs/>
          <w:color w:val="auto"/>
          <w:sz w:val="28"/>
          <w:szCs w:val="28"/>
          <w:highlight w:val="none"/>
          <w:lang w:val="zh-CN"/>
        </w:rPr>
      </w:pPr>
    </w:p>
    <w:p w14:paraId="13604C95">
      <w:pPr>
        <w:spacing w:before="245" w:beforeLines="50" w:after="245" w:afterLines="50" w:line="56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商务和技术评审索引表</w:t>
      </w:r>
    </w:p>
    <w:p w14:paraId="765E31F7">
      <w:pPr>
        <w:spacing w:line="40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投标供应商务必在商务和技术文件正文前制作本索引表。</w:t>
      </w:r>
    </w:p>
    <w:tbl>
      <w:tblPr>
        <w:tblStyle w:val="22"/>
        <w:tblW w:w="4982" w:type="pct"/>
        <w:jc w:val="center"/>
        <w:tblLayout w:type="autofit"/>
        <w:tblCellMar>
          <w:top w:w="0" w:type="dxa"/>
          <w:left w:w="108" w:type="dxa"/>
          <w:bottom w:w="0" w:type="dxa"/>
          <w:right w:w="108" w:type="dxa"/>
        </w:tblCellMar>
      </w:tblPr>
      <w:tblGrid>
        <w:gridCol w:w="1380"/>
        <w:gridCol w:w="6519"/>
        <w:gridCol w:w="2027"/>
      </w:tblGrid>
      <w:tr w14:paraId="654B878C">
        <w:tblPrEx>
          <w:tblCellMar>
            <w:top w:w="0" w:type="dxa"/>
            <w:left w:w="108" w:type="dxa"/>
            <w:bottom w:w="0" w:type="dxa"/>
            <w:right w:w="108" w:type="dxa"/>
          </w:tblCellMar>
        </w:tblPrEx>
        <w:trPr>
          <w:trHeight w:val="680" w:hRule="atLeast"/>
          <w:jc w:val="center"/>
        </w:trPr>
        <w:tc>
          <w:tcPr>
            <w:tcW w:w="695" w:type="pct"/>
            <w:tcBorders>
              <w:top w:val="single" w:color="auto" w:sz="4" w:space="0"/>
              <w:left w:val="single" w:color="auto" w:sz="4" w:space="0"/>
              <w:bottom w:val="single" w:color="auto" w:sz="4" w:space="0"/>
              <w:right w:val="single" w:color="auto" w:sz="4" w:space="0"/>
            </w:tcBorders>
            <w:vAlign w:val="center"/>
          </w:tcPr>
          <w:p w14:paraId="62E0CDDE">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序号</w:t>
            </w:r>
          </w:p>
        </w:tc>
        <w:tc>
          <w:tcPr>
            <w:tcW w:w="3284" w:type="pct"/>
            <w:tcBorders>
              <w:top w:val="single" w:color="auto" w:sz="4" w:space="0"/>
              <w:left w:val="nil"/>
              <w:bottom w:val="single" w:color="auto" w:sz="4" w:space="0"/>
              <w:right w:val="single" w:color="auto" w:sz="4" w:space="0"/>
            </w:tcBorders>
            <w:vAlign w:val="center"/>
          </w:tcPr>
          <w:p w14:paraId="148394E6">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评审项目</w:t>
            </w:r>
          </w:p>
        </w:tc>
        <w:tc>
          <w:tcPr>
            <w:tcW w:w="1020" w:type="pct"/>
            <w:tcBorders>
              <w:top w:val="single" w:color="auto" w:sz="4" w:space="0"/>
              <w:left w:val="nil"/>
              <w:bottom w:val="single" w:color="auto" w:sz="4" w:space="0"/>
              <w:right w:val="single" w:color="auto" w:sz="4" w:space="0"/>
            </w:tcBorders>
            <w:vAlign w:val="center"/>
          </w:tcPr>
          <w:p w14:paraId="35A54D63">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文件名称∕页码</w:t>
            </w:r>
          </w:p>
        </w:tc>
      </w:tr>
      <w:tr w14:paraId="6AD969A0">
        <w:tblPrEx>
          <w:tblCellMar>
            <w:top w:w="0" w:type="dxa"/>
            <w:left w:w="108" w:type="dxa"/>
            <w:bottom w:w="0" w:type="dxa"/>
            <w:right w:w="108" w:type="dxa"/>
          </w:tblCellMar>
        </w:tblPrEx>
        <w:trPr>
          <w:trHeight w:val="680" w:hRule="atLeast"/>
          <w:jc w:val="center"/>
        </w:trPr>
        <w:tc>
          <w:tcPr>
            <w:tcW w:w="695" w:type="pct"/>
            <w:tcBorders>
              <w:top w:val="nil"/>
              <w:left w:val="single" w:color="auto" w:sz="4" w:space="0"/>
              <w:bottom w:val="single" w:color="auto" w:sz="4" w:space="0"/>
              <w:right w:val="single" w:color="auto" w:sz="4" w:space="0"/>
            </w:tcBorders>
            <w:vAlign w:val="center"/>
          </w:tcPr>
          <w:p w14:paraId="31236497">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3284" w:type="pct"/>
            <w:tcBorders>
              <w:top w:val="nil"/>
              <w:left w:val="nil"/>
              <w:bottom w:val="single" w:color="auto" w:sz="4" w:space="0"/>
              <w:right w:val="single" w:color="auto" w:sz="4" w:space="0"/>
            </w:tcBorders>
            <w:vAlign w:val="center"/>
          </w:tcPr>
          <w:p w14:paraId="1D4CC172">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指标1</w:t>
            </w:r>
          </w:p>
        </w:tc>
        <w:tc>
          <w:tcPr>
            <w:tcW w:w="1020" w:type="pct"/>
            <w:tcBorders>
              <w:top w:val="single" w:color="auto" w:sz="4" w:space="0"/>
              <w:left w:val="nil"/>
              <w:bottom w:val="single" w:color="auto" w:sz="4" w:space="0"/>
              <w:right w:val="single" w:color="auto" w:sz="4" w:space="0"/>
            </w:tcBorders>
            <w:vAlign w:val="center"/>
          </w:tcPr>
          <w:p w14:paraId="3B8235A5">
            <w:pPr>
              <w:jc w:val="center"/>
              <w:rPr>
                <w:rFonts w:hint="eastAsia" w:ascii="仿宋" w:hAnsi="仿宋" w:eastAsia="仿宋" w:cs="仿宋"/>
                <w:bCs/>
                <w:color w:val="auto"/>
                <w:sz w:val="24"/>
                <w:szCs w:val="24"/>
                <w:highlight w:val="none"/>
              </w:rPr>
            </w:pPr>
          </w:p>
        </w:tc>
      </w:tr>
      <w:tr w14:paraId="465DCAB4">
        <w:tblPrEx>
          <w:tblCellMar>
            <w:top w:w="0" w:type="dxa"/>
            <w:left w:w="108" w:type="dxa"/>
            <w:bottom w:w="0" w:type="dxa"/>
            <w:right w:w="108" w:type="dxa"/>
          </w:tblCellMar>
        </w:tblPrEx>
        <w:trPr>
          <w:trHeight w:val="680" w:hRule="atLeast"/>
          <w:jc w:val="center"/>
        </w:trPr>
        <w:tc>
          <w:tcPr>
            <w:tcW w:w="695" w:type="pct"/>
            <w:tcBorders>
              <w:top w:val="nil"/>
              <w:left w:val="single" w:color="auto" w:sz="4" w:space="0"/>
              <w:bottom w:val="single" w:color="auto" w:sz="4" w:space="0"/>
              <w:right w:val="single" w:color="auto" w:sz="4" w:space="0"/>
            </w:tcBorders>
            <w:vAlign w:val="center"/>
          </w:tcPr>
          <w:p w14:paraId="45538B75">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tc>
        <w:tc>
          <w:tcPr>
            <w:tcW w:w="3284" w:type="pct"/>
            <w:tcBorders>
              <w:top w:val="nil"/>
              <w:left w:val="nil"/>
              <w:bottom w:val="single" w:color="auto" w:sz="4" w:space="0"/>
              <w:right w:val="single" w:color="auto" w:sz="4" w:space="0"/>
            </w:tcBorders>
            <w:vAlign w:val="center"/>
          </w:tcPr>
          <w:p w14:paraId="2AC65C36">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指标2</w:t>
            </w:r>
          </w:p>
        </w:tc>
        <w:tc>
          <w:tcPr>
            <w:tcW w:w="1020" w:type="pct"/>
            <w:tcBorders>
              <w:top w:val="single" w:color="auto" w:sz="4" w:space="0"/>
              <w:left w:val="nil"/>
              <w:bottom w:val="single" w:color="auto" w:sz="4" w:space="0"/>
              <w:right w:val="single" w:color="auto" w:sz="4" w:space="0"/>
            </w:tcBorders>
            <w:vAlign w:val="center"/>
          </w:tcPr>
          <w:p w14:paraId="49E09C93">
            <w:pPr>
              <w:jc w:val="center"/>
              <w:rPr>
                <w:rFonts w:hint="eastAsia" w:ascii="仿宋" w:hAnsi="仿宋" w:eastAsia="仿宋" w:cs="仿宋"/>
                <w:bCs/>
                <w:color w:val="auto"/>
                <w:sz w:val="24"/>
                <w:szCs w:val="24"/>
                <w:highlight w:val="none"/>
              </w:rPr>
            </w:pPr>
          </w:p>
        </w:tc>
      </w:tr>
      <w:tr w14:paraId="6A72E67F">
        <w:tblPrEx>
          <w:tblCellMar>
            <w:top w:w="0" w:type="dxa"/>
            <w:left w:w="108" w:type="dxa"/>
            <w:bottom w:w="0" w:type="dxa"/>
            <w:right w:w="108" w:type="dxa"/>
          </w:tblCellMar>
        </w:tblPrEx>
        <w:trPr>
          <w:trHeight w:val="680" w:hRule="atLeast"/>
          <w:jc w:val="center"/>
        </w:trPr>
        <w:tc>
          <w:tcPr>
            <w:tcW w:w="695" w:type="pct"/>
            <w:tcBorders>
              <w:top w:val="nil"/>
              <w:left w:val="single" w:color="auto" w:sz="4" w:space="0"/>
              <w:bottom w:val="single" w:color="auto" w:sz="4" w:space="0"/>
              <w:right w:val="single" w:color="auto" w:sz="4" w:space="0"/>
            </w:tcBorders>
            <w:vAlign w:val="center"/>
          </w:tcPr>
          <w:p w14:paraId="0166CF57">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p>
        </w:tc>
        <w:tc>
          <w:tcPr>
            <w:tcW w:w="3284" w:type="pct"/>
            <w:tcBorders>
              <w:top w:val="nil"/>
              <w:left w:val="nil"/>
              <w:bottom w:val="single" w:color="auto" w:sz="4" w:space="0"/>
              <w:right w:val="single" w:color="auto" w:sz="4" w:space="0"/>
            </w:tcBorders>
            <w:vAlign w:val="center"/>
          </w:tcPr>
          <w:p w14:paraId="05B2E805">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指标3</w:t>
            </w:r>
          </w:p>
        </w:tc>
        <w:tc>
          <w:tcPr>
            <w:tcW w:w="1020" w:type="pct"/>
            <w:tcBorders>
              <w:top w:val="single" w:color="auto" w:sz="4" w:space="0"/>
              <w:left w:val="nil"/>
              <w:bottom w:val="single" w:color="auto" w:sz="4" w:space="0"/>
              <w:right w:val="single" w:color="auto" w:sz="4" w:space="0"/>
            </w:tcBorders>
            <w:vAlign w:val="center"/>
          </w:tcPr>
          <w:p w14:paraId="66B058C3">
            <w:pPr>
              <w:jc w:val="center"/>
              <w:rPr>
                <w:rFonts w:hint="eastAsia" w:ascii="仿宋" w:hAnsi="仿宋" w:eastAsia="仿宋" w:cs="仿宋"/>
                <w:bCs/>
                <w:color w:val="auto"/>
                <w:sz w:val="24"/>
                <w:szCs w:val="24"/>
                <w:highlight w:val="none"/>
              </w:rPr>
            </w:pPr>
          </w:p>
        </w:tc>
      </w:tr>
      <w:tr w14:paraId="7F6DD087">
        <w:tblPrEx>
          <w:tblCellMar>
            <w:top w:w="0" w:type="dxa"/>
            <w:left w:w="108" w:type="dxa"/>
            <w:bottom w:w="0" w:type="dxa"/>
            <w:right w:w="108" w:type="dxa"/>
          </w:tblCellMar>
        </w:tblPrEx>
        <w:trPr>
          <w:trHeight w:val="680" w:hRule="atLeast"/>
          <w:jc w:val="center"/>
        </w:trPr>
        <w:tc>
          <w:tcPr>
            <w:tcW w:w="695" w:type="pct"/>
            <w:tcBorders>
              <w:top w:val="nil"/>
              <w:left w:val="single" w:color="auto" w:sz="4" w:space="0"/>
              <w:bottom w:val="single" w:color="auto" w:sz="4" w:space="0"/>
              <w:right w:val="single" w:color="auto" w:sz="4" w:space="0"/>
            </w:tcBorders>
            <w:vAlign w:val="center"/>
          </w:tcPr>
          <w:p w14:paraId="6327B32D">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p>
        </w:tc>
        <w:tc>
          <w:tcPr>
            <w:tcW w:w="3284" w:type="pct"/>
            <w:tcBorders>
              <w:top w:val="nil"/>
              <w:left w:val="nil"/>
              <w:bottom w:val="single" w:color="auto" w:sz="4" w:space="0"/>
              <w:right w:val="single" w:color="auto" w:sz="4" w:space="0"/>
            </w:tcBorders>
            <w:vAlign w:val="center"/>
          </w:tcPr>
          <w:p w14:paraId="3CBFA233">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p>
        </w:tc>
        <w:tc>
          <w:tcPr>
            <w:tcW w:w="1020" w:type="pct"/>
            <w:tcBorders>
              <w:top w:val="single" w:color="auto" w:sz="4" w:space="0"/>
              <w:left w:val="nil"/>
              <w:bottom w:val="single" w:color="auto" w:sz="4" w:space="0"/>
              <w:right w:val="single" w:color="auto" w:sz="4" w:space="0"/>
            </w:tcBorders>
            <w:vAlign w:val="center"/>
          </w:tcPr>
          <w:p w14:paraId="6D0F6BED">
            <w:pPr>
              <w:jc w:val="center"/>
              <w:rPr>
                <w:rFonts w:hint="eastAsia" w:ascii="仿宋" w:hAnsi="仿宋" w:eastAsia="仿宋" w:cs="仿宋"/>
                <w:bCs/>
                <w:color w:val="auto"/>
                <w:sz w:val="24"/>
                <w:szCs w:val="24"/>
                <w:highlight w:val="none"/>
              </w:rPr>
            </w:pPr>
          </w:p>
        </w:tc>
      </w:tr>
      <w:tr w14:paraId="4EC9C709">
        <w:tblPrEx>
          <w:tblCellMar>
            <w:top w:w="0" w:type="dxa"/>
            <w:left w:w="108" w:type="dxa"/>
            <w:bottom w:w="0" w:type="dxa"/>
            <w:right w:w="108" w:type="dxa"/>
          </w:tblCellMar>
        </w:tblPrEx>
        <w:trPr>
          <w:trHeight w:val="680" w:hRule="atLeast"/>
          <w:jc w:val="center"/>
        </w:trPr>
        <w:tc>
          <w:tcPr>
            <w:tcW w:w="695" w:type="pct"/>
            <w:tcBorders>
              <w:top w:val="nil"/>
              <w:left w:val="single" w:color="auto" w:sz="4" w:space="0"/>
              <w:bottom w:val="single" w:color="auto" w:sz="4" w:space="0"/>
              <w:right w:val="single" w:color="auto" w:sz="4" w:space="0"/>
            </w:tcBorders>
            <w:vAlign w:val="center"/>
          </w:tcPr>
          <w:p w14:paraId="1F075A79">
            <w:pPr>
              <w:jc w:val="center"/>
              <w:rPr>
                <w:rFonts w:hint="eastAsia" w:ascii="仿宋" w:hAnsi="仿宋" w:eastAsia="仿宋" w:cs="仿宋"/>
                <w:bCs/>
                <w:color w:val="auto"/>
                <w:sz w:val="24"/>
                <w:szCs w:val="24"/>
                <w:highlight w:val="none"/>
              </w:rPr>
            </w:pPr>
          </w:p>
        </w:tc>
        <w:tc>
          <w:tcPr>
            <w:tcW w:w="3284" w:type="pct"/>
            <w:tcBorders>
              <w:top w:val="nil"/>
              <w:left w:val="nil"/>
              <w:bottom w:val="single" w:color="auto" w:sz="4" w:space="0"/>
              <w:right w:val="single" w:color="auto" w:sz="4" w:space="0"/>
            </w:tcBorders>
            <w:vAlign w:val="center"/>
          </w:tcPr>
          <w:p w14:paraId="24A42CD7">
            <w:pPr>
              <w:jc w:val="center"/>
              <w:rPr>
                <w:rFonts w:hint="eastAsia" w:ascii="仿宋" w:hAnsi="仿宋" w:eastAsia="仿宋" w:cs="仿宋"/>
                <w:bCs/>
                <w:color w:val="auto"/>
                <w:sz w:val="24"/>
                <w:szCs w:val="24"/>
                <w:highlight w:val="none"/>
              </w:rPr>
            </w:pPr>
          </w:p>
        </w:tc>
        <w:tc>
          <w:tcPr>
            <w:tcW w:w="1020" w:type="pct"/>
            <w:tcBorders>
              <w:top w:val="single" w:color="auto" w:sz="4" w:space="0"/>
              <w:left w:val="nil"/>
              <w:bottom w:val="single" w:color="auto" w:sz="4" w:space="0"/>
              <w:right w:val="single" w:color="auto" w:sz="4" w:space="0"/>
            </w:tcBorders>
            <w:vAlign w:val="center"/>
          </w:tcPr>
          <w:p w14:paraId="5AE31D87">
            <w:pPr>
              <w:jc w:val="center"/>
              <w:rPr>
                <w:rFonts w:hint="eastAsia" w:ascii="仿宋" w:hAnsi="仿宋" w:eastAsia="仿宋" w:cs="仿宋"/>
                <w:bCs/>
                <w:color w:val="auto"/>
                <w:sz w:val="24"/>
                <w:szCs w:val="24"/>
                <w:highlight w:val="none"/>
              </w:rPr>
            </w:pPr>
          </w:p>
        </w:tc>
      </w:tr>
      <w:tr w14:paraId="6B62F20D">
        <w:tblPrEx>
          <w:tblCellMar>
            <w:top w:w="0" w:type="dxa"/>
            <w:left w:w="108" w:type="dxa"/>
            <w:bottom w:w="0" w:type="dxa"/>
            <w:right w:w="108" w:type="dxa"/>
          </w:tblCellMar>
        </w:tblPrEx>
        <w:trPr>
          <w:trHeight w:val="680" w:hRule="atLeast"/>
          <w:jc w:val="center"/>
        </w:trPr>
        <w:tc>
          <w:tcPr>
            <w:tcW w:w="695" w:type="pct"/>
            <w:tcBorders>
              <w:top w:val="nil"/>
              <w:left w:val="single" w:color="auto" w:sz="4" w:space="0"/>
              <w:bottom w:val="single" w:color="auto" w:sz="4" w:space="0"/>
              <w:right w:val="single" w:color="auto" w:sz="4" w:space="0"/>
            </w:tcBorders>
            <w:vAlign w:val="center"/>
          </w:tcPr>
          <w:p w14:paraId="074C1952">
            <w:pPr>
              <w:jc w:val="center"/>
              <w:rPr>
                <w:rFonts w:hint="eastAsia" w:ascii="仿宋" w:hAnsi="仿宋" w:eastAsia="仿宋" w:cs="仿宋"/>
                <w:bCs/>
                <w:color w:val="auto"/>
                <w:sz w:val="24"/>
                <w:szCs w:val="24"/>
                <w:highlight w:val="none"/>
              </w:rPr>
            </w:pPr>
          </w:p>
        </w:tc>
        <w:tc>
          <w:tcPr>
            <w:tcW w:w="3284" w:type="pct"/>
            <w:tcBorders>
              <w:top w:val="nil"/>
              <w:left w:val="nil"/>
              <w:bottom w:val="single" w:color="auto" w:sz="4" w:space="0"/>
              <w:right w:val="single" w:color="auto" w:sz="4" w:space="0"/>
            </w:tcBorders>
            <w:vAlign w:val="center"/>
          </w:tcPr>
          <w:p w14:paraId="542F9D8B">
            <w:pPr>
              <w:jc w:val="center"/>
              <w:rPr>
                <w:rFonts w:hint="eastAsia" w:ascii="仿宋" w:hAnsi="仿宋" w:eastAsia="仿宋" w:cs="仿宋"/>
                <w:bCs/>
                <w:color w:val="auto"/>
                <w:sz w:val="24"/>
                <w:szCs w:val="24"/>
                <w:highlight w:val="none"/>
              </w:rPr>
            </w:pPr>
          </w:p>
        </w:tc>
        <w:tc>
          <w:tcPr>
            <w:tcW w:w="1020" w:type="pct"/>
            <w:tcBorders>
              <w:top w:val="single" w:color="auto" w:sz="4" w:space="0"/>
              <w:left w:val="nil"/>
              <w:bottom w:val="single" w:color="auto" w:sz="4" w:space="0"/>
              <w:right w:val="single" w:color="auto" w:sz="4" w:space="0"/>
            </w:tcBorders>
            <w:vAlign w:val="center"/>
          </w:tcPr>
          <w:p w14:paraId="6623D66C">
            <w:pPr>
              <w:jc w:val="center"/>
              <w:rPr>
                <w:rFonts w:hint="eastAsia" w:ascii="仿宋" w:hAnsi="仿宋" w:eastAsia="仿宋" w:cs="仿宋"/>
                <w:bCs/>
                <w:color w:val="auto"/>
                <w:sz w:val="24"/>
                <w:szCs w:val="24"/>
                <w:highlight w:val="none"/>
              </w:rPr>
            </w:pPr>
          </w:p>
        </w:tc>
      </w:tr>
      <w:tr w14:paraId="258B9FCE">
        <w:tblPrEx>
          <w:tblCellMar>
            <w:top w:w="0" w:type="dxa"/>
            <w:left w:w="108" w:type="dxa"/>
            <w:bottom w:w="0" w:type="dxa"/>
            <w:right w:w="108" w:type="dxa"/>
          </w:tblCellMar>
        </w:tblPrEx>
        <w:trPr>
          <w:trHeight w:val="680" w:hRule="atLeast"/>
          <w:jc w:val="center"/>
        </w:trPr>
        <w:tc>
          <w:tcPr>
            <w:tcW w:w="695" w:type="pct"/>
            <w:tcBorders>
              <w:top w:val="single" w:color="auto" w:sz="4" w:space="0"/>
              <w:left w:val="single" w:color="auto" w:sz="4" w:space="0"/>
              <w:bottom w:val="single" w:color="auto" w:sz="4" w:space="0"/>
              <w:right w:val="single" w:color="auto" w:sz="4" w:space="0"/>
            </w:tcBorders>
            <w:vAlign w:val="center"/>
          </w:tcPr>
          <w:p w14:paraId="5EE20E7C">
            <w:pPr>
              <w:jc w:val="center"/>
              <w:rPr>
                <w:rFonts w:hint="eastAsia" w:ascii="仿宋" w:hAnsi="仿宋" w:eastAsia="仿宋" w:cs="仿宋"/>
                <w:bCs/>
                <w:color w:val="auto"/>
                <w:sz w:val="24"/>
                <w:szCs w:val="24"/>
                <w:highlight w:val="none"/>
              </w:rPr>
            </w:pPr>
          </w:p>
        </w:tc>
        <w:tc>
          <w:tcPr>
            <w:tcW w:w="3284" w:type="pct"/>
            <w:tcBorders>
              <w:top w:val="single" w:color="auto" w:sz="4" w:space="0"/>
              <w:left w:val="nil"/>
              <w:bottom w:val="single" w:color="auto" w:sz="4" w:space="0"/>
              <w:right w:val="single" w:color="auto" w:sz="4" w:space="0"/>
            </w:tcBorders>
            <w:vAlign w:val="center"/>
          </w:tcPr>
          <w:p w14:paraId="1131F661">
            <w:pPr>
              <w:jc w:val="center"/>
              <w:rPr>
                <w:rFonts w:hint="eastAsia" w:ascii="仿宋" w:hAnsi="仿宋" w:eastAsia="仿宋" w:cs="仿宋"/>
                <w:bCs/>
                <w:color w:val="auto"/>
                <w:sz w:val="24"/>
                <w:szCs w:val="24"/>
                <w:highlight w:val="none"/>
              </w:rPr>
            </w:pPr>
          </w:p>
        </w:tc>
        <w:tc>
          <w:tcPr>
            <w:tcW w:w="1020" w:type="pct"/>
            <w:tcBorders>
              <w:top w:val="single" w:color="auto" w:sz="4" w:space="0"/>
              <w:left w:val="nil"/>
              <w:bottom w:val="single" w:color="auto" w:sz="4" w:space="0"/>
              <w:right w:val="single" w:color="auto" w:sz="4" w:space="0"/>
            </w:tcBorders>
            <w:vAlign w:val="center"/>
          </w:tcPr>
          <w:p w14:paraId="7B829C53">
            <w:pPr>
              <w:jc w:val="center"/>
              <w:rPr>
                <w:rFonts w:hint="eastAsia" w:ascii="仿宋" w:hAnsi="仿宋" w:eastAsia="仿宋" w:cs="仿宋"/>
                <w:bCs/>
                <w:color w:val="auto"/>
                <w:sz w:val="24"/>
                <w:szCs w:val="24"/>
                <w:highlight w:val="none"/>
              </w:rPr>
            </w:pPr>
          </w:p>
        </w:tc>
      </w:tr>
      <w:tr w14:paraId="63EA2AC6">
        <w:tblPrEx>
          <w:tblCellMar>
            <w:top w:w="0" w:type="dxa"/>
            <w:left w:w="108" w:type="dxa"/>
            <w:bottom w:w="0" w:type="dxa"/>
            <w:right w:w="108" w:type="dxa"/>
          </w:tblCellMar>
        </w:tblPrEx>
        <w:trPr>
          <w:trHeight w:val="680" w:hRule="atLeast"/>
          <w:jc w:val="center"/>
        </w:trPr>
        <w:tc>
          <w:tcPr>
            <w:tcW w:w="695" w:type="pct"/>
            <w:tcBorders>
              <w:top w:val="single" w:color="auto" w:sz="4" w:space="0"/>
              <w:left w:val="single" w:color="auto" w:sz="4" w:space="0"/>
              <w:bottom w:val="single" w:color="auto" w:sz="4" w:space="0"/>
              <w:right w:val="single" w:color="auto" w:sz="4" w:space="0"/>
            </w:tcBorders>
            <w:vAlign w:val="center"/>
          </w:tcPr>
          <w:p w14:paraId="30F8A85D">
            <w:pPr>
              <w:jc w:val="center"/>
              <w:rPr>
                <w:rFonts w:hint="eastAsia" w:ascii="仿宋" w:hAnsi="仿宋" w:eastAsia="仿宋" w:cs="仿宋"/>
                <w:bCs/>
                <w:color w:val="auto"/>
                <w:sz w:val="24"/>
                <w:szCs w:val="24"/>
                <w:highlight w:val="none"/>
              </w:rPr>
            </w:pPr>
          </w:p>
        </w:tc>
        <w:tc>
          <w:tcPr>
            <w:tcW w:w="3284" w:type="pct"/>
            <w:tcBorders>
              <w:top w:val="single" w:color="auto" w:sz="4" w:space="0"/>
              <w:left w:val="nil"/>
              <w:bottom w:val="single" w:color="auto" w:sz="4" w:space="0"/>
              <w:right w:val="single" w:color="auto" w:sz="4" w:space="0"/>
            </w:tcBorders>
            <w:vAlign w:val="center"/>
          </w:tcPr>
          <w:p w14:paraId="701A315F">
            <w:pPr>
              <w:jc w:val="center"/>
              <w:rPr>
                <w:rFonts w:hint="eastAsia" w:ascii="仿宋" w:hAnsi="仿宋" w:eastAsia="仿宋" w:cs="仿宋"/>
                <w:bCs/>
                <w:color w:val="auto"/>
                <w:sz w:val="24"/>
                <w:szCs w:val="24"/>
                <w:highlight w:val="none"/>
              </w:rPr>
            </w:pPr>
          </w:p>
        </w:tc>
        <w:tc>
          <w:tcPr>
            <w:tcW w:w="1020" w:type="pct"/>
            <w:tcBorders>
              <w:top w:val="single" w:color="auto" w:sz="4" w:space="0"/>
              <w:left w:val="nil"/>
              <w:bottom w:val="single" w:color="auto" w:sz="4" w:space="0"/>
              <w:right w:val="single" w:color="auto" w:sz="4" w:space="0"/>
            </w:tcBorders>
            <w:vAlign w:val="center"/>
          </w:tcPr>
          <w:p w14:paraId="26071A4B">
            <w:pPr>
              <w:jc w:val="center"/>
              <w:rPr>
                <w:rFonts w:hint="eastAsia" w:ascii="仿宋" w:hAnsi="仿宋" w:eastAsia="仿宋" w:cs="仿宋"/>
                <w:bCs/>
                <w:color w:val="auto"/>
                <w:sz w:val="24"/>
                <w:szCs w:val="24"/>
                <w:highlight w:val="none"/>
              </w:rPr>
            </w:pPr>
          </w:p>
        </w:tc>
      </w:tr>
      <w:tr w14:paraId="41382BC4">
        <w:tblPrEx>
          <w:tblCellMar>
            <w:top w:w="0" w:type="dxa"/>
            <w:left w:w="108" w:type="dxa"/>
            <w:bottom w:w="0" w:type="dxa"/>
            <w:right w:w="108" w:type="dxa"/>
          </w:tblCellMar>
        </w:tblPrEx>
        <w:trPr>
          <w:trHeight w:val="680" w:hRule="atLeast"/>
          <w:jc w:val="center"/>
        </w:trPr>
        <w:tc>
          <w:tcPr>
            <w:tcW w:w="695" w:type="pct"/>
            <w:tcBorders>
              <w:top w:val="single" w:color="auto" w:sz="4" w:space="0"/>
              <w:left w:val="single" w:color="auto" w:sz="4" w:space="0"/>
              <w:bottom w:val="single" w:color="auto" w:sz="4" w:space="0"/>
              <w:right w:val="single" w:color="auto" w:sz="4" w:space="0"/>
            </w:tcBorders>
            <w:vAlign w:val="center"/>
          </w:tcPr>
          <w:p w14:paraId="4333D9E0">
            <w:pPr>
              <w:jc w:val="center"/>
              <w:rPr>
                <w:rFonts w:hint="eastAsia" w:ascii="仿宋" w:hAnsi="仿宋" w:eastAsia="仿宋" w:cs="仿宋"/>
                <w:bCs/>
                <w:color w:val="auto"/>
                <w:sz w:val="24"/>
                <w:szCs w:val="24"/>
                <w:highlight w:val="none"/>
              </w:rPr>
            </w:pPr>
          </w:p>
        </w:tc>
        <w:tc>
          <w:tcPr>
            <w:tcW w:w="3284" w:type="pct"/>
            <w:tcBorders>
              <w:top w:val="single" w:color="auto" w:sz="4" w:space="0"/>
              <w:left w:val="single" w:color="auto" w:sz="4" w:space="0"/>
              <w:bottom w:val="single" w:color="auto" w:sz="4" w:space="0"/>
              <w:right w:val="single" w:color="auto" w:sz="4" w:space="0"/>
            </w:tcBorders>
            <w:vAlign w:val="center"/>
          </w:tcPr>
          <w:p w14:paraId="166F0DA0">
            <w:pPr>
              <w:jc w:val="center"/>
              <w:rPr>
                <w:rFonts w:hint="eastAsia" w:ascii="仿宋" w:hAnsi="仿宋" w:eastAsia="仿宋" w:cs="仿宋"/>
                <w:bCs/>
                <w:color w:val="auto"/>
                <w:sz w:val="24"/>
                <w:szCs w:val="24"/>
                <w:highlight w:val="none"/>
              </w:rPr>
            </w:pPr>
          </w:p>
        </w:tc>
        <w:tc>
          <w:tcPr>
            <w:tcW w:w="1020" w:type="pct"/>
            <w:tcBorders>
              <w:top w:val="single" w:color="auto" w:sz="4" w:space="0"/>
              <w:left w:val="single" w:color="auto" w:sz="4" w:space="0"/>
              <w:bottom w:val="single" w:color="auto" w:sz="4" w:space="0"/>
              <w:right w:val="single" w:color="auto" w:sz="4" w:space="0"/>
            </w:tcBorders>
            <w:vAlign w:val="center"/>
          </w:tcPr>
          <w:p w14:paraId="66EC5DE7">
            <w:pPr>
              <w:jc w:val="center"/>
              <w:rPr>
                <w:rFonts w:hint="eastAsia" w:ascii="仿宋" w:hAnsi="仿宋" w:eastAsia="仿宋" w:cs="仿宋"/>
                <w:bCs/>
                <w:color w:val="auto"/>
                <w:sz w:val="24"/>
                <w:szCs w:val="24"/>
                <w:highlight w:val="none"/>
              </w:rPr>
            </w:pPr>
          </w:p>
        </w:tc>
      </w:tr>
      <w:tr w14:paraId="7C20F024">
        <w:tblPrEx>
          <w:tblCellMar>
            <w:top w:w="0" w:type="dxa"/>
            <w:left w:w="108" w:type="dxa"/>
            <w:bottom w:w="0" w:type="dxa"/>
            <w:right w:w="108" w:type="dxa"/>
          </w:tblCellMar>
        </w:tblPrEx>
        <w:trPr>
          <w:trHeight w:val="680" w:hRule="atLeast"/>
          <w:jc w:val="center"/>
        </w:trPr>
        <w:tc>
          <w:tcPr>
            <w:tcW w:w="695" w:type="pct"/>
            <w:tcBorders>
              <w:top w:val="single" w:color="auto" w:sz="4" w:space="0"/>
              <w:left w:val="single" w:color="auto" w:sz="4" w:space="0"/>
              <w:bottom w:val="single" w:color="auto" w:sz="4" w:space="0"/>
              <w:right w:val="single" w:color="auto" w:sz="4" w:space="0"/>
            </w:tcBorders>
            <w:vAlign w:val="center"/>
          </w:tcPr>
          <w:p w14:paraId="54A58E1A">
            <w:pPr>
              <w:jc w:val="center"/>
              <w:rPr>
                <w:rFonts w:hint="eastAsia" w:ascii="仿宋" w:hAnsi="仿宋" w:eastAsia="仿宋" w:cs="仿宋"/>
                <w:bCs/>
                <w:color w:val="auto"/>
                <w:sz w:val="24"/>
                <w:szCs w:val="24"/>
                <w:highlight w:val="none"/>
              </w:rPr>
            </w:pPr>
          </w:p>
        </w:tc>
        <w:tc>
          <w:tcPr>
            <w:tcW w:w="3284" w:type="pct"/>
            <w:tcBorders>
              <w:top w:val="single" w:color="auto" w:sz="4" w:space="0"/>
              <w:left w:val="single" w:color="auto" w:sz="4" w:space="0"/>
              <w:bottom w:val="single" w:color="auto" w:sz="4" w:space="0"/>
              <w:right w:val="single" w:color="auto" w:sz="4" w:space="0"/>
            </w:tcBorders>
            <w:vAlign w:val="center"/>
          </w:tcPr>
          <w:p w14:paraId="3E358ED5">
            <w:pPr>
              <w:jc w:val="center"/>
              <w:rPr>
                <w:rFonts w:hint="eastAsia" w:ascii="仿宋" w:hAnsi="仿宋" w:eastAsia="仿宋" w:cs="仿宋"/>
                <w:bCs/>
                <w:color w:val="auto"/>
                <w:sz w:val="24"/>
                <w:szCs w:val="24"/>
                <w:highlight w:val="none"/>
              </w:rPr>
            </w:pPr>
          </w:p>
        </w:tc>
        <w:tc>
          <w:tcPr>
            <w:tcW w:w="1020" w:type="pct"/>
            <w:tcBorders>
              <w:top w:val="single" w:color="auto" w:sz="4" w:space="0"/>
              <w:left w:val="single" w:color="auto" w:sz="4" w:space="0"/>
              <w:bottom w:val="single" w:color="auto" w:sz="4" w:space="0"/>
              <w:right w:val="single" w:color="auto" w:sz="4" w:space="0"/>
            </w:tcBorders>
            <w:vAlign w:val="center"/>
          </w:tcPr>
          <w:p w14:paraId="1A898012">
            <w:pPr>
              <w:jc w:val="center"/>
              <w:rPr>
                <w:rFonts w:hint="eastAsia" w:ascii="仿宋" w:hAnsi="仿宋" w:eastAsia="仿宋" w:cs="仿宋"/>
                <w:bCs/>
                <w:color w:val="auto"/>
                <w:sz w:val="24"/>
                <w:szCs w:val="24"/>
                <w:highlight w:val="none"/>
              </w:rPr>
            </w:pPr>
          </w:p>
        </w:tc>
      </w:tr>
      <w:tr w14:paraId="53FA68F5">
        <w:tblPrEx>
          <w:tblCellMar>
            <w:top w:w="0" w:type="dxa"/>
            <w:left w:w="108" w:type="dxa"/>
            <w:bottom w:w="0" w:type="dxa"/>
            <w:right w:w="108" w:type="dxa"/>
          </w:tblCellMar>
        </w:tblPrEx>
        <w:trPr>
          <w:trHeight w:val="2139"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78C5211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2D62D05C">
            <w:pPr>
              <w:numPr>
                <w:ilvl w:val="0"/>
                <w:numId w:val="27"/>
              </w:num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投标供应商按照《综合评分明细表》编制此表。</w:t>
            </w:r>
          </w:p>
          <w:p w14:paraId="65B7D0F0">
            <w:pPr>
              <w:numPr>
                <w:ilvl w:val="0"/>
                <w:numId w:val="27"/>
              </w:num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投标供应商应当根据本单位实际情况填写，并标注相关证明材料的位置页码，</w:t>
            </w:r>
          </w:p>
          <w:p w14:paraId="737E313D">
            <w:pPr>
              <w:numPr>
                <w:ilvl w:val="0"/>
                <w:numId w:val="27"/>
              </w:numPr>
              <w:jc w:val="left"/>
              <w:rPr>
                <w:rFonts w:hint="eastAsia" w:ascii="仿宋" w:hAnsi="仿宋" w:eastAsia="仿宋" w:cs="仿宋"/>
                <w:color w:val="auto"/>
                <w:highlight w:val="none"/>
              </w:rPr>
            </w:pPr>
            <w:r>
              <w:rPr>
                <w:rFonts w:hint="eastAsia" w:ascii="仿宋" w:hAnsi="仿宋" w:eastAsia="仿宋" w:cs="仿宋"/>
                <w:color w:val="auto"/>
                <w:sz w:val="24"/>
                <w:szCs w:val="24"/>
                <w:highlight w:val="none"/>
              </w:rPr>
              <w:t>投标供应商不得虚报、瞒报、漏报或虚假承诺。</w:t>
            </w:r>
          </w:p>
        </w:tc>
      </w:tr>
    </w:tbl>
    <w:p w14:paraId="2FCE495C">
      <w:pPr>
        <w:autoSpaceDE w:val="0"/>
        <w:autoSpaceDN w:val="0"/>
        <w:adjustRightInd w:val="0"/>
        <w:jc w:val="center"/>
        <w:rPr>
          <w:rFonts w:hint="eastAsia" w:ascii="仿宋" w:hAnsi="仿宋" w:eastAsia="仿宋" w:cs="仿宋"/>
          <w:b/>
          <w:bCs/>
          <w:color w:val="auto"/>
          <w:sz w:val="28"/>
          <w:szCs w:val="28"/>
          <w:highlight w:val="none"/>
          <w:lang w:val="zh-CN"/>
        </w:rPr>
      </w:pPr>
    </w:p>
    <w:p w14:paraId="44487A12">
      <w:pPr>
        <w:autoSpaceDE w:val="0"/>
        <w:autoSpaceDN w:val="0"/>
        <w:adjustRightInd w:val="0"/>
        <w:jc w:val="center"/>
        <w:rPr>
          <w:rFonts w:hint="eastAsia" w:ascii="仿宋" w:hAnsi="仿宋" w:eastAsia="仿宋" w:cs="仿宋"/>
          <w:b/>
          <w:bCs/>
          <w:color w:val="auto"/>
          <w:sz w:val="28"/>
          <w:szCs w:val="28"/>
          <w:highlight w:val="none"/>
          <w:lang w:val="zh-CN"/>
        </w:rPr>
      </w:pPr>
    </w:p>
    <w:p w14:paraId="6D767EE1">
      <w:pPr>
        <w:autoSpaceDE w:val="0"/>
        <w:autoSpaceDN w:val="0"/>
        <w:adjustRightInd w:val="0"/>
        <w:jc w:val="center"/>
        <w:rPr>
          <w:rFonts w:hint="eastAsia" w:ascii="仿宋" w:hAnsi="仿宋" w:eastAsia="仿宋" w:cs="仿宋"/>
          <w:b/>
          <w:bCs/>
          <w:color w:val="auto"/>
          <w:sz w:val="28"/>
          <w:szCs w:val="28"/>
          <w:highlight w:val="none"/>
          <w:lang w:val="zh-CN"/>
        </w:rPr>
      </w:pPr>
    </w:p>
    <w:p w14:paraId="6FBF0EEC">
      <w:pPr>
        <w:autoSpaceDE w:val="0"/>
        <w:autoSpaceDN w:val="0"/>
        <w:adjustRightInd w:val="0"/>
        <w:jc w:val="center"/>
        <w:rPr>
          <w:rFonts w:hint="eastAsia" w:ascii="仿宋" w:hAnsi="仿宋" w:eastAsia="仿宋" w:cs="仿宋"/>
          <w:b/>
          <w:bCs/>
          <w:color w:val="auto"/>
          <w:sz w:val="28"/>
          <w:szCs w:val="28"/>
          <w:highlight w:val="none"/>
          <w:lang w:val="zh-CN"/>
        </w:rPr>
      </w:pPr>
    </w:p>
    <w:p w14:paraId="47AA9275">
      <w:pPr>
        <w:autoSpaceDE w:val="0"/>
        <w:autoSpaceDN w:val="0"/>
        <w:adjustRightInd w:val="0"/>
        <w:jc w:val="center"/>
        <w:rPr>
          <w:rFonts w:hint="eastAsia" w:ascii="仿宋" w:hAnsi="仿宋" w:eastAsia="仿宋" w:cs="仿宋"/>
          <w:b/>
          <w:bCs/>
          <w:color w:val="auto"/>
          <w:sz w:val="28"/>
          <w:szCs w:val="28"/>
          <w:highlight w:val="none"/>
          <w:lang w:val="zh-CN"/>
        </w:rPr>
      </w:pPr>
    </w:p>
    <w:p w14:paraId="33F61099">
      <w:pPr>
        <w:autoSpaceDE w:val="0"/>
        <w:autoSpaceDN w:val="0"/>
        <w:adjustRightInd w:val="0"/>
        <w:jc w:val="center"/>
        <w:rPr>
          <w:rFonts w:hint="eastAsia" w:ascii="仿宋" w:hAnsi="仿宋" w:eastAsia="仿宋" w:cs="仿宋"/>
          <w:b/>
          <w:bCs/>
          <w:color w:val="auto"/>
          <w:sz w:val="28"/>
          <w:szCs w:val="28"/>
          <w:highlight w:val="none"/>
          <w:lang w:val="zh-CN"/>
        </w:rPr>
      </w:pPr>
    </w:p>
    <w:p w14:paraId="1DDAC917">
      <w:pPr>
        <w:autoSpaceDE w:val="0"/>
        <w:autoSpaceDN w:val="0"/>
        <w:adjustRightInd w:val="0"/>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一、投标函</w:t>
      </w:r>
    </w:p>
    <w:p w14:paraId="483580FA">
      <w:pPr>
        <w:autoSpaceDE w:val="0"/>
        <w:autoSpaceDN w:val="0"/>
        <w:adjustRightInd w:val="0"/>
        <w:rPr>
          <w:rFonts w:hint="eastAsia" w:ascii="仿宋" w:hAnsi="仿宋" w:eastAsia="仿宋" w:cs="仿宋"/>
          <w:bCs/>
          <w:color w:val="auto"/>
          <w:szCs w:val="21"/>
          <w:highlight w:val="none"/>
          <w:lang w:val="zh-CN"/>
        </w:rPr>
      </w:pPr>
    </w:p>
    <w:p w14:paraId="5429FD4B">
      <w:pPr>
        <w:autoSpaceDE w:val="0"/>
        <w:autoSpaceDN w:val="0"/>
        <w:adjustRightInd w:val="0"/>
        <w:ind w:firstLine="120" w:firstLineChars="5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u w:val="single"/>
          <w:lang w:val="zh-CN"/>
        </w:rPr>
        <w:t xml:space="preserve">     （采购人名称）           </w:t>
      </w:r>
      <w:r>
        <w:rPr>
          <w:rFonts w:hint="eastAsia" w:ascii="仿宋" w:hAnsi="仿宋" w:eastAsia="仿宋" w:cs="仿宋"/>
          <w:bCs/>
          <w:color w:val="auto"/>
          <w:sz w:val="24"/>
          <w:szCs w:val="24"/>
          <w:highlight w:val="none"/>
          <w:lang w:val="zh-CN"/>
        </w:rPr>
        <w:t>：</w:t>
      </w:r>
    </w:p>
    <w:p w14:paraId="3D573527">
      <w:pPr>
        <w:autoSpaceDE w:val="0"/>
        <w:autoSpaceDN w:val="0"/>
        <w:adjustRightInd w:val="0"/>
        <w:rPr>
          <w:rFonts w:hint="eastAsia" w:ascii="仿宋" w:hAnsi="仿宋" w:eastAsia="仿宋" w:cs="仿宋"/>
          <w:bCs/>
          <w:color w:val="auto"/>
          <w:sz w:val="24"/>
          <w:szCs w:val="24"/>
          <w:highlight w:val="none"/>
          <w:lang w:val="zh-CN"/>
        </w:rPr>
      </w:pPr>
    </w:p>
    <w:p w14:paraId="2E5C644A">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 xml:space="preserve">根据你方 </w:t>
      </w:r>
      <w:r>
        <w:rPr>
          <w:rFonts w:hint="eastAsia" w:ascii="仿宋" w:hAnsi="仿宋" w:eastAsia="仿宋" w:cs="仿宋"/>
          <w:bCs/>
          <w:color w:val="auto"/>
          <w:sz w:val="24"/>
          <w:szCs w:val="24"/>
          <w:highlight w:val="none"/>
          <w:u w:val="single"/>
          <w:lang w:val="zh-CN"/>
        </w:rPr>
        <w:t xml:space="preserve">  （项目名称） </w:t>
      </w:r>
      <w:r>
        <w:rPr>
          <w:rFonts w:hint="eastAsia" w:ascii="仿宋" w:hAnsi="仿宋" w:eastAsia="仿宋" w:cs="仿宋"/>
          <w:bCs/>
          <w:color w:val="auto"/>
          <w:sz w:val="24"/>
          <w:szCs w:val="24"/>
          <w:highlight w:val="none"/>
          <w:lang w:val="zh-CN"/>
        </w:rPr>
        <w:t>项目的编号为</w:t>
      </w:r>
      <w:r>
        <w:rPr>
          <w:rFonts w:hint="eastAsia" w:ascii="仿宋" w:hAnsi="仿宋" w:eastAsia="仿宋" w:cs="仿宋"/>
          <w:bCs/>
          <w:color w:val="auto"/>
          <w:sz w:val="24"/>
          <w:szCs w:val="24"/>
          <w:highlight w:val="none"/>
          <w:u w:val="single"/>
          <w:lang w:val="zh-CN"/>
        </w:rPr>
        <w:t xml:space="preserve">  （编号）     </w:t>
      </w:r>
      <w:r>
        <w:rPr>
          <w:rFonts w:hint="eastAsia" w:ascii="仿宋" w:hAnsi="仿宋" w:eastAsia="仿宋" w:cs="仿宋"/>
          <w:bCs/>
          <w:color w:val="auto"/>
          <w:sz w:val="24"/>
          <w:szCs w:val="24"/>
          <w:highlight w:val="none"/>
          <w:lang w:val="zh-CN"/>
        </w:rPr>
        <w:t>招标文件，我方正式授权的下述签字人</w:t>
      </w:r>
      <w:r>
        <w:rPr>
          <w:rFonts w:hint="eastAsia" w:ascii="仿宋" w:hAnsi="仿宋" w:eastAsia="仿宋" w:cs="仿宋"/>
          <w:bCs/>
          <w:color w:val="auto"/>
          <w:sz w:val="24"/>
          <w:szCs w:val="24"/>
          <w:highlight w:val="none"/>
          <w:u w:val="single"/>
          <w:lang w:val="zh-CN"/>
        </w:rPr>
        <w:t xml:space="preserve">  （姓名和职务）  </w:t>
      </w:r>
      <w:r>
        <w:rPr>
          <w:rFonts w:hint="eastAsia" w:ascii="仿宋" w:hAnsi="仿宋" w:eastAsia="仿宋" w:cs="仿宋"/>
          <w:bCs/>
          <w:color w:val="auto"/>
          <w:sz w:val="24"/>
          <w:szCs w:val="24"/>
          <w:highlight w:val="none"/>
          <w:lang w:val="zh-CN"/>
        </w:rPr>
        <w:t>代表我方</w:t>
      </w:r>
      <w:r>
        <w:rPr>
          <w:rFonts w:hint="eastAsia" w:ascii="仿宋" w:hAnsi="仿宋" w:eastAsia="仿宋" w:cs="仿宋"/>
          <w:bCs/>
          <w:color w:val="auto"/>
          <w:sz w:val="24"/>
          <w:szCs w:val="24"/>
          <w:highlight w:val="none"/>
          <w:u w:val="single"/>
          <w:lang w:val="zh-CN"/>
        </w:rPr>
        <w:t xml:space="preserve">  （投标人的名称）  </w:t>
      </w:r>
      <w:r>
        <w:rPr>
          <w:rFonts w:hint="eastAsia" w:ascii="仿宋" w:hAnsi="仿宋" w:eastAsia="仿宋" w:cs="仿宋"/>
          <w:bCs/>
          <w:color w:val="auto"/>
          <w:sz w:val="24"/>
          <w:szCs w:val="24"/>
          <w:highlight w:val="none"/>
          <w:lang w:val="zh-CN"/>
        </w:rPr>
        <w:t>，按照你方招标文件的规定，提交《投标人须知》“投标文件构成”要求的全部文件</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zh-CN"/>
        </w:rPr>
        <w:t>并保证所提供的全部文件是真实的、有效的和准确的。</w:t>
      </w:r>
    </w:p>
    <w:p w14:paraId="2C41F5EA">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据此函，签字人兹宣布同意如下：</w:t>
      </w:r>
    </w:p>
    <w:p w14:paraId="2199B773">
      <w:pPr>
        <w:tabs>
          <w:tab w:val="left" w:pos="8175"/>
        </w:tabs>
        <w:autoSpaceDE w:val="0"/>
        <w:autoSpaceDN w:val="0"/>
        <w:adjustRightInd w:val="0"/>
        <w:ind w:firstLine="480" w:firstLineChars="20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1.按招标文件规定提供货物及服务的投标总价为（大写</w:t>
      </w:r>
      <w:r>
        <w:rPr>
          <w:rFonts w:hint="eastAsia" w:ascii="仿宋" w:hAnsi="仿宋" w:eastAsia="仿宋" w:cs="仿宋"/>
          <w:bCs/>
          <w:color w:val="auto"/>
          <w:sz w:val="24"/>
          <w:szCs w:val="24"/>
          <w:highlight w:val="none"/>
          <w:u w:val="single"/>
          <w:lang w:val="zh-CN"/>
        </w:rPr>
        <w:t xml:space="preserve">）     </w:t>
      </w:r>
      <w:r>
        <w:rPr>
          <w:rFonts w:hint="eastAsia" w:ascii="仿宋" w:hAnsi="仿宋" w:eastAsia="仿宋" w:cs="仿宋"/>
          <w:bCs/>
          <w:color w:val="auto"/>
          <w:sz w:val="24"/>
          <w:szCs w:val="24"/>
          <w:highlight w:val="none"/>
          <w:lang w:val="zh-CN"/>
        </w:rPr>
        <w:t>元人民币。</w:t>
      </w:r>
    </w:p>
    <w:p w14:paraId="010F2527">
      <w:pPr>
        <w:tabs>
          <w:tab w:val="left" w:pos="8175"/>
        </w:tabs>
        <w:autoSpaceDE w:val="0"/>
        <w:autoSpaceDN w:val="0"/>
        <w:adjustRightInd w:val="0"/>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lang w:val="zh-CN"/>
        </w:rPr>
        <w:t>2.如果我方中标，我们保证根据招标文件规定履行合同责任和义务。具体合同履行期限承诺如下：</w:t>
      </w:r>
      <w:r>
        <w:rPr>
          <w:rFonts w:hint="eastAsia" w:ascii="仿宋" w:hAnsi="仿宋" w:eastAsia="仿宋" w:cs="仿宋"/>
          <w:bCs/>
          <w:color w:val="auto"/>
          <w:sz w:val="24"/>
          <w:szCs w:val="24"/>
          <w:highlight w:val="none"/>
          <w:u w:val="single"/>
        </w:rPr>
        <w:t xml:space="preserve">         </w:t>
      </w:r>
    </w:p>
    <w:p w14:paraId="73FAB970">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3.我方人民币</w:t>
      </w:r>
      <w:r>
        <w:rPr>
          <w:rFonts w:hint="eastAsia" w:ascii="仿宋" w:hAnsi="仿宋" w:eastAsia="仿宋" w:cs="仿宋"/>
          <w:bCs/>
          <w:color w:val="auto"/>
          <w:sz w:val="24"/>
          <w:szCs w:val="24"/>
          <w:highlight w:val="none"/>
          <w:u w:val="single"/>
          <w:lang w:val="zh-CN"/>
        </w:rPr>
        <w:t xml:space="preserve">        </w:t>
      </w:r>
      <w:r>
        <w:rPr>
          <w:rFonts w:hint="eastAsia" w:ascii="仿宋" w:hAnsi="仿宋" w:eastAsia="仿宋" w:cs="仿宋"/>
          <w:bCs/>
          <w:color w:val="auto"/>
          <w:sz w:val="24"/>
          <w:szCs w:val="24"/>
          <w:highlight w:val="none"/>
          <w:lang w:val="zh-CN"/>
        </w:rPr>
        <w:t>元的投标保证金与本投标文件同时提交。</w:t>
      </w:r>
    </w:p>
    <w:p w14:paraId="40511721">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4.如我方中标，我方将在法律规定的期限内与你方签订合同，按照招标文件要求</w:t>
      </w:r>
      <w:r>
        <w:rPr>
          <w:rFonts w:hint="eastAsia" w:ascii="仿宋" w:hAnsi="仿宋" w:eastAsia="仿宋" w:cs="仿宋"/>
          <w:bCs/>
          <w:color w:val="auto"/>
          <w:sz w:val="24"/>
          <w:szCs w:val="24"/>
          <w:highlight w:val="none"/>
        </w:rPr>
        <w:t>提</w:t>
      </w:r>
      <w:r>
        <w:rPr>
          <w:rFonts w:hint="eastAsia" w:ascii="仿宋" w:hAnsi="仿宋" w:eastAsia="仿宋" w:cs="仿宋"/>
          <w:bCs/>
          <w:color w:val="auto"/>
          <w:sz w:val="24"/>
          <w:szCs w:val="24"/>
          <w:highlight w:val="none"/>
          <w:lang w:val="zh-CN"/>
        </w:rPr>
        <w:t>交履约保证金，并在合同约定的期限内完成合同规定的全部义务。</w:t>
      </w:r>
    </w:p>
    <w:p w14:paraId="271F506F">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5.我们已详细阅读了全部招标文件，包括招标文件的修改、补充文件、参考资料及有关的附件，我们接受招标文件的全部条款和条件，我们知道必须放弃提出含糊不清或误解的问题的权利。</w:t>
      </w:r>
    </w:p>
    <w:p w14:paraId="280A03D7">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6.我们对招标文件关于时限、程序方面的规定没有异议，保证按照招标文件规定的时限和程序参加投标活动。</w:t>
      </w:r>
    </w:p>
    <w:p w14:paraId="2019EF91">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7.我们同意在投标人须知规定的开标时间起遵循本投标书，并在投标人须知规定的投标有效期满之前均具有约束力，并有可能中标。</w:t>
      </w:r>
    </w:p>
    <w:p w14:paraId="06536F39">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8.我们如果在规定的投标有效期内撤回投标，则你方可不予退还我们的投标保证金。</w:t>
      </w:r>
    </w:p>
    <w:p w14:paraId="66DCAD15">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9.我方已</w:t>
      </w:r>
      <w:r>
        <w:rPr>
          <w:rFonts w:hint="eastAsia" w:ascii="仿宋" w:hAnsi="仿宋" w:eastAsia="仿宋" w:cs="仿宋"/>
          <w:bCs/>
          <w:color w:val="auto"/>
          <w:sz w:val="24"/>
          <w:szCs w:val="24"/>
          <w:highlight w:val="none"/>
        </w:rPr>
        <w:t>提</w:t>
      </w:r>
      <w:r>
        <w:rPr>
          <w:rFonts w:hint="eastAsia" w:ascii="仿宋" w:hAnsi="仿宋" w:eastAsia="仿宋" w:cs="仿宋"/>
          <w:bCs/>
          <w:color w:val="auto"/>
          <w:sz w:val="24"/>
          <w:szCs w:val="24"/>
          <w:highlight w:val="none"/>
          <w:lang w:val="zh-CN"/>
        </w:rPr>
        <w:t>供的全部文件资料是真实、准确的，并对此承担一切法律后果。</w:t>
      </w:r>
    </w:p>
    <w:p w14:paraId="6BC49A93">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10.除合同条款及采购需求偏离表列出的偏离外，我方响应招标文件的全部要求。</w:t>
      </w:r>
    </w:p>
    <w:p w14:paraId="7ECA82D7">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11.本投标自开标之时起90天内有效。</w:t>
      </w:r>
    </w:p>
    <w:p w14:paraId="279664DE">
      <w:pPr>
        <w:tabs>
          <w:tab w:val="left" w:pos="709"/>
        </w:tabs>
        <w:autoSpaceDE w:val="0"/>
        <w:autoSpaceDN w:val="0"/>
        <w:adjustRightInd w:val="0"/>
        <w:ind w:firstLine="482"/>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12.我方保证严格遵守《中华人民共和国政府采购法》的有关规定，若有下列情形之一的，我方将被处不予退还投标保证金，列入不良行为记录名单，在一至三年内禁止参加政府采购活动，并予以公告：</w:t>
      </w:r>
    </w:p>
    <w:p w14:paraId="054DB109">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（1）提供虚假材料谋取中标、成交的；</w:t>
      </w:r>
    </w:p>
    <w:p w14:paraId="452198DF">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（2）采取不正当手段诋毁、排挤其他投标人的；</w:t>
      </w:r>
    </w:p>
    <w:p w14:paraId="7C14E42E">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（3）与其他投标人、招标机构或者采购人人员或者其他有关人员恶意串通的；</w:t>
      </w:r>
    </w:p>
    <w:p w14:paraId="04AC5174">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（4）向评标委员会成员、招标机构或者采购人人员或者其他有关人员行贿或者提供其他不正当利益的；</w:t>
      </w:r>
    </w:p>
    <w:p w14:paraId="050684C4">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（5）被评定中标后无正当理由不与采购人或者采购代理机构订立合同，或者中标后不按招标文件和中标供应商的投标文件订立合同，或者与采购人另行订立背离合同实质性内容的协议的；</w:t>
      </w:r>
    </w:p>
    <w:p w14:paraId="58B2FD1E">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（6）将中标项目转让给他人或者将中标项目分包给他人的；</w:t>
      </w:r>
    </w:p>
    <w:p w14:paraId="1298B9B0">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（7）签订合同后拒绝履行合同义务的；</w:t>
      </w:r>
    </w:p>
    <w:p w14:paraId="5BC7C0D8">
      <w:pPr>
        <w:autoSpaceDE w:val="0"/>
        <w:autoSpaceDN w:val="0"/>
        <w:adjustRightInd w:val="0"/>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（8）拒绝有关部门监督检查或提供虚假情况的。</w:t>
      </w:r>
    </w:p>
    <w:p w14:paraId="28526CD9">
      <w:pPr>
        <w:pStyle w:val="10"/>
        <w:rPr>
          <w:rFonts w:hint="eastAsia" w:ascii="仿宋" w:hAnsi="仿宋" w:eastAsia="仿宋" w:cs="仿宋"/>
          <w:b/>
          <w:bCs/>
          <w:color w:val="auto"/>
          <w:sz w:val="24"/>
          <w:szCs w:val="24"/>
          <w:highlight w:val="none"/>
          <w:lang w:val="zh-CN"/>
        </w:rPr>
      </w:pPr>
    </w:p>
    <w:p w14:paraId="73A314AF">
      <w:pPr>
        <w:pStyle w:val="1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zh-CN"/>
        </w:rPr>
        <w:t>投标人名称（盖章）：</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single"/>
        </w:rPr>
        <w:t xml:space="preserve">              </w:t>
      </w:r>
    </w:p>
    <w:p w14:paraId="4216C084">
      <w:pPr>
        <w:pStyle w:val="1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zh-CN"/>
        </w:rPr>
        <w:t>法定代表人或授权代理人（盖章或签字）：</w:t>
      </w:r>
    </w:p>
    <w:p w14:paraId="354145EB">
      <w:pPr>
        <w:pStyle w:val="1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CN"/>
        </w:rPr>
        <w:t xml:space="preserve">       </w:t>
      </w:r>
    </w:p>
    <w:p w14:paraId="4A0BE8D4">
      <w:pPr>
        <w:pStyle w:val="1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地</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CN"/>
        </w:rPr>
        <w:t xml:space="preserve">                                       </w:t>
      </w:r>
    </w:p>
    <w:p w14:paraId="7DF87164">
      <w:pPr>
        <w:pStyle w:val="1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电话、传真或电传：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CN"/>
        </w:rPr>
        <w:t xml:space="preserve">                           </w:t>
      </w:r>
    </w:p>
    <w:p w14:paraId="0CA9761C">
      <w:pPr>
        <w:pStyle w:val="10"/>
        <w:rPr>
          <w:rFonts w:hint="eastAsia" w:ascii="仿宋" w:hAnsi="仿宋" w:eastAsia="仿宋" w:cs="仿宋"/>
          <w:b/>
          <w:bCs/>
          <w:color w:val="auto"/>
          <w:sz w:val="24"/>
          <w:szCs w:val="24"/>
          <w:highlight w:val="none"/>
          <w:lang w:val="zh-CN"/>
        </w:rPr>
      </w:pPr>
      <w:r>
        <w:rPr>
          <w:rFonts w:hint="eastAsia" w:ascii="仿宋" w:hAnsi="仿宋" w:eastAsia="仿宋" w:cs="仿宋"/>
          <w:color w:val="auto"/>
          <w:sz w:val="24"/>
          <w:szCs w:val="24"/>
          <w:highlight w:val="none"/>
          <w:lang w:val="zh-CN"/>
        </w:rPr>
        <w:t>邮政编码：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CN"/>
        </w:rPr>
        <w:t xml:space="preserve">    </w:t>
      </w:r>
      <w:r>
        <w:rPr>
          <w:rFonts w:hint="eastAsia" w:ascii="仿宋" w:hAnsi="仿宋" w:eastAsia="仿宋" w:cs="仿宋"/>
          <w:b/>
          <w:bCs/>
          <w:color w:val="auto"/>
          <w:sz w:val="24"/>
          <w:szCs w:val="24"/>
          <w:highlight w:val="none"/>
          <w:lang w:val="zh-CN"/>
        </w:rPr>
        <w:t xml:space="preserve">                              </w:t>
      </w:r>
    </w:p>
    <w:p w14:paraId="53E7A74B">
      <w:pPr>
        <w:autoSpaceDE w:val="0"/>
        <w:autoSpaceDN w:val="0"/>
        <w:adjustRightInd w:val="0"/>
        <w:snapToGrid w:val="0"/>
        <w:spacing w:line="360" w:lineRule="auto"/>
        <w:rPr>
          <w:rFonts w:hint="eastAsia" w:ascii="仿宋" w:hAnsi="仿宋" w:eastAsia="仿宋" w:cs="仿宋"/>
          <w:b/>
          <w:color w:val="auto"/>
          <w:sz w:val="24"/>
          <w:szCs w:val="24"/>
          <w:highlight w:val="none"/>
          <w:lang w:val="zh-CN"/>
        </w:rPr>
      </w:pPr>
    </w:p>
    <w:p w14:paraId="10F4A59D">
      <w:pPr>
        <w:autoSpaceDE w:val="0"/>
        <w:autoSpaceDN w:val="0"/>
        <w:adjustRightInd w:val="0"/>
        <w:rPr>
          <w:rFonts w:hint="eastAsia" w:ascii="仿宋" w:hAnsi="仿宋" w:eastAsia="仿宋" w:cs="仿宋"/>
          <w:bCs/>
          <w:color w:val="auto"/>
          <w:szCs w:val="21"/>
          <w:highlight w:val="none"/>
          <w:lang w:val="zh-CN"/>
        </w:rPr>
      </w:pPr>
    </w:p>
    <w:p w14:paraId="630F1262">
      <w:pPr>
        <w:autoSpaceDE w:val="0"/>
        <w:autoSpaceDN w:val="0"/>
        <w:adjustRightInd w:val="0"/>
        <w:rPr>
          <w:rFonts w:hint="eastAsia" w:ascii="仿宋" w:hAnsi="仿宋" w:eastAsia="仿宋" w:cs="仿宋"/>
          <w:bCs/>
          <w:color w:val="auto"/>
          <w:szCs w:val="21"/>
          <w:highlight w:val="none"/>
          <w:lang w:val="zh-CN"/>
        </w:rPr>
      </w:pPr>
    </w:p>
    <w:p w14:paraId="45E6B000">
      <w:pPr>
        <w:autoSpaceDE w:val="0"/>
        <w:autoSpaceDN w:val="0"/>
        <w:adjustRightInd w:val="0"/>
        <w:rPr>
          <w:rFonts w:hint="eastAsia" w:ascii="仿宋" w:hAnsi="仿宋" w:eastAsia="仿宋" w:cs="仿宋"/>
          <w:bCs/>
          <w:color w:val="auto"/>
          <w:szCs w:val="21"/>
          <w:highlight w:val="none"/>
          <w:lang w:val="zh-CN"/>
        </w:rPr>
      </w:pPr>
    </w:p>
    <w:p w14:paraId="43543EA3">
      <w:pPr>
        <w:autoSpaceDE w:val="0"/>
        <w:autoSpaceDN w:val="0"/>
        <w:adjustRightInd w:val="0"/>
        <w:rPr>
          <w:rFonts w:hint="eastAsia" w:ascii="仿宋" w:hAnsi="仿宋" w:eastAsia="仿宋" w:cs="仿宋"/>
          <w:bCs/>
          <w:color w:val="auto"/>
          <w:szCs w:val="21"/>
          <w:highlight w:val="none"/>
          <w:lang w:val="zh-CN"/>
        </w:rPr>
        <w:sectPr>
          <w:footerReference r:id="rId19" w:type="first"/>
          <w:footerReference r:id="rId18" w:type="default"/>
          <w:pgSz w:w="11906" w:h="16838"/>
          <w:pgMar w:top="1440" w:right="1080" w:bottom="1440" w:left="1080" w:header="851" w:footer="737" w:gutter="0"/>
          <w:pgNumType w:fmt="decimal"/>
          <w:cols w:space="720" w:num="1"/>
          <w:titlePg/>
          <w:docGrid w:type="lines" w:linePitch="490" w:charSpace="0"/>
        </w:sectPr>
      </w:pPr>
    </w:p>
    <w:p w14:paraId="59CD52B3">
      <w:pPr>
        <w:autoSpaceDE w:val="0"/>
        <w:autoSpaceDN w:val="0"/>
        <w:adjustRightInd w:val="0"/>
        <w:jc w:val="center"/>
        <w:rPr>
          <w:rFonts w:hint="eastAsia" w:ascii="仿宋" w:hAnsi="仿宋" w:eastAsia="仿宋" w:cs="仿宋"/>
          <w:b/>
          <w:bCs/>
          <w:color w:val="auto"/>
          <w:szCs w:val="21"/>
          <w:highlight w:val="none"/>
          <w:lang w:val="zh-CN"/>
        </w:rPr>
      </w:pPr>
    </w:p>
    <w:p w14:paraId="5DBF9938">
      <w:pPr>
        <w:autoSpaceDE w:val="0"/>
        <w:autoSpaceDN w:val="0"/>
        <w:adjustRightInd w:val="0"/>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二、开标一览表</w:t>
      </w:r>
    </w:p>
    <w:p w14:paraId="72047D9E">
      <w:pPr>
        <w:autoSpaceDE w:val="0"/>
        <w:autoSpaceDN w:val="0"/>
        <w:adjustRightInd w:val="0"/>
        <w:rPr>
          <w:rFonts w:hint="eastAsia" w:ascii="仿宋" w:hAnsi="仿宋" w:eastAsia="仿宋" w:cs="仿宋"/>
          <w:bCs/>
          <w:color w:val="auto"/>
          <w:szCs w:val="21"/>
          <w:highlight w:val="none"/>
          <w:lang w:val="zh-CN"/>
        </w:rPr>
      </w:pPr>
    </w:p>
    <w:p w14:paraId="6228A381">
      <w:pPr>
        <w:autoSpaceDE w:val="0"/>
        <w:autoSpaceDN w:val="0"/>
        <w:adjustRightInd w:val="0"/>
        <w:ind w:firstLine="240" w:firstLineChars="10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项目名称：</w:t>
      </w:r>
    </w:p>
    <w:p w14:paraId="5EEE96A3">
      <w:pPr>
        <w:autoSpaceDE w:val="0"/>
        <w:autoSpaceDN w:val="0"/>
        <w:adjustRightInd w:val="0"/>
        <w:ind w:firstLine="240" w:firstLineChars="10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项目编号：</w:t>
      </w:r>
    </w:p>
    <w:p w14:paraId="16FACD68">
      <w:pPr>
        <w:autoSpaceDE w:val="0"/>
        <w:autoSpaceDN w:val="0"/>
        <w:adjustRightInd w:val="0"/>
        <w:ind w:firstLine="240" w:firstLineChars="100"/>
        <w:jc w:val="left"/>
        <w:rPr>
          <w:rFonts w:hint="eastAsia" w:ascii="仿宋" w:hAnsi="仿宋" w:eastAsia="仿宋" w:cs="仿宋"/>
          <w:bCs/>
          <w:color w:val="auto"/>
          <w:sz w:val="24"/>
          <w:szCs w:val="24"/>
          <w:highlight w:val="none"/>
          <w:u w:val="single"/>
          <w:lang w:val="zh-CN"/>
        </w:rPr>
      </w:pPr>
      <w:r>
        <w:rPr>
          <w:rFonts w:hint="eastAsia" w:ascii="仿宋" w:hAnsi="仿宋" w:eastAsia="仿宋" w:cs="仿宋"/>
          <w:bCs/>
          <w:color w:val="auto"/>
          <w:sz w:val="24"/>
          <w:szCs w:val="24"/>
          <w:highlight w:val="none"/>
          <w:lang w:val="zh-CN"/>
        </w:rPr>
        <w:t>投标人名称（</w:t>
      </w:r>
      <w:r>
        <w:rPr>
          <w:rFonts w:hint="eastAsia" w:ascii="仿宋" w:hAnsi="仿宋" w:eastAsia="仿宋" w:cs="仿宋"/>
          <w:color w:val="auto"/>
          <w:kern w:val="0"/>
          <w:sz w:val="24"/>
          <w:szCs w:val="24"/>
          <w:highlight w:val="none"/>
        </w:rPr>
        <w:t>加盖公章</w:t>
      </w:r>
      <w:r>
        <w:rPr>
          <w:rFonts w:hint="eastAsia" w:ascii="仿宋" w:hAnsi="仿宋" w:eastAsia="仿宋" w:cs="仿宋"/>
          <w:bCs/>
          <w:color w:val="auto"/>
          <w:sz w:val="24"/>
          <w:szCs w:val="24"/>
          <w:highlight w:val="none"/>
          <w:lang w:val="zh-CN"/>
        </w:rPr>
        <w:t>）：</w:t>
      </w:r>
    </w:p>
    <w:p w14:paraId="3C1127ED">
      <w:pPr>
        <w:autoSpaceDE w:val="0"/>
        <w:autoSpaceDN w:val="0"/>
        <w:adjustRightInd w:val="0"/>
        <w:ind w:firstLine="240" w:firstLineChars="10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法定代表人或授权代理人（签字）：</w:t>
      </w:r>
    </w:p>
    <w:p w14:paraId="7E7334BC">
      <w:pPr>
        <w:autoSpaceDE w:val="0"/>
        <w:autoSpaceDN w:val="0"/>
        <w:adjustRightInd w:val="0"/>
        <w:ind w:right="480" w:firstLine="240" w:firstLineChars="10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开标时间：</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zh-CN"/>
        </w:rPr>
        <w:t>年</w:t>
      </w:r>
      <w:r>
        <w:rPr>
          <w:rFonts w:hint="eastAsia" w:ascii="仿宋" w:hAnsi="仿宋" w:eastAsia="仿宋" w:cs="仿宋"/>
          <w:bCs/>
          <w:color w:val="auto"/>
          <w:sz w:val="24"/>
          <w:szCs w:val="24"/>
          <w:highlight w:val="none"/>
          <w:u w:val="single"/>
        </w:rPr>
        <w:t xml:space="preserve">  月  日   时   分</w:t>
      </w:r>
      <w:r>
        <w:rPr>
          <w:rFonts w:hint="eastAsia" w:ascii="仿宋" w:hAnsi="仿宋" w:eastAsia="仿宋" w:cs="仿宋"/>
          <w:bCs/>
          <w:color w:val="auto"/>
          <w:sz w:val="24"/>
          <w:szCs w:val="24"/>
          <w:highlight w:val="none"/>
        </w:rPr>
        <w:t xml:space="preserve">            </w:t>
      </w:r>
      <w:r>
        <w:rPr>
          <w:rFonts w:hint="eastAsia" w:ascii="仿宋" w:hAnsi="仿宋" w:eastAsia="仿宋" w:cs="仿宋"/>
          <w:bCs/>
          <w:color w:val="auto"/>
          <w:sz w:val="24"/>
          <w:szCs w:val="24"/>
          <w:highlight w:val="none"/>
          <w:lang w:val="zh-CN"/>
        </w:rPr>
        <w:t xml:space="preserve">   </w:t>
      </w:r>
      <w:r>
        <w:rPr>
          <w:rFonts w:hint="eastAsia" w:ascii="仿宋" w:hAnsi="仿宋" w:eastAsia="仿宋" w:cs="仿宋"/>
          <w:bCs/>
          <w:color w:val="auto"/>
          <w:sz w:val="24"/>
          <w:szCs w:val="24"/>
          <w:highlight w:val="none"/>
        </w:rPr>
        <w:t xml:space="preserve">                                                 </w:t>
      </w:r>
      <w:r>
        <w:rPr>
          <w:rFonts w:hint="eastAsia" w:ascii="仿宋" w:hAnsi="仿宋" w:eastAsia="仿宋" w:cs="仿宋"/>
          <w:bCs/>
          <w:color w:val="auto"/>
          <w:sz w:val="24"/>
          <w:szCs w:val="24"/>
          <w:highlight w:val="none"/>
          <w:lang w:val="zh-CN"/>
        </w:rPr>
        <w:t xml:space="preserve">货币单位：万元                                                                         </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2"/>
        <w:gridCol w:w="3134"/>
        <w:gridCol w:w="3351"/>
        <w:gridCol w:w="2210"/>
        <w:gridCol w:w="2181"/>
      </w:tblGrid>
      <w:tr w14:paraId="1FDD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47" w:type="pct"/>
            <w:vAlign w:val="center"/>
          </w:tcPr>
          <w:p w14:paraId="5836CC97">
            <w:pPr>
              <w:widowControl/>
              <w:tabs>
                <w:tab w:val="left" w:pos="1197"/>
              </w:tabs>
              <w:autoSpaceDE w:val="0"/>
              <w:autoSpaceDN w:val="0"/>
              <w:ind w:right="215"/>
              <w:jc w:val="center"/>
              <w:textAlignment w:val="bottom"/>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投标人名称</w:t>
            </w:r>
          </w:p>
        </w:tc>
        <w:tc>
          <w:tcPr>
            <w:tcW w:w="1052" w:type="pct"/>
            <w:vAlign w:val="center"/>
          </w:tcPr>
          <w:p w14:paraId="39B2ECB6">
            <w:pPr>
              <w:widowControl/>
              <w:tabs>
                <w:tab w:val="left" w:pos="1197"/>
              </w:tabs>
              <w:autoSpaceDE w:val="0"/>
              <w:autoSpaceDN w:val="0"/>
              <w:ind w:right="215"/>
              <w:jc w:val="center"/>
              <w:textAlignment w:val="bottom"/>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投标总报价</w:t>
            </w:r>
          </w:p>
        </w:tc>
        <w:tc>
          <w:tcPr>
            <w:tcW w:w="1125" w:type="pct"/>
            <w:vAlign w:val="center"/>
          </w:tcPr>
          <w:p w14:paraId="1382C82E">
            <w:pPr>
              <w:widowControl/>
              <w:tabs>
                <w:tab w:val="left" w:pos="1197"/>
              </w:tabs>
              <w:autoSpaceDE w:val="0"/>
              <w:autoSpaceDN w:val="0"/>
              <w:ind w:right="215"/>
              <w:jc w:val="center"/>
              <w:textAlignment w:val="bottom"/>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是否提交投标保证金</w:t>
            </w:r>
          </w:p>
        </w:tc>
        <w:tc>
          <w:tcPr>
            <w:tcW w:w="742" w:type="pct"/>
            <w:vAlign w:val="center"/>
          </w:tcPr>
          <w:p w14:paraId="62FD53BC">
            <w:pPr>
              <w:widowControl/>
              <w:tabs>
                <w:tab w:val="left" w:pos="1197"/>
              </w:tabs>
              <w:autoSpaceDE w:val="0"/>
              <w:autoSpaceDN w:val="0"/>
              <w:ind w:right="215"/>
              <w:jc w:val="center"/>
              <w:textAlignment w:val="bottom"/>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合同履行期限</w:t>
            </w:r>
          </w:p>
        </w:tc>
        <w:tc>
          <w:tcPr>
            <w:tcW w:w="732" w:type="pct"/>
            <w:vAlign w:val="center"/>
          </w:tcPr>
          <w:p w14:paraId="36A43FB8">
            <w:pPr>
              <w:widowControl/>
              <w:tabs>
                <w:tab w:val="left" w:pos="1197"/>
              </w:tabs>
              <w:autoSpaceDE w:val="0"/>
              <w:autoSpaceDN w:val="0"/>
              <w:ind w:right="215"/>
              <w:jc w:val="center"/>
              <w:textAlignment w:val="bottom"/>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备注</w:t>
            </w:r>
          </w:p>
        </w:tc>
      </w:tr>
      <w:tr w14:paraId="1214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47" w:type="pct"/>
            <w:vAlign w:val="center"/>
          </w:tcPr>
          <w:p w14:paraId="625CB542">
            <w:pPr>
              <w:widowControl/>
              <w:tabs>
                <w:tab w:val="left" w:pos="1197"/>
              </w:tabs>
              <w:autoSpaceDE w:val="0"/>
              <w:autoSpaceDN w:val="0"/>
              <w:ind w:right="215"/>
              <w:jc w:val="center"/>
              <w:textAlignment w:val="bottom"/>
              <w:rPr>
                <w:rFonts w:hint="eastAsia" w:ascii="仿宋" w:hAnsi="仿宋" w:eastAsia="仿宋" w:cs="仿宋"/>
                <w:bCs/>
                <w:color w:val="auto"/>
                <w:sz w:val="24"/>
                <w:szCs w:val="24"/>
                <w:highlight w:val="none"/>
                <w:lang w:val="zh-CN"/>
              </w:rPr>
            </w:pPr>
          </w:p>
        </w:tc>
        <w:tc>
          <w:tcPr>
            <w:tcW w:w="1052" w:type="pct"/>
            <w:vAlign w:val="center"/>
          </w:tcPr>
          <w:p w14:paraId="19824B81">
            <w:pPr>
              <w:widowControl/>
              <w:tabs>
                <w:tab w:val="left" w:pos="1197"/>
              </w:tabs>
              <w:autoSpaceDE w:val="0"/>
              <w:autoSpaceDN w:val="0"/>
              <w:ind w:right="215"/>
              <w:jc w:val="center"/>
              <w:textAlignment w:val="bottom"/>
              <w:rPr>
                <w:rFonts w:hint="eastAsia" w:ascii="仿宋" w:hAnsi="仿宋" w:eastAsia="仿宋" w:cs="仿宋"/>
                <w:bCs/>
                <w:color w:val="auto"/>
                <w:sz w:val="24"/>
                <w:szCs w:val="24"/>
                <w:highlight w:val="none"/>
                <w:lang w:val="zh-CN"/>
              </w:rPr>
            </w:pPr>
          </w:p>
        </w:tc>
        <w:tc>
          <w:tcPr>
            <w:tcW w:w="1125" w:type="pct"/>
            <w:vAlign w:val="center"/>
          </w:tcPr>
          <w:p w14:paraId="4F228F7D">
            <w:pPr>
              <w:widowControl/>
              <w:tabs>
                <w:tab w:val="left" w:pos="1197"/>
              </w:tabs>
              <w:autoSpaceDE w:val="0"/>
              <w:autoSpaceDN w:val="0"/>
              <w:ind w:right="215"/>
              <w:jc w:val="center"/>
              <w:textAlignment w:val="bottom"/>
              <w:rPr>
                <w:rFonts w:hint="eastAsia" w:ascii="仿宋" w:hAnsi="仿宋" w:eastAsia="仿宋" w:cs="仿宋"/>
                <w:bCs/>
                <w:color w:val="auto"/>
                <w:sz w:val="24"/>
                <w:szCs w:val="24"/>
                <w:highlight w:val="none"/>
                <w:lang w:val="zh-CN"/>
              </w:rPr>
            </w:pPr>
          </w:p>
        </w:tc>
        <w:tc>
          <w:tcPr>
            <w:tcW w:w="742" w:type="pct"/>
          </w:tcPr>
          <w:p w14:paraId="371B9AE1">
            <w:pPr>
              <w:widowControl/>
              <w:tabs>
                <w:tab w:val="left" w:pos="1197"/>
              </w:tabs>
              <w:autoSpaceDE w:val="0"/>
              <w:autoSpaceDN w:val="0"/>
              <w:ind w:right="215"/>
              <w:jc w:val="center"/>
              <w:textAlignment w:val="bottom"/>
              <w:rPr>
                <w:rFonts w:hint="eastAsia" w:ascii="仿宋" w:hAnsi="仿宋" w:eastAsia="仿宋" w:cs="仿宋"/>
                <w:bCs/>
                <w:color w:val="auto"/>
                <w:sz w:val="24"/>
                <w:szCs w:val="24"/>
                <w:highlight w:val="none"/>
                <w:lang w:val="zh-CN"/>
              </w:rPr>
            </w:pPr>
          </w:p>
        </w:tc>
        <w:tc>
          <w:tcPr>
            <w:tcW w:w="732" w:type="pct"/>
          </w:tcPr>
          <w:p w14:paraId="7BC96298">
            <w:pPr>
              <w:widowControl/>
              <w:tabs>
                <w:tab w:val="left" w:pos="1197"/>
              </w:tabs>
              <w:autoSpaceDE w:val="0"/>
              <w:autoSpaceDN w:val="0"/>
              <w:ind w:right="215"/>
              <w:jc w:val="center"/>
              <w:textAlignment w:val="bottom"/>
              <w:rPr>
                <w:rFonts w:hint="eastAsia" w:ascii="仿宋" w:hAnsi="仿宋" w:eastAsia="仿宋" w:cs="仿宋"/>
                <w:bCs/>
                <w:color w:val="auto"/>
                <w:sz w:val="24"/>
                <w:szCs w:val="24"/>
                <w:highlight w:val="none"/>
                <w:lang w:val="zh-CN"/>
              </w:rPr>
            </w:pPr>
          </w:p>
        </w:tc>
      </w:tr>
    </w:tbl>
    <w:p w14:paraId="7E9AC2EF">
      <w:pPr>
        <w:autoSpaceDE w:val="0"/>
        <w:autoSpaceDN w:val="0"/>
        <w:adjustRightInd w:val="0"/>
        <w:ind w:firstLine="360" w:firstLineChars="150"/>
        <w:rPr>
          <w:rFonts w:hint="eastAsia" w:ascii="仿宋" w:hAnsi="仿宋" w:eastAsia="仿宋" w:cs="仿宋"/>
          <w:bCs/>
          <w:color w:val="auto"/>
          <w:sz w:val="24"/>
          <w:szCs w:val="24"/>
          <w:highlight w:val="none"/>
          <w:lang w:val="zh-CN"/>
        </w:rPr>
      </w:pPr>
    </w:p>
    <w:p w14:paraId="7E4CB8AA">
      <w:pPr>
        <w:autoSpaceDE w:val="0"/>
        <w:autoSpaceDN w:val="0"/>
        <w:adjustRightInd w:val="0"/>
        <w:spacing w:line="360" w:lineRule="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投标要求：</w:t>
      </w:r>
    </w:p>
    <w:p w14:paraId="47AF5C53">
      <w:pPr>
        <w:numPr>
          <w:ilvl w:val="0"/>
          <w:numId w:val="28"/>
        </w:numPr>
        <w:autoSpaceDE w:val="0"/>
        <w:autoSpaceDN w:val="0"/>
        <w:adjustRightInd w:val="0"/>
        <w:spacing w:line="360" w:lineRule="auto"/>
        <w:ind w:firstLine="48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“开标一览表”用于开标时唱标使用。</w:t>
      </w:r>
    </w:p>
    <w:p w14:paraId="4DC6A163">
      <w:pPr>
        <w:autoSpaceDE w:val="0"/>
        <w:autoSpaceDN w:val="0"/>
        <w:adjustRightInd w:val="0"/>
        <w:spacing w:line="360" w:lineRule="auto"/>
        <w:ind w:firstLine="480" w:firstLineChars="20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zh-CN"/>
        </w:rPr>
        <w:t>、“开标一览表”中各个栏目都必须完整、准确填写。开标时，“开标一览表”的所有内容都不允许补充或者修改。</w:t>
      </w:r>
    </w:p>
    <w:p w14:paraId="6EE5AAC3">
      <w:pPr>
        <w:widowControl/>
        <w:tabs>
          <w:tab w:val="left" w:pos="525"/>
        </w:tabs>
        <w:autoSpaceDE w:val="0"/>
        <w:autoSpaceDN w:val="0"/>
        <w:spacing w:line="360" w:lineRule="auto"/>
        <w:ind w:right="1" w:firstLine="465"/>
        <w:textAlignment w:val="bottom"/>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val="zh-CN"/>
        </w:rPr>
        <w:t>、投标报价为货物送交合同指定的最终供货地点，含安装费等在内的综合价。</w:t>
      </w:r>
    </w:p>
    <w:p w14:paraId="2C186726">
      <w:pPr>
        <w:widowControl/>
        <w:tabs>
          <w:tab w:val="left" w:pos="525"/>
        </w:tabs>
        <w:autoSpaceDE w:val="0"/>
        <w:autoSpaceDN w:val="0"/>
        <w:spacing w:line="360" w:lineRule="auto"/>
        <w:ind w:right="1" w:firstLine="465"/>
        <w:textAlignment w:val="bottom"/>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zh-CN"/>
        </w:rPr>
        <w:t>、投标总价应包括如果授予合同将要缴纳的包括增值税在内的销售税和其他税。</w:t>
      </w:r>
    </w:p>
    <w:p w14:paraId="61010B9C">
      <w:pPr>
        <w:autoSpaceDE w:val="0"/>
        <w:autoSpaceDN w:val="0"/>
        <w:adjustRightInd w:val="0"/>
        <w:rPr>
          <w:rFonts w:hint="eastAsia" w:ascii="仿宋" w:hAnsi="仿宋" w:eastAsia="仿宋" w:cs="仿宋"/>
          <w:bCs/>
          <w:color w:val="auto"/>
          <w:szCs w:val="21"/>
          <w:highlight w:val="none"/>
          <w:lang w:val="zh-CN"/>
        </w:rPr>
      </w:pPr>
    </w:p>
    <w:p w14:paraId="0FD36222">
      <w:pPr>
        <w:jc w:val="center"/>
        <w:rPr>
          <w:rFonts w:hint="eastAsia" w:ascii="仿宋" w:hAnsi="仿宋" w:eastAsia="仿宋" w:cs="仿宋"/>
          <w:b/>
          <w:color w:val="auto"/>
          <w:sz w:val="28"/>
          <w:szCs w:val="28"/>
          <w:highlight w:val="none"/>
        </w:rPr>
      </w:pPr>
    </w:p>
    <w:p w14:paraId="607F9D6F">
      <w:pPr>
        <w:jc w:val="center"/>
        <w:rPr>
          <w:rFonts w:hint="eastAsia" w:ascii="仿宋" w:hAnsi="仿宋" w:eastAsia="仿宋" w:cs="仿宋"/>
          <w:b/>
          <w:color w:val="auto"/>
          <w:sz w:val="28"/>
          <w:szCs w:val="28"/>
          <w:highlight w:val="none"/>
        </w:rPr>
      </w:pPr>
    </w:p>
    <w:p w14:paraId="66CE9961">
      <w:pPr>
        <w:rPr>
          <w:rFonts w:hint="eastAsia" w:ascii="仿宋" w:hAnsi="仿宋" w:eastAsia="仿宋" w:cs="仿宋"/>
          <w:color w:val="auto"/>
          <w:highlight w:val="none"/>
        </w:rPr>
      </w:pPr>
    </w:p>
    <w:p w14:paraId="7924972D">
      <w:pPr>
        <w:jc w:val="center"/>
        <w:rPr>
          <w:rFonts w:hint="eastAsia" w:ascii="仿宋" w:hAnsi="仿宋" w:eastAsia="仿宋" w:cs="仿宋"/>
          <w:b/>
          <w:color w:val="auto"/>
          <w:sz w:val="28"/>
          <w:szCs w:val="28"/>
          <w:highlight w:val="none"/>
        </w:rPr>
      </w:pPr>
    </w:p>
    <w:p w14:paraId="6A9C1B8A">
      <w:pPr>
        <w:pStyle w:val="17"/>
        <w:rPr>
          <w:rFonts w:hint="eastAsia" w:ascii="仿宋" w:hAnsi="仿宋" w:eastAsia="仿宋" w:cs="仿宋"/>
          <w:color w:val="auto"/>
          <w:highlight w:val="none"/>
        </w:rPr>
      </w:pPr>
    </w:p>
    <w:p w14:paraId="5BF677AA">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三、投标报价明细表</w:t>
      </w:r>
    </w:p>
    <w:p w14:paraId="2F0A1B67">
      <w:pPr>
        <w:jc w:val="center"/>
        <w:rPr>
          <w:rFonts w:hint="eastAsia" w:ascii="仿宋" w:hAnsi="仿宋" w:eastAsia="仿宋" w:cs="仿宋"/>
          <w:color w:val="auto"/>
          <w:szCs w:val="21"/>
          <w:highlight w:val="none"/>
        </w:rPr>
      </w:pPr>
    </w:p>
    <w:p w14:paraId="457AE675">
      <w:pPr>
        <w:rPr>
          <w:rFonts w:hint="eastAsia" w:ascii="仿宋" w:hAnsi="仿宋" w:eastAsia="仿宋" w:cs="仿宋"/>
          <w:color w:val="auto"/>
          <w:szCs w:val="21"/>
          <w:highlight w:val="none"/>
        </w:rPr>
      </w:pPr>
    </w:p>
    <w:p w14:paraId="72C1138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                                 项目编号：                                                  单位：元人民币</w:t>
      </w:r>
    </w:p>
    <w:tbl>
      <w:tblPr>
        <w:tblStyle w:val="80"/>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10"/>
        <w:gridCol w:w="2275"/>
        <w:gridCol w:w="1145"/>
        <w:gridCol w:w="1265"/>
        <w:gridCol w:w="1456"/>
        <w:gridCol w:w="1456"/>
        <w:gridCol w:w="1456"/>
        <w:gridCol w:w="1456"/>
        <w:gridCol w:w="989"/>
        <w:gridCol w:w="1025"/>
        <w:gridCol w:w="1242"/>
      </w:tblGrid>
      <w:tr w14:paraId="01CF1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310" w:type="pct"/>
          </w:tcPr>
          <w:p w14:paraId="5863A1BF">
            <w:pPr>
              <w:spacing w:line="251" w:lineRule="auto"/>
              <w:rPr>
                <w:rFonts w:hint="eastAsia" w:ascii="仿宋" w:hAnsi="仿宋" w:eastAsia="仿宋" w:cs="仿宋"/>
                <w:color w:val="auto"/>
                <w:sz w:val="24"/>
                <w:szCs w:val="24"/>
                <w:highlight w:val="none"/>
              </w:rPr>
            </w:pPr>
          </w:p>
          <w:p w14:paraId="22E1B55E">
            <w:pPr>
              <w:spacing w:before="78" w:line="222" w:lineRule="auto"/>
              <w:ind w:left="210"/>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序</w:t>
            </w:r>
            <w:r>
              <w:rPr>
                <w:rFonts w:hint="eastAsia" w:ascii="仿宋" w:hAnsi="仿宋" w:eastAsia="仿宋" w:cs="仿宋"/>
                <w:color w:val="auto"/>
                <w:spacing w:val="-2"/>
                <w:sz w:val="24"/>
                <w:szCs w:val="24"/>
                <w:highlight w:val="none"/>
              </w:rPr>
              <w:t>号</w:t>
            </w:r>
          </w:p>
        </w:tc>
        <w:tc>
          <w:tcPr>
            <w:tcW w:w="775" w:type="pct"/>
          </w:tcPr>
          <w:p w14:paraId="524789B1">
            <w:pPr>
              <w:spacing w:line="252" w:lineRule="auto"/>
              <w:rPr>
                <w:rFonts w:hint="eastAsia" w:ascii="仿宋" w:hAnsi="仿宋" w:eastAsia="仿宋" w:cs="仿宋"/>
                <w:color w:val="auto"/>
                <w:sz w:val="24"/>
                <w:szCs w:val="24"/>
                <w:highlight w:val="none"/>
              </w:rPr>
            </w:pPr>
          </w:p>
          <w:p w14:paraId="7E33A894">
            <w:pPr>
              <w:spacing w:before="78" w:line="221" w:lineRule="auto"/>
              <w:ind w:left="634"/>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分</w:t>
            </w:r>
            <w:r>
              <w:rPr>
                <w:rFonts w:hint="eastAsia" w:ascii="仿宋" w:hAnsi="仿宋" w:eastAsia="仿宋" w:cs="仿宋"/>
                <w:color w:val="auto"/>
                <w:spacing w:val="-2"/>
                <w:sz w:val="24"/>
                <w:szCs w:val="24"/>
                <w:highlight w:val="none"/>
              </w:rPr>
              <w:t>项名称</w:t>
            </w:r>
          </w:p>
        </w:tc>
        <w:tc>
          <w:tcPr>
            <w:tcW w:w="390" w:type="pct"/>
          </w:tcPr>
          <w:p w14:paraId="47B86D37">
            <w:pPr>
              <w:spacing w:line="252" w:lineRule="auto"/>
              <w:rPr>
                <w:rFonts w:hint="eastAsia" w:ascii="仿宋" w:hAnsi="仿宋" w:eastAsia="仿宋" w:cs="仿宋"/>
                <w:color w:val="auto"/>
                <w:sz w:val="24"/>
                <w:szCs w:val="24"/>
                <w:highlight w:val="none"/>
              </w:rPr>
            </w:pPr>
          </w:p>
          <w:p w14:paraId="0C454DF2">
            <w:pPr>
              <w:spacing w:before="78" w:line="221" w:lineRule="auto"/>
              <w:ind w:left="203"/>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制</w:t>
            </w:r>
            <w:r>
              <w:rPr>
                <w:rFonts w:hint="eastAsia" w:ascii="仿宋" w:hAnsi="仿宋" w:eastAsia="仿宋" w:cs="仿宋"/>
                <w:color w:val="auto"/>
                <w:spacing w:val="-2"/>
                <w:sz w:val="24"/>
                <w:szCs w:val="24"/>
                <w:highlight w:val="none"/>
              </w:rPr>
              <w:t>造商</w:t>
            </w:r>
          </w:p>
        </w:tc>
        <w:tc>
          <w:tcPr>
            <w:tcW w:w="431" w:type="pct"/>
          </w:tcPr>
          <w:p w14:paraId="3DAEF9A9">
            <w:pPr>
              <w:spacing w:before="100" w:line="381" w:lineRule="exact"/>
              <w:ind w:left="215"/>
              <w:rPr>
                <w:rFonts w:hint="eastAsia" w:ascii="仿宋" w:hAnsi="仿宋" w:eastAsia="仿宋" w:cs="仿宋"/>
                <w:color w:val="auto"/>
                <w:sz w:val="24"/>
                <w:szCs w:val="24"/>
                <w:highlight w:val="none"/>
              </w:rPr>
            </w:pPr>
            <w:r>
              <w:rPr>
                <w:rFonts w:hint="eastAsia" w:ascii="仿宋" w:hAnsi="仿宋" w:eastAsia="仿宋" w:cs="仿宋"/>
                <w:color w:val="auto"/>
                <w:spacing w:val="6"/>
                <w:position w:val="3"/>
                <w:sz w:val="24"/>
                <w:szCs w:val="24"/>
                <w:highlight w:val="none"/>
              </w:rPr>
              <w:t>产</w:t>
            </w:r>
            <w:r>
              <w:rPr>
                <w:rFonts w:hint="eastAsia" w:ascii="仿宋" w:hAnsi="仿宋" w:eastAsia="仿宋" w:cs="仿宋"/>
                <w:color w:val="auto"/>
                <w:spacing w:val="3"/>
                <w:position w:val="3"/>
                <w:sz w:val="24"/>
                <w:szCs w:val="24"/>
                <w:highlight w:val="none"/>
              </w:rPr>
              <w:t>地</w:t>
            </w:r>
            <w:r>
              <w:rPr>
                <w:rFonts w:hint="eastAsia" w:ascii="仿宋" w:hAnsi="仿宋" w:eastAsia="仿宋" w:cs="仿宋"/>
                <w:b/>
                <w:bCs/>
                <w:color w:val="auto"/>
                <w:spacing w:val="3"/>
                <w:position w:val="3"/>
                <w:sz w:val="24"/>
                <w:szCs w:val="24"/>
                <w:highlight w:val="none"/>
              </w:rPr>
              <w:t>/</w:t>
            </w:r>
            <w:r>
              <w:rPr>
                <w:rFonts w:hint="eastAsia" w:ascii="仿宋" w:hAnsi="仿宋" w:eastAsia="仿宋" w:cs="仿宋"/>
                <w:color w:val="auto"/>
                <w:spacing w:val="3"/>
                <w:position w:val="3"/>
                <w:sz w:val="24"/>
                <w:szCs w:val="24"/>
                <w:highlight w:val="none"/>
              </w:rPr>
              <w:t>国</w:t>
            </w:r>
          </w:p>
          <w:p w14:paraId="424233BE">
            <w:pPr>
              <w:spacing w:before="5" w:line="221" w:lineRule="auto"/>
              <w:ind w:left="50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别</w:t>
            </w:r>
          </w:p>
        </w:tc>
        <w:tc>
          <w:tcPr>
            <w:tcW w:w="496" w:type="pct"/>
          </w:tcPr>
          <w:p w14:paraId="59757363">
            <w:pPr>
              <w:spacing w:before="19" w:line="221" w:lineRule="auto"/>
              <w:ind w:left="353"/>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制</w:t>
            </w:r>
            <w:r>
              <w:rPr>
                <w:rFonts w:hint="eastAsia" w:ascii="仿宋" w:hAnsi="仿宋" w:eastAsia="仿宋" w:cs="仿宋"/>
                <w:color w:val="auto"/>
                <w:spacing w:val="-2"/>
                <w:sz w:val="24"/>
                <w:szCs w:val="24"/>
                <w:highlight w:val="none"/>
              </w:rPr>
              <w:t>造商</w:t>
            </w:r>
          </w:p>
          <w:p w14:paraId="4C99C4B2">
            <w:pPr>
              <w:spacing w:before="25" w:line="220" w:lineRule="auto"/>
              <w:ind w:left="238"/>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统</w:t>
            </w:r>
            <w:r>
              <w:rPr>
                <w:rFonts w:hint="eastAsia" w:ascii="仿宋" w:hAnsi="仿宋" w:eastAsia="仿宋" w:cs="仿宋"/>
                <w:color w:val="auto"/>
                <w:spacing w:val="-3"/>
                <w:sz w:val="24"/>
                <w:szCs w:val="24"/>
                <w:highlight w:val="none"/>
              </w:rPr>
              <w:t>一信用</w:t>
            </w:r>
          </w:p>
          <w:p w14:paraId="17F2DB6C">
            <w:pPr>
              <w:spacing w:before="25" w:line="220" w:lineRule="auto"/>
              <w:ind w:left="471"/>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代</w:t>
            </w:r>
            <w:r>
              <w:rPr>
                <w:rFonts w:hint="eastAsia" w:ascii="仿宋" w:hAnsi="仿宋" w:eastAsia="仿宋" w:cs="仿宋"/>
                <w:color w:val="auto"/>
                <w:spacing w:val="-2"/>
                <w:sz w:val="24"/>
                <w:szCs w:val="24"/>
                <w:highlight w:val="none"/>
              </w:rPr>
              <w:t>码</w:t>
            </w:r>
          </w:p>
        </w:tc>
        <w:tc>
          <w:tcPr>
            <w:tcW w:w="496" w:type="pct"/>
          </w:tcPr>
          <w:p w14:paraId="52FB9696">
            <w:pPr>
              <w:spacing w:before="176"/>
              <w:ind w:left="355"/>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制</w:t>
            </w:r>
            <w:r>
              <w:rPr>
                <w:rFonts w:hint="eastAsia" w:ascii="仿宋" w:hAnsi="仿宋" w:eastAsia="仿宋" w:cs="仿宋"/>
                <w:color w:val="auto"/>
                <w:spacing w:val="-2"/>
                <w:sz w:val="24"/>
                <w:szCs w:val="24"/>
                <w:highlight w:val="none"/>
              </w:rPr>
              <w:t>造商</w:t>
            </w:r>
          </w:p>
          <w:p w14:paraId="1C207CF1">
            <w:pPr>
              <w:spacing w:line="220" w:lineRule="auto"/>
              <w:ind w:left="475"/>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规</w:t>
            </w:r>
            <w:r>
              <w:rPr>
                <w:rFonts w:hint="eastAsia" w:ascii="仿宋" w:hAnsi="仿宋" w:eastAsia="仿宋" w:cs="仿宋"/>
                <w:color w:val="auto"/>
                <w:spacing w:val="-2"/>
                <w:sz w:val="24"/>
                <w:szCs w:val="24"/>
                <w:highlight w:val="none"/>
              </w:rPr>
              <w:t>模</w:t>
            </w:r>
          </w:p>
        </w:tc>
        <w:tc>
          <w:tcPr>
            <w:tcW w:w="496" w:type="pct"/>
          </w:tcPr>
          <w:p w14:paraId="2187DED2">
            <w:pPr>
              <w:spacing w:line="252" w:lineRule="auto"/>
              <w:rPr>
                <w:rFonts w:hint="eastAsia" w:ascii="仿宋" w:hAnsi="仿宋" w:eastAsia="仿宋" w:cs="仿宋"/>
                <w:color w:val="auto"/>
                <w:sz w:val="24"/>
                <w:szCs w:val="24"/>
                <w:highlight w:val="none"/>
              </w:rPr>
            </w:pPr>
          </w:p>
          <w:p w14:paraId="072A0E74">
            <w:pPr>
              <w:spacing w:before="78" w:line="220" w:lineRule="auto"/>
              <w:ind w:left="492"/>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品</w:t>
            </w:r>
            <w:r>
              <w:rPr>
                <w:rFonts w:hint="eastAsia" w:ascii="仿宋" w:hAnsi="仿宋" w:eastAsia="仿宋" w:cs="仿宋"/>
                <w:color w:val="auto"/>
                <w:spacing w:val="-7"/>
                <w:sz w:val="24"/>
                <w:szCs w:val="24"/>
                <w:highlight w:val="none"/>
              </w:rPr>
              <w:t>牌</w:t>
            </w:r>
          </w:p>
        </w:tc>
        <w:tc>
          <w:tcPr>
            <w:tcW w:w="496" w:type="pct"/>
          </w:tcPr>
          <w:p w14:paraId="3BBECD0D">
            <w:pPr>
              <w:spacing w:line="252" w:lineRule="auto"/>
              <w:rPr>
                <w:rFonts w:hint="eastAsia" w:ascii="仿宋" w:hAnsi="仿宋" w:eastAsia="仿宋" w:cs="仿宋"/>
                <w:color w:val="auto"/>
                <w:sz w:val="24"/>
                <w:szCs w:val="24"/>
                <w:highlight w:val="none"/>
              </w:rPr>
            </w:pPr>
          </w:p>
          <w:p w14:paraId="1F4D11DB">
            <w:pPr>
              <w:spacing w:before="78" w:line="220" w:lineRule="auto"/>
              <w:ind w:left="120"/>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规</w:t>
            </w:r>
            <w:r>
              <w:rPr>
                <w:rFonts w:hint="eastAsia" w:ascii="仿宋" w:hAnsi="仿宋" w:eastAsia="仿宋" w:cs="仿宋"/>
                <w:color w:val="auto"/>
                <w:spacing w:val="-3"/>
                <w:sz w:val="24"/>
                <w:szCs w:val="24"/>
                <w:highlight w:val="none"/>
              </w:rPr>
              <w:t>格、型号</w:t>
            </w:r>
          </w:p>
        </w:tc>
        <w:tc>
          <w:tcPr>
            <w:tcW w:w="337" w:type="pct"/>
          </w:tcPr>
          <w:p w14:paraId="471FC14B">
            <w:pPr>
              <w:spacing w:before="176" w:line="255" w:lineRule="auto"/>
              <w:ind w:left="136" w:right="128" w:firstLine="115"/>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单</w:t>
            </w:r>
            <w:r>
              <w:rPr>
                <w:rFonts w:hint="eastAsia" w:ascii="仿宋" w:hAnsi="仿宋" w:eastAsia="仿宋" w:cs="仿宋"/>
                <w:color w:val="auto"/>
                <w:spacing w:val="-5"/>
                <w:sz w:val="24"/>
                <w:szCs w:val="24"/>
                <w:highlight w:val="none"/>
              </w:rPr>
              <w:t>价</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30"/>
                <w:sz w:val="24"/>
                <w:szCs w:val="24"/>
                <w:highlight w:val="none"/>
              </w:rPr>
              <w:t>(元)</w:t>
            </w:r>
          </w:p>
        </w:tc>
        <w:tc>
          <w:tcPr>
            <w:tcW w:w="346" w:type="pct"/>
          </w:tcPr>
          <w:p w14:paraId="1636C556">
            <w:pPr>
              <w:spacing w:line="252" w:lineRule="auto"/>
              <w:rPr>
                <w:rFonts w:hint="eastAsia" w:ascii="仿宋" w:hAnsi="仿宋" w:eastAsia="仿宋" w:cs="仿宋"/>
                <w:color w:val="auto"/>
                <w:sz w:val="24"/>
                <w:szCs w:val="24"/>
                <w:highlight w:val="none"/>
              </w:rPr>
            </w:pPr>
          </w:p>
          <w:p w14:paraId="635389A9">
            <w:pPr>
              <w:spacing w:before="78" w:line="220" w:lineRule="auto"/>
              <w:ind w:left="255"/>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数量</w:t>
            </w:r>
          </w:p>
        </w:tc>
        <w:tc>
          <w:tcPr>
            <w:tcW w:w="423" w:type="pct"/>
          </w:tcPr>
          <w:p w14:paraId="2C791599">
            <w:pPr>
              <w:spacing w:line="252" w:lineRule="auto"/>
              <w:rPr>
                <w:rFonts w:hint="eastAsia" w:ascii="仿宋" w:hAnsi="仿宋" w:eastAsia="仿宋" w:cs="仿宋"/>
                <w:color w:val="auto"/>
                <w:sz w:val="24"/>
                <w:szCs w:val="24"/>
                <w:highlight w:val="none"/>
              </w:rPr>
            </w:pPr>
          </w:p>
          <w:p w14:paraId="236D2E1A">
            <w:pPr>
              <w:spacing w:before="78" w:line="219" w:lineRule="auto"/>
              <w:ind w:left="118"/>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合价(元)</w:t>
            </w:r>
          </w:p>
        </w:tc>
      </w:tr>
      <w:tr w14:paraId="34DB5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310" w:type="pct"/>
          </w:tcPr>
          <w:p w14:paraId="7BD37453">
            <w:pPr>
              <w:spacing w:before="201" w:line="199" w:lineRule="auto"/>
              <w:ind w:left="39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75" w:type="pct"/>
          </w:tcPr>
          <w:p w14:paraId="561932FC">
            <w:pPr>
              <w:spacing w:line="333" w:lineRule="exact"/>
              <w:ind w:left="232"/>
              <w:jc w:val="center"/>
              <w:rPr>
                <w:rFonts w:hint="eastAsia" w:ascii="仿宋" w:hAnsi="仿宋" w:eastAsia="仿宋" w:cs="仿宋"/>
                <w:color w:val="auto"/>
                <w:sz w:val="24"/>
                <w:szCs w:val="24"/>
                <w:highlight w:val="none"/>
              </w:rPr>
            </w:pPr>
          </w:p>
        </w:tc>
        <w:tc>
          <w:tcPr>
            <w:tcW w:w="390" w:type="pct"/>
          </w:tcPr>
          <w:p w14:paraId="6CD2D18A">
            <w:pPr>
              <w:rPr>
                <w:rFonts w:hint="eastAsia" w:ascii="仿宋" w:hAnsi="仿宋" w:eastAsia="仿宋" w:cs="仿宋"/>
                <w:color w:val="auto"/>
                <w:sz w:val="24"/>
                <w:szCs w:val="24"/>
                <w:highlight w:val="none"/>
              </w:rPr>
            </w:pPr>
          </w:p>
        </w:tc>
        <w:tc>
          <w:tcPr>
            <w:tcW w:w="431" w:type="pct"/>
          </w:tcPr>
          <w:p w14:paraId="442BD1B8">
            <w:pPr>
              <w:rPr>
                <w:rFonts w:hint="eastAsia" w:ascii="仿宋" w:hAnsi="仿宋" w:eastAsia="仿宋" w:cs="仿宋"/>
                <w:color w:val="auto"/>
                <w:sz w:val="24"/>
                <w:szCs w:val="24"/>
                <w:highlight w:val="none"/>
              </w:rPr>
            </w:pPr>
          </w:p>
        </w:tc>
        <w:tc>
          <w:tcPr>
            <w:tcW w:w="496" w:type="pct"/>
          </w:tcPr>
          <w:p w14:paraId="45EBF215">
            <w:pPr>
              <w:rPr>
                <w:rFonts w:hint="eastAsia" w:ascii="仿宋" w:hAnsi="仿宋" w:eastAsia="仿宋" w:cs="仿宋"/>
                <w:color w:val="auto"/>
                <w:sz w:val="24"/>
                <w:szCs w:val="24"/>
                <w:highlight w:val="none"/>
              </w:rPr>
            </w:pPr>
          </w:p>
        </w:tc>
        <w:tc>
          <w:tcPr>
            <w:tcW w:w="496" w:type="pct"/>
          </w:tcPr>
          <w:p w14:paraId="356EBBF0">
            <w:pPr>
              <w:rPr>
                <w:rFonts w:hint="eastAsia" w:ascii="仿宋" w:hAnsi="仿宋" w:eastAsia="仿宋" w:cs="仿宋"/>
                <w:color w:val="auto"/>
                <w:sz w:val="24"/>
                <w:szCs w:val="24"/>
                <w:highlight w:val="none"/>
              </w:rPr>
            </w:pPr>
          </w:p>
        </w:tc>
        <w:tc>
          <w:tcPr>
            <w:tcW w:w="496" w:type="pct"/>
          </w:tcPr>
          <w:p w14:paraId="38D1DC9F">
            <w:pPr>
              <w:rPr>
                <w:rFonts w:hint="eastAsia" w:ascii="仿宋" w:hAnsi="仿宋" w:eastAsia="仿宋" w:cs="仿宋"/>
                <w:color w:val="auto"/>
                <w:sz w:val="24"/>
                <w:szCs w:val="24"/>
                <w:highlight w:val="none"/>
              </w:rPr>
            </w:pPr>
          </w:p>
        </w:tc>
        <w:tc>
          <w:tcPr>
            <w:tcW w:w="496" w:type="pct"/>
          </w:tcPr>
          <w:p w14:paraId="6A4665E6">
            <w:pPr>
              <w:rPr>
                <w:rFonts w:hint="eastAsia" w:ascii="仿宋" w:hAnsi="仿宋" w:eastAsia="仿宋" w:cs="仿宋"/>
                <w:color w:val="auto"/>
                <w:sz w:val="24"/>
                <w:szCs w:val="24"/>
                <w:highlight w:val="none"/>
              </w:rPr>
            </w:pPr>
          </w:p>
        </w:tc>
        <w:tc>
          <w:tcPr>
            <w:tcW w:w="337" w:type="pct"/>
          </w:tcPr>
          <w:p w14:paraId="75413A63">
            <w:pPr>
              <w:rPr>
                <w:rFonts w:hint="eastAsia" w:ascii="仿宋" w:hAnsi="仿宋" w:eastAsia="仿宋" w:cs="仿宋"/>
                <w:color w:val="auto"/>
                <w:sz w:val="24"/>
                <w:szCs w:val="24"/>
                <w:highlight w:val="none"/>
              </w:rPr>
            </w:pPr>
          </w:p>
        </w:tc>
        <w:tc>
          <w:tcPr>
            <w:tcW w:w="346" w:type="pct"/>
          </w:tcPr>
          <w:p w14:paraId="0CCF4009">
            <w:pPr>
              <w:rPr>
                <w:rFonts w:hint="eastAsia" w:ascii="仿宋" w:hAnsi="仿宋" w:eastAsia="仿宋" w:cs="仿宋"/>
                <w:color w:val="auto"/>
                <w:sz w:val="24"/>
                <w:szCs w:val="24"/>
                <w:highlight w:val="none"/>
              </w:rPr>
            </w:pPr>
          </w:p>
        </w:tc>
        <w:tc>
          <w:tcPr>
            <w:tcW w:w="423" w:type="pct"/>
          </w:tcPr>
          <w:p w14:paraId="47CA40AE">
            <w:pPr>
              <w:rPr>
                <w:rFonts w:hint="eastAsia" w:ascii="仿宋" w:hAnsi="仿宋" w:eastAsia="仿宋" w:cs="仿宋"/>
                <w:color w:val="auto"/>
                <w:sz w:val="24"/>
                <w:szCs w:val="24"/>
                <w:highlight w:val="none"/>
              </w:rPr>
            </w:pPr>
          </w:p>
        </w:tc>
      </w:tr>
      <w:tr w14:paraId="5E415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310" w:type="pct"/>
          </w:tcPr>
          <w:p w14:paraId="6AD07493">
            <w:pPr>
              <w:spacing w:before="46" w:line="201" w:lineRule="auto"/>
              <w:ind w:left="382"/>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2</w:t>
            </w:r>
          </w:p>
        </w:tc>
        <w:tc>
          <w:tcPr>
            <w:tcW w:w="775" w:type="pct"/>
          </w:tcPr>
          <w:p w14:paraId="2746D92F">
            <w:pPr>
              <w:spacing w:before="179" w:line="81" w:lineRule="exact"/>
              <w:ind w:left="889"/>
              <w:rPr>
                <w:rFonts w:hint="eastAsia" w:ascii="仿宋" w:hAnsi="仿宋" w:eastAsia="仿宋" w:cs="仿宋"/>
                <w:color w:val="auto"/>
                <w:sz w:val="24"/>
                <w:szCs w:val="24"/>
                <w:highlight w:val="none"/>
              </w:rPr>
            </w:pPr>
          </w:p>
        </w:tc>
        <w:tc>
          <w:tcPr>
            <w:tcW w:w="390" w:type="pct"/>
          </w:tcPr>
          <w:p w14:paraId="0EAC0322">
            <w:pPr>
              <w:rPr>
                <w:rFonts w:hint="eastAsia" w:ascii="仿宋" w:hAnsi="仿宋" w:eastAsia="仿宋" w:cs="仿宋"/>
                <w:color w:val="auto"/>
                <w:sz w:val="24"/>
                <w:szCs w:val="24"/>
                <w:highlight w:val="none"/>
              </w:rPr>
            </w:pPr>
          </w:p>
        </w:tc>
        <w:tc>
          <w:tcPr>
            <w:tcW w:w="431" w:type="pct"/>
          </w:tcPr>
          <w:p w14:paraId="6C5030BD">
            <w:pPr>
              <w:rPr>
                <w:rFonts w:hint="eastAsia" w:ascii="仿宋" w:hAnsi="仿宋" w:eastAsia="仿宋" w:cs="仿宋"/>
                <w:color w:val="auto"/>
                <w:sz w:val="24"/>
                <w:szCs w:val="24"/>
                <w:highlight w:val="none"/>
              </w:rPr>
            </w:pPr>
          </w:p>
        </w:tc>
        <w:tc>
          <w:tcPr>
            <w:tcW w:w="496" w:type="pct"/>
          </w:tcPr>
          <w:p w14:paraId="2771FF56">
            <w:pPr>
              <w:rPr>
                <w:rFonts w:hint="eastAsia" w:ascii="仿宋" w:hAnsi="仿宋" w:eastAsia="仿宋" w:cs="仿宋"/>
                <w:color w:val="auto"/>
                <w:sz w:val="24"/>
                <w:szCs w:val="24"/>
                <w:highlight w:val="none"/>
              </w:rPr>
            </w:pPr>
          </w:p>
        </w:tc>
        <w:tc>
          <w:tcPr>
            <w:tcW w:w="496" w:type="pct"/>
          </w:tcPr>
          <w:p w14:paraId="4A18BA6D">
            <w:pPr>
              <w:rPr>
                <w:rFonts w:hint="eastAsia" w:ascii="仿宋" w:hAnsi="仿宋" w:eastAsia="仿宋" w:cs="仿宋"/>
                <w:color w:val="auto"/>
                <w:sz w:val="24"/>
                <w:szCs w:val="24"/>
                <w:highlight w:val="none"/>
              </w:rPr>
            </w:pPr>
          </w:p>
        </w:tc>
        <w:tc>
          <w:tcPr>
            <w:tcW w:w="496" w:type="pct"/>
          </w:tcPr>
          <w:p w14:paraId="4000BE3C">
            <w:pPr>
              <w:rPr>
                <w:rFonts w:hint="eastAsia" w:ascii="仿宋" w:hAnsi="仿宋" w:eastAsia="仿宋" w:cs="仿宋"/>
                <w:color w:val="auto"/>
                <w:sz w:val="24"/>
                <w:szCs w:val="24"/>
                <w:highlight w:val="none"/>
              </w:rPr>
            </w:pPr>
          </w:p>
        </w:tc>
        <w:tc>
          <w:tcPr>
            <w:tcW w:w="496" w:type="pct"/>
          </w:tcPr>
          <w:p w14:paraId="38A9EE9F">
            <w:pPr>
              <w:rPr>
                <w:rFonts w:hint="eastAsia" w:ascii="仿宋" w:hAnsi="仿宋" w:eastAsia="仿宋" w:cs="仿宋"/>
                <w:color w:val="auto"/>
                <w:sz w:val="24"/>
                <w:szCs w:val="24"/>
                <w:highlight w:val="none"/>
              </w:rPr>
            </w:pPr>
          </w:p>
        </w:tc>
        <w:tc>
          <w:tcPr>
            <w:tcW w:w="337" w:type="pct"/>
          </w:tcPr>
          <w:p w14:paraId="38F18E36">
            <w:pPr>
              <w:rPr>
                <w:rFonts w:hint="eastAsia" w:ascii="仿宋" w:hAnsi="仿宋" w:eastAsia="仿宋" w:cs="仿宋"/>
                <w:color w:val="auto"/>
                <w:sz w:val="24"/>
                <w:szCs w:val="24"/>
                <w:highlight w:val="none"/>
              </w:rPr>
            </w:pPr>
          </w:p>
        </w:tc>
        <w:tc>
          <w:tcPr>
            <w:tcW w:w="346" w:type="pct"/>
          </w:tcPr>
          <w:p w14:paraId="2A48BCF7">
            <w:pPr>
              <w:rPr>
                <w:rFonts w:hint="eastAsia" w:ascii="仿宋" w:hAnsi="仿宋" w:eastAsia="仿宋" w:cs="仿宋"/>
                <w:color w:val="auto"/>
                <w:sz w:val="24"/>
                <w:szCs w:val="24"/>
                <w:highlight w:val="none"/>
              </w:rPr>
            </w:pPr>
          </w:p>
        </w:tc>
        <w:tc>
          <w:tcPr>
            <w:tcW w:w="423" w:type="pct"/>
          </w:tcPr>
          <w:p w14:paraId="246A0A7B">
            <w:pPr>
              <w:rPr>
                <w:rFonts w:hint="eastAsia" w:ascii="仿宋" w:hAnsi="仿宋" w:eastAsia="仿宋" w:cs="仿宋"/>
                <w:color w:val="auto"/>
                <w:sz w:val="24"/>
                <w:szCs w:val="24"/>
                <w:highlight w:val="none"/>
              </w:rPr>
            </w:pPr>
          </w:p>
        </w:tc>
      </w:tr>
      <w:tr w14:paraId="6E47F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310" w:type="pct"/>
          </w:tcPr>
          <w:p w14:paraId="1A050016">
            <w:pPr>
              <w:spacing w:before="48" w:line="201" w:lineRule="auto"/>
              <w:ind w:left="38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775" w:type="pct"/>
          </w:tcPr>
          <w:p w14:paraId="7D4AB525">
            <w:pPr>
              <w:spacing w:before="182" w:line="81" w:lineRule="exact"/>
              <w:ind w:left="889"/>
              <w:rPr>
                <w:rFonts w:hint="eastAsia" w:ascii="仿宋" w:hAnsi="仿宋" w:eastAsia="仿宋" w:cs="仿宋"/>
                <w:color w:val="auto"/>
                <w:sz w:val="24"/>
                <w:szCs w:val="24"/>
                <w:highlight w:val="none"/>
              </w:rPr>
            </w:pPr>
          </w:p>
        </w:tc>
        <w:tc>
          <w:tcPr>
            <w:tcW w:w="390" w:type="pct"/>
          </w:tcPr>
          <w:p w14:paraId="0013C207">
            <w:pPr>
              <w:rPr>
                <w:rFonts w:hint="eastAsia" w:ascii="仿宋" w:hAnsi="仿宋" w:eastAsia="仿宋" w:cs="仿宋"/>
                <w:color w:val="auto"/>
                <w:sz w:val="24"/>
                <w:szCs w:val="24"/>
                <w:highlight w:val="none"/>
              </w:rPr>
            </w:pPr>
          </w:p>
        </w:tc>
        <w:tc>
          <w:tcPr>
            <w:tcW w:w="431" w:type="pct"/>
          </w:tcPr>
          <w:p w14:paraId="0CCB6C5C">
            <w:pPr>
              <w:rPr>
                <w:rFonts w:hint="eastAsia" w:ascii="仿宋" w:hAnsi="仿宋" w:eastAsia="仿宋" w:cs="仿宋"/>
                <w:color w:val="auto"/>
                <w:sz w:val="24"/>
                <w:szCs w:val="24"/>
                <w:highlight w:val="none"/>
              </w:rPr>
            </w:pPr>
          </w:p>
        </w:tc>
        <w:tc>
          <w:tcPr>
            <w:tcW w:w="496" w:type="pct"/>
          </w:tcPr>
          <w:p w14:paraId="39651AF0">
            <w:pPr>
              <w:rPr>
                <w:rFonts w:hint="eastAsia" w:ascii="仿宋" w:hAnsi="仿宋" w:eastAsia="仿宋" w:cs="仿宋"/>
                <w:color w:val="auto"/>
                <w:sz w:val="24"/>
                <w:szCs w:val="24"/>
                <w:highlight w:val="none"/>
              </w:rPr>
            </w:pPr>
          </w:p>
        </w:tc>
        <w:tc>
          <w:tcPr>
            <w:tcW w:w="496" w:type="pct"/>
          </w:tcPr>
          <w:p w14:paraId="1594C08C">
            <w:pPr>
              <w:rPr>
                <w:rFonts w:hint="eastAsia" w:ascii="仿宋" w:hAnsi="仿宋" w:eastAsia="仿宋" w:cs="仿宋"/>
                <w:color w:val="auto"/>
                <w:sz w:val="24"/>
                <w:szCs w:val="24"/>
                <w:highlight w:val="none"/>
              </w:rPr>
            </w:pPr>
          </w:p>
        </w:tc>
        <w:tc>
          <w:tcPr>
            <w:tcW w:w="496" w:type="pct"/>
          </w:tcPr>
          <w:p w14:paraId="636BDC52">
            <w:pPr>
              <w:rPr>
                <w:rFonts w:hint="eastAsia" w:ascii="仿宋" w:hAnsi="仿宋" w:eastAsia="仿宋" w:cs="仿宋"/>
                <w:color w:val="auto"/>
                <w:sz w:val="24"/>
                <w:szCs w:val="24"/>
                <w:highlight w:val="none"/>
              </w:rPr>
            </w:pPr>
          </w:p>
        </w:tc>
        <w:tc>
          <w:tcPr>
            <w:tcW w:w="496" w:type="pct"/>
          </w:tcPr>
          <w:p w14:paraId="187B4A40">
            <w:pPr>
              <w:rPr>
                <w:rFonts w:hint="eastAsia" w:ascii="仿宋" w:hAnsi="仿宋" w:eastAsia="仿宋" w:cs="仿宋"/>
                <w:color w:val="auto"/>
                <w:sz w:val="24"/>
                <w:szCs w:val="24"/>
                <w:highlight w:val="none"/>
              </w:rPr>
            </w:pPr>
          </w:p>
        </w:tc>
        <w:tc>
          <w:tcPr>
            <w:tcW w:w="337" w:type="pct"/>
          </w:tcPr>
          <w:p w14:paraId="08773F5B">
            <w:pPr>
              <w:rPr>
                <w:rFonts w:hint="eastAsia" w:ascii="仿宋" w:hAnsi="仿宋" w:eastAsia="仿宋" w:cs="仿宋"/>
                <w:color w:val="auto"/>
                <w:sz w:val="24"/>
                <w:szCs w:val="24"/>
                <w:highlight w:val="none"/>
              </w:rPr>
            </w:pPr>
          </w:p>
        </w:tc>
        <w:tc>
          <w:tcPr>
            <w:tcW w:w="346" w:type="pct"/>
          </w:tcPr>
          <w:p w14:paraId="24101AEB">
            <w:pPr>
              <w:rPr>
                <w:rFonts w:hint="eastAsia" w:ascii="仿宋" w:hAnsi="仿宋" w:eastAsia="仿宋" w:cs="仿宋"/>
                <w:color w:val="auto"/>
                <w:sz w:val="24"/>
                <w:szCs w:val="24"/>
                <w:highlight w:val="none"/>
              </w:rPr>
            </w:pPr>
          </w:p>
        </w:tc>
        <w:tc>
          <w:tcPr>
            <w:tcW w:w="423" w:type="pct"/>
          </w:tcPr>
          <w:p w14:paraId="3E38AFA5">
            <w:pPr>
              <w:rPr>
                <w:rFonts w:hint="eastAsia" w:ascii="仿宋" w:hAnsi="仿宋" w:eastAsia="仿宋" w:cs="仿宋"/>
                <w:color w:val="auto"/>
                <w:sz w:val="24"/>
                <w:szCs w:val="24"/>
                <w:highlight w:val="none"/>
              </w:rPr>
            </w:pPr>
          </w:p>
        </w:tc>
      </w:tr>
      <w:tr w14:paraId="7A2A4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10" w:type="pct"/>
          </w:tcPr>
          <w:p w14:paraId="349FDB74">
            <w:pPr>
              <w:spacing w:before="52" w:line="199" w:lineRule="auto"/>
              <w:ind w:left="376"/>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4</w:t>
            </w:r>
          </w:p>
        </w:tc>
        <w:tc>
          <w:tcPr>
            <w:tcW w:w="775" w:type="pct"/>
          </w:tcPr>
          <w:p w14:paraId="313DABAB">
            <w:pPr>
              <w:spacing w:before="25" w:line="220" w:lineRule="auto"/>
              <w:ind w:left="634"/>
              <w:rPr>
                <w:rFonts w:hint="eastAsia" w:ascii="仿宋" w:hAnsi="仿宋" w:eastAsia="仿宋" w:cs="仿宋"/>
                <w:color w:val="auto"/>
                <w:sz w:val="24"/>
                <w:szCs w:val="24"/>
                <w:highlight w:val="none"/>
              </w:rPr>
            </w:pPr>
          </w:p>
        </w:tc>
        <w:tc>
          <w:tcPr>
            <w:tcW w:w="390" w:type="pct"/>
          </w:tcPr>
          <w:p w14:paraId="2CB9EE45">
            <w:pPr>
              <w:rPr>
                <w:rFonts w:hint="eastAsia" w:ascii="仿宋" w:hAnsi="仿宋" w:eastAsia="仿宋" w:cs="仿宋"/>
                <w:color w:val="auto"/>
                <w:sz w:val="24"/>
                <w:szCs w:val="24"/>
                <w:highlight w:val="none"/>
              </w:rPr>
            </w:pPr>
          </w:p>
        </w:tc>
        <w:tc>
          <w:tcPr>
            <w:tcW w:w="431" w:type="pct"/>
          </w:tcPr>
          <w:p w14:paraId="6FE02D8C">
            <w:pPr>
              <w:rPr>
                <w:rFonts w:hint="eastAsia" w:ascii="仿宋" w:hAnsi="仿宋" w:eastAsia="仿宋" w:cs="仿宋"/>
                <w:color w:val="auto"/>
                <w:sz w:val="24"/>
                <w:szCs w:val="24"/>
                <w:highlight w:val="none"/>
              </w:rPr>
            </w:pPr>
          </w:p>
        </w:tc>
        <w:tc>
          <w:tcPr>
            <w:tcW w:w="496" w:type="pct"/>
          </w:tcPr>
          <w:p w14:paraId="1B7D2573">
            <w:pPr>
              <w:rPr>
                <w:rFonts w:hint="eastAsia" w:ascii="仿宋" w:hAnsi="仿宋" w:eastAsia="仿宋" w:cs="仿宋"/>
                <w:color w:val="auto"/>
                <w:sz w:val="24"/>
                <w:szCs w:val="24"/>
                <w:highlight w:val="none"/>
              </w:rPr>
            </w:pPr>
          </w:p>
        </w:tc>
        <w:tc>
          <w:tcPr>
            <w:tcW w:w="496" w:type="pct"/>
          </w:tcPr>
          <w:p w14:paraId="612CFC43">
            <w:pPr>
              <w:rPr>
                <w:rFonts w:hint="eastAsia" w:ascii="仿宋" w:hAnsi="仿宋" w:eastAsia="仿宋" w:cs="仿宋"/>
                <w:color w:val="auto"/>
                <w:sz w:val="24"/>
                <w:szCs w:val="24"/>
                <w:highlight w:val="none"/>
              </w:rPr>
            </w:pPr>
          </w:p>
        </w:tc>
        <w:tc>
          <w:tcPr>
            <w:tcW w:w="496" w:type="pct"/>
          </w:tcPr>
          <w:p w14:paraId="15ED7383">
            <w:pPr>
              <w:rPr>
                <w:rFonts w:hint="eastAsia" w:ascii="仿宋" w:hAnsi="仿宋" w:eastAsia="仿宋" w:cs="仿宋"/>
                <w:color w:val="auto"/>
                <w:sz w:val="24"/>
                <w:szCs w:val="24"/>
                <w:highlight w:val="none"/>
              </w:rPr>
            </w:pPr>
          </w:p>
        </w:tc>
        <w:tc>
          <w:tcPr>
            <w:tcW w:w="496" w:type="pct"/>
          </w:tcPr>
          <w:p w14:paraId="706ADE2A">
            <w:pPr>
              <w:rPr>
                <w:rFonts w:hint="eastAsia" w:ascii="仿宋" w:hAnsi="仿宋" w:eastAsia="仿宋" w:cs="仿宋"/>
                <w:color w:val="auto"/>
                <w:sz w:val="24"/>
                <w:szCs w:val="24"/>
                <w:highlight w:val="none"/>
              </w:rPr>
            </w:pPr>
          </w:p>
        </w:tc>
        <w:tc>
          <w:tcPr>
            <w:tcW w:w="337" w:type="pct"/>
          </w:tcPr>
          <w:p w14:paraId="560A37BD">
            <w:pPr>
              <w:rPr>
                <w:rFonts w:hint="eastAsia" w:ascii="仿宋" w:hAnsi="仿宋" w:eastAsia="仿宋" w:cs="仿宋"/>
                <w:color w:val="auto"/>
                <w:sz w:val="24"/>
                <w:szCs w:val="24"/>
                <w:highlight w:val="none"/>
              </w:rPr>
            </w:pPr>
          </w:p>
        </w:tc>
        <w:tc>
          <w:tcPr>
            <w:tcW w:w="346" w:type="pct"/>
          </w:tcPr>
          <w:p w14:paraId="2981371B">
            <w:pPr>
              <w:rPr>
                <w:rFonts w:hint="eastAsia" w:ascii="仿宋" w:hAnsi="仿宋" w:eastAsia="仿宋" w:cs="仿宋"/>
                <w:color w:val="auto"/>
                <w:sz w:val="24"/>
                <w:szCs w:val="24"/>
                <w:highlight w:val="none"/>
              </w:rPr>
            </w:pPr>
          </w:p>
        </w:tc>
        <w:tc>
          <w:tcPr>
            <w:tcW w:w="423" w:type="pct"/>
          </w:tcPr>
          <w:p w14:paraId="510F0DD8">
            <w:pPr>
              <w:rPr>
                <w:rFonts w:hint="eastAsia" w:ascii="仿宋" w:hAnsi="仿宋" w:eastAsia="仿宋" w:cs="仿宋"/>
                <w:color w:val="auto"/>
                <w:sz w:val="24"/>
                <w:szCs w:val="24"/>
                <w:highlight w:val="none"/>
              </w:rPr>
            </w:pPr>
          </w:p>
        </w:tc>
      </w:tr>
      <w:tr w14:paraId="73F76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10" w:type="pct"/>
          </w:tcPr>
          <w:p w14:paraId="62191ABA">
            <w:pPr>
              <w:spacing w:before="55" w:line="199" w:lineRule="auto"/>
              <w:ind w:left="38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775" w:type="pct"/>
          </w:tcPr>
          <w:p w14:paraId="0D301DDF">
            <w:pPr>
              <w:spacing w:before="26" w:line="221" w:lineRule="auto"/>
              <w:ind w:left="632"/>
              <w:rPr>
                <w:rFonts w:hint="eastAsia" w:ascii="仿宋" w:hAnsi="仿宋" w:eastAsia="仿宋" w:cs="仿宋"/>
                <w:color w:val="auto"/>
                <w:sz w:val="24"/>
                <w:szCs w:val="24"/>
                <w:highlight w:val="none"/>
              </w:rPr>
            </w:pPr>
          </w:p>
        </w:tc>
        <w:tc>
          <w:tcPr>
            <w:tcW w:w="390" w:type="pct"/>
          </w:tcPr>
          <w:p w14:paraId="3F9453EA">
            <w:pPr>
              <w:rPr>
                <w:rFonts w:hint="eastAsia" w:ascii="仿宋" w:hAnsi="仿宋" w:eastAsia="仿宋" w:cs="仿宋"/>
                <w:color w:val="auto"/>
                <w:sz w:val="24"/>
                <w:szCs w:val="24"/>
                <w:highlight w:val="none"/>
              </w:rPr>
            </w:pPr>
          </w:p>
        </w:tc>
        <w:tc>
          <w:tcPr>
            <w:tcW w:w="431" w:type="pct"/>
          </w:tcPr>
          <w:p w14:paraId="50125D43">
            <w:pPr>
              <w:rPr>
                <w:rFonts w:hint="eastAsia" w:ascii="仿宋" w:hAnsi="仿宋" w:eastAsia="仿宋" w:cs="仿宋"/>
                <w:color w:val="auto"/>
                <w:sz w:val="24"/>
                <w:szCs w:val="24"/>
                <w:highlight w:val="none"/>
              </w:rPr>
            </w:pPr>
          </w:p>
        </w:tc>
        <w:tc>
          <w:tcPr>
            <w:tcW w:w="496" w:type="pct"/>
          </w:tcPr>
          <w:p w14:paraId="0C6C08A7">
            <w:pPr>
              <w:rPr>
                <w:rFonts w:hint="eastAsia" w:ascii="仿宋" w:hAnsi="仿宋" w:eastAsia="仿宋" w:cs="仿宋"/>
                <w:color w:val="auto"/>
                <w:sz w:val="24"/>
                <w:szCs w:val="24"/>
                <w:highlight w:val="none"/>
              </w:rPr>
            </w:pPr>
          </w:p>
        </w:tc>
        <w:tc>
          <w:tcPr>
            <w:tcW w:w="496" w:type="pct"/>
          </w:tcPr>
          <w:p w14:paraId="04AFFC23">
            <w:pPr>
              <w:rPr>
                <w:rFonts w:hint="eastAsia" w:ascii="仿宋" w:hAnsi="仿宋" w:eastAsia="仿宋" w:cs="仿宋"/>
                <w:color w:val="auto"/>
                <w:sz w:val="24"/>
                <w:szCs w:val="24"/>
                <w:highlight w:val="none"/>
              </w:rPr>
            </w:pPr>
          </w:p>
        </w:tc>
        <w:tc>
          <w:tcPr>
            <w:tcW w:w="496" w:type="pct"/>
          </w:tcPr>
          <w:p w14:paraId="7653DE5D">
            <w:pPr>
              <w:rPr>
                <w:rFonts w:hint="eastAsia" w:ascii="仿宋" w:hAnsi="仿宋" w:eastAsia="仿宋" w:cs="仿宋"/>
                <w:color w:val="auto"/>
                <w:sz w:val="24"/>
                <w:szCs w:val="24"/>
                <w:highlight w:val="none"/>
              </w:rPr>
            </w:pPr>
          </w:p>
        </w:tc>
        <w:tc>
          <w:tcPr>
            <w:tcW w:w="496" w:type="pct"/>
          </w:tcPr>
          <w:p w14:paraId="1E9E7DBE">
            <w:pPr>
              <w:rPr>
                <w:rFonts w:hint="eastAsia" w:ascii="仿宋" w:hAnsi="仿宋" w:eastAsia="仿宋" w:cs="仿宋"/>
                <w:color w:val="auto"/>
                <w:sz w:val="24"/>
                <w:szCs w:val="24"/>
                <w:highlight w:val="none"/>
              </w:rPr>
            </w:pPr>
          </w:p>
        </w:tc>
        <w:tc>
          <w:tcPr>
            <w:tcW w:w="337" w:type="pct"/>
          </w:tcPr>
          <w:p w14:paraId="43EEC15F">
            <w:pPr>
              <w:rPr>
                <w:rFonts w:hint="eastAsia" w:ascii="仿宋" w:hAnsi="仿宋" w:eastAsia="仿宋" w:cs="仿宋"/>
                <w:color w:val="auto"/>
                <w:sz w:val="24"/>
                <w:szCs w:val="24"/>
                <w:highlight w:val="none"/>
              </w:rPr>
            </w:pPr>
          </w:p>
        </w:tc>
        <w:tc>
          <w:tcPr>
            <w:tcW w:w="346" w:type="pct"/>
          </w:tcPr>
          <w:p w14:paraId="5A580C21">
            <w:pPr>
              <w:rPr>
                <w:rFonts w:hint="eastAsia" w:ascii="仿宋" w:hAnsi="仿宋" w:eastAsia="仿宋" w:cs="仿宋"/>
                <w:color w:val="auto"/>
                <w:sz w:val="24"/>
                <w:szCs w:val="24"/>
                <w:highlight w:val="none"/>
              </w:rPr>
            </w:pPr>
          </w:p>
        </w:tc>
        <w:tc>
          <w:tcPr>
            <w:tcW w:w="423" w:type="pct"/>
          </w:tcPr>
          <w:p w14:paraId="1B885775">
            <w:pPr>
              <w:rPr>
                <w:rFonts w:hint="eastAsia" w:ascii="仿宋" w:hAnsi="仿宋" w:eastAsia="仿宋" w:cs="仿宋"/>
                <w:color w:val="auto"/>
                <w:sz w:val="24"/>
                <w:szCs w:val="24"/>
                <w:highlight w:val="none"/>
              </w:rPr>
            </w:pPr>
          </w:p>
        </w:tc>
      </w:tr>
      <w:tr w14:paraId="4167B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10" w:type="pct"/>
          </w:tcPr>
          <w:p w14:paraId="70355C17">
            <w:pPr>
              <w:spacing w:before="54" w:line="202" w:lineRule="auto"/>
              <w:ind w:left="381"/>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6</w:t>
            </w:r>
          </w:p>
        </w:tc>
        <w:tc>
          <w:tcPr>
            <w:tcW w:w="775" w:type="pct"/>
          </w:tcPr>
          <w:p w14:paraId="0C73592A">
            <w:pPr>
              <w:spacing w:before="29" w:line="219" w:lineRule="auto"/>
              <w:ind w:left="155"/>
              <w:rPr>
                <w:rFonts w:hint="eastAsia" w:ascii="仿宋" w:hAnsi="仿宋" w:eastAsia="仿宋" w:cs="仿宋"/>
                <w:color w:val="auto"/>
                <w:sz w:val="24"/>
                <w:szCs w:val="24"/>
                <w:highlight w:val="none"/>
              </w:rPr>
            </w:pPr>
          </w:p>
        </w:tc>
        <w:tc>
          <w:tcPr>
            <w:tcW w:w="390" w:type="pct"/>
          </w:tcPr>
          <w:p w14:paraId="212FF6FE">
            <w:pPr>
              <w:rPr>
                <w:rFonts w:hint="eastAsia" w:ascii="仿宋" w:hAnsi="仿宋" w:eastAsia="仿宋" w:cs="仿宋"/>
                <w:color w:val="auto"/>
                <w:sz w:val="24"/>
                <w:szCs w:val="24"/>
                <w:highlight w:val="none"/>
              </w:rPr>
            </w:pPr>
          </w:p>
        </w:tc>
        <w:tc>
          <w:tcPr>
            <w:tcW w:w="431" w:type="pct"/>
          </w:tcPr>
          <w:p w14:paraId="716FA908">
            <w:pPr>
              <w:rPr>
                <w:rFonts w:hint="eastAsia" w:ascii="仿宋" w:hAnsi="仿宋" w:eastAsia="仿宋" w:cs="仿宋"/>
                <w:color w:val="auto"/>
                <w:sz w:val="24"/>
                <w:szCs w:val="24"/>
                <w:highlight w:val="none"/>
              </w:rPr>
            </w:pPr>
          </w:p>
        </w:tc>
        <w:tc>
          <w:tcPr>
            <w:tcW w:w="496" w:type="pct"/>
          </w:tcPr>
          <w:p w14:paraId="227E52DF">
            <w:pPr>
              <w:rPr>
                <w:rFonts w:hint="eastAsia" w:ascii="仿宋" w:hAnsi="仿宋" w:eastAsia="仿宋" w:cs="仿宋"/>
                <w:color w:val="auto"/>
                <w:sz w:val="24"/>
                <w:szCs w:val="24"/>
                <w:highlight w:val="none"/>
              </w:rPr>
            </w:pPr>
          </w:p>
        </w:tc>
        <w:tc>
          <w:tcPr>
            <w:tcW w:w="496" w:type="pct"/>
          </w:tcPr>
          <w:p w14:paraId="62C7A5CA">
            <w:pPr>
              <w:rPr>
                <w:rFonts w:hint="eastAsia" w:ascii="仿宋" w:hAnsi="仿宋" w:eastAsia="仿宋" w:cs="仿宋"/>
                <w:color w:val="auto"/>
                <w:sz w:val="24"/>
                <w:szCs w:val="24"/>
                <w:highlight w:val="none"/>
              </w:rPr>
            </w:pPr>
          </w:p>
        </w:tc>
        <w:tc>
          <w:tcPr>
            <w:tcW w:w="496" w:type="pct"/>
          </w:tcPr>
          <w:p w14:paraId="6805205B">
            <w:pPr>
              <w:rPr>
                <w:rFonts w:hint="eastAsia" w:ascii="仿宋" w:hAnsi="仿宋" w:eastAsia="仿宋" w:cs="仿宋"/>
                <w:color w:val="auto"/>
                <w:sz w:val="24"/>
                <w:szCs w:val="24"/>
                <w:highlight w:val="none"/>
              </w:rPr>
            </w:pPr>
          </w:p>
        </w:tc>
        <w:tc>
          <w:tcPr>
            <w:tcW w:w="496" w:type="pct"/>
          </w:tcPr>
          <w:p w14:paraId="65EB58DA">
            <w:pPr>
              <w:rPr>
                <w:rFonts w:hint="eastAsia" w:ascii="仿宋" w:hAnsi="仿宋" w:eastAsia="仿宋" w:cs="仿宋"/>
                <w:color w:val="auto"/>
                <w:sz w:val="24"/>
                <w:szCs w:val="24"/>
                <w:highlight w:val="none"/>
              </w:rPr>
            </w:pPr>
          </w:p>
        </w:tc>
        <w:tc>
          <w:tcPr>
            <w:tcW w:w="337" w:type="pct"/>
          </w:tcPr>
          <w:p w14:paraId="57F70F5E">
            <w:pPr>
              <w:rPr>
                <w:rFonts w:hint="eastAsia" w:ascii="仿宋" w:hAnsi="仿宋" w:eastAsia="仿宋" w:cs="仿宋"/>
                <w:color w:val="auto"/>
                <w:sz w:val="24"/>
                <w:szCs w:val="24"/>
                <w:highlight w:val="none"/>
              </w:rPr>
            </w:pPr>
          </w:p>
        </w:tc>
        <w:tc>
          <w:tcPr>
            <w:tcW w:w="346" w:type="pct"/>
          </w:tcPr>
          <w:p w14:paraId="788909F9">
            <w:pPr>
              <w:rPr>
                <w:rFonts w:hint="eastAsia" w:ascii="仿宋" w:hAnsi="仿宋" w:eastAsia="仿宋" w:cs="仿宋"/>
                <w:color w:val="auto"/>
                <w:sz w:val="24"/>
                <w:szCs w:val="24"/>
                <w:highlight w:val="none"/>
              </w:rPr>
            </w:pPr>
          </w:p>
        </w:tc>
        <w:tc>
          <w:tcPr>
            <w:tcW w:w="423" w:type="pct"/>
          </w:tcPr>
          <w:p w14:paraId="3CE74BA4">
            <w:pPr>
              <w:rPr>
                <w:rFonts w:hint="eastAsia" w:ascii="仿宋" w:hAnsi="仿宋" w:eastAsia="仿宋" w:cs="仿宋"/>
                <w:color w:val="auto"/>
                <w:sz w:val="24"/>
                <w:szCs w:val="24"/>
                <w:highlight w:val="none"/>
              </w:rPr>
            </w:pPr>
          </w:p>
        </w:tc>
      </w:tr>
      <w:tr w14:paraId="4DC07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10" w:type="pct"/>
          </w:tcPr>
          <w:p w14:paraId="6D18BCF8">
            <w:pPr>
              <w:spacing w:before="57" w:line="199" w:lineRule="auto"/>
              <w:ind w:left="38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775" w:type="pct"/>
          </w:tcPr>
          <w:p w14:paraId="533B28F2">
            <w:pPr>
              <w:spacing w:before="31" w:line="217" w:lineRule="auto"/>
              <w:ind w:left="872"/>
              <w:rPr>
                <w:rFonts w:hint="eastAsia" w:ascii="仿宋" w:hAnsi="仿宋" w:eastAsia="仿宋" w:cs="仿宋"/>
                <w:color w:val="auto"/>
                <w:sz w:val="24"/>
                <w:szCs w:val="24"/>
                <w:highlight w:val="none"/>
              </w:rPr>
            </w:pPr>
          </w:p>
        </w:tc>
        <w:tc>
          <w:tcPr>
            <w:tcW w:w="390" w:type="pct"/>
          </w:tcPr>
          <w:p w14:paraId="71712976">
            <w:pPr>
              <w:rPr>
                <w:rFonts w:hint="eastAsia" w:ascii="仿宋" w:hAnsi="仿宋" w:eastAsia="仿宋" w:cs="仿宋"/>
                <w:color w:val="auto"/>
                <w:sz w:val="24"/>
                <w:szCs w:val="24"/>
                <w:highlight w:val="none"/>
              </w:rPr>
            </w:pPr>
          </w:p>
        </w:tc>
        <w:tc>
          <w:tcPr>
            <w:tcW w:w="431" w:type="pct"/>
          </w:tcPr>
          <w:p w14:paraId="505541EB">
            <w:pPr>
              <w:rPr>
                <w:rFonts w:hint="eastAsia" w:ascii="仿宋" w:hAnsi="仿宋" w:eastAsia="仿宋" w:cs="仿宋"/>
                <w:color w:val="auto"/>
                <w:sz w:val="24"/>
                <w:szCs w:val="24"/>
                <w:highlight w:val="none"/>
              </w:rPr>
            </w:pPr>
          </w:p>
        </w:tc>
        <w:tc>
          <w:tcPr>
            <w:tcW w:w="496" w:type="pct"/>
          </w:tcPr>
          <w:p w14:paraId="20B48C81">
            <w:pPr>
              <w:rPr>
                <w:rFonts w:hint="eastAsia" w:ascii="仿宋" w:hAnsi="仿宋" w:eastAsia="仿宋" w:cs="仿宋"/>
                <w:color w:val="auto"/>
                <w:sz w:val="24"/>
                <w:szCs w:val="24"/>
                <w:highlight w:val="none"/>
              </w:rPr>
            </w:pPr>
          </w:p>
        </w:tc>
        <w:tc>
          <w:tcPr>
            <w:tcW w:w="496" w:type="pct"/>
          </w:tcPr>
          <w:p w14:paraId="0CBB3624">
            <w:pPr>
              <w:rPr>
                <w:rFonts w:hint="eastAsia" w:ascii="仿宋" w:hAnsi="仿宋" w:eastAsia="仿宋" w:cs="仿宋"/>
                <w:color w:val="auto"/>
                <w:sz w:val="24"/>
                <w:szCs w:val="24"/>
                <w:highlight w:val="none"/>
              </w:rPr>
            </w:pPr>
          </w:p>
        </w:tc>
        <w:tc>
          <w:tcPr>
            <w:tcW w:w="496" w:type="pct"/>
          </w:tcPr>
          <w:p w14:paraId="1F379D9C">
            <w:pPr>
              <w:rPr>
                <w:rFonts w:hint="eastAsia" w:ascii="仿宋" w:hAnsi="仿宋" w:eastAsia="仿宋" w:cs="仿宋"/>
                <w:color w:val="auto"/>
                <w:sz w:val="24"/>
                <w:szCs w:val="24"/>
                <w:highlight w:val="none"/>
              </w:rPr>
            </w:pPr>
          </w:p>
        </w:tc>
        <w:tc>
          <w:tcPr>
            <w:tcW w:w="496" w:type="pct"/>
          </w:tcPr>
          <w:p w14:paraId="05C7B382">
            <w:pPr>
              <w:rPr>
                <w:rFonts w:hint="eastAsia" w:ascii="仿宋" w:hAnsi="仿宋" w:eastAsia="仿宋" w:cs="仿宋"/>
                <w:color w:val="auto"/>
                <w:sz w:val="24"/>
                <w:szCs w:val="24"/>
                <w:highlight w:val="none"/>
              </w:rPr>
            </w:pPr>
          </w:p>
        </w:tc>
        <w:tc>
          <w:tcPr>
            <w:tcW w:w="337" w:type="pct"/>
          </w:tcPr>
          <w:p w14:paraId="0B9C91CE">
            <w:pPr>
              <w:rPr>
                <w:rFonts w:hint="eastAsia" w:ascii="仿宋" w:hAnsi="仿宋" w:eastAsia="仿宋" w:cs="仿宋"/>
                <w:color w:val="auto"/>
                <w:sz w:val="24"/>
                <w:szCs w:val="24"/>
                <w:highlight w:val="none"/>
              </w:rPr>
            </w:pPr>
          </w:p>
        </w:tc>
        <w:tc>
          <w:tcPr>
            <w:tcW w:w="346" w:type="pct"/>
          </w:tcPr>
          <w:p w14:paraId="376058E8">
            <w:pPr>
              <w:rPr>
                <w:rFonts w:hint="eastAsia" w:ascii="仿宋" w:hAnsi="仿宋" w:eastAsia="仿宋" w:cs="仿宋"/>
                <w:color w:val="auto"/>
                <w:sz w:val="24"/>
                <w:szCs w:val="24"/>
                <w:highlight w:val="none"/>
              </w:rPr>
            </w:pPr>
          </w:p>
        </w:tc>
        <w:tc>
          <w:tcPr>
            <w:tcW w:w="423" w:type="pct"/>
          </w:tcPr>
          <w:p w14:paraId="6CF685E9">
            <w:pPr>
              <w:rPr>
                <w:rFonts w:hint="eastAsia" w:ascii="仿宋" w:hAnsi="仿宋" w:eastAsia="仿宋" w:cs="仿宋"/>
                <w:color w:val="auto"/>
                <w:sz w:val="24"/>
                <w:szCs w:val="24"/>
                <w:highlight w:val="none"/>
              </w:rPr>
            </w:pPr>
          </w:p>
        </w:tc>
      </w:tr>
      <w:tr w14:paraId="0098B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10" w:type="pct"/>
          </w:tcPr>
          <w:p w14:paraId="25B3E04C">
            <w:pPr>
              <w:spacing w:before="211" w:line="202" w:lineRule="auto"/>
              <w:ind w:left="381"/>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8</w:t>
            </w:r>
          </w:p>
        </w:tc>
        <w:tc>
          <w:tcPr>
            <w:tcW w:w="775" w:type="pct"/>
          </w:tcPr>
          <w:p w14:paraId="43C3ABAB">
            <w:pPr>
              <w:spacing w:before="34" w:line="216" w:lineRule="auto"/>
              <w:ind w:left="631"/>
              <w:rPr>
                <w:rFonts w:hint="eastAsia" w:ascii="仿宋" w:hAnsi="仿宋" w:eastAsia="仿宋" w:cs="仿宋"/>
                <w:color w:val="auto"/>
                <w:sz w:val="24"/>
                <w:szCs w:val="24"/>
                <w:highlight w:val="none"/>
              </w:rPr>
            </w:pPr>
          </w:p>
        </w:tc>
        <w:tc>
          <w:tcPr>
            <w:tcW w:w="390" w:type="pct"/>
          </w:tcPr>
          <w:p w14:paraId="107F9AA3">
            <w:pPr>
              <w:rPr>
                <w:rFonts w:hint="eastAsia" w:ascii="仿宋" w:hAnsi="仿宋" w:eastAsia="仿宋" w:cs="仿宋"/>
                <w:color w:val="auto"/>
                <w:sz w:val="24"/>
                <w:szCs w:val="24"/>
                <w:highlight w:val="none"/>
              </w:rPr>
            </w:pPr>
          </w:p>
        </w:tc>
        <w:tc>
          <w:tcPr>
            <w:tcW w:w="431" w:type="pct"/>
          </w:tcPr>
          <w:p w14:paraId="47FA823B">
            <w:pPr>
              <w:rPr>
                <w:rFonts w:hint="eastAsia" w:ascii="仿宋" w:hAnsi="仿宋" w:eastAsia="仿宋" w:cs="仿宋"/>
                <w:color w:val="auto"/>
                <w:sz w:val="24"/>
                <w:szCs w:val="24"/>
                <w:highlight w:val="none"/>
              </w:rPr>
            </w:pPr>
          </w:p>
        </w:tc>
        <w:tc>
          <w:tcPr>
            <w:tcW w:w="496" w:type="pct"/>
          </w:tcPr>
          <w:p w14:paraId="078ABF24">
            <w:pPr>
              <w:rPr>
                <w:rFonts w:hint="eastAsia" w:ascii="仿宋" w:hAnsi="仿宋" w:eastAsia="仿宋" w:cs="仿宋"/>
                <w:color w:val="auto"/>
                <w:sz w:val="24"/>
                <w:szCs w:val="24"/>
                <w:highlight w:val="none"/>
              </w:rPr>
            </w:pPr>
          </w:p>
        </w:tc>
        <w:tc>
          <w:tcPr>
            <w:tcW w:w="496" w:type="pct"/>
          </w:tcPr>
          <w:p w14:paraId="5090EC14">
            <w:pPr>
              <w:rPr>
                <w:rFonts w:hint="eastAsia" w:ascii="仿宋" w:hAnsi="仿宋" w:eastAsia="仿宋" w:cs="仿宋"/>
                <w:color w:val="auto"/>
                <w:sz w:val="24"/>
                <w:szCs w:val="24"/>
                <w:highlight w:val="none"/>
              </w:rPr>
            </w:pPr>
          </w:p>
        </w:tc>
        <w:tc>
          <w:tcPr>
            <w:tcW w:w="496" w:type="pct"/>
          </w:tcPr>
          <w:p w14:paraId="21A8EA2C">
            <w:pPr>
              <w:rPr>
                <w:rFonts w:hint="eastAsia" w:ascii="仿宋" w:hAnsi="仿宋" w:eastAsia="仿宋" w:cs="仿宋"/>
                <w:color w:val="auto"/>
                <w:sz w:val="24"/>
                <w:szCs w:val="24"/>
                <w:highlight w:val="none"/>
              </w:rPr>
            </w:pPr>
          </w:p>
        </w:tc>
        <w:tc>
          <w:tcPr>
            <w:tcW w:w="496" w:type="pct"/>
          </w:tcPr>
          <w:p w14:paraId="0701C1E1">
            <w:pPr>
              <w:rPr>
                <w:rFonts w:hint="eastAsia" w:ascii="仿宋" w:hAnsi="仿宋" w:eastAsia="仿宋" w:cs="仿宋"/>
                <w:color w:val="auto"/>
                <w:sz w:val="24"/>
                <w:szCs w:val="24"/>
                <w:highlight w:val="none"/>
              </w:rPr>
            </w:pPr>
          </w:p>
        </w:tc>
        <w:tc>
          <w:tcPr>
            <w:tcW w:w="337" w:type="pct"/>
          </w:tcPr>
          <w:p w14:paraId="272364A9">
            <w:pPr>
              <w:rPr>
                <w:rFonts w:hint="eastAsia" w:ascii="仿宋" w:hAnsi="仿宋" w:eastAsia="仿宋" w:cs="仿宋"/>
                <w:color w:val="auto"/>
                <w:sz w:val="24"/>
                <w:szCs w:val="24"/>
                <w:highlight w:val="none"/>
              </w:rPr>
            </w:pPr>
          </w:p>
        </w:tc>
        <w:tc>
          <w:tcPr>
            <w:tcW w:w="346" w:type="pct"/>
          </w:tcPr>
          <w:p w14:paraId="58F76244">
            <w:pPr>
              <w:rPr>
                <w:rFonts w:hint="eastAsia" w:ascii="仿宋" w:hAnsi="仿宋" w:eastAsia="仿宋" w:cs="仿宋"/>
                <w:color w:val="auto"/>
                <w:sz w:val="24"/>
                <w:szCs w:val="24"/>
                <w:highlight w:val="none"/>
              </w:rPr>
            </w:pPr>
          </w:p>
        </w:tc>
        <w:tc>
          <w:tcPr>
            <w:tcW w:w="423" w:type="pct"/>
          </w:tcPr>
          <w:p w14:paraId="7B22CC56">
            <w:pPr>
              <w:rPr>
                <w:rFonts w:hint="eastAsia" w:ascii="仿宋" w:hAnsi="仿宋" w:eastAsia="仿宋" w:cs="仿宋"/>
                <w:color w:val="auto"/>
                <w:sz w:val="24"/>
                <w:szCs w:val="24"/>
                <w:highlight w:val="none"/>
              </w:rPr>
            </w:pPr>
          </w:p>
        </w:tc>
      </w:tr>
      <w:tr w14:paraId="4809A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10" w:type="pct"/>
          </w:tcPr>
          <w:p w14:paraId="4F553EC9">
            <w:pPr>
              <w:spacing w:before="57" w:line="199" w:lineRule="auto"/>
              <w:ind w:left="38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775" w:type="pct"/>
          </w:tcPr>
          <w:p w14:paraId="36476D35">
            <w:pPr>
              <w:spacing w:before="34" w:line="216" w:lineRule="auto"/>
              <w:ind w:left="872"/>
              <w:rPr>
                <w:rFonts w:hint="eastAsia" w:ascii="仿宋" w:hAnsi="仿宋" w:eastAsia="仿宋" w:cs="仿宋"/>
                <w:color w:val="auto"/>
                <w:sz w:val="24"/>
                <w:szCs w:val="24"/>
                <w:highlight w:val="none"/>
              </w:rPr>
            </w:pPr>
          </w:p>
        </w:tc>
        <w:tc>
          <w:tcPr>
            <w:tcW w:w="390" w:type="pct"/>
          </w:tcPr>
          <w:p w14:paraId="66FC4F30">
            <w:pPr>
              <w:rPr>
                <w:rFonts w:hint="eastAsia" w:ascii="仿宋" w:hAnsi="仿宋" w:eastAsia="仿宋" w:cs="仿宋"/>
                <w:color w:val="auto"/>
                <w:sz w:val="24"/>
                <w:szCs w:val="24"/>
                <w:highlight w:val="none"/>
              </w:rPr>
            </w:pPr>
          </w:p>
        </w:tc>
        <w:tc>
          <w:tcPr>
            <w:tcW w:w="431" w:type="pct"/>
          </w:tcPr>
          <w:p w14:paraId="49E72D31">
            <w:pPr>
              <w:rPr>
                <w:rFonts w:hint="eastAsia" w:ascii="仿宋" w:hAnsi="仿宋" w:eastAsia="仿宋" w:cs="仿宋"/>
                <w:color w:val="auto"/>
                <w:sz w:val="24"/>
                <w:szCs w:val="24"/>
                <w:highlight w:val="none"/>
              </w:rPr>
            </w:pPr>
          </w:p>
        </w:tc>
        <w:tc>
          <w:tcPr>
            <w:tcW w:w="496" w:type="pct"/>
          </w:tcPr>
          <w:p w14:paraId="1BF3BA2B">
            <w:pPr>
              <w:rPr>
                <w:rFonts w:hint="eastAsia" w:ascii="仿宋" w:hAnsi="仿宋" w:eastAsia="仿宋" w:cs="仿宋"/>
                <w:color w:val="auto"/>
                <w:sz w:val="24"/>
                <w:szCs w:val="24"/>
                <w:highlight w:val="none"/>
              </w:rPr>
            </w:pPr>
          </w:p>
        </w:tc>
        <w:tc>
          <w:tcPr>
            <w:tcW w:w="496" w:type="pct"/>
          </w:tcPr>
          <w:p w14:paraId="795157C9">
            <w:pPr>
              <w:rPr>
                <w:rFonts w:hint="eastAsia" w:ascii="仿宋" w:hAnsi="仿宋" w:eastAsia="仿宋" w:cs="仿宋"/>
                <w:color w:val="auto"/>
                <w:sz w:val="24"/>
                <w:szCs w:val="24"/>
                <w:highlight w:val="none"/>
              </w:rPr>
            </w:pPr>
          </w:p>
        </w:tc>
        <w:tc>
          <w:tcPr>
            <w:tcW w:w="496" w:type="pct"/>
          </w:tcPr>
          <w:p w14:paraId="7EE92C62">
            <w:pPr>
              <w:rPr>
                <w:rFonts w:hint="eastAsia" w:ascii="仿宋" w:hAnsi="仿宋" w:eastAsia="仿宋" w:cs="仿宋"/>
                <w:color w:val="auto"/>
                <w:sz w:val="24"/>
                <w:szCs w:val="24"/>
                <w:highlight w:val="none"/>
              </w:rPr>
            </w:pPr>
          </w:p>
        </w:tc>
        <w:tc>
          <w:tcPr>
            <w:tcW w:w="496" w:type="pct"/>
          </w:tcPr>
          <w:p w14:paraId="4BDA7D17">
            <w:pPr>
              <w:rPr>
                <w:rFonts w:hint="eastAsia" w:ascii="仿宋" w:hAnsi="仿宋" w:eastAsia="仿宋" w:cs="仿宋"/>
                <w:color w:val="auto"/>
                <w:sz w:val="24"/>
                <w:szCs w:val="24"/>
                <w:highlight w:val="none"/>
              </w:rPr>
            </w:pPr>
          </w:p>
        </w:tc>
        <w:tc>
          <w:tcPr>
            <w:tcW w:w="337" w:type="pct"/>
          </w:tcPr>
          <w:p w14:paraId="72CE0DAE">
            <w:pPr>
              <w:rPr>
                <w:rFonts w:hint="eastAsia" w:ascii="仿宋" w:hAnsi="仿宋" w:eastAsia="仿宋" w:cs="仿宋"/>
                <w:color w:val="auto"/>
                <w:sz w:val="24"/>
                <w:szCs w:val="24"/>
                <w:highlight w:val="none"/>
              </w:rPr>
            </w:pPr>
          </w:p>
        </w:tc>
        <w:tc>
          <w:tcPr>
            <w:tcW w:w="346" w:type="pct"/>
          </w:tcPr>
          <w:p w14:paraId="148A75D8">
            <w:pPr>
              <w:rPr>
                <w:rFonts w:hint="eastAsia" w:ascii="仿宋" w:hAnsi="仿宋" w:eastAsia="仿宋" w:cs="仿宋"/>
                <w:color w:val="auto"/>
                <w:sz w:val="24"/>
                <w:szCs w:val="24"/>
                <w:highlight w:val="none"/>
              </w:rPr>
            </w:pPr>
          </w:p>
        </w:tc>
        <w:tc>
          <w:tcPr>
            <w:tcW w:w="423" w:type="pct"/>
          </w:tcPr>
          <w:p w14:paraId="7E9C253F">
            <w:pPr>
              <w:rPr>
                <w:rFonts w:hint="eastAsia" w:ascii="仿宋" w:hAnsi="仿宋" w:eastAsia="仿宋" w:cs="仿宋"/>
                <w:color w:val="auto"/>
                <w:sz w:val="24"/>
                <w:szCs w:val="24"/>
                <w:highlight w:val="none"/>
              </w:rPr>
            </w:pPr>
          </w:p>
        </w:tc>
      </w:tr>
      <w:tr w14:paraId="1C569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310" w:type="pct"/>
          </w:tcPr>
          <w:p w14:paraId="4804B072">
            <w:pPr>
              <w:spacing w:before="211" w:line="202" w:lineRule="auto"/>
              <w:ind w:left="38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775" w:type="pct"/>
          </w:tcPr>
          <w:p w14:paraId="3003BDEB">
            <w:pPr>
              <w:spacing w:before="36" w:line="226" w:lineRule="auto"/>
              <w:ind w:left="1004" w:right="142" w:hanging="851"/>
              <w:rPr>
                <w:rFonts w:hint="eastAsia" w:ascii="仿宋" w:hAnsi="仿宋" w:eastAsia="仿宋" w:cs="仿宋"/>
                <w:color w:val="auto"/>
                <w:sz w:val="24"/>
                <w:szCs w:val="24"/>
                <w:highlight w:val="none"/>
              </w:rPr>
            </w:pPr>
          </w:p>
        </w:tc>
        <w:tc>
          <w:tcPr>
            <w:tcW w:w="390" w:type="pct"/>
          </w:tcPr>
          <w:p w14:paraId="43C90E37">
            <w:pPr>
              <w:rPr>
                <w:rFonts w:hint="eastAsia" w:ascii="仿宋" w:hAnsi="仿宋" w:eastAsia="仿宋" w:cs="仿宋"/>
                <w:color w:val="auto"/>
                <w:sz w:val="24"/>
                <w:szCs w:val="24"/>
                <w:highlight w:val="none"/>
              </w:rPr>
            </w:pPr>
          </w:p>
        </w:tc>
        <w:tc>
          <w:tcPr>
            <w:tcW w:w="431" w:type="pct"/>
          </w:tcPr>
          <w:p w14:paraId="7C9041FC">
            <w:pPr>
              <w:rPr>
                <w:rFonts w:hint="eastAsia" w:ascii="仿宋" w:hAnsi="仿宋" w:eastAsia="仿宋" w:cs="仿宋"/>
                <w:color w:val="auto"/>
                <w:sz w:val="24"/>
                <w:szCs w:val="24"/>
                <w:highlight w:val="none"/>
              </w:rPr>
            </w:pPr>
          </w:p>
        </w:tc>
        <w:tc>
          <w:tcPr>
            <w:tcW w:w="496" w:type="pct"/>
          </w:tcPr>
          <w:p w14:paraId="0768135E">
            <w:pPr>
              <w:rPr>
                <w:rFonts w:hint="eastAsia" w:ascii="仿宋" w:hAnsi="仿宋" w:eastAsia="仿宋" w:cs="仿宋"/>
                <w:color w:val="auto"/>
                <w:sz w:val="24"/>
                <w:szCs w:val="24"/>
                <w:highlight w:val="none"/>
              </w:rPr>
            </w:pPr>
          </w:p>
        </w:tc>
        <w:tc>
          <w:tcPr>
            <w:tcW w:w="496" w:type="pct"/>
          </w:tcPr>
          <w:p w14:paraId="0BBCDBA0">
            <w:pPr>
              <w:rPr>
                <w:rFonts w:hint="eastAsia" w:ascii="仿宋" w:hAnsi="仿宋" w:eastAsia="仿宋" w:cs="仿宋"/>
                <w:color w:val="auto"/>
                <w:sz w:val="24"/>
                <w:szCs w:val="24"/>
                <w:highlight w:val="none"/>
              </w:rPr>
            </w:pPr>
          </w:p>
        </w:tc>
        <w:tc>
          <w:tcPr>
            <w:tcW w:w="496" w:type="pct"/>
          </w:tcPr>
          <w:p w14:paraId="03136101">
            <w:pPr>
              <w:rPr>
                <w:rFonts w:hint="eastAsia" w:ascii="仿宋" w:hAnsi="仿宋" w:eastAsia="仿宋" w:cs="仿宋"/>
                <w:color w:val="auto"/>
                <w:sz w:val="24"/>
                <w:szCs w:val="24"/>
                <w:highlight w:val="none"/>
              </w:rPr>
            </w:pPr>
          </w:p>
        </w:tc>
        <w:tc>
          <w:tcPr>
            <w:tcW w:w="496" w:type="pct"/>
          </w:tcPr>
          <w:p w14:paraId="01901232">
            <w:pPr>
              <w:rPr>
                <w:rFonts w:hint="eastAsia" w:ascii="仿宋" w:hAnsi="仿宋" w:eastAsia="仿宋" w:cs="仿宋"/>
                <w:color w:val="auto"/>
                <w:sz w:val="24"/>
                <w:szCs w:val="24"/>
                <w:highlight w:val="none"/>
              </w:rPr>
            </w:pPr>
          </w:p>
        </w:tc>
        <w:tc>
          <w:tcPr>
            <w:tcW w:w="337" w:type="pct"/>
          </w:tcPr>
          <w:p w14:paraId="2C65C582">
            <w:pPr>
              <w:rPr>
                <w:rFonts w:hint="eastAsia" w:ascii="仿宋" w:hAnsi="仿宋" w:eastAsia="仿宋" w:cs="仿宋"/>
                <w:color w:val="auto"/>
                <w:sz w:val="24"/>
                <w:szCs w:val="24"/>
                <w:highlight w:val="none"/>
              </w:rPr>
            </w:pPr>
          </w:p>
        </w:tc>
        <w:tc>
          <w:tcPr>
            <w:tcW w:w="346" w:type="pct"/>
          </w:tcPr>
          <w:p w14:paraId="31686F9A">
            <w:pPr>
              <w:rPr>
                <w:rFonts w:hint="eastAsia" w:ascii="仿宋" w:hAnsi="仿宋" w:eastAsia="仿宋" w:cs="仿宋"/>
                <w:color w:val="auto"/>
                <w:sz w:val="24"/>
                <w:szCs w:val="24"/>
                <w:highlight w:val="none"/>
              </w:rPr>
            </w:pPr>
          </w:p>
        </w:tc>
        <w:tc>
          <w:tcPr>
            <w:tcW w:w="423" w:type="pct"/>
          </w:tcPr>
          <w:p w14:paraId="1AA16B31">
            <w:pPr>
              <w:rPr>
                <w:rFonts w:hint="eastAsia" w:ascii="仿宋" w:hAnsi="仿宋" w:eastAsia="仿宋" w:cs="仿宋"/>
                <w:color w:val="auto"/>
                <w:sz w:val="24"/>
                <w:szCs w:val="24"/>
                <w:highlight w:val="none"/>
              </w:rPr>
            </w:pPr>
          </w:p>
        </w:tc>
      </w:tr>
      <w:tr w14:paraId="0BE40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4576" w:type="pct"/>
            <w:gridSpan w:val="10"/>
          </w:tcPr>
          <w:p w14:paraId="401FF63A">
            <w:pPr>
              <w:spacing w:before="40" w:line="215" w:lineRule="auto"/>
              <w:ind w:left="5923"/>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总价(元</w:t>
            </w:r>
            <w:r>
              <w:rPr>
                <w:rFonts w:hint="eastAsia" w:ascii="仿宋" w:hAnsi="仿宋" w:eastAsia="仿宋" w:cs="仿宋"/>
                <w:color w:val="auto"/>
                <w:spacing w:val="19"/>
                <w:sz w:val="24"/>
                <w:szCs w:val="24"/>
                <w:highlight w:val="none"/>
              </w:rPr>
              <w:t>)</w:t>
            </w:r>
          </w:p>
        </w:tc>
        <w:tc>
          <w:tcPr>
            <w:tcW w:w="423" w:type="pct"/>
          </w:tcPr>
          <w:p w14:paraId="7ED4B2E1">
            <w:pPr>
              <w:rPr>
                <w:rFonts w:hint="eastAsia" w:ascii="仿宋" w:hAnsi="仿宋" w:eastAsia="仿宋" w:cs="仿宋"/>
                <w:color w:val="auto"/>
                <w:sz w:val="24"/>
                <w:szCs w:val="24"/>
                <w:highlight w:val="none"/>
              </w:rPr>
            </w:pPr>
          </w:p>
        </w:tc>
      </w:tr>
    </w:tbl>
    <w:p w14:paraId="109CD25A">
      <w:pPr>
        <w:rPr>
          <w:rFonts w:hint="eastAsia" w:ascii="仿宋" w:hAnsi="仿宋" w:eastAsia="仿宋" w:cs="仿宋"/>
          <w:color w:val="auto"/>
          <w:szCs w:val="21"/>
          <w:highlight w:val="none"/>
        </w:rPr>
      </w:pPr>
    </w:p>
    <w:p w14:paraId="70A5701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说明：制造商规模请填写“中型”、“小型”、“微型”或“其他”，中小企业的定义见第七章 附件。</w:t>
      </w:r>
    </w:p>
    <w:p w14:paraId="6DB45F57">
      <w:pPr>
        <w:rPr>
          <w:rFonts w:hint="eastAsia" w:ascii="仿宋" w:hAnsi="仿宋" w:eastAsia="仿宋" w:cs="仿宋"/>
          <w:color w:val="auto"/>
          <w:szCs w:val="21"/>
          <w:highlight w:val="none"/>
        </w:rPr>
      </w:pPr>
    </w:p>
    <w:p w14:paraId="157C0EE5">
      <w:pPr>
        <w:pStyle w:val="10"/>
        <w:spacing w:line="480" w:lineRule="auto"/>
        <w:rPr>
          <w:rFonts w:hint="eastAsia" w:ascii="仿宋" w:hAnsi="仿宋" w:eastAsia="仿宋" w:cs="仿宋"/>
          <w:b/>
          <w:bCs/>
          <w:color w:val="auto"/>
          <w:sz w:val="24"/>
          <w:szCs w:val="24"/>
          <w:highlight w:val="none"/>
          <w:u w:val="single"/>
        </w:rPr>
      </w:pPr>
      <w:r>
        <w:rPr>
          <w:rFonts w:hint="eastAsia" w:ascii="仿宋" w:hAnsi="仿宋" w:eastAsia="仿宋" w:cs="仿宋"/>
          <w:b/>
          <w:bCs/>
          <w:color w:val="auto"/>
          <w:sz w:val="24"/>
          <w:szCs w:val="24"/>
          <w:highlight w:val="none"/>
          <w:lang w:val="zh-CN"/>
        </w:rPr>
        <w:t>投标人名称（</w:t>
      </w:r>
      <w:r>
        <w:rPr>
          <w:rFonts w:hint="eastAsia" w:ascii="仿宋" w:hAnsi="仿宋" w:eastAsia="仿宋" w:cs="仿宋"/>
          <w:b/>
          <w:bCs/>
          <w:color w:val="auto"/>
          <w:sz w:val="24"/>
          <w:szCs w:val="24"/>
          <w:highlight w:val="none"/>
        </w:rPr>
        <w:t>加盖公章</w:t>
      </w:r>
      <w:r>
        <w:rPr>
          <w:rFonts w:hint="eastAsia" w:ascii="仿宋" w:hAnsi="仿宋" w:eastAsia="仿宋" w:cs="仿宋"/>
          <w:b/>
          <w:bCs/>
          <w:color w:val="auto"/>
          <w:sz w:val="24"/>
          <w:szCs w:val="24"/>
          <w:highlight w:val="none"/>
          <w:lang w:val="zh-CN"/>
        </w:rPr>
        <w:t>）：</w:t>
      </w:r>
      <w:r>
        <w:rPr>
          <w:rFonts w:hint="eastAsia" w:ascii="仿宋" w:hAnsi="仿宋" w:eastAsia="仿宋" w:cs="仿宋"/>
          <w:b/>
          <w:bCs/>
          <w:color w:val="auto"/>
          <w:sz w:val="24"/>
          <w:szCs w:val="24"/>
          <w:highlight w:val="none"/>
          <w:u w:val="single"/>
          <w:lang w:val="zh-CN"/>
        </w:rPr>
        <w:t xml:space="preserve">     </w:t>
      </w:r>
      <w:r>
        <w:rPr>
          <w:rFonts w:hint="eastAsia" w:ascii="仿宋" w:hAnsi="仿宋" w:eastAsia="仿宋" w:cs="仿宋"/>
          <w:b/>
          <w:bCs/>
          <w:color w:val="auto"/>
          <w:sz w:val="24"/>
          <w:szCs w:val="24"/>
          <w:highlight w:val="none"/>
          <w:u w:val="single"/>
        </w:rPr>
        <w:t xml:space="preserve">              </w:t>
      </w:r>
    </w:p>
    <w:p w14:paraId="54C6FC55">
      <w:pPr>
        <w:pStyle w:val="10"/>
        <w:spacing w:line="480" w:lineRule="auto"/>
        <w:rPr>
          <w:rFonts w:hint="eastAsia" w:ascii="仿宋" w:hAnsi="仿宋" w:eastAsia="仿宋" w:cs="仿宋"/>
          <w:b/>
          <w:bCs/>
          <w:color w:val="auto"/>
          <w:sz w:val="24"/>
          <w:szCs w:val="24"/>
          <w:highlight w:val="none"/>
          <w:u w:val="single"/>
        </w:rPr>
      </w:pPr>
      <w:r>
        <w:rPr>
          <w:rFonts w:hint="eastAsia" w:ascii="仿宋" w:hAnsi="仿宋" w:eastAsia="仿宋" w:cs="仿宋"/>
          <w:b/>
          <w:bCs/>
          <w:color w:val="auto"/>
          <w:sz w:val="24"/>
          <w:szCs w:val="24"/>
          <w:highlight w:val="none"/>
          <w:lang w:val="zh-CN"/>
        </w:rPr>
        <w:t>法定代表人或授权代理人（盖章或签字）：</w:t>
      </w:r>
    </w:p>
    <w:p w14:paraId="66581D6C">
      <w:pPr>
        <w:pStyle w:val="10"/>
        <w:spacing w:line="480" w:lineRule="auto"/>
        <w:rPr>
          <w:rFonts w:hint="eastAsia" w:ascii="仿宋" w:hAnsi="仿宋" w:eastAsia="仿宋" w:cs="仿宋"/>
          <w:b/>
          <w:bCs/>
          <w:color w:val="auto"/>
          <w:sz w:val="24"/>
          <w:szCs w:val="24"/>
          <w:highlight w:val="none"/>
          <w:u w:val="single"/>
        </w:rPr>
        <w:sectPr>
          <w:pgSz w:w="16838" w:h="11906" w:orient="landscape"/>
          <w:pgMar w:top="1440" w:right="1080" w:bottom="1440" w:left="1080" w:header="851" w:footer="737" w:gutter="0"/>
          <w:pgNumType w:fmt="decimal"/>
          <w:cols w:space="720" w:num="1"/>
          <w:titlePg/>
          <w:docGrid w:linePitch="490" w:charSpace="0"/>
        </w:sectPr>
      </w:pPr>
      <w:r>
        <w:rPr>
          <w:rFonts w:hint="eastAsia" w:ascii="仿宋" w:hAnsi="仿宋" w:eastAsia="仿宋" w:cs="仿宋"/>
          <w:b/>
          <w:bCs/>
          <w:color w:val="auto"/>
          <w:sz w:val="24"/>
          <w:szCs w:val="24"/>
          <w:highlight w:val="none"/>
          <w:lang w:val="zh-CN"/>
        </w:rPr>
        <w:t>日 期：</w:t>
      </w:r>
      <w:r>
        <w:rPr>
          <w:rFonts w:hint="eastAsia" w:ascii="仿宋" w:hAnsi="仿宋" w:eastAsia="仿宋" w:cs="仿宋"/>
          <w:b/>
          <w:bCs/>
          <w:color w:val="auto"/>
          <w:sz w:val="24"/>
          <w:szCs w:val="24"/>
          <w:highlight w:val="none"/>
          <w:u w:val="single"/>
        </w:rPr>
        <w:t xml:space="preserve">                                </w:t>
      </w:r>
    </w:p>
    <w:p w14:paraId="203DAD5E">
      <w:pPr>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rPr>
        <w:t>四、</w:t>
      </w:r>
      <w:r>
        <w:rPr>
          <w:rFonts w:hint="eastAsia" w:ascii="仿宋" w:hAnsi="仿宋" w:eastAsia="仿宋" w:cs="仿宋"/>
          <w:b/>
          <w:bCs/>
          <w:color w:val="auto"/>
          <w:sz w:val="28"/>
          <w:szCs w:val="28"/>
          <w:highlight w:val="none"/>
          <w:lang w:val="zh-CN"/>
        </w:rPr>
        <w:t>售后服务承诺书</w:t>
      </w:r>
    </w:p>
    <w:p w14:paraId="6815DE26">
      <w:pPr>
        <w:pStyle w:val="75"/>
        <w:rPr>
          <w:rFonts w:hint="eastAsia" w:ascii="仿宋" w:hAnsi="仿宋" w:eastAsia="仿宋" w:cs="仿宋"/>
          <w:color w:val="auto"/>
          <w:highlight w:val="none"/>
          <w:lang w:val="zh-CN"/>
        </w:rPr>
      </w:pPr>
    </w:p>
    <w:p w14:paraId="3581A6B6">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bCs/>
          <w:color w:val="auto"/>
          <w:sz w:val="24"/>
          <w:szCs w:val="24"/>
          <w:highlight w:val="none"/>
          <w:lang w:val="zh-CN"/>
        </w:rPr>
        <w:t>致</w:t>
      </w:r>
      <w:r>
        <w:rPr>
          <w:rFonts w:hint="eastAsia" w:ascii="仿宋" w:hAnsi="仿宋" w:eastAsia="仿宋" w:cs="仿宋"/>
          <w:bCs/>
          <w:color w:val="auto"/>
          <w:sz w:val="24"/>
          <w:szCs w:val="24"/>
          <w:highlight w:val="none"/>
          <w:u w:val="single"/>
          <w:lang w:val="zh-CN"/>
        </w:rPr>
        <w:t xml:space="preserve">      （采购人名称）            </w:t>
      </w:r>
      <w:r>
        <w:rPr>
          <w:rFonts w:hint="eastAsia" w:ascii="仿宋" w:hAnsi="仿宋" w:eastAsia="仿宋" w:cs="仿宋"/>
          <w:color w:val="auto"/>
          <w:sz w:val="24"/>
          <w:szCs w:val="24"/>
          <w:highlight w:val="none"/>
          <w:lang w:val="zh-CN"/>
        </w:rPr>
        <w:t xml:space="preserve">： </w:t>
      </w:r>
    </w:p>
    <w:p w14:paraId="460D6CA1">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我公司自愿参加</w:t>
      </w:r>
      <w:r>
        <w:rPr>
          <w:rFonts w:hint="eastAsia" w:ascii="仿宋" w:hAnsi="仿宋" w:eastAsia="仿宋" w:cs="仿宋"/>
          <w:color w:val="auto"/>
          <w:sz w:val="24"/>
          <w:szCs w:val="24"/>
          <w:highlight w:val="none"/>
          <w:u w:val="single"/>
        </w:rPr>
        <w:t xml:space="preserve">  项目名称</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zh-CN"/>
        </w:rPr>
        <w:t xml:space="preserve">编号：）的投标。我公司郑重承诺，如果我公司的投标被评定为中标，我公司对于中标货物，除完全响应招标文件对伴随服务和售后服务的所有要求外，还将按照以下条款提供优质和完善的售后服务： </w:t>
      </w:r>
    </w:p>
    <w:p w14:paraId="544062D3">
      <w:pPr>
        <w:numPr>
          <w:ilvl w:val="0"/>
          <w:numId w:val="29"/>
        </w:num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我公司中标后将为采购人提供下列售后服务项目： </w:t>
      </w:r>
    </w:p>
    <w:p w14:paraId="7722ECC3">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2、我公司的售后服务响应及到达现场的时间（包括质保期内免费维修和/或更换有缺陷的货物或部件的响应时间）： </w:t>
      </w:r>
    </w:p>
    <w:p w14:paraId="5B1BD211">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3、我公司对本项目的技术培训安排：</w:t>
      </w:r>
    </w:p>
    <w:p w14:paraId="6723AA5C">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4、我公司用于本项目的维修技术人员及设备情况、备品备件供应的保证措施及收费标准： </w:t>
      </w:r>
    </w:p>
    <w:p w14:paraId="63CB183F">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5、制造厂商和我公司在本项目所在地（实施地）设置的售后服务网点明细表及相关情况： </w:t>
      </w:r>
    </w:p>
    <w:p w14:paraId="520733B0">
      <w:pPr>
        <w:jc w:val="center"/>
        <w:rPr>
          <w:rFonts w:hint="eastAsia" w:ascii="仿宋" w:hAnsi="仿宋" w:eastAsia="仿宋" w:cs="仿宋"/>
          <w:color w:val="auto"/>
          <w:sz w:val="24"/>
          <w:szCs w:val="24"/>
          <w:highlight w:val="none"/>
          <w:lang w:val="zh-CN"/>
        </w:rPr>
      </w:pPr>
      <w:bookmarkStart w:id="54" w:name="_Toc359494410"/>
      <w:bookmarkStart w:id="55" w:name="_Toc237200086"/>
      <w:bookmarkStart w:id="56" w:name="_Toc238185768"/>
      <w:bookmarkStart w:id="57" w:name="_Toc237199967"/>
      <w:bookmarkStart w:id="58" w:name="_Toc237328731"/>
      <w:bookmarkStart w:id="59" w:name="_Toc237236998"/>
      <w:bookmarkStart w:id="60" w:name="_Toc278528000"/>
      <w:bookmarkStart w:id="61" w:name="_Toc359494614"/>
      <w:bookmarkStart w:id="62" w:name="_Toc237200210"/>
      <w:bookmarkStart w:id="63" w:name="_Toc237329053"/>
      <w:bookmarkStart w:id="64" w:name="_Toc359329882"/>
      <w:r>
        <w:rPr>
          <w:rFonts w:hint="eastAsia" w:ascii="仿宋" w:hAnsi="仿宋" w:eastAsia="仿宋" w:cs="仿宋"/>
          <w:color w:val="auto"/>
          <w:sz w:val="24"/>
          <w:szCs w:val="24"/>
          <w:highlight w:val="none"/>
          <w:lang w:val="zh-CN"/>
        </w:rPr>
        <w:t>制造厂商和我公司在本项目所在地（实施地）设立的售后服务机构一览表</w:t>
      </w:r>
      <w:bookmarkEnd w:id="54"/>
      <w:bookmarkEnd w:id="55"/>
      <w:bookmarkEnd w:id="56"/>
      <w:bookmarkEnd w:id="57"/>
      <w:bookmarkEnd w:id="58"/>
      <w:bookmarkEnd w:id="59"/>
      <w:bookmarkEnd w:id="60"/>
      <w:bookmarkEnd w:id="61"/>
      <w:bookmarkEnd w:id="62"/>
      <w:bookmarkEnd w:id="63"/>
      <w:bookmarkEnd w:id="64"/>
    </w:p>
    <w:tbl>
      <w:tblPr>
        <w:tblStyle w:val="22"/>
        <w:tblW w:w="0" w:type="auto"/>
        <w:jc w:val="center"/>
        <w:tblLayout w:type="fixed"/>
        <w:tblCellMar>
          <w:top w:w="0" w:type="dxa"/>
          <w:left w:w="108" w:type="dxa"/>
          <w:bottom w:w="0" w:type="dxa"/>
          <w:right w:w="108" w:type="dxa"/>
        </w:tblCellMar>
      </w:tblPr>
      <w:tblGrid>
        <w:gridCol w:w="688"/>
        <w:gridCol w:w="2341"/>
        <w:gridCol w:w="2707"/>
        <w:gridCol w:w="1054"/>
        <w:gridCol w:w="1348"/>
        <w:gridCol w:w="1528"/>
      </w:tblGrid>
      <w:tr w14:paraId="38952533">
        <w:tblPrEx>
          <w:tblCellMar>
            <w:top w:w="0" w:type="dxa"/>
            <w:left w:w="108" w:type="dxa"/>
            <w:bottom w:w="0" w:type="dxa"/>
            <w:right w:w="108" w:type="dxa"/>
          </w:tblCellMar>
        </w:tblPrEx>
        <w:trPr>
          <w:trHeight w:val="539" w:hRule="atLeast"/>
          <w:jc w:val="center"/>
        </w:trPr>
        <w:tc>
          <w:tcPr>
            <w:tcW w:w="688" w:type="dxa"/>
            <w:tcBorders>
              <w:top w:val="single" w:color="auto" w:sz="6" w:space="0"/>
              <w:left w:val="single" w:color="auto" w:sz="6" w:space="0"/>
              <w:bottom w:val="single" w:color="auto" w:sz="6" w:space="0"/>
              <w:right w:val="single" w:color="auto" w:sz="6" w:space="0"/>
            </w:tcBorders>
            <w:vAlign w:val="center"/>
          </w:tcPr>
          <w:p w14:paraId="66133807">
            <w:pPr>
              <w:autoSpaceDE w:val="0"/>
              <w:autoSpaceDN w:val="0"/>
              <w:adjustRightInd w:val="0"/>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序号</w:t>
            </w:r>
          </w:p>
        </w:tc>
        <w:tc>
          <w:tcPr>
            <w:tcW w:w="2341" w:type="dxa"/>
            <w:tcBorders>
              <w:top w:val="single" w:color="auto" w:sz="6" w:space="0"/>
              <w:left w:val="single" w:color="auto" w:sz="6" w:space="0"/>
              <w:bottom w:val="single" w:color="auto" w:sz="6" w:space="0"/>
              <w:right w:val="single" w:color="auto" w:sz="6" w:space="0"/>
            </w:tcBorders>
            <w:vAlign w:val="center"/>
          </w:tcPr>
          <w:p w14:paraId="4F4FB72D">
            <w:pPr>
              <w:autoSpaceDE w:val="0"/>
              <w:autoSpaceDN w:val="0"/>
              <w:adjustRightInd w:val="0"/>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售后服务机构名称</w:t>
            </w:r>
          </w:p>
        </w:tc>
        <w:tc>
          <w:tcPr>
            <w:tcW w:w="2707" w:type="dxa"/>
            <w:tcBorders>
              <w:top w:val="single" w:color="auto" w:sz="6" w:space="0"/>
              <w:left w:val="single" w:color="auto" w:sz="6" w:space="0"/>
              <w:bottom w:val="single" w:color="auto" w:sz="6" w:space="0"/>
              <w:right w:val="single" w:color="auto" w:sz="6" w:space="0"/>
            </w:tcBorders>
            <w:vAlign w:val="center"/>
          </w:tcPr>
          <w:p w14:paraId="6C9225C7">
            <w:pPr>
              <w:autoSpaceDE w:val="0"/>
              <w:autoSpaceDN w:val="0"/>
              <w:adjustRightInd w:val="0"/>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所在市县及街区门牌号</w:t>
            </w:r>
          </w:p>
        </w:tc>
        <w:tc>
          <w:tcPr>
            <w:tcW w:w="1054" w:type="dxa"/>
            <w:tcBorders>
              <w:top w:val="single" w:color="auto" w:sz="6" w:space="0"/>
              <w:left w:val="single" w:color="auto" w:sz="6" w:space="0"/>
              <w:bottom w:val="single" w:color="auto" w:sz="6" w:space="0"/>
              <w:right w:val="single" w:color="auto" w:sz="6" w:space="0"/>
            </w:tcBorders>
            <w:vAlign w:val="center"/>
          </w:tcPr>
          <w:p w14:paraId="024E07CE">
            <w:pPr>
              <w:autoSpaceDE w:val="0"/>
              <w:autoSpaceDN w:val="0"/>
              <w:adjustRightInd w:val="0"/>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联系人</w:t>
            </w:r>
          </w:p>
        </w:tc>
        <w:tc>
          <w:tcPr>
            <w:tcW w:w="1348" w:type="dxa"/>
            <w:tcBorders>
              <w:top w:val="single" w:color="auto" w:sz="6" w:space="0"/>
              <w:left w:val="single" w:color="auto" w:sz="6" w:space="0"/>
              <w:bottom w:val="single" w:color="auto" w:sz="6" w:space="0"/>
              <w:right w:val="single" w:color="auto" w:sz="6" w:space="0"/>
            </w:tcBorders>
            <w:vAlign w:val="center"/>
          </w:tcPr>
          <w:p w14:paraId="3EA00F91">
            <w:pPr>
              <w:autoSpaceDE w:val="0"/>
              <w:autoSpaceDN w:val="0"/>
              <w:adjustRightInd w:val="0"/>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移动电话</w:t>
            </w:r>
          </w:p>
        </w:tc>
        <w:tc>
          <w:tcPr>
            <w:tcW w:w="1528" w:type="dxa"/>
            <w:tcBorders>
              <w:top w:val="single" w:color="auto" w:sz="6" w:space="0"/>
              <w:left w:val="single" w:color="auto" w:sz="6" w:space="0"/>
              <w:bottom w:val="single" w:color="auto" w:sz="6" w:space="0"/>
              <w:right w:val="single" w:color="auto" w:sz="6" w:space="0"/>
            </w:tcBorders>
            <w:vAlign w:val="center"/>
          </w:tcPr>
          <w:p w14:paraId="1B8430EC">
            <w:pPr>
              <w:autoSpaceDE w:val="0"/>
              <w:autoSpaceDN w:val="0"/>
              <w:adjustRightInd w:val="0"/>
              <w:jc w:val="center"/>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固定电话</w:t>
            </w:r>
          </w:p>
        </w:tc>
      </w:tr>
      <w:tr w14:paraId="16B28412">
        <w:tblPrEx>
          <w:tblCellMar>
            <w:top w:w="0" w:type="dxa"/>
            <w:left w:w="108" w:type="dxa"/>
            <w:bottom w:w="0" w:type="dxa"/>
            <w:right w:w="108" w:type="dxa"/>
          </w:tblCellMar>
        </w:tblPrEx>
        <w:trPr>
          <w:trHeight w:val="539" w:hRule="atLeast"/>
          <w:jc w:val="center"/>
        </w:trPr>
        <w:tc>
          <w:tcPr>
            <w:tcW w:w="688" w:type="dxa"/>
            <w:tcBorders>
              <w:top w:val="single" w:color="auto" w:sz="6" w:space="0"/>
              <w:left w:val="single" w:color="auto" w:sz="6" w:space="0"/>
              <w:bottom w:val="single" w:color="auto" w:sz="6" w:space="0"/>
              <w:right w:val="single" w:color="auto" w:sz="6" w:space="0"/>
            </w:tcBorders>
            <w:vAlign w:val="center"/>
          </w:tcPr>
          <w:p w14:paraId="530E98BA">
            <w:pPr>
              <w:autoSpaceDE w:val="0"/>
              <w:autoSpaceDN w:val="0"/>
              <w:adjustRightInd w:val="0"/>
              <w:jc w:val="center"/>
              <w:rPr>
                <w:rFonts w:hint="eastAsia" w:ascii="仿宋" w:hAnsi="仿宋" w:eastAsia="仿宋" w:cs="仿宋"/>
                <w:bCs/>
                <w:color w:val="auto"/>
                <w:sz w:val="24"/>
                <w:szCs w:val="24"/>
                <w:highlight w:val="none"/>
                <w:lang w:val="zh-CN"/>
              </w:rPr>
            </w:pPr>
          </w:p>
        </w:tc>
        <w:tc>
          <w:tcPr>
            <w:tcW w:w="2341" w:type="dxa"/>
            <w:tcBorders>
              <w:top w:val="single" w:color="auto" w:sz="6" w:space="0"/>
              <w:left w:val="single" w:color="auto" w:sz="6" w:space="0"/>
              <w:bottom w:val="single" w:color="auto" w:sz="6" w:space="0"/>
              <w:right w:val="single" w:color="auto" w:sz="6" w:space="0"/>
            </w:tcBorders>
            <w:vAlign w:val="center"/>
          </w:tcPr>
          <w:p w14:paraId="78195E0B">
            <w:pPr>
              <w:autoSpaceDE w:val="0"/>
              <w:autoSpaceDN w:val="0"/>
              <w:adjustRightInd w:val="0"/>
              <w:jc w:val="center"/>
              <w:rPr>
                <w:rFonts w:hint="eastAsia" w:ascii="仿宋" w:hAnsi="仿宋" w:eastAsia="仿宋" w:cs="仿宋"/>
                <w:bCs/>
                <w:color w:val="auto"/>
                <w:sz w:val="24"/>
                <w:szCs w:val="24"/>
                <w:highlight w:val="none"/>
                <w:lang w:val="zh-CN"/>
              </w:rPr>
            </w:pPr>
          </w:p>
        </w:tc>
        <w:tc>
          <w:tcPr>
            <w:tcW w:w="2707" w:type="dxa"/>
            <w:tcBorders>
              <w:top w:val="single" w:color="auto" w:sz="6" w:space="0"/>
              <w:left w:val="single" w:color="auto" w:sz="6" w:space="0"/>
              <w:bottom w:val="single" w:color="auto" w:sz="6" w:space="0"/>
              <w:right w:val="single" w:color="auto" w:sz="6" w:space="0"/>
            </w:tcBorders>
            <w:vAlign w:val="center"/>
          </w:tcPr>
          <w:p w14:paraId="0DAAF3A9">
            <w:pPr>
              <w:autoSpaceDE w:val="0"/>
              <w:autoSpaceDN w:val="0"/>
              <w:adjustRightInd w:val="0"/>
              <w:jc w:val="center"/>
              <w:rPr>
                <w:rFonts w:hint="eastAsia" w:ascii="仿宋" w:hAnsi="仿宋" w:eastAsia="仿宋" w:cs="仿宋"/>
                <w:bCs/>
                <w:color w:val="auto"/>
                <w:sz w:val="24"/>
                <w:szCs w:val="24"/>
                <w:highlight w:val="none"/>
                <w:lang w:val="zh-CN"/>
              </w:rPr>
            </w:pPr>
          </w:p>
        </w:tc>
        <w:tc>
          <w:tcPr>
            <w:tcW w:w="1054" w:type="dxa"/>
            <w:tcBorders>
              <w:top w:val="single" w:color="auto" w:sz="6" w:space="0"/>
              <w:left w:val="single" w:color="auto" w:sz="6" w:space="0"/>
              <w:bottom w:val="single" w:color="auto" w:sz="6" w:space="0"/>
              <w:right w:val="single" w:color="auto" w:sz="6" w:space="0"/>
            </w:tcBorders>
            <w:vAlign w:val="center"/>
          </w:tcPr>
          <w:p w14:paraId="7062EEAB">
            <w:pPr>
              <w:autoSpaceDE w:val="0"/>
              <w:autoSpaceDN w:val="0"/>
              <w:adjustRightInd w:val="0"/>
              <w:jc w:val="center"/>
              <w:rPr>
                <w:rFonts w:hint="eastAsia" w:ascii="仿宋" w:hAnsi="仿宋" w:eastAsia="仿宋" w:cs="仿宋"/>
                <w:bCs/>
                <w:color w:val="auto"/>
                <w:sz w:val="24"/>
                <w:szCs w:val="24"/>
                <w:highlight w:val="none"/>
                <w:lang w:val="zh-CN"/>
              </w:rPr>
            </w:pPr>
          </w:p>
        </w:tc>
        <w:tc>
          <w:tcPr>
            <w:tcW w:w="1348" w:type="dxa"/>
            <w:tcBorders>
              <w:top w:val="single" w:color="auto" w:sz="6" w:space="0"/>
              <w:left w:val="single" w:color="auto" w:sz="6" w:space="0"/>
              <w:bottom w:val="single" w:color="auto" w:sz="6" w:space="0"/>
              <w:right w:val="single" w:color="auto" w:sz="6" w:space="0"/>
            </w:tcBorders>
            <w:vAlign w:val="center"/>
          </w:tcPr>
          <w:p w14:paraId="3F3F5E7C">
            <w:pPr>
              <w:autoSpaceDE w:val="0"/>
              <w:autoSpaceDN w:val="0"/>
              <w:adjustRightInd w:val="0"/>
              <w:jc w:val="center"/>
              <w:rPr>
                <w:rFonts w:hint="eastAsia" w:ascii="仿宋" w:hAnsi="仿宋" w:eastAsia="仿宋" w:cs="仿宋"/>
                <w:bCs/>
                <w:color w:val="auto"/>
                <w:sz w:val="24"/>
                <w:szCs w:val="24"/>
                <w:highlight w:val="none"/>
                <w:lang w:val="zh-CN"/>
              </w:rPr>
            </w:pPr>
          </w:p>
        </w:tc>
        <w:tc>
          <w:tcPr>
            <w:tcW w:w="1528" w:type="dxa"/>
            <w:tcBorders>
              <w:top w:val="single" w:color="auto" w:sz="6" w:space="0"/>
              <w:left w:val="single" w:color="auto" w:sz="6" w:space="0"/>
              <w:bottom w:val="single" w:color="auto" w:sz="6" w:space="0"/>
              <w:right w:val="single" w:color="auto" w:sz="6" w:space="0"/>
            </w:tcBorders>
            <w:vAlign w:val="center"/>
          </w:tcPr>
          <w:p w14:paraId="7400FC1E">
            <w:pPr>
              <w:autoSpaceDE w:val="0"/>
              <w:autoSpaceDN w:val="0"/>
              <w:adjustRightInd w:val="0"/>
              <w:jc w:val="center"/>
              <w:rPr>
                <w:rFonts w:hint="eastAsia" w:ascii="仿宋" w:hAnsi="仿宋" w:eastAsia="仿宋" w:cs="仿宋"/>
                <w:bCs/>
                <w:color w:val="auto"/>
                <w:sz w:val="24"/>
                <w:szCs w:val="24"/>
                <w:highlight w:val="none"/>
                <w:lang w:val="zh-CN"/>
              </w:rPr>
            </w:pPr>
          </w:p>
        </w:tc>
      </w:tr>
      <w:tr w14:paraId="09217127">
        <w:tblPrEx>
          <w:tblCellMar>
            <w:top w:w="0" w:type="dxa"/>
            <w:left w:w="108" w:type="dxa"/>
            <w:bottom w:w="0" w:type="dxa"/>
            <w:right w:w="108" w:type="dxa"/>
          </w:tblCellMar>
        </w:tblPrEx>
        <w:trPr>
          <w:trHeight w:val="539" w:hRule="atLeast"/>
          <w:jc w:val="center"/>
        </w:trPr>
        <w:tc>
          <w:tcPr>
            <w:tcW w:w="688" w:type="dxa"/>
            <w:tcBorders>
              <w:top w:val="single" w:color="auto" w:sz="6" w:space="0"/>
              <w:left w:val="single" w:color="auto" w:sz="6" w:space="0"/>
              <w:bottom w:val="single" w:color="auto" w:sz="6" w:space="0"/>
              <w:right w:val="single" w:color="auto" w:sz="6" w:space="0"/>
            </w:tcBorders>
            <w:vAlign w:val="center"/>
          </w:tcPr>
          <w:p w14:paraId="4363C568">
            <w:pPr>
              <w:autoSpaceDE w:val="0"/>
              <w:autoSpaceDN w:val="0"/>
              <w:adjustRightInd w:val="0"/>
              <w:jc w:val="center"/>
              <w:rPr>
                <w:rFonts w:hint="eastAsia" w:ascii="仿宋" w:hAnsi="仿宋" w:eastAsia="仿宋" w:cs="仿宋"/>
                <w:bCs/>
                <w:color w:val="auto"/>
                <w:sz w:val="24"/>
                <w:szCs w:val="24"/>
                <w:highlight w:val="none"/>
                <w:lang w:val="zh-CN"/>
              </w:rPr>
            </w:pPr>
          </w:p>
        </w:tc>
        <w:tc>
          <w:tcPr>
            <w:tcW w:w="2341" w:type="dxa"/>
            <w:tcBorders>
              <w:top w:val="single" w:color="auto" w:sz="6" w:space="0"/>
              <w:left w:val="single" w:color="auto" w:sz="6" w:space="0"/>
              <w:bottom w:val="single" w:color="auto" w:sz="6" w:space="0"/>
              <w:right w:val="single" w:color="auto" w:sz="6" w:space="0"/>
            </w:tcBorders>
            <w:vAlign w:val="center"/>
          </w:tcPr>
          <w:p w14:paraId="6EF400B0">
            <w:pPr>
              <w:autoSpaceDE w:val="0"/>
              <w:autoSpaceDN w:val="0"/>
              <w:adjustRightInd w:val="0"/>
              <w:jc w:val="center"/>
              <w:rPr>
                <w:rFonts w:hint="eastAsia" w:ascii="仿宋" w:hAnsi="仿宋" w:eastAsia="仿宋" w:cs="仿宋"/>
                <w:bCs/>
                <w:color w:val="auto"/>
                <w:sz w:val="24"/>
                <w:szCs w:val="24"/>
                <w:highlight w:val="none"/>
                <w:lang w:val="zh-CN"/>
              </w:rPr>
            </w:pPr>
          </w:p>
        </w:tc>
        <w:tc>
          <w:tcPr>
            <w:tcW w:w="2707" w:type="dxa"/>
            <w:tcBorders>
              <w:top w:val="single" w:color="auto" w:sz="6" w:space="0"/>
              <w:left w:val="single" w:color="auto" w:sz="6" w:space="0"/>
              <w:bottom w:val="single" w:color="auto" w:sz="6" w:space="0"/>
              <w:right w:val="single" w:color="auto" w:sz="6" w:space="0"/>
            </w:tcBorders>
            <w:vAlign w:val="center"/>
          </w:tcPr>
          <w:p w14:paraId="52F42811">
            <w:pPr>
              <w:autoSpaceDE w:val="0"/>
              <w:autoSpaceDN w:val="0"/>
              <w:adjustRightInd w:val="0"/>
              <w:jc w:val="center"/>
              <w:rPr>
                <w:rFonts w:hint="eastAsia" w:ascii="仿宋" w:hAnsi="仿宋" w:eastAsia="仿宋" w:cs="仿宋"/>
                <w:bCs/>
                <w:color w:val="auto"/>
                <w:sz w:val="24"/>
                <w:szCs w:val="24"/>
                <w:highlight w:val="none"/>
                <w:lang w:val="zh-CN"/>
              </w:rPr>
            </w:pPr>
          </w:p>
        </w:tc>
        <w:tc>
          <w:tcPr>
            <w:tcW w:w="1054" w:type="dxa"/>
            <w:tcBorders>
              <w:top w:val="single" w:color="auto" w:sz="6" w:space="0"/>
              <w:left w:val="single" w:color="auto" w:sz="6" w:space="0"/>
              <w:bottom w:val="single" w:color="auto" w:sz="6" w:space="0"/>
              <w:right w:val="single" w:color="auto" w:sz="6" w:space="0"/>
            </w:tcBorders>
            <w:vAlign w:val="center"/>
          </w:tcPr>
          <w:p w14:paraId="1CBF0B58">
            <w:pPr>
              <w:autoSpaceDE w:val="0"/>
              <w:autoSpaceDN w:val="0"/>
              <w:adjustRightInd w:val="0"/>
              <w:jc w:val="center"/>
              <w:rPr>
                <w:rFonts w:hint="eastAsia" w:ascii="仿宋" w:hAnsi="仿宋" w:eastAsia="仿宋" w:cs="仿宋"/>
                <w:bCs/>
                <w:color w:val="auto"/>
                <w:sz w:val="24"/>
                <w:szCs w:val="24"/>
                <w:highlight w:val="none"/>
                <w:lang w:val="zh-CN"/>
              </w:rPr>
            </w:pPr>
          </w:p>
        </w:tc>
        <w:tc>
          <w:tcPr>
            <w:tcW w:w="1348" w:type="dxa"/>
            <w:tcBorders>
              <w:top w:val="single" w:color="auto" w:sz="6" w:space="0"/>
              <w:left w:val="single" w:color="auto" w:sz="6" w:space="0"/>
              <w:bottom w:val="single" w:color="auto" w:sz="6" w:space="0"/>
              <w:right w:val="single" w:color="auto" w:sz="6" w:space="0"/>
            </w:tcBorders>
            <w:vAlign w:val="center"/>
          </w:tcPr>
          <w:p w14:paraId="2BEE41B3">
            <w:pPr>
              <w:autoSpaceDE w:val="0"/>
              <w:autoSpaceDN w:val="0"/>
              <w:adjustRightInd w:val="0"/>
              <w:jc w:val="center"/>
              <w:rPr>
                <w:rFonts w:hint="eastAsia" w:ascii="仿宋" w:hAnsi="仿宋" w:eastAsia="仿宋" w:cs="仿宋"/>
                <w:bCs/>
                <w:color w:val="auto"/>
                <w:sz w:val="24"/>
                <w:szCs w:val="24"/>
                <w:highlight w:val="none"/>
                <w:lang w:val="zh-CN"/>
              </w:rPr>
            </w:pPr>
          </w:p>
        </w:tc>
        <w:tc>
          <w:tcPr>
            <w:tcW w:w="1528" w:type="dxa"/>
            <w:tcBorders>
              <w:top w:val="single" w:color="auto" w:sz="6" w:space="0"/>
              <w:left w:val="single" w:color="auto" w:sz="6" w:space="0"/>
              <w:bottom w:val="single" w:color="auto" w:sz="6" w:space="0"/>
              <w:right w:val="single" w:color="auto" w:sz="6" w:space="0"/>
            </w:tcBorders>
            <w:vAlign w:val="center"/>
          </w:tcPr>
          <w:p w14:paraId="2A153B3D">
            <w:pPr>
              <w:autoSpaceDE w:val="0"/>
              <w:autoSpaceDN w:val="0"/>
              <w:adjustRightInd w:val="0"/>
              <w:jc w:val="center"/>
              <w:rPr>
                <w:rFonts w:hint="eastAsia" w:ascii="仿宋" w:hAnsi="仿宋" w:eastAsia="仿宋" w:cs="仿宋"/>
                <w:bCs/>
                <w:color w:val="auto"/>
                <w:sz w:val="24"/>
                <w:szCs w:val="24"/>
                <w:highlight w:val="none"/>
                <w:lang w:val="zh-CN"/>
              </w:rPr>
            </w:pPr>
          </w:p>
        </w:tc>
      </w:tr>
    </w:tbl>
    <w:p w14:paraId="416D42E0">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6、附件：制造厂商和我公司的售后服务体系情况及现行规定文件。</w:t>
      </w:r>
    </w:p>
    <w:p w14:paraId="64668363">
      <w:pPr>
        <w:autoSpaceDE w:val="0"/>
        <w:autoSpaceDN w:val="0"/>
        <w:adjustRightInd w:val="0"/>
        <w:rPr>
          <w:rFonts w:hint="eastAsia" w:ascii="仿宋" w:hAnsi="仿宋" w:eastAsia="仿宋" w:cs="仿宋"/>
          <w:bCs/>
          <w:color w:val="auto"/>
          <w:sz w:val="24"/>
          <w:szCs w:val="24"/>
          <w:highlight w:val="none"/>
          <w:lang w:val="zh-CN"/>
        </w:rPr>
      </w:pPr>
    </w:p>
    <w:p w14:paraId="1FEBB16C">
      <w:pPr>
        <w:pStyle w:val="9"/>
        <w:rPr>
          <w:rFonts w:hint="eastAsia" w:ascii="仿宋" w:hAnsi="仿宋" w:eastAsia="仿宋" w:cs="仿宋"/>
          <w:bCs/>
          <w:color w:val="auto"/>
          <w:sz w:val="24"/>
          <w:szCs w:val="24"/>
          <w:highlight w:val="none"/>
          <w:lang w:val="zh-CN"/>
        </w:rPr>
      </w:pPr>
    </w:p>
    <w:p w14:paraId="41A3D49C">
      <w:pPr>
        <w:rPr>
          <w:rFonts w:hint="eastAsia" w:ascii="仿宋" w:hAnsi="仿宋" w:eastAsia="仿宋" w:cs="仿宋"/>
          <w:bCs/>
          <w:color w:val="auto"/>
          <w:sz w:val="24"/>
          <w:szCs w:val="24"/>
          <w:highlight w:val="none"/>
          <w:lang w:val="zh-CN"/>
        </w:rPr>
      </w:pPr>
    </w:p>
    <w:p w14:paraId="320EB318">
      <w:pPr>
        <w:pStyle w:val="9"/>
        <w:rPr>
          <w:rFonts w:hint="eastAsia" w:ascii="仿宋" w:hAnsi="仿宋" w:eastAsia="仿宋" w:cs="仿宋"/>
          <w:bCs/>
          <w:color w:val="auto"/>
          <w:sz w:val="24"/>
          <w:szCs w:val="24"/>
          <w:highlight w:val="none"/>
          <w:lang w:val="zh-CN"/>
        </w:rPr>
      </w:pPr>
    </w:p>
    <w:p w14:paraId="189252C8">
      <w:pPr>
        <w:rPr>
          <w:rFonts w:hint="eastAsia" w:ascii="仿宋" w:hAnsi="仿宋" w:eastAsia="仿宋" w:cs="仿宋"/>
          <w:bCs/>
          <w:color w:val="auto"/>
          <w:sz w:val="24"/>
          <w:szCs w:val="24"/>
          <w:highlight w:val="none"/>
          <w:lang w:val="zh-CN"/>
        </w:rPr>
      </w:pPr>
    </w:p>
    <w:p w14:paraId="214AC228">
      <w:pPr>
        <w:pStyle w:val="9"/>
        <w:rPr>
          <w:rFonts w:hint="eastAsia" w:ascii="仿宋" w:hAnsi="仿宋" w:eastAsia="仿宋" w:cs="仿宋"/>
          <w:bCs/>
          <w:color w:val="auto"/>
          <w:sz w:val="24"/>
          <w:szCs w:val="24"/>
          <w:highlight w:val="none"/>
          <w:lang w:val="zh-CN"/>
        </w:rPr>
      </w:pPr>
      <w:r>
        <w:rPr>
          <w:rFonts w:hint="eastAsia" w:ascii="仿宋" w:hAnsi="仿宋" w:eastAsia="仿宋" w:cs="仿宋"/>
          <w:color w:val="auto"/>
          <w:spacing w:val="-6"/>
          <w:sz w:val="24"/>
          <w:szCs w:val="24"/>
          <w:highlight w:val="none"/>
        </w:rPr>
        <w:t>投标人</w:t>
      </w:r>
      <w:r>
        <w:rPr>
          <w:rFonts w:hint="eastAsia" w:ascii="仿宋" w:hAnsi="仿宋" w:eastAsia="仿宋" w:cs="仿宋"/>
          <w:color w:val="auto"/>
          <w:spacing w:val="-5"/>
          <w:sz w:val="24"/>
          <w:szCs w:val="24"/>
          <w:highlight w:val="none"/>
        </w:rPr>
        <w:t>名</w:t>
      </w:r>
      <w:r>
        <w:rPr>
          <w:rFonts w:hint="eastAsia" w:ascii="仿宋" w:hAnsi="仿宋" w:eastAsia="仿宋" w:cs="仿宋"/>
          <w:color w:val="auto"/>
          <w:spacing w:val="-3"/>
          <w:sz w:val="24"/>
          <w:szCs w:val="24"/>
          <w:highlight w:val="none"/>
        </w:rPr>
        <w:t>称(加盖公章)：</w:t>
      </w:r>
      <w:r>
        <w:rPr>
          <w:rFonts w:hint="eastAsia" w:ascii="仿宋" w:hAnsi="仿宋" w:eastAsia="仿宋" w:cs="仿宋"/>
          <w:bCs/>
          <w:color w:val="auto"/>
          <w:sz w:val="24"/>
          <w:szCs w:val="24"/>
          <w:highlight w:val="none"/>
          <w:lang w:val="zh-CN"/>
        </w:rPr>
        <w:t xml:space="preserve">                   </w:t>
      </w:r>
    </w:p>
    <w:p w14:paraId="7EBD01FF">
      <w:pPr>
        <w:pStyle w:val="9"/>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法定代表人或授权代理人（盖章或签字）：</w:t>
      </w:r>
    </w:p>
    <w:p w14:paraId="5496C5FE">
      <w:pPr>
        <w:pStyle w:val="9"/>
        <w:rPr>
          <w:rFonts w:hint="eastAsia" w:ascii="仿宋" w:hAnsi="仿宋" w:eastAsia="仿宋" w:cs="仿宋"/>
          <w:bCs/>
          <w:color w:val="auto"/>
          <w:szCs w:val="21"/>
          <w:highlight w:val="none"/>
          <w:lang w:val="zh-CN"/>
        </w:rPr>
      </w:pPr>
      <w:r>
        <w:rPr>
          <w:rFonts w:hint="eastAsia" w:ascii="仿宋" w:hAnsi="仿宋" w:eastAsia="仿宋" w:cs="仿宋"/>
          <w:bCs/>
          <w:color w:val="auto"/>
          <w:sz w:val="24"/>
          <w:szCs w:val="24"/>
          <w:highlight w:val="none"/>
          <w:lang w:val="zh-CN"/>
        </w:rPr>
        <w:t xml:space="preserve">日      期：             </w:t>
      </w:r>
      <w:r>
        <w:rPr>
          <w:rFonts w:hint="eastAsia" w:ascii="仿宋" w:hAnsi="仿宋" w:eastAsia="仿宋" w:cs="仿宋"/>
          <w:bCs/>
          <w:color w:val="auto"/>
          <w:szCs w:val="21"/>
          <w:highlight w:val="none"/>
          <w:lang w:val="zh-CN"/>
        </w:rPr>
        <w:t xml:space="preserve">               </w:t>
      </w:r>
    </w:p>
    <w:p w14:paraId="2BE25429">
      <w:pPr>
        <w:rPr>
          <w:rFonts w:hint="eastAsia" w:ascii="仿宋" w:hAnsi="仿宋" w:eastAsia="仿宋" w:cs="仿宋"/>
          <w:bCs/>
          <w:color w:val="auto"/>
          <w:szCs w:val="21"/>
          <w:highlight w:val="none"/>
          <w:lang w:val="zh-CN"/>
        </w:rPr>
      </w:pPr>
    </w:p>
    <w:p w14:paraId="37C047BD">
      <w:pPr>
        <w:pStyle w:val="9"/>
        <w:rPr>
          <w:rFonts w:hint="eastAsia" w:ascii="仿宋" w:hAnsi="仿宋" w:eastAsia="仿宋" w:cs="仿宋"/>
          <w:bCs/>
          <w:color w:val="auto"/>
          <w:szCs w:val="21"/>
          <w:highlight w:val="none"/>
          <w:lang w:val="zh-CN"/>
        </w:rPr>
      </w:pPr>
    </w:p>
    <w:p w14:paraId="1E8367B9">
      <w:pPr>
        <w:rPr>
          <w:rFonts w:hint="eastAsia" w:ascii="仿宋" w:hAnsi="仿宋" w:eastAsia="仿宋" w:cs="仿宋"/>
          <w:bCs/>
          <w:color w:val="auto"/>
          <w:szCs w:val="21"/>
          <w:highlight w:val="none"/>
          <w:lang w:val="zh-CN"/>
        </w:rPr>
      </w:pPr>
    </w:p>
    <w:p w14:paraId="75E5EF4A">
      <w:pPr>
        <w:pStyle w:val="9"/>
        <w:rPr>
          <w:rFonts w:hint="eastAsia" w:ascii="仿宋" w:hAnsi="仿宋" w:eastAsia="仿宋" w:cs="仿宋"/>
          <w:bCs/>
          <w:color w:val="auto"/>
          <w:szCs w:val="21"/>
          <w:highlight w:val="none"/>
          <w:lang w:val="zh-CN"/>
        </w:rPr>
      </w:pPr>
    </w:p>
    <w:p w14:paraId="1B634255">
      <w:pPr>
        <w:rPr>
          <w:rFonts w:hint="eastAsia" w:ascii="仿宋" w:hAnsi="仿宋" w:eastAsia="仿宋" w:cs="仿宋"/>
          <w:bCs/>
          <w:color w:val="auto"/>
          <w:szCs w:val="21"/>
          <w:highlight w:val="none"/>
          <w:lang w:val="zh-CN"/>
        </w:rPr>
      </w:pPr>
    </w:p>
    <w:p w14:paraId="3C5967AA">
      <w:pPr>
        <w:pStyle w:val="9"/>
        <w:rPr>
          <w:rFonts w:hint="eastAsia" w:ascii="仿宋" w:hAnsi="仿宋" w:eastAsia="仿宋" w:cs="仿宋"/>
          <w:bCs/>
          <w:color w:val="auto"/>
          <w:szCs w:val="21"/>
          <w:highlight w:val="none"/>
          <w:lang w:val="zh-CN"/>
        </w:rPr>
      </w:pPr>
    </w:p>
    <w:p w14:paraId="34B476CD">
      <w:pPr>
        <w:rPr>
          <w:rFonts w:hint="eastAsia" w:ascii="仿宋" w:hAnsi="仿宋" w:eastAsia="仿宋" w:cs="仿宋"/>
          <w:bCs/>
          <w:color w:val="auto"/>
          <w:szCs w:val="21"/>
          <w:highlight w:val="none"/>
          <w:lang w:val="zh-CN"/>
        </w:rPr>
      </w:pPr>
    </w:p>
    <w:p w14:paraId="0D56A259">
      <w:pPr>
        <w:spacing w:after="240"/>
        <w:ind w:hanging="119"/>
        <w:jc w:val="center"/>
        <w:rPr>
          <w:rFonts w:hint="eastAsia" w:ascii="仿宋" w:hAnsi="仿宋" w:eastAsia="仿宋" w:cs="仿宋"/>
          <w:b/>
          <w:color w:val="auto"/>
          <w:sz w:val="28"/>
          <w:szCs w:val="28"/>
          <w:highlight w:val="none"/>
        </w:rPr>
      </w:pPr>
      <w:bookmarkStart w:id="65" w:name="_Toc232950474"/>
      <w:r>
        <w:rPr>
          <w:rFonts w:hint="eastAsia" w:ascii="仿宋" w:hAnsi="仿宋" w:eastAsia="仿宋" w:cs="仿宋"/>
          <w:b/>
          <w:color w:val="auto"/>
          <w:sz w:val="28"/>
          <w:szCs w:val="28"/>
          <w:highlight w:val="none"/>
        </w:rPr>
        <w:t>五、</w:t>
      </w:r>
      <w:bookmarkEnd w:id="65"/>
      <w:r>
        <w:rPr>
          <w:rFonts w:hint="eastAsia" w:ascii="仿宋" w:hAnsi="仿宋" w:eastAsia="仿宋" w:cs="仿宋"/>
          <w:b/>
          <w:color w:val="auto"/>
          <w:sz w:val="28"/>
          <w:szCs w:val="28"/>
          <w:highlight w:val="none"/>
        </w:rPr>
        <w:t>采购需求偏离表</w:t>
      </w:r>
    </w:p>
    <w:p w14:paraId="447403CA">
      <w:pPr>
        <w:autoSpaceDE w:val="0"/>
        <w:autoSpaceDN w:val="0"/>
        <w:adjustRightInd w:val="0"/>
        <w:ind w:firstLine="360" w:firstLineChars="15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 xml:space="preserve">项目名称：                            </w:t>
      </w:r>
    </w:p>
    <w:p w14:paraId="50960E66">
      <w:pPr>
        <w:autoSpaceDE w:val="0"/>
        <w:autoSpaceDN w:val="0"/>
        <w:adjustRightInd w:val="0"/>
        <w:ind w:firstLine="360" w:firstLineChars="15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项目编号：</w:t>
      </w:r>
    </w:p>
    <w:tbl>
      <w:tblPr>
        <w:tblStyle w:val="22"/>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2896"/>
        <w:gridCol w:w="2962"/>
        <w:gridCol w:w="1606"/>
        <w:gridCol w:w="1606"/>
      </w:tblGrid>
      <w:tr w14:paraId="02BB5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444" w:type="pct"/>
          </w:tcPr>
          <w:p w14:paraId="2A7ACC39">
            <w:pPr>
              <w:spacing w:before="240" w:after="24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454" w:type="pct"/>
          </w:tcPr>
          <w:p w14:paraId="224B8FBF">
            <w:pPr>
              <w:spacing w:before="240" w:after="24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招标文件商务、技术要求</w:t>
            </w:r>
          </w:p>
        </w:tc>
        <w:tc>
          <w:tcPr>
            <w:tcW w:w="1487" w:type="pct"/>
          </w:tcPr>
          <w:p w14:paraId="784A3D44">
            <w:pPr>
              <w:spacing w:before="240" w:after="24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投标文件情况</w:t>
            </w:r>
          </w:p>
        </w:tc>
        <w:tc>
          <w:tcPr>
            <w:tcW w:w="806" w:type="pct"/>
          </w:tcPr>
          <w:p w14:paraId="03B881B3">
            <w:pPr>
              <w:spacing w:before="240" w:after="24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偏离情况</w:t>
            </w:r>
          </w:p>
        </w:tc>
        <w:tc>
          <w:tcPr>
            <w:tcW w:w="806" w:type="pct"/>
          </w:tcPr>
          <w:p w14:paraId="3E259C37">
            <w:pPr>
              <w:spacing w:before="240" w:after="24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说明</w:t>
            </w:r>
          </w:p>
        </w:tc>
      </w:tr>
      <w:tr w14:paraId="34541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444" w:type="pct"/>
          </w:tcPr>
          <w:p w14:paraId="4047B89B">
            <w:pPr>
              <w:spacing w:before="240" w:after="240"/>
              <w:rPr>
                <w:rFonts w:hint="eastAsia" w:ascii="仿宋" w:hAnsi="仿宋" w:eastAsia="仿宋" w:cs="仿宋"/>
                <w:color w:val="auto"/>
                <w:sz w:val="24"/>
                <w:szCs w:val="24"/>
                <w:highlight w:val="none"/>
              </w:rPr>
            </w:pPr>
          </w:p>
        </w:tc>
        <w:tc>
          <w:tcPr>
            <w:tcW w:w="1454" w:type="pct"/>
          </w:tcPr>
          <w:p w14:paraId="09BA3BFF">
            <w:pPr>
              <w:spacing w:before="240" w:after="240"/>
              <w:rPr>
                <w:rFonts w:hint="eastAsia" w:ascii="仿宋" w:hAnsi="仿宋" w:eastAsia="仿宋" w:cs="仿宋"/>
                <w:color w:val="auto"/>
                <w:sz w:val="24"/>
                <w:szCs w:val="24"/>
                <w:highlight w:val="none"/>
              </w:rPr>
            </w:pPr>
          </w:p>
        </w:tc>
        <w:tc>
          <w:tcPr>
            <w:tcW w:w="1487" w:type="pct"/>
          </w:tcPr>
          <w:p w14:paraId="13FA1DA7">
            <w:pPr>
              <w:spacing w:before="240" w:after="240"/>
              <w:rPr>
                <w:rFonts w:hint="eastAsia" w:ascii="仿宋" w:hAnsi="仿宋" w:eastAsia="仿宋" w:cs="仿宋"/>
                <w:color w:val="auto"/>
                <w:sz w:val="24"/>
                <w:szCs w:val="24"/>
                <w:highlight w:val="none"/>
              </w:rPr>
            </w:pPr>
          </w:p>
        </w:tc>
        <w:tc>
          <w:tcPr>
            <w:tcW w:w="806" w:type="pct"/>
          </w:tcPr>
          <w:p w14:paraId="1D17DA00">
            <w:pPr>
              <w:spacing w:before="240" w:after="240"/>
              <w:rPr>
                <w:rFonts w:hint="eastAsia" w:ascii="仿宋" w:hAnsi="仿宋" w:eastAsia="仿宋" w:cs="仿宋"/>
                <w:color w:val="auto"/>
                <w:sz w:val="24"/>
                <w:szCs w:val="24"/>
                <w:highlight w:val="none"/>
              </w:rPr>
            </w:pPr>
          </w:p>
        </w:tc>
        <w:tc>
          <w:tcPr>
            <w:tcW w:w="806" w:type="pct"/>
          </w:tcPr>
          <w:p w14:paraId="2A61240A">
            <w:pPr>
              <w:spacing w:before="240" w:after="240"/>
              <w:rPr>
                <w:rFonts w:hint="eastAsia" w:ascii="仿宋" w:hAnsi="仿宋" w:eastAsia="仿宋" w:cs="仿宋"/>
                <w:color w:val="auto"/>
                <w:sz w:val="24"/>
                <w:szCs w:val="24"/>
                <w:highlight w:val="none"/>
              </w:rPr>
            </w:pPr>
          </w:p>
        </w:tc>
      </w:tr>
      <w:tr w14:paraId="2F63D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444" w:type="pct"/>
          </w:tcPr>
          <w:p w14:paraId="624D7D9B">
            <w:pPr>
              <w:spacing w:before="240" w:after="240"/>
              <w:rPr>
                <w:rFonts w:hint="eastAsia" w:ascii="仿宋" w:hAnsi="仿宋" w:eastAsia="仿宋" w:cs="仿宋"/>
                <w:color w:val="auto"/>
                <w:sz w:val="24"/>
                <w:szCs w:val="24"/>
                <w:highlight w:val="none"/>
              </w:rPr>
            </w:pPr>
          </w:p>
        </w:tc>
        <w:tc>
          <w:tcPr>
            <w:tcW w:w="1454" w:type="pct"/>
          </w:tcPr>
          <w:p w14:paraId="2A69BB46">
            <w:pPr>
              <w:spacing w:before="240" w:after="240"/>
              <w:rPr>
                <w:rFonts w:hint="eastAsia" w:ascii="仿宋" w:hAnsi="仿宋" w:eastAsia="仿宋" w:cs="仿宋"/>
                <w:color w:val="auto"/>
                <w:sz w:val="24"/>
                <w:szCs w:val="24"/>
                <w:highlight w:val="none"/>
              </w:rPr>
            </w:pPr>
          </w:p>
        </w:tc>
        <w:tc>
          <w:tcPr>
            <w:tcW w:w="1487" w:type="pct"/>
          </w:tcPr>
          <w:p w14:paraId="352942DA">
            <w:pPr>
              <w:spacing w:before="240" w:after="240"/>
              <w:rPr>
                <w:rFonts w:hint="eastAsia" w:ascii="仿宋" w:hAnsi="仿宋" w:eastAsia="仿宋" w:cs="仿宋"/>
                <w:color w:val="auto"/>
                <w:sz w:val="24"/>
                <w:szCs w:val="24"/>
                <w:highlight w:val="none"/>
              </w:rPr>
            </w:pPr>
          </w:p>
        </w:tc>
        <w:tc>
          <w:tcPr>
            <w:tcW w:w="806" w:type="pct"/>
          </w:tcPr>
          <w:p w14:paraId="279A5032">
            <w:pPr>
              <w:spacing w:before="240" w:after="240"/>
              <w:rPr>
                <w:rFonts w:hint="eastAsia" w:ascii="仿宋" w:hAnsi="仿宋" w:eastAsia="仿宋" w:cs="仿宋"/>
                <w:color w:val="auto"/>
                <w:sz w:val="24"/>
                <w:szCs w:val="24"/>
                <w:highlight w:val="none"/>
              </w:rPr>
            </w:pPr>
          </w:p>
        </w:tc>
        <w:tc>
          <w:tcPr>
            <w:tcW w:w="806" w:type="pct"/>
          </w:tcPr>
          <w:p w14:paraId="331F664A">
            <w:pPr>
              <w:spacing w:before="240" w:after="240"/>
              <w:rPr>
                <w:rFonts w:hint="eastAsia" w:ascii="仿宋" w:hAnsi="仿宋" w:eastAsia="仿宋" w:cs="仿宋"/>
                <w:color w:val="auto"/>
                <w:sz w:val="24"/>
                <w:szCs w:val="24"/>
                <w:highlight w:val="none"/>
              </w:rPr>
            </w:pPr>
          </w:p>
        </w:tc>
      </w:tr>
      <w:tr w14:paraId="2CCE9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444" w:type="pct"/>
          </w:tcPr>
          <w:p w14:paraId="49120C42">
            <w:pPr>
              <w:spacing w:before="240" w:after="240"/>
              <w:rPr>
                <w:rFonts w:hint="eastAsia" w:ascii="仿宋" w:hAnsi="仿宋" w:eastAsia="仿宋" w:cs="仿宋"/>
                <w:color w:val="auto"/>
                <w:sz w:val="24"/>
                <w:szCs w:val="24"/>
                <w:highlight w:val="none"/>
              </w:rPr>
            </w:pPr>
          </w:p>
        </w:tc>
        <w:tc>
          <w:tcPr>
            <w:tcW w:w="1454" w:type="pct"/>
          </w:tcPr>
          <w:p w14:paraId="34B2E6FC">
            <w:pPr>
              <w:spacing w:before="240" w:after="240"/>
              <w:rPr>
                <w:rFonts w:hint="eastAsia" w:ascii="仿宋" w:hAnsi="仿宋" w:eastAsia="仿宋" w:cs="仿宋"/>
                <w:color w:val="auto"/>
                <w:sz w:val="24"/>
                <w:szCs w:val="24"/>
                <w:highlight w:val="none"/>
              </w:rPr>
            </w:pPr>
          </w:p>
        </w:tc>
        <w:tc>
          <w:tcPr>
            <w:tcW w:w="1487" w:type="pct"/>
          </w:tcPr>
          <w:p w14:paraId="16DD295A">
            <w:pPr>
              <w:spacing w:before="240" w:after="240"/>
              <w:rPr>
                <w:rFonts w:hint="eastAsia" w:ascii="仿宋" w:hAnsi="仿宋" w:eastAsia="仿宋" w:cs="仿宋"/>
                <w:color w:val="auto"/>
                <w:sz w:val="24"/>
                <w:szCs w:val="24"/>
                <w:highlight w:val="none"/>
              </w:rPr>
            </w:pPr>
          </w:p>
        </w:tc>
        <w:tc>
          <w:tcPr>
            <w:tcW w:w="806" w:type="pct"/>
          </w:tcPr>
          <w:p w14:paraId="1C00BEA8">
            <w:pPr>
              <w:spacing w:before="240" w:after="240"/>
              <w:rPr>
                <w:rFonts w:hint="eastAsia" w:ascii="仿宋" w:hAnsi="仿宋" w:eastAsia="仿宋" w:cs="仿宋"/>
                <w:color w:val="auto"/>
                <w:sz w:val="24"/>
                <w:szCs w:val="24"/>
                <w:highlight w:val="none"/>
              </w:rPr>
            </w:pPr>
          </w:p>
        </w:tc>
        <w:tc>
          <w:tcPr>
            <w:tcW w:w="806" w:type="pct"/>
          </w:tcPr>
          <w:p w14:paraId="09BE8F62">
            <w:pPr>
              <w:spacing w:before="240" w:after="240"/>
              <w:rPr>
                <w:rFonts w:hint="eastAsia" w:ascii="仿宋" w:hAnsi="仿宋" w:eastAsia="仿宋" w:cs="仿宋"/>
                <w:color w:val="auto"/>
                <w:sz w:val="24"/>
                <w:szCs w:val="24"/>
                <w:highlight w:val="none"/>
              </w:rPr>
            </w:pPr>
          </w:p>
        </w:tc>
      </w:tr>
      <w:tr w14:paraId="7E3CB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444" w:type="pct"/>
          </w:tcPr>
          <w:p w14:paraId="30F32EA5">
            <w:pPr>
              <w:spacing w:before="240" w:after="240"/>
              <w:rPr>
                <w:rFonts w:hint="eastAsia" w:ascii="仿宋" w:hAnsi="仿宋" w:eastAsia="仿宋" w:cs="仿宋"/>
                <w:color w:val="auto"/>
                <w:sz w:val="24"/>
                <w:szCs w:val="24"/>
                <w:highlight w:val="none"/>
              </w:rPr>
            </w:pPr>
          </w:p>
        </w:tc>
        <w:tc>
          <w:tcPr>
            <w:tcW w:w="1454" w:type="pct"/>
          </w:tcPr>
          <w:p w14:paraId="5AB7AD57">
            <w:pPr>
              <w:spacing w:before="240" w:after="240"/>
              <w:rPr>
                <w:rFonts w:hint="eastAsia" w:ascii="仿宋" w:hAnsi="仿宋" w:eastAsia="仿宋" w:cs="仿宋"/>
                <w:color w:val="auto"/>
                <w:sz w:val="24"/>
                <w:szCs w:val="24"/>
                <w:highlight w:val="none"/>
              </w:rPr>
            </w:pPr>
          </w:p>
        </w:tc>
        <w:tc>
          <w:tcPr>
            <w:tcW w:w="1487" w:type="pct"/>
          </w:tcPr>
          <w:p w14:paraId="3C6C98E8">
            <w:pPr>
              <w:spacing w:before="240" w:after="240"/>
              <w:rPr>
                <w:rFonts w:hint="eastAsia" w:ascii="仿宋" w:hAnsi="仿宋" w:eastAsia="仿宋" w:cs="仿宋"/>
                <w:color w:val="auto"/>
                <w:sz w:val="24"/>
                <w:szCs w:val="24"/>
                <w:highlight w:val="none"/>
              </w:rPr>
            </w:pPr>
          </w:p>
        </w:tc>
        <w:tc>
          <w:tcPr>
            <w:tcW w:w="806" w:type="pct"/>
          </w:tcPr>
          <w:p w14:paraId="2B8F4A50">
            <w:pPr>
              <w:spacing w:before="240" w:after="240"/>
              <w:rPr>
                <w:rFonts w:hint="eastAsia" w:ascii="仿宋" w:hAnsi="仿宋" w:eastAsia="仿宋" w:cs="仿宋"/>
                <w:color w:val="auto"/>
                <w:sz w:val="24"/>
                <w:szCs w:val="24"/>
                <w:highlight w:val="none"/>
              </w:rPr>
            </w:pPr>
          </w:p>
        </w:tc>
        <w:tc>
          <w:tcPr>
            <w:tcW w:w="806" w:type="pct"/>
          </w:tcPr>
          <w:p w14:paraId="77E34869">
            <w:pPr>
              <w:spacing w:before="240" w:after="240"/>
              <w:rPr>
                <w:rFonts w:hint="eastAsia" w:ascii="仿宋" w:hAnsi="仿宋" w:eastAsia="仿宋" w:cs="仿宋"/>
                <w:color w:val="auto"/>
                <w:sz w:val="24"/>
                <w:szCs w:val="24"/>
                <w:highlight w:val="none"/>
              </w:rPr>
            </w:pPr>
          </w:p>
        </w:tc>
      </w:tr>
      <w:tr w14:paraId="40F46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444" w:type="pct"/>
          </w:tcPr>
          <w:p w14:paraId="4FFF7D72">
            <w:pPr>
              <w:spacing w:before="240" w:after="240"/>
              <w:rPr>
                <w:rFonts w:hint="eastAsia" w:ascii="仿宋" w:hAnsi="仿宋" w:eastAsia="仿宋" w:cs="仿宋"/>
                <w:color w:val="auto"/>
                <w:sz w:val="24"/>
                <w:szCs w:val="24"/>
                <w:highlight w:val="none"/>
              </w:rPr>
            </w:pPr>
          </w:p>
        </w:tc>
        <w:tc>
          <w:tcPr>
            <w:tcW w:w="1454" w:type="pct"/>
          </w:tcPr>
          <w:p w14:paraId="66F4E872">
            <w:pPr>
              <w:spacing w:before="240" w:after="240"/>
              <w:rPr>
                <w:rFonts w:hint="eastAsia" w:ascii="仿宋" w:hAnsi="仿宋" w:eastAsia="仿宋" w:cs="仿宋"/>
                <w:color w:val="auto"/>
                <w:sz w:val="24"/>
                <w:szCs w:val="24"/>
                <w:highlight w:val="none"/>
              </w:rPr>
            </w:pPr>
          </w:p>
        </w:tc>
        <w:tc>
          <w:tcPr>
            <w:tcW w:w="1487" w:type="pct"/>
          </w:tcPr>
          <w:p w14:paraId="71DB7FC3">
            <w:pPr>
              <w:spacing w:before="240" w:after="240"/>
              <w:rPr>
                <w:rFonts w:hint="eastAsia" w:ascii="仿宋" w:hAnsi="仿宋" w:eastAsia="仿宋" w:cs="仿宋"/>
                <w:color w:val="auto"/>
                <w:sz w:val="24"/>
                <w:szCs w:val="24"/>
                <w:highlight w:val="none"/>
              </w:rPr>
            </w:pPr>
          </w:p>
        </w:tc>
        <w:tc>
          <w:tcPr>
            <w:tcW w:w="806" w:type="pct"/>
          </w:tcPr>
          <w:p w14:paraId="5452C2E7">
            <w:pPr>
              <w:spacing w:before="240" w:after="240"/>
              <w:rPr>
                <w:rFonts w:hint="eastAsia" w:ascii="仿宋" w:hAnsi="仿宋" w:eastAsia="仿宋" w:cs="仿宋"/>
                <w:color w:val="auto"/>
                <w:sz w:val="24"/>
                <w:szCs w:val="24"/>
                <w:highlight w:val="none"/>
              </w:rPr>
            </w:pPr>
          </w:p>
        </w:tc>
        <w:tc>
          <w:tcPr>
            <w:tcW w:w="806" w:type="pct"/>
          </w:tcPr>
          <w:p w14:paraId="667E12A0">
            <w:pPr>
              <w:spacing w:before="240" w:after="240"/>
              <w:rPr>
                <w:rFonts w:hint="eastAsia" w:ascii="仿宋" w:hAnsi="仿宋" w:eastAsia="仿宋" w:cs="仿宋"/>
                <w:color w:val="auto"/>
                <w:sz w:val="24"/>
                <w:szCs w:val="24"/>
                <w:highlight w:val="none"/>
              </w:rPr>
            </w:pPr>
          </w:p>
        </w:tc>
      </w:tr>
      <w:tr w14:paraId="14279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444" w:type="pct"/>
          </w:tcPr>
          <w:p w14:paraId="265DDB2F">
            <w:pPr>
              <w:spacing w:before="240" w:after="240"/>
              <w:rPr>
                <w:rFonts w:hint="eastAsia" w:ascii="仿宋" w:hAnsi="仿宋" w:eastAsia="仿宋" w:cs="仿宋"/>
                <w:color w:val="auto"/>
                <w:sz w:val="24"/>
                <w:szCs w:val="24"/>
                <w:highlight w:val="none"/>
              </w:rPr>
            </w:pPr>
          </w:p>
        </w:tc>
        <w:tc>
          <w:tcPr>
            <w:tcW w:w="1454" w:type="pct"/>
          </w:tcPr>
          <w:p w14:paraId="30AA849A">
            <w:pPr>
              <w:spacing w:before="240" w:after="240"/>
              <w:rPr>
                <w:rFonts w:hint="eastAsia" w:ascii="仿宋" w:hAnsi="仿宋" w:eastAsia="仿宋" w:cs="仿宋"/>
                <w:color w:val="auto"/>
                <w:sz w:val="24"/>
                <w:szCs w:val="24"/>
                <w:highlight w:val="none"/>
              </w:rPr>
            </w:pPr>
          </w:p>
        </w:tc>
        <w:tc>
          <w:tcPr>
            <w:tcW w:w="1487" w:type="pct"/>
          </w:tcPr>
          <w:p w14:paraId="328A14F9">
            <w:pPr>
              <w:spacing w:before="240" w:after="240"/>
              <w:rPr>
                <w:rFonts w:hint="eastAsia" w:ascii="仿宋" w:hAnsi="仿宋" w:eastAsia="仿宋" w:cs="仿宋"/>
                <w:color w:val="auto"/>
                <w:sz w:val="24"/>
                <w:szCs w:val="24"/>
                <w:highlight w:val="none"/>
              </w:rPr>
            </w:pPr>
          </w:p>
        </w:tc>
        <w:tc>
          <w:tcPr>
            <w:tcW w:w="806" w:type="pct"/>
          </w:tcPr>
          <w:p w14:paraId="2B3012E6">
            <w:pPr>
              <w:spacing w:before="240" w:after="240"/>
              <w:rPr>
                <w:rFonts w:hint="eastAsia" w:ascii="仿宋" w:hAnsi="仿宋" w:eastAsia="仿宋" w:cs="仿宋"/>
                <w:color w:val="auto"/>
                <w:sz w:val="24"/>
                <w:szCs w:val="24"/>
                <w:highlight w:val="none"/>
              </w:rPr>
            </w:pPr>
          </w:p>
        </w:tc>
        <w:tc>
          <w:tcPr>
            <w:tcW w:w="806" w:type="pct"/>
          </w:tcPr>
          <w:p w14:paraId="2A32AA9A">
            <w:pPr>
              <w:spacing w:before="240" w:after="240"/>
              <w:rPr>
                <w:rFonts w:hint="eastAsia" w:ascii="仿宋" w:hAnsi="仿宋" w:eastAsia="仿宋" w:cs="仿宋"/>
                <w:color w:val="auto"/>
                <w:sz w:val="24"/>
                <w:szCs w:val="24"/>
                <w:highlight w:val="none"/>
              </w:rPr>
            </w:pPr>
          </w:p>
        </w:tc>
      </w:tr>
      <w:tr w14:paraId="69E48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444" w:type="pct"/>
          </w:tcPr>
          <w:p w14:paraId="51A74B6F">
            <w:pPr>
              <w:spacing w:before="240" w:after="240"/>
              <w:rPr>
                <w:rFonts w:hint="eastAsia" w:ascii="仿宋" w:hAnsi="仿宋" w:eastAsia="仿宋" w:cs="仿宋"/>
                <w:color w:val="auto"/>
                <w:sz w:val="24"/>
                <w:szCs w:val="24"/>
                <w:highlight w:val="none"/>
              </w:rPr>
            </w:pPr>
          </w:p>
        </w:tc>
        <w:tc>
          <w:tcPr>
            <w:tcW w:w="1454" w:type="pct"/>
          </w:tcPr>
          <w:p w14:paraId="540D0CAD">
            <w:pPr>
              <w:spacing w:before="240" w:after="240"/>
              <w:rPr>
                <w:rFonts w:hint="eastAsia" w:ascii="仿宋" w:hAnsi="仿宋" w:eastAsia="仿宋" w:cs="仿宋"/>
                <w:color w:val="auto"/>
                <w:sz w:val="24"/>
                <w:szCs w:val="24"/>
                <w:highlight w:val="none"/>
              </w:rPr>
            </w:pPr>
          </w:p>
        </w:tc>
        <w:tc>
          <w:tcPr>
            <w:tcW w:w="1487" w:type="pct"/>
          </w:tcPr>
          <w:p w14:paraId="3BD81762">
            <w:pPr>
              <w:spacing w:before="240" w:after="240"/>
              <w:rPr>
                <w:rFonts w:hint="eastAsia" w:ascii="仿宋" w:hAnsi="仿宋" w:eastAsia="仿宋" w:cs="仿宋"/>
                <w:color w:val="auto"/>
                <w:sz w:val="24"/>
                <w:szCs w:val="24"/>
                <w:highlight w:val="none"/>
              </w:rPr>
            </w:pPr>
          </w:p>
        </w:tc>
        <w:tc>
          <w:tcPr>
            <w:tcW w:w="806" w:type="pct"/>
          </w:tcPr>
          <w:p w14:paraId="21D6DB5C">
            <w:pPr>
              <w:spacing w:before="240" w:after="240"/>
              <w:rPr>
                <w:rFonts w:hint="eastAsia" w:ascii="仿宋" w:hAnsi="仿宋" w:eastAsia="仿宋" w:cs="仿宋"/>
                <w:color w:val="auto"/>
                <w:sz w:val="24"/>
                <w:szCs w:val="24"/>
                <w:highlight w:val="none"/>
              </w:rPr>
            </w:pPr>
          </w:p>
        </w:tc>
        <w:tc>
          <w:tcPr>
            <w:tcW w:w="806" w:type="pct"/>
          </w:tcPr>
          <w:p w14:paraId="10DCCD0F">
            <w:pPr>
              <w:spacing w:before="240" w:after="240"/>
              <w:rPr>
                <w:rFonts w:hint="eastAsia" w:ascii="仿宋" w:hAnsi="仿宋" w:eastAsia="仿宋" w:cs="仿宋"/>
                <w:color w:val="auto"/>
                <w:sz w:val="24"/>
                <w:szCs w:val="24"/>
                <w:highlight w:val="none"/>
              </w:rPr>
            </w:pPr>
          </w:p>
        </w:tc>
      </w:tr>
    </w:tbl>
    <w:p w14:paraId="6DFBB82D">
      <w:pPr>
        <w:autoSpaceDE w:val="0"/>
        <w:autoSpaceDN w:val="0"/>
        <w:adjustRightIn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44E58586">
      <w:pPr>
        <w:numPr>
          <w:ilvl w:val="0"/>
          <w:numId w:val="30"/>
        </w:numPr>
        <w:autoSpaceDE w:val="0"/>
        <w:autoSpaceDN w:val="0"/>
        <w:adjustRightIn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偏离情况项填写“正偏离”、“负偏离”或“无偏离”，说明项中填写原因。</w:t>
      </w:r>
    </w:p>
    <w:p w14:paraId="68D8FD15">
      <w:pPr>
        <w:autoSpaceDE w:val="0"/>
        <w:autoSpaceDN w:val="0"/>
        <w:adjustRightIn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供应商应按照招标文件要求，对响应有偏离的，则说明偏离的内容，若有要求提供相关证明资料的，须按要求提供，否则视为负偏离。</w:t>
      </w:r>
    </w:p>
    <w:p w14:paraId="4BBAA46A">
      <w:pPr>
        <w:autoSpaceDE w:val="0"/>
        <w:autoSpaceDN w:val="0"/>
        <w:adjustRightIn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对招标文件中的所有商务、技术要求，除本表所列明的所有偏离外，均视作供应商已对之理解和响应。此表中若无任何文字说明，内容为空白的，投标无效。</w:t>
      </w:r>
    </w:p>
    <w:p w14:paraId="3C55CDC0">
      <w:pPr>
        <w:autoSpaceDE w:val="0"/>
        <w:autoSpaceDN w:val="0"/>
        <w:adjustRightIn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投标人必须据实填写，不得虚假响应，否则将取消其投标或中标资格，并按有关规定进处罚。</w:t>
      </w:r>
    </w:p>
    <w:p w14:paraId="5D4B1699">
      <w:pPr>
        <w:pStyle w:val="10"/>
        <w:spacing w:line="48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zh-CN"/>
        </w:rPr>
        <w:t>投标人名称</w:t>
      </w:r>
      <w:r>
        <w:rPr>
          <w:rFonts w:hint="eastAsia" w:ascii="仿宋" w:hAnsi="仿宋" w:eastAsia="仿宋" w:cs="仿宋"/>
          <w:color w:val="auto"/>
          <w:spacing w:val="-3"/>
          <w:sz w:val="24"/>
          <w:szCs w:val="24"/>
          <w:highlight w:val="none"/>
        </w:rPr>
        <w:t>(加盖公章)</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single"/>
        </w:rPr>
        <w:t xml:space="preserve">              </w:t>
      </w:r>
    </w:p>
    <w:p w14:paraId="27CC470F">
      <w:pPr>
        <w:pStyle w:val="10"/>
        <w:spacing w:line="48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zh-CN"/>
        </w:rPr>
        <w:t>法定代表人或授权代理人（盖章或签字）：</w:t>
      </w:r>
    </w:p>
    <w:p w14:paraId="11576CEC">
      <w:pPr>
        <w:pStyle w:val="10"/>
        <w:spacing w:line="48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日 期：</w:t>
      </w:r>
      <w:r>
        <w:rPr>
          <w:rFonts w:hint="eastAsia" w:ascii="仿宋" w:hAnsi="仿宋" w:eastAsia="仿宋" w:cs="仿宋"/>
          <w:color w:val="auto"/>
          <w:sz w:val="24"/>
          <w:szCs w:val="24"/>
          <w:highlight w:val="none"/>
          <w:u w:val="single"/>
        </w:rPr>
        <w:t xml:space="preserve">                                </w:t>
      </w:r>
    </w:p>
    <w:p w14:paraId="01E4FEC4">
      <w:pPr>
        <w:autoSpaceDE w:val="0"/>
        <w:autoSpaceDN w:val="0"/>
        <w:adjustRightInd w:val="0"/>
        <w:jc w:val="center"/>
        <w:rPr>
          <w:rFonts w:hint="eastAsia" w:ascii="仿宋" w:hAnsi="仿宋" w:eastAsia="仿宋" w:cs="仿宋"/>
          <w:b/>
          <w:bCs/>
          <w:color w:val="auto"/>
          <w:sz w:val="28"/>
          <w:szCs w:val="28"/>
          <w:highlight w:val="none"/>
        </w:rPr>
      </w:pPr>
    </w:p>
    <w:p w14:paraId="36A531C1">
      <w:pPr>
        <w:autoSpaceDE w:val="0"/>
        <w:autoSpaceDN w:val="0"/>
        <w:adjustRightInd w:val="0"/>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rPr>
        <w:t>六、</w:t>
      </w:r>
      <w:r>
        <w:rPr>
          <w:rFonts w:hint="eastAsia" w:ascii="仿宋" w:hAnsi="仿宋" w:eastAsia="仿宋" w:cs="仿宋"/>
          <w:b/>
          <w:bCs/>
          <w:color w:val="auto"/>
          <w:sz w:val="28"/>
          <w:szCs w:val="28"/>
          <w:highlight w:val="none"/>
          <w:lang w:val="zh-CN"/>
        </w:rPr>
        <w:t>投标保证金</w:t>
      </w:r>
    </w:p>
    <w:p w14:paraId="0BC6CDF2">
      <w:pPr>
        <w:autoSpaceDE w:val="0"/>
        <w:autoSpaceDN w:val="0"/>
        <w:adjustRightInd w:val="0"/>
        <w:jc w:val="center"/>
        <w:rPr>
          <w:rFonts w:hint="eastAsia" w:ascii="仿宋" w:hAnsi="仿宋" w:eastAsia="仿宋" w:cs="仿宋"/>
          <w:b/>
          <w:bCs/>
          <w:color w:val="auto"/>
          <w:szCs w:val="21"/>
          <w:highlight w:val="none"/>
          <w:lang w:val="zh-CN"/>
        </w:rPr>
      </w:pPr>
    </w:p>
    <w:p w14:paraId="788A834D">
      <w:pPr>
        <w:autoSpaceDE w:val="0"/>
        <w:autoSpaceDN w:val="0"/>
        <w:adjustRightInd w:val="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致</w:t>
      </w:r>
      <w:r>
        <w:rPr>
          <w:rFonts w:hint="eastAsia" w:ascii="仿宋" w:hAnsi="仿宋" w:eastAsia="仿宋" w:cs="仿宋"/>
          <w:color w:val="auto"/>
          <w:sz w:val="24"/>
          <w:szCs w:val="24"/>
          <w:highlight w:val="none"/>
          <w:u w:val="single"/>
          <w:lang w:val="zh-CN"/>
        </w:rPr>
        <w:t xml:space="preserve"> （采购代理机构名称）</w:t>
      </w:r>
      <w:r>
        <w:rPr>
          <w:rFonts w:hint="eastAsia" w:ascii="仿宋" w:hAnsi="仿宋" w:eastAsia="仿宋" w:cs="仿宋"/>
          <w:color w:val="auto"/>
          <w:sz w:val="24"/>
          <w:szCs w:val="24"/>
          <w:highlight w:val="none"/>
          <w:lang w:val="zh-CN"/>
        </w:rPr>
        <w:t>：</w:t>
      </w:r>
    </w:p>
    <w:p w14:paraId="0C4BDFAD">
      <w:pPr>
        <w:autoSpaceDE w:val="0"/>
        <w:autoSpaceDN w:val="0"/>
        <w:adjustRightInd w:val="0"/>
        <w:jc w:val="left"/>
        <w:rPr>
          <w:rFonts w:hint="eastAsia" w:ascii="仿宋" w:hAnsi="仿宋" w:eastAsia="仿宋" w:cs="仿宋"/>
          <w:color w:val="auto"/>
          <w:sz w:val="24"/>
          <w:szCs w:val="24"/>
          <w:highlight w:val="none"/>
          <w:lang w:val="zh-CN"/>
        </w:rPr>
      </w:pPr>
    </w:p>
    <w:p w14:paraId="0D095F18">
      <w:pPr>
        <w:autoSpaceDE w:val="0"/>
        <w:autoSpaceDN w:val="0"/>
        <w:adjustRightInd w:val="0"/>
        <w:spacing w:line="360" w:lineRule="auto"/>
        <w:ind w:firstLine="601"/>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[投标人名称]（以下称“投标人”）于</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年</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月</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日递交了</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[项目名称、编号]的投标文件。并附有人民币</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万元作为投标保证金。</w:t>
      </w:r>
    </w:p>
    <w:p w14:paraId="314E99A8">
      <w:pPr>
        <w:autoSpaceDE w:val="0"/>
        <w:autoSpaceDN w:val="0"/>
        <w:adjustRightInd w:val="0"/>
        <w:spacing w:line="360" w:lineRule="auto"/>
        <w:ind w:firstLine="601"/>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我方同意招标文件中有关投标保证金的规定，并对我方有约束力。</w:t>
      </w:r>
    </w:p>
    <w:p w14:paraId="71F0D192">
      <w:pPr>
        <w:autoSpaceDE w:val="0"/>
        <w:autoSpaceDN w:val="0"/>
        <w:adjustRightInd w:val="0"/>
        <w:ind w:firstLine="601"/>
        <w:jc w:val="left"/>
        <w:rPr>
          <w:rFonts w:hint="eastAsia" w:ascii="仿宋" w:hAnsi="仿宋" w:eastAsia="仿宋" w:cs="仿宋"/>
          <w:color w:val="auto"/>
          <w:sz w:val="24"/>
          <w:szCs w:val="24"/>
          <w:highlight w:val="none"/>
          <w:lang w:val="zh-CN"/>
        </w:rPr>
      </w:pPr>
    </w:p>
    <w:p w14:paraId="5CABDDCC">
      <w:pPr>
        <w:autoSpaceDE w:val="0"/>
        <w:autoSpaceDN w:val="0"/>
        <w:adjustRightInd w:val="0"/>
        <w:ind w:firstLine="601"/>
        <w:jc w:val="left"/>
        <w:rPr>
          <w:rFonts w:hint="eastAsia" w:ascii="仿宋" w:hAnsi="仿宋" w:eastAsia="仿宋" w:cs="仿宋"/>
          <w:color w:val="auto"/>
          <w:sz w:val="24"/>
          <w:szCs w:val="24"/>
          <w:highlight w:val="none"/>
          <w:lang w:val="zh-CN"/>
        </w:rPr>
      </w:pPr>
    </w:p>
    <w:p w14:paraId="4C29275F">
      <w:pPr>
        <w:autoSpaceDE w:val="0"/>
        <w:autoSpaceDN w:val="0"/>
        <w:adjustRightInd w:val="0"/>
        <w:ind w:firstLine="570"/>
        <w:jc w:val="left"/>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 xml:space="preserve">附：递交投标保证金凭证和企业基本账户信息    </w:t>
      </w:r>
    </w:p>
    <w:p w14:paraId="3DBC849A">
      <w:pPr>
        <w:autoSpaceDE w:val="0"/>
        <w:autoSpaceDN w:val="0"/>
        <w:adjustRightInd w:val="0"/>
        <w:ind w:firstLine="570"/>
        <w:jc w:val="left"/>
        <w:rPr>
          <w:rFonts w:hint="eastAsia" w:ascii="仿宋" w:hAnsi="仿宋" w:eastAsia="仿宋" w:cs="仿宋"/>
          <w:color w:val="auto"/>
          <w:sz w:val="24"/>
          <w:szCs w:val="24"/>
          <w:highlight w:val="none"/>
          <w:lang w:val="zh-CN"/>
        </w:rPr>
      </w:pPr>
    </w:p>
    <w:p w14:paraId="5A8C1ECC">
      <w:pPr>
        <w:autoSpaceDE w:val="0"/>
        <w:autoSpaceDN w:val="0"/>
        <w:adjustRightInd w:val="0"/>
        <w:ind w:firstLine="570"/>
        <w:jc w:val="left"/>
        <w:rPr>
          <w:rFonts w:hint="eastAsia" w:ascii="仿宋" w:hAnsi="仿宋" w:eastAsia="仿宋" w:cs="仿宋"/>
          <w:color w:val="auto"/>
          <w:sz w:val="24"/>
          <w:szCs w:val="24"/>
          <w:highlight w:val="none"/>
          <w:lang w:val="zh-CN"/>
        </w:rPr>
      </w:pPr>
    </w:p>
    <w:p w14:paraId="2334C37B">
      <w:pPr>
        <w:autoSpaceDE w:val="0"/>
        <w:autoSpaceDN w:val="0"/>
        <w:adjustRightInd w:val="0"/>
        <w:ind w:firstLine="570"/>
        <w:jc w:val="left"/>
        <w:rPr>
          <w:rFonts w:hint="eastAsia" w:ascii="仿宋" w:hAnsi="仿宋" w:eastAsia="仿宋" w:cs="仿宋"/>
          <w:color w:val="auto"/>
          <w:sz w:val="24"/>
          <w:szCs w:val="24"/>
          <w:highlight w:val="none"/>
          <w:lang w:val="zh-CN"/>
        </w:rPr>
      </w:pPr>
    </w:p>
    <w:p w14:paraId="45C8979F">
      <w:pPr>
        <w:autoSpaceDE w:val="0"/>
        <w:autoSpaceDN w:val="0"/>
        <w:adjustRightInd w:val="0"/>
        <w:ind w:firstLine="570"/>
        <w:jc w:val="left"/>
        <w:rPr>
          <w:rFonts w:hint="eastAsia" w:ascii="仿宋" w:hAnsi="仿宋" w:eastAsia="仿宋" w:cs="仿宋"/>
          <w:color w:val="auto"/>
          <w:sz w:val="24"/>
          <w:szCs w:val="24"/>
          <w:highlight w:val="none"/>
          <w:lang w:val="zh-CN"/>
        </w:rPr>
      </w:pPr>
    </w:p>
    <w:p w14:paraId="0BF1F76E">
      <w:pPr>
        <w:autoSpaceDE w:val="0"/>
        <w:autoSpaceDN w:val="0"/>
        <w:adjustRightInd w:val="0"/>
        <w:ind w:firstLine="570"/>
        <w:jc w:val="left"/>
        <w:rPr>
          <w:rFonts w:hint="eastAsia" w:ascii="仿宋" w:hAnsi="仿宋" w:eastAsia="仿宋" w:cs="仿宋"/>
          <w:color w:val="auto"/>
          <w:sz w:val="24"/>
          <w:szCs w:val="24"/>
          <w:highlight w:val="none"/>
          <w:lang w:val="zh-CN"/>
        </w:rPr>
      </w:pPr>
    </w:p>
    <w:p w14:paraId="47D8EE6F">
      <w:pPr>
        <w:autoSpaceDE w:val="0"/>
        <w:autoSpaceDN w:val="0"/>
        <w:adjustRightInd w:val="0"/>
        <w:ind w:firstLine="570"/>
        <w:jc w:val="left"/>
        <w:rPr>
          <w:rFonts w:hint="eastAsia" w:ascii="仿宋" w:hAnsi="仿宋" w:eastAsia="仿宋" w:cs="仿宋"/>
          <w:color w:val="auto"/>
          <w:sz w:val="24"/>
          <w:szCs w:val="24"/>
          <w:highlight w:val="none"/>
          <w:lang w:val="zh-CN"/>
        </w:rPr>
      </w:pPr>
    </w:p>
    <w:p w14:paraId="28B05B0E">
      <w:pPr>
        <w:autoSpaceDE w:val="0"/>
        <w:autoSpaceDN w:val="0"/>
        <w:adjustRightInd w:val="0"/>
        <w:ind w:firstLine="570"/>
        <w:jc w:val="left"/>
        <w:rPr>
          <w:rFonts w:hint="eastAsia" w:ascii="仿宋" w:hAnsi="仿宋" w:eastAsia="仿宋" w:cs="仿宋"/>
          <w:color w:val="auto"/>
          <w:sz w:val="24"/>
          <w:szCs w:val="24"/>
          <w:highlight w:val="none"/>
          <w:lang w:val="zh-CN"/>
        </w:rPr>
      </w:pPr>
    </w:p>
    <w:p w14:paraId="52F9A914">
      <w:pPr>
        <w:pStyle w:val="10"/>
        <w:spacing w:line="48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zh-CN"/>
        </w:rPr>
        <w:t>投标人名称（</w:t>
      </w:r>
      <w:r>
        <w:rPr>
          <w:rFonts w:hint="eastAsia" w:ascii="仿宋" w:hAnsi="仿宋" w:eastAsia="仿宋" w:cs="仿宋"/>
          <w:color w:val="auto"/>
          <w:sz w:val="24"/>
          <w:szCs w:val="24"/>
          <w:highlight w:val="none"/>
        </w:rPr>
        <w:t>加盖公</w:t>
      </w:r>
      <w:r>
        <w:rPr>
          <w:rFonts w:hint="eastAsia" w:ascii="仿宋" w:hAnsi="仿宋" w:eastAsia="仿宋" w:cs="仿宋"/>
          <w:color w:val="auto"/>
          <w:sz w:val="24"/>
          <w:szCs w:val="24"/>
          <w:highlight w:val="none"/>
          <w:lang w:val="zh-CN"/>
        </w:rPr>
        <w:t>章）：</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single"/>
        </w:rPr>
        <w:t xml:space="preserve">              </w:t>
      </w:r>
    </w:p>
    <w:p w14:paraId="0FE49B38">
      <w:pPr>
        <w:pStyle w:val="10"/>
        <w:spacing w:line="48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zh-CN"/>
        </w:rPr>
        <w:t>法定代表人或授权代理人（盖章或签字）：</w:t>
      </w:r>
    </w:p>
    <w:p w14:paraId="70D4B6B2">
      <w:pPr>
        <w:pStyle w:val="10"/>
        <w:spacing w:line="48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日 期：</w:t>
      </w:r>
      <w:r>
        <w:rPr>
          <w:rFonts w:hint="eastAsia" w:ascii="仿宋" w:hAnsi="仿宋" w:eastAsia="仿宋" w:cs="仿宋"/>
          <w:color w:val="auto"/>
          <w:sz w:val="24"/>
          <w:szCs w:val="24"/>
          <w:highlight w:val="none"/>
          <w:u w:val="single"/>
        </w:rPr>
        <w:t xml:space="preserve">                                </w:t>
      </w:r>
    </w:p>
    <w:p w14:paraId="0749D717">
      <w:pPr>
        <w:autoSpaceDE w:val="0"/>
        <w:autoSpaceDN w:val="0"/>
        <w:adjustRightInd w:val="0"/>
        <w:spacing w:line="480" w:lineRule="auto"/>
        <w:jc w:val="center"/>
        <w:rPr>
          <w:rFonts w:hint="eastAsia" w:ascii="仿宋" w:hAnsi="仿宋" w:eastAsia="仿宋" w:cs="仿宋"/>
          <w:b/>
          <w:bCs/>
          <w:color w:val="auto"/>
          <w:sz w:val="28"/>
          <w:szCs w:val="28"/>
          <w:highlight w:val="none"/>
          <w:lang w:val="zh-CN"/>
        </w:rPr>
      </w:pPr>
    </w:p>
    <w:p w14:paraId="2AFD3D35">
      <w:pPr>
        <w:autoSpaceDE w:val="0"/>
        <w:autoSpaceDN w:val="0"/>
        <w:adjustRightInd w:val="0"/>
        <w:spacing w:line="480" w:lineRule="auto"/>
        <w:jc w:val="center"/>
        <w:rPr>
          <w:rFonts w:hint="eastAsia" w:ascii="仿宋" w:hAnsi="仿宋" w:eastAsia="仿宋" w:cs="仿宋"/>
          <w:b/>
          <w:bCs/>
          <w:color w:val="auto"/>
          <w:sz w:val="28"/>
          <w:szCs w:val="28"/>
          <w:highlight w:val="none"/>
          <w:lang w:val="zh-CN"/>
        </w:rPr>
      </w:pPr>
    </w:p>
    <w:p w14:paraId="2D5726EC">
      <w:pPr>
        <w:autoSpaceDE w:val="0"/>
        <w:autoSpaceDN w:val="0"/>
        <w:adjustRightInd w:val="0"/>
        <w:spacing w:line="480" w:lineRule="auto"/>
        <w:jc w:val="center"/>
        <w:rPr>
          <w:rFonts w:hint="eastAsia" w:ascii="仿宋" w:hAnsi="仿宋" w:eastAsia="仿宋" w:cs="仿宋"/>
          <w:b/>
          <w:bCs/>
          <w:color w:val="auto"/>
          <w:sz w:val="28"/>
          <w:szCs w:val="28"/>
          <w:highlight w:val="none"/>
          <w:lang w:val="zh-CN"/>
        </w:rPr>
      </w:pPr>
    </w:p>
    <w:p w14:paraId="00017572">
      <w:pPr>
        <w:autoSpaceDE w:val="0"/>
        <w:autoSpaceDN w:val="0"/>
        <w:adjustRightInd w:val="0"/>
        <w:spacing w:line="480" w:lineRule="auto"/>
        <w:jc w:val="center"/>
        <w:rPr>
          <w:rFonts w:hint="eastAsia" w:ascii="仿宋" w:hAnsi="仿宋" w:eastAsia="仿宋" w:cs="仿宋"/>
          <w:b/>
          <w:bCs/>
          <w:color w:val="auto"/>
          <w:sz w:val="28"/>
          <w:szCs w:val="28"/>
          <w:highlight w:val="none"/>
          <w:lang w:val="zh-CN"/>
        </w:rPr>
      </w:pPr>
    </w:p>
    <w:p w14:paraId="0BD13F41">
      <w:pPr>
        <w:autoSpaceDE w:val="0"/>
        <w:autoSpaceDN w:val="0"/>
        <w:adjustRightInd w:val="0"/>
        <w:spacing w:line="480" w:lineRule="auto"/>
        <w:jc w:val="center"/>
        <w:rPr>
          <w:rFonts w:hint="eastAsia" w:ascii="仿宋" w:hAnsi="仿宋" w:eastAsia="仿宋" w:cs="仿宋"/>
          <w:b/>
          <w:bCs/>
          <w:color w:val="auto"/>
          <w:sz w:val="28"/>
          <w:szCs w:val="28"/>
          <w:highlight w:val="none"/>
          <w:lang w:val="zh-CN"/>
        </w:rPr>
      </w:pPr>
    </w:p>
    <w:p w14:paraId="09F10079">
      <w:pPr>
        <w:autoSpaceDE w:val="0"/>
        <w:autoSpaceDN w:val="0"/>
        <w:adjustRightInd w:val="0"/>
        <w:spacing w:line="480" w:lineRule="auto"/>
        <w:jc w:val="center"/>
        <w:rPr>
          <w:rFonts w:hint="eastAsia" w:ascii="仿宋" w:hAnsi="仿宋" w:eastAsia="仿宋" w:cs="仿宋"/>
          <w:b/>
          <w:bCs/>
          <w:color w:val="auto"/>
          <w:sz w:val="28"/>
          <w:szCs w:val="28"/>
          <w:highlight w:val="none"/>
          <w:lang w:val="zh-CN"/>
        </w:rPr>
      </w:pPr>
    </w:p>
    <w:p w14:paraId="2A66F343">
      <w:pPr>
        <w:pStyle w:val="5"/>
        <w:rPr>
          <w:rFonts w:hint="eastAsia" w:ascii="仿宋" w:hAnsi="仿宋" w:eastAsia="仿宋" w:cs="仿宋"/>
          <w:color w:val="auto"/>
          <w:highlight w:val="none"/>
          <w:lang w:val="zh-CN"/>
        </w:rPr>
      </w:pPr>
    </w:p>
    <w:p w14:paraId="77DACE6D">
      <w:pPr>
        <w:autoSpaceDE w:val="0"/>
        <w:autoSpaceDN w:val="0"/>
        <w:adjustRightInd w:val="0"/>
        <w:spacing w:line="480" w:lineRule="auto"/>
        <w:jc w:val="center"/>
        <w:rPr>
          <w:rFonts w:hint="eastAsia" w:ascii="仿宋" w:hAnsi="仿宋" w:eastAsia="仿宋" w:cs="仿宋"/>
          <w:b/>
          <w:bCs/>
          <w:color w:val="auto"/>
          <w:sz w:val="28"/>
          <w:szCs w:val="28"/>
          <w:highlight w:val="none"/>
          <w:lang w:val="zh-CN"/>
        </w:rPr>
      </w:pPr>
    </w:p>
    <w:p w14:paraId="0315FB1F">
      <w:pPr>
        <w:autoSpaceDE w:val="0"/>
        <w:autoSpaceDN w:val="0"/>
        <w:adjustRightInd w:val="0"/>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rPr>
        <w:t>七</w:t>
      </w:r>
      <w:r>
        <w:rPr>
          <w:rFonts w:hint="eastAsia" w:ascii="仿宋" w:hAnsi="仿宋" w:eastAsia="仿宋" w:cs="仿宋"/>
          <w:b/>
          <w:bCs/>
          <w:color w:val="auto"/>
          <w:sz w:val="28"/>
          <w:szCs w:val="28"/>
          <w:highlight w:val="none"/>
          <w:lang w:val="zh-CN"/>
        </w:rPr>
        <w:t>、投标人的资格声明</w:t>
      </w:r>
    </w:p>
    <w:p w14:paraId="5B6B12B0">
      <w:pPr>
        <w:autoSpaceDE w:val="0"/>
        <w:autoSpaceDN w:val="0"/>
        <w:adjustRightInd w:val="0"/>
        <w:jc w:val="center"/>
        <w:rPr>
          <w:rFonts w:hint="eastAsia" w:ascii="仿宋" w:hAnsi="仿宋" w:eastAsia="仿宋" w:cs="仿宋"/>
          <w:b/>
          <w:bCs/>
          <w:color w:val="auto"/>
          <w:szCs w:val="21"/>
          <w:highlight w:val="none"/>
          <w:lang w:val="zh-CN"/>
        </w:rPr>
      </w:pPr>
    </w:p>
    <w:p w14:paraId="51F43205">
      <w:pPr>
        <w:autoSpaceDE w:val="0"/>
        <w:autoSpaceDN w:val="0"/>
        <w:adjustRightInd w:val="0"/>
        <w:rPr>
          <w:rFonts w:hint="eastAsia" w:ascii="仿宋" w:hAnsi="仿宋" w:eastAsia="仿宋" w:cs="仿宋"/>
          <w:bCs/>
          <w:color w:val="auto"/>
          <w:szCs w:val="21"/>
          <w:highlight w:val="none"/>
          <w:lang w:val="zh-CN"/>
        </w:rPr>
      </w:pPr>
    </w:p>
    <w:p w14:paraId="6E31D89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rPr>
        <w:t xml:space="preserve">采购人或采购代理机构 </w:t>
      </w:r>
    </w:p>
    <w:p w14:paraId="290D5DB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在参与本次项目投标中，我单位承诺： </w:t>
      </w:r>
    </w:p>
    <w:p w14:paraId="6373536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（一）具有良好的商业信誉和健全的财务会计制度； </w:t>
      </w:r>
    </w:p>
    <w:p w14:paraId="71318D3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（二）具有履行合同所必需的设备和专业技术能力； </w:t>
      </w:r>
    </w:p>
    <w:p w14:paraId="434E1C8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（三）有依法缴纳税收和社会保障资金的良好记录； </w:t>
      </w:r>
    </w:p>
    <w:p w14:paraId="19D0AF6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4056FA0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（五）我单位不属于政府采购法律、行政法规规定的公益一类事业单位、或使用事业编制且由财政拨款保障的群团组织（仅适用于政府购买服务项目）； </w:t>
      </w:r>
    </w:p>
    <w:p w14:paraId="25FD6E4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（六）我单位不存在为采购项目提供整体设计、规范编制或者项目管理、监理、检测等服务后，再参加该采购项目的其他采购活动的情形（单一来源采购项目除外）； </w:t>
      </w:r>
    </w:p>
    <w:p w14:paraId="3D65A49C">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上述声明真实有效，否则我方负全部责任。</w:t>
      </w:r>
      <w:r>
        <w:rPr>
          <w:rFonts w:hint="eastAsia" w:ascii="仿宋" w:hAnsi="仿宋" w:eastAsia="仿宋" w:cs="仿宋"/>
          <w:color w:val="auto"/>
          <w:kern w:val="0"/>
          <w:sz w:val="24"/>
          <w:szCs w:val="24"/>
          <w:highlight w:val="none"/>
        </w:rPr>
        <w:t xml:space="preserve"> </w:t>
      </w:r>
    </w:p>
    <w:p w14:paraId="293F1DF8">
      <w:pPr>
        <w:widowControl/>
        <w:jc w:val="right"/>
        <w:rPr>
          <w:rFonts w:hint="eastAsia" w:ascii="仿宋" w:hAnsi="仿宋" w:eastAsia="仿宋" w:cs="仿宋"/>
          <w:color w:val="auto"/>
          <w:kern w:val="0"/>
          <w:sz w:val="24"/>
          <w:szCs w:val="24"/>
          <w:highlight w:val="none"/>
        </w:rPr>
      </w:pPr>
    </w:p>
    <w:p w14:paraId="4FE4A27E">
      <w:pPr>
        <w:widowControl/>
        <w:jc w:val="right"/>
        <w:rPr>
          <w:rFonts w:hint="eastAsia" w:ascii="仿宋" w:hAnsi="仿宋" w:eastAsia="仿宋" w:cs="仿宋"/>
          <w:color w:val="auto"/>
          <w:kern w:val="0"/>
          <w:sz w:val="24"/>
          <w:szCs w:val="24"/>
          <w:highlight w:val="none"/>
        </w:rPr>
      </w:pPr>
    </w:p>
    <w:p w14:paraId="32C2357D">
      <w:pPr>
        <w:widowControl/>
        <w:jc w:val="right"/>
        <w:rPr>
          <w:rFonts w:hint="eastAsia" w:ascii="仿宋" w:hAnsi="仿宋" w:eastAsia="仿宋" w:cs="仿宋"/>
          <w:color w:val="auto"/>
          <w:kern w:val="0"/>
          <w:sz w:val="24"/>
          <w:szCs w:val="24"/>
          <w:highlight w:val="none"/>
        </w:rPr>
      </w:pPr>
    </w:p>
    <w:p w14:paraId="43CE482C">
      <w:pPr>
        <w:widowControl/>
        <w:jc w:val="right"/>
        <w:rPr>
          <w:rFonts w:hint="eastAsia" w:ascii="仿宋" w:hAnsi="仿宋" w:eastAsia="仿宋" w:cs="仿宋"/>
          <w:color w:val="auto"/>
          <w:kern w:val="0"/>
          <w:sz w:val="24"/>
          <w:szCs w:val="24"/>
          <w:highlight w:val="none"/>
        </w:rPr>
      </w:pPr>
    </w:p>
    <w:p w14:paraId="7AE28938">
      <w:pPr>
        <w:widowControl/>
        <w:jc w:val="right"/>
        <w:rPr>
          <w:rFonts w:hint="eastAsia" w:ascii="仿宋" w:hAnsi="仿宋" w:eastAsia="仿宋" w:cs="仿宋"/>
          <w:color w:val="auto"/>
          <w:kern w:val="0"/>
          <w:sz w:val="24"/>
          <w:szCs w:val="24"/>
          <w:highlight w:val="none"/>
        </w:rPr>
      </w:pPr>
    </w:p>
    <w:p w14:paraId="43635DB8">
      <w:pPr>
        <w:widowControl/>
        <w:spacing w:line="360" w:lineRule="auto"/>
        <w:jc w:val="righ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投标人名称（加盖公章）： ____________ </w:t>
      </w:r>
    </w:p>
    <w:p w14:paraId="1EEA0FF6">
      <w:pPr>
        <w:widowControl/>
        <w:spacing w:line="360" w:lineRule="auto"/>
        <w:jc w:val="righ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日期：_____年______月______日 </w:t>
      </w:r>
    </w:p>
    <w:p w14:paraId="5AD81AF8">
      <w:pPr>
        <w:pStyle w:val="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说明：供应商承诺不实的，依据《政府采购法》第七十七条“提供虚假材料谋取中标、成交的”有关规定予以处理。</w:t>
      </w:r>
    </w:p>
    <w:p w14:paraId="457F8F47">
      <w:pPr>
        <w:autoSpaceDE w:val="0"/>
        <w:autoSpaceDN w:val="0"/>
        <w:adjustRightInd w:val="0"/>
        <w:spacing w:line="360" w:lineRule="auto"/>
        <w:jc w:val="center"/>
        <w:rPr>
          <w:rFonts w:hint="eastAsia" w:ascii="仿宋" w:hAnsi="仿宋" w:eastAsia="仿宋" w:cs="仿宋"/>
          <w:b/>
          <w:bCs/>
          <w:color w:val="auto"/>
          <w:sz w:val="28"/>
          <w:szCs w:val="28"/>
          <w:highlight w:val="none"/>
        </w:rPr>
      </w:pPr>
    </w:p>
    <w:p w14:paraId="50D2257C">
      <w:pPr>
        <w:autoSpaceDE w:val="0"/>
        <w:autoSpaceDN w:val="0"/>
        <w:adjustRightInd w:val="0"/>
        <w:spacing w:line="360" w:lineRule="auto"/>
        <w:jc w:val="center"/>
        <w:rPr>
          <w:rFonts w:hint="eastAsia" w:ascii="仿宋" w:hAnsi="仿宋" w:eastAsia="仿宋" w:cs="仿宋"/>
          <w:b/>
          <w:bCs/>
          <w:color w:val="auto"/>
          <w:sz w:val="28"/>
          <w:szCs w:val="28"/>
          <w:highlight w:val="none"/>
        </w:rPr>
      </w:pPr>
    </w:p>
    <w:p w14:paraId="78D7A0B0">
      <w:pPr>
        <w:autoSpaceDE w:val="0"/>
        <w:autoSpaceDN w:val="0"/>
        <w:adjustRightInd w:val="0"/>
        <w:spacing w:line="360" w:lineRule="auto"/>
        <w:jc w:val="center"/>
        <w:rPr>
          <w:rFonts w:hint="eastAsia" w:ascii="仿宋" w:hAnsi="仿宋" w:eastAsia="仿宋" w:cs="仿宋"/>
          <w:b/>
          <w:bCs/>
          <w:color w:val="auto"/>
          <w:sz w:val="28"/>
          <w:szCs w:val="28"/>
          <w:highlight w:val="none"/>
        </w:rPr>
      </w:pPr>
    </w:p>
    <w:p w14:paraId="71AF39A8">
      <w:pPr>
        <w:autoSpaceDE w:val="0"/>
        <w:autoSpaceDN w:val="0"/>
        <w:adjustRightInd w:val="0"/>
        <w:spacing w:line="360" w:lineRule="auto"/>
        <w:jc w:val="center"/>
        <w:rPr>
          <w:rFonts w:hint="eastAsia" w:ascii="仿宋" w:hAnsi="仿宋" w:eastAsia="仿宋" w:cs="仿宋"/>
          <w:b/>
          <w:bCs/>
          <w:color w:val="auto"/>
          <w:sz w:val="28"/>
          <w:szCs w:val="28"/>
          <w:highlight w:val="none"/>
        </w:rPr>
      </w:pPr>
    </w:p>
    <w:p w14:paraId="7B90ABC5">
      <w:pPr>
        <w:autoSpaceDE w:val="0"/>
        <w:autoSpaceDN w:val="0"/>
        <w:adjustRightInd w:val="0"/>
        <w:spacing w:line="360" w:lineRule="auto"/>
        <w:jc w:val="center"/>
        <w:rPr>
          <w:rFonts w:hint="eastAsia" w:ascii="仿宋" w:hAnsi="仿宋" w:eastAsia="仿宋" w:cs="仿宋"/>
          <w:b/>
          <w:bCs/>
          <w:color w:val="auto"/>
          <w:sz w:val="28"/>
          <w:szCs w:val="28"/>
          <w:highlight w:val="none"/>
        </w:rPr>
      </w:pPr>
    </w:p>
    <w:p w14:paraId="1B522DBE">
      <w:pPr>
        <w:spacing w:after="240"/>
        <w:ind w:hanging="119"/>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八、合同条款偏离表</w:t>
      </w:r>
    </w:p>
    <w:p w14:paraId="1D517739">
      <w:pPr>
        <w:autoSpaceDE w:val="0"/>
        <w:autoSpaceDN w:val="0"/>
        <w:adjustRightInd w:val="0"/>
        <w:ind w:firstLine="360" w:firstLineChars="15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 xml:space="preserve">项目名称：                            </w:t>
      </w:r>
    </w:p>
    <w:p w14:paraId="4A272786">
      <w:pPr>
        <w:autoSpaceDE w:val="0"/>
        <w:autoSpaceDN w:val="0"/>
        <w:adjustRightInd w:val="0"/>
        <w:ind w:firstLine="360" w:firstLineChars="150"/>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项目编号：</w:t>
      </w:r>
    </w:p>
    <w:tbl>
      <w:tblPr>
        <w:tblStyle w:val="80"/>
        <w:tblW w:w="501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06"/>
        <w:gridCol w:w="2819"/>
        <w:gridCol w:w="2565"/>
        <w:gridCol w:w="1966"/>
        <w:gridCol w:w="1225"/>
      </w:tblGrid>
      <w:tr w14:paraId="229B8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617" w:type="pct"/>
          </w:tcPr>
          <w:p w14:paraId="24EA74EE">
            <w:pPr>
              <w:spacing w:line="270" w:lineRule="auto"/>
              <w:jc w:val="center"/>
              <w:rPr>
                <w:rFonts w:hint="eastAsia" w:ascii="仿宋" w:hAnsi="仿宋" w:eastAsia="仿宋" w:cs="仿宋"/>
                <w:color w:val="auto"/>
                <w:sz w:val="24"/>
                <w:szCs w:val="24"/>
                <w:highlight w:val="none"/>
              </w:rPr>
            </w:pPr>
          </w:p>
          <w:p w14:paraId="1F4C3E09">
            <w:pPr>
              <w:spacing w:before="78" w:line="222" w:lineRule="auto"/>
              <w:ind w:left="344"/>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序</w:t>
            </w:r>
            <w:r>
              <w:rPr>
                <w:rFonts w:hint="eastAsia" w:ascii="仿宋" w:hAnsi="仿宋" w:eastAsia="仿宋" w:cs="仿宋"/>
                <w:color w:val="auto"/>
                <w:spacing w:val="-2"/>
                <w:sz w:val="24"/>
                <w:szCs w:val="24"/>
                <w:highlight w:val="none"/>
              </w:rPr>
              <w:t>号</w:t>
            </w:r>
          </w:p>
        </w:tc>
        <w:tc>
          <w:tcPr>
            <w:tcW w:w="1441" w:type="pct"/>
          </w:tcPr>
          <w:p w14:paraId="2BE0E727">
            <w:pPr>
              <w:spacing w:line="270" w:lineRule="auto"/>
              <w:jc w:val="center"/>
              <w:rPr>
                <w:rFonts w:hint="eastAsia" w:ascii="仿宋" w:hAnsi="仿宋" w:eastAsia="仿宋" w:cs="仿宋"/>
                <w:color w:val="auto"/>
                <w:sz w:val="24"/>
                <w:szCs w:val="24"/>
                <w:highlight w:val="none"/>
              </w:rPr>
            </w:pPr>
          </w:p>
          <w:p w14:paraId="739E9DC3">
            <w:pPr>
              <w:spacing w:before="78" w:line="220" w:lineRule="auto"/>
              <w:ind w:left="124"/>
              <w:jc w:val="center"/>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竞争性磋商文</w:t>
            </w:r>
            <w:r>
              <w:rPr>
                <w:rFonts w:hint="eastAsia" w:ascii="仿宋" w:hAnsi="仿宋" w:eastAsia="仿宋" w:cs="仿宋"/>
                <w:color w:val="auto"/>
                <w:spacing w:val="-1"/>
                <w:sz w:val="24"/>
                <w:szCs w:val="24"/>
                <w:highlight w:val="none"/>
              </w:rPr>
              <w:t>件要求</w:t>
            </w:r>
          </w:p>
        </w:tc>
        <w:tc>
          <w:tcPr>
            <w:tcW w:w="1311" w:type="pct"/>
          </w:tcPr>
          <w:p w14:paraId="4A44F37F">
            <w:pPr>
              <w:spacing w:line="270" w:lineRule="auto"/>
              <w:jc w:val="center"/>
              <w:rPr>
                <w:rFonts w:hint="eastAsia" w:ascii="仿宋" w:hAnsi="仿宋" w:eastAsia="仿宋" w:cs="仿宋"/>
                <w:color w:val="auto"/>
                <w:sz w:val="24"/>
                <w:szCs w:val="24"/>
                <w:highlight w:val="none"/>
              </w:rPr>
            </w:pPr>
          </w:p>
          <w:p w14:paraId="66514A90">
            <w:pPr>
              <w:spacing w:before="78" w:line="220" w:lineRule="auto"/>
              <w:ind w:left="127"/>
              <w:jc w:val="center"/>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响应文件内</w:t>
            </w:r>
            <w:r>
              <w:rPr>
                <w:rFonts w:hint="eastAsia" w:ascii="仿宋" w:hAnsi="仿宋" w:eastAsia="仿宋" w:cs="仿宋"/>
                <w:color w:val="auto"/>
                <w:spacing w:val="-1"/>
                <w:sz w:val="24"/>
                <w:szCs w:val="24"/>
                <w:highlight w:val="none"/>
              </w:rPr>
              <w:t>容</w:t>
            </w:r>
          </w:p>
        </w:tc>
        <w:tc>
          <w:tcPr>
            <w:tcW w:w="1005" w:type="pct"/>
          </w:tcPr>
          <w:p w14:paraId="7956097F">
            <w:pPr>
              <w:spacing w:line="270" w:lineRule="auto"/>
              <w:jc w:val="center"/>
              <w:rPr>
                <w:rFonts w:hint="eastAsia" w:ascii="仿宋" w:hAnsi="仿宋" w:eastAsia="仿宋" w:cs="仿宋"/>
                <w:color w:val="auto"/>
                <w:sz w:val="24"/>
                <w:szCs w:val="24"/>
                <w:highlight w:val="none"/>
              </w:rPr>
            </w:pPr>
          </w:p>
          <w:p w14:paraId="1266B02D">
            <w:pPr>
              <w:spacing w:before="78" w:line="220" w:lineRule="auto"/>
              <w:ind w:left="465"/>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偏离情</w:t>
            </w:r>
            <w:r>
              <w:rPr>
                <w:rFonts w:hint="eastAsia" w:ascii="仿宋" w:hAnsi="仿宋" w:eastAsia="仿宋" w:cs="仿宋"/>
                <w:color w:val="auto"/>
                <w:spacing w:val="-1"/>
                <w:sz w:val="24"/>
                <w:szCs w:val="24"/>
                <w:highlight w:val="none"/>
              </w:rPr>
              <w:t>况</w:t>
            </w:r>
          </w:p>
        </w:tc>
        <w:tc>
          <w:tcPr>
            <w:tcW w:w="623" w:type="pct"/>
          </w:tcPr>
          <w:p w14:paraId="56682F2A">
            <w:pPr>
              <w:spacing w:line="270" w:lineRule="auto"/>
              <w:jc w:val="center"/>
              <w:rPr>
                <w:rFonts w:hint="eastAsia" w:ascii="仿宋" w:hAnsi="仿宋" w:eastAsia="仿宋" w:cs="仿宋"/>
                <w:color w:val="auto"/>
                <w:sz w:val="24"/>
                <w:szCs w:val="24"/>
                <w:highlight w:val="none"/>
              </w:rPr>
            </w:pPr>
          </w:p>
          <w:p w14:paraId="46DD05BF">
            <w:pPr>
              <w:spacing w:before="78" w:line="220" w:lineRule="auto"/>
              <w:ind w:left="336"/>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说</w:t>
            </w:r>
            <w:r>
              <w:rPr>
                <w:rFonts w:hint="eastAsia" w:ascii="仿宋" w:hAnsi="仿宋" w:eastAsia="仿宋" w:cs="仿宋"/>
                <w:color w:val="auto"/>
                <w:spacing w:val="-3"/>
                <w:sz w:val="24"/>
                <w:szCs w:val="24"/>
                <w:highlight w:val="none"/>
              </w:rPr>
              <w:t>明</w:t>
            </w:r>
          </w:p>
        </w:tc>
      </w:tr>
      <w:tr w14:paraId="2A071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3" w:hRule="atLeast"/>
        </w:trPr>
        <w:tc>
          <w:tcPr>
            <w:tcW w:w="5000" w:type="pct"/>
            <w:gridSpan w:val="5"/>
          </w:tcPr>
          <w:p w14:paraId="49F4D385">
            <w:pPr>
              <w:spacing w:before="38" w:line="190" w:lineRule="auto"/>
              <w:ind w:left="116"/>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对本项目合同条款的偏离情况 (应进行选择，未选择投标无效)</w:t>
            </w:r>
            <w:r>
              <w:rPr>
                <w:rFonts w:hint="eastAsia" w:ascii="仿宋" w:hAnsi="仿宋" w:eastAsia="仿宋" w:cs="仿宋"/>
                <w:color w:val="auto"/>
                <w:spacing w:val="4"/>
                <w:sz w:val="24"/>
                <w:szCs w:val="24"/>
                <w:highlight w:val="none"/>
              </w:rPr>
              <w:t>：</w:t>
            </w:r>
          </w:p>
          <w:p w14:paraId="2BD3DCEC">
            <w:pPr>
              <w:spacing w:before="1" w:line="249" w:lineRule="auto"/>
              <w:ind w:left="118" w:right="106" w:firstLine="11"/>
              <w:rPr>
                <w:rFonts w:hint="eastAsia" w:ascii="仿宋" w:hAnsi="仿宋" w:eastAsia="仿宋" w:cs="仿宋"/>
                <w:color w:val="auto"/>
                <w:sz w:val="24"/>
                <w:szCs w:val="24"/>
                <w:highlight w:val="none"/>
              </w:rPr>
            </w:pPr>
            <w:r>
              <w:rPr>
                <w:rFonts w:hint="eastAsia" w:ascii="仿宋" w:hAnsi="仿宋" w:eastAsia="仿宋" w:cs="仿宋"/>
                <w:b/>
                <w:bCs/>
                <w:color w:val="auto"/>
                <w:spacing w:val="2"/>
                <w:sz w:val="24"/>
                <w:szCs w:val="24"/>
                <w:highlight w:val="none"/>
              </w:rPr>
              <w:t>□</w:t>
            </w:r>
            <w:r>
              <w:rPr>
                <w:rFonts w:hint="eastAsia" w:ascii="仿宋" w:hAnsi="仿宋" w:eastAsia="仿宋" w:cs="仿宋"/>
                <w:color w:val="auto"/>
                <w:spacing w:val="2"/>
                <w:sz w:val="24"/>
                <w:szCs w:val="24"/>
                <w:highlight w:val="none"/>
              </w:rPr>
              <w:t>无偏离 (如无偏离，仅选择</w:t>
            </w:r>
            <w:r>
              <w:rPr>
                <w:rFonts w:hint="eastAsia" w:ascii="仿宋" w:hAnsi="仿宋" w:eastAsia="仿宋" w:cs="仿宋"/>
                <w:color w:val="auto"/>
                <w:spacing w:val="1"/>
                <w:sz w:val="24"/>
                <w:szCs w:val="24"/>
                <w:highlight w:val="none"/>
              </w:rPr>
              <w:t>无偏离即可；无偏离即为对合同条款中的所有要求，均视</w:t>
            </w:r>
            <w:r>
              <w:rPr>
                <w:rFonts w:hint="eastAsia" w:ascii="仿宋" w:hAnsi="仿宋" w:eastAsia="仿宋" w:cs="仿宋"/>
                <w:color w:val="auto"/>
                <w:spacing w:val="-1"/>
                <w:sz w:val="24"/>
                <w:szCs w:val="24"/>
                <w:highlight w:val="none"/>
              </w:rPr>
              <w:t>作供应商已对之理解和响应</w:t>
            </w:r>
            <w:r>
              <w:rPr>
                <w:rFonts w:hint="eastAsia" w:ascii="仿宋" w:hAnsi="仿宋" w:eastAsia="仿宋" w:cs="仿宋"/>
                <w:color w:val="auto"/>
                <w:sz w:val="24"/>
                <w:szCs w:val="24"/>
                <w:highlight w:val="none"/>
              </w:rPr>
              <w:t>。)</w:t>
            </w:r>
          </w:p>
          <w:p w14:paraId="25496B56">
            <w:pPr>
              <w:spacing w:line="266" w:lineRule="auto"/>
              <w:ind w:left="137" w:right="107" w:hanging="7"/>
              <w:rPr>
                <w:rFonts w:hint="eastAsia" w:ascii="仿宋" w:hAnsi="仿宋" w:eastAsia="仿宋" w:cs="仿宋"/>
                <w:color w:val="auto"/>
                <w:sz w:val="24"/>
                <w:szCs w:val="24"/>
                <w:highlight w:val="none"/>
              </w:rPr>
            </w:pPr>
            <w:r>
              <w:rPr>
                <w:rFonts w:hint="eastAsia" w:ascii="仿宋" w:hAnsi="仿宋" w:eastAsia="仿宋" w:cs="仿宋"/>
                <w:b/>
                <w:bCs/>
                <w:color w:val="auto"/>
                <w:spacing w:val="8"/>
                <w:sz w:val="24"/>
                <w:szCs w:val="24"/>
                <w:highlight w:val="none"/>
              </w:rPr>
              <w:t>□</w:t>
            </w:r>
            <w:r>
              <w:rPr>
                <w:rFonts w:hint="eastAsia" w:ascii="仿宋" w:hAnsi="仿宋" w:eastAsia="仿宋" w:cs="仿宋"/>
                <w:color w:val="auto"/>
                <w:spacing w:val="7"/>
                <w:sz w:val="24"/>
                <w:szCs w:val="24"/>
                <w:highlight w:val="none"/>
              </w:rPr>
              <w:t>有</w:t>
            </w:r>
            <w:r>
              <w:rPr>
                <w:rFonts w:hint="eastAsia" w:ascii="仿宋" w:hAnsi="仿宋" w:eastAsia="仿宋" w:cs="仿宋"/>
                <w:color w:val="auto"/>
                <w:spacing w:val="4"/>
                <w:sz w:val="24"/>
                <w:szCs w:val="24"/>
                <w:highlight w:val="none"/>
              </w:rPr>
              <w:t>偏离 (如有偏离，则应在本表中对偏离项逐一列明，否则投标无效；对合同条款中</w:t>
            </w:r>
            <w:r>
              <w:rPr>
                <w:rFonts w:hint="eastAsia" w:ascii="仿宋" w:hAnsi="仿宋" w:eastAsia="仿宋" w:cs="仿宋"/>
                <w:color w:val="auto"/>
                <w:spacing w:val="8"/>
                <w:sz w:val="24"/>
                <w:szCs w:val="24"/>
                <w:highlight w:val="none"/>
              </w:rPr>
              <w:t>的所有要求</w:t>
            </w:r>
            <w:r>
              <w:rPr>
                <w:rFonts w:hint="eastAsia" w:ascii="仿宋" w:hAnsi="仿宋" w:eastAsia="仿宋" w:cs="仿宋"/>
                <w:color w:val="auto"/>
                <w:spacing w:val="6"/>
                <w:sz w:val="24"/>
                <w:szCs w:val="24"/>
                <w:highlight w:val="none"/>
              </w:rPr>
              <w:t>，</w:t>
            </w:r>
            <w:r>
              <w:rPr>
                <w:rFonts w:hint="eastAsia" w:ascii="仿宋" w:hAnsi="仿宋" w:eastAsia="仿宋" w:cs="仿宋"/>
                <w:color w:val="auto"/>
                <w:spacing w:val="4"/>
                <w:sz w:val="24"/>
                <w:szCs w:val="24"/>
                <w:highlight w:val="none"/>
              </w:rPr>
              <w:t>除本表列明的偏离外，均视作供应商已对之理解和响应。)</w:t>
            </w:r>
          </w:p>
        </w:tc>
      </w:tr>
      <w:tr w14:paraId="07AD0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617" w:type="pct"/>
          </w:tcPr>
          <w:p w14:paraId="21058613">
            <w:pPr>
              <w:rPr>
                <w:rFonts w:hint="eastAsia" w:ascii="仿宋" w:hAnsi="仿宋" w:eastAsia="仿宋" w:cs="仿宋"/>
                <w:color w:val="auto"/>
                <w:sz w:val="24"/>
                <w:szCs w:val="24"/>
                <w:highlight w:val="none"/>
              </w:rPr>
            </w:pPr>
          </w:p>
        </w:tc>
        <w:tc>
          <w:tcPr>
            <w:tcW w:w="1441" w:type="pct"/>
          </w:tcPr>
          <w:p w14:paraId="242549E3">
            <w:pPr>
              <w:rPr>
                <w:rFonts w:hint="eastAsia" w:ascii="仿宋" w:hAnsi="仿宋" w:eastAsia="仿宋" w:cs="仿宋"/>
                <w:color w:val="auto"/>
                <w:sz w:val="24"/>
                <w:szCs w:val="24"/>
                <w:highlight w:val="none"/>
              </w:rPr>
            </w:pPr>
          </w:p>
        </w:tc>
        <w:tc>
          <w:tcPr>
            <w:tcW w:w="1311" w:type="pct"/>
          </w:tcPr>
          <w:p w14:paraId="02D4D221">
            <w:pPr>
              <w:rPr>
                <w:rFonts w:hint="eastAsia" w:ascii="仿宋" w:hAnsi="仿宋" w:eastAsia="仿宋" w:cs="仿宋"/>
                <w:color w:val="auto"/>
                <w:sz w:val="24"/>
                <w:szCs w:val="24"/>
                <w:highlight w:val="none"/>
              </w:rPr>
            </w:pPr>
          </w:p>
        </w:tc>
        <w:tc>
          <w:tcPr>
            <w:tcW w:w="1005" w:type="pct"/>
          </w:tcPr>
          <w:p w14:paraId="5CEC5819">
            <w:pPr>
              <w:rPr>
                <w:rFonts w:hint="eastAsia" w:ascii="仿宋" w:hAnsi="仿宋" w:eastAsia="仿宋" w:cs="仿宋"/>
                <w:color w:val="auto"/>
                <w:sz w:val="24"/>
                <w:szCs w:val="24"/>
                <w:highlight w:val="none"/>
              </w:rPr>
            </w:pPr>
          </w:p>
        </w:tc>
        <w:tc>
          <w:tcPr>
            <w:tcW w:w="623" w:type="pct"/>
          </w:tcPr>
          <w:p w14:paraId="214D4255">
            <w:pPr>
              <w:rPr>
                <w:rFonts w:hint="eastAsia" w:ascii="仿宋" w:hAnsi="仿宋" w:eastAsia="仿宋" w:cs="仿宋"/>
                <w:color w:val="auto"/>
                <w:sz w:val="24"/>
                <w:szCs w:val="24"/>
                <w:highlight w:val="none"/>
              </w:rPr>
            </w:pPr>
          </w:p>
        </w:tc>
      </w:tr>
      <w:tr w14:paraId="15F24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617" w:type="pct"/>
          </w:tcPr>
          <w:p w14:paraId="43EBF997">
            <w:pPr>
              <w:rPr>
                <w:rFonts w:hint="eastAsia" w:ascii="仿宋" w:hAnsi="仿宋" w:eastAsia="仿宋" w:cs="仿宋"/>
                <w:color w:val="auto"/>
                <w:sz w:val="24"/>
                <w:szCs w:val="24"/>
                <w:highlight w:val="none"/>
              </w:rPr>
            </w:pPr>
          </w:p>
        </w:tc>
        <w:tc>
          <w:tcPr>
            <w:tcW w:w="1441" w:type="pct"/>
          </w:tcPr>
          <w:p w14:paraId="2E0CB4A0">
            <w:pPr>
              <w:rPr>
                <w:rFonts w:hint="eastAsia" w:ascii="仿宋" w:hAnsi="仿宋" w:eastAsia="仿宋" w:cs="仿宋"/>
                <w:color w:val="auto"/>
                <w:sz w:val="24"/>
                <w:szCs w:val="24"/>
                <w:highlight w:val="none"/>
              </w:rPr>
            </w:pPr>
          </w:p>
        </w:tc>
        <w:tc>
          <w:tcPr>
            <w:tcW w:w="1311" w:type="pct"/>
          </w:tcPr>
          <w:p w14:paraId="4C497200">
            <w:pPr>
              <w:rPr>
                <w:rFonts w:hint="eastAsia" w:ascii="仿宋" w:hAnsi="仿宋" w:eastAsia="仿宋" w:cs="仿宋"/>
                <w:color w:val="auto"/>
                <w:sz w:val="24"/>
                <w:szCs w:val="24"/>
                <w:highlight w:val="none"/>
              </w:rPr>
            </w:pPr>
          </w:p>
        </w:tc>
        <w:tc>
          <w:tcPr>
            <w:tcW w:w="1005" w:type="pct"/>
          </w:tcPr>
          <w:p w14:paraId="38D5E238">
            <w:pPr>
              <w:rPr>
                <w:rFonts w:hint="eastAsia" w:ascii="仿宋" w:hAnsi="仿宋" w:eastAsia="仿宋" w:cs="仿宋"/>
                <w:color w:val="auto"/>
                <w:sz w:val="24"/>
                <w:szCs w:val="24"/>
                <w:highlight w:val="none"/>
              </w:rPr>
            </w:pPr>
          </w:p>
        </w:tc>
        <w:tc>
          <w:tcPr>
            <w:tcW w:w="623" w:type="pct"/>
          </w:tcPr>
          <w:p w14:paraId="572F51B7">
            <w:pPr>
              <w:rPr>
                <w:rFonts w:hint="eastAsia" w:ascii="仿宋" w:hAnsi="仿宋" w:eastAsia="仿宋" w:cs="仿宋"/>
                <w:color w:val="auto"/>
                <w:sz w:val="24"/>
                <w:szCs w:val="24"/>
                <w:highlight w:val="none"/>
              </w:rPr>
            </w:pPr>
          </w:p>
        </w:tc>
      </w:tr>
      <w:tr w14:paraId="65B37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617" w:type="pct"/>
          </w:tcPr>
          <w:p w14:paraId="1CDB9316">
            <w:pPr>
              <w:rPr>
                <w:rFonts w:hint="eastAsia" w:ascii="仿宋" w:hAnsi="仿宋" w:eastAsia="仿宋" w:cs="仿宋"/>
                <w:color w:val="auto"/>
                <w:sz w:val="24"/>
                <w:szCs w:val="24"/>
                <w:highlight w:val="none"/>
              </w:rPr>
            </w:pPr>
          </w:p>
        </w:tc>
        <w:tc>
          <w:tcPr>
            <w:tcW w:w="1441" w:type="pct"/>
          </w:tcPr>
          <w:p w14:paraId="5A75A93B">
            <w:pPr>
              <w:rPr>
                <w:rFonts w:hint="eastAsia" w:ascii="仿宋" w:hAnsi="仿宋" w:eastAsia="仿宋" w:cs="仿宋"/>
                <w:color w:val="auto"/>
                <w:sz w:val="24"/>
                <w:szCs w:val="24"/>
                <w:highlight w:val="none"/>
              </w:rPr>
            </w:pPr>
          </w:p>
        </w:tc>
        <w:tc>
          <w:tcPr>
            <w:tcW w:w="1311" w:type="pct"/>
          </w:tcPr>
          <w:p w14:paraId="2AF6C5CB">
            <w:pPr>
              <w:rPr>
                <w:rFonts w:hint="eastAsia" w:ascii="仿宋" w:hAnsi="仿宋" w:eastAsia="仿宋" w:cs="仿宋"/>
                <w:color w:val="auto"/>
                <w:sz w:val="24"/>
                <w:szCs w:val="24"/>
                <w:highlight w:val="none"/>
              </w:rPr>
            </w:pPr>
          </w:p>
        </w:tc>
        <w:tc>
          <w:tcPr>
            <w:tcW w:w="1005" w:type="pct"/>
          </w:tcPr>
          <w:p w14:paraId="3E06AF6A">
            <w:pPr>
              <w:rPr>
                <w:rFonts w:hint="eastAsia" w:ascii="仿宋" w:hAnsi="仿宋" w:eastAsia="仿宋" w:cs="仿宋"/>
                <w:color w:val="auto"/>
                <w:sz w:val="24"/>
                <w:szCs w:val="24"/>
                <w:highlight w:val="none"/>
              </w:rPr>
            </w:pPr>
          </w:p>
        </w:tc>
        <w:tc>
          <w:tcPr>
            <w:tcW w:w="623" w:type="pct"/>
          </w:tcPr>
          <w:p w14:paraId="0F0B2A8B">
            <w:pPr>
              <w:rPr>
                <w:rFonts w:hint="eastAsia" w:ascii="仿宋" w:hAnsi="仿宋" w:eastAsia="仿宋" w:cs="仿宋"/>
                <w:color w:val="auto"/>
                <w:sz w:val="24"/>
                <w:szCs w:val="24"/>
                <w:highlight w:val="none"/>
              </w:rPr>
            </w:pPr>
          </w:p>
        </w:tc>
      </w:tr>
      <w:tr w14:paraId="00D8A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617" w:type="pct"/>
          </w:tcPr>
          <w:p w14:paraId="11A882E2">
            <w:pPr>
              <w:rPr>
                <w:rFonts w:hint="eastAsia" w:ascii="仿宋" w:hAnsi="仿宋" w:eastAsia="仿宋" w:cs="仿宋"/>
                <w:color w:val="auto"/>
                <w:sz w:val="24"/>
                <w:szCs w:val="24"/>
                <w:highlight w:val="none"/>
              </w:rPr>
            </w:pPr>
          </w:p>
        </w:tc>
        <w:tc>
          <w:tcPr>
            <w:tcW w:w="1441" w:type="pct"/>
          </w:tcPr>
          <w:p w14:paraId="00AFF44A">
            <w:pPr>
              <w:rPr>
                <w:rFonts w:hint="eastAsia" w:ascii="仿宋" w:hAnsi="仿宋" w:eastAsia="仿宋" w:cs="仿宋"/>
                <w:color w:val="auto"/>
                <w:sz w:val="24"/>
                <w:szCs w:val="24"/>
                <w:highlight w:val="none"/>
              </w:rPr>
            </w:pPr>
          </w:p>
        </w:tc>
        <w:tc>
          <w:tcPr>
            <w:tcW w:w="1311" w:type="pct"/>
          </w:tcPr>
          <w:p w14:paraId="2F28FA8A">
            <w:pPr>
              <w:rPr>
                <w:rFonts w:hint="eastAsia" w:ascii="仿宋" w:hAnsi="仿宋" w:eastAsia="仿宋" w:cs="仿宋"/>
                <w:color w:val="auto"/>
                <w:sz w:val="24"/>
                <w:szCs w:val="24"/>
                <w:highlight w:val="none"/>
              </w:rPr>
            </w:pPr>
          </w:p>
        </w:tc>
        <w:tc>
          <w:tcPr>
            <w:tcW w:w="1005" w:type="pct"/>
          </w:tcPr>
          <w:p w14:paraId="32CF9F8E">
            <w:pPr>
              <w:rPr>
                <w:rFonts w:hint="eastAsia" w:ascii="仿宋" w:hAnsi="仿宋" w:eastAsia="仿宋" w:cs="仿宋"/>
                <w:color w:val="auto"/>
                <w:sz w:val="24"/>
                <w:szCs w:val="24"/>
                <w:highlight w:val="none"/>
              </w:rPr>
            </w:pPr>
          </w:p>
        </w:tc>
        <w:tc>
          <w:tcPr>
            <w:tcW w:w="623" w:type="pct"/>
          </w:tcPr>
          <w:p w14:paraId="61B8CCAC">
            <w:pPr>
              <w:rPr>
                <w:rFonts w:hint="eastAsia" w:ascii="仿宋" w:hAnsi="仿宋" w:eastAsia="仿宋" w:cs="仿宋"/>
                <w:color w:val="auto"/>
                <w:sz w:val="24"/>
                <w:szCs w:val="24"/>
                <w:highlight w:val="none"/>
              </w:rPr>
            </w:pPr>
          </w:p>
        </w:tc>
      </w:tr>
    </w:tbl>
    <w:p w14:paraId="56F9AE0B">
      <w:pPr>
        <w:autoSpaceDE w:val="0"/>
        <w:autoSpaceDN w:val="0"/>
        <w:adjustRightInd w:val="0"/>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说明：1.偏离情况项填写“正偏离”、“负偏离”，说明项中填写原因。</w:t>
      </w:r>
    </w:p>
    <w:p w14:paraId="14D5BC09">
      <w:pPr>
        <w:pStyle w:val="10"/>
        <w:snapToGrid w:val="0"/>
        <w:spacing w:line="360" w:lineRule="auto"/>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2.投标人必须据实填写，不得虚假响应，否则将取消其投标或中标资格，并按有关规定进处罚。</w:t>
      </w:r>
    </w:p>
    <w:p w14:paraId="2854BCD8">
      <w:pPr>
        <w:pStyle w:val="10"/>
        <w:spacing w:line="48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zh-CN"/>
        </w:rPr>
        <w:t>投标人名称</w:t>
      </w:r>
      <w:r>
        <w:rPr>
          <w:rFonts w:hint="eastAsia" w:ascii="仿宋" w:hAnsi="仿宋" w:eastAsia="仿宋" w:cs="仿宋"/>
          <w:color w:val="auto"/>
          <w:spacing w:val="-3"/>
          <w:sz w:val="24"/>
          <w:szCs w:val="24"/>
          <w:highlight w:val="none"/>
        </w:rPr>
        <w:t>(加盖公章)</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single"/>
        </w:rPr>
        <w:t xml:space="preserve">              </w:t>
      </w:r>
    </w:p>
    <w:p w14:paraId="567FB157">
      <w:pPr>
        <w:pStyle w:val="10"/>
        <w:spacing w:line="48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zh-CN"/>
        </w:rPr>
        <w:t>法定代表人或授权代理人（盖章或签字）：</w:t>
      </w:r>
    </w:p>
    <w:p w14:paraId="3D2A22C7">
      <w:pPr>
        <w:pStyle w:val="10"/>
        <w:spacing w:line="48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日 期：</w:t>
      </w:r>
      <w:r>
        <w:rPr>
          <w:rFonts w:hint="eastAsia" w:ascii="仿宋" w:hAnsi="仿宋" w:eastAsia="仿宋" w:cs="仿宋"/>
          <w:color w:val="auto"/>
          <w:sz w:val="24"/>
          <w:szCs w:val="24"/>
          <w:highlight w:val="none"/>
          <w:u w:val="single"/>
        </w:rPr>
        <w:t xml:space="preserve">                                </w:t>
      </w:r>
    </w:p>
    <w:p w14:paraId="636CC2E7">
      <w:pPr>
        <w:autoSpaceDE w:val="0"/>
        <w:autoSpaceDN w:val="0"/>
        <w:adjustRightInd w:val="0"/>
        <w:spacing w:line="360" w:lineRule="auto"/>
        <w:jc w:val="center"/>
        <w:rPr>
          <w:rFonts w:hint="eastAsia" w:ascii="仿宋" w:hAnsi="仿宋" w:eastAsia="仿宋" w:cs="仿宋"/>
          <w:b/>
          <w:bCs/>
          <w:color w:val="auto"/>
          <w:sz w:val="28"/>
          <w:szCs w:val="28"/>
          <w:highlight w:val="none"/>
        </w:rPr>
      </w:pPr>
    </w:p>
    <w:p w14:paraId="3C26D363">
      <w:pPr>
        <w:autoSpaceDE w:val="0"/>
        <w:autoSpaceDN w:val="0"/>
        <w:adjustRightInd w:val="0"/>
        <w:spacing w:line="360" w:lineRule="auto"/>
        <w:jc w:val="center"/>
        <w:rPr>
          <w:rFonts w:hint="eastAsia" w:ascii="仿宋" w:hAnsi="仿宋" w:eastAsia="仿宋" w:cs="仿宋"/>
          <w:b/>
          <w:bCs/>
          <w:color w:val="auto"/>
          <w:sz w:val="28"/>
          <w:szCs w:val="28"/>
          <w:highlight w:val="none"/>
        </w:rPr>
      </w:pPr>
    </w:p>
    <w:p w14:paraId="7DD02A0B">
      <w:pPr>
        <w:autoSpaceDE w:val="0"/>
        <w:autoSpaceDN w:val="0"/>
        <w:adjustRightInd w:val="0"/>
        <w:spacing w:line="360" w:lineRule="auto"/>
        <w:jc w:val="center"/>
        <w:rPr>
          <w:rFonts w:hint="eastAsia" w:ascii="仿宋" w:hAnsi="仿宋" w:eastAsia="仿宋" w:cs="仿宋"/>
          <w:b/>
          <w:bCs/>
          <w:color w:val="auto"/>
          <w:sz w:val="28"/>
          <w:szCs w:val="28"/>
          <w:highlight w:val="none"/>
        </w:rPr>
      </w:pPr>
    </w:p>
    <w:p w14:paraId="7CEBE390">
      <w:pPr>
        <w:autoSpaceDE w:val="0"/>
        <w:autoSpaceDN w:val="0"/>
        <w:adjustRightInd w:val="0"/>
        <w:spacing w:line="360" w:lineRule="auto"/>
        <w:jc w:val="center"/>
        <w:rPr>
          <w:rFonts w:hint="eastAsia" w:ascii="仿宋" w:hAnsi="仿宋" w:eastAsia="仿宋" w:cs="仿宋"/>
          <w:b/>
          <w:bCs/>
          <w:color w:val="auto"/>
          <w:sz w:val="28"/>
          <w:szCs w:val="28"/>
          <w:highlight w:val="none"/>
        </w:rPr>
      </w:pPr>
    </w:p>
    <w:p w14:paraId="043164EF">
      <w:pPr>
        <w:autoSpaceDE w:val="0"/>
        <w:autoSpaceDN w:val="0"/>
        <w:adjustRightInd w:val="0"/>
        <w:spacing w:line="360" w:lineRule="auto"/>
        <w:jc w:val="center"/>
        <w:rPr>
          <w:rFonts w:hint="eastAsia" w:ascii="仿宋" w:hAnsi="仿宋" w:eastAsia="仿宋" w:cs="仿宋"/>
          <w:b/>
          <w:bCs/>
          <w:color w:val="auto"/>
          <w:sz w:val="28"/>
          <w:szCs w:val="28"/>
          <w:highlight w:val="none"/>
        </w:rPr>
      </w:pPr>
    </w:p>
    <w:p w14:paraId="2A955B48">
      <w:pPr>
        <w:autoSpaceDE w:val="0"/>
        <w:autoSpaceDN w:val="0"/>
        <w:adjustRightInd w:val="0"/>
        <w:spacing w:line="360" w:lineRule="auto"/>
        <w:jc w:val="center"/>
        <w:rPr>
          <w:rFonts w:hint="eastAsia" w:ascii="仿宋" w:hAnsi="仿宋" w:eastAsia="仿宋" w:cs="仿宋"/>
          <w:b/>
          <w:bCs/>
          <w:color w:val="auto"/>
          <w:sz w:val="28"/>
          <w:szCs w:val="28"/>
          <w:highlight w:val="none"/>
        </w:rPr>
      </w:pPr>
    </w:p>
    <w:p w14:paraId="33C2BD94">
      <w:pPr>
        <w:autoSpaceDE w:val="0"/>
        <w:autoSpaceDN w:val="0"/>
        <w:adjustRightInd w:val="0"/>
        <w:jc w:val="center"/>
        <w:rPr>
          <w:rFonts w:hint="eastAsia" w:ascii="仿宋" w:hAnsi="仿宋" w:eastAsia="仿宋" w:cs="仿宋"/>
          <w:b/>
          <w:bCs/>
          <w:color w:val="auto"/>
          <w:szCs w:val="21"/>
          <w:highlight w:val="none"/>
          <w:lang w:val="zh-CN"/>
        </w:rPr>
      </w:pPr>
      <w:r>
        <w:rPr>
          <w:rFonts w:hint="eastAsia" w:ascii="仿宋" w:hAnsi="仿宋" w:eastAsia="仿宋" w:cs="仿宋"/>
          <w:color w:val="auto"/>
          <w:szCs w:val="21"/>
          <w:highlight w:val="none"/>
          <w:u w:val="single"/>
        </w:rPr>
        <w:br w:type="page"/>
      </w:r>
    </w:p>
    <w:p w14:paraId="2B4B67C1">
      <w:pPr>
        <w:autoSpaceDE w:val="0"/>
        <w:autoSpaceDN w:val="0"/>
        <w:adjustRightInd w:val="0"/>
        <w:rPr>
          <w:rFonts w:hint="eastAsia" w:ascii="仿宋" w:hAnsi="仿宋" w:eastAsia="仿宋" w:cs="仿宋"/>
          <w:bCs/>
          <w:color w:val="auto"/>
          <w:szCs w:val="21"/>
          <w:highlight w:val="none"/>
          <w:lang w:val="zh-CN"/>
        </w:rPr>
        <w:sectPr>
          <w:headerReference r:id="rId20" w:type="default"/>
          <w:footerReference r:id="rId21" w:type="default"/>
          <w:pgSz w:w="11906" w:h="16838"/>
          <w:pgMar w:top="1440" w:right="1080" w:bottom="1440" w:left="1080" w:header="851" w:footer="737" w:gutter="0"/>
          <w:pgNumType w:fmt="decimal"/>
          <w:cols w:space="720" w:num="1"/>
          <w:titlePg/>
          <w:docGrid w:linePitch="490" w:charSpace="0"/>
        </w:sectPr>
      </w:pPr>
    </w:p>
    <w:p w14:paraId="79F93D48">
      <w:pPr>
        <w:numPr>
          <w:ilvl w:val="0"/>
          <w:numId w:val="31"/>
        </w:numPr>
        <w:autoSpaceDE w:val="0"/>
        <w:autoSpaceDN w:val="0"/>
        <w:adjustRightInd w:val="0"/>
        <w:spacing w:line="360" w:lineRule="auto"/>
        <w:jc w:val="center"/>
        <w:rPr>
          <w:rFonts w:hint="eastAsia" w:ascii="仿宋" w:hAnsi="仿宋" w:eastAsia="仿宋" w:cs="仿宋"/>
          <w:b/>
          <w:bCs/>
          <w:color w:val="auto"/>
          <w:sz w:val="28"/>
          <w:szCs w:val="28"/>
          <w:highlight w:val="none"/>
          <w:lang w:val="zh-CN"/>
        </w:rPr>
      </w:pPr>
      <w:bookmarkStart w:id="66" w:name="_Toc232950476"/>
      <w:r>
        <w:rPr>
          <w:rFonts w:hint="eastAsia" w:ascii="仿宋" w:hAnsi="仿宋" w:eastAsia="仿宋" w:cs="仿宋"/>
          <w:b/>
          <w:bCs/>
          <w:color w:val="auto"/>
          <w:sz w:val="28"/>
          <w:szCs w:val="28"/>
          <w:highlight w:val="none"/>
          <w:lang w:val="zh-CN"/>
        </w:rPr>
        <w:t>中小企业声明函（货物）</w:t>
      </w:r>
    </w:p>
    <w:p w14:paraId="312FDC30">
      <w:pPr>
        <w:autoSpaceDE w:val="0"/>
        <w:autoSpaceDN w:val="0"/>
        <w:adjustRightInd w:val="0"/>
        <w:spacing w:line="360" w:lineRule="auto"/>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w:t>
      </w:r>
      <w:r>
        <w:rPr>
          <w:rFonts w:hint="eastAsia" w:ascii="仿宋" w:hAnsi="仿宋" w:eastAsia="仿宋" w:cs="仿宋"/>
          <w:b/>
          <w:bCs/>
          <w:color w:val="auto"/>
          <w:sz w:val="28"/>
          <w:szCs w:val="28"/>
          <w:highlight w:val="none"/>
        </w:rPr>
        <w:t>如是</w:t>
      </w:r>
      <w:r>
        <w:rPr>
          <w:rFonts w:hint="eastAsia" w:ascii="仿宋" w:hAnsi="仿宋" w:eastAsia="仿宋" w:cs="仿宋"/>
          <w:b/>
          <w:bCs/>
          <w:color w:val="auto"/>
          <w:sz w:val="28"/>
          <w:szCs w:val="28"/>
          <w:highlight w:val="none"/>
          <w:lang w:val="zh-CN"/>
        </w:rPr>
        <w:t>）</w:t>
      </w:r>
    </w:p>
    <w:p w14:paraId="5622DA9D">
      <w:pPr>
        <w:pStyle w:val="66"/>
        <w:spacing w:line="360" w:lineRule="auto"/>
        <w:ind w:right="157" w:firstLine="642"/>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本公司（联合体）郑重声明，根据《政府采购促进中小企业发展管理办法》（财库 ﹝2020﹞46号）的规定，本公司（联合体）参加</w:t>
      </w:r>
      <w:r>
        <w:rPr>
          <w:rFonts w:hint="eastAsia" w:ascii="仿宋" w:hAnsi="仿宋" w:eastAsia="仿宋" w:cs="仿宋"/>
          <w:color w:val="auto"/>
          <w:szCs w:val="24"/>
          <w:highlight w:val="none"/>
          <w:u w:val="single"/>
        </w:rPr>
        <w:t>（单位名称）</w:t>
      </w:r>
      <w:r>
        <w:rPr>
          <w:rFonts w:hint="eastAsia" w:ascii="仿宋" w:hAnsi="仿宋" w:eastAsia="仿宋" w:cs="仿宋"/>
          <w:color w:val="auto"/>
          <w:szCs w:val="24"/>
          <w:highlight w:val="none"/>
        </w:rPr>
        <w:t>的</w:t>
      </w:r>
      <w:r>
        <w:rPr>
          <w:rFonts w:hint="eastAsia" w:ascii="仿宋" w:hAnsi="仿宋" w:eastAsia="仿宋" w:cs="仿宋"/>
          <w:color w:val="auto"/>
          <w:szCs w:val="24"/>
          <w:highlight w:val="none"/>
          <w:u w:val="single"/>
        </w:rPr>
        <w:t>（项目名称）</w:t>
      </w:r>
      <w:r>
        <w:rPr>
          <w:rFonts w:hint="eastAsia" w:ascii="仿宋" w:hAnsi="仿宋" w:eastAsia="仿宋" w:cs="仿宋"/>
          <w:color w:val="auto"/>
          <w:szCs w:val="24"/>
          <w:highlight w:val="none"/>
        </w:rPr>
        <w:t xml:space="preserve">采购活动，提供的货物全部由符合政策要求的中小企业制造。相关企业（含联合体中的中小企业、签订分包意向协议的中小企业）的具体情况如下： </w:t>
      </w:r>
    </w:p>
    <w:p w14:paraId="2CBBB4D1">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（采购文件中明确的所属行业）行业</w:t>
      </w:r>
      <w:r>
        <w:rPr>
          <w:rFonts w:hint="eastAsia" w:ascii="仿宋" w:hAnsi="仿宋" w:eastAsia="仿宋" w:cs="仿宋"/>
          <w:color w:val="auto"/>
          <w:sz w:val="24"/>
          <w:szCs w:val="24"/>
          <w:highlight w:val="none"/>
        </w:rPr>
        <w:t>；制造商为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w:t>
      </w:r>
      <w:r>
        <w:rPr>
          <w:rFonts w:hint="eastAsia" w:ascii="仿宋" w:hAnsi="仿宋" w:eastAsia="仿宋" w:cs="仿宋"/>
          <w:color w:val="auto"/>
          <w:position w:val="16"/>
          <w:sz w:val="24"/>
          <w:szCs w:val="24"/>
          <w:highlight w:val="none"/>
          <w:vertAlign w:val="superscript"/>
        </w:rPr>
        <w:t>1</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 xml:space="preserve">； </w:t>
      </w:r>
    </w:p>
    <w:p w14:paraId="66A7AECE">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（采购文件中明确的所属行业）行业</w:t>
      </w:r>
      <w:r>
        <w:rPr>
          <w:rFonts w:hint="eastAsia" w:ascii="仿宋" w:hAnsi="仿宋" w:eastAsia="仿宋" w:cs="仿宋"/>
          <w:color w:val="auto"/>
          <w:sz w:val="24"/>
          <w:szCs w:val="24"/>
          <w:highlight w:val="none"/>
        </w:rPr>
        <w:t>；制造商为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 xml:space="preserve">； </w:t>
      </w:r>
    </w:p>
    <w:p w14:paraId="27BD29ED">
      <w:pPr>
        <w:pStyle w:val="67"/>
        <w:spacing w:line="360" w:lineRule="auto"/>
        <w:ind w:left="642"/>
        <w:rPr>
          <w:rFonts w:hint="eastAsia" w:ascii="仿宋" w:hAnsi="仿宋" w:eastAsia="仿宋" w:cs="仿宋"/>
          <w:color w:val="auto"/>
          <w:szCs w:val="24"/>
          <w:highlight w:val="none"/>
        </w:rPr>
      </w:pPr>
      <w:r>
        <w:rPr>
          <w:rFonts w:hint="eastAsia" w:ascii="仿宋" w:hAnsi="仿宋" w:eastAsia="仿宋" w:cs="仿宋"/>
          <w:color w:val="auto"/>
          <w:szCs w:val="24"/>
          <w:highlight w:val="none"/>
        </w:rPr>
        <w:t>……</w:t>
      </w:r>
    </w:p>
    <w:p w14:paraId="6CAFF7A8">
      <w:pPr>
        <w:pStyle w:val="66"/>
        <w:spacing w:line="360" w:lineRule="auto"/>
        <w:ind w:right="157" w:firstLine="642"/>
        <w:rPr>
          <w:rFonts w:hint="eastAsia" w:ascii="仿宋" w:hAnsi="仿宋" w:eastAsia="仿宋" w:cs="仿宋"/>
          <w:color w:val="auto"/>
          <w:szCs w:val="24"/>
          <w:highlight w:val="none"/>
        </w:rPr>
      </w:pPr>
      <w:r>
        <w:rPr>
          <w:rFonts w:hint="eastAsia" w:ascii="仿宋" w:hAnsi="仿宋" w:eastAsia="仿宋" w:cs="仿宋"/>
          <w:color w:val="auto"/>
          <w:szCs w:val="24"/>
          <w:highlight w:val="none"/>
        </w:rPr>
        <w:t>以上企业，不属于大企业的分支机构，不存在控股股东为大企业的情形，也不存在与大企业的负责人为同一人的情形。</w:t>
      </w:r>
    </w:p>
    <w:p w14:paraId="2B829F86">
      <w:pPr>
        <w:pStyle w:val="67"/>
        <w:spacing w:line="360" w:lineRule="auto"/>
        <w:ind w:left="642"/>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本企业对上述声明内容的真实性负责。如有虚假，将依法承担相应责任。</w:t>
      </w:r>
    </w:p>
    <w:p w14:paraId="006E598A">
      <w:pPr>
        <w:pStyle w:val="68"/>
        <w:spacing w:line="360" w:lineRule="auto"/>
        <w:ind w:left="4416" w:leftChars="1960" w:hanging="300" w:hangingChars="125"/>
        <w:rPr>
          <w:rFonts w:hint="eastAsia" w:ascii="仿宋" w:hAnsi="仿宋" w:eastAsia="仿宋" w:cs="仿宋"/>
          <w:color w:val="auto"/>
          <w:szCs w:val="24"/>
          <w:highlight w:val="none"/>
        </w:rPr>
      </w:pPr>
      <w:r>
        <w:rPr>
          <w:rFonts w:hint="eastAsia" w:ascii="仿宋" w:hAnsi="仿宋" w:eastAsia="仿宋" w:cs="仿宋"/>
          <w:color w:val="auto"/>
          <w:szCs w:val="24"/>
          <w:highlight w:val="none"/>
        </w:rPr>
        <w:t>企业名称（盖章）：</w:t>
      </w:r>
    </w:p>
    <w:p w14:paraId="72556C7F">
      <w:pPr>
        <w:pStyle w:val="68"/>
        <w:spacing w:line="360" w:lineRule="auto"/>
        <w:ind w:left="4416" w:leftChars="1960" w:hanging="300" w:hangingChars="125"/>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日期： </w:t>
      </w:r>
    </w:p>
    <w:p w14:paraId="43E597A2">
      <w:pPr>
        <w:pStyle w:val="68"/>
        <w:spacing w:line="240" w:lineRule="auto"/>
        <w:rPr>
          <w:rFonts w:hint="eastAsia" w:ascii="仿宋" w:hAnsi="仿宋" w:eastAsia="仿宋" w:cs="仿宋"/>
          <w:color w:val="auto"/>
          <w:szCs w:val="24"/>
          <w:highlight w:val="none"/>
          <w:vertAlign w:val="superscript"/>
        </w:rPr>
      </w:pPr>
      <w:r>
        <w:rPr>
          <w:rFonts w:hint="eastAsia" w:ascii="仿宋" w:hAnsi="仿宋" w:eastAsia="仿宋" w:cs="仿宋"/>
          <w:color w:val="auto"/>
          <w:szCs w:val="24"/>
          <w:highlight w:val="none"/>
          <w:vertAlign w:val="superscript"/>
        </w:rPr>
        <w:t xml:space="preserve"> </w:t>
      </w:r>
    </w:p>
    <w:p w14:paraId="3F5F9654">
      <w:pPr>
        <w:pStyle w:val="65"/>
        <w:rPr>
          <w:rFonts w:hint="eastAsia" w:ascii="仿宋" w:hAnsi="仿宋" w:eastAsia="仿宋" w:cs="仿宋"/>
          <w:color w:val="auto"/>
          <w:szCs w:val="24"/>
          <w:highlight w:val="none"/>
          <w:vertAlign w:val="superscript"/>
        </w:rPr>
      </w:pPr>
    </w:p>
    <w:p w14:paraId="2B7722E5">
      <w:pPr>
        <w:pStyle w:val="68"/>
        <w:numPr>
          <w:ilvl w:val="0"/>
          <w:numId w:val="32"/>
        </w:numPr>
        <w:pBdr>
          <w:top w:val="single" w:color="auto" w:sz="4" w:space="1"/>
          <w:left w:val="none" w:color="auto" w:sz="0" w:space="4"/>
          <w:bottom w:val="none" w:color="auto" w:sz="0" w:space="1"/>
          <w:right w:val="none" w:color="auto" w:sz="0" w:space="4"/>
        </w:pBdr>
        <w:spacing w:line="240" w:lineRule="auto"/>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从业人员、营业收入、资产总额填报上一年度数据，无上一年度数据的新成立企业可不填报。</w:t>
      </w:r>
    </w:p>
    <w:p w14:paraId="48342DBB">
      <w:pPr>
        <w:pStyle w:val="65"/>
        <w:spacing w:line="360" w:lineRule="auto"/>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2.投标的货物全部均为小微企业制造的，需逐项填报，方可享受政策优惠；有任何一项货物为非小微企业制造的，不享受政策优惠，无需填报。</w:t>
      </w:r>
    </w:p>
    <w:p w14:paraId="15BFDC53">
      <w:pPr>
        <w:pStyle w:val="65"/>
        <w:spacing w:line="360" w:lineRule="auto"/>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3.此声明函仅作为政策性优惠的依据，不作为废标的依据。</w:t>
      </w:r>
    </w:p>
    <w:p w14:paraId="368D4688">
      <w:pPr>
        <w:pStyle w:val="65"/>
        <w:rPr>
          <w:rFonts w:hint="eastAsia" w:ascii="仿宋" w:hAnsi="仿宋" w:eastAsia="仿宋" w:cs="仿宋"/>
          <w:color w:val="auto"/>
          <w:highlight w:val="none"/>
        </w:rPr>
      </w:pPr>
    </w:p>
    <w:p w14:paraId="793F9149">
      <w:pPr>
        <w:jc w:val="center"/>
        <w:rPr>
          <w:rFonts w:hint="eastAsia" w:ascii="仿宋" w:hAnsi="仿宋" w:eastAsia="仿宋" w:cs="仿宋"/>
          <w:b/>
          <w:bCs/>
          <w:color w:val="auto"/>
          <w:sz w:val="28"/>
          <w:szCs w:val="28"/>
          <w:highlight w:val="none"/>
          <w:lang w:val="zh-CN"/>
        </w:rPr>
      </w:pPr>
    </w:p>
    <w:p w14:paraId="7E677575">
      <w:pPr>
        <w:jc w:val="center"/>
        <w:rPr>
          <w:rFonts w:hint="eastAsia" w:ascii="仿宋" w:hAnsi="仿宋" w:eastAsia="仿宋" w:cs="仿宋"/>
          <w:b/>
          <w:bCs/>
          <w:color w:val="auto"/>
          <w:sz w:val="28"/>
          <w:szCs w:val="28"/>
          <w:highlight w:val="none"/>
          <w:lang w:val="zh-CN"/>
        </w:rPr>
      </w:pPr>
    </w:p>
    <w:p w14:paraId="616951C6">
      <w:pPr>
        <w:jc w:val="center"/>
        <w:rPr>
          <w:rFonts w:hint="eastAsia" w:ascii="仿宋" w:hAnsi="仿宋" w:eastAsia="仿宋" w:cs="仿宋"/>
          <w:b/>
          <w:bCs/>
          <w:color w:val="auto"/>
          <w:sz w:val="28"/>
          <w:szCs w:val="28"/>
          <w:highlight w:val="none"/>
          <w:lang w:val="zh-CN"/>
        </w:rPr>
      </w:pPr>
    </w:p>
    <w:p w14:paraId="7596A5C4">
      <w:pPr>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zh-CN"/>
        </w:rPr>
        <w:t>监狱企业</w:t>
      </w:r>
    </w:p>
    <w:p w14:paraId="3840EA2C">
      <w:pPr>
        <w:autoSpaceDE w:val="0"/>
        <w:autoSpaceDN w:val="0"/>
        <w:adjustRightInd w:val="0"/>
        <w:spacing w:line="360" w:lineRule="auto"/>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w:t>
      </w:r>
      <w:r>
        <w:rPr>
          <w:rFonts w:hint="eastAsia" w:ascii="仿宋" w:hAnsi="仿宋" w:eastAsia="仿宋" w:cs="仿宋"/>
          <w:b/>
          <w:bCs/>
          <w:color w:val="auto"/>
          <w:sz w:val="28"/>
          <w:szCs w:val="28"/>
          <w:highlight w:val="none"/>
        </w:rPr>
        <w:t>如是</w:t>
      </w:r>
      <w:r>
        <w:rPr>
          <w:rFonts w:hint="eastAsia" w:ascii="仿宋" w:hAnsi="仿宋" w:eastAsia="仿宋" w:cs="仿宋"/>
          <w:b/>
          <w:bCs/>
          <w:color w:val="auto"/>
          <w:sz w:val="28"/>
          <w:szCs w:val="28"/>
          <w:highlight w:val="none"/>
          <w:lang w:val="zh-CN"/>
        </w:rPr>
        <w:t>）</w:t>
      </w:r>
    </w:p>
    <w:p w14:paraId="2CEF1B80">
      <w:pPr>
        <w:rPr>
          <w:rFonts w:hint="eastAsia" w:ascii="仿宋" w:hAnsi="仿宋" w:eastAsia="仿宋" w:cs="仿宋"/>
          <w:color w:val="auto"/>
          <w:szCs w:val="21"/>
          <w:highlight w:val="none"/>
        </w:rPr>
      </w:pPr>
    </w:p>
    <w:p w14:paraId="6A4E215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监狱企业参加政府采购活动时，应当提供由省级以上监狱管理局、戒毒管理局（含新疆生产建设兵团）出具的属于监狱企业的证明文件并加盖投标单位章。</w:t>
      </w:r>
    </w:p>
    <w:p w14:paraId="4044C21E">
      <w:pPr>
        <w:autoSpaceDE w:val="0"/>
        <w:autoSpaceDN w:val="0"/>
        <w:adjustRightInd w:val="0"/>
        <w:jc w:val="center"/>
        <w:rPr>
          <w:rFonts w:hint="eastAsia" w:ascii="仿宋" w:hAnsi="仿宋" w:eastAsia="仿宋" w:cs="仿宋"/>
          <w:b/>
          <w:bCs/>
          <w:color w:val="auto"/>
          <w:sz w:val="24"/>
          <w:szCs w:val="24"/>
          <w:highlight w:val="none"/>
        </w:rPr>
      </w:pPr>
    </w:p>
    <w:p w14:paraId="202A37CC">
      <w:pPr>
        <w:autoSpaceDE w:val="0"/>
        <w:autoSpaceDN w:val="0"/>
        <w:adjustRightInd w:val="0"/>
        <w:rPr>
          <w:rFonts w:hint="eastAsia" w:ascii="仿宋" w:hAnsi="仿宋" w:eastAsia="仿宋" w:cs="仿宋"/>
          <w:b/>
          <w:bCs/>
          <w:color w:val="auto"/>
          <w:szCs w:val="21"/>
          <w:highlight w:val="none"/>
          <w:lang w:val="zh-CN"/>
        </w:rPr>
      </w:pPr>
    </w:p>
    <w:p w14:paraId="63CF4B41">
      <w:pPr>
        <w:autoSpaceDE w:val="0"/>
        <w:autoSpaceDN w:val="0"/>
        <w:adjustRightInd w:val="0"/>
        <w:jc w:val="center"/>
        <w:rPr>
          <w:rFonts w:hint="eastAsia" w:ascii="仿宋" w:hAnsi="仿宋" w:eastAsia="仿宋" w:cs="仿宋"/>
          <w:b/>
          <w:bCs/>
          <w:color w:val="auto"/>
          <w:szCs w:val="21"/>
          <w:highlight w:val="none"/>
          <w:lang w:val="zh-CN"/>
        </w:rPr>
      </w:pPr>
    </w:p>
    <w:p w14:paraId="75DB5903">
      <w:pPr>
        <w:autoSpaceDE w:val="0"/>
        <w:autoSpaceDN w:val="0"/>
        <w:adjustRightInd w:val="0"/>
        <w:jc w:val="center"/>
        <w:rPr>
          <w:rFonts w:hint="eastAsia" w:ascii="仿宋" w:hAnsi="仿宋" w:eastAsia="仿宋" w:cs="仿宋"/>
          <w:b/>
          <w:bCs/>
          <w:color w:val="auto"/>
          <w:szCs w:val="21"/>
          <w:highlight w:val="none"/>
          <w:lang w:val="zh-CN"/>
        </w:rPr>
      </w:pPr>
    </w:p>
    <w:p w14:paraId="43F7B2BA">
      <w:pPr>
        <w:autoSpaceDE w:val="0"/>
        <w:autoSpaceDN w:val="0"/>
        <w:adjustRightInd w:val="0"/>
        <w:jc w:val="center"/>
        <w:rPr>
          <w:rFonts w:hint="eastAsia" w:ascii="仿宋" w:hAnsi="仿宋" w:eastAsia="仿宋" w:cs="仿宋"/>
          <w:b/>
          <w:bCs/>
          <w:color w:val="auto"/>
          <w:szCs w:val="21"/>
          <w:highlight w:val="none"/>
          <w:lang w:val="zh-CN"/>
        </w:rPr>
      </w:pPr>
    </w:p>
    <w:p w14:paraId="6F59C44D">
      <w:pPr>
        <w:autoSpaceDE w:val="0"/>
        <w:autoSpaceDN w:val="0"/>
        <w:adjustRightInd w:val="0"/>
        <w:jc w:val="center"/>
        <w:rPr>
          <w:rFonts w:hint="eastAsia" w:ascii="仿宋" w:hAnsi="仿宋" w:eastAsia="仿宋" w:cs="仿宋"/>
          <w:b/>
          <w:bCs/>
          <w:color w:val="auto"/>
          <w:szCs w:val="21"/>
          <w:highlight w:val="none"/>
          <w:lang w:val="zh-CN"/>
        </w:rPr>
      </w:pPr>
    </w:p>
    <w:p w14:paraId="4D004905">
      <w:pPr>
        <w:autoSpaceDE w:val="0"/>
        <w:autoSpaceDN w:val="0"/>
        <w:adjustRightInd w:val="0"/>
        <w:jc w:val="center"/>
        <w:rPr>
          <w:rFonts w:hint="eastAsia" w:ascii="仿宋" w:hAnsi="仿宋" w:eastAsia="仿宋" w:cs="仿宋"/>
          <w:b/>
          <w:bCs/>
          <w:color w:val="auto"/>
          <w:szCs w:val="21"/>
          <w:highlight w:val="none"/>
          <w:lang w:val="zh-CN"/>
        </w:rPr>
      </w:pPr>
    </w:p>
    <w:p w14:paraId="466FC236">
      <w:pPr>
        <w:autoSpaceDE w:val="0"/>
        <w:autoSpaceDN w:val="0"/>
        <w:adjustRightInd w:val="0"/>
        <w:jc w:val="center"/>
        <w:rPr>
          <w:rFonts w:hint="eastAsia" w:ascii="仿宋" w:hAnsi="仿宋" w:eastAsia="仿宋" w:cs="仿宋"/>
          <w:b/>
          <w:bCs/>
          <w:color w:val="auto"/>
          <w:szCs w:val="21"/>
          <w:highlight w:val="none"/>
          <w:lang w:val="zh-CN"/>
        </w:rPr>
      </w:pPr>
    </w:p>
    <w:p w14:paraId="45E319EC">
      <w:pPr>
        <w:autoSpaceDE w:val="0"/>
        <w:autoSpaceDN w:val="0"/>
        <w:adjustRightInd w:val="0"/>
        <w:jc w:val="center"/>
        <w:rPr>
          <w:rFonts w:hint="eastAsia" w:ascii="仿宋" w:hAnsi="仿宋" w:eastAsia="仿宋" w:cs="仿宋"/>
          <w:b/>
          <w:bCs/>
          <w:color w:val="auto"/>
          <w:szCs w:val="21"/>
          <w:highlight w:val="none"/>
          <w:lang w:val="zh-CN"/>
        </w:rPr>
      </w:pPr>
    </w:p>
    <w:p w14:paraId="480ED8AE">
      <w:pPr>
        <w:autoSpaceDE w:val="0"/>
        <w:autoSpaceDN w:val="0"/>
        <w:adjustRightInd w:val="0"/>
        <w:jc w:val="center"/>
        <w:rPr>
          <w:rFonts w:hint="eastAsia" w:ascii="仿宋" w:hAnsi="仿宋" w:eastAsia="仿宋" w:cs="仿宋"/>
          <w:b/>
          <w:bCs/>
          <w:color w:val="auto"/>
          <w:szCs w:val="21"/>
          <w:highlight w:val="none"/>
          <w:lang w:val="zh-CN"/>
        </w:rPr>
      </w:pPr>
    </w:p>
    <w:p w14:paraId="405D8BDF">
      <w:pPr>
        <w:autoSpaceDE w:val="0"/>
        <w:autoSpaceDN w:val="0"/>
        <w:adjustRightInd w:val="0"/>
        <w:jc w:val="center"/>
        <w:rPr>
          <w:rFonts w:hint="eastAsia" w:ascii="仿宋" w:hAnsi="仿宋" w:eastAsia="仿宋" w:cs="仿宋"/>
          <w:b/>
          <w:bCs/>
          <w:color w:val="auto"/>
          <w:szCs w:val="21"/>
          <w:highlight w:val="none"/>
          <w:lang w:val="zh-CN"/>
        </w:rPr>
      </w:pPr>
    </w:p>
    <w:p w14:paraId="723845D5">
      <w:pPr>
        <w:autoSpaceDE w:val="0"/>
        <w:autoSpaceDN w:val="0"/>
        <w:adjustRightInd w:val="0"/>
        <w:jc w:val="center"/>
        <w:rPr>
          <w:rFonts w:hint="eastAsia" w:ascii="仿宋" w:hAnsi="仿宋" w:eastAsia="仿宋" w:cs="仿宋"/>
          <w:b/>
          <w:bCs/>
          <w:color w:val="auto"/>
          <w:szCs w:val="21"/>
          <w:highlight w:val="none"/>
          <w:lang w:val="zh-CN"/>
        </w:rPr>
      </w:pPr>
    </w:p>
    <w:p w14:paraId="082ECB83">
      <w:pPr>
        <w:rPr>
          <w:rFonts w:hint="eastAsia" w:ascii="仿宋" w:hAnsi="仿宋" w:eastAsia="仿宋" w:cs="仿宋"/>
          <w:b/>
          <w:bCs/>
          <w:color w:val="auto"/>
          <w:szCs w:val="21"/>
          <w:highlight w:val="none"/>
          <w:lang w:val="zh-CN"/>
        </w:rPr>
      </w:pPr>
    </w:p>
    <w:p w14:paraId="002C78D3">
      <w:pPr>
        <w:rPr>
          <w:rFonts w:hint="eastAsia" w:ascii="仿宋" w:hAnsi="仿宋" w:eastAsia="仿宋" w:cs="仿宋"/>
          <w:color w:val="auto"/>
          <w:highlight w:val="none"/>
          <w:lang w:val="zh-CN"/>
        </w:rPr>
      </w:pPr>
    </w:p>
    <w:p w14:paraId="1FE5B55B">
      <w:pPr>
        <w:rPr>
          <w:rFonts w:hint="eastAsia" w:ascii="仿宋" w:hAnsi="仿宋" w:eastAsia="仿宋" w:cs="仿宋"/>
          <w:color w:val="auto"/>
          <w:highlight w:val="none"/>
          <w:lang w:val="zh-CN"/>
        </w:rPr>
      </w:pPr>
    </w:p>
    <w:p w14:paraId="6550F4FE">
      <w:pPr>
        <w:rPr>
          <w:rFonts w:hint="eastAsia" w:ascii="仿宋" w:hAnsi="仿宋" w:eastAsia="仿宋" w:cs="仿宋"/>
          <w:color w:val="auto"/>
          <w:highlight w:val="none"/>
          <w:lang w:val="zh-CN"/>
        </w:rPr>
      </w:pPr>
    </w:p>
    <w:p w14:paraId="6CCB7481">
      <w:pPr>
        <w:rPr>
          <w:rFonts w:hint="eastAsia" w:ascii="仿宋" w:hAnsi="仿宋" w:eastAsia="仿宋" w:cs="仿宋"/>
          <w:color w:val="auto"/>
          <w:highlight w:val="none"/>
          <w:lang w:val="zh-CN"/>
        </w:rPr>
      </w:pPr>
    </w:p>
    <w:p w14:paraId="4E47A530">
      <w:pPr>
        <w:autoSpaceDE w:val="0"/>
        <w:autoSpaceDN w:val="0"/>
        <w:adjustRightInd w:val="0"/>
        <w:jc w:val="center"/>
        <w:rPr>
          <w:rFonts w:hint="eastAsia" w:ascii="仿宋" w:hAnsi="仿宋" w:eastAsia="仿宋" w:cs="仿宋"/>
          <w:b/>
          <w:bCs/>
          <w:color w:val="auto"/>
          <w:szCs w:val="21"/>
          <w:highlight w:val="none"/>
          <w:lang w:val="zh-CN"/>
        </w:rPr>
      </w:pPr>
      <w:r>
        <w:rPr>
          <w:rFonts w:hint="eastAsia" w:ascii="仿宋" w:hAnsi="仿宋" w:eastAsia="仿宋" w:cs="仿宋"/>
          <w:b/>
          <w:bCs/>
          <w:color w:val="auto"/>
          <w:szCs w:val="21"/>
          <w:highlight w:val="none"/>
          <w:lang w:val="zh-CN"/>
        </w:rPr>
        <w:br w:type="page"/>
      </w:r>
    </w:p>
    <w:p w14:paraId="36FB428F">
      <w:pPr>
        <w:autoSpaceDE w:val="0"/>
        <w:autoSpaceDN w:val="0"/>
        <w:adjustRightInd w:val="0"/>
        <w:jc w:val="center"/>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十一、残疾人福利性单位声明函</w:t>
      </w:r>
    </w:p>
    <w:p w14:paraId="70843A60">
      <w:pPr>
        <w:autoSpaceDE w:val="0"/>
        <w:autoSpaceDN w:val="0"/>
        <w:adjustRightInd w:val="0"/>
        <w:spacing w:line="360" w:lineRule="auto"/>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w:t>
      </w:r>
      <w:r>
        <w:rPr>
          <w:rFonts w:hint="eastAsia" w:ascii="仿宋" w:hAnsi="仿宋" w:eastAsia="仿宋" w:cs="仿宋"/>
          <w:b/>
          <w:bCs/>
          <w:color w:val="auto"/>
          <w:sz w:val="28"/>
          <w:szCs w:val="28"/>
          <w:highlight w:val="none"/>
        </w:rPr>
        <w:t>如是</w:t>
      </w:r>
      <w:r>
        <w:rPr>
          <w:rFonts w:hint="eastAsia" w:ascii="仿宋" w:hAnsi="仿宋" w:eastAsia="仿宋" w:cs="仿宋"/>
          <w:b/>
          <w:bCs/>
          <w:color w:val="auto"/>
          <w:sz w:val="28"/>
          <w:szCs w:val="28"/>
          <w:highlight w:val="none"/>
          <w:lang w:val="zh-CN"/>
        </w:rPr>
        <w:t>）</w:t>
      </w:r>
    </w:p>
    <w:p w14:paraId="75E2606A">
      <w:pPr>
        <w:jc w:val="center"/>
        <w:rPr>
          <w:rFonts w:hint="eastAsia" w:ascii="仿宋" w:hAnsi="仿宋" w:eastAsia="仿宋" w:cs="仿宋"/>
          <w:b/>
          <w:color w:val="auto"/>
          <w:szCs w:val="21"/>
          <w:highlight w:val="none"/>
        </w:rPr>
      </w:pPr>
    </w:p>
    <w:p w14:paraId="5EC06507">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w:t>
      </w:r>
      <w:r>
        <w:rPr>
          <w:rFonts w:hint="eastAsia" w:ascii="仿宋" w:hAnsi="仿宋" w:eastAsia="仿宋" w:cs="仿宋"/>
          <w:color w:val="auto"/>
          <w:szCs w:val="21"/>
          <w:highlight w:val="none"/>
        </w:rPr>
        <w:t xml:space="preserve"> </w:t>
      </w:r>
      <w:r>
        <w:rPr>
          <w:rFonts w:hint="eastAsia" w:ascii="仿宋" w:hAnsi="仿宋" w:eastAsia="仿宋" w:cs="仿宋"/>
          <w:color w:val="auto"/>
          <w:sz w:val="24"/>
          <w:szCs w:val="24"/>
          <w:highlight w:val="none"/>
        </w:rPr>
        <w:t>本单位郑重声明，根据《财政部 民政部 中国残疾人联合会关于促进残疾人就业政府采购政策的通知》(财库〔2017〕141号)的规定，本单位 (请进行选择)：</w:t>
      </w:r>
    </w:p>
    <w:p w14:paraId="6F0504A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□不属于符合条件的残疾人福利性单位。</w:t>
      </w:r>
    </w:p>
    <w:p w14:paraId="13513DA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属于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8AE2960">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本单位对上述声明的真实性负责。如有虚假，将依法承担相应责任</w:t>
      </w:r>
      <w:r>
        <w:rPr>
          <w:rFonts w:hint="eastAsia" w:ascii="仿宋" w:hAnsi="仿宋" w:eastAsia="仿宋" w:cs="仿宋"/>
          <w:color w:val="auto"/>
          <w:sz w:val="24"/>
          <w:szCs w:val="24"/>
          <w:highlight w:val="none"/>
        </w:rPr>
        <w:t>。</w:t>
      </w:r>
    </w:p>
    <w:p w14:paraId="1F42C34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w:t>
      </w:r>
    </w:p>
    <w:p w14:paraId="35909E5E">
      <w:pPr>
        <w:widowControl/>
        <w:spacing w:line="450" w:lineRule="atLeast"/>
        <w:jc w:val="left"/>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 </w:t>
      </w:r>
    </w:p>
    <w:p w14:paraId="089CFB11">
      <w:pPr>
        <w:widowControl/>
        <w:spacing w:line="450" w:lineRule="atLeast"/>
        <w:jc w:val="center"/>
        <w:textAlignment w:val="baseline"/>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                                              </w:t>
      </w:r>
      <w:r>
        <w:rPr>
          <w:rFonts w:hint="eastAsia" w:ascii="仿宋" w:hAnsi="仿宋" w:eastAsia="仿宋" w:cs="仿宋"/>
          <w:color w:val="auto"/>
          <w:sz w:val="24"/>
          <w:szCs w:val="24"/>
          <w:highlight w:val="none"/>
        </w:rPr>
        <w:t>           投标人名称（加盖公章）：</w:t>
      </w:r>
    </w:p>
    <w:p w14:paraId="276FE25F">
      <w:pPr>
        <w:widowControl/>
        <w:spacing w:line="450" w:lineRule="atLeast"/>
        <w:jc w:val="center"/>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法定代表人或授权代表（签字或盖章）：</w:t>
      </w:r>
    </w:p>
    <w:p w14:paraId="648AE021">
      <w:pPr>
        <w:widowControl/>
        <w:spacing w:line="450" w:lineRule="atLeast"/>
        <w:jc w:val="center"/>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日 期：</w:t>
      </w:r>
    </w:p>
    <w:p w14:paraId="0257CB8A">
      <w:pPr>
        <w:jc w:val="center"/>
        <w:rPr>
          <w:rFonts w:hint="eastAsia" w:ascii="仿宋" w:hAnsi="仿宋" w:eastAsia="仿宋" w:cs="仿宋"/>
          <w:b/>
          <w:bCs/>
          <w:color w:val="auto"/>
          <w:sz w:val="28"/>
          <w:szCs w:val="28"/>
          <w:highlight w:val="none"/>
        </w:rPr>
      </w:pPr>
    </w:p>
    <w:p w14:paraId="51724817">
      <w:pPr>
        <w:jc w:val="center"/>
        <w:rPr>
          <w:rFonts w:hint="eastAsia" w:ascii="仿宋" w:hAnsi="仿宋" w:eastAsia="仿宋" w:cs="仿宋"/>
          <w:b/>
          <w:bCs/>
          <w:color w:val="auto"/>
          <w:sz w:val="28"/>
          <w:szCs w:val="28"/>
          <w:highlight w:val="none"/>
        </w:rPr>
      </w:pPr>
    </w:p>
    <w:p w14:paraId="3E4AE4CF">
      <w:pPr>
        <w:jc w:val="center"/>
        <w:rPr>
          <w:rFonts w:hint="eastAsia" w:ascii="仿宋" w:hAnsi="仿宋" w:eastAsia="仿宋" w:cs="仿宋"/>
          <w:b/>
          <w:bCs/>
          <w:color w:val="auto"/>
          <w:sz w:val="28"/>
          <w:szCs w:val="28"/>
          <w:highlight w:val="none"/>
        </w:rPr>
      </w:pPr>
    </w:p>
    <w:p w14:paraId="1C61A63E">
      <w:pPr>
        <w:jc w:val="center"/>
        <w:rPr>
          <w:rFonts w:hint="eastAsia" w:ascii="仿宋" w:hAnsi="仿宋" w:eastAsia="仿宋" w:cs="仿宋"/>
          <w:b/>
          <w:bCs/>
          <w:color w:val="auto"/>
          <w:sz w:val="28"/>
          <w:szCs w:val="28"/>
          <w:highlight w:val="none"/>
        </w:rPr>
      </w:pPr>
    </w:p>
    <w:p w14:paraId="679FD40F">
      <w:pPr>
        <w:jc w:val="center"/>
        <w:rPr>
          <w:rFonts w:hint="eastAsia" w:ascii="仿宋" w:hAnsi="仿宋" w:eastAsia="仿宋" w:cs="仿宋"/>
          <w:b/>
          <w:bCs/>
          <w:color w:val="auto"/>
          <w:sz w:val="28"/>
          <w:szCs w:val="28"/>
          <w:highlight w:val="none"/>
        </w:rPr>
      </w:pPr>
    </w:p>
    <w:p w14:paraId="5AC6DC37">
      <w:pPr>
        <w:jc w:val="center"/>
        <w:rPr>
          <w:rFonts w:hint="eastAsia" w:ascii="仿宋" w:hAnsi="仿宋" w:eastAsia="仿宋" w:cs="仿宋"/>
          <w:b/>
          <w:bCs/>
          <w:color w:val="auto"/>
          <w:sz w:val="28"/>
          <w:szCs w:val="28"/>
          <w:highlight w:val="none"/>
        </w:rPr>
      </w:pPr>
    </w:p>
    <w:p w14:paraId="2FAAF0E8">
      <w:pPr>
        <w:jc w:val="center"/>
        <w:rPr>
          <w:rFonts w:hint="eastAsia" w:ascii="仿宋" w:hAnsi="仿宋" w:eastAsia="仿宋" w:cs="仿宋"/>
          <w:b/>
          <w:bCs/>
          <w:color w:val="auto"/>
          <w:sz w:val="28"/>
          <w:szCs w:val="28"/>
          <w:highlight w:val="none"/>
        </w:rPr>
      </w:pPr>
    </w:p>
    <w:p w14:paraId="3D431D61">
      <w:pPr>
        <w:jc w:val="center"/>
        <w:rPr>
          <w:rFonts w:hint="eastAsia" w:ascii="仿宋" w:hAnsi="仿宋" w:eastAsia="仿宋" w:cs="仿宋"/>
          <w:b/>
          <w:bCs/>
          <w:color w:val="auto"/>
          <w:sz w:val="28"/>
          <w:szCs w:val="28"/>
          <w:highlight w:val="none"/>
        </w:rPr>
      </w:pPr>
    </w:p>
    <w:p w14:paraId="6313797D">
      <w:pPr>
        <w:jc w:val="center"/>
        <w:rPr>
          <w:rFonts w:hint="eastAsia" w:ascii="仿宋" w:hAnsi="仿宋" w:eastAsia="仿宋" w:cs="仿宋"/>
          <w:b/>
          <w:bCs/>
          <w:color w:val="auto"/>
          <w:sz w:val="28"/>
          <w:szCs w:val="28"/>
          <w:highlight w:val="none"/>
        </w:rPr>
      </w:pPr>
    </w:p>
    <w:p w14:paraId="480D1771">
      <w:pPr>
        <w:jc w:val="center"/>
        <w:rPr>
          <w:rFonts w:hint="eastAsia" w:ascii="仿宋" w:hAnsi="仿宋" w:eastAsia="仿宋" w:cs="仿宋"/>
          <w:b/>
          <w:bCs/>
          <w:color w:val="auto"/>
          <w:sz w:val="28"/>
          <w:szCs w:val="28"/>
          <w:highlight w:val="none"/>
        </w:rPr>
      </w:pPr>
    </w:p>
    <w:p w14:paraId="1AC078E8">
      <w:pPr>
        <w:jc w:val="center"/>
        <w:rPr>
          <w:rFonts w:hint="eastAsia" w:ascii="仿宋" w:hAnsi="仿宋" w:eastAsia="仿宋" w:cs="仿宋"/>
          <w:b/>
          <w:bCs/>
          <w:color w:val="auto"/>
          <w:sz w:val="28"/>
          <w:szCs w:val="28"/>
          <w:highlight w:val="none"/>
        </w:rPr>
      </w:pPr>
    </w:p>
    <w:p w14:paraId="07F9A4E2">
      <w:pPr>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rPr>
        <w:t>十二、</w:t>
      </w:r>
      <w:r>
        <w:rPr>
          <w:rFonts w:hint="eastAsia" w:ascii="仿宋" w:hAnsi="仿宋" w:eastAsia="仿宋" w:cs="仿宋"/>
          <w:b/>
          <w:bCs/>
          <w:color w:val="auto"/>
          <w:sz w:val="28"/>
          <w:szCs w:val="28"/>
          <w:highlight w:val="none"/>
          <w:lang w:val="zh-CN"/>
        </w:rPr>
        <w:t>招标文件要求或投标人认为有必要提交的其他</w:t>
      </w:r>
      <w:r>
        <w:rPr>
          <w:rFonts w:hint="eastAsia" w:ascii="仿宋" w:hAnsi="仿宋" w:eastAsia="仿宋" w:cs="仿宋"/>
          <w:b/>
          <w:bCs/>
          <w:color w:val="auto"/>
          <w:sz w:val="28"/>
          <w:szCs w:val="28"/>
          <w:highlight w:val="none"/>
        </w:rPr>
        <w:t>证明</w:t>
      </w:r>
      <w:r>
        <w:rPr>
          <w:rFonts w:hint="eastAsia" w:ascii="仿宋" w:hAnsi="仿宋" w:eastAsia="仿宋" w:cs="仿宋"/>
          <w:b/>
          <w:bCs/>
          <w:color w:val="auto"/>
          <w:sz w:val="28"/>
          <w:szCs w:val="28"/>
          <w:highlight w:val="none"/>
          <w:lang w:val="zh-CN"/>
        </w:rPr>
        <w:t>文件材料</w:t>
      </w:r>
    </w:p>
    <w:p w14:paraId="6059732F">
      <w:pPr>
        <w:jc w:val="center"/>
        <w:rPr>
          <w:rFonts w:hint="eastAsia" w:ascii="仿宋" w:hAnsi="仿宋" w:eastAsia="仿宋" w:cs="仿宋"/>
          <w:bCs/>
          <w:color w:val="auto"/>
          <w:sz w:val="24"/>
          <w:szCs w:val="24"/>
          <w:highlight w:val="none"/>
          <w:lang w:val="zh-CN"/>
        </w:rPr>
      </w:pPr>
      <w:r>
        <w:rPr>
          <w:rFonts w:hint="eastAsia" w:ascii="仿宋" w:hAnsi="仿宋" w:eastAsia="仿宋" w:cs="仿宋"/>
          <w:b/>
          <w:bCs/>
          <w:color w:val="auto"/>
          <w:sz w:val="24"/>
          <w:szCs w:val="24"/>
          <w:highlight w:val="none"/>
          <w:lang w:val="zh-CN"/>
        </w:rPr>
        <w:t>（格式自拟）</w:t>
      </w:r>
    </w:p>
    <w:p w14:paraId="029C56FB">
      <w:pPr>
        <w:jc w:val="center"/>
        <w:rPr>
          <w:rFonts w:hint="eastAsia" w:ascii="仿宋" w:hAnsi="仿宋" w:eastAsia="仿宋" w:cs="仿宋"/>
          <w:b/>
          <w:color w:val="auto"/>
          <w:sz w:val="28"/>
          <w:szCs w:val="28"/>
          <w:highlight w:val="none"/>
        </w:rPr>
      </w:pPr>
    </w:p>
    <w:p w14:paraId="3E803C60">
      <w:pPr>
        <w:jc w:val="center"/>
        <w:rPr>
          <w:rFonts w:hint="eastAsia" w:ascii="仿宋" w:hAnsi="仿宋" w:eastAsia="仿宋" w:cs="仿宋"/>
          <w:b/>
          <w:color w:val="auto"/>
          <w:sz w:val="28"/>
          <w:szCs w:val="28"/>
          <w:highlight w:val="none"/>
        </w:rPr>
      </w:pPr>
    </w:p>
    <w:p w14:paraId="62609671">
      <w:pPr>
        <w:pStyle w:val="5"/>
        <w:rPr>
          <w:rFonts w:hint="eastAsia" w:ascii="仿宋" w:hAnsi="仿宋" w:eastAsia="仿宋" w:cs="仿宋"/>
          <w:color w:val="auto"/>
          <w:sz w:val="28"/>
          <w:szCs w:val="28"/>
          <w:highlight w:val="none"/>
        </w:rPr>
      </w:pPr>
    </w:p>
    <w:p w14:paraId="7EE6F420">
      <w:pPr>
        <w:rPr>
          <w:rFonts w:hint="eastAsia" w:ascii="仿宋" w:hAnsi="仿宋" w:eastAsia="仿宋" w:cs="仿宋"/>
          <w:b/>
          <w:color w:val="auto"/>
          <w:sz w:val="28"/>
          <w:szCs w:val="28"/>
          <w:highlight w:val="none"/>
        </w:rPr>
      </w:pPr>
    </w:p>
    <w:p w14:paraId="34728537">
      <w:pPr>
        <w:pStyle w:val="5"/>
        <w:rPr>
          <w:rFonts w:hint="eastAsia" w:ascii="仿宋" w:hAnsi="仿宋" w:eastAsia="仿宋" w:cs="仿宋"/>
          <w:color w:val="auto"/>
          <w:sz w:val="28"/>
          <w:szCs w:val="28"/>
          <w:highlight w:val="none"/>
        </w:rPr>
      </w:pPr>
    </w:p>
    <w:p w14:paraId="264A8D28">
      <w:pPr>
        <w:rPr>
          <w:rFonts w:hint="eastAsia" w:ascii="仿宋" w:hAnsi="仿宋" w:eastAsia="仿宋" w:cs="仿宋"/>
          <w:b/>
          <w:color w:val="auto"/>
          <w:sz w:val="28"/>
          <w:szCs w:val="28"/>
          <w:highlight w:val="none"/>
        </w:rPr>
      </w:pPr>
    </w:p>
    <w:p w14:paraId="1D99AC9F">
      <w:pPr>
        <w:pStyle w:val="5"/>
        <w:rPr>
          <w:rFonts w:hint="eastAsia" w:ascii="仿宋" w:hAnsi="仿宋" w:eastAsia="仿宋" w:cs="仿宋"/>
          <w:color w:val="auto"/>
          <w:sz w:val="28"/>
          <w:szCs w:val="28"/>
          <w:highlight w:val="none"/>
        </w:rPr>
      </w:pPr>
    </w:p>
    <w:p w14:paraId="5C951FDF">
      <w:pPr>
        <w:rPr>
          <w:rFonts w:hint="eastAsia" w:ascii="仿宋" w:hAnsi="仿宋" w:eastAsia="仿宋" w:cs="仿宋"/>
          <w:b/>
          <w:color w:val="auto"/>
          <w:sz w:val="28"/>
          <w:szCs w:val="28"/>
          <w:highlight w:val="none"/>
        </w:rPr>
      </w:pPr>
    </w:p>
    <w:p w14:paraId="19AF764F">
      <w:pPr>
        <w:pStyle w:val="5"/>
        <w:rPr>
          <w:rFonts w:hint="eastAsia" w:ascii="仿宋" w:hAnsi="仿宋" w:eastAsia="仿宋" w:cs="仿宋"/>
          <w:color w:val="auto"/>
          <w:sz w:val="28"/>
          <w:szCs w:val="28"/>
          <w:highlight w:val="none"/>
        </w:rPr>
      </w:pPr>
    </w:p>
    <w:p w14:paraId="07F70811">
      <w:pPr>
        <w:rPr>
          <w:rFonts w:hint="eastAsia" w:ascii="仿宋" w:hAnsi="仿宋" w:eastAsia="仿宋" w:cs="仿宋"/>
          <w:b/>
          <w:color w:val="auto"/>
          <w:sz w:val="28"/>
          <w:szCs w:val="28"/>
          <w:highlight w:val="none"/>
        </w:rPr>
      </w:pPr>
    </w:p>
    <w:p w14:paraId="2A14B3E2">
      <w:pPr>
        <w:pStyle w:val="5"/>
        <w:rPr>
          <w:rFonts w:hint="eastAsia" w:ascii="仿宋" w:hAnsi="仿宋" w:eastAsia="仿宋" w:cs="仿宋"/>
          <w:color w:val="auto"/>
          <w:sz w:val="28"/>
          <w:szCs w:val="28"/>
          <w:highlight w:val="none"/>
        </w:rPr>
      </w:pPr>
    </w:p>
    <w:p w14:paraId="64EA638F">
      <w:pPr>
        <w:rPr>
          <w:rFonts w:hint="eastAsia" w:ascii="仿宋" w:hAnsi="仿宋" w:eastAsia="仿宋" w:cs="仿宋"/>
          <w:b/>
          <w:color w:val="auto"/>
          <w:sz w:val="28"/>
          <w:szCs w:val="28"/>
          <w:highlight w:val="none"/>
        </w:rPr>
      </w:pPr>
    </w:p>
    <w:p w14:paraId="5835E26E">
      <w:pPr>
        <w:pStyle w:val="5"/>
        <w:rPr>
          <w:rFonts w:hint="eastAsia" w:ascii="仿宋" w:hAnsi="仿宋" w:eastAsia="仿宋" w:cs="仿宋"/>
          <w:color w:val="auto"/>
          <w:sz w:val="28"/>
          <w:szCs w:val="28"/>
          <w:highlight w:val="none"/>
        </w:rPr>
      </w:pPr>
    </w:p>
    <w:p w14:paraId="502C8FEA">
      <w:pPr>
        <w:rPr>
          <w:rFonts w:hint="eastAsia" w:ascii="仿宋" w:hAnsi="仿宋" w:eastAsia="仿宋" w:cs="仿宋"/>
          <w:b/>
          <w:color w:val="auto"/>
          <w:sz w:val="28"/>
          <w:szCs w:val="28"/>
          <w:highlight w:val="none"/>
        </w:rPr>
      </w:pPr>
    </w:p>
    <w:bookmarkEnd w:id="66"/>
    <w:p w14:paraId="2B8E831A">
      <w:pPr>
        <w:rPr>
          <w:rFonts w:hint="eastAsia" w:ascii="仿宋" w:hAnsi="仿宋" w:eastAsia="仿宋" w:cs="仿宋"/>
          <w:b/>
          <w:color w:val="auto"/>
          <w:szCs w:val="21"/>
          <w:highlight w:val="none"/>
        </w:rPr>
      </w:pPr>
    </w:p>
    <w:p w14:paraId="02AFD631">
      <w:pPr>
        <w:rPr>
          <w:rFonts w:hint="eastAsia" w:ascii="仿宋" w:hAnsi="仿宋" w:eastAsia="仿宋" w:cs="仿宋"/>
          <w:b/>
          <w:color w:val="auto"/>
          <w:szCs w:val="21"/>
          <w:highlight w:val="none"/>
        </w:rPr>
      </w:pPr>
    </w:p>
    <w:p w14:paraId="1B060DDF">
      <w:p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   </w:t>
      </w:r>
      <w:bookmarkStart w:id="67" w:name="_附件6__"/>
      <w:bookmarkEnd w:id="67"/>
    </w:p>
    <w:p w14:paraId="46DA63BE">
      <w:pPr>
        <w:widowControl/>
        <w:jc w:val="center"/>
        <w:rPr>
          <w:rFonts w:hint="eastAsia" w:ascii="仿宋" w:hAnsi="仿宋" w:eastAsia="仿宋" w:cs="仿宋"/>
          <w:color w:val="auto"/>
          <w:highlight w:val="none"/>
        </w:rPr>
      </w:pPr>
      <w:r>
        <w:rPr>
          <w:rFonts w:hint="eastAsia" w:ascii="仿宋" w:hAnsi="仿宋" w:eastAsia="仿宋" w:cs="仿宋"/>
          <w:b/>
          <w:bCs/>
          <w:color w:val="auto"/>
          <w:sz w:val="28"/>
          <w:szCs w:val="28"/>
          <w:highlight w:val="none"/>
        </w:rPr>
        <w:t>十三、</w:t>
      </w:r>
      <w:r>
        <w:rPr>
          <w:rFonts w:hint="eastAsia" w:ascii="仿宋" w:hAnsi="仿宋" w:eastAsia="仿宋" w:cs="仿宋"/>
          <w:b/>
          <w:bCs/>
          <w:color w:val="auto"/>
          <w:kern w:val="0"/>
          <w:sz w:val="28"/>
          <w:szCs w:val="28"/>
          <w:highlight w:val="none"/>
        </w:rPr>
        <w:t>技术方案</w:t>
      </w:r>
    </w:p>
    <w:p w14:paraId="11EA28D0">
      <w:p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说明： </w:t>
      </w:r>
    </w:p>
    <w:p w14:paraId="789695DE">
      <w:pPr>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根据第三章评标标准和方法自行拟定。</w:t>
      </w:r>
    </w:p>
    <w:p w14:paraId="1126D28D">
      <w:pPr>
        <w:jc w:val="center"/>
        <w:rPr>
          <w:rFonts w:hint="eastAsia" w:ascii="仿宋" w:hAnsi="仿宋" w:eastAsia="仿宋" w:cs="仿宋"/>
          <w:b/>
          <w:bCs/>
          <w:color w:val="auto"/>
          <w:sz w:val="28"/>
          <w:szCs w:val="28"/>
          <w:highlight w:val="none"/>
        </w:rPr>
      </w:pPr>
    </w:p>
    <w:p w14:paraId="6B0F8128">
      <w:pPr>
        <w:jc w:val="center"/>
        <w:rPr>
          <w:rFonts w:hint="eastAsia" w:ascii="仿宋" w:hAnsi="仿宋" w:eastAsia="仿宋" w:cs="仿宋"/>
          <w:b/>
          <w:bCs/>
          <w:color w:val="auto"/>
          <w:sz w:val="28"/>
          <w:szCs w:val="28"/>
          <w:highlight w:val="none"/>
        </w:rPr>
      </w:pPr>
    </w:p>
    <w:p w14:paraId="52BC553D">
      <w:pPr>
        <w:jc w:val="center"/>
        <w:rPr>
          <w:rFonts w:hint="eastAsia" w:ascii="仿宋" w:hAnsi="仿宋" w:eastAsia="仿宋" w:cs="仿宋"/>
          <w:b/>
          <w:bCs/>
          <w:color w:val="auto"/>
          <w:sz w:val="28"/>
          <w:szCs w:val="28"/>
          <w:highlight w:val="none"/>
        </w:rPr>
      </w:pPr>
    </w:p>
    <w:p w14:paraId="73ED4927">
      <w:pPr>
        <w:jc w:val="center"/>
        <w:rPr>
          <w:rFonts w:hint="eastAsia" w:ascii="仿宋" w:hAnsi="仿宋" w:eastAsia="仿宋" w:cs="仿宋"/>
          <w:b/>
          <w:bCs/>
          <w:color w:val="auto"/>
          <w:sz w:val="28"/>
          <w:szCs w:val="28"/>
          <w:highlight w:val="none"/>
        </w:rPr>
      </w:pPr>
    </w:p>
    <w:p w14:paraId="349E33DC">
      <w:pPr>
        <w:jc w:val="center"/>
        <w:rPr>
          <w:rFonts w:hint="eastAsia" w:ascii="仿宋" w:hAnsi="仿宋" w:eastAsia="仿宋" w:cs="仿宋"/>
          <w:b/>
          <w:bCs/>
          <w:color w:val="auto"/>
          <w:sz w:val="28"/>
          <w:szCs w:val="28"/>
          <w:highlight w:val="none"/>
        </w:rPr>
      </w:pPr>
    </w:p>
    <w:p w14:paraId="42B91BF4">
      <w:pPr>
        <w:jc w:val="center"/>
        <w:rPr>
          <w:rFonts w:hint="eastAsia" w:ascii="仿宋" w:hAnsi="仿宋" w:eastAsia="仿宋" w:cs="仿宋"/>
          <w:b/>
          <w:bCs/>
          <w:color w:val="auto"/>
          <w:sz w:val="28"/>
          <w:szCs w:val="28"/>
          <w:highlight w:val="none"/>
        </w:rPr>
      </w:pPr>
    </w:p>
    <w:p w14:paraId="7E40A685">
      <w:pPr>
        <w:jc w:val="center"/>
        <w:rPr>
          <w:rFonts w:hint="eastAsia" w:ascii="仿宋" w:hAnsi="仿宋" w:eastAsia="仿宋" w:cs="仿宋"/>
          <w:b/>
          <w:bCs/>
          <w:color w:val="auto"/>
          <w:sz w:val="28"/>
          <w:szCs w:val="28"/>
          <w:highlight w:val="none"/>
        </w:rPr>
      </w:pPr>
    </w:p>
    <w:p w14:paraId="31C3374A">
      <w:pPr>
        <w:jc w:val="center"/>
        <w:rPr>
          <w:rFonts w:hint="eastAsia" w:ascii="仿宋" w:hAnsi="仿宋" w:eastAsia="仿宋" w:cs="仿宋"/>
          <w:b/>
          <w:bCs/>
          <w:color w:val="auto"/>
          <w:sz w:val="28"/>
          <w:szCs w:val="28"/>
          <w:highlight w:val="none"/>
        </w:rPr>
      </w:pPr>
    </w:p>
    <w:p w14:paraId="710E17B7">
      <w:pPr>
        <w:jc w:val="center"/>
        <w:rPr>
          <w:rFonts w:hint="eastAsia" w:ascii="仿宋" w:hAnsi="仿宋" w:eastAsia="仿宋" w:cs="仿宋"/>
          <w:b/>
          <w:bCs/>
          <w:color w:val="auto"/>
          <w:sz w:val="28"/>
          <w:szCs w:val="28"/>
          <w:highlight w:val="none"/>
        </w:rPr>
      </w:pPr>
    </w:p>
    <w:p w14:paraId="286C48B0">
      <w:pPr>
        <w:jc w:val="center"/>
        <w:rPr>
          <w:rFonts w:hint="eastAsia" w:ascii="仿宋" w:hAnsi="仿宋" w:eastAsia="仿宋" w:cs="仿宋"/>
          <w:b/>
          <w:bCs/>
          <w:color w:val="auto"/>
          <w:sz w:val="28"/>
          <w:szCs w:val="28"/>
          <w:highlight w:val="none"/>
        </w:rPr>
      </w:pPr>
    </w:p>
    <w:p w14:paraId="3505A2EF">
      <w:pPr>
        <w:jc w:val="center"/>
        <w:rPr>
          <w:rFonts w:hint="eastAsia" w:ascii="仿宋" w:hAnsi="仿宋" w:eastAsia="仿宋" w:cs="仿宋"/>
          <w:b/>
          <w:bCs/>
          <w:color w:val="auto"/>
          <w:sz w:val="28"/>
          <w:szCs w:val="28"/>
          <w:highlight w:val="none"/>
        </w:rPr>
      </w:pPr>
    </w:p>
    <w:p w14:paraId="21F33D5B">
      <w:pPr>
        <w:jc w:val="center"/>
        <w:rPr>
          <w:rFonts w:hint="eastAsia" w:ascii="仿宋" w:hAnsi="仿宋" w:eastAsia="仿宋" w:cs="仿宋"/>
          <w:b/>
          <w:bCs/>
          <w:color w:val="auto"/>
          <w:sz w:val="28"/>
          <w:szCs w:val="28"/>
          <w:highlight w:val="none"/>
        </w:rPr>
      </w:pPr>
    </w:p>
    <w:p w14:paraId="7A344F0B">
      <w:pPr>
        <w:jc w:val="center"/>
        <w:rPr>
          <w:rFonts w:hint="eastAsia" w:ascii="仿宋" w:hAnsi="仿宋" w:eastAsia="仿宋" w:cs="仿宋"/>
          <w:b/>
          <w:bCs/>
          <w:color w:val="auto"/>
          <w:sz w:val="28"/>
          <w:szCs w:val="28"/>
          <w:highlight w:val="none"/>
        </w:rPr>
      </w:pPr>
    </w:p>
    <w:p w14:paraId="79DD4D21">
      <w:pPr>
        <w:jc w:val="center"/>
        <w:rPr>
          <w:rFonts w:hint="eastAsia" w:ascii="仿宋" w:hAnsi="仿宋" w:eastAsia="仿宋" w:cs="仿宋"/>
          <w:b/>
          <w:bCs/>
          <w:color w:val="auto"/>
          <w:sz w:val="28"/>
          <w:szCs w:val="28"/>
          <w:highlight w:val="none"/>
        </w:rPr>
      </w:pPr>
    </w:p>
    <w:p w14:paraId="3B5791ED">
      <w:pPr>
        <w:jc w:val="center"/>
        <w:rPr>
          <w:rFonts w:hint="eastAsia" w:ascii="仿宋" w:hAnsi="仿宋" w:eastAsia="仿宋" w:cs="仿宋"/>
          <w:b/>
          <w:bCs/>
          <w:color w:val="auto"/>
          <w:sz w:val="28"/>
          <w:szCs w:val="28"/>
          <w:highlight w:val="none"/>
        </w:rPr>
      </w:pPr>
    </w:p>
    <w:p w14:paraId="3F865D40">
      <w:pPr>
        <w:jc w:val="center"/>
        <w:rPr>
          <w:rFonts w:hint="eastAsia" w:ascii="仿宋" w:hAnsi="仿宋" w:eastAsia="仿宋" w:cs="仿宋"/>
          <w:b/>
          <w:bCs/>
          <w:color w:val="auto"/>
          <w:sz w:val="28"/>
          <w:szCs w:val="28"/>
          <w:highlight w:val="none"/>
        </w:rPr>
      </w:pPr>
    </w:p>
    <w:p w14:paraId="212172A1">
      <w:pPr>
        <w:jc w:val="center"/>
        <w:rPr>
          <w:rFonts w:hint="eastAsia" w:ascii="仿宋" w:hAnsi="仿宋" w:eastAsia="仿宋" w:cs="仿宋"/>
          <w:b/>
          <w:bCs/>
          <w:color w:val="auto"/>
          <w:sz w:val="28"/>
          <w:szCs w:val="28"/>
          <w:highlight w:val="none"/>
        </w:rPr>
      </w:pPr>
    </w:p>
    <w:p w14:paraId="60B9930D">
      <w:pPr>
        <w:jc w:val="center"/>
        <w:rPr>
          <w:rFonts w:hint="eastAsia" w:ascii="仿宋" w:hAnsi="仿宋" w:eastAsia="仿宋" w:cs="仿宋"/>
          <w:b/>
          <w:bCs/>
          <w:color w:val="auto"/>
          <w:sz w:val="28"/>
          <w:szCs w:val="28"/>
          <w:highlight w:val="none"/>
        </w:rPr>
      </w:pPr>
    </w:p>
    <w:p w14:paraId="02902D40">
      <w:pPr>
        <w:jc w:val="center"/>
        <w:rPr>
          <w:rFonts w:hint="eastAsia" w:ascii="仿宋" w:hAnsi="仿宋" w:eastAsia="仿宋" w:cs="仿宋"/>
          <w:b/>
          <w:bCs/>
          <w:color w:val="auto"/>
          <w:sz w:val="28"/>
          <w:szCs w:val="28"/>
          <w:highlight w:val="none"/>
        </w:rPr>
      </w:pPr>
    </w:p>
    <w:p w14:paraId="590FE813">
      <w:pPr>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rPr>
        <w:t>十四、</w:t>
      </w:r>
      <w:r>
        <w:rPr>
          <w:rFonts w:hint="eastAsia" w:ascii="仿宋" w:hAnsi="仿宋" w:eastAsia="仿宋" w:cs="仿宋"/>
          <w:b/>
          <w:bCs/>
          <w:color w:val="auto"/>
          <w:sz w:val="28"/>
          <w:szCs w:val="28"/>
          <w:highlight w:val="none"/>
          <w:lang w:val="zh-CN"/>
        </w:rPr>
        <w:t>其他技术措施</w:t>
      </w:r>
    </w:p>
    <w:p w14:paraId="552915C0">
      <w:pPr>
        <w:jc w:val="center"/>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（格式自拟）</w:t>
      </w:r>
    </w:p>
    <w:p w14:paraId="7A11C09F">
      <w:pPr>
        <w:jc w:val="center"/>
        <w:rPr>
          <w:rFonts w:hint="eastAsia" w:ascii="仿宋" w:hAnsi="仿宋" w:eastAsia="仿宋" w:cs="仿宋"/>
          <w:b/>
          <w:bCs/>
          <w:color w:val="auto"/>
          <w:szCs w:val="21"/>
          <w:highlight w:val="none"/>
          <w:lang w:val="zh-CN"/>
        </w:rPr>
      </w:pPr>
    </w:p>
    <w:p w14:paraId="11E43ECA">
      <w:pPr>
        <w:rPr>
          <w:rFonts w:hint="eastAsia" w:ascii="仿宋" w:hAnsi="仿宋" w:eastAsia="仿宋" w:cs="仿宋"/>
          <w:b/>
          <w:bCs/>
          <w:color w:val="auto"/>
          <w:szCs w:val="21"/>
          <w:highlight w:val="none"/>
          <w:lang w:val="zh-CN"/>
        </w:rPr>
      </w:pPr>
      <w:r>
        <w:rPr>
          <w:rFonts w:hint="eastAsia" w:ascii="仿宋" w:hAnsi="仿宋" w:eastAsia="仿宋" w:cs="仿宋"/>
          <w:b/>
          <w:bCs/>
          <w:color w:val="auto"/>
          <w:szCs w:val="21"/>
          <w:highlight w:val="none"/>
          <w:lang w:val="zh-CN"/>
        </w:rPr>
        <w:br w:type="page"/>
      </w:r>
    </w:p>
    <w:p w14:paraId="06AB02CB">
      <w:pPr>
        <w:jc w:val="center"/>
        <w:rPr>
          <w:rFonts w:hint="eastAsia" w:ascii="仿宋" w:hAnsi="仿宋" w:eastAsia="仿宋" w:cs="仿宋"/>
          <w:color w:val="auto"/>
          <w:highlight w:val="none"/>
        </w:rPr>
      </w:pPr>
      <w:r>
        <w:rPr>
          <w:rFonts w:hint="eastAsia" w:ascii="仿宋" w:hAnsi="仿宋" w:eastAsia="仿宋" w:cs="仿宋"/>
          <w:b/>
          <w:color w:val="auto"/>
          <w:sz w:val="32"/>
          <w:szCs w:val="32"/>
          <w:highlight w:val="none"/>
        </w:rPr>
        <w:t xml:space="preserve">    </w:t>
      </w:r>
      <w:bookmarkStart w:id="68" w:name="_Toc15771"/>
      <w:r>
        <w:rPr>
          <w:rStyle w:val="81"/>
          <w:rFonts w:hint="eastAsia" w:ascii="仿宋" w:hAnsi="仿宋" w:eastAsia="仿宋" w:cs="仿宋"/>
          <w:color w:val="auto"/>
          <w:highlight w:val="none"/>
          <w:lang w:val="zh-CN"/>
        </w:rPr>
        <w:t>第</w:t>
      </w:r>
      <w:r>
        <w:rPr>
          <w:rStyle w:val="81"/>
          <w:rFonts w:hint="eastAsia" w:ascii="仿宋" w:hAnsi="仿宋" w:eastAsia="仿宋" w:cs="仿宋"/>
          <w:color w:val="auto"/>
          <w:highlight w:val="none"/>
        </w:rPr>
        <w:t>七</w:t>
      </w:r>
      <w:r>
        <w:rPr>
          <w:rStyle w:val="81"/>
          <w:rFonts w:hint="eastAsia" w:ascii="仿宋" w:hAnsi="仿宋" w:eastAsia="仿宋" w:cs="仿宋"/>
          <w:color w:val="auto"/>
          <w:highlight w:val="none"/>
          <w:lang w:val="zh-CN"/>
        </w:rPr>
        <w:t>章  附件</w:t>
      </w:r>
      <w:bookmarkEnd w:id="68"/>
    </w:p>
    <w:p w14:paraId="6FA705D5">
      <w:pPr>
        <w:shd w:val="clear" w:color="auto" w:fill="auto"/>
        <w:spacing w:line="340" w:lineRule="exact"/>
        <w:jc w:val="center"/>
        <w:textAlignment w:val="baseline"/>
        <w:rPr>
          <w:rFonts w:ascii="Times New Roman" w:hAnsi="Times New Roman" w:eastAsia="宋体" w:cs="Times New Roman"/>
          <w:b/>
          <w:color w:val="auto"/>
          <w:sz w:val="21"/>
          <w:szCs w:val="21"/>
          <w:highlight w:val="none"/>
          <w:lang w:val="en-US" w:eastAsia="zh-CN" w:bidi="ar-SA"/>
        </w:rPr>
      </w:pPr>
      <w:r>
        <w:rPr>
          <w:rFonts w:hint="eastAsia" w:ascii="Times New Roman" w:hAnsi="Times New Roman" w:eastAsia="宋体" w:cs="Times New Roman"/>
          <w:b/>
          <w:color w:val="auto"/>
          <w:sz w:val="28"/>
          <w:szCs w:val="28"/>
          <w:highlight w:val="none"/>
          <w:lang w:val="en-US" w:eastAsia="zh-CN" w:bidi="ar-SA"/>
        </w:rPr>
        <w:t>《统计上大中小微型企业划分办法（</w:t>
      </w:r>
      <w:r>
        <w:rPr>
          <w:rFonts w:ascii="Times New Roman" w:hAnsi="Times New Roman" w:eastAsia="宋体" w:cs="Times New Roman"/>
          <w:b/>
          <w:color w:val="auto"/>
          <w:sz w:val="28"/>
          <w:szCs w:val="28"/>
          <w:highlight w:val="none"/>
          <w:lang w:val="en-US" w:eastAsia="zh-CN" w:bidi="ar-SA"/>
        </w:rPr>
        <w:t>2017</w:t>
      </w:r>
      <w:r>
        <w:rPr>
          <w:rFonts w:hint="eastAsia" w:ascii="Times New Roman" w:hAnsi="Times New Roman" w:eastAsia="宋体" w:cs="Times New Roman"/>
          <w:b/>
          <w:color w:val="auto"/>
          <w:sz w:val="28"/>
          <w:szCs w:val="28"/>
          <w:highlight w:val="none"/>
          <w:lang w:val="en-US" w:eastAsia="zh-CN" w:bidi="ar-SA"/>
        </w:rPr>
        <w:t>）》修订说明</w:t>
      </w:r>
    </w:p>
    <w:p w14:paraId="1A3BE21D">
      <w:pPr>
        <w:shd w:val="clear" w:color="auto" w:fill="auto"/>
        <w:spacing w:line="400" w:lineRule="exact"/>
        <w:ind w:firstLine="420" w:firstLineChars="200"/>
        <w:jc w:val="left"/>
        <w:rPr>
          <w:rFonts w:ascii="宋体" w:hAnsi="宋体" w:eastAsia="宋体" w:cs="Times New Roman"/>
          <w:b w:val="0"/>
          <w:color w:val="auto"/>
          <w:sz w:val="21"/>
          <w:szCs w:val="21"/>
          <w:highlight w:val="none"/>
        </w:rPr>
      </w:pPr>
      <w:r>
        <w:rPr>
          <w:rFonts w:hint="eastAsia" w:ascii="宋体" w:hAnsi="宋体" w:eastAsia="宋体" w:cs="Times New Roman"/>
          <w:b w:val="0"/>
          <w:color w:val="auto"/>
          <w:sz w:val="21"/>
          <w:szCs w:val="21"/>
          <w:highlight w:val="none"/>
        </w:rPr>
        <w:t>一、修订背景</w:t>
      </w:r>
    </w:p>
    <w:p w14:paraId="14AC38BA">
      <w:pPr>
        <w:shd w:val="clear" w:color="auto" w:fill="auto"/>
        <w:spacing w:line="400" w:lineRule="exact"/>
        <w:ind w:firstLine="420" w:firstLineChars="200"/>
        <w:jc w:val="left"/>
        <w:rPr>
          <w:rFonts w:ascii="宋体" w:hAnsi="宋体" w:eastAsia="宋体" w:cs="Times New Roman"/>
          <w:b w:val="0"/>
          <w:color w:val="auto"/>
          <w:sz w:val="21"/>
          <w:szCs w:val="21"/>
          <w:highlight w:val="none"/>
        </w:rPr>
      </w:pPr>
      <w:r>
        <w:rPr>
          <w:rFonts w:hint="eastAsia" w:ascii="宋体" w:hAnsi="宋体" w:eastAsia="宋体" w:cs="Times New Roman"/>
          <w:b w:val="0"/>
          <w:color w:val="auto"/>
          <w:sz w:val="21"/>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2198D612">
      <w:pPr>
        <w:shd w:val="clear" w:color="auto" w:fill="auto"/>
        <w:spacing w:line="400" w:lineRule="exact"/>
        <w:ind w:firstLine="420" w:firstLineChars="200"/>
        <w:jc w:val="left"/>
        <w:rPr>
          <w:rFonts w:ascii="宋体" w:hAnsi="宋体" w:eastAsia="宋体" w:cs="Times New Roman"/>
          <w:b w:val="0"/>
          <w:color w:val="auto"/>
          <w:sz w:val="21"/>
          <w:szCs w:val="21"/>
          <w:highlight w:val="none"/>
        </w:rPr>
      </w:pPr>
      <w:r>
        <w:rPr>
          <w:rFonts w:hint="eastAsia" w:ascii="宋体" w:hAnsi="宋体" w:eastAsia="宋体" w:cs="Times New Roman"/>
          <w:b w:val="0"/>
          <w:color w:val="auto"/>
          <w:sz w:val="21"/>
          <w:szCs w:val="21"/>
          <w:highlight w:val="none"/>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ABB4E64">
      <w:pPr>
        <w:shd w:val="clear" w:color="auto" w:fill="auto"/>
        <w:spacing w:line="400" w:lineRule="exact"/>
        <w:ind w:firstLine="420" w:firstLineChars="200"/>
        <w:jc w:val="left"/>
        <w:rPr>
          <w:rFonts w:ascii="宋体" w:hAnsi="宋体" w:eastAsia="宋体" w:cs="Times New Roman"/>
          <w:b w:val="0"/>
          <w:color w:val="auto"/>
          <w:sz w:val="21"/>
          <w:szCs w:val="21"/>
          <w:highlight w:val="none"/>
        </w:rPr>
      </w:pPr>
      <w:r>
        <w:rPr>
          <w:rFonts w:hint="eastAsia" w:ascii="宋体" w:hAnsi="宋体" w:eastAsia="宋体" w:cs="Times New Roman"/>
          <w:b w:val="0"/>
          <w:color w:val="auto"/>
          <w:sz w:val="21"/>
          <w:szCs w:val="21"/>
          <w:highlight w:val="none"/>
        </w:rPr>
        <w:t>二、修订主要内容</w:t>
      </w:r>
    </w:p>
    <w:p w14:paraId="44D82BB6">
      <w:pPr>
        <w:shd w:val="clear" w:color="auto" w:fill="auto"/>
        <w:spacing w:line="400" w:lineRule="exact"/>
        <w:ind w:firstLine="420" w:firstLineChars="200"/>
        <w:jc w:val="left"/>
        <w:rPr>
          <w:rFonts w:ascii="宋体" w:hAnsi="宋体" w:eastAsia="宋体" w:cs="Times New Roman"/>
          <w:b w:val="0"/>
          <w:color w:val="auto"/>
          <w:sz w:val="21"/>
          <w:szCs w:val="21"/>
          <w:highlight w:val="none"/>
        </w:rPr>
      </w:pPr>
      <w:r>
        <w:rPr>
          <w:rFonts w:hint="eastAsia" w:ascii="宋体" w:hAnsi="宋体" w:eastAsia="宋体" w:cs="Times New Roman"/>
          <w:b w:val="0"/>
          <w:color w:val="auto"/>
          <w:sz w:val="21"/>
          <w:szCs w:val="21"/>
          <w:highlight w:val="none"/>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5B9078B5">
      <w:pPr>
        <w:shd w:val="clear" w:color="auto" w:fill="auto"/>
        <w:spacing w:line="400" w:lineRule="exact"/>
        <w:ind w:firstLine="420" w:firstLineChars="200"/>
        <w:jc w:val="left"/>
        <w:rPr>
          <w:rFonts w:ascii="宋体" w:hAnsi="宋体" w:eastAsia="宋体" w:cs="Times New Roman"/>
          <w:b w:val="0"/>
          <w:color w:val="auto"/>
          <w:sz w:val="21"/>
          <w:szCs w:val="21"/>
          <w:highlight w:val="none"/>
        </w:rPr>
      </w:pPr>
      <w:r>
        <w:rPr>
          <w:rFonts w:hint="eastAsia" w:ascii="宋体" w:hAnsi="宋体" w:eastAsia="宋体" w:cs="Times New Roman"/>
          <w:b w:val="0"/>
          <w:color w:val="auto"/>
          <w:sz w:val="21"/>
          <w:szCs w:val="21"/>
          <w:highlight w:val="none"/>
        </w:rPr>
        <w:t>将交通运输业中包括的“装卸搬运和运输代理业”修改为“多式联运和运输代理业、装卸搬运”。</w:t>
      </w:r>
    </w:p>
    <w:p w14:paraId="6560FC5A">
      <w:pPr>
        <w:shd w:val="clear" w:color="auto" w:fill="auto"/>
        <w:spacing w:line="400" w:lineRule="exact"/>
        <w:ind w:firstLine="452" w:firstLineChars="200"/>
        <w:jc w:val="left"/>
        <w:rPr>
          <w:rFonts w:ascii="宋体" w:hAnsi="宋体" w:eastAsia="宋体" w:cs="宋体"/>
          <w:b w:val="0"/>
          <w:color w:val="auto"/>
          <w:spacing w:val="8"/>
          <w:sz w:val="21"/>
          <w:szCs w:val="21"/>
          <w:highlight w:val="none"/>
        </w:rPr>
      </w:pPr>
      <w:r>
        <w:rPr>
          <w:rFonts w:hint="eastAsia" w:ascii="宋体" w:hAnsi="宋体" w:eastAsia="宋体" w:cs="宋体"/>
          <w:b w:val="0"/>
          <w:color w:val="auto"/>
          <w:spacing w:val="8"/>
          <w:sz w:val="21"/>
          <w:szCs w:val="21"/>
          <w:highlight w:val="none"/>
        </w:rPr>
        <w:t>仓储业所包括的行业中类，根据《国民经济行业分类》</w:t>
      </w:r>
      <w:r>
        <w:rPr>
          <w:rFonts w:hint="eastAsia" w:ascii="宋体" w:hAnsi="宋体" w:eastAsia="宋体" w:cs="Times New Roman"/>
          <w:b w:val="0"/>
          <w:color w:val="auto"/>
          <w:sz w:val="21"/>
          <w:szCs w:val="21"/>
          <w:highlight w:val="none"/>
        </w:rPr>
        <w:t>（GB/T 4754—2017）</w:t>
      </w:r>
      <w:r>
        <w:rPr>
          <w:rFonts w:hint="eastAsia" w:ascii="宋体" w:hAnsi="宋体" w:eastAsia="宋体" w:cs="宋体"/>
          <w:b w:val="0"/>
          <w:color w:val="auto"/>
          <w:spacing w:val="8"/>
          <w:sz w:val="21"/>
          <w:szCs w:val="21"/>
          <w:highlight w:val="none"/>
        </w:rPr>
        <w:t>调整为“通用仓储，低温仓储，危险品仓储，谷物、棉花等农产品仓储，中药材仓储和其他仓储业”。</w:t>
      </w:r>
    </w:p>
    <w:p w14:paraId="1647BCAF">
      <w:pPr>
        <w:shd w:val="clear" w:color="auto" w:fill="auto"/>
        <w:spacing w:line="400" w:lineRule="exact"/>
        <w:jc w:val="left"/>
        <w:rPr>
          <w:rFonts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附表</w:t>
      </w:r>
    </w:p>
    <w:p w14:paraId="247FDB1A">
      <w:pPr>
        <w:shd w:val="clear" w:color="auto" w:fill="auto"/>
        <w:spacing w:line="400" w:lineRule="exact"/>
        <w:jc w:val="left"/>
        <w:rPr>
          <w:rFonts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统计上大中小微型企业划分标准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7453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noWrap w:val="0"/>
            <w:vAlign w:val="center"/>
          </w:tcPr>
          <w:p w14:paraId="624A5909">
            <w:pPr>
              <w:shd w:val="clear" w:color="auto" w:fill="auto"/>
              <w:spacing w:line="240" w:lineRule="exact"/>
              <w:jc w:val="left"/>
              <w:rPr>
                <w:rFonts w:ascii="宋体" w:hAnsi="宋体" w:eastAsia="宋体" w:cs="宋体"/>
                <w:b/>
                <w:bCs/>
                <w:color w:val="auto"/>
                <w:sz w:val="18"/>
                <w:szCs w:val="21"/>
                <w:highlight w:val="none"/>
              </w:rPr>
            </w:pPr>
            <w:r>
              <w:rPr>
                <w:rFonts w:hint="eastAsia" w:ascii="宋体" w:hAnsi="宋体" w:eastAsia="宋体" w:cs="宋体"/>
                <w:b/>
                <w:bCs/>
                <w:color w:val="auto"/>
                <w:sz w:val="18"/>
                <w:szCs w:val="21"/>
                <w:highlight w:val="none"/>
              </w:rPr>
              <w:t>行业名称</w:t>
            </w:r>
          </w:p>
        </w:tc>
        <w:tc>
          <w:tcPr>
            <w:tcW w:w="1369" w:type="dxa"/>
            <w:noWrap w:val="0"/>
            <w:vAlign w:val="center"/>
          </w:tcPr>
          <w:p w14:paraId="5B1958E5">
            <w:pPr>
              <w:shd w:val="clear" w:color="auto" w:fill="auto"/>
              <w:jc w:val="left"/>
              <w:rPr>
                <w:rFonts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指标名称</w:t>
            </w:r>
          </w:p>
        </w:tc>
        <w:tc>
          <w:tcPr>
            <w:tcW w:w="709" w:type="dxa"/>
            <w:noWrap w:val="0"/>
            <w:vAlign w:val="center"/>
          </w:tcPr>
          <w:p w14:paraId="6BD534BE">
            <w:pPr>
              <w:shd w:val="clear" w:color="auto" w:fill="auto"/>
              <w:jc w:val="left"/>
              <w:rPr>
                <w:rFonts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计量</w:t>
            </w:r>
            <w:r>
              <w:rPr>
                <w:rFonts w:hint="eastAsia" w:ascii="宋体" w:hAnsi="宋体" w:eastAsia="宋体" w:cs="宋体"/>
                <w:b/>
                <w:bCs/>
                <w:color w:val="auto"/>
                <w:sz w:val="18"/>
                <w:szCs w:val="18"/>
                <w:highlight w:val="none"/>
              </w:rPr>
              <w:br w:type="textWrapping"/>
            </w:r>
            <w:r>
              <w:rPr>
                <w:rFonts w:hint="eastAsia" w:ascii="宋体" w:hAnsi="宋体" w:eastAsia="宋体" w:cs="宋体"/>
                <w:b/>
                <w:bCs/>
                <w:color w:val="auto"/>
                <w:sz w:val="18"/>
                <w:szCs w:val="18"/>
                <w:highlight w:val="none"/>
              </w:rPr>
              <w:t>单位</w:t>
            </w:r>
          </w:p>
        </w:tc>
        <w:tc>
          <w:tcPr>
            <w:tcW w:w="1125" w:type="dxa"/>
            <w:noWrap w:val="0"/>
            <w:vAlign w:val="center"/>
          </w:tcPr>
          <w:p w14:paraId="0F1BA827">
            <w:pPr>
              <w:shd w:val="clear" w:color="auto" w:fill="auto"/>
              <w:jc w:val="left"/>
              <w:rPr>
                <w:rFonts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大型</w:t>
            </w:r>
          </w:p>
        </w:tc>
        <w:tc>
          <w:tcPr>
            <w:tcW w:w="1701" w:type="dxa"/>
            <w:noWrap w:val="0"/>
            <w:vAlign w:val="center"/>
          </w:tcPr>
          <w:p w14:paraId="110DE457">
            <w:pPr>
              <w:shd w:val="clear" w:color="auto" w:fill="auto"/>
              <w:jc w:val="left"/>
              <w:rPr>
                <w:rFonts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中型</w:t>
            </w:r>
          </w:p>
        </w:tc>
        <w:tc>
          <w:tcPr>
            <w:tcW w:w="1426" w:type="dxa"/>
            <w:noWrap w:val="0"/>
            <w:vAlign w:val="center"/>
          </w:tcPr>
          <w:p w14:paraId="5EFC61B0">
            <w:pPr>
              <w:shd w:val="clear" w:color="auto" w:fill="auto"/>
              <w:jc w:val="left"/>
              <w:rPr>
                <w:rFonts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小型</w:t>
            </w:r>
          </w:p>
        </w:tc>
        <w:tc>
          <w:tcPr>
            <w:tcW w:w="992" w:type="dxa"/>
            <w:noWrap w:val="0"/>
            <w:vAlign w:val="center"/>
          </w:tcPr>
          <w:p w14:paraId="7BA4AB45">
            <w:pPr>
              <w:shd w:val="clear" w:color="auto" w:fill="auto"/>
              <w:jc w:val="left"/>
              <w:rPr>
                <w:rFonts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微型</w:t>
            </w:r>
          </w:p>
        </w:tc>
      </w:tr>
      <w:tr w14:paraId="4CDD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4629293A">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农、林、牧、渔业</w:t>
            </w:r>
          </w:p>
        </w:tc>
        <w:tc>
          <w:tcPr>
            <w:tcW w:w="1369" w:type="dxa"/>
            <w:noWrap w:val="0"/>
            <w:vAlign w:val="center"/>
          </w:tcPr>
          <w:p w14:paraId="48E2B240">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38505022">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4F6F1FAD">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Y≥20000</w:t>
            </w:r>
          </w:p>
        </w:tc>
        <w:tc>
          <w:tcPr>
            <w:tcW w:w="1701" w:type="dxa"/>
            <w:noWrap w:val="0"/>
            <w:vAlign w:val="center"/>
          </w:tcPr>
          <w:p w14:paraId="71FDED20">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500≤Y＜20000</w:t>
            </w:r>
          </w:p>
        </w:tc>
        <w:tc>
          <w:tcPr>
            <w:tcW w:w="1426" w:type="dxa"/>
            <w:noWrap w:val="0"/>
            <w:vAlign w:val="center"/>
          </w:tcPr>
          <w:p w14:paraId="12D82E1E">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50≤Y＜500</w:t>
            </w:r>
          </w:p>
        </w:tc>
        <w:tc>
          <w:tcPr>
            <w:tcW w:w="992" w:type="dxa"/>
            <w:noWrap w:val="0"/>
            <w:vAlign w:val="center"/>
          </w:tcPr>
          <w:p w14:paraId="0EDE9F5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Y＜50</w:t>
            </w:r>
          </w:p>
        </w:tc>
      </w:tr>
      <w:tr w14:paraId="7F0F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14F46DA5">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工业 *</w:t>
            </w:r>
          </w:p>
        </w:tc>
        <w:tc>
          <w:tcPr>
            <w:tcW w:w="1369" w:type="dxa"/>
            <w:noWrap w:val="0"/>
            <w:vAlign w:val="center"/>
          </w:tcPr>
          <w:p w14:paraId="777EF467">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从业人员(X)</w:t>
            </w:r>
          </w:p>
        </w:tc>
        <w:tc>
          <w:tcPr>
            <w:tcW w:w="709" w:type="dxa"/>
            <w:noWrap w:val="0"/>
            <w:vAlign w:val="center"/>
          </w:tcPr>
          <w:p w14:paraId="63929B08">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人</w:t>
            </w:r>
          </w:p>
        </w:tc>
        <w:tc>
          <w:tcPr>
            <w:tcW w:w="1125" w:type="dxa"/>
            <w:noWrap w:val="0"/>
            <w:vAlign w:val="center"/>
          </w:tcPr>
          <w:p w14:paraId="2D0DF6D1">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X≥1000</w:t>
            </w:r>
          </w:p>
        </w:tc>
        <w:tc>
          <w:tcPr>
            <w:tcW w:w="1701" w:type="dxa"/>
            <w:noWrap w:val="0"/>
            <w:vAlign w:val="center"/>
          </w:tcPr>
          <w:p w14:paraId="01AEC2E0">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300≤X＜1000</w:t>
            </w:r>
          </w:p>
        </w:tc>
        <w:tc>
          <w:tcPr>
            <w:tcW w:w="1426" w:type="dxa"/>
            <w:noWrap w:val="0"/>
            <w:vAlign w:val="center"/>
          </w:tcPr>
          <w:p w14:paraId="2B72A89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20≤X＜300</w:t>
            </w:r>
          </w:p>
        </w:tc>
        <w:tc>
          <w:tcPr>
            <w:tcW w:w="992" w:type="dxa"/>
            <w:noWrap w:val="0"/>
            <w:vAlign w:val="center"/>
          </w:tcPr>
          <w:p w14:paraId="0C67CF37">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X＜20</w:t>
            </w:r>
          </w:p>
        </w:tc>
      </w:tr>
      <w:tr w14:paraId="0845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7F95BA4">
            <w:pPr>
              <w:shd w:val="clear" w:color="auto" w:fill="auto"/>
              <w:jc w:val="left"/>
              <w:rPr>
                <w:rFonts w:ascii="宋体" w:hAnsi="宋体" w:eastAsia="宋体" w:cs="宋体"/>
                <w:b/>
                <w:color w:val="auto"/>
                <w:sz w:val="18"/>
                <w:szCs w:val="18"/>
                <w:highlight w:val="none"/>
              </w:rPr>
            </w:pPr>
          </w:p>
        </w:tc>
        <w:tc>
          <w:tcPr>
            <w:tcW w:w="1369" w:type="dxa"/>
            <w:noWrap w:val="0"/>
            <w:vAlign w:val="center"/>
          </w:tcPr>
          <w:p w14:paraId="48E7925F">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2E54FDDA">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7741769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Y≥40000</w:t>
            </w:r>
          </w:p>
        </w:tc>
        <w:tc>
          <w:tcPr>
            <w:tcW w:w="1701" w:type="dxa"/>
            <w:noWrap w:val="0"/>
            <w:vAlign w:val="center"/>
          </w:tcPr>
          <w:p w14:paraId="1B6202E2">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2000≤Y＜40000</w:t>
            </w:r>
          </w:p>
        </w:tc>
        <w:tc>
          <w:tcPr>
            <w:tcW w:w="1426" w:type="dxa"/>
            <w:noWrap w:val="0"/>
            <w:vAlign w:val="center"/>
          </w:tcPr>
          <w:p w14:paraId="0D82ECF6">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300≤Y＜2000</w:t>
            </w:r>
          </w:p>
        </w:tc>
        <w:tc>
          <w:tcPr>
            <w:tcW w:w="992" w:type="dxa"/>
            <w:noWrap w:val="0"/>
            <w:vAlign w:val="center"/>
          </w:tcPr>
          <w:p w14:paraId="30E3E613">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Y＜300</w:t>
            </w:r>
          </w:p>
        </w:tc>
      </w:tr>
      <w:tr w14:paraId="32AD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4245B00">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建筑业</w:t>
            </w:r>
          </w:p>
        </w:tc>
        <w:tc>
          <w:tcPr>
            <w:tcW w:w="1369" w:type="dxa"/>
            <w:noWrap w:val="0"/>
            <w:vAlign w:val="center"/>
          </w:tcPr>
          <w:p w14:paraId="79DEAE6D">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53596289">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13202EC0">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Y≥80000</w:t>
            </w:r>
          </w:p>
        </w:tc>
        <w:tc>
          <w:tcPr>
            <w:tcW w:w="1701" w:type="dxa"/>
            <w:noWrap w:val="0"/>
            <w:vAlign w:val="center"/>
          </w:tcPr>
          <w:p w14:paraId="2FC1F00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6000≤Y＜80000</w:t>
            </w:r>
          </w:p>
        </w:tc>
        <w:tc>
          <w:tcPr>
            <w:tcW w:w="1426" w:type="dxa"/>
            <w:noWrap w:val="0"/>
            <w:vAlign w:val="center"/>
          </w:tcPr>
          <w:p w14:paraId="6A6F828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300≤Y＜6000</w:t>
            </w:r>
          </w:p>
        </w:tc>
        <w:tc>
          <w:tcPr>
            <w:tcW w:w="992" w:type="dxa"/>
            <w:noWrap w:val="0"/>
            <w:vAlign w:val="center"/>
          </w:tcPr>
          <w:p w14:paraId="267805F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Y＜300</w:t>
            </w:r>
          </w:p>
        </w:tc>
      </w:tr>
      <w:tr w14:paraId="6BF1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8326336">
            <w:pPr>
              <w:shd w:val="clear" w:color="auto" w:fill="auto"/>
              <w:jc w:val="left"/>
              <w:rPr>
                <w:rFonts w:ascii="宋体" w:hAnsi="宋体" w:eastAsia="宋体" w:cs="宋体"/>
                <w:b/>
                <w:color w:val="auto"/>
                <w:sz w:val="18"/>
                <w:szCs w:val="18"/>
                <w:highlight w:val="none"/>
              </w:rPr>
            </w:pPr>
          </w:p>
        </w:tc>
        <w:tc>
          <w:tcPr>
            <w:tcW w:w="1369" w:type="dxa"/>
            <w:noWrap w:val="0"/>
            <w:vAlign w:val="center"/>
          </w:tcPr>
          <w:p w14:paraId="691752D5">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资产总额(Z)</w:t>
            </w:r>
          </w:p>
        </w:tc>
        <w:tc>
          <w:tcPr>
            <w:tcW w:w="709" w:type="dxa"/>
            <w:noWrap w:val="0"/>
            <w:vAlign w:val="center"/>
          </w:tcPr>
          <w:p w14:paraId="14398F75">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3F071EAC">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Z≥80000</w:t>
            </w:r>
          </w:p>
        </w:tc>
        <w:tc>
          <w:tcPr>
            <w:tcW w:w="1701" w:type="dxa"/>
            <w:noWrap w:val="0"/>
            <w:vAlign w:val="center"/>
          </w:tcPr>
          <w:p w14:paraId="714C2470">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5000≤Z＜80000</w:t>
            </w:r>
          </w:p>
        </w:tc>
        <w:tc>
          <w:tcPr>
            <w:tcW w:w="1426" w:type="dxa"/>
            <w:noWrap w:val="0"/>
            <w:vAlign w:val="center"/>
          </w:tcPr>
          <w:p w14:paraId="4F682925">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300≤Z＜5000</w:t>
            </w:r>
          </w:p>
        </w:tc>
        <w:tc>
          <w:tcPr>
            <w:tcW w:w="992" w:type="dxa"/>
            <w:noWrap w:val="0"/>
            <w:vAlign w:val="center"/>
          </w:tcPr>
          <w:p w14:paraId="0671AFCD">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Z＜300</w:t>
            </w:r>
          </w:p>
        </w:tc>
      </w:tr>
      <w:tr w14:paraId="5A9E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649FB463">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批发业</w:t>
            </w:r>
          </w:p>
        </w:tc>
        <w:tc>
          <w:tcPr>
            <w:tcW w:w="1369" w:type="dxa"/>
            <w:noWrap w:val="0"/>
            <w:vAlign w:val="center"/>
          </w:tcPr>
          <w:p w14:paraId="26F40512">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从业人员(X)</w:t>
            </w:r>
          </w:p>
        </w:tc>
        <w:tc>
          <w:tcPr>
            <w:tcW w:w="709" w:type="dxa"/>
            <w:noWrap w:val="0"/>
            <w:vAlign w:val="center"/>
          </w:tcPr>
          <w:p w14:paraId="5F51F58E">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人</w:t>
            </w:r>
          </w:p>
        </w:tc>
        <w:tc>
          <w:tcPr>
            <w:tcW w:w="1125" w:type="dxa"/>
            <w:noWrap w:val="0"/>
            <w:vAlign w:val="center"/>
          </w:tcPr>
          <w:p w14:paraId="2FDBF8C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X≥200</w:t>
            </w:r>
          </w:p>
        </w:tc>
        <w:tc>
          <w:tcPr>
            <w:tcW w:w="1701" w:type="dxa"/>
            <w:noWrap w:val="0"/>
            <w:vAlign w:val="center"/>
          </w:tcPr>
          <w:p w14:paraId="7871D875">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20≤X＜200</w:t>
            </w:r>
          </w:p>
        </w:tc>
        <w:tc>
          <w:tcPr>
            <w:tcW w:w="1426" w:type="dxa"/>
            <w:noWrap w:val="0"/>
            <w:vAlign w:val="center"/>
          </w:tcPr>
          <w:p w14:paraId="16E8C9E6">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5≤X＜20</w:t>
            </w:r>
          </w:p>
        </w:tc>
        <w:tc>
          <w:tcPr>
            <w:tcW w:w="992" w:type="dxa"/>
            <w:noWrap w:val="0"/>
            <w:vAlign w:val="center"/>
          </w:tcPr>
          <w:p w14:paraId="352C7DF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X＜5</w:t>
            </w:r>
          </w:p>
        </w:tc>
      </w:tr>
      <w:tr w14:paraId="578A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76EC5BA6">
            <w:pPr>
              <w:shd w:val="clear" w:color="auto" w:fill="auto"/>
              <w:jc w:val="left"/>
              <w:rPr>
                <w:rFonts w:ascii="宋体" w:hAnsi="宋体" w:eastAsia="宋体" w:cs="宋体"/>
                <w:b/>
                <w:color w:val="auto"/>
                <w:sz w:val="18"/>
                <w:szCs w:val="18"/>
                <w:highlight w:val="none"/>
              </w:rPr>
            </w:pPr>
          </w:p>
        </w:tc>
        <w:tc>
          <w:tcPr>
            <w:tcW w:w="1369" w:type="dxa"/>
            <w:noWrap w:val="0"/>
            <w:vAlign w:val="center"/>
          </w:tcPr>
          <w:p w14:paraId="209607B9">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0E9068C4">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3B257663">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Y≥40000</w:t>
            </w:r>
          </w:p>
        </w:tc>
        <w:tc>
          <w:tcPr>
            <w:tcW w:w="1701" w:type="dxa"/>
            <w:noWrap w:val="0"/>
            <w:vAlign w:val="center"/>
          </w:tcPr>
          <w:p w14:paraId="64E725B4">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5000≤Y＜40000</w:t>
            </w:r>
          </w:p>
        </w:tc>
        <w:tc>
          <w:tcPr>
            <w:tcW w:w="1426" w:type="dxa"/>
            <w:noWrap w:val="0"/>
            <w:vAlign w:val="center"/>
          </w:tcPr>
          <w:p w14:paraId="3CD8E6CF">
            <w:pPr>
              <w:shd w:val="clear" w:color="auto" w:fill="auto"/>
              <w:ind w:left="-1" w:leftChars="-1" w:hanging="1"/>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1000≤Y＜5000</w:t>
            </w:r>
          </w:p>
        </w:tc>
        <w:tc>
          <w:tcPr>
            <w:tcW w:w="992" w:type="dxa"/>
            <w:noWrap w:val="0"/>
            <w:vAlign w:val="center"/>
          </w:tcPr>
          <w:p w14:paraId="7655A391">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Y＜1000</w:t>
            </w:r>
          </w:p>
        </w:tc>
      </w:tr>
      <w:tr w14:paraId="631A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1956752">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零售业</w:t>
            </w:r>
          </w:p>
        </w:tc>
        <w:tc>
          <w:tcPr>
            <w:tcW w:w="1369" w:type="dxa"/>
            <w:noWrap w:val="0"/>
            <w:vAlign w:val="center"/>
          </w:tcPr>
          <w:p w14:paraId="445E7F4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从业人员(X)</w:t>
            </w:r>
          </w:p>
        </w:tc>
        <w:tc>
          <w:tcPr>
            <w:tcW w:w="709" w:type="dxa"/>
            <w:noWrap w:val="0"/>
            <w:vAlign w:val="center"/>
          </w:tcPr>
          <w:p w14:paraId="74BAA07E">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人</w:t>
            </w:r>
          </w:p>
        </w:tc>
        <w:tc>
          <w:tcPr>
            <w:tcW w:w="1125" w:type="dxa"/>
            <w:noWrap w:val="0"/>
            <w:vAlign w:val="center"/>
          </w:tcPr>
          <w:p w14:paraId="26ABC2B0">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X≥300</w:t>
            </w:r>
          </w:p>
        </w:tc>
        <w:tc>
          <w:tcPr>
            <w:tcW w:w="1701" w:type="dxa"/>
            <w:noWrap w:val="0"/>
            <w:vAlign w:val="center"/>
          </w:tcPr>
          <w:p w14:paraId="692B4F46">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50≤X＜300</w:t>
            </w:r>
          </w:p>
        </w:tc>
        <w:tc>
          <w:tcPr>
            <w:tcW w:w="1426" w:type="dxa"/>
            <w:noWrap w:val="0"/>
            <w:vAlign w:val="center"/>
          </w:tcPr>
          <w:p w14:paraId="54B6FACE">
            <w:pPr>
              <w:shd w:val="clear" w:color="auto" w:fill="auto"/>
              <w:ind w:left="-1" w:leftChars="-1" w:hanging="1"/>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10≤X＜50 </w:t>
            </w:r>
          </w:p>
        </w:tc>
        <w:tc>
          <w:tcPr>
            <w:tcW w:w="992" w:type="dxa"/>
            <w:noWrap w:val="0"/>
            <w:vAlign w:val="center"/>
          </w:tcPr>
          <w:p w14:paraId="52E1C2C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X＜10</w:t>
            </w:r>
          </w:p>
        </w:tc>
      </w:tr>
      <w:tr w14:paraId="59A5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7E692FA3">
            <w:pPr>
              <w:shd w:val="clear" w:color="auto" w:fill="auto"/>
              <w:jc w:val="left"/>
              <w:rPr>
                <w:rFonts w:ascii="宋体" w:hAnsi="宋体" w:eastAsia="宋体" w:cs="宋体"/>
                <w:b/>
                <w:color w:val="auto"/>
                <w:sz w:val="18"/>
                <w:szCs w:val="18"/>
                <w:highlight w:val="none"/>
              </w:rPr>
            </w:pPr>
          </w:p>
        </w:tc>
        <w:tc>
          <w:tcPr>
            <w:tcW w:w="1369" w:type="dxa"/>
            <w:noWrap w:val="0"/>
            <w:vAlign w:val="center"/>
          </w:tcPr>
          <w:p w14:paraId="72BE9895">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6EA54E92">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042CF4C5">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Y≥20000</w:t>
            </w:r>
          </w:p>
        </w:tc>
        <w:tc>
          <w:tcPr>
            <w:tcW w:w="1701" w:type="dxa"/>
            <w:noWrap w:val="0"/>
            <w:vAlign w:val="center"/>
          </w:tcPr>
          <w:p w14:paraId="5AB4F937">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500≤Y＜20000</w:t>
            </w:r>
          </w:p>
        </w:tc>
        <w:tc>
          <w:tcPr>
            <w:tcW w:w="1426" w:type="dxa"/>
            <w:noWrap w:val="0"/>
            <w:vAlign w:val="center"/>
          </w:tcPr>
          <w:p w14:paraId="1163286A">
            <w:pPr>
              <w:shd w:val="clear" w:color="auto" w:fill="auto"/>
              <w:ind w:left="-1" w:leftChars="-1" w:hanging="1"/>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100≤Y＜500 </w:t>
            </w:r>
          </w:p>
        </w:tc>
        <w:tc>
          <w:tcPr>
            <w:tcW w:w="992" w:type="dxa"/>
            <w:noWrap w:val="0"/>
            <w:vAlign w:val="center"/>
          </w:tcPr>
          <w:p w14:paraId="3271062B">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Y＜100</w:t>
            </w:r>
          </w:p>
        </w:tc>
      </w:tr>
      <w:tr w14:paraId="21EB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1ADBB3F7">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交通运输业 *</w:t>
            </w:r>
          </w:p>
        </w:tc>
        <w:tc>
          <w:tcPr>
            <w:tcW w:w="1369" w:type="dxa"/>
            <w:noWrap w:val="0"/>
            <w:vAlign w:val="center"/>
          </w:tcPr>
          <w:p w14:paraId="2923725C">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从业人员(X)</w:t>
            </w:r>
          </w:p>
        </w:tc>
        <w:tc>
          <w:tcPr>
            <w:tcW w:w="709" w:type="dxa"/>
            <w:noWrap w:val="0"/>
            <w:vAlign w:val="center"/>
          </w:tcPr>
          <w:p w14:paraId="3945C1EE">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人</w:t>
            </w:r>
          </w:p>
        </w:tc>
        <w:tc>
          <w:tcPr>
            <w:tcW w:w="1125" w:type="dxa"/>
            <w:noWrap w:val="0"/>
            <w:vAlign w:val="center"/>
          </w:tcPr>
          <w:p w14:paraId="441C4458">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X≥1000</w:t>
            </w:r>
          </w:p>
        </w:tc>
        <w:tc>
          <w:tcPr>
            <w:tcW w:w="1701" w:type="dxa"/>
            <w:noWrap w:val="0"/>
            <w:vAlign w:val="center"/>
          </w:tcPr>
          <w:p w14:paraId="04FD4CCD">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300≤X＜1000</w:t>
            </w:r>
          </w:p>
        </w:tc>
        <w:tc>
          <w:tcPr>
            <w:tcW w:w="1426" w:type="dxa"/>
            <w:noWrap w:val="0"/>
            <w:vAlign w:val="center"/>
          </w:tcPr>
          <w:p w14:paraId="09353D03">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20≤X＜300</w:t>
            </w:r>
          </w:p>
        </w:tc>
        <w:tc>
          <w:tcPr>
            <w:tcW w:w="992" w:type="dxa"/>
            <w:noWrap w:val="0"/>
            <w:vAlign w:val="center"/>
          </w:tcPr>
          <w:p w14:paraId="168F040B">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X＜20</w:t>
            </w:r>
          </w:p>
        </w:tc>
      </w:tr>
      <w:tr w14:paraId="32AF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08B0528">
            <w:pPr>
              <w:shd w:val="clear" w:color="auto" w:fill="auto"/>
              <w:jc w:val="left"/>
              <w:rPr>
                <w:rFonts w:ascii="宋体" w:hAnsi="宋体" w:eastAsia="宋体" w:cs="宋体"/>
                <w:b/>
                <w:color w:val="auto"/>
                <w:sz w:val="18"/>
                <w:szCs w:val="18"/>
                <w:highlight w:val="none"/>
              </w:rPr>
            </w:pPr>
          </w:p>
        </w:tc>
        <w:tc>
          <w:tcPr>
            <w:tcW w:w="1369" w:type="dxa"/>
            <w:noWrap w:val="0"/>
            <w:vAlign w:val="center"/>
          </w:tcPr>
          <w:p w14:paraId="5ADA972D">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0A26E121">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000A81B4">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Y≥30000</w:t>
            </w:r>
          </w:p>
        </w:tc>
        <w:tc>
          <w:tcPr>
            <w:tcW w:w="1701" w:type="dxa"/>
            <w:noWrap w:val="0"/>
            <w:vAlign w:val="center"/>
          </w:tcPr>
          <w:p w14:paraId="3998A5F8">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3000≤Y＜30000</w:t>
            </w:r>
          </w:p>
        </w:tc>
        <w:tc>
          <w:tcPr>
            <w:tcW w:w="1426" w:type="dxa"/>
            <w:noWrap w:val="0"/>
            <w:vAlign w:val="center"/>
          </w:tcPr>
          <w:p w14:paraId="741CC143">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200≤Y＜3000</w:t>
            </w:r>
          </w:p>
        </w:tc>
        <w:tc>
          <w:tcPr>
            <w:tcW w:w="992" w:type="dxa"/>
            <w:noWrap w:val="0"/>
            <w:vAlign w:val="center"/>
          </w:tcPr>
          <w:p w14:paraId="218A6328">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Y＜200</w:t>
            </w:r>
          </w:p>
        </w:tc>
      </w:tr>
      <w:tr w14:paraId="6F6A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59255A76">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仓储业*</w:t>
            </w:r>
          </w:p>
        </w:tc>
        <w:tc>
          <w:tcPr>
            <w:tcW w:w="1369" w:type="dxa"/>
            <w:noWrap w:val="0"/>
            <w:vAlign w:val="center"/>
          </w:tcPr>
          <w:p w14:paraId="2C85AC9E">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从业人员(X)</w:t>
            </w:r>
          </w:p>
        </w:tc>
        <w:tc>
          <w:tcPr>
            <w:tcW w:w="709" w:type="dxa"/>
            <w:noWrap w:val="0"/>
            <w:vAlign w:val="center"/>
          </w:tcPr>
          <w:p w14:paraId="330FF0D5">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人</w:t>
            </w:r>
          </w:p>
        </w:tc>
        <w:tc>
          <w:tcPr>
            <w:tcW w:w="1125" w:type="dxa"/>
            <w:noWrap w:val="0"/>
            <w:vAlign w:val="center"/>
          </w:tcPr>
          <w:p w14:paraId="34395E08">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X≥200</w:t>
            </w:r>
          </w:p>
        </w:tc>
        <w:tc>
          <w:tcPr>
            <w:tcW w:w="1701" w:type="dxa"/>
            <w:noWrap w:val="0"/>
            <w:vAlign w:val="center"/>
          </w:tcPr>
          <w:p w14:paraId="322DDAF1">
            <w:pPr>
              <w:shd w:val="clear" w:color="auto" w:fill="auto"/>
              <w:ind w:left="1" w:leftChars="-51" w:hanging="108" w:hangingChars="60"/>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100≤X＜200</w:t>
            </w:r>
          </w:p>
        </w:tc>
        <w:tc>
          <w:tcPr>
            <w:tcW w:w="1426" w:type="dxa"/>
            <w:noWrap w:val="0"/>
            <w:vAlign w:val="center"/>
          </w:tcPr>
          <w:p w14:paraId="0285D3F4">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20≤X＜100</w:t>
            </w:r>
          </w:p>
        </w:tc>
        <w:tc>
          <w:tcPr>
            <w:tcW w:w="992" w:type="dxa"/>
            <w:noWrap w:val="0"/>
            <w:vAlign w:val="center"/>
          </w:tcPr>
          <w:p w14:paraId="08F07B55">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X＜20</w:t>
            </w:r>
          </w:p>
        </w:tc>
      </w:tr>
      <w:tr w14:paraId="7620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7F61D4BF">
            <w:pPr>
              <w:shd w:val="clear" w:color="auto" w:fill="auto"/>
              <w:jc w:val="left"/>
              <w:rPr>
                <w:rFonts w:ascii="宋体" w:hAnsi="宋体" w:eastAsia="宋体" w:cs="宋体"/>
                <w:b/>
                <w:color w:val="auto"/>
                <w:sz w:val="18"/>
                <w:szCs w:val="18"/>
                <w:highlight w:val="none"/>
              </w:rPr>
            </w:pPr>
          </w:p>
        </w:tc>
        <w:tc>
          <w:tcPr>
            <w:tcW w:w="1369" w:type="dxa"/>
            <w:noWrap w:val="0"/>
            <w:vAlign w:val="center"/>
          </w:tcPr>
          <w:p w14:paraId="7FD4BC41">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6FE3CE74">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57C17DF5">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Y≥30000</w:t>
            </w:r>
          </w:p>
        </w:tc>
        <w:tc>
          <w:tcPr>
            <w:tcW w:w="1701" w:type="dxa"/>
            <w:noWrap w:val="0"/>
            <w:vAlign w:val="center"/>
          </w:tcPr>
          <w:p w14:paraId="103D5A8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1000≤Y＜30000</w:t>
            </w:r>
          </w:p>
        </w:tc>
        <w:tc>
          <w:tcPr>
            <w:tcW w:w="1426" w:type="dxa"/>
            <w:noWrap w:val="0"/>
            <w:vAlign w:val="center"/>
          </w:tcPr>
          <w:p w14:paraId="4439F20C">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100≤Y＜1000</w:t>
            </w:r>
          </w:p>
        </w:tc>
        <w:tc>
          <w:tcPr>
            <w:tcW w:w="992" w:type="dxa"/>
            <w:noWrap w:val="0"/>
            <w:vAlign w:val="center"/>
          </w:tcPr>
          <w:p w14:paraId="45885F8C">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Y＜100</w:t>
            </w:r>
          </w:p>
        </w:tc>
      </w:tr>
      <w:tr w14:paraId="5F3F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4AF50EEB">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邮政业</w:t>
            </w:r>
          </w:p>
        </w:tc>
        <w:tc>
          <w:tcPr>
            <w:tcW w:w="1369" w:type="dxa"/>
            <w:noWrap w:val="0"/>
            <w:vAlign w:val="center"/>
          </w:tcPr>
          <w:p w14:paraId="665E4D19">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从业人员(X)</w:t>
            </w:r>
          </w:p>
        </w:tc>
        <w:tc>
          <w:tcPr>
            <w:tcW w:w="709" w:type="dxa"/>
            <w:noWrap w:val="0"/>
            <w:vAlign w:val="center"/>
          </w:tcPr>
          <w:p w14:paraId="5D116102">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人</w:t>
            </w:r>
          </w:p>
        </w:tc>
        <w:tc>
          <w:tcPr>
            <w:tcW w:w="1125" w:type="dxa"/>
            <w:noWrap w:val="0"/>
            <w:vAlign w:val="center"/>
          </w:tcPr>
          <w:p w14:paraId="4FC746FA">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X≥1000</w:t>
            </w:r>
          </w:p>
        </w:tc>
        <w:tc>
          <w:tcPr>
            <w:tcW w:w="1701" w:type="dxa"/>
            <w:noWrap w:val="0"/>
            <w:vAlign w:val="center"/>
          </w:tcPr>
          <w:p w14:paraId="03143927">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300≤X＜1000</w:t>
            </w:r>
          </w:p>
        </w:tc>
        <w:tc>
          <w:tcPr>
            <w:tcW w:w="1426" w:type="dxa"/>
            <w:noWrap w:val="0"/>
            <w:vAlign w:val="center"/>
          </w:tcPr>
          <w:p w14:paraId="54F8FAC6">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20≤X＜300</w:t>
            </w:r>
          </w:p>
        </w:tc>
        <w:tc>
          <w:tcPr>
            <w:tcW w:w="992" w:type="dxa"/>
            <w:noWrap w:val="0"/>
            <w:vAlign w:val="center"/>
          </w:tcPr>
          <w:p w14:paraId="33FDFFD8">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X＜20</w:t>
            </w:r>
          </w:p>
        </w:tc>
      </w:tr>
      <w:tr w14:paraId="0D8F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5DCD496">
            <w:pPr>
              <w:shd w:val="clear" w:color="auto" w:fill="auto"/>
              <w:jc w:val="left"/>
              <w:rPr>
                <w:rFonts w:ascii="宋体" w:hAnsi="宋体" w:eastAsia="宋体" w:cs="宋体"/>
                <w:b/>
                <w:color w:val="auto"/>
                <w:sz w:val="18"/>
                <w:szCs w:val="18"/>
                <w:highlight w:val="none"/>
              </w:rPr>
            </w:pPr>
          </w:p>
        </w:tc>
        <w:tc>
          <w:tcPr>
            <w:tcW w:w="1369" w:type="dxa"/>
            <w:noWrap w:val="0"/>
            <w:vAlign w:val="center"/>
          </w:tcPr>
          <w:p w14:paraId="7806E291">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5452D1AD">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639E1C19">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Y≥30000</w:t>
            </w:r>
          </w:p>
        </w:tc>
        <w:tc>
          <w:tcPr>
            <w:tcW w:w="1701" w:type="dxa"/>
            <w:noWrap w:val="0"/>
            <w:vAlign w:val="center"/>
          </w:tcPr>
          <w:p w14:paraId="3B7D4D22">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2000≤Y＜30000</w:t>
            </w:r>
          </w:p>
        </w:tc>
        <w:tc>
          <w:tcPr>
            <w:tcW w:w="1426" w:type="dxa"/>
            <w:noWrap w:val="0"/>
            <w:vAlign w:val="center"/>
          </w:tcPr>
          <w:p w14:paraId="20B7443D">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100≤Y＜2000</w:t>
            </w:r>
          </w:p>
        </w:tc>
        <w:tc>
          <w:tcPr>
            <w:tcW w:w="992" w:type="dxa"/>
            <w:noWrap w:val="0"/>
            <w:vAlign w:val="center"/>
          </w:tcPr>
          <w:p w14:paraId="487E2FB2">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Y＜100</w:t>
            </w:r>
          </w:p>
        </w:tc>
      </w:tr>
      <w:tr w14:paraId="2173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722F60B">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住宿业</w:t>
            </w:r>
          </w:p>
        </w:tc>
        <w:tc>
          <w:tcPr>
            <w:tcW w:w="1369" w:type="dxa"/>
            <w:noWrap w:val="0"/>
            <w:vAlign w:val="center"/>
          </w:tcPr>
          <w:p w14:paraId="4B03FF2A">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从业人员(X)</w:t>
            </w:r>
          </w:p>
        </w:tc>
        <w:tc>
          <w:tcPr>
            <w:tcW w:w="709" w:type="dxa"/>
            <w:noWrap w:val="0"/>
            <w:vAlign w:val="center"/>
          </w:tcPr>
          <w:p w14:paraId="0DCDC0E3">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人</w:t>
            </w:r>
          </w:p>
        </w:tc>
        <w:tc>
          <w:tcPr>
            <w:tcW w:w="1125" w:type="dxa"/>
            <w:noWrap w:val="0"/>
            <w:vAlign w:val="center"/>
          </w:tcPr>
          <w:p w14:paraId="78551261">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X≥300</w:t>
            </w:r>
          </w:p>
        </w:tc>
        <w:tc>
          <w:tcPr>
            <w:tcW w:w="1701" w:type="dxa"/>
            <w:noWrap w:val="0"/>
            <w:vAlign w:val="center"/>
          </w:tcPr>
          <w:p w14:paraId="384A41CB">
            <w:pPr>
              <w:shd w:val="clear" w:color="auto" w:fill="auto"/>
              <w:ind w:left="1" w:leftChars="-51" w:hanging="108" w:hangingChars="60"/>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100≤X＜300 </w:t>
            </w:r>
          </w:p>
        </w:tc>
        <w:tc>
          <w:tcPr>
            <w:tcW w:w="1426" w:type="dxa"/>
            <w:noWrap w:val="0"/>
            <w:vAlign w:val="center"/>
          </w:tcPr>
          <w:p w14:paraId="6F010649">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10≤X＜100</w:t>
            </w:r>
          </w:p>
        </w:tc>
        <w:tc>
          <w:tcPr>
            <w:tcW w:w="992" w:type="dxa"/>
            <w:noWrap w:val="0"/>
            <w:vAlign w:val="center"/>
          </w:tcPr>
          <w:p w14:paraId="0CADDE07">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X＜10</w:t>
            </w:r>
          </w:p>
        </w:tc>
      </w:tr>
      <w:tr w14:paraId="3FAE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3BFD86DB">
            <w:pPr>
              <w:shd w:val="clear" w:color="auto" w:fill="auto"/>
              <w:jc w:val="left"/>
              <w:rPr>
                <w:rFonts w:ascii="宋体" w:hAnsi="宋体" w:eastAsia="宋体" w:cs="宋体"/>
                <w:b/>
                <w:color w:val="auto"/>
                <w:sz w:val="18"/>
                <w:szCs w:val="18"/>
                <w:highlight w:val="none"/>
              </w:rPr>
            </w:pPr>
          </w:p>
        </w:tc>
        <w:tc>
          <w:tcPr>
            <w:tcW w:w="1369" w:type="dxa"/>
            <w:noWrap w:val="0"/>
            <w:vAlign w:val="center"/>
          </w:tcPr>
          <w:p w14:paraId="6732C41F">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4F74DEB5">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1A46F033">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Y≥10000</w:t>
            </w:r>
          </w:p>
        </w:tc>
        <w:tc>
          <w:tcPr>
            <w:tcW w:w="1701" w:type="dxa"/>
            <w:noWrap w:val="0"/>
            <w:vAlign w:val="center"/>
          </w:tcPr>
          <w:p w14:paraId="070AD3CB">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2000≤Y＜10000</w:t>
            </w:r>
          </w:p>
        </w:tc>
        <w:tc>
          <w:tcPr>
            <w:tcW w:w="1426" w:type="dxa"/>
            <w:noWrap w:val="0"/>
            <w:vAlign w:val="center"/>
          </w:tcPr>
          <w:p w14:paraId="243A7BEB">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100≤Y＜2000</w:t>
            </w:r>
          </w:p>
        </w:tc>
        <w:tc>
          <w:tcPr>
            <w:tcW w:w="992" w:type="dxa"/>
            <w:noWrap w:val="0"/>
            <w:vAlign w:val="center"/>
          </w:tcPr>
          <w:p w14:paraId="6C7CA174">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Y＜100</w:t>
            </w:r>
          </w:p>
        </w:tc>
      </w:tr>
      <w:tr w14:paraId="234A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42735EEF">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餐饮业</w:t>
            </w:r>
          </w:p>
        </w:tc>
        <w:tc>
          <w:tcPr>
            <w:tcW w:w="1369" w:type="dxa"/>
            <w:noWrap w:val="0"/>
            <w:vAlign w:val="center"/>
          </w:tcPr>
          <w:p w14:paraId="28E1EFD7">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从业人员(X)</w:t>
            </w:r>
          </w:p>
        </w:tc>
        <w:tc>
          <w:tcPr>
            <w:tcW w:w="709" w:type="dxa"/>
            <w:noWrap w:val="0"/>
            <w:vAlign w:val="center"/>
          </w:tcPr>
          <w:p w14:paraId="6C9E17F6">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人</w:t>
            </w:r>
          </w:p>
        </w:tc>
        <w:tc>
          <w:tcPr>
            <w:tcW w:w="1125" w:type="dxa"/>
            <w:noWrap w:val="0"/>
            <w:vAlign w:val="center"/>
          </w:tcPr>
          <w:p w14:paraId="32D31AF9">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X≥300</w:t>
            </w:r>
          </w:p>
        </w:tc>
        <w:tc>
          <w:tcPr>
            <w:tcW w:w="1701" w:type="dxa"/>
            <w:noWrap w:val="0"/>
            <w:vAlign w:val="center"/>
          </w:tcPr>
          <w:p w14:paraId="2F515802">
            <w:pPr>
              <w:shd w:val="clear" w:color="auto" w:fill="auto"/>
              <w:ind w:left="1" w:leftChars="-51" w:hanging="108" w:hangingChars="60"/>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100≤X＜300 </w:t>
            </w:r>
          </w:p>
        </w:tc>
        <w:tc>
          <w:tcPr>
            <w:tcW w:w="1426" w:type="dxa"/>
            <w:noWrap w:val="0"/>
            <w:vAlign w:val="center"/>
          </w:tcPr>
          <w:p w14:paraId="766CF802">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10≤X＜100</w:t>
            </w:r>
          </w:p>
        </w:tc>
        <w:tc>
          <w:tcPr>
            <w:tcW w:w="992" w:type="dxa"/>
            <w:noWrap w:val="0"/>
            <w:vAlign w:val="center"/>
          </w:tcPr>
          <w:p w14:paraId="5AC05B58">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X＜10</w:t>
            </w:r>
          </w:p>
        </w:tc>
      </w:tr>
      <w:tr w14:paraId="2826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FC02CD4">
            <w:pPr>
              <w:shd w:val="clear" w:color="auto" w:fill="auto"/>
              <w:jc w:val="left"/>
              <w:rPr>
                <w:rFonts w:ascii="宋体" w:hAnsi="宋体" w:eastAsia="宋体" w:cs="宋体"/>
                <w:b/>
                <w:color w:val="auto"/>
                <w:sz w:val="18"/>
                <w:szCs w:val="18"/>
                <w:highlight w:val="none"/>
              </w:rPr>
            </w:pPr>
          </w:p>
        </w:tc>
        <w:tc>
          <w:tcPr>
            <w:tcW w:w="1369" w:type="dxa"/>
            <w:noWrap w:val="0"/>
            <w:vAlign w:val="center"/>
          </w:tcPr>
          <w:p w14:paraId="4DE3C9E6">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1D3C68A0">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140EA51D">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Y≥10000</w:t>
            </w:r>
          </w:p>
        </w:tc>
        <w:tc>
          <w:tcPr>
            <w:tcW w:w="1701" w:type="dxa"/>
            <w:noWrap w:val="0"/>
            <w:vAlign w:val="center"/>
          </w:tcPr>
          <w:p w14:paraId="116A978A">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2000≤Y＜10000</w:t>
            </w:r>
          </w:p>
        </w:tc>
        <w:tc>
          <w:tcPr>
            <w:tcW w:w="1426" w:type="dxa"/>
            <w:noWrap w:val="0"/>
            <w:vAlign w:val="center"/>
          </w:tcPr>
          <w:p w14:paraId="1574111B">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100≤Y＜2000</w:t>
            </w:r>
          </w:p>
        </w:tc>
        <w:tc>
          <w:tcPr>
            <w:tcW w:w="992" w:type="dxa"/>
            <w:noWrap w:val="0"/>
            <w:vAlign w:val="center"/>
          </w:tcPr>
          <w:p w14:paraId="3A527BA6">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Y＜100</w:t>
            </w:r>
          </w:p>
        </w:tc>
      </w:tr>
      <w:tr w14:paraId="3BFF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05D135C">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信息传输业*</w:t>
            </w:r>
          </w:p>
        </w:tc>
        <w:tc>
          <w:tcPr>
            <w:tcW w:w="1369" w:type="dxa"/>
            <w:noWrap w:val="0"/>
            <w:vAlign w:val="center"/>
          </w:tcPr>
          <w:p w14:paraId="4E0D9236">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从业人员(X)</w:t>
            </w:r>
          </w:p>
        </w:tc>
        <w:tc>
          <w:tcPr>
            <w:tcW w:w="709" w:type="dxa"/>
            <w:noWrap w:val="0"/>
            <w:vAlign w:val="center"/>
          </w:tcPr>
          <w:p w14:paraId="711F2899">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人</w:t>
            </w:r>
          </w:p>
        </w:tc>
        <w:tc>
          <w:tcPr>
            <w:tcW w:w="1125" w:type="dxa"/>
            <w:noWrap w:val="0"/>
            <w:vAlign w:val="center"/>
          </w:tcPr>
          <w:p w14:paraId="027D475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X≥2000</w:t>
            </w:r>
          </w:p>
        </w:tc>
        <w:tc>
          <w:tcPr>
            <w:tcW w:w="1701" w:type="dxa"/>
            <w:noWrap w:val="0"/>
            <w:vAlign w:val="center"/>
          </w:tcPr>
          <w:p w14:paraId="0FE38476">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100≤X＜2000</w:t>
            </w:r>
          </w:p>
        </w:tc>
        <w:tc>
          <w:tcPr>
            <w:tcW w:w="1426" w:type="dxa"/>
            <w:noWrap w:val="0"/>
            <w:vAlign w:val="center"/>
          </w:tcPr>
          <w:p w14:paraId="314C89B3">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10≤X＜100</w:t>
            </w:r>
          </w:p>
        </w:tc>
        <w:tc>
          <w:tcPr>
            <w:tcW w:w="992" w:type="dxa"/>
            <w:noWrap w:val="0"/>
            <w:vAlign w:val="center"/>
          </w:tcPr>
          <w:p w14:paraId="327836FE">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X＜10</w:t>
            </w:r>
          </w:p>
        </w:tc>
      </w:tr>
      <w:tr w14:paraId="5546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04179660">
            <w:pPr>
              <w:shd w:val="clear" w:color="auto" w:fill="auto"/>
              <w:jc w:val="left"/>
              <w:rPr>
                <w:rFonts w:ascii="宋体" w:hAnsi="宋体" w:eastAsia="宋体" w:cs="宋体"/>
                <w:b/>
                <w:color w:val="auto"/>
                <w:sz w:val="18"/>
                <w:szCs w:val="18"/>
                <w:highlight w:val="none"/>
              </w:rPr>
            </w:pPr>
          </w:p>
        </w:tc>
        <w:tc>
          <w:tcPr>
            <w:tcW w:w="1369" w:type="dxa"/>
            <w:noWrap w:val="0"/>
            <w:vAlign w:val="center"/>
          </w:tcPr>
          <w:p w14:paraId="05BED74F">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444D2F23">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229CB6EE">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Y≥100000</w:t>
            </w:r>
          </w:p>
        </w:tc>
        <w:tc>
          <w:tcPr>
            <w:tcW w:w="1701" w:type="dxa"/>
            <w:noWrap w:val="0"/>
            <w:vAlign w:val="center"/>
          </w:tcPr>
          <w:p w14:paraId="00DD6BE8">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1000≤Y＜100000</w:t>
            </w:r>
          </w:p>
        </w:tc>
        <w:tc>
          <w:tcPr>
            <w:tcW w:w="1426" w:type="dxa"/>
            <w:noWrap w:val="0"/>
            <w:vAlign w:val="center"/>
          </w:tcPr>
          <w:p w14:paraId="331DA845">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100≤Y＜1000</w:t>
            </w:r>
          </w:p>
        </w:tc>
        <w:tc>
          <w:tcPr>
            <w:tcW w:w="992" w:type="dxa"/>
            <w:noWrap w:val="0"/>
            <w:vAlign w:val="center"/>
          </w:tcPr>
          <w:p w14:paraId="13534125">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Y＜100</w:t>
            </w:r>
          </w:p>
        </w:tc>
      </w:tr>
      <w:tr w14:paraId="06CD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53E44842">
            <w:pPr>
              <w:shd w:val="clear" w:color="auto" w:fill="auto"/>
              <w:spacing w:line="240" w:lineRule="exact"/>
              <w:jc w:val="left"/>
              <w:rPr>
                <w:rFonts w:ascii="宋体" w:hAnsi="宋体" w:eastAsia="宋体" w:cs="宋体"/>
                <w:b/>
                <w:color w:val="auto"/>
                <w:spacing w:val="-12"/>
                <w:sz w:val="18"/>
                <w:szCs w:val="18"/>
                <w:highlight w:val="none"/>
              </w:rPr>
            </w:pPr>
            <w:r>
              <w:rPr>
                <w:rFonts w:hint="eastAsia" w:ascii="宋体" w:hAnsi="宋体" w:eastAsia="宋体" w:cs="宋体"/>
                <w:b/>
                <w:color w:val="auto"/>
                <w:spacing w:val="-12"/>
                <w:sz w:val="18"/>
                <w:szCs w:val="18"/>
                <w:highlight w:val="none"/>
              </w:rPr>
              <w:t>软件和信息技术服</w:t>
            </w:r>
            <w:r>
              <w:rPr>
                <w:rFonts w:hint="eastAsia" w:ascii="宋体" w:hAnsi="宋体" w:eastAsia="宋体" w:cs="宋体"/>
                <w:b/>
                <w:color w:val="auto"/>
                <w:sz w:val="18"/>
                <w:szCs w:val="18"/>
                <w:highlight w:val="none"/>
              </w:rPr>
              <w:t>务业</w:t>
            </w:r>
          </w:p>
        </w:tc>
        <w:tc>
          <w:tcPr>
            <w:tcW w:w="1369" w:type="dxa"/>
            <w:noWrap w:val="0"/>
            <w:vAlign w:val="center"/>
          </w:tcPr>
          <w:p w14:paraId="74DFEF1D">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从业人员(X)</w:t>
            </w:r>
          </w:p>
        </w:tc>
        <w:tc>
          <w:tcPr>
            <w:tcW w:w="709" w:type="dxa"/>
            <w:noWrap w:val="0"/>
            <w:vAlign w:val="center"/>
          </w:tcPr>
          <w:p w14:paraId="7567ADA1">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人</w:t>
            </w:r>
          </w:p>
        </w:tc>
        <w:tc>
          <w:tcPr>
            <w:tcW w:w="1125" w:type="dxa"/>
            <w:noWrap w:val="0"/>
            <w:vAlign w:val="center"/>
          </w:tcPr>
          <w:p w14:paraId="6893BD85">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X≥300</w:t>
            </w:r>
          </w:p>
        </w:tc>
        <w:tc>
          <w:tcPr>
            <w:tcW w:w="1701" w:type="dxa"/>
            <w:noWrap w:val="0"/>
            <w:vAlign w:val="center"/>
          </w:tcPr>
          <w:p w14:paraId="5164FBA2">
            <w:pPr>
              <w:shd w:val="clear" w:color="auto" w:fill="auto"/>
              <w:ind w:left="1" w:leftChars="-51" w:hanging="108" w:hangingChars="60"/>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100≤X＜300 </w:t>
            </w:r>
          </w:p>
        </w:tc>
        <w:tc>
          <w:tcPr>
            <w:tcW w:w="1426" w:type="dxa"/>
            <w:noWrap w:val="0"/>
            <w:vAlign w:val="center"/>
          </w:tcPr>
          <w:p w14:paraId="76B024DC">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10≤X＜100</w:t>
            </w:r>
          </w:p>
        </w:tc>
        <w:tc>
          <w:tcPr>
            <w:tcW w:w="992" w:type="dxa"/>
            <w:noWrap w:val="0"/>
            <w:vAlign w:val="center"/>
          </w:tcPr>
          <w:p w14:paraId="69429536">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X＜10</w:t>
            </w:r>
          </w:p>
        </w:tc>
      </w:tr>
      <w:tr w14:paraId="4A0E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0A7B1B11">
            <w:pPr>
              <w:shd w:val="clear" w:color="auto" w:fill="auto"/>
              <w:jc w:val="left"/>
              <w:rPr>
                <w:rFonts w:ascii="宋体" w:hAnsi="宋体" w:eastAsia="宋体" w:cs="宋体"/>
                <w:b/>
                <w:color w:val="auto"/>
                <w:spacing w:val="-12"/>
                <w:sz w:val="18"/>
                <w:szCs w:val="18"/>
                <w:highlight w:val="none"/>
              </w:rPr>
            </w:pPr>
          </w:p>
        </w:tc>
        <w:tc>
          <w:tcPr>
            <w:tcW w:w="1369" w:type="dxa"/>
            <w:noWrap w:val="0"/>
            <w:vAlign w:val="center"/>
          </w:tcPr>
          <w:p w14:paraId="0B7713A5">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48DC3C43">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0F24F44D">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Y≥10000</w:t>
            </w:r>
          </w:p>
        </w:tc>
        <w:tc>
          <w:tcPr>
            <w:tcW w:w="1701" w:type="dxa"/>
            <w:noWrap w:val="0"/>
            <w:vAlign w:val="center"/>
          </w:tcPr>
          <w:p w14:paraId="64FE4CD0">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1000≤Y＜10000</w:t>
            </w:r>
          </w:p>
        </w:tc>
        <w:tc>
          <w:tcPr>
            <w:tcW w:w="1426" w:type="dxa"/>
            <w:noWrap w:val="0"/>
            <w:vAlign w:val="center"/>
          </w:tcPr>
          <w:p w14:paraId="29D44DB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50≤Y＜1000</w:t>
            </w:r>
          </w:p>
        </w:tc>
        <w:tc>
          <w:tcPr>
            <w:tcW w:w="992" w:type="dxa"/>
            <w:noWrap w:val="0"/>
            <w:vAlign w:val="center"/>
          </w:tcPr>
          <w:p w14:paraId="6E44206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Y＜50</w:t>
            </w:r>
          </w:p>
        </w:tc>
      </w:tr>
      <w:tr w14:paraId="3AD1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03217E00">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房地产开发经营</w:t>
            </w:r>
          </w:p>
        </w:tc>
        <w:tc>
          <w:tcPr>
            <w:tcW w:w="1369" w:type="dxa"/>
            <w:noWrap w:val="0"/>
            <w:vAlign w:val="center"/>
          </w:tcPr>
          <w:p w14:paraId="7ED6E373">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7DB9E133">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62F92B38">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Y≥200000</w:t>
            </w:r>
          </w:p>
        </w:tc>
        <w:tc>
          <w:tcPr>
            <w:tcW w:w="1701" w:type="dxa"/>
            <w:noWrap w:val="0"/>
            <w:vAlign w:val="center"/>
          </w:tcPr>
          <w:p w14:paraId="63854CC4">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1000≤Y＜200000</w:t>
            </w:r>
          </w:p>
        </w:tc>
        <w:tc>
          <w:tcPr>
            <w:tcW w:w="1426" w:type="dxa"/>
            <w:noWrap w:val="0"/>
            <w:vAlign w:val="center"/>
          </w:tcPr>
          <w:p w14:paraId="0C910DDA">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100≤Y＜1000</w:t>
            </w:r>
          </w:p>
        </w:tc>
        <w:tc>
          <w:tcPr>
            <w:tcW w:w="992" w:type="dxa"/>
            <w:noWrap w:val="0"/>
            <w:vAlign w:val="center"/>
          </w:tcPr>
          <w:p w14:paraId="25C7C02A">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Y＜100</w:t>
            </w:r>
          </w:p>
        </w:tc>
      </w:tr>
      <w:tr w14:paraId="5BA5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5A1E6D22">
            <w:pPr>
              <w:shd w:val="clear" w:color="auto" w:fill="auto"/>
              <w:jc w:val="left"/>
              <w:rPr>
                <w:rFonts w:ascii="宋体" w:hAnsi="宋体" w:eastAsia="宋体" w:cs="宋体"/>
                <w:b/>
                <w:color w:val="auto"/>
                <w:sz w:val="18"/>
                <w:szCs w:val="18"/>
                <w:highlight w:val="none"/>
              </w:rPr>
            </w:pPr>
          </w:p>
        </w:tc>
        <w:tc>
          <w:tcPr>
            <w:tcW w:w="1369" w:type="dxa"/>
            <w:noWrap w:val="0"/>
            <w:vAlign w:val="center"/>
          </w:tcPr>
          <w:p w14:paraId="464B11C9">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资产总额(Z)</w:t>
            </w:r>
          </w:p>
        </w:tc>
        <w:tc>
          <w:tcPr>
            <w:tcW w:w="709" w:type="dxa"/>
            <w:noWrap w:val="0"/>
            <w:vAlign w:val="center"/>
          </w:tcPr>
          <w:p w14:paraId="6BE4EEEA">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7B5CDADE">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Z≥10000</w:t>
            </w:r>
          </w:p>
        </w:tc>
        <w:tc>
          <w:tcPr>
            <w:tcW w:w="1701" w:type="dxa"/>
            <w:noWrap w:val="0"/>
            <w:vAlign w:val="center"/>
          </w:tcPr>
          <w:p w14:paraId="771D8D29">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5000≤Z＜10000</w:t>
            </w:r>
          </w:p>
        </w:tc>
        <w:tc>
          <w:tcPr>
            <w:tcW w:w="1426" w:type="dxa"/>
            <w:noWrap w:val="0"/>
            <w:vAlign w:val="center"/>
          </w:tcPr>
          <w:p w14:paraId="01DC4269">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2000≤Z＜5000   </w:t>
            </w:r>
          </w:p>
        </w:tc>
        <w:tc>
          <w:tcPr>
            <w:tcW w:w="992" w:type="dxa"/>
            <w:noWrap w:val="0"/>
            <w:vAlign w:val="center"/>
          </w:tcPr>
          <w:p w14:paraId="6B6C14A5">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Z＜2000</w:t>
            </w:r>
          </w:p>
        </w:tc>
      </w:tr>
      <w:tr w14:paraId="4485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3971BE22">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物业管理</w:t>
            </w:r>
          </w:p>
        </w:tc>
        <w:tc>
          <w:tcPr>
            <w:tcW w:w="1369" w:type="dxa"/>
            <w:noWrap w:val="0"/>
            <w:vAlign w:val="center"/>
          </w:tcPr>
          <w:p w14:paraId="252A66F2">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从业人员(X)</w:t>
            </w:r>
          </w:p>
        </w:tc>
        <w:tc>
          <w:tcPr>
            <w:tcW w:w="709" w:type="dxa"/>
            <w:noWrap w:val="0"/>
            <w:vAlign w:val="center"/>
          </w:tcPr>
          <w:p w14:paraId="79491F73">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人</w:t>
            </w:r>
          </w:p>
        </w:tc>
        <w:tc>
          <w:tcPr>
            <w:tcW w:w="1125" w:type="dxa"/>
            <w:noWrap w:val="0"/>
            <w:vAlign w:val="center"/>
          </w:tcPr>
          <w:p w14:paraId="5FF79682">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X≥1000</w:t>
            </w:r>
          </w:p>
        </w:tc>
        <w:tc>
          <w:tcPr>
            <w:tcW w:w="1701" w:type="dxa"/>
            <w:noWrap w:val="0"/>
            <w:vAlign w:val="center"/>
          </w:tcPr>
          <w:p w14:paraId="1CB0F90D">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300≤X＜1000</w:t>
            </w:r>
          </w:p>
        </w:tc>
        <w:tc>
          <w:tcPr>
            <w:tcW w:w="1426" w:type="dxa"/>
            <w:noWrap w:val="0"/>
            <w:vAlign w:val="center"/>
          </w:tcPr>
          <w:p w14:paraId="4FB95CCC">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100≤X＜300 </w:t>
            </w:r>
          </w:p>
        </w:tc>
        <w:tc>
          <w:tcPr>
            <w:tcW w:w="992" w:type="dxa"/>
            <w:noWrap w:val="0"/>
            <w:vAlign w:val="center"/>
          </w:tcPr>
          <w:p w14:paraId="042AFEE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X＜100</w:t>
            </w:r>
          </w:p>
        </w:tc>
      </w:tr>
      <w:tr w14:paraId="58AC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7CA1FC99">
            <w:pPr>
              <w:shd w:val="clear" w:color="auto" w:fill="auto"/>
              <w:jc w:val="left"/>
              <w:rPr>
                <w:rFonts w:ascii="宋体" w:hAnsi="宋体" w:eastAsia="宋体" w:cs="宋体"/>
                <w:b/>
                <w:color w:val="auto"/>
                <w:sz w:val="18"/>
                <w:szCs w:val="18"/>
                <w:highlight w:val="none"/>
              </w:rPr>
            </w:pPr>
          </w:p>
        </w:tc>
        <w:tc>
          <w:tcPr>
            <w:tcW w:w="1369" w:type="dxa"/>
            <w:noWrap w:val="0"/>
            <w:vAlign w:val="center"/>
          </w:tcPr>
          <w:p w14:paraId="4459325C">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营业收入(Y)</w:t>
            </w:r>
          </w:p>
        </w:tc>
        <w:tc>
          <w:tcPr>
            <w:tcW w:w="709" w:type="dxa"/>
            <w:noWrap w:val="0"/>
            <w:vAlign w:val="center"/>
          </w:tcPr>
          <w:p w14:paraId="4BACF09E">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798ABE12">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Y≥5000</w:t>
            </w:r>
          </w:p>
        </w:tc>
        <w:tc>
          <w:tcPr>
            <w:tcW w:w="1701" w:type="dxa"/>
            <w:noWrap w:val="0"/>
            <w:vAlign w:val="center"/>
          </w:tcPr>
          <w:p w14:paraId="6D2A774B">
            <w:pPr>
              <w:shd w:val="clear" w:color="auto" w:fill="auto"/>
              <w:ind w:left="1" w:leftChars="-51" w:hanging="108" w:hangingChars="60"/>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1000≤Y＜5000 </w:t>
            </w:r>
          </w:p>
        </w:tc>
        <w:tc>
          <w:tcPr>
            <w:tcW w:w="1426" w:type="dxa"/>
            <w:noWrap w:val="0"/>
            <w:vAlign w:val="center"/>
          </w:tcPr>
          <w:p w14:paraId="6C4D42E0">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500≤Y＜1000</w:t>
            </w:r>
          </w:p>
        </w:tc>
        <w:tc>
          <w:tcPr>
            <w:tcW w:w="992" w:type="dxa"/>
            <w:noWrap w:val="0"/>
            <w:vAlign w:val="center"/>
          </w:tcPr>
          <w:p w14:paraId="376ECD29">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Y＜500</w:t>
            </w:r>
          </w:p>
        </w:tc>
      </w:tr>
      <w:tr w14:paraId="1082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3A384DE5">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租赁和商务服务业</w:t>
            </w:r>
          </w:p>
        </w:tc>
        <w:tc>
          <w:tcPr>
            <w:tcW w:w="1369" w:type="dxa"/>
            <w:noWrap w:val="0"/>
            <w:vAlign w:val="center"/>
          </w:tcPr>
          <w:p w14:paraId="0EC49547">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从业人员(X)</w:t>
            </w:r>
          </w:p>
        </w:tc>
        <w:tc>
          <w:tcPr>
            <w:tcW w:w="709" w:type="dxa"/>
            <w:noWrap w:val="0"/>
            <w:vAlign w:val="center"/>
          </w:tcPr>
          <w:p w14:paraId="67103981">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人</w:t>
            </w:r>
          </w:p>
        </w:tc>
        <w:tc>
          <w:tcPr>
            <w:tcW w:w="1125" w:type="dxa"/>
            <w:noWrap w:val="0"/>
            <w:vAlign w:val="center"/>
          </w:tcPr>
          <w:p w14:paraId="4AF1CB8B">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X≥300</w:t>
            </w:r>
          </w:p>
        </w:tc>
        <w:tc>
          <w:tcPr>
            <w:tcW w:w="1701" w:type="dxa"/>
            <w:noWrap w:val="0"/>
            <w:vAlign w:val="center"/>
          </w:tcPr>
          <w:p w14:paraId="5226464A">
            <w:pPr>
              <w:shd w:val="clear" w:color="auto" w:fill="auto"/>
              <w:ind w:left="1" w:leftChars="-51" w:hanging="108" w:hangingChars="60"/>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100≤X＜300 </w:t>
            </w:r>
          </w:p>
        </w:tc>
        <w:tc>
          <w:tcPr>
            <w:tcW w:w="1426" w:type="dxa"/>
            <w:noWrap w:val="0"/>
            <w:vAlign w:val="center"/>
          </w:tcPr>
          <w:p w14:paraId="259C2322">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10≤X＜100</w:t>
            </w:r>
          </w:p>
        </w:tc>
        <w:tc>
          <w:tcPr>
            <w:tcW w:w="992" w:type="dxa"/>
            <w:noWrap w:val="0"/>
            <w:vAlign w:val="center"/>
          </w:tcPr>
          <w:p w14:paraId="55F1A64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X＜10</w:t>
            </w:r>
          </w:p>
        </w:tc>
      </w:tr>
      <w:tr w14:paraId="0300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3E708C16">
            <w:pPr>
              <w:shd w:val="clear" w:color="auto" w:fill="auto"/>
              <w:jc w:val="left"/>
              <w:rPr>
                <w:rFonts w:ascii="宋体" w:hAnsi="宋体" w:eastAsia="宋体" w:cs="宋体"/>
                <w:b/>
                <w:color w:val="auto"/>
                <w:sz w:val="18"/>
                <w:szCs w:val="18"/>
                <w:highlight w:val="none"/>
              </w:rPr>
            </w:pPr>
          </w:p>
        </w:tc>
        <w:tc>
          <w:tcPr>
            <w:tcW w:w="1369" w:type="dxa"/>
            <w:noWrap w:val="0"/>
            <w:vAlign w:val="center"/>
          </w:tcPr>
          <w:p w14:paraId="2F01DC4A">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资产总额(Z)</w:t>
            </w:r>
          </w:p>
        </w:tc>
        <w:tc>
          <w:tcPr>
            <w:tcW w:w="709" w:type="dxa"/>
            <w:noWrap w:val="0"/>
            <w:vAlign w:val="center"/>
          </w:tcPr>
          <w:p w14:paraId="70843FF2">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万元</w:t>
            </w:r>
          </w:p>
        </w:tc>
        <w:tc>
          <w:tcPr>
            <w:tcW w:w="1125" w:type="dxa"/>
            <w:noWrap w:val="0"/>
            <w:vAlign w:val="center"/>
          </w:tcPr>
          <w:p w14:paraId="44308294">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Z≥120000</w:t>
            </w:r>
          </w:p>
        </w:tc>
        <w:tc>
          <w:tcPr>
            <w:tcW w:w="1701" w:type="dxa"/>
            <w:noWrap w:val="0"/>
            <w:vAlign w:val="center"/>
          </w:tcPr>
          <w:p w14:paraId="24A31ECF">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8000≤Z＜120000</w:t>
            </w:r>
          </w:p>
        </w:tc>
        <w:tc>
          <w:tcPr>
            <w:tcW w:w="1426" w:type="dxa"/>
            <w:noWrap w:val="0"/>
            <w:vAlign w:val="center"/>
          </w:tcPr>
          <w:p w14:paraId="670BBDEC">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100≤Z＜8000</w:t>
            </w:r>
          </w:p>
        </w:tc>
        <w:tc>
          <w:tcPr>
            <w:tcW w:w="992" w:type="dxa"/>
            <w:noWrap w:val="0"/>
            <w:vAlign w:val="center"/>
          </w:tcPr>
          <w:p w14:paraId="058BBECE">
            <w:pPr>
              <w:shd w:val="clear" w:color="auto" w:fill="auto"/>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Z＜100</w:t>
            </w:r>
          </w:p>
        </w:tc>
      </w:tr>
      <w:tr w14:paraId="5815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13" w:type="dxa"/>
            <w:noWrap w:val="0"/>
            <w:vAlign w:val="center"/>
          </w:tcPr>
          <w:p w14:paraId="3A9991BC">
            <w:pPr>
              <w:shd w:val="clear" w:color="auto" w:fill="auto"/>
              <w:spacing w:line="240" w:lineRule="exact"/>
              <w:jc w:val="left"/>
              <w:rPr>
                <w:rFonts w:ascii="宋体" w:hAnsi="宋体" w:eastAsia="宋体" w:cs="宋体"/>
                <w:b/>
                <w:color w:val="auto"/>
                <w:sz w:val="20"/>
                <w:szCs w:val="21"/>
                <w:highlight w:val="none"/>
              </w:rPr>
            </w:pPr>
            <w:r>
              <w:rPr>
                <w:rFonts w:hint="eastAsia" w:ascii="宋体" w:hAnsi="宋体" w:eastAsia="宋体" w:cs="宋体"/>
                <w:b/>
                <w:color w:val="auto"/>
                <w:sz w:val="18"/>
                <w:szCs w:val="18"/>
                <w:highlight w:val="none"/>
              </w:rPr>
              <w:t>其他未列明行业*</w:t>
            </w:r>
          </w:p>
        </w:tc>
        <w:tc>
          <w:tcPr>
            <w:tcW w:w="1369" w:type="dxa"/>
            <w:noWrap w:val="0"/>
            <w:vAlign w:val="center"/>
          </w:tcPr>
          <w:p w14:paraId="33819446">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从业人员(X)</w:t>
            </w:r>
          </w:p>
        </w:tc>
        <w:tc>
          <w:tcPr>
            <w:tcW w:w="709" w:type="dxa"/>
            <w:noWrap w:val="0"/>
            <w:vAlign w:val="center"/>
          </w:tcPr>
          <w:p w14:paraId="3CBB2F28">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人</w:t>
            </w:r>
          </w:p>
        </w:tc>
        <w:tc>
          <w:tcPr>
            <w:tcW w:w="1125" w:type="dxa"/>
            <w:noWrap w:val="0"/>
            <w:vAlign w:val="center"/>
          </w:tcPr>
          <w:p w14:paraId="31389ED2">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X≥300</w:t>
            </w:r>
          </w:p>
        </w:tc>
        <w:tc>
          <w:tcPr>
            <w:tcW w:w="1701" w:type="dxa"/>
            <w:noWrap w:val="0"/>
            <w:vAlign w:val="center"/>
          </w:tcPr>
          <w:p w14:paraId="17C67D07">
            <w:pPr>
              <w:shd w:val="clear" w:color="auto" w:fill="auto"/>
              <w:spacing w:line="240" w:lineRule="exact"/>
              <w:ind w:left="1" w:leftChars="-51" w:hanging="108" w:hangingChars="60"/>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100≤X＜300 </w:t>
            </w:r>
          </w:p>
        </w:tc>
        <w:tc>
          <w:tcPr>
            <w:tcW w:w="1426" w:type="dxa"/>
            <w:noWrap w:val="0"/>
            <w:vAlign w:val="center"/>
          </w:tcPr>
          <w:p w14:paraId="3DD8EA60">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10≤X＜100</w:t>
            </w:r>
          </w:p>
        </w:tc>
        <w:tc>
          <w:tcPr>
            <w:tcW w:w="992" w:type="dxa"/>
            <w:noWrap w:val="0"/>
            <w:vAlign w:val="center"/>
          </w:tcPr>
          <w:p w14:paraId="263B7F6E">
            <w:pPr>
              <w:shd w:val="clear" w:color="auto" w:fill="auto"/>
              <w:spacing w:line="240" w:lineRule="exact"/>
              <w:jc w:val="left"/>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X＜10</w:t>
            </w:r>
          </w:p>
        </w:tc>
      </w:tr>
    </w:tbl>
    <w:p w14:paraId="5103797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ascii="宋体" w:hAnsi="宋体" w:eastAsia="宋体" w:cs="宋体"/>
          <w:b w:val="0"/>
          <w:color w:val="auto"/>
          <w:spacing w:val="8"/>
          <w:sz w:val="21"/>
          <w:szCs w:val="21"/>
          <w:highlight w:val="none"/>
        </w:rPr>
      </w:pPr>
      <w:r>
        <w:rPr>
          <w:rFonts w:hint="eastAsia" w:ascii="宋体" w:hAnsi="宋体" w:eastAsia="宋体" w:cs="宋体"/>
          <w:b w:val="0"/>
          <w:color w:val="auto"/>
          <w:spacing w:val="8"/>
          <w:sz w:val="21"/>
          <w:szCs w:val="21"/>
          <w:highlight w:val="none"/>
        </w:rPr>
        <w:t>说明：</w:t>
      </w:r>
    </w:p>
    <w:p w14:paraId="21CECD0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ascii="宋体" w:hAnsi="宋体" w:eastAsia="宋体" w:cs="宋体"/>
          <w:b w:val="0"/>
          <w:color w:val="auto"/>
          <w:spacing w:val="8"/>
          <w:sz w:val="21"/>
          <w:szCs w:val="21"/>
          <w:highlight w:val="none"/>
        </w:rPr>
      </w:pPr>
      <w:r>
        <w:rPr>
          <w:rFonts w:hint="eastAsia" w:ascii="宋体" w:hAnsi="宋体" w:eastAsia="宋体" w:cs="宋体"/>
          <w:b w:val="0"/>
          <w:color w:val="auto"/>
          <w:spacing w:val="8"/>
          <w:sz w:val="21"/>
          <w:szCs w:val="21"/>
          <w:highlight w:val="none"/>
        </w:rPr>
        <w:t>　　</w:t>
      </w:r>
      <w:r>
        <w:rPr>
          <w:rFonts w:hint="eastAsia" w:ascii="宋体" w:hAnsi="宋体" w:eastAsia="宋体" w:cs="Times New Roman"/>
          <w:b w:val="0"/>
          <w:color w:val="auto"/>
          <w:spacing w:val="8"/>
          <w:sz w:val="21"/>
          <w:szCs w:val="21"/>
          <w:highlight w:val="none"/>
        </w:rPr>
        <w:t>1.</w:t>
      </w:r>
      <w:r>
        <w:rPr>
          <w:rFonts w:hint="eastAsia" w:ascii="宋体" w:hAnsi="宋体" w:eastAsia="宋体" w:cs="宋体"/>
          <w:b w:val="0"/>
          <w:color w:val="auto"/>
          <w:spacing w:val="8"/>
          <w:sz w:val="21"/>
          <w:szCs w:val="21"/>
          <w:highlight w:val="none"/>
        </w:rPr>
        <w:t>大型、中型和小型企业须同时满足所列指标的下限，否则下划一档；微型企业只须满足所列指标中的一项即可。</w:t>
      </w:r>
    </w:p>
    <w:p w14:paraId="1FB25E9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ascii="宋体" w:hAnsi="宋体" w:eastAsia="宋体" w:cs="宋体"/>
          <w:b w:val="0"/>
          <w:color w:val="auto"/>
          <w:spacing w:val="8"/>
          <w:sz w:val="21"/>
          <w:szCs w:val="21"/>
          <w:highlight w:val="none"/>
        </w:rPr>
      </w:pPr>
      <w:r>
        <w:rPr>
          <w:rFonts w:hint="eastAsia" w:ascii="宋体" w:hAnsi="宋体" w:eastAsia="宋体" w:cs="宋体"/>
          <w:b w:val="0"/>
          <w:color w:val="auto"/>
          <w:spacing w:val="8"/>
          <w:sz w:val="21"/>
          <w:szCs w:val="21"/>
          <w:highlight w:val="none"/>
        </w:rPr>
        <w:t>　　</w:t>
      </w:r>
      <w:r>
        <w:rPr>
          <w:rFonts w:hint="eastAsia" w:ascii="宋体" w:hAnsi="宋体" w:eastAsia="宋体" w:cs="Times New Roman"/>
          <w:b w:val="0"/>
          <w:color w:val="auto"/>
          <w:spacing w:val="8"/>
          <w:sz w:val="21"/>
          <w:szCs w:val="21"/>
          <w:highlight w:val="none"/>
        </w:rPr>
        <w:t>2.</w:t>
      </w:r>
      <w:r>
        <w:rPr>
          <w:rFonts w:hint="eastAsia" w:ascii="宋体" w:hAnsi="宋体" w:eastAsia="宋体" w:cs="宋体"/>
          <w:b w:val="0"/>
          <w:color w:val="auto"/>
          <w:spacing w:val="8"/>
          <w:sz w:val="21"/>
          <w:szCs w:val="21"/>
          <w:highlight w:val="none"/>
        </w:rPr>
        <w:t>附表中各行业的范围以《国民经济行业分类》（</w:t>
      </w:r>
      <w:r>
        <w:rPr>
          <w:rFonts w:hint="eastAsia" w:ascii="宋体" w:hAnsi="宋体" w:eastAsia="宋体" w:cs="Times New Roman"/>
          <w:b w:val="0"/>
          <w:color w:val="auto"/>
          <w:spacing w:val="8"/>
          <w:sz w:val="21"/>
          <w:szCs w:val="21"/>
          <w:highlight w:val="none"/>
        </w:rPr>
        <w:t>GB/T4754-2017</w:t>
      </w:r>
      <w:r>
        <w:rPr>
          <w:rFonts w:hint="eastAsia" w:ascii="宋体" w:hAnsi="宋体" w:eastAsia="宋体" w:cs="宋体"/>
          <w:b w:val="0"/>
          <w:color w:val="auto"/>
          <w:spacing w:val="8"/>
          <w:sz w:val="21"/>
          <w:szCs w:val="21"/>
          <w:highlight w:val="none"/>
        </w:rPr>
        <w:t>）为准。带</w:t>
      </w:r>
      <w:r>
        <w:rPr>
          <w:rFonts w:hint="eastAsia" w:ascii="宋体" w:hAnsi="宋体" w:eastAsia="宋体" w:cs="Times New Roman"/>
          <w:b w:val="0"/>
          <w:color w:val="auto"/>
          <w:spacing w:val="8"/>
          <w:sz w:val="21"/>
          <w:szCs w:val="21"/>
          <w:highlight w:val="none"/>
        </w:rPr>
        <w:t>*</w:t>
      </w:r>
      <w:r>
        <w:rPr>
          <w:rFonts w:hint="eastAsia" w:ascii="宋体" w:hAnsi="宋体" w:eastAsia="宋体" w:cs="宋体"/>
          <w:b w:val="0"/>
          <w:color w:val="auto"/>
          <w:spacing w:val="8"/>
          <w:sz w:val="21"/>
          <w:szCs w:val="21"/>
          <w:highlight w:val="none"/>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A65D4A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宋体" w:hAnsi="宋体" w:eastAsia="宋体" w:cs="宋体"/>
          <w:b w:val="0"/>
          <w:color w:val="auto"/>
          <w:spacing w:val="8"/>
          <w:sz w:val="21"/>
          <w:szCs w:val="21"/>
          <w:highlight w:val="none"/>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sectPr>
      <w:headerReference r:id="rId22" w:type="default"/>
      <w:pgSz w:w="11906" w:h="16838"/>
      <w:pgMar w:top="1440" w:right="1080" w:bottom="1440" w:left="1080" w:header="720" w:footer="720"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10" w:usb3="00000000" w:csb0="0004009F"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CBD09">
    <w:pPr>
      <w:pStyle w:val="9"/>
      <w:tabs>
        <w:tab w:val="left" w:pos="9540"/>
      </w:tabs>
      <w:wordWrap w:val="0"/>
      <w:ind w:right="360" w:firstLine="360"/>
      <w:jc w:val="right"/>
      <w:rPr>
        <w:rFonts w:hint="eastAsia" w:ascii="宋体" w:hAnsi="宋体"/>
        <w:szCs w:val="21"/>
      </w:rPr>
    </w:pPr>
    <w:r>
      <w:rPr>
        <w:rFonts w:hint="eastAsia" w:ascii="宋体" w:hAnsi="宋体"/>
        <w:szCs w:val="21"/>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BD3CA">
    <w:pPr>
      <w:pStyle w:val="13"/>
      <w:jc w:val="right"/>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49A8BF">
                          <w:pPr>
                            <w:pStyle w:val="1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B49A8BF">
                    <w:pPr>
                      <w:pStyle w:val="1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554AB">
    <w:pPr>
      <w:spacing w:line="201" w:lineRule="auto"/>
      <w:ind w:left="4548"/>
      <w:rPr>
        <w:rFonts w:ascii="Arial" w:hAnsi="Arial" w:eastAsia="Arial" w:cs="Arial"/>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E661F0">
                          <w:pPr>
                            <w:pStyle w:val="1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2E661F0">
                    <w:pPr>
                      <w:pStyle w:val="1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B5F0F">
    <w:pPr>
      <w:pStyle w:val="9"/>
      <w:framePr w:wrap="around" w:vAnchor="text" w:hAnchor="margin" w:xAlign="center" w:y="1"/>
    </w:pPr>
    <w:r>
      <w:fldChar w:fldCharType="begin"/>
    </w:r>
    <w:r>
      <w:instrText xml:space="preserve">PAGE  </w:instrText>
    </w:r>
    <w:r>
      <w:fldChar w:fldCharType="separate"/>
    </w:r>
    <w:r>
      <w:t>- 30 -</w:t>
    </w:r>
    <w:r>
      <w:fldChar w:fldCharType="end"/>
    </w:r>
  </w:p>
  <w:p w14:paraId="329A44A4">
    <w:pPr>
      <w:pStyle w:val="9"/>
      <w:framePr w:wrap="around" w:vAnchor="text" w:hAnchor="margin" w:xAlign="right" w:y="1"/>
      <w:ind w:right="360" w:firstLine="360"/>
    </w:pPr>
  </w:p>
  <w:p w14:paraId="6BEC5138">
    <w:pPr>
      <w:pStyle w:val="9"/>
      <w:ind w:right="360" w:firstLine="360"/>
      <w:rPr>
        <w:rFonts w:eastAsia="仿宋_GB2312"/>
      </w:rPr>
    </w:pPr>
    <w:r>
      <w:rPr>
        <w:rFonts w:hint="eastAsia" w:ascii="仿宋_GB2312" w:eastAsia="仿宋_GB2312"/>
      </w:rPr>
      <w:t xml:space="preserve">                                                                     中建鼎正项目管理有限公司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70AFD">
    <w:pPr>
      <w:pStyle w:val="9"/>
      <w:tabs>
        <w:tab w:val="center" w:pos="4819"/>
        <w:tab w:val="left" w:pos="9540"/>
      </w:tabs>
      <w:ind w:right="360"/>
      <w:rPr>
        <w:rFonts w:hint="eastAsia" w:ascii="宋体" w:hAnsi="宋体"/>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F02F2">
    <w:pPr>
      <w:pStyle w:val="1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7372D">
    <w:pPr>
      <w:pStyle w:val="13"/>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00A83">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9DC4F">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349DC4F">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4752F">
    <w:pPr>
      <w:spacing w:line="201" w:lineRule="auto"/>
      <w:rPr>
        <w:rFonts w:ascii="Arial" w:hAnsi="Arial" w:cs="Arial"/>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EA1BC">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05EA1BC">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E7C47">
    <w:pPr>
      <w:spacing w:line="201" w:lineRule="auto"/>
      <w:ind w:left="4548"/>
      <w:rPr>
        <w:rFonts w:ascii="Arial" w:hAnsi="Arial" w:eastAsia="Arial" w:cs="Arial"/>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A021D2">
                          <w:pPr>
                            <w:pStyle w:val="1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A021D2">
                    <w:pPr>
                      <w:pStyle w:val="13"/>
                    </w:pPr>
                    <w:r>
                      <w:fldChar w:fldCharType="begin"/>
                    </w:r>
                    <w:r>
                      <w:instrText xml:space="preserve"> PAGE  \* MERGEFORMAT </w:instrText>
                    </w:r>
                    <w:r>
                      <w:fldChar w:fldCharType="separate"/>
                    </w:r>
                    <w:r>
                      <w:t>54</w:t>
                    </w:r>
                    <w:r>
                      <w:fldChar w:fldCharType="end"/>
                    </w:r>
                  </w:p>
                </w:txbxContent>
              </v:textbox>
            </v:shape>
          </w:pict>
        </mc:Fallback>
      </mc:AlternateContent>
    </w:r>
    <w:r>
      <w:rPr>
        <w:rFonts w:ascii="Arial" w:hAnsi="Arial" w:eastAsia="Arial" w:cs="Arial"/>
        <w:spacing w:val="7"/>
        <w:sz w:val="18"/>
        <w:szCs w:val="18"/>
      </w:rPr>
      <w:t>5</w:t>
    </w:r>
    <w:r>
      <w:rPr>
        <w:rFonts w:ascii="Arial" w:hAnsi="Arial" w:eastAsia="Arial" w:cs="Arial"/>
        <w:spacing w:val="6"/>
        <w:sz w:val="18"/>
        <w:szCs w:val="18"/>
      </w:rPr>
      <w:t>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C8F69">
    <w:pPr>
      <w:pStyle w:val="13"/>
      <w:ind w:right="360"/>
      <w:jc w:val="right"/>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B7FC0E">
                          <w:pPr>
                            <w:pStyle w:val="1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1B7FC0E">
                    <w:pPr>
                      <w:pStyle w:val="1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F3403">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DCAC2">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B9043">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7EBBF">
    <w:pPr>
      <w:pStyle w:val="14"/>
      <w:pBdr>
        <w:bottom w:val="none" w:color="auto" w:sz="0" w:space="1"/>
      </w:pBdr>
      <w:ind w:right="74"/>
      <w:jc w:val="left"/>
      <w:rPr>
        <w:rFonts w:ascii="楷体" w:hAnsi="楷体" w:eastAsia="楷体" w:cs="楷体"/>
        <w:sz w:val="21"/>
        <w:szCs w:val="21"/>
      </w:rPr>
    </w:pPr>
    <w:r>
      <w:rPr>
        <w:rFonts w:hint="eastAsia" w:eastAsia="微软雅黑"/>
      </w:rPr>
      <w:drawing>
        <wp:inline distT="0" distB="0" distL="114300" distR="114300">
          <wp:extent cx="245745" cy="410845"/>
          <wp:effectExtent l="0" t="0" r="1905" b="8255"/>
          <wp:docPr id="8" name="图片 1" descr="f844294484a9c1a3ff9b976f6f5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f844294484a9c1a3ff9b976f6f58760"/>
                  <pic:cNvPicPr>
                    <a:picLocks noChangeAspect="1"/>
                  </pic:cNvPicPr>
                </pic:nvPicPr>
                <pic:blipFill>
                  <a:blip r:embed="rId1"/>
                  <a:stretch>
                    <a:fillRect/>
                  </a:stretch>
                </pic:blipFill>
                <pic:spPr>
                  <a:xfrm flipH="1">
                    <a:off x="0" y="0"/>
                    <a:ext cx="245745" cy="410845"/>
                  </a:xfrm>
                  <a:prstGeom prst="rect">
                    <a:avLst/>
                  </a:prstGeom>
                  <a:noFill/>
                  <a:ln>
                    <a:noFill/>
                  </a:ln>
                </pic:spPr>
              </pic:pic>
            </a:graphicData>
          </a:graphic>
        </wp:inline>
      </w:drawing>
    </w:r>
    <w:r>
      <w:rPr>
        <w:rFonts w:hint="eastAsia" w:ascii="楷体" w:hAnsi="楷体" w:eastAsia="楷体" w:cs="楷体"/>
        <w:b/>
        <w:bCs/>
        <w:sz w:val="20"/>
        <w:szCs w:val="21"/>
      </w:rPr>
      <w:t xml:space="preserve">汇龙工程咨询有限公司                                            </w:t>
    </w:r>
    <w:r>
      <w:rPr>
        <w:rFonts w:hint="eastAsia" w:ascii="楷体" w:hAnsi="楷体" w:eastAsia="楷体" w:cs="楷体"/>
        <w:b/>
        <w:bCs/>
        <w:sz w:val="20"/>
        <w:szCs w:val="21"/>
        <w:lang w:val="en-US" w:eastAsia="zh-CN"/>
      </w:rPr>
      <w:t xml:space="preserve">      </w:t>
    </w:r>
    <w:r>
      <w:rPr>
        <w:rFonts w:hint="eastAsia" w:ascii="楷体" w:hAnsi="楷体" w:eastAsia="楷体" w:cs="楷体"/>
        <w:b/>
        <w:bCs/>
        <w:sz w:val="20"/>
        <w:szCs w:val="21"/>
      </w:rPr>
      <w:t xml:space="preserve">   </w:t>
    </w:r>
    <w:r>
      <w:rPr>
        <w:rFonts w:hint="eastAsia" w:ascii="楷体" w:hAnsi="楷体" w:eastAsia="楷体" w:cs="楷体"/>
        <w:b/>
        <w:bCs/>
        <w:sz w:val="20"/>
        <w:szCs w:val="21"/>
        <w:lang w:val="en-US" w:eastAsia="zh-CN"/>
      </w:rPr>
      <w:t>公开</w:t>
    </w:r>
    <w:r>
      <w:rPr>
        <w:rFonts w:hint="eastAsia" w:ascii="楷体" w:hAnsi="楷体" w:eastAsia="楷体" w:cs="楷体"/>
        <w:b/>
        <w:bCs/>
        <w:sz w:val="20"/>
        <w:szCs w:val="21"/>
      </w:rPr>
      <w:t>招标文件</w:t>
    </w:r>
  </w:p>
  <w:p w14:paraId="590F6976">
    <w:pPr>
      <w:pStyle w:val="14"/>
      <w:pBdr>
        <w:top w:val="none" w:color="auto" w:sz="0" w:space="1"/>
        <w:left w:val="none" w:color="auto" w:sz="0" w:space="4"/>
        <w:bottom w:val="none" w:color="auto" w:sz="0" w:space="4"/>
        <w:right w:val="none" w:color="auto" w:sz="0" w:space="4"/>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402DF">
    <w:pPr>
      <w:pStyle w:val="14"/>
      <w:pBdr>
        <w:bottom w:val="none" w:color="auto" w:sz="0" w:space="1"/>
      </w:pBdr>
      <w:ind w:right="74"/>
      <w:jc w:val="left"/>
      <w:rPr>
        <w:rFonts w:ascii="楷体" w:hAnsi="楷体" w:eastAsia="楷体" w:cs="楷体"/>
        <w:sz w:val="21"/>
        <w:szCs w:val="21"/>
      </w:rPr>
    </w:pPr>
    <w:r>
      <w:rPr>
        <w:rFonts w:hint="eastAsia" w:eastAsia="微软雅黑"/>
      </w:rPr>
      <w:drawing>
        <wp:inline distT="0" distB="0" distL="114300" distR="114300">
          <wp:extent cx="245745" cy="410845"/>
          <wp:effectExtent l="0" t="0" r="1905" b="8255"/>
          <wp:docPr id="9" name="图片 1" descr="f844294484a9c1a3ff9b976f6f5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f844294484a9c1a3ff9b976f6f58760"/>
                  <pic:cNvPicPr>
                    <a:picLocks noChangeAspect="1"/>
                  </pic:cNvPicPr>
                </pic:nvPicPr>
                <pic:blipFill>
                  <a:blip r:embed="rId1"/>
                  <a:stretch>
                    <a:fillRect/>
                  </a:stretch>
                </pic:blipFill>
                <pic:spPr>
                  <a:xfrm flipH="1">
                    <a:off x="0" y="0"/>
                    <a:ext cx="245745" cy="410845"/>
                  </a:xfrm>
                  <a:prstGeom prst="rect">
                    <a:avLst/>
                  </a:prstGeom>
                  <a:noFill/>
                  <a:ln>
                    <a:noFill/>
                  </a:ln>
                </pic:spPr>
              </pic:pic>
            </a:graphicData>
          </a:graphic>
        </wp:inline>
      </w:drawing>
    </w:r>
    <w:r>
      <w:rPr>
        <w:rFonts w:hint="eastAsia" w:ascii="楷体" w:hAnsi="楷体" w:eastAsia="楷体" w:cs="楷体"/>
        <w:b/>
        <w:bCs/>
        <w:sz w:val="20"/>
        <w:szCs w:val="21"/>
      </w:rPr>
      <w:t xml:space="preserve">汇龙工程咨询有限公司                                            </w:t>
    </w:r>
    <w:r>
      <w:rPr>
        <w:rFonts w:hint="eastAsia" w:ascii="楷体" w:hAnsi="楷体" w:eastAsia="楷体" w:cs="楷体"/>
        <w:b/>
        <w:bCs/>
        <w:sz w:val="20"/>
        <w:szCs w:val="21"/>
        <w:lang w:val="en-US" w:eastAsia="zh-CN"/>
      </w:rPr>
      <w:t xml:space="preserve">      </w:t>
    </w:r>
    <w:r>
      <w:rPr>
        <w:rFonts w:hint="eastAsia" w:ascii="楷体" w:hAnsi="楷体" w:eastAsia="楷体" w:cs="楷体"/>
        <w:b/>
        <w:bCs/>
        <w:sz w:val="20"/>
        <w:szCs w:val="21"/>
      </w:rPr>
      <w:t xml:space="preserve">   </w:t>
    </w:r>
    <w:r>
      <w:rPr>
        <w:rFonts w:hint="eastAsia" w:ascii="楷体" w:hAnsi="楷体" w:eastAsia="楷体" w:cs="楷体"/>
        <w:b/>
        <w:bCs/>
        <w:sz w:val="20"/>
        <w:szCs w:val="21"/>
        <w:lang w:val="en-US" w:eastAsia="zh-CN"/>
      </w:rPr>
      <w:t>公开</w:t>
    </w:r>
    <w:r>
      <w:rPr>
        <w:rFonts w:hint="eastAsia" w:ascii="楷体" w:hAnsi="楷体" w:eastAsia="楷体" w:cs="楷体"/>
        <w:b/>
        <w:bCs/>
        <w:sz w:val="20"/>
        <w:szCs w:val="21"/>
      </w:rPr>
      <w:t>招标文件</w:t>
    </w:r>
  </w:p>
  <w:p w14:paraId="55DAEDB6">
    <w:pPr>
      <w:pStyle w:val="1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8952C">
    <w:pPr>
      <w:pStyle w:val="14"/>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6EB1E">
    <w:pPr>
      <w:pStyle w:val="14"/>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C905D">
    <w:pPr>
      <w:pStyle w:val="14"/>
      <w:pBdr>
        <w:bottom w:val="none" w:color="auto" w:sz="0" w:space="1"/>
      </w:pBdr>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52404">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96BEC7"/>
    <w:multiLevelType w:val="singleLevel"/>
    <w:tmpl w:val="8E96BEC7"/>
    <w:lvl w:ilvl="0" w:tentative="0">
      <w:start w:val="1"/>
      <w:numFmt w:val="decimal"/>
      <w:suff w:val="nothing"/>
      <w:lvlText w:val="%1."/>
      <w:lvlJc w:val="left"/>
    </w:lvl>
  </w:abstractNum>
  <w:abstractNum w:abstractNumId="1">
    <w:nsid w:val="A101BE4B"/>
    <w:multiLevelType w:val="singleLevel"/>
    <w:tmpl w:val="A101BE4B"/>
    <w:lvl w:ilvl="0" w:tentative="0">
      <w:start w:val="1"/>
      <w:numFmt w:val="decimal"/>
      <w:lvlText w:val="%1."/>
      <w:lvlJc w:val="left"/>
      <w:pPr>
        <w:tabs>
          <w:tab w:val="left" w:pos="312"/>
        </w:tabs>
      </w:pPr>
    </w:lvl>
  </w:abstractNum>
  <w:abstractNum w:abstractNumId="2">
    <w:nsid w:val="A139CBBA"/>
    <w:multiLevelType w:val="singleLevel"/>
    <w:tmpl w:val="A139CBBA"/>
    <w:lvl w:ilvl="0" w:tentative="0">
      <w:start w:val="1"/>
      <w:numFmt w:val="decimal"/>
      <w:suff w:val="nothing"/>
      <w:lvlText w:val="%1、"/>
      <w:lvlJc w:val="left"/>
    </w:lvl>
  </w:abstractNum>
  <w:abstractNum w:abstractNumId="3">
    <w:nsid w:val="B518CE92"/>
    <w:multiLevelType w:val="singleLevel"/>
    <w:tmpl w:val="B518CE92"/>
    <w:lvl w:ilvl="0" w:tentative="0">
      <w:start w:val="1"/>
      <w:numFmt w:val="decimal"/>
      <w:suff w:val="nothing"/>
      <w:lvlText w:val="%1."/>
      <w:lvlJc w:val="left"/>
      <w:rPr>
        <w:rFonts w:hint="default" w:ascii="宋体" w:hAnsi="宋体" w:eastAsia="宋体" w:cs="宋体"/>
        <w:b w:val="0"/>
        <w:bCs w:val="0"/>
        <w:sz w:val="20"/>
        <w:szCs w:val="20"/>
      </w:rPr>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38388A9"/>
    <w:multiLevelType w:val="singleLevel"/>
    <w:tmpl w:val="C38388A9"/>
    <w:lvl w:ilvl="0" w:tentative="0">
      <w:start w:val="1"/>
      <w:numFmt w:val="decimal"/>
      <w:suff w:val="nothing"/>
      <w:lvlText w:val="%1."/>
      <w:lvlJc w:val="left"/>
    </w:lvl>
  </w:abstractNum>
  <w:abstractNum w:abstractNumId="6">
    <w:nsid w:val="C6A9E2F7"/>
    <w:multiLevelType w:val="singleLevel"/>
    <w:tmpl w:val="C6A9E2F7"/>
    <w:lvl w:ilvl="0" w:tentative="0">
      <w:start w:val="1"/>
      <w:numFmt w:val="decimal"/>
      <w:suff w:val="nothing"/>
      <w:lvlText w:val="%1."/>
      <w:lvlJc w:val="left"/>
      <w:rPr>
        <w:rFonts w:hint="default"/>
        <w:color w:val="auto"/>
      </w:rPr>
    </w:lvl>
  </w:abstractNum>
  <w:abstractNum w:abstractNumId="7">
    <w:nsid w:val="CFB502AB"/>
    <w:multiLevelType w:val="singleLevel"/>
    <w:tmpl w:val="CFB502AB"/>
    <w:lvl w:ilvl="0" w:tentative="0">
      <w:start w:val="1"/>
      <w:numFmt w:val="decimal"/>
      <w:lvlText w:val="%1."/>
      <w:lvlJc w:val="left"/>
      <w:pPr>
        <w:tabs>
          <w:tab w:val="left" w:pos="312"/>
        </w:tabs>
      </w:pPr>
    </w:lvl>
  </w:abstractNum>
  <w:abstractNum w:abstractNumId="8">
    <w:nsid w:val="CFE7C3F8"/>
    <w:multiLevelType w:val="singleLevel"/>
    <w:tmpl w:val="CFE7C3F8"/>
    <w:lvl w:ilvl="0" w:tentative="0">
      <w:start w:val="1"/>
      <w:numFmt w:val="decimal"/>
      <w:suff w:val="nothing"/>
      <w:lvlText w:val="（%1）"/>
      <w:lvlJc w:val="left"/>
    </w:lvl>
  </w:abstractNum>
  <w:abstractNum w:abstractNumId="9">
    <w:nsid w:val="D7D534C3"/>
    <w:multiLevelType w:val="singleLevel"/>
    <w:tmpl w:val="D7D534C3"/>
    <w:lvl w:ilvl="0" w:tentative="0">
      <w:start w:val="1"/>
      <w:numFmt w:val="decimal"/>
      <w:lvlText w:val="%1."/>
      <w:lvlJc w:val="left"/>
      <w:pPr>
        <w:tabs>
          <w:tab w:val="left" w:pos="312"/>
        </w:tabs>
      </w:pPr>
      <w:rPr>
        <w:rFonts w:hint="default" w:ascii="宋体" w:hAnsi="宋体" w:eastAsia="宋体" w:cs="宋体"/>
        <w:sz w:val="24"/>
        <w:szCs w:val="24"/>
      </w:rPr>
    </w:lvl>
  </w:abstractNum>
  <w:abstractNum w:abstractNumId="10">
    <w:nsid w:val="DDECD3BC"/>
    <w:multiLevelType w:val="singleLevel"/>
    <w:tmpl w:val="DDECD3BC"/>
    <w:lvl w:ilvl="0" w:tentative="0">
      <w:start w:val="6"/>
      <w:numFmt w:val="decimal"/>
      <w:suff w:val="space"/>
      <w:lvlText w:val="%1."/>
      <w:lvlJc w:val="left"/>
    </w:lvl>
  </w:abstractNum>
  <w:abstractNum w:abstractNumId="11">
    <w:nsid w:val="DE759F4B"/>
    <w:multiLevelType w:val="singleLevel"/>
    <w:tmpl w:val="DE759F4B"/>
    <w:lvl w:ilvl="0" w:tentative="0">
      <w:start w:val="2"/>
      <w:numFmt w:val="decimal"/>
      <w:suff w:val="space"/>
      <w:lvlText w:val="%1."/>
      <w:lvlJc w:val="left"/>
    </w:lvl>
  </w:abstractNum>
  <w:abstractNum w:abstractNumId="12">
    <w:nsid w:val="DEABE1DB"/>
    <w:multiLevelType w:val="singleLevel"/>
    <w:tmpl w:val="DEABE1DB"/>
    <w:lvl w:ilvl="0" w:tentative="0">
      <w:start w:val="23"/>
      <w:numFmt w:val="decimal"/>
      <w:suff w:val="space"/>
      <w:lvlText w:val="%1."/>
      <w:lvlJc w:val="left"/>
    </w:lvl>
  </w:abstractNum>
  <w:abstractNum w:abstractNumId="13">
    <w:nsid w:val="E94814CE"/>
    <w:multiLevelType w:val="singleLevel"/>
    <w:tmpl w:val="E94814CE"/>
    <w:lvl w:ilvl="0" w:tentative="0">
      <w:start w:val="1"/>
      <w:numFmt w:val="decimal"/>
      <w:suff w:val="nothing"/>
      <w:lvlText w:val="%1."/>
      <w:lvlJc w:val="left"/>
    </w:lvl>
  </w:abstractNum>
  <w:abstractNum w:abstractNumId="14">
    <w:nsid w:val="EF53169D"/>
    <w:multiLevelType w:val="singleLevel"/>
    <w:tmpl w:val="EF53169D"/>
    <w:lvl w:ilvl="0" w:tentative="0">
      <w:start w:val="1"/>
      <w:numFmt w:val="decimal"/>
      <w:suff w:val="nothing"/>
      <w:lvlText w:val="%1."/>
      <w:lvlJc w:val="left"/>
      <w:rPr>
        <w:rFonts w:hint="default" w:ascii="宋体" w:hAnsi="宋体" w:eastAsia="宋体" w:cs="宋体"/>
      </w:rPr>
    </w:lvl>
  </w:abstractNum>
  <w:abstractNum w:abstractNumId="15">
    <w:nsid w:val="F483CD58"/>
    <w:multiLevelType w:val="singleLevel"/>
    <w:tmpl w:val="F483CD58"/>
    <w:lvl w:ilvl="0" w:tentative="0">
      <w:start w:val="1"/>
      <w:numFmt w:val="decimal"/>
      <w:suff w:val="nothing"/>
      <w:lvlText w:val="%1."/>
      <w:lvlJc w:val="left"/>
    </w:lvl>
  </w:abstractNum>
  <w:abstractNum w:abstractNumId="16">
    <w:nsid w:val="FEEBF211"/>
    <w:multiLevelType w:val="singleLevel"/>
    <w:tmpl w:val="FEEBF211"/>
    <w:lvl w:ilvl="0" w:tentative="0">
      <w:start w:val="3"/>
      <w:numFmt w:val="decimal"/>
      <w:lvlText w:val="%1."/>
      <w:lvlJc w:val="left"/>
      <w:pPr>
        <w:tabs>
          <w:tab w:val="left" w:pos="312"/>
        </w:tabs>
      </w:pPr>
    </w:lvl>
  </w:abstractNum>
  <w:abstractNum w:abstractNumId="17">
    <w:nsid w:val="FFEFC674"/>
    <w:multiLevelType w:val="singleLevel"/>
    <w:tmpl w:val="FFEFC674"/>
    <w:lvl w:ilvl="0" w:tentative="0">
      <w:start w:val="1"/>
      <w:numFmt w:val="decimal"/>
      <w:suff w:val="nothing"/>
      <w:lvlText w:val="（%1）"/>
      <w:lvlJc w:val="left"/>
    </w:lvl>
  </w:abstractNum>
  <w:abstractNum w:abstractNumId="18">
    <w:nsid w:val="1026F626"/>
    <w:multiLevelType w:val="singleLevel"/>
    <w:tmpl w:val="1026F626"/>
    <w:lvl w:ilvl="0" w:tentative="0">
      <w:start w:val="1"/>
      <w:numFmt w:val="decimal"/>
      <w:suff w:val="nothing"/>
      <w:lvlText w:val="%1."/>
      <w:lvlJc w:val="left"/>
      <w:rPr>
        <w:rFonts w:hint="default" w:ascii="宋体" w:hAnsi="宋体" w:eastAsia="宋体" w:cs="宋体"/>
        <w:sz w:val="20"/>
        <w:szCs w:val="20"/>
      </w:rPr>
    </w:lvl>
  </w:abstractNum>
  <w:abstractNum w:abstractNumId="19">
    <w:nsid w:val="1E7DAA2E"/>
    <w:multiLevelType w:val="singleLevel"/>
    <w:tmpl w:val="1E7DAA2E"/>
    <w:lvl w:ilvl="0" w:tentative="0">
      <w:start w:val="1"/>
      <w:numFmt w:val="decimal"/>
      <w:suff w:val="nothing"/>
      <w:lvlText w:val="%1."/>
      <w:lvlJc w:val="left"/>
    </w:lvl>
  </w:abstractNum>
  <w:abstractNum w:abstractNumId="20">
    <w:nsid w:val="23C98368"/>
    <w:multiLevelType w:val="singleLevel"/>
    <w:tmpl w:val="23C98368"/>
    <w:lvl w:ilvl="0" w:tentative="0">
      <w:start w:val="1"/>
      <w:numFmt w:val="decimal"/>
      <w:suff w:val="nothing"/>
      <w:lvlText w:val="%1."/>
      <w:lvlJc w:val="left"/>
      <w:rPr>
        <w:rFonts w:hint="default" w:ascii="宋体" w:hAnsi="宋体" w:eastAsia="宋体" w:cs="宋体"/>
        <w:b w:val="0"/>
        <w:bCs w:val="0"/>
        <w:sz w:val="20"/>
        <w:szCs w:val="20"/>
      </w:rPr>
    </w:lvl>
  </w:abstractNum>
  <w:abstractNum w:abstractNumId="21">
    <w:nsid w:val="24A2B5AD"/>
    <w:multiLevelType w:val="singleLevel"/>
    <w:tmpl w:val="24A2B5AD"/>
    <w:lvl w:ilvl="0" w:tentative="0">
      <w:start w:val="1"/>
      <w:numFmt w:val="decimal"/>
      <w:suff w:val="space"/>
      <w:lvlText w:val="%1."/>
      <w:lvlJc w:val="left"/>
    </w:lvl>
  </w:abstractNum>
  <w:abstractNum w:abstractNumId="22">
    <w:nsid w:val="2AEBA346"/>
    <w:multiLevelType w:val="singleLevel"/>
    <w:tmpl w:val="2AEBA346"/>
    <w:lvl w:ilvl="0" w:tentative="0">
      <w:start w:val="9"/>
      <w:numFmt w:val="chineseCounting"/>
      <w:suff w:val="nothing"/>
      <w:lvlText w:val="%1、"/>
      <w:lvlJc w:val="left"/>
      <w:rPr>
        <w:rFonts w:hint="eastAsia"/>
      </w:rPr>
    </w:lvl>
  </w:abstractNum>
  <w:abstractNum w:abstractNumId="23">
    <w:nsid w:val="34BB469C"/>
    <w:multiLevelType w:val="singleLevel"/>
    <w:tmpl w:val="34BB469C"/>
    <w:lvl w:ilvl="0" w:tentative="0">
      <w:start w:val="1"/>
      <w:numFmt w:val="decimal"/>
      <w:suff w:val="nothing"/>
      <w:lvlText w:val="%1、"/>
      <w:lvlJc w:val="left"/>
    </w:lvl>
  </w:abstractNum>
  <w:abstractNum w:abstractNumId="24">
    <w:nsid w:val="3CAE830E"/>
    <w:multiLevelType w:val="singleLevel"/>
    <w:tmpl w:val="3CAE830E"/>
    <w:lvl w:ilvl="0" w:tentative="0">
      <w:start w:val="1"/>
      <w:numFmt w:val="decimal"/>
      <w:suff w:val="nothing"/>
      <w:lvlText w:val="%1."/>
      <w:lvlJc w:val="left"/>
    </w:lvl>
  </w:abstractNum>
  <w:abstractNum w:abstractNumId="25">
    <w:nsid w:val="40BAF964"/>
    <w:multiLevelType w:val="singleLevel"/>
    <w:tmpl w:val="40BAF964"/>
    <w:lvl w:ilvl="0" w:tentative="0">
      <w:start w:val="1"/>
      <w:numFmt w:val="decimal"/>
      <w:suff w:val="nothing"/>
      <w:lvlText w:val="%1."/>
      <w:lvlJc w:val="left"/>
    </w:lvl>
  </w:abstractNum>
  <w:abstractNum w:abstractNumId="26">
    <w:nsid w:val="421141CA"/>
    <w:multiLevelType w:val="singleLevel"/>
    <w:tmpl w:val="421141CA"/>
    <w:lvl w:ilvl="0" w:tentative="0">
      <w:start w:val="15"/>
      <w:numFmt w:val="decimal"/>
      <w:suff w:val="space"/>
      <w:lvlText w:val="%1."/>
      <w:lvlJc w:val="left"/>
    </w:lvl>
  </w:abstractNum>
  <w:abstractNum w:abstractNumId="27">
    <w:nsid w:val="45BB150D"/>
    <w:multiLevelType w:val="singleLevel"/>
    <w:tmpl w:val="45BB150D"/>
    <w:lvl w:ilvl="0" w:tentative="0">
      <w:start w:val="1"/>
      <w:numFmt w:val="decimal"/>
      <w:suff w:val="nothing"/>
      <w:lvlText w:val="%1."/>
      <w:lvlJc w:val="left"/>
      <w:rPr>
        <w:rFonts w:hint="default" w:ascii="宋体" w:hAnsi="宋体" w:eastAsia="宋体" w:cs="宋体"/>
        <w:b w:val="0"/>
        <w:bCs w:val="0"/>
        <w:sz w:val="20"/>
        <w:szCs w:val="20"/>
      </w:rPr>
    </w:lvl>
  </w:abstractNum>
  <w:abstractNum w:abstractNumId="28">
    <w:nsid w:val="557FE040"/>
    <w:multiLevelType w:val="singleLevel"/>
    <w:tmpl w:val="557FE040"/>
    <w:lvl w:ilvl="0" w:tentative="0">
      <w:start w:val="1"/>
      <w:numFmt w:val="decimal"/>
      <w:suff w:val="nothing"/>
      <w:lvlText w:val="%1."/>
      <w:lvlJc w:val="left"/>
      <w:rPr>
        <w:rFonts w:hint="default" w:ascii="宋体" w:hAnsi="宋体" w:eastAsia="宋体" w:cs="宋体"/>
      </w:rPr>
    </w:lvl>
  </w:abstractNum>
  <w:abstractNum w:abstractNumId="29">
    <w:nsid w:val="5A535D58"/>
    <w:multiLevelType w:val="singleLevel"/>
    <w:tmpl w:val="5A535D58"/>
    <w:lvl w:ilvl="0" w:tentative="0">
      <w:start w:val="1"/>
      <w:numFmt w:val="decimal"/>
      <w:suff w:val="nothing"/>
      <w:lvlText w:val="%1."/>
      <w:lvlJc w:val="left"/>
    </w:lvl>
  </w:abstractNum>
  <w:abstractNum w:abstractNumId="30">
    <w:nsid w:val="69C0A91C"/>
    <w:multiLevelType w:val="singleLevel"/>
    <w:tmpl w:val="69C0A91C"/>
    <w:lvl w:ilvl="0" w:tentative="0">
      <w:start w:val="1"/>
      <w:numFmt w:val="decimal"/>
      <w:suff w:val="nothing"/>
      <w:lvlText w:val="%1."/>
      <w:lvlJc w:val="left"/>
    </w:lvl>
  </w:abstractNum>
  <w:abstractNum w:abstractNumId="31">
    <w:nsid w:val="7A0F6431"/>
    <w:multiLevelType w:val="singleLevel"/>
    <w:tmpl w:val="7A0F6431"/>
    <w:lvl w:ilvl="0" w:tentative="0">
      <w:start w:val="1"/>
      <w:numFmt w:val="decimal"/>
      <w:suff w:val="space"/>
      <w:lvlText w:val="%1."/>
      <w:lvlJc w:val="left"/>
    </w:lvl>
  </w:abstractNum>
  <w:num w:numId="1">
    <w:abstractNumId w:val="26"/>
  </w:num>
  <w:num w:numId="2">
    <w:abstractNumId w:val="16"/>
  </w:num>
  <w:num w:numId="3">
    <w:abstractNumId w:val="31"/>
  </w:num>
  <w:num w:numId="4">
    <w:abstractNumId w:val="8"/>
  </w:num>
  <w:num w:numId="5">
    <w:abstractNumId w:val="17"/>
  </w:num>
  <w:num w:numId="6">
    <w:abstractNumId w:val="11"/>
  </w:num>
  <w:num w:numId="7">
    <w:abstractNumId w:val="10"/>
  </w:num>
  <w:num w:numId="8">
    <w:abstractNumId w:val="4"/>
  </w:num>
  <w:num w:numId="9">
    <w:abstractNumId w:val="12"/>
  </w:num>
  <w:num w:numId="10">
    <w:abstractNumId w:val="15"/>
  </w:num>
  <w:num w:numId="11">
    <w:abstractNumId w:val="18"/>
  </w:num>
  <w:num w:numId="12">
    <w:abstractNumId w:val="25"/>
  </w:num>
  <w:num w:numId="13">
    <w:abstractNumId w:val="29"/>
  </w:num>
  <w:num w:numId="14">
    <w:abstractNumId w:val="14"/>
  </w:num>
  <w:num w:numId="15">
    <w:abstractNumId w:val="30"/>
  </w:num>
  <w:num w:numId="16">
    <w:abstractNumId w:val="6"/>
  </w:num>
  <w:num w:numId="17">
    <w:abstractNumId w:val="13"/>
  </w:num>
  <w:num w:numId="18">
    <w:abstractNumId w:val="24"/>
  </w:num>
  <w:num w:numId="19">
    <w:abstractNumId w:val="19"/>
  </w:num>
  <w:num w:numId="20">
    <w:abstractNumId w:val="28"/>
  </w:num>
  <w:num w:numId="21">
    <w:abstractNumId w:val="20"/>
  </w:num>
  <w:num w:numId="22">
    <w:abstractNumId w:val="0"/>
  </w:num>
  <w:num w:numId="23">
    <w:abstractNumId w:val="5"/>
  </w:num>
  <w:num w:numId="24">
    <w:abstractNumId w:val="27"/>
  </w:num>
  <w:num w:numId="25">
    <w:abstractNumId w:val="3"/>
  </w:num>
  <w:num w:numId="26">
    <w:abstractNumId w:val="1"/>
  </w:num>
  <w:num w:numId="27">
    <w:abstractNumId w:val="9"/>
  </w:num>
  <w:num w:numId="28">
    <w:abstractNumId w:val="2"/>
  </w:num>
  <w:num w:numId="29">
    <w:abstractNumId w:val="23"/>
  </w:num>
  <w:num w:numId="30">
    <w:abstractNumId w:val="21"/>
  </w:num>
  <w:num w:numId="31">
    <w:abstractNumId w:val="22"/>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DAwNDU0MjI2M7A0MrZU0lEKTi0uzszPAykwqgUAldF4yywAAAA="/>
    <w:docVar w:name="commondata" w:val="eyJoZGlkIjoiMDIwODdkNGEzZjMyNTkyOTlhZmEwMDk5MWExYWY4YzQifQ=="/>
  </w:docVars>
  <w:rsids>
    <w:rsidRoot w:val="00172A27"/>
    <w:rsid w:val="00003E9D"/>
    <w:rsid w:val="000108C2"/>
    <w:rsid w:val="00011DF1"/>
    <w:rsid w:val="0001719C"/>
    <w:rsid w:val="000249A4"/>
    <w:rsid w:val="000432F1"/>
    <w:rsid w:val="000501FD"/>
    <w:rsid w:val="00061395"/>
    <w:rsid w:val="00067FFB"/>
    <w:rsid w:val="000E4987"/>
    <w:rsid w:val="000F2C1B"/>
    <w:rsid w:val="00103E40"/>
    <w:rsid w:val="0010512E"/>
    <w:rsid w:val="00124B8D"/>
    <w:rsid w:val="00125FBC"/>
    <w:rsid w:val="00130564"/>
    <w:rsid w:val="00141923"/>
    <w:rsid w:val="00141D0C"/>
    <w:rsid w:val="00143B03"/>
    <w:rsid w:val="00143E47"/>
    <w:rsid w:val="00156C8B"/>
    <w:rsid w:val="00156EDE"/>
    <w:rsid w:val="001700D6"/>
    <w:rsid w:val="00170F35"/>
    <w:rsid w:val="00172A27"/>
    <w:rsid w:val="00193B2E"/>
    <w:rsid w:val="00194F0A"/>
    <w:rsid w:val="0019708F"/>
    <w:rsid w:val="001A7E69"/>
    <w:rsid w:val="001B3FE9"/>
    <w:rsid w:val="001C6231"/>
    <w:rsid w:val="001D612C"/>
    <w:rsid w:val="001E0FD6"/>
    <w:rsid w:val="001E1224"/>
    <w:rsid w:val="0020420C"/>
    <w:rsid w:val="0021113D"/>
    <w:rsid w:val="0022413F"/>
    <w:rsid w:val="00240E3F"/>
    <w:rsid w:val="00246675"/>
    <w:rsid w:val="00254D4D"/>
    <w:rsid w:val="002600B9"/>
    <w:rsid w:val="00263FB8"/>
    <w:rsid w:val="00290349"/>
    <w:rsid w:val="00296C16"/>
    <w:rsid w:val="002B1CA9"/>
    <w:rsid w:val="002D3B5F"/>
    <w:rsid w:val="002D6634"/>
    <w:rsid w:val="00310A92"/>
    <w:rsid w:val="0031707E"/>
    <w:rsid w:val="00326925"/>
    <w:rsid w:val="003432EB"/>
    <w:rsid w:val="00346E2D"/>
    <w:rsid w:val="00352D96"/>
    <w:rsid w:val="00353F03"/>
    <w:rsid w:val="003621E5"/>
    <w:rsid w:val="0036658B"/>
    <w:rsid w:val="003809D5"/>
    <w:rsid w:val="00383F71"/>
    <w:rsid w:val="0039338E"/>
    <w:rsid w:val="003947AF"/>
    <w:rsid w:val="003A1FF3"/>
    <w:rsid w:val="003A4DB8"/>
    <w:rsid w:val="003B0B61"/>
    <w:rsid w:val="003B43FD"/>
    <w:rsid w:val="003D5342"/>
    <w:rsid w:val="00401387"/>
    <w:rsid w:val="00420566"/>
    <w:rsid w:val="00454E00"/>
    <w:rsid w:val="00454FF3"/>
    <w:rsid w:val="00481A1B"/>
    <w:rsid w:val="00482676"/>
    <w:rsid w:val="004979D7"/>
    <w:rsid w:val="004B70E7"/>
    <w:rsid w:val="004D6EAF"/>
    <w:rsid w:val="00501EE6"/>
    <w:rsid w:val="0050734C"/>
    <w:rsid w:val="005304C8"/>
    <w:rsid w:val="00535F9C"/>
    <w:rsid w:val="00547455"/>
    <w:rsid w:val="005533AB"/>
    <w:rsid w:val="00574124"/>
    <w:rsid w:val="00580AF0"/>
    <w:rsid w:val="005977BA"/>
    <w:rsid w:val="005A360E"/>
    <w:rsid w:val="005A6199"/>
    <w:rsid w:val="005B010C"/>
    <w:rsid w:val="005B1D44"/>
    <w:rsid w:val="005B7F4F"/>
    <w:rsid w:val="005C0243"/>
    <w:rsid w:val="005C2649"/>
    <w:rsid w:val="005C3193"/>
    <w:rsid w:val="005D6F0D"/>
    <w:rsid w:val="005E101B"/>
    <w:rsid w:val="005E1028"/>
    <w:rsid w:val="00604603"/>
    <w:rsid w:val="006123A1"/>
    <w:rsid w:val="00624416"/>
    <w:rsid w:val="00637144"/>
    <w:rsid w:val="00653597"/>
    <w:rsid w:val="00657D04"/>
    <w:rsid w:val="00667809"/>
    <w:rsid w:val="006774AF"/>
    <w:rsid w:val="00690770"/>
    <w:rsid w:val="006B5994"/>
    <w:rsid w:val="006D42EF"/>
    <w:rsid w:val="006E648A"/>
    <w:rsid w:val="006F6A5A"/>
    <w:rsid w:val="00700D42"/>
    <w:rsid w:val="00732530"/>
    <w:rsid w:val="0073603B"/>
    <w:rsid w:val="00742C5A"/>
    <w:rsid w:val="00764E52"/>
    <w:rsid w:val="007B451E"/>
    <w:rsid w:val="007C3375"/>
    <w:rsid w:val="007C45ED"/>
    <w:rsid w:val="007E16F3"/>
    <w:rsid w:val="0081686F"/>
    <w:rsid w:val="0082593E"/>
    <w:rsid w:val="008540D5"/>
    <w:rsid w:val="00864F7B"/>
    <w:rsid w:val="00886798"/>
    <w:rsid w:val="008D22FF"/>
    <w:rsid w:val="009231B8"/>
    <w:rsid w:val="00925A0B"/>
    <w:rsid w:val="00941C60"/>
    <w:rsid w:val="0095546A"/>
    <w:rsid w:val="00960869"/>
    <w:rsid w:val="009644A9"/>
    <w:rsid w:val="00973209"/>
    <w:rsid w:val="0097361D"/>
    <w:rsid w:val="009944CC"/>
    <w:rsid w:val="009A13B3"/>
    <w:rsid w:val="009A6EC3"/>
    <w:rsid w:val="009B317A"/>
    <w:rsid w:val="009C55B5"/>
    <w:rsid w:val="009D2E7A"/>
    <w:rsid w:val="009D5AA7"/>
    <w:rsid w:val="009E2925"/>
    <w:rsid w:val="009E7618"/>
    <w:rsid w:val="009F7452"/>
    <w:rsid w:val="00A0799B"/>
    <w:rsid w:val="00A13726"/>
    <w:rsid w:val="00A17198"/>
    <w:rsid w:val="00A311BF"/>
    <w:rsid w:val="00A364FC"/>
    <w:rsid w:val="00A55A27"/>
    <w:rsid w:val="00A603CE"/>
    <w:rsid w:val="00A83F4E"/>
    <w:rsid w:val="00A84770"/>
    <w:rsid w:val="00A91886"/>
    <w:rsid w:val="00AF1337"/>
    <w:rsid w:val="00B071CC"/>
    <w:rsid w:val="00B14BD2"/>
    <w:rsid w:val="00B470FC"/>
    <w:rsid w:val="00B82766"/>
    <w:rsid w:val="00B87A8B"/>
    <w:rsid w:val="00BA149E"/>
    <w:rsid w:val="00BA5924"/>
    <w:rsid w:val="00BB5F1D"/>
    <w:rsid w:val="00BB6500"/>
    <w:rsid w:val="00BB6BEA"/>
    <w:rsid w:val="00BE1545"/>
    <w:rsid w:val="00BE26FA"/>
    <w:rsid w:val="00BE614E"/>
    <w:rsid w:val="00BF26C4"/>
    <w:rsid w:val="00BF6B2C"/>
    <w:rsid w:val="00C23FFF"/>
    <w:rsid w:val="00C45CB9"/>
    <w:rsid w:val="00C5320E"/>
    <w:rsid w:val="00C64D2E"/>
    <w:rsid w:val="00C6535E"/>
    <w:rsid w:val="00C70875"/>
    <w:rsid w:val="00C75184"/>
    <w:rsid w:val="00C906FF"/>
    <w:rsid w:val="00C959DC"/>
    <w:rsid w:val="00CC18E3"/>
    <w:rsid w:val="00CE4540"/>
    <w:rsid w:val="00CE5901"/>
    <w:rsid w:val="00D0329D"/>
    <w:rsid w:val="00D05851"/>
    <w:rsid w:val="00D277B4"/>
    <w:rsid w:val="00D34FEC"/>
    <w:rsid w:val="00D41492"/>
    <w:rsid w:val="00D4549B"/>
    <w:rsid w:val="00D73F5A"/>
    <w:rsid w:val="00D86635"/>
    <w:rsid w:val="00D92907"/>
    <w:rsid w:val="00DA2CDC"/>
    <w:rsid w:val="00DB2CC1"/>
    <w:rsid w:val="00DE5FFC"/>
    <w:rsid w:val="00DF50AE"/>
    <w:rsid w:val="00DF5435"/>
    <w:rsid w:val="00E01DF8"/>
    <w:rsid w:val="00E04B2F"/>
    <w:rsid w:val="00E07518"/>
    <w:rsid w:val="00E43412"/>
    <w:rsid w:val="00E56324"/>
    <w:rsid w:val="00E564CE"/>
    <w:rsid w:val="00E81E8F"/>
    <w:rsid w:val="00E848D8"/>
    <w:rsid w:val="00E922AB"/>
    <w:rsid w:val="00EA5814"/>
    <w:rsid w:val="00EA7367"/>
    <w:rsid w:val="00EC1D57"/>
    <w:rsid w:val="00ED1B6B"/>
    <w:rsid w:val="00ED374F"/>
    <w:rsid w:val="00ED5786"/>
    <w:rsid w:val="00EE582F"/>
    <w:rsid w:val="00F17645"/>
    <w:rsid w:val="00F36304"/>
    <w:rsid w:val="00F44FFD"/>
    <w:rsid w:val="00F5717D"/>
    <w:rsid w:val="00F572D7"/>
    <w:rsid w:val="00F81815"/>
    <w:rsid w:val="00F95628"/>
    <w:rsid w:val="00FB1D9F"/>
    <w:rsid w:val="00FB35A0"/>
    <w:rsid w:val="00FB3778"/>
    <w:rsid w:val="00FC7810"/>
    <w:rsid w:val="018A6D55"/>
    <w:rsid w:val="018C2E93"/>
    <w:rsid w:val="01BD341E"/>
    <w:rsid w:val="01C52A70"/>
    <w:rsid w:val="01CB32F8"/>
    <w:rsid w:val="01CC1A40"/>
    <w:rsid w:val="01EC4A64"/>
    <w:rsid w:val="021D31A3"/>
    <w:rsid w:val="02427F54"/>
    <w:rsid w:val="027968FC"/>
    <w:rsid w:val="028375BD"/>
    <w:rsid w:val="028C627A"/>
    <w:rsid w:val="02B54218"/>
    <w:rsid w:val="02D50705"/>
    <w:rsid w:val="02DE3109"/>
    <w:rsid w:val="03214C28"/>
    <w:rsid w:val="032E21ED"/>
    <w:rsid w:val="03394107"/>
    <w:rsid w:val="035E37BB"/>
    <w:rsid w:val="036E7AD4"/>
    <w:rsid w:val="037E6D6A"/>
    <w:rsid w:val="038A36B8"/>
    <w:rsid w:val="038C1917"/>
    <w:rsid w:val="039A3B54"/>
    <w:rsid w:val="03A13629"/>
    <w:rsid w:val="03A55011"/>
    <w:rsid w:val="03AB0A69"/>
    <w:rsid w:val="03AE7844"/>
    <w:rsid w:val="03B10EED"/>
    <w:rsid w:val="03B92EA5"/>
    <w:rsid w:val="03E2035D"/>
    <w:rsid w:val="03F31F5B"/>
    <w:rsid w:val="0414147C"/>
    <w:rsid w:val="04217676"/>
    <w:rsid w:val="042E398D"/>
    <w:rsid w:val="04447FB3"/>
    <w:rsid w:val="04842B2B"/>
    <w:rsid w:val="048C709F"/>
    <w:rsid w:val="0494241D"/>
    <w:rsid w:val="04C44478"/>
    <w:rsid w:val="04D1736D"/>
    <w:rsid w:val="04F27A0F"/>
    <w:rsid w:val="05015F14"/>
    <w:rsid w:val="05045CFA"/>
    <w:rsid w:val="05113C4F"/>
    <w:rsid w:val="05584462"/>
    <w:rsid w:val="05735A3A"/>
    <w:rsid w:val="057E25B1"/>
    <w:rsid w:val="05AE6BD3"/>
    <w:rsid w:val="05D610DF"/>
    <w:rsid w:val="05D63A25"/>
    <w:rsid w:val="05E27A84"/>
    <w:rsid w:val="05EF7097"/>
    <w:rsid w:val="060B7A81"/>
    <w:rsid w:val="060F45F1"/>
    <w:rsid w:val="06204757"/>
    <w:rsid w:val="06204B85"/>
    <w:rsid w:val="064A211B"/>
    <w:rsid w:val="065F33F3"/>
    <w:rsid w:val="06664A58"/>
    <w:rsid w:val="0695319D"/>
    <w:rsid w:val="06A64813"/>
    <w:rsid w:val="06B238FA"/>
    <w:rsid w:val="06BA7B2D"/>
    <w:rsid w:val="06BB137A"/>
    <w:rsid w:val="06BE1F83"/>
    <w:rsid w:val="06CA277E"/>
    <w:rsid w:val="06F16136"/>
    <w:rsid w:val="06F17A58"/>
    <w:rsid w:val="06F97265"/>
    <w:rsid w:val="07043A2A"/>
    <w:rsid w:val="0707297D"/>
    <w:rsid w:val="074D717F"/>
    <w:rsid w:val="077F3E9A"/>
    <w:rsid w:val="07805BEF"/>
    <w:rsid w:val="07930A17"/>
    <w:rsid w:val="079C7B5C"/>
    <w:rsid w:val="07E04497"/>
    <w:rsid w:val="07E10D6B"/>
    <w:rsid w:val="07EC7A5B"/>
    <w:rsid w:val="07F13FAE"/>
    <w:rsid w:val="07F27B5E"/>
    <w:rsid w:val="081515F8"/>
    <w:rsid w:val="081E728C"/>
    <w:rsid w:val="082500FC"/>
    <w:rsid w:val="08340E25"/>
    <w:rsid w:val="083B791F"/>
    <w:rsid w:val="083E4106"/>
    <w:rsid w:val="08656034"/>
    <w:rsid w:val="08896F10"/>
    <w:rsid w:val="08AD24D3"/>
    <w:rsid w:val="08C24D94"/>
    <w:rsid w:val="08CB0CA3"/>
    <w:rsid w:val="08E27D9B"/>
    <w:rsid w:val="090C438D"/>
    <w:rsid w:val="09277E8E"/>
    <w:rsid w:val="09457FC5"/>
    <w:rsid w:val="094B1DE4"/>
    <w:rsid w:val="094E36A3"/>
    <w:rsid w:val="095F2A73"/>
    <w:rsid w:val="09684C00"/>
    <w:rsid w:val="09772BD9"/>
    <w:rsid w:val="097F383C"/>
    <w:rsid w:val="09AB3020"/>
    <w:rsid w:val="09EC1A68"/>
    <w:rsid w:val="0A116C3C"/>
    <w:rsid w:val="0A343E3A"/>
    <w:rsid w:val="0A36214C"/>
    <w:rsid w:val="0A637FBF"/>
    <w:rsid w:val="0A66198D"/>
    <w:rsid w:val="0A7B3CF9"/>
    <w:rsid w:val="0A802ECB"/>
    <w:rsid w:val="0A8F3F52"/>
    <w:rsid w:val="0AC64238"/>
    <w:rsid w:val="0ADF3B2F"/>
    <w:rsid w:val="0AF0679F"/>
    <w:rsid w:val="0AF8049C"/>
    <w:rsid w:val="0B1F52D6"/>
    <w:rsid w:val="0B4D146E"/>
    <w:rsid w:val="0B4F3554"/>
    <w:rsid w:val="0B515930"/>
    <w:rsid w:val="0B6E61C8"/>
    <w:rsid w:val="0B734BF0"/>
    <w:rsid w:val="0B8F4572"/>
    <w:rsid w:val="0B9C659A"/>
    <w:rsid w:val="0BA41300"/>
    <w:rsid w:val="0BB3527C"/>
    <w:rsid w:val="0BC0320B"/>
    <w:rsid w:val="0C1344FB"/>
    <w:rsid w:val="0C1473F2"/>
    <w:rsid w:val="0C24211F"/>
    <w:rsid w:val="0C8E3795"/>
    <w:rsid w:val="0C98133C"/>
    <w:rsid w:val="0CC7259C"/>
    <w:rsid w:val="0CD11FD4"/>
    <w:rsid w:val="0CDF37AF"/>
    <w:rsid w:val="0CE7355D"/>
    <w:rsid w:val="0CFE30E7"/>
    <w:rsid w:val="0D3229EB"/>
    <w:rsid w:val="0D4E3A91"/>
    <w:rsid w:val="0D7A4772"/>
    <w:rsid w:val="0D864ADA"/>
    <w:rsid w:val="0DB957A1"/>
    <w:rsid w:val="0DC40D6F"/>
    <w:rsid w:val="0DF739C2"/>
    <w:rsid w:val="0E23320D"/>
    <w:rsid w:val="0E244D03"/>
    <w:rsid w:val="0E28071E"/>
    <w:rsid w:val="0E3127C3"/>
    <w:rsid w:val="0E3D648D"/>
    <w:rsid w:val="0E550E35"/>
    <w:rsid w:val="0E5C27BC"/>
    <w:rsid w:val="0E623BB7"/>
    <w:rsid w:val="0E6662F0"/>
    <w:rsid w:val="0E6B38CB"/>
    <w:rsid w:val="0E790865"/>
    <w:rsid w:val="0EB222B3"/>
    <w:rsid w:val="0EB75826"/>
    <w:rsid w:val="0EC0292C"/>
    <w:rsid w:val="0EDC04F9"/>
    <w:rsid w:val="0EFD1F04"/>
    <w:rsid w:val="0F080892"/>
    <w:rsid w:val="0F084C96"/>
    <w:rsid w:val="0F0E09E8"/>
    <w:rsid w:val="0F1B53C8"/>
    <w:rsid w:val="0F2647F1"/>
    <w:rsid w:val="0F5469D1"/>
    <w:rsid w:val="0F563291"/>
    <w:rsid w:val="0F565859"/>
    <w:rsid w:val="0F6E6548"/>
    <w:rsid w:val="0F8320AA"/>
    <w:rsid w:val="0FA57686"/>
    <w:rsid w:val="0FCD1DD5"/>
    <w:rsid w:val="101850BA"/>
    <w:rsid w:val="10264A11"/>
    <w:rsid w:val="10293910"/>
    <w:rsid w:val="10393E68"/>
    <w:rsid w:val="103C4B2F"/>
    <w:rsid w:val="10401F77"/>
    <w:rsid w:val="106E3246"/>
    <w:rsid w:val="10B10A80"/>
    <w:rsid w:val="10B87C29"/>
    <w:rsid w:val="110A5530"/>
    <w:rsid w:val="113C6524"/>
    <w:rsid w:val="114D7B47"/>
    <w:rsid w:val="114E0781"/>
    <w:rsid w:val="114E4CEB"/>
    <w:rsid w:val="115C3D26"/>
    <w:rsid w:val="11733D15"/>
    <w:rsid w:val="119360D6"/>
    <w:rsid w:val="1196070B"/>
    <w:rsid w:val="11C4119D"/>
    <w:rsid w:val="1209283C"/>
    <w:rsid w:val="1218482D"/>
    <w:rsid w:val="12231C75"/>
    <w:rsid w:val="12486EC1"/>
    <w:rsid w:val="124B09BA"/>
    <w:rsid w:val="127501C9"/>
    <w:rsid w:val="12835259"/>
    <w:rsid w:val="12C16468"/>
    <w:rsid w:val="12D538E2"/>
    <w:rsid w:val="12E36BE9"/>
    <w:rsid w:val="12F82B31"/>
    <w:rsid w:val="12FA723A"/>
    <w:rsid w:val="1303611B"/>
    <w:rsid w:val="130834A3"/>
    <w:rsid w:val="130A0018"/>
    <w:rsid w:val="133C594E"/>
    <w:rsid w:val="13414380"/>
    <w:rsid w:val="13660539"/>
    <w:rsid w:val="138C72A8"/>
    <w:rsid w:val="13A85CB1"/>
    <w:rsid w:val="13B0154C"/>
    <w:rsid w:val="13B912DB"/>
    <w:rsid w:val="13BE7925"/>
    <w:rsid w:val="13EA29CE"/>
    <w:rsid w:val="13F66670"/>
    <w:rsid w:val="142E543C"/>
    <w:rsid w:val="14302CEA"/>
    <w:rsid w:val="14551D69"/>
    <w:rsid w:val="145C0E0F"/>
    <w:rsid w:val="14631E85"/>
    <w:rsid w:val="148A5A85"/>
    <w:rsid w:val="148B5704"/>
    <w:rsid w:val="1492781D"/>
    <w:rsid w:val="149E1354"/>
    <w:rsid w:val="14BB749D"/>
    <w:rsid w:val="14CE30AB"/>
    <w:rsid w:val="14CF5677"/>
    <w:rsid w:val="14DB04C0"/>
    <w:rsid w:val="14DD78F7"/>
    <w:rsid w:val="14E35845"/>
    <w:rsid w:val="14F0121B"/>
    <w:rsid w:val="14F82764"/>
    <w:rsid w:val="14F86611"/>
    <w:rsid w:val="14F91FFB"/>
    <w:rsid w:val="15172EE8"/>
    <w:rsid w:val="15284F26"/>
    <w:rsid w:val="152D26FB"/>
    <w:rsid w:val="1546345F"/>
    <w:rsid w:val="15565F56"/>
    <w:rsid w:val="15576FE4"/>
    <w:rsid w:val="155A5213"/>
    <w:rsid w:val="157013DF"/>
    <w:rsid w:val="15750B21"/>
    <w:rsid w:val="15A13A09"/>
    <w:rsid w:val="15A2107A"/>
    <w:rsid w:val="15D464E9"/>
    <w:rsid w:val="15DD2016"/>
    <w:rsid w:val="15FA27BA"/>
    <w:rsid w:val="162C6C09"/>
    <w:rsid w:val="1638549E"/>
    <w:rsid w:val="163C3478"/>
    <w:rsid w:val="165D0938"/>
    <w:rsid w:val="166A7A0B"/>
    <w:rsid w:val="16777D74"/>
    <w:rsid w:val="167A3D2E"/>
    <w:rsid w:val="16890D02"/>
    <w:rsid w:val="169C735B"/>
    <w:rsid w:val="16A22690"/>
    <w:rsid w:val="16AF2D7E"/>
    <w:rsid w:val="16B8579F"/>
    <w:rsid w:val="16DE1111"/>
    <w:rsid w:val="16EA6280"/>
    <w:rsid w:val="16FF2507"/>
    <w:rsid w:val="17021B22"/>
    <w:rsid w:val="170A365A"/>
    <w:rsid w:val="170B6E95"/>
    <w:rsid w:val="170F6585"/>
    <w:rsid w:val="1759098C"/>
    <w:rsid w:val="175F6052"/>
    <w:rsid w:val="17683B61"/>
    <w:rsid w:val="1775412A"/>
    <w:rsid w:val="177B7D38"/>
    <w:rsid w:val="178C6ABE"/>
    <w:rsid w:val="17B635A4"/>
    <w:rsid w:val="17D42946"/>
    <w:rsid w:val="17D70064"/>
    <w:rsid w:val="182C3059"/>
    <w:rsid w:val="184B23BE"/>
    <w:rsid w:val="18711B47"/>
    <w:rsid w:val="18807773"/>
    <w:rsid w:val="189470F8"/>
    <w:rsid w:val="189613E9"/>
    <w:rsid w:val="18A02C47"/>
    <w:rsid w:val="18A82F36"/>
    <w:rsid w:val="18B40F9D"/>
    <w:rsid w:val="18C70B28"/>
    <w:rsid w:val="18DC7583"/>
    <w:rsid w:val="19036306"/>
    <w:rsid w:val="193E3DF9"/>
    <w:rsid w:val="194745D2"/>
    <w:rsid w:val="194D4B91"/>
    <w:rsid w:val="19540841"/>
    <w:rsid w:val="195922B7"/>
    <w:rsid w:val="19684ED6"/>
    <w:rsid w:val="19741B22"/>
    <w:rsid w:val="199A0B44"/>
    <w:rsid w:val="19B968F6"/>
    <w:rsid w:val="19BA3865"/>
    <w:rsid w:val="19C52EF9"/>
    <w:rsid w:val="1A493C6D"/>
    <w:rsid w:val="1A4C59BC"/>
    <w:rsid w:val="1A556FE2"/>
    <w:rsid w:val="1A921D7C"/>
    <w:rsid w:val="1A9E0A76"/>
    <w:rsid w:val="1AAA2D02"/>
    <w:rsid w:val="1AC94A6E"/>
    <w:rsid w:val="1AD1591E"/>
    <w:rsid w:val="1AE86406"/>
    <w:rsid w:val="1AEA0851"/>
    <w:rsid w:val="1AF908FD"/>
    <w:rsid w:val="1B042C3E"/>
    <w:rsid w:val="1B0B3577"/>
    <w:rsid w:val="1B300E3A"/>
    <w:rsid w:val="1B6F2CBA"/>
    <w:rsid w:val="1B8053CF"/>
    <w:rsid w:val="1B954A42"/>
    <w:rsid w:val="1B9E22CB"/>
    <w:rsid w:val="1B9F5CE7"/>
    <w:rsid w:val="1BA65C67"/>
    <w:rsid w:val="1BA86A64"/>
    <w:rsid w:val="1BAA7F12"/>
    <w:rsid w:val="1BAD4238"/>
    <w:rsid w:val="1BDF401A"/>
    <w:rsid w:val="1BE3216D"/>
    <w:rsid w:val="1C1147C7"/>
    <w:rsid w:val="1C5E4627"/>
    <w:rsid w:val="1C5F36CC"/>
    <w:rsid w:val="1C6E39C8"/>
    <w:rsid w:val="1C8808A6"/>
    <w:rsid w:val="1C8B7306"/>
    <w:rsid w:val="1CA31D4E"/>
    <w:rsid w:val="1CB04447"/>
    <w:rsid w:val="1CE4737F"/>
    <w:rsid w:val="1D0873B1"/>
    <w:rsid w:val="1D1B51B1"/>
    <w:rsid w:val="1D1D701B"/>
    <w:rsid w:val="1D725739"/>
    <w:rsid w:val="1D990F18"/>
    <w:rsid w:val="1D9C7431"/>
    <w:rsid w:val="1DCF0496"/>
    <w:rsid w:val="1DD75A1F"/>
    <w:rsid w:val="1DFB0CE7"/>
    <w:rsid w:val="1DFC4A23"/>
    <w:rsid w:val="1DFD1C32"/>
    <w:rsid w:val="1E053BCC"/>
    <w:rsid w:val="1E0E6048"/>
    <w:rsid w:val="1E3358E0"/>
    <w:rsid w:val="1E395A00"/>
    <w:rsid w:val="1E454BFC"/>
    <w:rsid w:val="1E4A2212"/>
    <w:rsid w:val="1E4D4C3E"/>
    <w:rsid w:val="1E5906A7"/>
    <w:rsid w:val="1E6B2EDB"/>
    <w:rsid w:val="1E710A26"/>
    <w:rsid w:val="1E786B8E"/>
    <w:rsid w:val="1EA25D3B"/>
    <w:rsid w:val="1EBA6D4A"/>
    <w:rsid w:val="1ED930B9"/>
    <w:rsid w:val="1EDA048A"/>
    <w:rsid w:val="1F1116D7"/>
    <w:rsid w:val="1F136AA8"/>
    <w:rsid w:val="1F5C3F9F"/>
    <w:rsid w:val="1F5C5540"/>
    <w:rsid w:val="1FB77754"/>
    <w:rsid w:val="1FFE32B4"/>
    <w:rsid w:val="20015EDA"/>
    <w:rsid w:val="200F6B9F"/>
    <w:rsid w:val="201640ED"/>
    <w:rsid w:val="201D3F63"/>
    <w:rsid w:val="20236CE3"/>
    <w:rsid w:val="20584626"/>
    <w:rsid w:val="2082291B"/>
    <w:rsid w:val="20891FCE"/>
    <w:rsid w:val="209E05F3"/>
    <w:rsid w:val="209F3D41"/>
    <w:rsid w:val="20AA0F7D"/>
    <w:rsid w:val="20C758F3"/>
    <w:rsid w:val="20C85B6A"/>
    <w:rsid w:val="20E109BE"/>
    <w:rsid w:val="20F756A2"/>
    <w:rsid w:val="210768AA"/>
    <w:rsid w:val="212A48AF"/>
    <w:rsid w:val="212C5B40"/>
    <w:rsid w:val="217C4B9D"/>
    <w:rsid w:val="21814378"/>
    <w:rsid w:val="21B6147E"/>
    <w:rsid w:val="21BD0BF3"/>
    <w:rsid w:val="21C872A9"/>
    <w:rsid w:val="21CE7215"/>
    <w:rsid w:val="21EC6D8D"/>
    <w:rsid w:val="22121A64"/>
    <w:rsid w:val="223B434C"/>
    <w:rsid w:val="223E3E3C"/>
    <w:rsid w:val="226D64B1"/>
    <w:rsid w:val="22B06E55"/>
    <w:rsid w:val="22C7782D"/>
    <w:rsid w:val="22DF561F"/>
    <w:rsid w:val="22EE01FF"/>
    <w:rsid w:val="22FA1D7A"/>
    <w:rsid w:val="232B5C53"/>
    <w:rsid w:val="233E6D38"/>
    <w:rsid w:val="23471E27"/>
    <w:rsid w:val="23766976"/>
    <w:rsid w:val="23775858"/>
    <w:rsid w:val="237E162F"/>
    <w:rsid w:val="23856B18"/>
    <w:rsid w:val="23906FDC"/>
    <w:rsid w:val="23A31C7A"/>
    <w:rsid w:val="23A32805"/>
    <w:rsid w:val="23A711A8"/>
    <w:rsid w:val="23C3077B"/>
    <w:rsid w:val="23F20C29"/>
    <w:rsid w:val="23FB5355"/>
    <w:rsid w:val="24280900"/>
    <w:rsid w:val="242C30E1"/>
    <w:rsid w:val="24517F65"/>
    <w:rsid w:val="24AC3202"/>
    <w:rsid w:val="24B23F19"/>
    <w:rsid w:val="24E22450"/>
    <w:rsid w:val="24EB6362"/>
    <w:rsid w:val="24F46C02"/>
    <w:rsid w:val="2506606A"/>
    <w:rsid w:val="251927EE"/>
    <w:rsid w:val="251C0747"/>
    <w:rsid w:val="25535E50"/>
    <w:rsid w:val="256D0DD8"/>
    <w:rsid w:val="258954EA"/>
    <w:rsid w:val="25C96113"/>
    <w:rsid w:val="25E92568"/>
    <w:rsid w:val="25EA2571"/>
    <w:rsid w:val="25FD5DBC"/>
    <w:rsid w:val="26065417"/>
    <w:rsid w:val="2610789E"/>
    <w:rsid w:val="261570F4"/>
    <w:rsid w:val="262E4C5E"/>
    <w:rsid w:val="262E75D3"/>
    <w:rsid w:val="263C0693"/>
    <w:rsid w:val="26482D7A"/>
    <w:rsid w:val="264B63C0"/>
    <w:rsid w:val="265D6277"/>
    <w:rsid w:val="26637109"/>
    <w:rsid w:val="268E0511"/>
    <w:rsid w:val="269334F0"/>
    <w:rsid w:val="26B17A62"/>
    <w:rsid w:val="271E619A"/>
    <w:rsid w:val="27343A60"/>
    <w:rsid w:val="27435A51"/>
    <w:rsid w:val="27475541"/>
    <w:rsid w:val="274A34CA"/>
    <w:rsid w:val="27736336"/>
    <w:rsid w:val="27AA4063"/>
    <w:rsid w:val="27B9389C"/>
    <w:rsid w:val="27C41069"/>
    <w:rsid w:val="27F356C9"/>
    <w:rsid w:val="281B4AE7"/>
    <w:rsid w:val="281E51E9"/>
    <w:rsid w:val="283D0C9B"/>
    <w:rsid w:val="28483DD1"/>
    <w:rsid w:val="285F7D73"/>
    <w:rsid w:val="287516A9"/>
    <w:rsid w:val="28754330"/>
    <w:rsid w:val="288B76AF"/>
    <w:rsid w:val="28953046"/>
    <w:rsid w:val="28A82266"/>
    <w:rsid w:val="28B438ED"/>
    <w:rsid w:val="28B51A5C"/>
    <w:rsid w:val="28B97452"/>
    <w:rsid w:val="28FC52BC"/>
    <w:rsid w:val="29202887"/>
    <w:rsid w:val="292D69B8"/>
    <w:rsid w:val="29436048"/>
    <w:rsid w:val="294B0269"/>
    <w:rsid w:val="295E353B"/>
    <w:rsid w:val="29A17F43"/>
    <w:rsid w:val="29B36EBE"/>
    <w:rsid w:val="29B86432"/>
    <w:rsid w:val="29D532D8"/>
    <w:rsid w:val="2A3741EF"/>
    <w:rsid w:val="2A5E68A1"/>
    <w:rsid w:val="2A6B7798"/>
    <w:rsid w:val="2A701331"/>
    <w:rsid w:val="2A7A3E7F"/>
    <w:rsid w:val="2A8675BA"/>
    <w:rsid w:val="2A9F2773"/>
    <w:rsid w:val="2AAD28B1"/>
    <w:rsid w:val="2AE7423E"/>
    <w:rsid w:val="2AEA6A52"/>
    <w:rsid w:val="2AEF1FD3"/>
    <w:rsid w:val="2B12605F"/>
    <w:rsid w:val="2B1700A6"/>
    <w:rsid w:val="2B1D4D88"/>
    <w:rsid w:val="2B3758CC"/>
    <w:rsid w:val="2B5D3F7C"/>
    <w:rsid w:val="2B933882"/>
    <w:rsid w:val="2BA97F4C"/>
    <w:rsid w:val="2BB4440B"/>
    <w:rsid w:val="2BB62C95"/>
    <w:rsid w:val="2BC4479C"/>
    <w:rsid w:val="2C08569F"/>
    <w:rsid w:val="2C171A99"/>
    <w:rsid w:val="2C196314"/>
    <w:rsid w:val="2C26034C"/>
    <w:rsid w:val="2C2A2A98"/>
    <w:rsid w:val="2C3A38C6"/>
    <w:rsid w:val="2C464B23"/>
    <w:rsid w:val="2C4D196C"/>
    <w:rsid w:val="2C842D93"/>
    <w:rsid w:val="2C924C4A"/>
    <w:rsid w:val="2C9F641D"/>
    <w:rsid w:val="2CBB1494"/>
    <w:rsid w:val="2CBB6E75"/>
    <w:rsid w:val="2CBE763B"/>
    <w:rsid w:val="2CE00CBB"/>
    <w:rsid w:val="2CED0939"/>
    <w:rsid w:val="2D0636A9"/>
    <w:rsid w:val="2D2834C1"/>
    <w:rsid w:val="2D2A56E9"/>
    <w:rsid w:val="2D460049"/>
    <w:rsid w:val="2D4A70BF"/>
    <w:rsid w:val="2D655102"/>
    <w:rsid w:val="2D834DF9"/>
    <w:rsid w:val="2D8D3ECA"/>
    <w:rsid w:val="2D9A0C12"/>
    <w:rsid w:val="2DBA4FA6"/>
    <w:rsid w:val="2DC004C5"/>
    <w:rsid w:val="2DCB780F"/>
    <w:rsid w:val="2DD54FBE"/>
    <w:rsid w:val="2DD568CF"/>
    <w:rsid w:val="2DEA2CF3"/>
    <w:rsid w:val="2DF355DA"/>
    <w:rsid w:val="2DFF746D"/>
    <w:rsid w:val="2E092246"/>
    <w:rsid w:val="2E1E2185"/>
    <w:rsid w:val="2E2C3E41"/>
    <w:rsid w:val="2EA978D9"/>
    <w:rsid w:val="2EAD28B8"/>
    <w:rsid w:val="2ECA3731"/>
    <w:rsid w:val="2EE3341C"/>
    <w:rsid w:val="2EF3595C"/>
    <w:rsid w:val="2F0E448D"/>
    <w:rsid w:val="2F4F58DB"/>
    <w:rsid w:val="2F6D7D7A"/>
    <w:rsid w:val="2FAA2B11"/>
    <w:rsid w:val="2FAD1DC8"/>
    <w:rsid w:val="2FC721CB"/>
    <w:rsid w:val="300C3295"/>
    <w:rsid w:val="30215815"/>
    <w:rsid w:val="304E5806"/>
    <w:rsid w:val="309D23E8"/>
    <w:rsid w:val="30BF439A"/>
    <w:rsid w:val="30C06284"/>
    <w:rsid w:val="30DB0A00"/>
    <w:rsid w:val="30ED7159"/>
    <w:rsid w:val="30F11FAE"/>
    <w:rsid w:val="30F1701C"/>
    <w:rsid w:val="311236A7"/>
    <w:rsid w:val="3115111F"/>
    <w:rsid w:val="31343328"/>
    <w:rsid w:val="313563D3"/>
    <w:rsid w:val="31466869"/>
    <w:rsid w:val="314B3BBE"/>
    <w:rsid w:val="314D19A6"/>
    <w:rsid w:val="31B24DBE"/>
    <w:rsid w:val="31CA6FF4"/>
    <w:rsid w:val="31E1251A"/>
    <w:rsid w:val="31E81056"/>
    <w:rsid w:val="31FC4E6F"/>
    <w:rsid w:val="31FC78E8"/>
    <w:rsid w:val="321A0AE8"/>
    <w:rsid w:val="321D1044"/>
    <w:rsid w:val="32313806"/>
    <w:rsid w:val="324202BF"/>
    <w:rsid w:val="3250432D"/>
    <w:rsid w:val="327E7DE3"/>
    <w:rsid w:val="32885B7B"/>
    <w:rsid w:val="32911D66"/>
    <w:rsid w:val="32B20B24"/>
    <w:rsid w:val="32B22ACE"/>
    <w:rsid w:val="32B95307"/>
    <w:rsid w:val="32CF0B66"/>
    <w:rsid w:val="32D65592"/>
    <w:rsid w:val="32D8384A"/>
    <w:rsid w:val="3321433A"/>
    <w:rsid w:val="332E07AE"/>
    <w:rsid w:val="333932F0"/>
    <w:rsid w:val="33447D88"/>
    <w:rsid w:val="33585F28"/>
    <w:rsid w:val="33717808"/>
    <w:rsid w:val="33841DE7"/>
    <w:rsid w:val="338F5ED9"/>
    <w:rsid w:val="33BD1F8B"/>
    <w:rsid w:val="33E31CFF"/>
    <w:rsid w:val="33E84E0D"/>
    <w:rsid w:val="3407538A"/>
    <w:rsid w:val="340E749C"/>
    <w:rsid w:val="341E43D4"/>
    <w:rsid w:val="342C5A0F"/>
    <w:rsid w:val="34566364"/>
    <w:rsid w:val="346E05B1"/>
    <w:rsid w:val="3485572B"/>
    <w:rsid w:val="348A4CBF"/>
    <w:rsid w:val="34D643A8"/>
    <w:rsid w:val="34D82D13"/>
    <w:rsid w:val="350A6A11"/>
    <w:rsid w:val="351A5A93"/>
    <w:rsid w:val="35366BF5"/>
    <w:rsid w:val="35385E67"/>
    <w:rsid w:val="354B08F2"/>
    <w:rsid w:val="354B0F6E"/>
    <w:rsid w:val="357A1C0D"/>
    <w:rsid w:val="359E1737"/>
    <w:rsid w:val="359F6A16"/>
    <w:rsid w:val="35B23BE6"/>
    <w:rsid w:val="35B30926"/>
    <w:rsid w:val="35BC2B3C"/>
    <w:rsid w:val="35BD42D4"/>
    <w:rsid w:val="35C366DA"/>
    <w:rsid w:val="35D20381"/>
    <w:rsid w:val="35D6608B"/>
    <w:rsid w:val="360821F0"/>
    <w:rsid w:val="361F5D94"/>
    <w:rsid w:val="362F0382"/>
    <w:rsid w:val="36525CB0"/>
    <w:rsid w:val="368213D1"/>
    <w:rsid w:val="369500D7"/>
    <w:rsid w:val="3695350A"/>
    <w:rsid w:val="36997E18"/>
    <w:rsid w:val="36B31C7E"/>
    <w:rsid w:val="36BB547A"/>
    <w:rsid w:val="36EE5105"/>
    <w:rsid w:val="371D3482"/>
    <w:rsid w:val="371E516A"/>
    <w:rsid w:val="372238D5"/>
    <w:rsid w:val="373B34E8"/>
    <w:rsid w:val="37490021"/>
    <w:rsid w:val="37687DB6"/>
    <w:rsid w:val="3773605D"/>
    <w:rsid w:val="37857DB9"/>
    <w:rsid w:val="37A81CE0"/>
    <w:rsid w:val="37AE5168"/>
    <w:rsid w:val="37B31C40"/>
    <w:rsid w:val="37B43DBF"/>
    <w:rsid w:val="37C65318"/>
    <w:rsid w:val="37DE2072"/>
    <w:rsid w:val="38146F03"/>
    <w:rsid w:val="38262F51"/>
    <w:rsid w:val="38356594"/>
    <w:rsid w:val="38696907"/>
    <w:rsid w:val="38701C5D"/>
    <w:rsid w:val="387640E5"/>
    <w:rsid w:val="38966328"/>
    <w:rsid w:val="38B924EB"/>
    <w:rsid w:val="38F30332"/>
    <w:rsid w:val="390908A8"/>
    <w:rsid w:val="390D7DB6"/>
    <w:rsid w:val="39331DC9"/>
    <w:rsid w:val="39355B41"/>
    <w:rsid w:val="39417394"/>
    <w:rsid w:val="39460245"/>
    <w:rsid w:val="396E7FFC"/>
    <w:rsid w:val="397F0B6A"/>
    <w:rsid w:val="39861BE1"/>
    <w:rsid w:val="399D36E6"/>
    <w:rsid w:val="399D5557"/>
    <w:rsid w:val="39CE573B"/>
    <w:rsid w:val="3A322081"/>
    <w:rsid w:val="3A3A0B9B"/>
    <w:rsid w:val="3A654204"/>
    <w:rsid w:val="3A7E356E"/>
    <w:rsid w:val="3A865D46"/>
    <w:rsid w:val="3A8D6CF1"/>
    <w:rsid w:val="3A9F4C9C"/>
    <w:rsid w:val="3AA23AEC"/>
    <w:rsid w:val="3AB3461D"/>
    <w:rsid w:val="3AB46F3A"/>
    <w:rsid w:val="3ADA5CBB"/>
    <w:rsid w:val="3AE25532"/>
    <w:rsid w:val="3AF26130"/>
    <w:rsid w:val="3B2C7217"/>
    <w:rsid w:val="3B3C1F7E"/>
    <w:rsid w:val="3B432F60"/>
    <w:rsid w:val="3B5A188F"/>
    <w:rsid w:val="3B6F6C9B"/>
    <w:rsid w:val="3B7C5056"/>
    <w:rsid w:val="3B7F12F6"/>
    <w:rsid w:val="3B82084D"/>
    <w:rsid w:val="3B97132F"/>
    <w:rsid w:val="3B9F6607"/>
    <w:rsid w:val="3BA527DC"/>
    <w:rsid w:val="3BA66882"/>
    <w:rsid w:val="3BB12163"/>
    <w:rsid w:val="3BB2388E"/>
    <w:rsid w:val="3BB973E6"/>
    <w:rsid w:val="3BCA1178"/>
    <w:rsid w:val="3BE70B67"/>
    <w:rsid w:val="3C0B5C89"/>
    <w:rsid w:val="3C1063F2"/>
    <w:rsid w:val="3C12216A"/>
    <w:rsid w:val="3C1D4C0C"/>
    <w:rsid w:val="3C212A96"/>
    <w:rsid w:val="3C4A6BC7"/>
    <w:rsid w:val="3C4C4480"/>
    <w:rsid w:val="3C5204EF"/>
    <w:rsid w:val="3C945361"/>
    <w:rsid w:val="3CAD1E92"/>
    <w:rsid w:val="3CCE71EB"/>
    <w:rsid w:val="3CD9333F"/>
    <w:rsid w:val="3CF655E7"/>
    <w:rsid w:val="3D0F0FE8"/>
    <w:rsid w:val="3D2B0B69"/>
    <w:rsid w:val="3D5102EC"/>
    <w:rsid w:val="3D522C3F"/>
    <w:rsid w:val="3D53018D"/>
    <w:rsid w:val="3D763D6E"/>
    <w:rsid w:val="3DA44E6A"/>
    <w:rsid w:val="3DA6470B"/>
    <w:rsid w:val="3DA74D69"/>
    <w:rsid w:val="3DAE2099"/>
    <w:rsid w:val="3DB679BF"/>
    <w:rsid w:val="3DC928E1"/>
    <w:rsid w:val="3DE06B2A"/>
    <w:rsid w:val="3DF24089"/>
    <w:rsid w:val="3E1877DF"/>
    <w:rsid w:val="3E2838A7"/>
    <w:rsid w:val="3E5B6889"/>
    <w:rsid w:val="3E6C4407"/>
    <w:rsid w:val="3E7347AA"/>
    <w:rsid w:val="3E7C4FD9"/>
    <w:rsid w:val="3E8C271F"/>
    <w:rsid w:val="3EA82B9D"/>
    <w:rsid w:val="3EC7065D"/>
    <w:rsid w:val="3ECB73CB"/>
    <w:rsid w:val="3ECE7A61"/>
    <w:rsid w:val="3EF21AC8"/>
    <w:rsid w:val="3F055FB6"/>
    <w:rsid w:val="3F347CDF"/>
    <w:rsid w:val="3F786C30"/>
    <w:rsid w:val="3F8769CB"/>
    <w:rsid w:val="3F8C5D8F"/>
    <w:rsid w:val="3F9D3335"/>
    <w:rsid w:val="3FB00065"/>
    <w:rsid w:val="3FB129FB"/>
    <w:rsid w:val="3FF878C8"/>
    <w:rsid w:val="4030282F"/>
    <w:rsid w:val="404C58CC"/>
    <w:rsid w:val="405C2676"/>
    <w:rsid w:val="4071230B"/>
    <w:rsid w:val="407B6986"/>
    <w:rsid w:val="407C75F4"/>
    <w:rsid w:val="40833DF8"/>
    <w:rsid w:val="409B6F7A"/>
    <w:rsid w:val="40A17938"/>
    <w:rsid w:val="40AF11F2"/>
    <w:rsid w:val="40B437EF"/>
    <w:rsid w:val="40B57642"/>
    <w:rsid w:val="40E017D6"/>
    <w:rsid w:val="40F37567"/>
    <w:rsid w:val="412B7049"/>
    <w:rsid w:val="413C4A27"/>
    <w:rsid w:val="414B3C9E"/>
    <w:rsid w:val="414C203F"/>
    <w:rsid w:val="416C4821"/>
    <w:rsid w:val="418259F3"/>
    <w:rsid w:val="41A21DF5"/>
    <w:rsid w:val="41B7596C"/>
    <w:rsid w:val="41CD59C3"/>
    <w:rsid w:val="41D8023A"/>
    <w:rsid w:val="42101488"/>
    <w:rsid w:val="4214206C"/>
    <w:rsid w:val="42166091"/>
    <w:rsid w:val="42334C40"/>
    <w:rsid w:val="426E30BF"/>
    <w:rsid w:val="426F4617"/>
    <w:rsid w:val="42701998"/>
    <w:rsid w:val="4284386F"/>
    <w:rsid w:val="42A264D0"/>
    <w:rsid w:val="42A41642"/>
    <w:rsid w:val="42B15B0D"/>
    <w:rsid w:val="42B6123C"/>
    <w:rsid w:val="42E50E2C"/>
    <w:rsid w:val="430F2F5F"/>
    <w:rsid w:val="43813E03"/>
    <w:rsid w:val="438E7E91"/>
    <w:rsid w:val="4391739F"/>
    <w:rsid w:val="439707FE"/>
    <w:rsid w:val="43B74303"/>
    <w:rsid w:val="43EE6197"/>
    <w:rsid w:val="43F94CA3"/>
    <w:rsid w:val="44045607"/>
    <w:rsid w:val="440C56F0"/>
    <w:rsid w:val="442515B3"/>
    <w:rsid w:val="44344AF2"/>
    <w:rsid w:val="445867F2"/>
    <w:rsid w:val="44625310"/>
    <w:rsid w:val="447B69B3"/>
    <w:rsid w:val="448259B3"/>
    <w:rsid w:val="449A0678"/>
    <w:rsid w:val="44B70AB2"/>
    <w:rsid w:val="44D3620E"/>
    <w:rsid w:val="44DF115C"/>
    <w:rsid w:val="45014D6F"/>
    <w:rsid w:val="45024A87"/>
    <w:rsid w:val="450742D5"/>
    <w:rsid w:val="450F4A9E"/>
    <w:rsid w:val="452151CC"/>
    <w:rsid w:val="454E13E5"/>
    <w:rsid w:val="455754C7"/>
    <w:rsid w:val="456A0921"/>
    <w:rsid w:val="45A42874"/>
    <w:rsid w:val="45AD4CB1"/>
    <w:rsid w:val="45D5090F"/>
    <w:rsid w:val="45D51133"/>
    <w:rsid w:val="45DF6466"/>
    <w:rsid w:val="45E81E06"/>
    <w:rsid w:val="45F925AB"/>
    <w:rsid w:val="46033543"/>
    <w:rsid w:val="46060936"/>
    <w:rsid w:val="461D2FA9"/>
    <w:rsid w:val="464D388A"/>
    <w:rsid w:val="46733805"/>
    <w:rsid w:val="469519CD"/>
    <w:rsid w:val="46B1432D"/>
    <w:rsid w:val="46BC5752"/>
    <w:rsid w:val="46C16790"/>
    <w:rsid w:val="46C351A7"/>
    <w:rsid w:val="46D31A55"/>
    <w:rsid w:val="46E510A4"/>
    <w:rsid w:val="46E6465C"/>
    <w:rsid w:val="46F42F83"/>
    <w:rsid w:val="46F87802"/>
    <w:rsid w:val="46F902D7"/>
    <w:rsid w:val="47191D31"/>
    <w:rsid w:val="47233297"/>
    <w:rsid w:val="474D6FBF"/>
    <w:rsid w:val="47643C7B"/>
    <w:rsid w:val="477C68EF"/>
    <w:rsid w:val="478F6DB7"/>
    <w:rsid w:val="4792415F"/>
    <w:rsid w:val="47985C8C"/>
    <w:rsid w:val="479C6D8B"/>
    <w:rsid w:val="47BA0D48"/>
    <w:rsid w:val="47C05A64"/>
    <w:rsid w:val="47DC5AD6"/>
    <w:rsid w:val="480706A9"/>
    <w:rsid w:val="48155FB2"/>
    <w:rsid w:val="483454F8"/>
    <w:rsid w:val="483B0BC3"/>
    <w:rsid w:val="483D4A92"/>
    <w:rsid w:val="485812D4"/>
    <w:rsid w:val="48707D87"/>
    <w:rsid w:val="487822B6"/>
    <w:rsid w:val="488F069E"/>
    <w:rsid w:val="489060B2"/>
    <w:rsid w:val="48A7593B"/>
    <w:rsid w:val="48E64762"/>
    <w:rsid w:val="48EC629A"/>
    <w:rsid w:val="48F13107"/>
    <w:rsid w:val="4904108C"/>
    <w:rsid w:val="49044BE8"/>
    <w:rsid w:val="49136E4A"/>
    <w:rsid w:val="491A0FE8"/>
    <w:rsid w:val="491D2A35"/>
    <w:rsid w:val="492C1579"/>
    <w:rsid w:val="493B0DB9"/>
    <w:rsid w:val="495530D2"/>
    <w:rsid w:val="496A425A"/>
    <w:rsid w:val="497220F9"/>
    <w:rsid w:val="497A74C6"/>
    <w:rsid w:val="498D2E30"/>
    <w:rsid w:val="49957F36"/>
    <w:rsid w:val="499E503D"/>
    <w:rsid w:val="49B02FC2"/>
    <w:rsid w:val="49BD2344"/>
    <w:rsid w:val="49BE3F77"/>
    <w:rsid w:val="49CE2D1E"/>
    <w:rsid w:val="49EF5B24"/>
    <w:rsid w:val="49F032EF"/>
    <w:rsid w:val="4A034765"/>
    <w:rsid w:val="4A105393"/>
    <w:rsid w:val="4A14410C"/>
    <w:rsid w:val="4A1D1514"/>
    <w:rsid w:val="4A5B2F2E"/>
    <w:rsid w:val="4A7F4833"/>
    <w:rsid w:val="4A90657C"/>
    <w:rsid w:val="4A9769AC"/>
    <w:rsid w:val="4AFB02CB"/>
    <w:rsid w:val="4B055C4E"/>
    <w:rsid w:val="4B182BCD"/>
    <w:rsid w:val="4B293803"/>
    <w:rsid w:val="4B2A63D7"/>
    <w:rsid w:val="4B663938"/>
    <w:rsid w:val="4B7324F9"/>
    <w:rsid w:val="4B9058B3"/>
    <w:rsid w:val="4B977B4C"/>
    <w:rsid w:val="4BCA7EDC"/>
    <w:rsid w:val="4BF84389"/>
    <w:rsid w:val="4C125644"/>
    <w:rsid w:val="4C12586E"/>
    <w:rsid w:val="4C172E84"/>
    <w:rsid w:val="4C2C683C"/>
    <w:rsid w:val="4C382559"/>
    <w:rsid w:val="4C4F59B1"/>
    <w:rsid w:val="4C710AC0"/>
    <w:rsid w:val="4C7C718B"/>
    <w:rsid w:val="4C96024D"/>
    <w:rsid w:val="4CAF542C"/>
    <w:rsid w:val="4CAF5AB3"/>
    <w:rsid w:val="4CBD3A2C"/>
    <w:rsid w:val="4CD47749"/>
    <w:rsid w:val="4CE4545C"/>
    <w:rsid w:val="4CE70D72"/>
    <w:rsid w:val="4CF573D0"/>
    <w:rsid w:val="4D0405F2"/>
    <w:rsid w:val="4D574863"/>
    <w:rsid w:val="4D5901FF"/>
    <w:rsid w:val="4D735553"/>
    <w:rsid w:val="4D87403A"/>
    <w:rsid w:val="4DA370C6"/>
    <w:rsid w:val="4DC64B62"/>
    <w:rsid w:val="4E015096"/>
    <w:rsid w:val="4E0256F8"/>
    <w:rsid w:val="4E147B0D"/>
    <w:rsid w:val="4E1701BE"/>
    <w:rsid w:val="4E30647F"/>
    <w:rsid w:val="4E327A58"/>
    <w:rsid w:val="4E3E4963"/>
    <w:rsid w:val="4E68415A"/>
    <w:rsid w:val="4E80180C"/>
    <w:rsid w:val="4E904B1F"/>
    <w:rsid w:val="4E915901"/>
    <w:rsid w:val="4EC407DF"/>
    <w:rsid w:val="4EFA5BA5"/>
    <w:rsid w:val="4F1E7C57"/>
    <w:rsid w:val="4F3772AF"/>
    <w:rsid w:val="4F5814EB"/>
    <w:rsid w:val="4F716D4F"/>
    <w:rsid w:val="4F8C5BA8"/>
    <w:rsid w:val="4FAA1279"/>
    <w:rsid w:val="4FB42E63"/>
    <w:rsid w:val="4FC033C4"/>
    <w:rsid w:val="4FE87012"/>
    <w:rsid w:val="502B6F4E"/>
    <w:rsid w:val="502F2DD9"/>
    <w:rsid w:val="503E0E60"/>
    <w:rsid w:val="505C5C87"/>
    <w:rsid w:val="5060176B"/>
    <w:rsid w:val="50703B60"/>
    <w:rsid w:val="50811937"/>
    <w:rsid w:val="5091441B"/>
    <w:rsid w:val="50AC1D83"/>
    <w:rsid w:val="50B7645A"/>
    <w:rsid w:val="50B83A43"/>
    <w:rsid w:val="50C03AEB"/>
    <w:rsid w:val="50CE2A9D"/>
    <w:rsid w:val="50D7699A"/>
    <w:rsid w:val="50D80E2E"/>
    <w:rsid w:val="50D94BAC"/>
    <w:rsid w:val="50E14B0F"/>
    <w:rsid w:val="510646AB"/>
    <w:rsid w:val="512E33FC"/>
    <w:rsid w:val="51331174"/>
    <w:rsid w:val="514B2BC8"/>
    <w:rsid w:val="51752B27"/>
    <w:rsid w:val="51803574"/>
    <w:rsid w:val="51A71460"/>
    <w:rsid w:val="51C73A49"/>
    <w:rsid w:val="51CC3028"/>
    <w:rsid w:val="51E677D2"/>
    <w:rsid w:val="51EF4674"/>
    <w:rsid w:val="51F11E04"/>
    <w:rsid w:val="520135A0"/>
    <w:rsid w:val="52157E66"/>
    <w:rsid w:val="522A4882"/>
    <w:rsid w:val="52343766"/>
    <w:rsid w:val="52395D1A"/>
    <w:rsid w:val="52495D62"/>
    <w:rsid w:val="52642199"/>
    <w:rsid w:val="526F491D"/>
    <w:rsid w:val="52701540"/>
    <w:rsid w:val="528D5C4E"/>
    <w:rsid w:val="52A664C0"/>
    <w:rsid w:val="52E141EC"/>
    <w:rsid w:val="52E5672C"/>
    <w:rsid w:val="52F55D10"/>
    <w:rsid w:val="52F7756C"/>
    <w:rsid w:val="53165A95"/>
    <w:rsid w:val="532128C6"/>
    <w:rsid w:val="53344F9A"/>
    <w:rsid w:val="53426F62"/>
    <w:rsid w:val="534839E9"/>
    <w:rsid w:val="53685C36"/>
    <w:rsid w:val="536962F2"/>
    <w:rsid w:val="536B14A5"/>
    <w:rsid w:val="536C32DA"/>
    <w:rsid w:val="53714FD6"/>
    <w:rsid w:val="53794425"/>
    <w:rsid w:val="537E4147"/>
    <w:rsid w:val="53D94361"/>
    <w:rsid w:val="53DE7E32"/>
    <w:rsid w:val="53EE385A"/>
    <w:rsid w:val="53EF29C0"/>
    <w:rsid w:val="54077C82"/>
    <w:rsid w:val="54436F06"/>
    <w:rsid w:val="5448385D"/>
    <w:rsid w:val="544B7B6F"/>
    <w:rsid w:val="546D0F07"/>
    <w:rsid w:val="546E1AAF"/>
    <w:rsid w:val="547A48F8"/>
    <w:rsid w:val="54863E79"/>
    <w:rsid w:val="54992FD0"/>
    <w:rsid w:val="54A37B89"/>
    <w:rsid w:val="54AA53FA"/>
    <w:rsid w:val="54B55507"/>
    <w:rsid w:val="54C11DE5"/>
    <w:rsid w:val="54E76163"/>
    <w:rsid w:val="54EB3332"/>
    <w:rsid w:val="54F95460"/>
    <w:rsid w:val="551E34D6"/>
    <w:rsid w:val="55644B16"/>
    <w:rsid w:val="55806255"/>
    <w:rsid w:val="55A50791"/>
    <w:rsid w:val="55A5225D"/>
    <w:rsid w:val="55D42100"/>
    <w:rsid w:val="55E77D6B"/>
    <w:rsid w:val="56102E1E"/>
    <w:rsid w:val="562459D0"/>
    <w:rsid w:val="56450718"/>
    <w:rsid w:val="56506BE6"/>
    <w:rsid w:val="566309FC"/>
    <w:rsid w:val="566635E3"/>
    <w:rsid w:val="566E268D"/>
    <w:rsid w:val="567D4E36"/>
    <w:rsid w:val="568F1CA1"/>
    <w:rsid w:val="56AF4507"/>
    <w:rsid w:val="56B5634D"/>
    <w:rsid w:val="56B7121B"/>
    <w:rsid w:val="56EB5639"/>
    <w:rsid w:val="5708718A"/>
    <w:rsid w:val="57090491"/>
    <w:rsid w:val="57231740"/>
    <w:rsid w:val="572A598A"/>
    <w:rsid w:val="57497909"/>
    <w:rsid w:val="578C4726"/>
    <w:rsid w:val="579655A5"/>
    <w:rsid w:val="579E603B"/>
    <w:rsid w:val="57B67C8D"/>
    <w:rsid w:val="57B9112C"/>
    <w:rsid w:val="57BA541D"/>
    <w:rsid w:val="57BF6D96"/>
    <w:rsid w:val="57CA6A87"/>
    <w:rsid w:val="57DD1071"/>
    <w:rsid w:val="57DD1D5E"/>
    <w:rsid w:val="57F94BDE"/>
    <w:rsid w:val="57FD73D2"/>
    <w:rsid w:val="58003CBB"/>
    <w:rsid w:val="58264B69"/>
    <w:rsid w:val="58514D32"/>
    <w:rsid w:val="58652558"/>
    <w:rsid w:val="58845D45"/>
    <w:rsid w:val="589360EC"/>
    <w:rsid w:val="589E5539"/>
    <w:rsid w:val="58C46B99"/>
    <w:rsid w:val="58C91D3B"/>
    <w:rsid w:val="58D36726"/>
    <w:rsid w:val="58E46ADA"/>
    <w:rsid w:val="58F419FA"/>
    <w:rsid w:val="58F41FF2"/>
    <w:rsid w:val="590020C0"/>
    <w:rsid w:val="593E43BD"/>
    <w:rsid w:val="594D5125"/>
    <w:rsid w:val="595A2602"/>
    <w:rsid w:val="595D6539"/>
    <w:rsid w:val="59772EB0"/>
    <w:rsid w:val="598B7444"/>
    <w:rsid w:val="59B166C6"/>
    <w:rsid w:val="59B40DF7"/>
    <w:rsid w:val="59B971F2"/>
    <w:rsid w:val="59D4173A"/>
    <w:rsid w:val="59D77EA6"/>
    <w:rsid w:val="59E934C4"/>
    <w:rsid w:val="5A1C3816"/>
    <w:rsid w:val="5A2537F3"/>
    <w:rsid w:val="5A470DD9"/>
    <w:rsid w:val="5A6E3B23"/>
    <w:rsid w:val="5A7476F4"/>
    <w:rsid w:val="5A8913F1"/>
    <w:rsid w:val="5A965EC8"/>
    <w:rsid w:val="5AA20184"/>
    <w:rsid w:val="5AD24535"/>
    <w:rsid w:val="5ADF3707"/>
    <w:rsid w:val="5B0A2ABB"/>
    <w:rsid w:val="5B182706"/>
    <w:rsid w:val="5B1A65A9"/>
    <w:rsid w:val="5B262069"/>
    <w:rsid w:val="5B45291A"/>
    <w:rsid w:val="5B605AB6"/>
    <w:rsid w:val="5BA358DB"/>
    <w:rsid w:val="5BD022C1"/>
    <w:rsid w:val="5BD6307A"/>
    <w:rsid w:val="5C06401B"/>
    <w:rsid w:val="5C064602"/>
    <w:rsid w:val="5C292E8C"/>
    <w:rsid w:val="5C3C798A"/>
    <w:rsid w:val="5C474011"/>
    <w:rsid w:val="5C49708A"/>
    <w:rsid w:val="5C4F21C6"/>
    <w:rsid w:val="5C622469"/>
    <w:rsid w:val="5C8207EE"/>
    <w:rsid w:val="5C994124"/>
    <w:rsid w:val="5CA60783"/>
    <w:rsid w:val="5CB0535B"/>
    <w:rsid w:val="5CDA7997"/>
    <w:rsid w:val="5CEB7C62"/>
    <w:rsid w:val="5D042FB1"/>
    <w:rsid w:val="5D3A4CF9"/>
    <w:rsid w:val="5D6972B8"/>
    <w:rsid w:val="5D6E6E25"/>
    <w:rsid w:val="5DA14CA4"/>
    <w:rsid w:val="5DA70730"/>
    <w:rsid w:val="5DCB29EF"/>
    <w:rsid w:val="5DE71F1E"/>
    <w:rsid w:val="5DFB2606"/>
    <w:rsid w:val="5E070FAB"/>
    <w:rsid w:val="5E114B41"/>
    <w:rsid w:val="5E203E1A"/>
    <w:rsid w:val="5E706783"/>
    <w:rsid w:val="5E821385"/>
    <w:rsid w:val="5E862BD9"/>
    <w:rsid w:val="5E8E17F6"/>
    <w:rsid w:val="5EC86368"/>
    <w:rsid w:val="5ED27765"/>
    <w:rsid w:val="5EDE4C85"/>
    <w:rsid w:val="5EE720EA"/>
    <w:rsid w:val="5EF8549D"/>
    <w:rsid w:val="5F136B97"/>
    <w:rsid w:val="5F200EF2"/>
    <w:rsid w:val="5F211695"/>
    <w:rsid w:val="5F2E217F"/>
    <w:rsid w:val="5F517C91"/>
    <w:rsid w:val="5F546472"/>
    <w:rsid w:val="5F6B1E0A"/>
    <w:rsid w:val="5F7C24E6"/>
    <w:rsid w:val="5F7F18F7"/>
    <w:rsid w:val="5F93686E"/>
    <w:rsid w:val="5F990172"/>
    <w:rsid w:val="5F9B5655"/>
    <w:rsid w:val="5FAA6092"/>
    <w:rsid w:val="5FD50C35"/>
    <w:rsid w:val="5FD80C16"/>
    <w:rsid w:val="5FF314D0"/>
    <w:rsid w:val="5FF4730D"/>
    <w:rsid w:val="5FF5758A"/>
    <w:rsid w:val="600B12DB"/>
    <w:rsid w:val="602F4C08"/>
    <w:rsid w:val="60397F5D"/>
    <w:rsid w:val="603C6C0D"/>
    <w:rsid w:val="60634CFE"/>
    <w:rsid w:val="60765787"/>
    <w:rsid w:val="60913C26"/>
    <w:rsid w:val="6094079C"/>
    <w:rsid w:val="60A70823"/>
    <w:rsid w:val="60AC1E1C"/>
    <w:rsid w:val="60BB7E2A"/>
    <w:rsid w:val="60C45117"/>
    <w:rsid w:val="60CC1559"/>
    <w:rsid w:val="60E0062C"/>
    <w:rsid w:val="610B18ED"/>
    <w:rsid w:val="611364AF"/>
    <w:rsid w:val="612358BE"/>
    <w:rsid w:val="612C3E65"/>
    <w:rsid w:val="618E553F"/>
    <w:rsid w:val="61B64F19"/>
    <w:rsid w:val="61BC5749"/>
    <w:rsid w:val="61BD3AAA"/>
    <w:rsid w:val="61CF38E4"/>
    <w:rsid w:val="61ED04B8"/>
    <w:rsid w:val="620F0646"/>
    <w:rsid w:val="621726D2"/>
    <w:rsid w:val="622F0645"/>
    <w:rsid w:val="623E6F65"/>
    <w:rsid w:val="626D1692"/>
    <w:rsid w:val="62B62F9F"/>
    <w:rsid w:val="62B92069"/>
    <w:rsid w:val="62BD246D"/>
    <w:rsid w:val="62D05084"/>
    <w:rsid w:val="62DB6B4E"/>
    <w:rsid w:val="62F0652F"/>
    <w:rsid w:val="62F373CD"/>
    <w:rsid w:val="630533DB"/>
    <w:rsid w:val="630F445E"/>
    <w:rsid w:val="63165FF6"/>
    <w:rsid w:val="63552BA7"/>
    <w:rsid w:val="635A00AC"/>
    <w:rsid w:val="63622A70"/>
    <w:rsid w:val="639E7527"/>
    <w:rsid w:val="63A92E6B"/>
    <w:rsid w:val="63B33804"/>
    <w:rsid w:val="63BD51C3"/>
    <w:rsid w:val="63BE04BA"/>
    <w:rsid w:val="63C91DEA"/>
    <w:rsid w:val="63D27965"/>
    <w:rsid w:val="63D54DCA"/>
    <w:rsid w:val="64050094"/>
    <w:rsid w:val="64070A4D"/>
    <w:rsid w:val="640B731B"/>
    <w:rsid w:val="642D69DC"/>
    <w:rsid w:val="6453540E"/>
    <w:rsid w:val="64AD6277"/>
    <w:rsid w:val="64AD6CF5"/>
    <w:rsid w:val="64B242FB"/>
    <w:rsid w:val="64B93FC8"/>
    <w:rsid w:val="64CF7255"/>
    <w:rsid w:val="64E64E90"/>
    <w:rsid w:val="64FA4B2A"/>
    <w:rsid w:val="64FF4D2B"/>
    <w:rsid w:val="651844F4"/>
    <w:rsid w:val="65220575"/>
    <w:rsid w:val="653B6108"/>
    <w:rsid w:val="655A40B6"/>
    <w:rsid w:val="65620CB8"/>
    <w:rsid w:val="656767D3"/>
    <w:rsid w:val="65681DE2"/>
    <w:rsid w:val="65A700A4"/>
    <w:rsid w:val="660E746C"/>
    <w:rsid w:val="66266ED4"/>
    <w:rsid w:val="66331E21"/>
    <w:rsid w:val="66346799"/>
    <w:rsid w:val="664C6517"/>
    <w:rsid w:val="666643E3"/>
    <w:rsid w:val="667963F4"/>
    <w:rsid w:val="669D53CD"/>
    <w:rsid w:val="66C92085"/>
    <w:rsid w:val="66E207EB"/>
    <w:rsid w:val="66EF76BD"/>
    <w:rsid w:val="673129EB"/>
    <w:rsid w:val="673D311F"/>
    <w:rsid w:val="676239E8"/>
    <w:rsid w:val="6763349B"/>
    <w:rsid w:val="67772492"/>
    <w:rsid w:val="67801104"/>
    <w:rsid w:val="67867885"/>
    <w:rsid w:val="678B6510"/>
    <w:rsid w:val="67B93D66"/>
    <w:rsid w:val="67B94F6D"/>
    <w:rsid w:val="67CD7D33"/>
    <w:rsid w:val="67D71221"/>
    <w:rsid w:val="67DA3E2F"/>
    <w:rsid w:val="67E52301"/>
    <w:rsid w:val="6808308E"/>
    <w:rsid w:val="68096B78"/>
    <w:rsid w:val="68103495"/>
    <w:rsid w:val="68165A21"/>
    <w:rsid w:val="6817628E"/>
    <w:rsid w:val="682A7CEC"/>
    <w:rsid w:val="682E06FF"/>
    <w:rsid w:val="6842721E"/>
    <w:rsid w:val="68430893"/>
    <w:rsid w:val="685A261F"/>
    <w:rsid w:val="6866487F"/>
    <w:rsid w:val="688D08E1"/>
    <w:rsid w:val="68AB7464"/>
    <w:rsid w:val="68C36656"/>
    <w:rsid w:val="68D777CC"/>
    <w:rsid w:val="68DF6A83"/>
    <w:rsid w:val="69122B29"/>
    <w:rsid w:val="69450B30"/>
    <w:rsid w:val="695845D4"/>
    <w:rsid w:val="69727C49"/>
    <w:rsid w:val="69F1164C"/>
    <w:rsid w:val="69F901DD"/>
    <w:rsid w:val="6A1B6F7F"/>
    <w:rsid w:val="6A245815"/>
    <w:rsid w:val="6A4B127F"/>
    <w:rsid w:val="6A50275D"/>
    <w:rsid w:val="6A6E23B2"/>
    <w:rsid w:val="6A7E67B9"/>
    <w:rsid w:val="6A84567E"/>
    <w:rsid w:val="6A9A1045"/>
    <w:rsid w:val="6A9D3D8A"/>
    <w:rsid w:val="6AB745EA"/>
    <w:rsid w:val="6ABC136F"/>
    <w:rsid w:val="6ACF1456"/>
    <w:rsid w:val="6AD22B91"/>
    <w:rsid w:val="6ADE20C5"/>
    <w:rsid w:val="6AEA0D00"/>
    <w:rsid w:val="6AF363CB"/>
    <w:rsid w:val="6B0B1692"/>
    <w:rsid w:val="6B1A02CD"/>
    <w:rsid w:val="6B307DC7"/>
    <w:rsid w:val="6B320403"/>
    <w:rsid w:val="6B702AF5"/>
    <w:rsid w:val="6B7D28AC"/>
    <w:rsid w:val="6B811020"/>
    <w:rsid w:val="6B8B3AF0"/>
    <w:rsid w:val="6BB830BE"/>
    <w:rsid w:val="6BC10866"/>
    <w:rsid w:val="6BC93462"/>
    <w:rsid w:val="6BCC35E0"/>
    <w:rsid w:val="6BFE36B0"/>
    <w:rsid w:val="6C0309FB"/>
    <w:rsid w:val="6C0477F6"/>
    <w:rsid w:val="6C253C21"/>
    <w:rsid w:val="6C3078EE"/>
    <w:rsid w:val="6C445EAF"/>
    <w:rsid w:val="6C636971"/>
    <w:rsid w:val="6C743398"/>
    <w:rsid w:val="6C750DF5"/>
    <w:rsid w:val="6C755C79"/>
    <w:rsid w:val="6C787517"/>
    <w:rsid w:val="6CC41F6B"/>
    <w:rsid w:val="6CDC1854"/>
    <w:rsid w:val="6D2F3CC2"/>
    <w:rsid w:val="6D303DCD"/>
    <w:rsid w:val="6D373CE4"/>
    <w:rsid w:val="6D3E2288"/>
    <w:rsid w:val="6D5F4FA9"/>
    <w:rsid w:val="6D6E75F8"/>
    <w:rsid w:val="6D862708"/>
    <w:rsid w:val="6D927102"/>
    <w:rsid w:val="6D985A4B"/>
    <w:rsid w:val="6DC01CF5"/>
    <w:rsid w:val="6DC02F24"/>
    <w:rsid w:val="6DC8649F"/>
    <w:rsid w:val="6DCC200B"/>
    <w:rsid w:val="6E0D7EC3"/>
    <w:rsid w:val="6E3F4095"/>
    <w:rsid w:val="6E4451AE"/>
    <w:rsid w:val="6E445903"/>
    <w:rsid w:val="6E751F61"/>
    <w:rsid w:val="6E7A2372"/>
    <w:rsid w:val="6E7E5220"/>
    <w:rsid w:val="6E8D6EC8"/>
    <w:rsid w:val="6E950207"/>
    <w:rsid w:val="6E987D24"/>
    <w:rsid w:val="6EC15CB8"/>
    <w:rsid w:val="6EEA4940"/>
    <w:rsid w:val="6EED7945"/>
    <w:rsid w:val="6EF32C1A"/>
    <w:rsid w:val="6EFB2A7A"/>
    <w:rsid w:val="6F0F0F55"/>
    <w:rsid w:val="6F1572A0"/>
    <w:rsid w:val="6F244C95"/>
    <w:rsid w:val="6F3C2815"/>
    <w:rsid w:val="6F487F1B"/>
    <w:rsid w:val="6F637981"/>
    <w:rsid w:val="6F6D0E8A"/>
    <w:rsid w:val="6F723540"/>
    <w:rsid w:val="6F75335F"/>
    <w:rsid w:val="6F854425"/>
    <w:rsid w:val="6F9A449D"/>
    <w:rsid w:val="6F9B5FA9"/>
    <w:rsid w:val="6FC4599D"/>
    <w:rsid w:val="6FD20CED"/>
    <w:rsid w:val="6FDA6DB4"/>
    <w:rsid w:val="6FDD7DBD"/>
    <w:rsid w:val="6FFB3228"/>
    <w:rsid w:val="6FFF57CB"/>
    <w:rsid w:val="7032115A"/>
    <w:rsid w:val="703673C8"/>
    <w:rsid w:val="70427B87"/>
    <w:rsid w:val="704F5C94"/>
    <w:rsid w:val="705E5D7E"/>
    <w:rsid w:val="70604A86"/>
    <w:rsid w:val="70915044"/>
    <w:rsid w:val="709452BD"/>
    <w:rsid w:val="70A1703D"/>
    <w:rsid w:val="70A47E78"/>
    <w:rsid w:val="70A72179"/>
    <w:rsid w:val="70A84D4C"/>
    <w:rsid w:val="70AB20B2"/>
    <w:rsid w:val="70E47042"/>
    <w:rsid w:val="70EC4CDE"/>
    <w:rsid w:val="7104581E"/>
    <w:rsid w:val="711331AB"/>
    <w:rsid w:val="71151141"/>
    <w:rsid w:val="711512FD"/>
    <w:rsid w:val="712B4FA6"/>
    <w:rsid w:val="71325EE7"/>
    <w:rsid w:val="71465958"/>
    <w:rsid w:val="71611ABA"/>
    <w:rsid w:val="717951B5"/>
    <w:rsid w:val="71A32824"/>
    <w:rsid w:val="71A566B9"/>
    <w:rsid w:val="71C013C5"/>
    <w:rsid w:val="71C33626"/>
    <w:rsid w:val="71CB580E"/>
    <w:rsid w:val="71D260B4"/>
    <w:rsid w:val="71DB0960"/>
    <w:rsid w:val="71DB5D6F"/>
    <w:rsid w:val="71DD78DB"/>
    <w:rsid w:val="72165DE1"/>
    <w:rsid w:val="7218025B"/>
    <w:rsid w:val="72233A82"/>
    <w:rsid w:val="722C40AC"/>
    <w:rsid w:val="723B303A"/>
    <w:rsid w:val="72474F1E"/>
    <w:rsid w:val="724B65F8"/>
    <w:rsid w:val="725578E8"/>
    <w:rsid w:val="72671C47"/>
    <w:rsid w:val="726877E8"/>
    <w:rsid w:val="726A3F10"/>
    <w:rsid w:val="726F214E"/>
    <w:rsid w:val="727179AA"/>
    <w:rsid w:val="727F01CB"/>
    <w:rsid w:val="727F3FA5"/>
    <w:rsid w:val="727F722C"/>
    <w:rsid w:val="729C5C2A"/>
    <w:rsid w:val="72A16523"/>
    <w:rsid w:val="72AF5315"/>
    <w:rsid w:val="72B8066E"/>
    <w:rsid w:val="72CF3433"/>
    <w:rsid w:val="72DC3870"/>
    <w:rsid w:val="72E01973"/>
    <w:rsid w:val="73006FCB"/>
    <w:rsid w:val="73047407"/>
    <w:rsid w:val="73593B14"/>
    <w:rsid w:val="73980993"/>
    <w:rsid w:val="739A5BE8"/>
    <w:rsid w:val="73B61051"/>
    <w:rsid w:val="73DC145F"/>
    <w:rsid w:val="73FE63FC"/>
    <w:rsid w:val="740C2831"/>
    <w:rsid w:val="742D6587"/>
    <w:rsid w:val="742F670E"/>
    <w:rsid w:val="7450072B"/>
    <w:rsid w:val="7452064E"/>
    <w:rsid w:val="747F7695"/>
    <w:rsid w:val="74AB2123"/>
    <w:rsid w:val="74B3476A"/>
    <w:rsid w:val="74BE2015"/>
    <w:rsid w:val="74C67D7F"/>
    <w:rsid w:val="74DF2F92"/>
    <w:rsid w:val="74FB1F0E"/>
    <w:rsid w:val="75183646"/>
    <w:rsid w:val="75270F24"/>
    <w:rsid w:val="754B04A9"/>
    <w:rsid w:val="756F069C"/>
    <w:rsid w:val="75A82C1C"/>
    <w:rsid w:val="75AC49A7"/>
    <w:rsid w:val="75D2592C"/>
    <w:rsid w:val="75D43A11"/>
    <w:rsid w:val="75D947A4"/>
    <w:rsid w:val="75F27F75"/>
    <w:rsid w:val="761B2F9A"/>
    <w:rsid w:val="766E2CBE"/>
    <w:rsid w:val="7670743F"/>
    <w:rsid w:val="76780CF3"/>
    <w:rsid w:val="768E0063"/>
    <w:rsid w:val="769F403B"/>
    <w:rsid w:val="76CB20AF"/>
    <w:rsid w:val="76CF2B2C"/>
    <w:rsid w:val="771906AE"/>
    <w:rsid w:val="77231BEE"/>
    <w:rsid w:val="77252563"/>
    <w:rsid w:val="773547FB"/>
    <w:rsid w:val="774220CC"/>
    <w:rsid w:val="774C07DA"/>
    <w:rsid w:val="774F6077"/>
    <w:rsid w:val="779A0BA9"/>
    <w:rsid w:val="77A54603"/>
    <w:rsid w:val="77A6318B"/>
    <w:rsid w:val="77BB7826"/>
    <w:rsid w:val="78016613"/>
    <w:rsid w:val="780477F2"/>
    <w:rsid w:val="783206B5"/>
    <w:rsid w:val="783562BD"/>
    <w:rsid w:val="78407ECB"/>
    <w:rsid w:val="784D2C9C"/>
    <w:rsid w:val="786855A1"/>
    <w:rsid w:val="78691D22"/>
    <w:rsid w:val="788B2518"/>
    <w:rsid w:val="789B5A59"/>
    <w:rsid w:val="78BF7005"/>
    <w:rsid w:val="78C45949"/>
    <w:rsid w:val="78CC09CF"/>
    <w:rsid w:val="78DE7342"/>
    <w:rsid w:val="78E12A01"/>
    <w:rsid w:val="78E66A19"/>
    <w:rsid w:val="78F07031"/>
    <w:rsid w:val="78FF6FF6"/>
    <w:rsid w:val="79341EFF"/>
    <w:rsid w:val="79440C2D"/>
    <w:rsid w:val="79646E59"/>
    <w:rsid w:val="79697BC6"/>
    <w:rsid w:val="797C7B8B"/>
    <w:rsid w:val="797F0137"/>
    <w:rsid w:val="79B24069"/>
    <w:rsid w:val="79C04690"/>
    <w:rsid w:val="79F47A30"/>
    <w:rsid w:val="79FD4106"/>
    <w:rsid w:val="7A0657BE"/>
    <w:rsid w:val="7A070371"/>
    <w:rsid w:val="7A09782B"/>
    <w:rsid w:val="7A141108"/>
    <w:rsid w:val="7A272C03"/>
    <w:rsid w:val="7A2D58D4"/>
    <w:rsid w:val="7A4D5B40"/>
    <w:rsid w:val="7A7518D1"/>
    <w:rsid w:val="7A770312"/>
    <w:rsid w:val="7A7771D5"/>
    <w:rsid w:val="7A8B6F63"/>
    <w:rsid w:val="7A9814B1"/>
    <w:rsid w:val="7AB6672A"/>
    <w:rsid w:val="7AE449F3"/>
    <w:rsid w:val="7AEA2FD4"/>
    <w:rsid w:val="7AEE56CE"/>
    <w:rsid w:val="7AF94127"/>
    <w:rsid w:val="7B310B9A"/>
    <w:rsid w:val="7B430A61"/>
    <w:rsid w:val="7B4C1626"/>
    <w:rsid w:val="7B564D14"/>
    <w:rsid w:val="7B5876BE"/>
    <w:rsid w:val="7B5B274E"/>
    <w:rsid w:val="7B745B1A"/>
    <w:rsid w:val="7B890C64"/>
    <w:rsid w:val="7B9C2618"/>
    <w:rsid w:val="7B9E3EE7"/>
    <w:rsid w:val="7BA428F4"/>
    <w:rsid w:val="7BE8269D"/>
    <w:rsid w:val="7BFC3546"/>
    <w:rsid w:val="7C0F5B69"/>
    <w:rsid w:val="7C376FE4"/>
    <w:rsid w:val="7C700DB2"/>
    <w:rsid w:val="7CAC03ED"/>
    <w:rsid w:val="7CCD4D16"/>
    <w:rsid w:val="7CE33E02"/>
    <w:rsid w:val="7CEF1FBD"/>
    <w:rsid w:val="7CF35FC2"/>
    <w:rsid w:val="7CF36BAF"/>
    <w:rsid w:val="7D1D4FBB"/>
    <w:rsid w:val="7D271774"/>
    <w:rsid w:val="7D47114E"/>
    <w:rsid w:val="7D5A0743"/>
    <w:rsid w:val="7D7C721D"/>
    <w:rsid w:val="7D854588"/>
    <w:rsid w:val="7D8B3FE4"/>
    <w:rsid w:val="7DD5299C"/>
    <w:rsid w:val="7DE54B74"/>
    <w:rsid w:val="7DE91447"/>
    <w:rsid w:val="7DF94B42"/>
    <w:rsid w:val="7E3C1C7B"/>
    <w:rsid w:val="7E496FF3"/>
    <w:rsid w:val="7E5E68F9"/>
    <w:rsid w:val="7E632BCC"/>
    <w:rsid w:val="7E6F3B0D"/>
    <w:rsid w:val="7EA810CD"/>
    <w:rsid w:val="7EBE70A8"/>
    <w:rsid w:val="7ED0292E"/>
    <w:rsid w:val="7ED0427F"/>
    <w:rsid w:val="7ED45983"/>
    <w:rsid w:val="7EEC1AE0"/>
    <w:rsid w:val="7EFC4444"/>
    <w:rsid w:val="7F057DB9"/>
    <w:rsid w:val="7F060803"/>
    <w:rsid w:val="7F2F1CB8"/>
    <w:rsid w:val="7F325A24"/>
    <w:rsid w:val="7F373A7F"/>
    <w:rsid w:val="7F3D1782"/>
    <w:rsid w:val="7F453DC2"/>
    <w:rsid w:val="7F47533B"/>
    <w:rsid w:val="7F5F40FF"/>
    <w:rsid w:val="7F710522"/>
    <w:rsid w:val="7F8A6706"/>
    <w:rsid w:val="7F8F6BFA"/>
    <w:rsid w:val="7F901723"/>
    <w:rsid w:val="7FA9198F"/>
    <w:rsid w:val="7FC73326"/>
    <w:rsid w:val="7FEB25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81"/>
    <w:autoRedefine/>
    <w:qFormat/>
    <w:uiPriority w:val="0"/>
    <w:pPr>
      <w:keepNext/>
      <w:keepLines/>
      <w:spacing w:line="360" w:lineRule="auto"/>
      <w:jc w:val="center"/>
      <w:outlineLvl w:val="0"/>
    </w:pPr>
    <w:rPr>
      <w:b/>
      <w:kern w:val="44"/>
      <w:sz w:val="28"/>
    </w:rPr>
  </w:style>
  <w:style w:type="paragraph" w:styleId="5">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autoRedefine/>
    <w:qFormat/>
    <w:uiPriority w:val="0"/>
    <w:pPr>
      <w:keepNext/>
      <w:keepLines/>
      <w:spacing w:before="260" w:after="260" w:line="413" w:lineRule="auto"/>
      <w:outlineLvl w:val="2"/>
    </w:pPr>
    <w:rPr>
      <w:b/>
      <w:sz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unhideWhenUsed/>
    <w:qFormat/>
    <w:uiPriority w:val="99"/>
    <w:pPr>
      <w:ind w:firstLine="420" w:firstLineChars="200"/>
    </w:pPr>
    <w:rPr>
      <w:rFonts w:eastAsia="仿宋_GB2312"/>
      <w:sz w:val="32"/>
      <w:szCs w:val="24"/>
    </w:rPr>
  </w:style>
  <w:style w:type="paragraph" w:styleId="3">
    <w:name w:val="Body Text Indent"/>
    <w:basedOn w:val="1"/>
    <w:next w:val="2"/>
    <w:autoRedefine/>
    <w:qFormat/>
    <w:uiPriority w:val="0"/>
    <w:pPr>
      <w:spacing w:after="120"/>
      <w:ind w:left="420" w:leftChars="200"/>
    </w:pPr>
    <w:rPr>
      <w:kern w:val="0"/>
      <w:sz w:val="20"/>
    </w:rPr>
  </w:style>
  <w:style w:type="paragraph" w:styleId="7">
    <w:name w:val="Normal Indent"/>
    <w:basedOn w:val="1"/>
    <w:autoRedefine/>
    <w:qFormat/>
    <w:uiPriority w:val="0"/>
    <w:pPr>
      <w:ind w:firstLine="420" w:firstLineChars="200"/>
    </w:pPr>
  </w:style>
  <w:style w:type="paragraph" w:styleId="8">
    <w:name w:val="annotation text"/>
    <w:basedOn w:val="1"/>
    <w:link w:val="83"/>
    <w:autoRedefine/>
    <w:qFormat/>
    <w:uiPriority w:val="0"/>
    <w:pPr>
      <w:jc w:val="left"/>
    </w:pPr>
  </w:style>
  <w:style w:type="paragraph" w:styleId="9">
    <w:name w:val="Body Text"/>
    <w:basedOn w:val="1"/>
    <w:autoRedefine/>
    <w:qFormat/>
    <w:uiPriority w:val="0"/>
    <w:pPr>
      <w:spacing w:after="120"/>
    </w:pPr>
  </w:style>
  <w:style w:type="paragraph" w:styleId="10">
    <w:name w:val="Plain Text"/>
    <w:basedOn w:val="1"/>
    <w:autoRedefine/>
    <w:qFormat/>
    <w:uiPriority w:val="0"/>
    <w:rPr>
      <w:rFonts w:ascii="宋体" w:hAnsi="Courier New"/>
      <w:szCs w:val="22"/>
    </w:rPr>
  </w:style>
  <w:style w:type="paragraph" w:styleId="11">
    <w:name w:val="Date"/>
    <w:basedOn w:val="1"/>
    <w:next w:val="1"/>
    <w:autoRedefine/>
    <w:qFormat/>
    <w:uiPriority w:val="0"/>
    <w:pPr>
      <w:ind w:left="100" w:leftChars="2500"/>
    </w:pPr>
    <w:rPr>
      <w:sz w:val="36"/>
    </w:rPr>
  </w:style>
  <w:style w:type="paragraph" w:styleId="12">
    <w:name w:val="Balloon Text"/>
    <w:basedOn w:val="1"/>
    <w:link w:val="62"/>
    <w:autoRedefine/>
    <w:qFormat/>
    <w:uiPriority w:val="0"/>
    <w:rPr>
      <w:sz w:val="18"/>
      <w:szCs w:val="18"/>
    </w:rPr>
  </w:style>
  <w:style w:type="paragraph" w:styleId="13">
    <w:name w:val="footer"/>
    <w:basedOn w:val="1"/>
    <w:autoRedefine/>
    <w:unhideWhenUsed/>
    <w:qFormat/>
    <w:uiPriority w:val="99"/>
    <w:pPr>
      <w:tabs>
        <w:tab w:val="center" w:pos="4153"/>
        <w:tab w:val="right" w:pos="8306"/>
      </w:tabs>
      <w:snapToGrid w:val="0"/>
      <w:jc w:val="left"/>
    </w:pPr>
    <w:rPr>
      <w:sz w:val="18"/>
      <w:szCs w:val="18"/>
    </w:rPr>
  </w:style>
  <w:style w:type="paragraph" w:styleId="1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0"/>
  </w:style>
  <w:style w:type="paragraph" w:styleId="16">
    <w:name w:val="toc 2"/>
    <w:basedOn w:val="1"/>
    <w:next w:val="1"/>
    <w:autoRedefine/>
    <w:qFormat/>
    <w:uiPriority w:val="0"/>
    <w:pPr>
      <w:ind w:left="420" w:leftChars="200"/>
    </w:pPr>
  </w:style>
  <w:style w:type="paragraph" w:styleId="17">
    <w:name w:val="Body Text 2"/>
    <w:basedOn w:val="1"/>
    <w:autoRedefine/>
    <w:qFormat/>
    <w:uiPriority w:val="0"/>
    <w:pPr>
      <w:spacing w:after="120" w:line="480" w:lineRule="auto"/>
    </w:pPr>
    <w:rPr>
      <w:rFonts w:ascii="宋体" w:hAnsi="宋体"/>
      <w:b/>
      <w:bCs/>
      <w:color w:val="000000"/>
      <w:kern w:val="0"/>
      <w:sz w:val="24"/>
      <w:szCs w:val="24"/>
    </w:rPr>
  </w:style>
  <w:style w:type="paragraph" w:styleId="18">
    <w:name w:val="Normal (Web)"/>
    <w:basedOn w:val="1"/>
    <w:autoRedefine/>
    <w:qFormat/>
    <w:uiPriority w:val="0"/>
    <w:pPr>
      <w:jc w:val="left"/>
    </w:pPr>
    <w:rPr>
      <w:kern w:val="0"/>
      <w:sz w:val="24"/>
    </w:rPr>
  </w:style>
  <w:style w:type="paragraph" w:styleId="19">
    <w:name w:val="Title"/>
    <w:basedOn w:val="1"/>
    <w:next w:val="1"/>
    <w:autoRedefine/>
    <w:qFormat/>
    <w:uiPriority w:val="0"/>
    <w:pPr>
      <w:widowControl/>
      <w:spacing w:before="240" w:after="60"/>
      <w:jc w:val="center"/>
      <w:outlineLvl w:val="0"/>
    </w:pPr>
    <w:rPr>
      <w:rFonts w:ascii="Arial" w:hAnsi="Arial" w:cs="Arial"/>
      <w:b/>
      <w:bCs/>
      <w:kern w:val="0"/>
      <w:sz w:val="44"/>
      <w:szCs w:val="32"/>
    </w:rPr>
  </w:style>
  <w:style w:type="paragraph" w:styleId="20">
    <w:name w:val="annotation subject"/>
    <w:basedOn w:val="8"/>
    <w:next w:val="8"/>
    <w:link w:val="84"/>
    <w:autoRedefine/>
    <w:qFormat/>
    <w:uiPriority w:val="0"/>
    <w:rPr>
      <w:b/>
      <w:bCs/>
    </w:rPr>
  </w:style>
  <w:style w:type="paragraph" w:styleId="21">
    <w:name w:val="Body Text First Indent"/>
    <w:basedOn w:val="9"/>
    <w:unhideWhenUsed/>
    <w:qFormat/>
    <w:uiPriority w:val="99"/>
    <w:pPr>
      <w:ind w:firstLine="420" w:firstLineChars="100"/>
    </w:pPr>
  </w:style>
  <w:style w:type="table" w:styleId="23">
    <w:name w:val="Table Grid"/>
    <w:basedOn w:val="2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0"/>
    <w:rPr>
      <w:b/>
      <w:vanish/>
    </w:rPr>
  </w:style>
  <w:style w:type="character" w:styleId="26">
    <w:name w:val="page number"/>
    <w:basedOn w:val="24"/>
    <w:autoRedefine/>
    <w:qFormat/>
    <w:uiPriority w:val="0"/>
  </w:style>
  <w:style w:type="character" w:styleId="27">
    <w:name w:val="FollowedHyperlink"/>
    <w:basedOn w:val="24"/>
    <w:autoRedefine/>
    <w:qFormat/>
    <w:uiPriority w:val="0"/>
    <w:rPr>
      <w:color w:val="333333"/>
      <w:u w:val="none"/>
    </w:rPr>
  </w:style>
  <w:style w:type="character" w:styleId="28">
    <w:name w:val="Emphasis"/>
    <w:basedOn w:val="24"/>
    <w:autoRedefine/>
    <w:qFormat/>
    <w:uiPriority w:val="0"/>
    <w:rPr>
      <w:b/>
    </w:rPr>
  </w:style>
  <w:style w:type="character" w:styleId="29">
    <w:name w:val="HTML Definition"/>
    <w:basedOn w:val="24"/>
    <w:autoRedefine/>
    <w:qFormat/>
    <w:uiPriority w:val="0"/>
  </w:style>
  <w:style w:type="character" w:styleId="30">
    <w:name w:val="HTML Typewriter"/>
    <w:basedOn w:val="24"/>
    <w:autoRedefine/>
    <w:qFormat/>
    <w:uiPriority w:val="0"/>
    <w:rPr>
      <w:rFonts w:ascii="monospace" w:hAnsi="monospace" w:eastAsia="monospace" w:cs="monospace"/>
      <w:sz w:val="20"/>
    </w:rPr>
  </w:style>
  <w:style w:type="character" w:styleId="31">
    <w:name w:val="HTML Acronym"/>
    <w:basedOn w:val="24"/>
    <w:autoRedefine/>
    <w:qFormat/>
    <w:uiPriority w:val="0"/>
  </w:style>
  <w:style w:type="character" w:styleId="32">
    <w:name w:val="HTML Variable"/>
    <w:basedOn w:val="24"/>
    <w:autoRedefine/>
    <w:qFormat/>
    <w:uiPriority w:val="0"/>
  </w:style>
  <w:style w:type="character" w:styleId="33">
    <w:name w:val="Hyperlink"/>
    <w:basedOn w:val="24"/>
    <w:autoRedefine/>
    <w:qFormat/>
    <w:uiPriority w:val="99"/>
    <w:rPr>
      <w:color w:val="0000FF"/>
      <w:u w:val="single"/>
    </w:rPr>
  </w:style>
  <w:style w:type="character" w:styleId="34">
    <w:name w:val="HTML Code"/>
    <w:basedOn w:val="24"/>
    <w:autoRedefine/>
    <w:qFormat/>
    <w:uiPriority w:val="0"/>
    <w:rPr>
      <w:rFonts w:hint="default" w:ascii="monospace" w:hAnsi="monospace" w:eastAsia="monospace" w:cs="monospace"/>
      <w:sz w:val="20"/>
    </w:rPr>
  </w:style>
  <w:style w:type="character" w:styleId="35">
    <w:name w:val="annotation reference"/>
    <w:basedOn w:val="24"/>
    <w:autoRedefine/>
    <w:qFormat/>
    <w:uiPriority w:val="0"/>
    <w:rPr>
      <w:sz w:val="21"/>
      <w:szCs w:val="21"/>
    </w:rPr>
  </w:style>
  <w:style w:type="character" w:styleId="36">
    <w:name w:val="HTML Cite"/>
    <w:basedOn w:val="24"/>
    <w:autoRedefine/>
    <w:qFormat/>
    <w:uiPriority w:val="0"/>
  </w:style>
  <w:style w:type="character" w:styleId="37">
    <w:name w:val="HTML Keyboard"/>
    <w:basedOn w:val="24"/>
    <w:autoRedefine/>
    <w:qFormat/>
    <w:uiPriority w:val="0"/>
    <w:rPr>
      <w:rFonts w:hint="default" w:ascii="monospace" w:hAnsi="monospace" w:eastAsia="monospace" w:cs="monospace"/>
      <w:sz w:val="20"/>
    </w:rPr>
  </w:style>
  <w:style w:type="character" w:styleId="38">
    <w:name w:val="HTML Sample"/>
    <w:basedOn w:val="24"/>
    <w:autoRedefine/>
    <w:qFormat/>
    <w:uiPriority w:val="0"/>
    <w:rPr>
      <w:rFonts w:hint="default" w:ascii="monospace" w:hAnsi="monospace" w:eastAsia="monospace" w:cs="monospace"/>
    </w:rPr>
  </w:style>
  <w:style w:type="paragraph" w:customStyle="1" w:styleId="3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0">
    <w:name w:val="_Style 3"/>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列出段落1"/>
    <w:basedOn w:val="1"/>
    <w:autoRedefine/>
    <w:qFormat/>
    <w:uiPriority w:val="0"/>
    <w:pPr>
      <w:ind w:firstLine="420" w:firstLineChars="200"/>
    </w:pPr>
    <w:rPr>
      <w:rFonts w:ascii="Calibri" w:hAnsi="Calibri"/>
      <w:szCs w:val="22"/>
    </w:rPr>
  </w:style>
  <w:style w:type="paragraph" w:customStyle="1" w:styleId="42">
    <w:name w:val="Table Paragraph"/>
    <w:basedOn w:val="1"/>
    <w:autoRedefine/>
    <w:qFormat/>
    <w:uiPriority w:val="1"/>
    <w:pPr>
      <w:ind w:left="8"/>
      <w:jc w:val="center"/>
    </w:pPr>
  </w:style>
  <w:style w:type="character" w:customStyle="1" w:styleId="43">
    <w:name w:val="font11"/>
    <w:basedOn w:val="24"/>
    <w:autoRedefine/>
    <w:qFormat/>
    <w:uiPriority w:val="0"/>
    <w:rPr>
      <w:rFonts w:hint="eastAsia" w:ascii="宋体" w:hAnsi="宋体" w:eastAsia="宋体" w:cs="宋体"/>
      <w:color w:val="000000"/>
      <w:sz w:val="22"/>
      <w:szCs w:val="22"/>
      <w:u w:val="none"/>
    </w:rPr>
  </w:style>
  <w:style w:type="paragraph" w:styleId="44">
    <w:name w:val="List Paragraph"/>
    <w:basedOn w:val="1"/>
    <w:autoRedefine/>
    <w:qFormat/>
    <w:uiPriority w:val="0"/>
    <w:pPr>
      <w:ind w:firstLine="420" w:firstLineChars="200"/>
    </w:pPr>
    <w:rPr>
      <w:sz w:val="36"/>
    </w:rPr>
  </w:style>
  <w:style w:type="character" w:customStyle="1" w:styleId="45">
    <w:name w:val="layui-laypage-curr"/>
    <w:basedOn w:val="24"/>
    <w:autoRedefine/>
    <w:qFormat/>
    <w:uiPriority w:val="0"/>
  </w:style>
  <w:style w:type="character" w:customStyle="1" w:styleId="46">
    <w:name w:val="font51"/>
    <w:basedOn w:val="24"/>
    <w:autoRedefine/>
    <w:qFormat/>
    <w:uiPriority w:val="0"/>
    <w:rPr>
      <w:rFonts w:hint="default" w:ascii="Arial" w:hAnsi="Arial" w:cs="Arial"/>
      <w:color w:val="000000"/>
      <w:sz w:val="28"/>
      <w:szCs w:val="28"/>
      <w:u w:val="none"/>
    </w:rPr>
  </w:style>
  <w:style w:type="character" w:customStyle="1" w:styleId="47">
    <w:name w:val="font01"/>
    <w:basedOn w:val="24"/>
    <w:autoRedefine/>
    <w:qFormat/>
    <w:uiPriority w:val="0"/>
    <w:rPr>
      <w:rFonts w:hint="eastAsia" w:ascii="宋体" w:hAnsi="宋体" w:eastAsia="宋体" w:cs="宋体"/>
      <w:color w:val="000000"/>
      <w:sz w:val="28"/>
      <w:szCs w:val="28"/>
      <w:u w:val="none"/>
    </w:rPr>
  </w:style>
  <w:style w:type="character" w:customStyle="1" w:styleId="48">
    <w:name w:val="font131"/>
    <w:basedOn w:val="24"/>
    <w:autoRedefine/>
    <w:qFormat/>
    <w:uiPriority w:val="0"/>
    <w:rPr>
      <w:rFonts w:ascii="Arial" w:hAnsi="Arial" w:cs="Arial"/>
      <w:color w:val="000000"/>
      <w:sz w:val="22"/>
      <w:szCs w:val="22"/>
      <w:u w:val="none"/>
    </w:rPr>
  </w:style>
  <w:style w:type="character" w:customStyle="1" w:styleId="49">
    <w:name w:val="font191"/>
    <w:basedOn w:val="24"/>
    <w:autoRedefine/>
    <w:qFormat/>
    <w:uiPriority w:val="0"/>
    <w:rPr>
      <w:rFonts w:hint="eastAsia" w:ascii="宋体" w:hAnsi="宋体" w:eastAsia="宋体" w:cs="宋体"/>
      <w:color w:val="000000"/>
      <w:sz w:val="22"/>
      <w:szCs w:val="22"/>
      <w:u w:val="none"/>
    </w:rPr>
  </w:style>
  <w:style w:type="character" w:customStyle="1" w:styleId="50">
    <w:name w:val="font181"/>
    <w:basedOn w:val="24"/>
    <w:autoRedefine/>
    <w:qFormat/>
    <w:uiPriority w:val="0"/>
    <w:rPr>
      <w:rFonts w:hint="eastAsia" w:ascii="宋体" w:hAnsi="宋体" w:eastAsia="宋体" w:cs="宋体"/>
      <w:color w:val="00B0F0"/>
      <w:sz w:val="22"/>
      <w:szCs w:val="22"/>
      <w:u w:val="none"/>
    </w:rPr>
  </w:style>
  <w:style w:type="character" w:customStyle="1" w:styleId="51">
    <w:name w:val="font161"/>
    <w:basedOn w:val="24"/>
    <w:autoRedefine/>
    <w:qFormat/>
    <w:uiPriority w:val="0"/>
    <w:rPr>
      <w:rFonts w:hint="default" w:ascii="Times New Roman" w:hAnsi="Times New Roman" w:cs="Times New Roman"/>
      <w:color w:val="000000"/>
      <w:sz w:val="22"/>
      <w:szCs w:val="22"/>
      <w:u w:val="none"/>
    </w:rPr>
  </w:style>
  <w:style w:type="character" w:customStyle="1" w:styleId="52">
    <w:name w:val="font121"/>
    <w:basedOn w:val="24"/>
    <w:autoRedefine/>
    <w:qFormat/>
    <w:uiPriority w:val="0"/>
    <w:rPr>
      <w:rFonts w:hint="eastAsia" w:ascii="宋体" w:hAnsi="宋体" w:eastAsia="宋体" w:cs="宋体"/>
      <w:b/>
      <w:color w:val="00CCFF"/>
      <w:sz w:val="24"/>
      <w:szCs w:val="24"/>
      <w:u w:val="none"/>
    </w:rPr>
  </w:style>
  <w:style w:type="character" w:customStyle="1" w:styleId="53">
    <w:name w:val="font31"/>
    <w:basedOn w:val="24"/>
    <w:autoRedefine/>
    <w:qFormat/>
    <w:uiPriority w:val="0"/>
    <w:rPr>
      <w:rFonts w:hint="default" w:ascii="Times New Roman" w:hAnsi="Times New Roman" w:cs="Times New Roman"/>
      <w:color w:val="000000"/>
      <w:sz w:val="24"/>
      <w:szCs w:val="24"/>
      <w:u w:val="none"/>
    </w:rPr>
  </w:style>
  <w:style w:type="character" w:customStyle="1" w:styleId="54">
    <w:name w:val="font201"/>
    <w:basedOn w:val="24"/>
    <w:autoRedefine/>
    <w:qFormat/>
    <w:uiPriority w:val="0"/>
    <w:rPr>
      <w:rFonts w:hint="eastAsia" w:ascii="宋体" w:hAnsi="宋体" w:eastAsia="宋体" w:cs="宋体"/>
      <w:color w:val="00B0F0"/>
      <w:sz w:val="22"/>
      <w:szCs w:val="22"/>
      <w:u w:val="none"/>
    </w:rPr>
  </w:style>
  <w:style w:type="character" w:customStyle="1" w:styleId="55">
    <w:name w:val="font112"/>
    <w:basedOn w:val="24"/>
    <w:autoRedefine/>
    <w:qFormat/>
    <w:uiPriority w:val="0"/>
    <w:rPr>
      <w:rFonts w:hint="eastAsia" w:ascii="宋体" w:hAnsi="宋体" w:eastAsia="宋体" w:cs="宋体"/>
      <w:color w:val="FF0000"/>
      <w:sz w:val="22"/>
      <w:szCs w:val="22"/>
      <w:u w:val="none"/>
    </w:rPr>
  </w:style>
  <w:style w:type="character" w:customStyle="1" w:styleId="56">
    <w:name w:val="font151"/>
    <w:basedOn w:val="24"/>
    <w:autoRedefine/>
    <w:qFormat/>
    <w:uiPriority w:val="0"/>
    <w:rPr>
      <w:rFonts w:ascii="Arial" w:hAnsi="Arial" w:cs="Arial"/>
      <w:color w:val="000000"/>
      <w:sz w:val="22"/>
      <w:szCs w:val="22"/>
      <w:u w:val="none"/>
    </w:rPr>
  </w:style>
  <w:style w:type="character" w:customStyle="1" w:styleId="57">
    <w:name w:val="font212"/>
    <w:basedOn w:val="24"/>
    <w:autoRedefine/>
    <w:qFormat/>
    <w:uiPriority w:val="0"/>
    <w:rPr>
      <w:rFonts w:hint="eastAsia" w:ascii="宋体" w:hAnsi="宋体" w:eastAsia="宋体" w:cs="宋体"/>
      <w:color w:val="000000"/>
      <w:sz w:val="22"/>
      <w:szCs w:val="22"/>
      <w:u w:val="none"/>
    </w:rPr>
  </w:style>
  <w:style w:type="character" w:customStyle="1" w:styleId="58">
    <w:name w:val="font21"/>
    <w:basedOn w:val="24"/>
    <w:autoRedefine/>
    <w:qFormat/>
    <w:uiPriority w:val="0"/>
    <w:rPr>
      <w:rFonts w:hint="default" w:ascii="Arial" w:hAnsi="Arial" w:cs="Arial"/>
      <w:color w:val="00CCFF"/>
      <w:sz w:val="22"/>
      <w:szCs w:val="22"/>
      <w:u w:val="none"/>
    </w:rPr>
  </w:style>
  <w:style w:type="character" w:customStyle="1" w:styleId="59">
    <w:name w:val="font141"/>
    <w:basedOn w:val="24"/>
    <w:autoRedefine/>
    <w:qFormat/>
    <w:uiPriority w:val="0"/>
    <w:rPr>
      <w:rFonts w:hint="default" w:ascii="Arial" w:hAnsi="Arial" w:cs="Arial"/>
      <w:color w:val="000000"/>
      <w:sz w:val="24"/>
      <w:szCs w:val="24"/>
      <w:u w:val="none"/>
    </w:rPr>
  </w:style>
  <w:style w:type="character" w:customStyle="1" w:styleId="60">
    <w:name w:val="font71"/>
    <w:basedOn w:val="24"/>
    <w:autoRedefine/>
    <w:qFormat/>
    <w:uiPriority w:val="0"/>
    <w:rPr>
      <w:rFonts w:hint="default" w:ascii="Times New Roman" w:hAnsi="Times New Roman" w:cs="Times New Roman"/>
      <w:color w:val="000000"/>
      <w:sz w:val="24"/>
      <w:szCs w:val="24"/>
      <w:u w:val="none"/>
    </w:rPr>
  </w:style>
  <w:style w:type="character" w:customStyle="1" w:styleId="61">
    <w:name w:val="bsharetext"/>
    <w:basedOn w:val="24"/>
    <w:autoRedefine/>
    <w:qFormat/>
    <w:uiPriority w:val="0"/>
  </w:style>
  <w:style w:type="character" w:customStyle="1" w:styleId="62">
    <w:name w:val="批注框文本 字符"/>
    <w:basedOn w:val="24"/>
    <w:link w:val="12"/>
    <w:autoRedefine/>
    <w:qFormat/>
    <w:uiPriority w:val="0"/>
    <w:rPr>
      <w:kern w:val="2"/>
      <w:sz w:val="18"/>
      <w:szCs w:val="18"/>
    </w:rPr>
  </w:style>
  <w:style w:type="paragraph" w:customStyle="1" w:styleId="63">
    <w:name w:val="_Style 6"/>
    <w:basedOn w:val="1"/>
    <w:next w:val="44"/>
    <w:autoRedefine/>
    <w:qFormat/>
    <w:uiPriority w:val="0"/>
    <w:pPr>
      <w:ind w:firstLine="420" w:firstLineChars="200"/>
    </w:pPr>
    <w:rPr>
      <w:rFonts w:ascii="Calibri" w:hAnsi="Calibri"/>
      <w:szCs w:val="22"/>
    </w:rPr>
  </w:style>
  <w:style w:type="paragraph" w:customStyle="1" w:styleId="64">
    <w:name w:val="CM19"/>
    <w:basedOn w:val="65"/>
    <w:next w:val="65"/>
    <w:autoRedefine/>
    <w:unhideWhenUsed/>
    <w:qFormat/>
    <w:uiPriority w:val="99"/>
    <w:rPr>
      <w:rFonts w:hint="default"/>
    </w:rPr>
  </w:style>
  <w:style w:type="paragraph" w:customStyle="1" w:styleId="65">
    <w:name w:val="Default"/>
    <w:autoRedefine/>
    <w:unhideWhenUsed/>
    <w:qFormat/>
    <w:uiPriority w:val="99"/>
    <w:pPr>
      <w:widowControl w:val="0"/>
      <w:autoSpaceDE w:val="0"/>
      <w:autoSpaceDN w:val="0"/>
      <w:adjustRightInd w:val="0"/>
    </w:pPr>
    <w:rPr>
      <w:rFonts w:hint="eastAsia" w:ascii="仿宋" w:hAnsi="仿宋" w:eastAsia="仿宋" w:cs="Times New Roman"/>
      <w:color w:val="000000"/>
      <w:sz w:val="24"/>
      <w:lang w:val="en-US" w:eastAsia="zh-CN" w:bidi="ar-SA"/>
    </w:rPr>
  </w:style>
  <w:style w:type="paragraph" w:customStyle="1" w:styleId="66">
    <w:name w:val="CM11"/>
    <w:basedOn w:val="65"/>
    <w:next w:val="65"/>
    <w:autoRedefine/>
    <w:unhideWhenUsed/>
    <w:qFormat/>
    <w:uiPriority w:val="99"/>
    <w:pPr>
      <w:spacing w:line="520" w:lineRule="atLeast"/>
    </w:pPr>
    <w:rPr>
      <w:rFonts w:hint="default"/>
    </w:rPr>
  </w:style>
  <w:style w:type="paragraph" w:customStyle="1" w:styleId="67">
    <w:name w:val="CM13"/>
    <w:basedOn w:val="65"/>
    <w:next w:val="65"/>
    <w:autoRedefine/>
    <w:unhideWhenUsed/>
    <w:qFormat/>
    <w:uiPriority w:val="99"/>
    <w:pPr>
      <w:spacing w:line="520" w:lineRule="atLeast"/>
    </w:pPr>
    <w:rPr>
      <w:rFonts w:hint="default"/>
    </w:rPr>
  </w:style>
  <w:style w:type="paragraph" w:customStyle="1" w:styleId="68">
    <w:name w:val="CM14"/>
    <w:basedOn w:val="65"/>
    <w:next w:val="65"/>
    <w:autoRedefine/>
    <w:unhideWhenUsed/>
    <w:qFormat/>
    <w:uiPriority w:val="99"/>
    <w:pPr>
      <w:spacing w:line="546" w:lineRule="atLeast"/>
    </w:pPr>
    <w:rPr>
      <w:rFonts w:hint="default"/>
    </w:rPr>
  </w:style>
  <w:style w:type="paragraph" w:customStyle="1" w:styleId="69">
    <w:name w:val="正文_7"/>
    <w:autoRedefine/>
    <w:qFormat/>
    <w:uiPriority w:val="0"/>
    <w:rPr>
      <w:rFonts w:ascii="Times New Roman" w:hAnsi="Times New Roman" w:eastAsia="宋体" w:cs="Times New Roman"/>
      <w:sz w:val="21"/>
      <w:lang w:val="en-US" w:eastAsia="zh-CN" w:bidi="ar-SA"/>
    </w:rPr>
  </w:style>
  <w:style w:type="character" w:customStyle="1" w:styleId="70">
    <w:name w:val="NormalCharacter"/>
    <w:autoRedefine/>
    <w:semiHidden/>
    <w:qFormat/>
    <w:uiPriority w:val="0"/>
  </w:style>
  <w:style w:type="character" w:customStyle="1" w:styleId="71">
    <w:name w:val="font101"/>
    <w:basedOn w:val="24"/>
    <w:autoRedefine/>
    <w:qFormat/>
    <w:uiPriority w:val="0"/>
    <w:rPr>
      <w:rFonts w:hint="default" w:ascii="Times New Roman" w:hAnsi="Times New Roman" w:cs="Times New Roman"/>
      <w:color w:val="000000"/>
      <w:sz w:val="20"/>
      <w:szCs w:val="20"/>
      <w:u w:val="none"/>
    </w:rPr>
  </w:style>
  <w:style w:type="character" w:customStyle="1" w:styleId="72">
    <w:name w:val="font41"/>
    <w:basedOn w:val="24"/>
    <w:autoRedefine/>
    <w:qFormat/>
    <w:uiPriority w:val="0"/>
    <w:rPr>
      <w:rFonts w:hint="default" w:ascii="Times New Roman" w:hAnsi="Times New Roman" w:cs="Times New Roman"/>
      <w:color w:val="000000"/>
      <w:sz w:val="20"/>
      <w:szCs w:val="20"/>
      <w:u w:val="none"/>
    </w:rPr>
  </w:style>
  <w:style w:type="character" w:customStyle="1" w:styleId="73">
    <w:name w:val="font81"/>
    <w:basedOn w:val="24"/>
    <w:autoRedefine/>
    <w:qFormat/>
    <w:uiPriority w:val="0"/>
    <w:rPr>
      <w:rFonts w:ascii="Segoe UI Symbol" w:hAnsi="Segoe UI Symbol" w:eastAsia="Segoe UI Symbol" w:cs="Segoe UI Symbol"/>
      <w:color w:val="000000"/>
      <w:sz w:val="20"/>
      <w:szCs w:val="20"/>
      <w:u w:val="none"/>
    </w:rPr>
  </w:style>
  <w:style w:type="character" w:customStyle="1" w:styleId="74">
    <w:name w:val="font91"/>
    <w:basedOn w:val="24"/>
    <w:autoRedefine/>
    <w:qFormat/>
    <w:uiPriority w:val="0"/>
    <w:rPr>
      <w:rFonts w:ascii="Calibri" w:hAnsi="Calibri" w:cs="Calibri"/>
      <w:color w:val="000000"/>
      <w:sz w:val="20"/>
      <w:szCs w:val="20"/>
      <w:u w:val="none"/>
    </w:rPr>
  </w:style>
  <w:style w:type="paragraph" w:customStyle="1" w:styleId="75">
    <w:name w:val="Body Text First Indent 22"/>
    <w:basedOn w:val="76"/>
    <w:autoRedefine/>
    <w:qFormat/>
    <w:uiPriority w:val="0"/>
    <w:pPr>
      <w:ind w:firstLine="420"/>
    </w:pPr>
  </w:style>
  <w:style w:type="paragraph" w:customStyle="1" w:styleId="76">
    <w:name w:val="Body Text Indent2"/>
    <w:basedOn w:val="1"/>
    <w:next w:val="77"/>
    <w:autoRedefine/>
    <w:qFormat/>
    <w:uiPriority w:val="0"/>
    <w:pPr>
      <w:spacing w:after="120"/>
      <w:ind w:left="420" w:leftChars="200"/>
    </w:pPr>
  </w:style>
  <w:style w:type="paragraph" w:customStyle="1" w:styleId="77">
    <w:name w:val="Body Text First Indent 21"/>
    <w:basedOn w:val="78"/>
    <w:next w:val="9"/>
    <w:autoRedefine/>
    <w:qFormat/>
    <w:uiPriority w:val="0"/>
    <w:pPr>
      <w:ind w:firstLine="420"/>
    </w:pPr>
  </w:style>
  <w:style w:type="paragraph" w:customStyle="1" w:styleId="78">
    <w:name w:val="Body Text Indent1"/>
    <w:basedOn w:val="1"/>
    <w:next w:val="77"/>
    <w:autoRedefine/>
    <w:qFormat/>
    <w:uiPriority w:val="0"/>
    <w:pPr>
      <w:spacing w:line="500" w:lineRule="exact"/>
      <w:ind w:firstLine="880" w:firstLineChars="200"/>
    </w:pPr>
  </w:style>
  <w:style w:type="paragraph" w:customStyle="1" w:styleId="79">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table" w:customStyle="1" w:styleId="80">
    <w:name w:val="Table Normal"/>
    <w:autoRedefine/>
    <w:semiHidden/>
    <w:unhideWhenUsed/>
    <w:qFormat/>
    <w:uiPriority w:val="0"/>
    <w:tblPr>
      <w:tblCellMar>
        <w:top w:w="0" w:type="dxa"/>
        <w:left w:w="0" w:type="dxa"/>
        <w:bottom w:w="0" w:type="dxa"/>
        <w:right w:w="0" w:type="dxa"/>
      </w:tblCellMar>
    </w:tblPr>
  </w:style>
  <w:style w:type="character" w:customStyle="1" w:styleId="81">
    <w:name w:val="标题 1 字符"/>
    <w:link w:val="4"/>
    <w:autoRedefine/>
    <w:qFormat/>
    <w:uiPriority w:val="0"/>
    <w:rPr>
      <w:b/>
      <w:kern w:val="44"/>
      <w:sz w:val="28"/>
    </w:rPr>
  </w:style>
  <w:style w:type="paragraph" w:styleId="82">
    <w:name w:val="No Spacing"/>
    <w:autoRedefine/>
    <w:qFormat/>
    <w:uiPriority w:val="1"/>
    <w:pPr>
      <w:widowControl w:val="0"/>
      <w:jc w:val="both"/>
    </w:pPr>
    <w:rPr>
      <w:rFonts w:ascii="Times New Roman" w:hAnsi="Times New Roman" w:eastAsia="宋体" w:cs="Times New Roman"/>
      <w:kern w:val="2"/>
      <w:sz w:val="21"/>
      <w:szCs w:val="21"/>
      <w:lang w:val="en-US" w:eastAsia="zh-CN" w:bidi="ar-SA"/>
    </w:rPr>
  </w:style>
  <w:style w:type="character" w:customStyle="1" w:styleId="83">
    <w:name w:val="批注文字 字符"/>
    <w:basedOn w:val="24"/>
    <w:link w:val="8"/>
    <w:autoRedefine/>
    <w:qFormat/>
    <w:uiPriority w:val="0"/>
    <w:rPr>
      <w:kern w:val="2"/>
      <w:sz w:val="21"/>
    </w:rPr>
  </w:style>
  <w:style w:type="character" w:customStyle="1" w:styleId="84">
    <w:name w:val="批注主题 字符"/>
    <w:basedOn w:val="83"/>
    <w:link w:val="20"/>
    <w:autoRedefine/>
    <w:qFormat/>
    <w:uiPriority w:val="0"/>
    <w:rPr>
      <w:b/>
      <w:bCs/>
      <w:kern w:val="2"/>
      <w:sz w:val="21"/>
    </w:rPr>
  </w:style>
  <w:style w:type="paragraph" w:customStyle="1" w:styleId="85">
    <w:name w:val="样式111111111111"/>
    <w:basedOn w:val="1"/>
    <w:autoRedefine/>
    <w:unhideWhenUsed/>
    <w:qFormat/>
    <w:uiPriority w:val="0"/>
    <w:pPr>
      <w:keepNext/>
      <w:spacing w:line="600" w:lineRule="exact"/>
      <w:jc w:val="left"/>
    </w:pPr>
    <w:rPr>
      <w:rFonts w:hint="eastAsia" w:ascii="等线" w:hAnsi="等线" w:eastAsia="等线"/>
      <w:color w:val="000000"/>
      <w:sz w:val="24"/>
      <w:szCs w:val="22"/>
    </w:rPr>
  </w:style>
  <w:style w:type="paragraph" w:customStyle="1" w:styleId="86">
    <w:name w:val="无间隔1"/>
    <w:autoRedefine/>
    <w:qFormat/>
    <w:uiPriority w:val="0"/>
    <w:rPr>
      <w:rFonts w:ascii="Times New Roman" w:hAnsi="Times New Roman" w:eastAsia="宋体" w:cs="Times New Roman"/>
      <w:sz w:val="22"/>
      <w:lang w:val="en-US" w:eastAsia="zh-CN" w:bidi="ar-SA"/>
    </w:rPr>
  </w:style>
  <w:style w:type="paragraph" w:customStyle="1" w:styleId="87">
    <w:name w:val="Table Text"/>
    <w:basedOn w:val="1"/>
    <w:autoRedefine/>
    <w:semiHidden/>
    <w:qFormat/>
    <w:uiPriority w:val="0"/>
    <w:rPr>
      <w:rFonts w:ascii="宋体" w:hAnsi="宋体" w:cs="宋体"/>
      <w:sz w:val="20"/>
      <w:lang w:eastAsia="en-US"/>
    </w:rPr>
  </w:style>
  <w:style w:type="paragraph" w:customStyle="1" w:styleId="88">
    <w:name w:val="正文1"/>
    <w:basedOn w:val="1"/>
    <w:autoRedefine/>
    <w:qFormat/>
    <w:uiPriority w:val="0"/>
    <w:pPr>
      <w:adjustRightInd w:val="0"/>
      <w:spacing w:line="312" w:lineRule="atLeast"/>
      <w:textAlignment w:val="baseline"/>
    </w:pPr>
    <w:rPr>
      <w:rFonts w:ascii="楷体_GB2312" w:eastAsia="楷体_GB2312"/>
      <w:kern w:val="0"/>
      <w:sz w:val="24"/>
    </w:rPr>
  </w:style>
  <w:style w:type="paragraph" w:customStyle="1" w:styleId="89">
    <w:name w:val="表格样式"/>
    <w:basedOn w:val="1"/>
    <w:qFormat/>
    <w:uiPriority w:val="0"/>
    <w:pPr>
      <w:widowControl/>
      <w:adjustRightInd w:val="0"/>
      <w:snapToGrid w:val="0"/>
      <w:jc w:val="left"/>
    </w:pPr>
    <w:rPr>
      <w:rFonts w:ascii="仿宋" w:hAnsi="仿宋" w:eastAsia="仿宋" w:cs="仿宋"/>
      <w:szCs w:val="30"/>
    </w:rPr>
  </w:style>
  <w:style w:type="character" w:customStyle="1" w:styleId="90">
    <w:name w:val="font61"/>
    <w:basedOn w:val="24"/>
    <w:qFormat/>
    <w:uiPriority w:val="0"/>
    <w:rPr>
      <w:rFonts w:hint="eastAsia" w:ascii="宋体" w:hAnsi="宋体" w:eastAsia="宋体" w:cs="宋体"/>
      <w:color w:val="000000"/>
      <w:sz w:val="20"/>
      <w:szCs w:val="20"/>
      <w:u w:val="none"/>
    </w:rPr>
  </w:style>
  <w:style w:type="character" w:customStyle="1" w:styleId="91">
    <w:name w:val="font171"/>
    <w:basedOn w:val="24"/>
    <w:qFormat/>
    <w:uiPriority w:val="0"/>
    <w:rPr>
      <w:rFonts w:hint="default" w:ascii="Calibri" w:hAnsi="Calibri" w:cs="Calibri"/>
      <w:color w:val="FF0000"/>
      <w:sz w:val="20"/>
      <w:szCs w:val="20"/>
      <w:u w:val="none"/>
    </w:rPr>
  </w:style>
  <w:style w:type="character" w:customStyle="1" w:styleId="92">
    <w:name w:val="font221"/>
    <w:basedOn w:val="24"/>
    <w:qFormat/>
    <w:uiPriority w:val="0"/>
    <w:rPr>
      <w:rFonts w:ascii="Microsoft YaHei UI" w:hAnsi="Microsoft YaHei UI" w:eastAsia="Microsoft YaHei UI" w:cs="Microsoft YaHei UI"/>
      <w:color w:val="FF0000"/>
      <w:sz w:val="20"/>
      <w:szCs w:val="20"/>
      <w:u w:val="none"/>
    </w:rPr>
  </w:style>
  <w:style w:type="character" w:customStyle="1" w:styleId="93">
    <w:name w:val="font231"/>
    <w:basedOn w:val="24"/>
    <w:qFormat/>
    <w:uiPriority w:val="0"/>
    <w:rPr>
      <w:rFonts w:hint="default" w:ascii="Times New Roman" w:hAnsi="Times New Roman" w:cs="Times New Roman"/>
      <w:color w:val="000000"/>
      <w:sz w:val="20"/>
      <w:szCs w:val="20"/>
      <w:u w:val="none"/>
    </w:rPr>
  </w:style>
  <w:style w:type="character" w:customStyle="1" w:styleId="94">
    <w:name w:val="font241"/>
    <w:basedOn w:val="24"/>
    <w:qFormat/>
    <w:uiPriority w:val="0"/>
    <w:rPr>
      <w:rFonts w:ascii="Arial" w:hAnsi="Arial" w:cs="Arial"/>
      <w:color w:val="000000"/>
      <w:sz w:val="20"/>
      <w:szCs w:val="20"/>
      <w:u w:val="none"/>
    </w:rPr>
  </w:style>
  <w:style w:type="character" w:customStyle="1" w:styleId="95">
    <w:name w:val="font251"/>
    <w:basedOn w:val="24"/>
    <w:qFormat/>
    <w:uiPriority w:val="0"/>
    <w:rPr>
      <w:rFonts w:hint="eastAsia" w:ascii="微软雅黑" w:hAnsi="微软雅黑" w:eastAsia="微软雅黑" w:cs="微软雅黑"/>
      <w:color w:val="FF0000"/>
      <w:sz w:val="20"/>
      <w:szCs w:val="20"/>
      <w:u w:val="none"/>
    </w:rPr>
  </w:style>
  <w:style w:type="character" w:customStyle="1" w:styleId="96">
    <w:name w:val="font261"/>
    <w:basedOn w:val="24"/>
    <w:qFormat/>
    <w:uiPriority w:val="0"/>
    <w:rPr>
      <w:rFonts w:hint="eastAsia" w:ascii="宋体" w:hAnsi="宋体" w:eastAsia="宋体" w:cs="宋体"/>
      <w:color w:val="FF0000"/>
      <w:sz w:val="20"/>
      <w:szCs w:val="20"/>
      <w:u w:val="none"/>
    </w:rPr>
  </w:style>
  <w:style w:type="paragraph" w:customStyle="1" w:styleId="97">
    <w:name w:val="Revision"/>
    <w:hidden/>
    <w:unhideWhenUsed/>
    <w:qFormat/>
    <w:uiPriority w:val="99"/>
    <w:rPr>
      <w:rFonts w:ascii="Times New Roman" w:hAnsi="Times New Roman" w:eastAsia="宋体" w:cs="Times New Roman"/>
      <w:kern w:val="2"/>
      <w:sz w:val="21"/>
      <w:lang w:val="en-US" w:eastAsia="zh-CN" w:bidi="ar-SA"/>
    </w:rPr>
  </w:style>
  <w:style w:type="paragraph" w:customStyle="1" w:styleId="98">
    <w:name w:val="Normal_0"/>
    <w:qFormat/>
    <w:uiPriority w:val="0"/>
    <w:rPr>
      <w:rFonts w:ascii="Calibri" w:hAnsi="Calibri"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1EFF41-12FB-4F6C-AE77-F427DAAAF80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84</Pages>
  <Words>2645</Words>
  <Characters>3119</Characters>
  <Lines>3148</Lines>
  <Paragraphs>2595</Paragraphs>
  <TotalTime>1</TotalTime>
  <ScaleCrop>false</ScaleCrop>
  <LinksUpToDate>false</LinksUpToDate>
  <CharactersWithSpaces>3226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2025-04-03T06:49:00Z</dcterms:created>
  <dc:creator>Administrator</dc:creator>
  <cp:lastModifiedBy>Administrator</cp:lastModifiedBy>
  <cp:lastPrinted>2023-05-19T01:49:00Z</cp:lastPrinted>
  <dcterms:modified xsi:type="dcterms:W3CDTF">2025-05-07T06:47:51Z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CF3FEDBB2AA14DC9B087694C63C606D4_13</vt:lpwstr>
  </property>
  <property fmtid="{D5CDD505-2E9C-101B-9397-08002B2CF9AE}" pid="4" name="KSOTemplateDocerSaveRecord">
    <vt:lpwstr>eyJoZGlkIjoiYTc3ODZkYzhmYzFiMTZkN2U5YTNhMzE5NjQ1MjE4NmIiLCJ1c2VySWQiOiIzNTQwMzU5ODAifQ==</vt:lpwstr>
  </property>
</Properties>
</file>