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8" w:leftChars="-85" w:right="-260" w:rightChars="-124"/>
        <w:jc w:val="center"/>
        <w:rPr>
          <w:rFonts w:ascii="宋体" w:hAnsi="宋体"/>
          <w:b/>
          <w:sz w:val="44"/>
          <w:szCs w:val="36"/>
        </w:rPr>
      </w:pPr>
      <w:r>
        <w:rPr>
          <w:rFonts w:hint="eastAsia" w:ascii="宋体" w:hAnsi="宋体"/>
          <w:b/>
          <w:sz w:val="44"/>
          <w:szCs w:val="36"/>
        </w:rPr>
        <w:t>广西嘉华建设项目管理咨询有限公司</w:t>
      </w:r>
    </w:p>
    <w:p>
      <w:pPr>
        <w:spacing w:line="360" w:lineRule="auto"/>
        <w:jc w:val="center"/>
        <w:rPr>
          <w:rFonts w:ascii="宋体" w:hAnsi="宋体"/>
          <w:b/>
          <w:spacing w:val="24"/>
          <w:sz w:val="36"/>
          <w:szCs w:val="36"/>
        </w:rPr>
      </w:pPr>
      <w:r>
        <w:rPr>
          <w:rFonts w:ascii="宋体" w:hAnsi="宋体"/>
          <w:b/>
          <w:spacing w:val="24"/>
          <w:sz w:val="36"/>
          <w:szCs w:val="36"/>
        </w:rPr>
        <w:pict>
          <v:line id="_x0000_s1027" o:spid="_x0000_s1027" o:spt="20" style="position:absolute;left:0pt;margin-left:23.2pt;margin-top:20.55pt;height:0pt;width:445.5pt;mso-wrap-distance-bottom:0pt;mso-wrap-distance-top:0pt;z-index:251658240;mso-width-relative:page;mso-height-relative:page;" coordsize="21600,21600">
            <v:path arrowok="t"/>
            <v:fill focussize="0,0"/>
            <v:stroke weight="4.5pt" linestyle="thinThick"/>
            <v:imagedata o:title=""/>
            <o:lock v:ext="edit"/>
            <w10:wrap type="topAndBottom"/>
          </v:line>
        </w:pict>
      </w: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72"/>
        </w:rPr>
      </w:pPr>
      <w:r>
        <w:rPr>
          <w:rFonts w:hint="eastAsia" w:ascii="宋体" w:hAnsi="宋体"/>
          <w:b/>
          <w:sz w:val="72"/>
        </w:rPr>
        <w:t>招 标 文 件</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ind w:firstLine="1105" w:firstLineChars="393"/>
        <w:rPr>
          <w:rFonts w:ascii="宋体" w:hAnsi="宋体"/>
          <w:b/>
          <w:sz w:val="28"/>
          <w:szCs w:val="28"/>
        </w:rPr>
      </w:pPr>
      <w:r>
        <w:rPr>
          <w:rFonts w:hint="eastAsia" w:ascii="宋体" w:hAnsi="宋体"/>
          <w:b/>
          <w:sz w:val="28"/>
          <w:szCs w:val="28"/>
        </w:rPr>
        <w:t>项目名称：玉林市中心血站血液检测测试剂储存系统、血液制备</w:t>
      </w:r>
    </w:p>
    <w:p>
      <w:pPr>
        <w:spacing w:line="360" w:lineRule="auto"/>
        <w:ind w:firstLine="1105" w:firstLineChars="393"/>
        <w:rPr>
          <w:rFonts w:ascii="宋体" w:hAnsi="宋体"/>
          <w:b/>
          <w:sz w:val="28"/>
          <w:szCs w:val="28"/>
        </w:rPr>
      </w:pPr>
      <w:r>
        <w:rPr>
          <w:rFonts w:hint="eastAsia" w:ascii="宋体" w:hAnsi="宋体"/>
          <w:b/>
          <w:sz w:val="28"/>
          <w:szCs w:val="28"/>
        </w:rPr>
        <w:t xml:space="preserve">           空气净化系统采购</w:t>
      </w:r>
    </w:p>
    <w:p>
      <w:pPr>
        <w:spacing w:line="360" w:lineRule="auto"/>
        <w:ind w:firstLine="1105" w:firstLineChars="393"/>
        <w:rPr>
          <w:rFonts w:ascii="宋体" w:hAnsi="宋体"/>
          <w:b/>
          <w:bCs/>
          <w:sz w:val="28"/>
          <w:szCs w:val="28"/>
        </w:rPr>
      </w:pPr>
      <w:r>
        <w:rPr>
          <w:rFonts w:hint="eastAsia" w:ascii="宋体" w:hAnsi="宋体"/>
          <w:b/>
          <w:sz w:val="28"/>
          <w:szCs w:val="28"/>
        </w:rPr>
        <w:t>项目编号：YLZC2020-G1-000603-GXJH</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ascii="宋体" w:hAnsi="宋体"/>
          <w:b/>
          <w:sz w:val="28"/>
        </w:rPr>
        <w:pict>
          <v:line id="_x0000_s1026" o:spid="_x0000_s1026" o:spt="20" style="position:absolute;left:0pt;margin-left:18pt;margin-top:39pt;height:0pt;width:445.5pt;mso-wrap-distance-bottom:0pt;mso-wrap-distance-top:0pt;z-index:251657216;mso-width-relative:page;mso-height-relative:page;" coordsize="21600,21600">
            <v:path arrowok="t"/>
            <v:fill focussize="0,0"/>
            <v:stroke weight="4.5pt" linestyle="thinThick"/>
            <v:imagedata o:title=""/>
            <o:lock v:ext="edit"/>
            <w10:wrap type="topAndBottom"/>
          </v:line>
        </w:pict>
      </w:r>
    </w:p>
    <w:p>
      <w:pPr>
        <w:spacing w:line="360" w:lineRule="auto"/>
        <w:ind w:firstLine="633" w:firstLineChars="198"/>
        <w:rPr>
          <w:rFonts w:ascii="宋体" w:hAnsi="宋体"/>
          <w:sz w:val="32"/>
          <w:szCs w:val="32"/>
        </w:rPr>
      </w:pPr>
      <w:r>
        <w:rPr>
          <w:rFonts w:hint="eastAsia" w:ascii="宋体" w:hAnsi="宋体"/>
          <w:sz w:val="32"/>
          <w:szCs w:val="32"/>
        </w:rPr>
        <w:t>招   标   人：玉林市中心血站</w:t>
      </w:r>
    </w:p>
    <w:p>
      <w:pPr>
        <w:spacing w:line="360" w:lineRule="auto"/>
        <w:ind w:firstLine="633" w:firstLineChars="198"/>
        <w:rPr>
          <w:rFonts w:ascii="宋体" w:hAnsi="宋体"/>
          <w:b/>
          <w:sz w:val="32"/>
          <w:szCs w:val="32"/>
        </w:rPr>
      </w:pPr>
      <w:r>
        <w:rPr>
          <w:rFonts w:hint="eastAsia" w:ascii="宋体" w:hAnsi="宋体"/>
          <w:sz w:val="32"/>
          <w:szCs w:val="32"/>
        </w:rPr>
        <w:t>招标代理机构： 广西嘉华建设项目管理咨询有限公司</w:t>
      </w:r>
    </w:p>
    <w:p>
      <w:pPr>
        <w:pStyle w:val="28"/>
        <w:spacing w:line="360" w:lineRule="auto"/>
        <w:jc w:val="center"/>
        <w:rPr>
          <w:rFonts w:hAnsi="宋体"/>
          <w:b/>
          <w:sz w:val="32"/>
          <w:szCs w:val="32"/>
        </w:rPr>
      </w:pPr>
      <w:r>
        <w:rPr>
          <w:rFonts w:hint="eastAsia" w:hAnsi="宋体"/>
          <w:b/>
          <w:sz w:val="32"/>
          <w:szCs w:val="32"/>
        </w:rPr>
        <w:t>2020年10月</w:t>
      </w:r>
    </w:p>
    <w:p>
      <w:pPr>
        <w:pStyle w:val="25"/>
        <w:ind w:left="1260"/>
        <w:rPr>
          <w:lang w:val="zh-CN"/>
        </w:rPr>
      </w:pPr>
    </w:p>
    <w:p>
      <w:pPr>
        <w:pStyle w:val="2"/>
        <w:jc w:val="center"/>
        <w:rPr>
          <w:lang w:val="zh-CN"/>
        </w:rPr>
        <w:sectPr>
          <w:pgSz w:w="11906" w:h="16838"/>
          <w:pgMar w:top="1576" w:right="926" w:bottom="1440" w:left="1260" w:header="468" w:footer="550" w:gutter="0"/>
          <w:cols w:space="720" w:num="1"/>
          <w:docGrid w:type="lines" w:linePitch="312" w:charSpace="0"/>
        </w:sectPr>
      </w:pPr>
      <w:bookmarkStart w:id="0" w:name="_Toc8978276"/>
    </w:p>
    <w:p>
      <w:pPr>
        <w:pStyle w:val="2"/>
        <w:jc w:val="center"/>
      </w:pPr>
      <w:r>
        <w:rPr>
          <w:lang w:val="zh-CN"/>
        </w:rPr>
        <w:t>目录</w:t>
      </w:r>
      <w:bookmarkEnd w:id="0"/>
    </w:p>
    <w:p>
      <w:pPr>
        <w:pStyle w:val="36"/>
        <w:rPr>
          <w:rFonts w:ascii="Times New Roman" w:hAnsi="Times New Roman"/>
          <w:b w:val="0"/>
          <w:szCs w:val="24"/>
        </w:rPr>
      </w:pPr>
      <w:r>
        <w:fldChar w:fldCharType="begin"/>
      </w:r>
      <w:r>
        <w:instrText xml:space="preserve"> TOC \o "1-3" \h \z \u </w:instrText>
      </w:r>
      <w:r>
        <w:fldChar w:fldCharType="separate"/>
      </w:r>
      <w:r>
        <w:fldChar w:fldCharType="begin"/>
      </w:r>
      <w:r>
        <w:instrText xml:space="preserve"> HYPERLINK \l "_Toc8978276" </w:instrText>
      </w:r>
      <w:r>
        <w:fldChar w:fldCharType="separate"/>
      </w:r>
      <w:r>
        <w:rPr>
          <w:rStyle w:val="64"/>
          <w:rFonts w:hint="eastAsia"/>
          <w:b w:val="0"/>
          <w:color w:val="auto"/>
          <w:lang w:val="zh-CN"/>
        </w:rPr>
        <w:t>目录</w:t>
      </w:r>
      <w:r>
        <w:rPr>
          <w:b w:val="0"/>
        </w:rPr>
        <w:tab/>
      </w:r>
      <w:r>
        <w:rPr>
          <w:b w:val="0"/>
        </w:rPr>
        <w:fldChar w:fldCharType="begin"/>
      </w:r>
      <w:r>
        <w:rPr>
          <w:b w:val="0"/>
        </w:rPr>
        <w:instrText xml:space="preserve"> PAGEREF _Toc8978276 \h </w:instrText>
      </w:r>
      <w:r>
        <w:rPr>
          <w:b w:val="0"/>
        </w:rPr>
        <w:fldChar w:fldCharType="separate"/>
      </w:r>
      <w:r>
        <w:rPr>
          <w:b w:val="0"/>
        </w:rPr>
        <w:t>1</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"_Toc8978277" </w:instrText>
      </w:r>
      <w:r>
        <w:fldChar w:fldCharType="separate"/>
      </w:r>
      <w:r>
        <w:rPr>
          <w:rStyle w:val="64"/>
          <w:rFonts w:hint="eastAsia"/>
          <w:b w:val="0"/>
          <w:color w:val="auto"/>
        </w:rPr>
        <w:t>第二章投标人须知</w:t>
      </w:r>
      <w:r>
        <w:rPr>
          <w:b w:val="0"/>
        </w:rPr>
        <w:tab/>
      </w:r>
      <w:r>
        <w:rPr>
          <w:b w:val="0"/>
        </w:rPr>
        <w:fldChar w:fldCharType="begin"/>
      </w:r>
      <w:r>
        <w:rPr>
          <w:b w:val="0"/>
        </w:rPr>
        <w:instrText xml:space="preserve"> PAGEREF _Toc8978277 \h </w:instrText>
      </w:r>
      <w:r>
        <w:rPr>
          <w:b w:val="0"/>
        </w:rPr>
        <w:fldChar w:fldCharType="separate"/>
      </w:r>
      <w:r>
        <w:rPr>
          <w:b w:val="0"/>
        </w:rPr>
        <w:t>2</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"_Toc8978278" </w:instrText>
      </w:r>
      <w:r>
        <w:fldChar w:fldCharType="separate"/>
      </w:r>
      <w:r>
        <w:rPr>
          <w:rStyle w:val="64"/>
          <w:rFonts w:hint="eastAsia"/>
          <w:b w:val="0"/>
          <w:color w:val="auto"/>
        </w:rPr>
        <w:t>第三章招标项目采购需求及清单</w:t>
      </w:r>
      <w:r>
        <w:rPr>
          <w:b w:val="0"/>
        </w:rPr>
        <w:tab/>
      </w:r>
      <w:r>
        <w:rPr>
          <w:b w:val="0"/>
        </w:rPr>
        <w:fldChar w:fldCharType="begin"/>
      </w:r>
      <w:r>
        <w:rPr>
          <w:b w:val="0"/>
        </w:rPr>
        <w:instrText xml:space="preserve"> PAGEREF _Toc8978278 \h </w:instrText>
      </w:r>
      <w:r>
        <w:rPr>
          <w:b w:val="0"/>
        </w:rPr>
        <w:fldChar w:fldCharType="separate"/>
      </w:r>
      <w:r>
        <w:rPr>
          <w:b w:val="0"/>
        </w:rPr>
        <w:t>22</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"_Toc8978279" </w:instrText>
      </w:r>
      <w:r>
        <w:fldChar w:fldCharType="separate"/>
      </w:r>
      <w:r>
        <w:rPr>
          <w:rStyle w:val="64"/>
          <w:rFonts w:hint="eastAsia"/>
          <w:b w:val="0"/>
          <w:color w:val="auto"/>
        </w:rPr>
        <w:t>第四章 合同文本（格式）</w:t>
      </w:r>
      <w:r>
        <w:rPr>
          <w:b w:val="0"/>
        </w:rPr>
        <w:tab/>
      </w:r>
      <w:r>
        <w:rPr>
          <w:b w:val="0"/>
        </w:rPr>
        <w:fldChar w:fldCharType="begin"/>
      </w:r>
      <w:r>
        <w:rPr>
          <w:b w:val="0"/>
        </w:rPr>
        <w:instrText xml:space="preserve"> PAGEREF _Toc8978279 \h </w:instrText>
      </w:r>
      <w:r>
        <w:rPr>
          <w:b w:val="0"/>
        </w:rPr>
        <w:fldChar w:fldCharType="separate"/>
      </w:r>
      <w:r>
        <w:rPr>
          <w:b w:val="0"/>
        </w:rPr>
        <w:t>40</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"_Toc8978280" </w:instrText>
      </w:r>
      <w:r>
        <w:fldChar w:fldCharType="separate"/>
      </w:r>
      <w:r>
        <w:rPr>
          <w:rStyle w:val="64"/>
          <w:rFonts w:hint="eastAsia"/>
          <w:b w:val="0"/>
          <w:color w:val="auto"/>
        </w:rPr>
        <w:t>第五章投标文件格式</w:t>
      </w:r>
      <w:r>
        <w:rPr>
          <w:b w:val="0"/>
        </w:rPr>
        <w:tab/>
      </w:r>
      <w:r>
        <w:rPr>
          <w:b w:val="0"/>
        </w:rPr>
        <w:fldChar w:fldCharType="begin"/>
      </w:r>
      <w:r>
        <w:rPr>
          <w:b w:val="0"/>
        </w:rPr>
        <w:instrText xml:space="preserve"> PAGEREF _Toc8978280 \h </w:instrText>
      </w:r>
      <w:r>
        <w:rPr>
          <w:b w:val="0"/>
        </w:rPr>
        <w:fldChar w:fldCharType="separate"/>
      </w:r>
      <w:r>
        <w:rPr>
          <w:b w:val="0"/>
        </w:rPr>
        <w:t>46</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"_Toc8978283" </w:instrText>
      </w:r>
      <w:r>
        <w:fldChar w:fldCharType="separate"/>
      </w:r>
      <w:r>
        <w:rPr>
          <w:rStyle w:val="64"/>
          <w:rFonts w:hint="eastAsia"/>
          <w:b w:val="0"/>
          <w:color w:val="auto"/>
        </w:rPr>
        <w:t>第六章评标办法及评分标准</w:t>
      </w:r>
      <w:r>
        <w:rPr>
          <w:b w:val="0"/>
        </w:rPr>
        <w:tab/>
      </w:r>
      <w:r>
        <w:rPr>
          <w:b w:val="0"/>
        </w:rPr>
        <w:fldChar w:fldCharType="begin"/>
      </w:r>
      <w:r>
        <w:rPr>
          <w:b w:val="0"/>
        </w:rPr>
        <w:instrText xml:space="preserve"> PAGEREF _Toc8978283 \h </w:instrText>
      </w:r>
      <w:r>
        <w:rPr>
          <w:b w:val="0"/>
        </w:rPr>
        <w:fldChar w:fldCharType="separate"/>
      </w:r>
      <w:r>
        <w:rPr>
          <w:b w:val="0"/>
        </w:rPr>
        <w:t>61</w:t>
      </w:r>
      <w:r>
        <w:rPr>
          <w:b w:val="0"/>
        </w:rPr>
        <w:fldChar w:fldCharType="end"/>
      </w:r>
      <w:r>
        <w:rPr>
          <w:b w:val="0"/>
        </w:rPr>
        <w:fldChar w:fldCharType="end"/>
      </w:r>
    </w:p>
    <w:p>
      <w:pPr>
        <w:pStyle w:val="36"/>
        <w:rPr>
          <w:rFonts w:ascii="Times New Roman" w:hAnsi="Times New Roman"/>
          <w:b w:val="0"/>
          <w:szCs w:val="24"/>
        </w:rPr>
      </w:pPr>
      <w:r>
        <w:fldChar w:fldCharType="begin"/>
      </w:r>
      <w:r>
        <w:instrText xml:space="preserve"> HYPERLINK \l "_Toc8978288" </w:instrText>
      </w:r>
      <w:r>
        <w:fldChar w:fldCharType="separate"/>
      </w:r>
      <w:r>
        <w:rPr>
          <w:rStyle w:val="64"/>
          <w:rFonts w:hint="eastAsia" w:cs="宋体"/>
          <w:b w:val="0"/>
          <w:color w:val="auto"/>
        </w:rPr>
        <w:t>第七章其他文书、格式：</w:t>
      </w:r>
      <w:r>
        <w:rPr>
          <w:b w:val="0"/>
        </w:rPr>
        <w:tab/>
      </w:r>
      <w:r>
        <w:rPr>
          <w:b w:val="0"/>
        </w:rPr>
        <w:fldChar w:fldCharType="begin"/>
      </w:r>
      <w:r>
        <w:rPr>
          <w:b w:val="0"/>
        </w:rPr>
        <w:instrText xml:space="preserve"> PAGEREF _Toc8978288 \h </w:instrText>
      </w:r>
      <w:r>
        <w:rPr>
          <w:b w:val="0"/>
        </w:rPr>
        <w:fldChar w:fldCharType="separate"/>
      </w:r>
      <w:r>
        <w:rPr>
          <w:b w:val="0"/>
        </w:rPr>
        <w:t>65</w:t>
      </w:r>
      <w:r>
        <w:rPr>
          <w:b w:val="0"/>
        </w:rPr>
        <w:fldChar w:fldCharType="end"/>
      </w:r>
      <w:r>
        <w:rPr>
          <w:b w:val="0"/>
        </w:rPr>
        <w:fldChar w:fldCharType="end"/>
      </w:r>
    </w:p>
    <w:p>
      <w:pPr>
        <w:rPr>
          <w:rFonts w:ascii="宋体" w:hAnsi="宋体"/>
          <w:b/>
          <w:bCs/>
          <w:lang w:val="zh-CN"/>
        </w:rPr>
      </w:pPr>
      <w:r>
        <w:rPr>
          <w:rFonts w:ascii="宋体" w:hAnsi="宋体"/>
          <w:b/>
          <w:bCs/>
          <w:lang w:val="zh-CN"/>
        </w:rPr>
        <w:fldChar w:fldCharType="end"/>
      </w:r>
    </w:p>
    <w:p>
      <w:pPr>
        <w:rPr>
          <w:rFonts w:ascii="宋体" w:hAnsi="宋体"/>
          <w:b/>
          <w:bCs/>
          <w:lang w:val="zh-CN"/>
        </w:rPr>
      </w:pPr>
    </w:p>
    <w:p>
      <w:pPr>
        <w:rPr>
          <w:rFonts w:ascii="宋体" w:hAnsi="宋体"/>
          <w:b/>
          <w:bCs/>
          <w:lang w:val="zh-CN"/>
        </w:rPr>
      </w:pPr>
    </w:p>
    <w:p>
      <w:pPr>
        <w:rPr>
          <w:rFonts w:ascii="宋体" w:hAnsi="宋体"/>
          <w:b/>
          <w:bCs/>
          <w:lang w:val="zh-CN"/>
        </w:rPr>
      </w:pPr>
    </w:p>
    <w:p>
      <w:pPr>
        <w:rPr>
          <w:rFonts w:ascii="宋体" w:hAnsi="宋体"/>
        </w:rPr>
      </w:pPr>
    </w:p>
    <w:p>
      <w:pPr>
        <w:pStyle w:val="28"/>
        <w:snapToGrid w:val="0"/>
        <w:spacing w:beforeLines="50" w:afterLines="50"/>
        <w:jc w:val="center"/>
        <w:rPr>
          <w:sz w:val="18"/>
        </w:rPr>
      </w:pPr>
      <w:r>
        <w:rPr>
          <w:rFonts w:hint="eastAsia"/>
        </w:rPr>
        <w:br w:type="page"/>
      </w:r>
      <w:bookmarkStart w:id="1" w:name="_Toc8978277"/>
      <w:r>
        <w:rPr>
          <w:rFonts w:hint="eastAsia" w:ascii="Times New Roman" w:hAnsi="Times New Roman"/>
          <w:b/>
          <w:bCs/>
          <w:kern w:val="44"/>
          <w:sz w:val="40"/>
          <w:szCs w:val="44"/>
        </w:rPr>
        <w:t>第一章  招标公告</w:t>
      </w:r>
    </w:p>
    <w:p>
      <w:pPr>
        <w:pStyle w:val="28"/>
        <w:snapToGrid w:val="0"/>
        <w:spacing w:beforeLines="50" w:afterLines="50"/>
        <w:jc w:val="center"/>
        <w:rPr>
          <w:rFonts w:hAnsi="宋体"/>
          <w:b/>
          <w:sz w:val="28"/>
          <w:szCs w:val="28"/>
        </w:rPr>
      </w:pPr>
      <w:r>
        <w:rPr>
          <w:rFonts w:hint="eastAsia" w:hAnsi="宋体"/>
          <w:b/>
          <w:sz w:val="28"/>
          <w:szCs w:val="28"/>
        </w:rPr>
        <w:t>广西嘉华建设项目管理咨询有限公司</w:t>
      </w:r>
    </w:p>
    <w:p>
      <w:pPr>
        <w:pStyle w:val="28"/>
        <w:snapToGrid w:val="0"/>
        <w:spacing w:beforeLines="50" w:afterLines="50" w:line="360" w:lineRule="auto"/>
        <w:ind w:left="1"/>
        <w:jc w:val="center"/>
        <w:rPr>
          <w:rFonts w:hAnsi="宋体"/>
          <w:b/>
          <w:sz w:val="28"/>
          <w:szCs w:val="28"/>
        </w:rPr>
      </w:pPr>
      <w:r>
        <w:rPr>
          <w:rFonts w:hint="eastAsia" w:hAnsi="宋体"/>
          <w:b/>
          <w:sz w:val="28"/>
          <w:szCs w:val="28"/>
        </w:rPr>
        <w:t>玉林市中心血站血液检测测试剂储存系统、血液制备空气净化系统采购</w:t>
      </w:r>
    </w:p>
    <w:p>
      <w:pPr>
        <w:pStyle w:val="28"/>
        <w:snapToGrid w:val="0"/>
        <w:spacing w:beforeLines="50" w:afterLines="50" w:line="360" w:lineRule="auto"/>
        <w:ind w:left="1"/>
        <w:jc w:val="center"/>
        <w:rPr>
          <w:rFonts w:hAnsi="宋体"/>
          <w:b/>
          <w:sz w:val="28"/>
          <w:szCs w:val="28"/>
        </w:rPr>
      </w:pPr>
      <w:r>
        <w:rPr>
          <w:rFonts w:hint="eastAsia" w:hAnsi="宋体"/>
          <w:b/>
          <w:sz w:val="28"/>
          <w:szCs w:val="28"/>
        </w:rPr>
        <w:t>（项目编号：YLZC2020-G1-000603-GXJH）</w:t>
      </w:r>
    </w:p>
    <w:p>
      <w:pPr>
        <w:pStyle w:val="28"/>
        <w:snapToGrid w:val="0"/>
        <w:spacing w:beforeLines="50" w:afterLines="50" w:line="360" w:lineRule="auto"/>
        <w:ind w:left="3514" w:hanging="3514" w:hangingChars="1250"/>
        <w:jc w:val="center"/>
        <w:rPr>
          <w:rFonts w:hAnsi="宋体"/>
          <w:b/>
          <w:sz w:val="28"/>
          <w:szCs w:val="28"/>
        </w:rPr>
      </w:pPr>
      <w:r>
        <w:rPr>
          <w:rFonts w:hint="eastAsia" w:hAnsi="宋体"/>
          <w:b/>
          <w:sz w:val="28"/>
          <w:szCs w:val="28"/>
        </w:rPr>
        <w:t>招标公告</w:t>
      </w:r>
    </w:p>
    <w:p>
      <w:pPr>
        <w:pStyle w:val="251"/>
        <w:widowControl w:val="0"/>
        <w:adjustRightInd w:val="0"/>
        <w:spacing w:afterLines="0" w:line="360" w:lineRule="auto"/>
        <w:ind w:firstLine="525" w:firstLineChars="250"/>
        <w:rPr>
          <w:rFonts w:ascii="宋体" w:hAnsi="宋体"/>
          <w:sz w:val="21"/>
          <w:szCs w:val="21"/>
        </w:rPr>
      </w:pPr>
      <w:r>
        <w:rPr>
          <w:rFonts w:hint="eastAsia" w:ascii="宋体" w:hAnsi="宋体"/>
          <w:sz w:val="21"/>
          <w:szCs w:val="21"/>
        </w:rPr>
        <w:t>广西嘉华建设项目管理咨询有限公司受玉林市中心血站委托，根据《中华人民共和国政府采购法》等有关规定，现对</w:t>
      </w:r>
      <w:r>
        <w:rPr>
          <w:rFonts w:hint="eastAsia" w:ascii="宋体" w:hAnsi="宋体"/>
          <w:b/>
          <w:sz w:val="21"/>
          <w:szCs w:val="21"/>
        </w:rPr>
        <w:t>玉林市中心血站血液检测测试剂储存系统、血液制备空气净化系统采购</w:t>
      </w:r>
      <w:r>
        <w:rPr>
          <w:rFonts w:hint="eastAsia" w:ascii="宋体" w:hAnsi="宋体"/>
          <w:sz w:val="21"/>
          <w:szCs w:val="21"/>
        </w:rPr>
        <w:t>进行公开招标，现将本次公开招标有关事项公告如下：</w:t>
      </w:r>
    </w:p>
    <w:p>
      <w:pPr>
        <w:adjustRightInd w:val="0"/>
        <w:snapToGrid w:val="0"/>
        <w:spacing w:line="360" w:lineRule="auto"/>
        <w:ind w:firstLine="422" w:firstLineChars="200"/>
        <w:rPr>
          <w:rFonts w:ascii="宋体" w:hAnsi="宋体" w:cs="Arial"/>
          <w:szCs w:val="21"/>
        </w:rPr>
      </w:pPr>
      <w:r>
        <w:rPr>
          <w:rFonts w:hint="eastAsia" w:ascii="宋体" w:hAnsi="宋体" w:cs="Arial"/>
          <w:b/>
          <w:szCs w:val="21"/>
        </w:rPr>
        <w:t>一、采购项目名称：</w:t>
      </w:r>
      <w:r>
        <w:rPr>
          <w:rFonts w:hint="eastAsia" w:ascii="宋体" w:hAnsi="宋体" w:cs="Arial"/>
          <w:szCs w:val="21"/>
        </w:rPr>
        <w:t>玉林市中心血站血液检测测试剂储存系统、血液制备空气净化系统采购</w:t>
      </w:r>
    </w:p>
    <w:p>
      <w:pPr>
        <w:adjustRightInd w:val="0"/>
        <w:snapToGrid w:val="0"/>
        <w:spacing w:line="360" w:lineRule="auto"/>
        <w:ind w:firstLine="422" w:firstLineChars="200"/>
        <w:rPr>
          <w:rFonts w:ascii="宋体" w:hAnsi="宋体" w:cs="Arial"/>
          <w:bCs/>
          <w:szCs w:val="21"/>
        </w:rPr>
      </w:pPr>
      <w:r>
        <w:rPr>
          <w:rFonts w:hint="eastAsia" w:ascii="宋体" w:hAnsi="宋体" w:cs="Arial"/>
          <w:b/>
          <w:bCs/>
          <w:szCs w:val="21"/>
        </w:rPr>
        <w:t>二、采购项目编号：</w:t>
      </w:r>
      <w:r>
        <w:rPr>
          <w:rFonts w:hint="eastAsia" w:ascii="宋体" w:hAnsi="宋体" w:cs="Arial"/>
          <w:bCs/>
          <w:szCs w:val="21"/>
        </w:rPr>
        <w:t>YLZC2020-G1-000603-GXJH</w:t>
      </w:r>
    </w:p>
    <w:p>
      <w:pPr>
        <w:adjustRightInd w:val="0"/>
        <w:snapToGrid w:val="0"/>
        <w:spacing w:line="360" w:lineRule="auto"/>
        <w:ind w:firstLine="422" w:firstLineChars="200"/>
        <w:rPr>
          <w:rFonts w:ascii="宋体" w:hAnsi="宋体" w:cs="Arial"/>
          <w:szCs w:val="21"/>
        </w:rPr>
      </w:pPr>
      <w:r>
        <w:rPr>
          <w:rFonts w:hint="eastAsia" w:ascii="宋体" w:hAnsi="宋体" w:cs="Arial"/>
          <w:b/>
          <w:szCs w:val="21"/>
        </w:rPr>
        <w:t>三、采购项目的名称、数量、简要规格描述或项目基本概况介绍：</w:t>
      </w:r>
      <w:r>
        <w:rPr>
          <w:rFonts w:hint="eastAsia" w:hAnsi="宋体" w:cs="宋体"/>
          <w:szCs w:val="21"/>
        </w:rPr>
        <w:t>玉林市中心血站血液检测测试剂储存系统、血液制备空气净化系统采购，其中</w:t>
      </w:r>
      <w:r>
        <w:rPr>
          <w:rFonts w:hint="eastAsia" w:ascii="宋体" w:hAnsi="宋体" w:cs="Arial"/>
          <w:szCs w:val="21"/>
        </w:rPr>
        <w:t>血液检测测试剂储存系统</w:t>
      </w:r>
      <w:r>
        <w:rPr>
          <w:rFonts w:hint="eastAsia" w:hAnsi="宋体" w:cs="宋体"/>
          <w:szCs w:val="21"/>
        </w:rPr>
        <w:t>元、血液制备空气净化系统元，具体内容详见招标文件及采购清单。</w:t>
      </w:r>
    </w:p>
    <w:p>
      <w:pPr>
        <w:adjustRightInd w:val="0"/>
        <w:snapToGrid w:val="0"/>
        <w:spacing w:line="360" w:lineRule="auto"/>
        <w:ind w:firstLine="422" w:firstLineChars="200"/>
        <w:rPr>
          <w:rFonts w:ascii="宋体" w:hAnsi="宋体" w:cs="Arial"/>
          <w:szCs w:val="21"/>
        </w:rPr>
      </w:pPr>
      <w:r>
        <w:rPr>
          <w:rFonts w:hint="eastAsia" w:ascii="宋体" w:hAnsi="宋体" w:cs="Arial"/>
          <w:b/>
          <w:szCs w:val="21"/>
        </w:rPr>
        <w:t>四、采购项目预算金额（人民币）：</w:t>
      </w:r>
      <w:r>
        <w:rPr>
          <w:rFonts w:hint="eastAsia" w:ascii="宋体" w:hAnsi="宋体" w:cs="Arial"/>
          <w:szCs w:val="21"/>
        </w:rPr>
        <w:t>人民币叁佰零贰万肆仟肆佰柒拾壹元肆角陆分（</w:t>
      </w:r>
      <w:r>
        <w:rPr>
          <w:rFonts w:hint="eastAsia" w:ascii="微软雅黑" w:hAnsi="微软雅黑" w:eastAsia="微软雅黑" w:cs="Arial"/>
          <w:szCs w:val="21"/>
        </w:rPr>
        <w:t>￥</w:t>
      </w:r>
      <w:r>
        <w:rPr>
          <w:rFonts w:hint="eastAsia" w:ascii="宋体" w:hAnsi="宋体" w:cs="Arial"/>
          <w:szCs w:val="21"/>
        </w:rPr>
        <w:t>3024471.46元）</w:t>
      </w:r>
    </w:p>
    <w:p>
      <w:pPr>
        <w:adjustRightInd w:val="0"/>
        <w:snapToGrid w:val="0"/>
        <w:spacing w:line="360" w:lineRule="auto"/>
        <w:ind w:firstLine="422" w:firstLineChars="200"/>
        <w:rPr>
          <w:rFonts w:ascii="宋体" w:hAnsi="宋体" w:cs="Arial"/>
          <w:szCs w:val="21"/>
        </w:rPr>
      </w:pPr>
      <w:r>
        <w:rPr>
          <w:rFonts w:hint="eastAsia" w:ascii="宋体" w:hAnsi="宋体" w:cs="Arial"/>
          <w:b/>
          <w:szCs w:val="21"/>
        </w:rPr>
        <w:t>五、本项目需要落实的政府采购政策：</w:t>
      </w:r>
      <w:r>
        <w:rPr>
          <w:rFonts w:hint="eastAsia" w:ascii="宋体" w:hAnsi="宋体" w:cs="Arial"/>
          <w:szCs w:val="21"/>
        </w:rPr>
        <w:t>《政府采购促进中小企业发展暂行办法》（财库[2011]181号），《关于政府采购支持监狱企业发展有关问题的通知》(财库[2014]68号)</w:t>
      </w:r>
    </w:p>
    <w:p>
      <w:pPr>
        <w:adjustRightInd w:val="0"/>
        <w:snapToGrid w:val="0"/>
        <w:spacing w:line="360" w:lineRule="auto"/>
        <w:ind w:firstLine="422" w:firstLineChars="200"/>
        <w:rPr>
          <w:rFonts w:ascii="宋体" w:hAnsi="宋体" w:cs="Arial"/>
          <w:b/>
          <w:szCs w:val="21"/>
        </w:rPr>
      </w:pPr>
      <w:r>
        <w:rPr>
          <w:rFonts w:hint="eastAsia" w:ascii="宋体" w:hAnsi="宋体" w:cs="Arial"/>
          <w:b/>
          <w:szCs w:val="21"/>
        </w:rPr>
        <w:t>六、合格投标人的资格要求</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 xml:space="preserve"> 1.具备《中华人民共和国政府采购法》第二十二条第一款规定的条件；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 xml:space="preserve"> 2.国内注册（指按国家有关规定要求注册的）生产或经营包含本次招标采购货物及服务，且</w:t>
      </w:r>
      <w:r>
        <w:rPr>
          <w:rFonts w:hAnsi="宋体"/>
          <w:szCs w:val="21"/>
        </w:rPr>
        <w:t>具有</w:t>
      </w:r>
      <w:r>
        <w:rPr>
          <w:rFonts w:hint="eastAsia" w:hAnsi="宋体"/>
          <w:bCs/>
          <w:szCs w:val="21"/>
        </w:rPr>
        <w:t>医疗器械经营备案凭证或</w:t>
      </w:r>
      <w:r>
        <w:rPr>
          <w:rFonts w:hint="eastAsia" w:hAnsi="宋体"/>
          <w:szCs w:val="21"/>
        </w:rPr>
        <w:t>医疗器械经营许可证的</w:t>
      </w:r>
      <w:r>
        <w:rPr>
          <w:rFonts w:hAnsi="宋体"/>
          <w:szCs w:val="21"/>
        </w:rPr>
        <w:t>合法资格的供应商</w:t>
      </w:r>
      <w:r>
        <w:rPr>
          <w:rFonts w:hint="eastAsia" w:ascii="宋体" w:hAnsi="宋体" w:cs="Arial"/>
          <w:szCs w:val="21"/>
        </w:rPr>
        <w:t>，在人员、设备、资金等方面具有相应的能力；</w:t>
      </w:r>
    </w:p>
    <w:p>
      <w:pPr>
        <w:adjustRightInd w:val="0"/>
        <w:snapToGrid w:val="0"/>
        <w:spacing w:line="360" w:lineRule="auto"/>
        <w:ind w:firstLine="525" w:firstLineChars="250"/>
        <w:rPr>
          <w:rFonts w:ascii="宋体" w:hAnsi="宋体" w:cs="Arial"/>
          <w:szCs w:val="21"/>
        </w:rPr>
      </w:pPr>
      <w:r>
        <w:rPr>
          <w:rFonts w:hint="eastAsia" w:ascii="宋体" w:hAnsi="宋体" w:cs="Arial"/>
          <w:szCs w:val="21"/>
        </w:rPr>
        <w:t>3.对在“信用中国”网站(www.creditchina.gov.cn)、中国政府采购网(www.ccgp.gov.cn)等渠道列入失信被执行人、重大税收违法案件当事人名单、政府采购严重违法失信行为记录名单，不得参与政府采购活动；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4.本项目不接受联合体投标。</w:t>
      </w:r>
    </w:p>
    <w:p>
      <w:pPr>
        <w:adjustRightInd w:val="0"/>
        <w:snapToGrid w:val="0"/>
        <w:spacing w:line="360" w:lineRule="auto"/>
        <w:ind w:firstLine="422" w:firstLineChars="200"/>
        <w:rPr>
          <w:rFonts w:ascii="宋体" w:hAnsi="宋体" w:cs="Arial"/>
          <w:b/>
          <w:bCs/>
          <w:szCs w:val="21"/>
        </w:rPr>
      </w:pPr>
      <w:r>
        <w:rPr>
          <w:rFonts w:hint="eastAsia" w:ascii="宋体" w:hAnsi="宋体" w:cs="Arial"/>
          <w:b/>
          <w:bCs/>
          <w:szCs w:val="21"/>
        </w:rPr>
        <w:t>七、招标文件的获取：</w:t>
      </w:r>
    </w:p>
    <w:p>
      <w:pPr>
        <w:adjustRightInd w:val="0"/>
        <w:snapToGrid w:val="0"/>
        <w:spacing w:line="360" w:lineRule="auto"/>
        <w:ind w:firstLine="420" w:firstLineChars="200"/>
        <w:rPr>
          <w:rFonts w:ascii="宋体" w:hAnsi="宋体" w:cs="Arial"/>
          <w:bCs/>
          <w:szCs w:val="21"/>
        </w:rPr>
      </w:pPr>
      <w:r>
        <w:rPr>
          <w:rFonts w:hAnsi="宋体"/>
          <w:szCs w:val="21"/>
        </w:rPr>
        <w:t>1.</w:t>
      </w:r>
      <w:r>
        <w:rPr>
          <w:rFonts w:hint="eastAsia" w:ascii="宋体" w:hAnsi="宋体" w:cs="Arial"/>
          <w:bCs/>
          <w:szCs w:val="21"/>
        </w:rPr>
        <w:t>发售时间：自公告发布之时起至2020年11月4日18：00（工作日，法定节假日除外）</w:t>
      </w:r>
    </w:p>
    <w:p>
      <w:pPr>
        <w:adjustRightInd w:val="0"/>
        <w:snapToGrid w:val="0"/>
        <w:spacing w:line="360" w:lineRule="auto"/>
        <w:ind w:firstLine="420" w:firstLineChars="200"/>
        <w:rPr>
          <w:rFonts w:ascii="宋体" w:hAnsi="宋体" w:cs="Arial"/>
          <w:bCs/>
          <w:szCs w:val="21"/>
        </w:rPr>
      </w:pPr>
      <w:r>
        <w:rPr>
          <w:rFonts w:hAnsi="宋体"/>
          <w:szCs w:val="21"/>
        </w:rPr>
        <w:t>2.获取招标文件方式：供应商须登录政采云平台（</w:t>
      </w:r>
      <w:r>
        <w:fldChar w:fldCharType="begin"/>
      </w:r>
      <w:r>
        <w:instrText xml:space="preserve"> HYPERLINK "http://www.zcygov.cn/" \h </w:instrText>
      </w:r>
      <w:r>
        <w:fldChar w:fldCharType="separate"/>
      </w:r>
      <w:r>
        <w:rPr>
          <w:rStyle w:val="64"/>
          <w:rFonts w:hAnsi="宋体"/>
          <w:color w:val="auto"/>
          <w:szCs w:val="21"/>
        </w:rPr>
        <w:t>https://www.zcygov.cn/</w:t>
      </w:r>
      <w:r>
        <w:rPr>
          <w:rStyle w:val="64"/>
          <w:rFonts w:hAnsi="宋体"/>
          <w:color w:val="auto"/>
          <w:szCs w:val="21"/>
        </w:rPr>
        <w:fldChar w:fldCharType="end"/>
      </w:r>
      <w:r>
        <w:rPr>
          <w:rFonts w:hAnsi="宋体"/>
          <w:szCs w:val="21"/>
        </w:rPr>
        <w:t>）在线上传本单位符合本次的（1)有效的营业执照副本(2)法人身份证复印件办理报名并自行下载</w:t>
      </w:r>
      <w:r>
        <w:rPr>
          <w:rFonts w:hint="eastAsia" w:hAnsi="宋体"/>
          <w:szCs w:val="21"/>
        </w:rPr>
        <w:t>招标</w:t>
      </w:r>
      <w:r>
        <w:rPr>
          <w:rFonts w:hAnsi="宋体"/>
          <w:szCs w:val="21"/>
        </w:rPr>
        <w:t>文件；未注册的供应商可在政采云平台完成注册后再进行报名。如在操作过程中遇到问题或需技术支持，请致电政采云客服热线：400-881-7190。</w:t>
      </w:r>
    </w:p>
    <w:p>
      <w:pPr>
        <w:adjustRightInd w:val="0"/>
        <w:snapToGrid w:val="0"/>
        <w:spacing w:line="360" w:lineRule="auto"/>
        <w:ind w:firstLine="422" w:firstLineChars="200"/>
        <w:rPr>
          <w:rFonts w:ascii="宋体" w:hAnsi="宋体" w:cs="Arial"/>
          <w:b/>
          <w:bCs/>
          <w:szCs w:val="21"/>
        </w:rPr>
      </w:pPr>
      <w:r>
        <w:rPr>
          <w:rFonts w:hint="eastAsia" w:ascii="宋体" w:hAnsi="宋体" w:cs="Arial"/>
          <w:b/>
          <w:bCs/>
          <w:szCs w:val="21"/>
        </w:rPr>
        <w:t>八、投标截止时间和地点:</w:t>
      </w:r>
    </w:p>
    <w:p>
      <w:pPr>
        <w:adjustRightInd w:val="0"/>
        <w:snapToGrid w:val="0"/>
        <w:spacing w:line="360" w:lineRule="auto"/>
        <w:ind w:firstLine="420" w:firstLineChars="200"/>
        <w:rPr>
          <w:rFonts w:ascii="宋体" w:hAnsi="宋体" w:cs="Arial"/>
          <w:bCs/>
          <w:szCs w:val="21"/>
        </w:rPr>
      </w:pPr>
      <w:r>
        <w:rPr>
          <w:rFonts w:hint="eastAsia" w:ascii="宋体" w:hAnsi="宋体" w:cs="Arial"/>
          <w:bCs/>
          <w:szCs w:val="21"/>
        </w:rPr>
        <w:t>投标人应于2020年11月18日9时30分止，将投标文件密封送交到</w:t>
      </w:r>
      <w:r>
        <w:rPr>
          <w:rFonts w:hint="eastAsia" w:ascii="宋体" w:hAnsi="宋体"/>
          <w:szCs w:val="21"/>
        </w:rPr>
        <w:t>广西嘉华建设项目管理咨询有限公司</w:t>
      </w:r>
      <w:r>
        <w:rPr>
          <w:rFonts w:hint="eastAsia" w:ascii="宋体" w:hAnsi="宋体" w:cs="Arial"/>
          <w:bCs/>
          <w:szCs w:val="21"/>
        </w:rPr>
        <w:t>玉林分公司（玉林市玉州区民主南路443号），逾期送达的将予以拒收，未按招标文件要求密封的作无效投标文件处理。</w:t>
      </w:r>
    </w:p>
    <w:p>
      <w:pPr>
        <w:adjustRightInd w:val="0"/>
        <w:snapToGrid w:val="0"/>
        <w:spacing w:line="360" w:lineRule="auto"/>
        <w:ind w:firstLine="422" w:firstLineChars="200"/>
        <w:rPr>
          <w:rFonts w:ascii="宋体" w:hAnsi="宋体" w:cs="Arial"/>
          <w:b/>
          <w:bCs/>
          <w:szCs w:val="21"/>
        </w:rPr>
      </w:pPr>
      <w:r>
        <w:rPr>
          <w:rFonts w:hint="eastAsia" w:ascii="宋体" w:hAnsi="宋体" w:cs="Arial"/>
          <w:b/>
          <w:bCs/>
          <w:szCs w:val="21"/>
        </w:rPr>
        <w:t>九、开标时间及地点:</w:t>
      </w:r>
    </w:p>
    <w:p>
      <w:pPr>
        <w:adjustRightInd w:val="0"/>
        <w:snapToGrid w:val="0"/>
        <w:spacing w:line="360" w:lineRule="auto"/>
        <w:ind w:firstLine="420" w:firstLineChars="200"/>
        <w:rPr>
          <w:rFonts w:ascii="宋体" w:hAnsi="宋体" w:cs="Arial"/>
          <w:bCs/>
          <w:szCs w:val="21"/>
        </w:rPr>
      </w:pPr>
      <w:r>
        <w:rPr>
          <w:rFonts w:hint="eastAsia" w:ascii="宋体" w:hAnsi="宋体" w:cs="Arial"/>
          <w:bCs/>
          <w:szCs w:val="21"/>
        </w:rPr>
        <w:t>本次招标将于2020年11月18日9时30分止，在</w:t>
      </w:r>
      <w:r>
        <w:rPr>
          <w:rFonts w:hint="eastAsia" w:ascii="宋体" w:hAnsi="宋体"/>
          <w:szCs w:val="21"/>
        </w:rPr>
        <w:t>广西嘉华建设项目管理咨询有限公司</w:t>
      </w:r>
      <w:r>
        <w:rPr>
          <w:rFonts w:hint="eastAsia" w:ascii="宋体" w:hAnsi="宋体" w:cs="Arial"/>
          <w:bCs/>
          <w:szCs w:val="21"/>
        </w:rPr>
        <w:t xml:space="preserve">玉林分公司（玉林市玉州区民主南路443号）开标，投标人由法定代表人（携带法定代表人证明书原件及其身份证）或委托代理人（携带单位授权委托书原件及其身份证）出席开标会议。 </w:t>
      </w:r>
    </w:p>
    <w:p>
      <w:pPr>
        <w:adjustRightInd w:val="0"/>
        <w:snapToGrid w:val="0"/>
        <w:spacing w:line="360" w:lineRule="auto"/>
        <w:ind w:firstLine="422" w:firstLineChars="200"/>
        <w:rPr>
          <w:rFonts w:ascii="宋体" w:hAnsi="宋体" w:cs="Arial"/>
          <w:b/>
          <w:bCs/>
          <w:szCs w:val="21"/>
        </w:rPr>
      </w:pPr>
      <w:r>
        <w:rPr>
          <w:rFonts w:hint="eastAsia" w:ascii="宋体" w:hAnsi="宋体" w:cs="Arial"/>
          <w:b/>
          <w:bCs/>
          <w:szCs w:val="21"/>
        </w:rPr>
        <w:t>十、网上查询地址：</w:t>
      </w:r>
    </w:p>
    <w:p>
      <w:pPr>
        <w:adjustRightInd w:val="0"/>
        <w:snapToGrid w:val="0"/>
        <w:spacing w:line="360" w:lineRule="auto"/>
        <w:ind w:firstLine="420" w:firstLineChars="200"/>
        <w:rPr>
          <w:rFonts w:ascii="宋体" w:hAnsi="宋体" w:cs="Arial"/>
          <w:bCs/>
          <w:szCs w:val="21"/>
        </w:rPr>
      </w:pPr>
      <w:r>
        <w:rPr>
          <w:rFonts w:hint="eastAsia" w:ascii="宋体" w:hAnsi="宋体" w:cs="Arial"/>
          <w:bCs/>
          <w:szCs w:val="21"/>
        </w:rPr>
        <w:t>中国政府采购网 、广西壮族自治区政府采购网、广西玉林市政府门户网 。</w:t>
      </w:r>
    </w:p>
    <w:p>
      <w:pPr>
        <w:adjustRightInd w:val="0"/>
        <w:snapToGrid w:val="0"/>
        <w:spacing w:line="360" w:lineRule="auto"/>
        <w:ind w:firstLine="422" w:firstLineChars="200"/>
        <w:rPr>
          <w:rFonts w:ascii="宋体" w:hAnsi="宋体" w:cs="Arial"/>
          <w:b/>
          <w:bCs/>
          <w:szCs w:val="21"/>
        </w:rPr>
      </w:pPr>
      <w:r>
        <w:rPr>
          <w:rFonts w:hint="eastAsia" w:ascii="宋体" w:hAnsi="宋体" w:cs="Arial"/>
          <w:b/>
          <w:bCs/>
          <w:szCs w:val="21"/>
        </w:rPr>
        <w:t>十一、本次投标联系事项：</w:t>
      </w:r>
    </w:p>
    <w:p>
      <w:pPr>
        <w:adjustRightInd w:val="0"/>
        <w:snapToGrid w:val="0"/>
        <w:spacing w:line="360" w:lineRule="auto"/>
        <w:ind w:firstLine="420" w:firstLineChars="200"/>
        <w:rPr>
          <w:rFonts w:ascii="宋体" w:hAnsi="宋体" w:cs="Arial"/>
          <w:bCs/>
          <w:i/>
          <w:szCs w:val="21"/>
        </w:rPr>
      </w:pPr>
      <w:r>
        <w:rPr>
          <w:rFonts w:hint="eastAsia" w:ascii="宋体" w:hAnsi="宋体" w:cs="Arial"/>
          <w:bCs/>
          <w:szCs w:val="21"/>
        </w:rPr>
        <w:t>1.采购人名称：玉林市中心血站</w:t>
      </w:r>
    </w:p>
    <w:p>
      <w:pPr>
        <w:adjustRightInd w:val="0"/>
        <w:snapToGrid w:val="0"/>
        <w:spacing w:line="360" w:lineRule="auto"/>
        <w:ind w:firstLine="630" w:firstLineChars="300"/>
        <w:rPr>
          <w:rFonts w:ascii="宋体" w:hAnsi="宋体" w:cs="Arial"/>
          <w:bCs/>
          <w:i/>
          <w:szCs w:val="21"/>
        </w:rPr>
      </w:pPr>
      <w:r>
        <w:rPr>
          <w:rFonts w:hint="eastAsia" w:ascii="宋体" w:hAnsi="宋体" w:cs="Arial"/>
          <w:bCs/>
          <w:szCs w:val="21"/>
        </w:rPr>
        <w:t>地址</w:t>
      </w:r>
      <w:r>
        <w:rPr>
          <w:rFonts w:hint="eastAsia" w:ascii="宋体" w:hAnsi="宋体" w:cs="Arial"/>
          <w:bCs/>
          <w:i/>
          <w:szCs w:val="21"/>
        </w:rPr>
        <w:t>：</w:t>
      </w:r>
      <w:r>
        <w:rPr>
          <w:rFonts w:hint="eastAsia" w:ascii="宋体" w:hAnsi="宋体" w:cs="Arial"/>
          <w:bCs/>
          <w:szCs w:val="21"/>
        </w:rPr>
        <w:t>广西玉林市玉州区民主中路319-2号</w:t>
      </w:r>
    </w:p>
    <w:p>
      <w:pPr>
        <w:adjustRightInd w:val="0"/>
        <w:snapToGrid w:val="0"/>
        <w:spacing w:line="360" w:lineRule="auto"/>
        <w:ind w:firstLine="630" w:firstLineChars="300"/>
        <w:rPr>
          <w:rFonts w:ascii="宋体" w:hAnsi="宋体" w:cs="Arial"/>
          <w:bCs/>
          <w:szCs w:val="21"/>
        </w:rPr>
      </w:pPr>
      <w:r>
        <w:rPr>
          <w:rFonts w:hint="eastAsia" w:ascii="宋体" w:hAnsi="宋体" w:cs="Arial"/>
          <w:bCs/>
          <w:szCs w:val="21"/>
        </w:rPr>
        <w:t xml:space="preserve">联系人: 陈夏禅       </w:t>
      </w:r>
    </w:p>
    <w:p>
      <w:pPr>
        <w:adjustRightInd w:val="0"/>
        <w:snapToGrid w:val="0"/>
        <w:spacing w:line="360" w:lineRule="auto"/>
        <w:ind w:firstLine="630" w:firstLineChars="300"/>
        <w:rPr>
          <w:rFonts w:ascii="宋体" w:hAnsi="宋体" w:cs="Arial"/>
          <w:bCs/>
          <w:szCs w:val="21"/>
        </w:rPr>
      </w:pPr>
      <w:r>
        <w:rPr>
          <w:rFonts w:hint="eastAsia" w:ascii="宋体" w:hAnsi="宋体" w:cs="Arial"/>
          <w:bCs/>
          <w:szCs w:val="21"/>
        </w:rPr>
        <w:t>联系电话：0775-2805661</w:t>
      </w:r>
    </w:p>
    <w:p>
      <w:pPr>
        <w:adjustRightInd w:val="0"/>
        <w:snapToGrid w:val="0"/>
        <w:spacing w:line="360" w:lineRule="auto"/>
        <w:ind w:firstLine="420" w:firstLineChars="200"/>
        <w:rPr>
          <w:rFonts w:ascii="宋体" w:hAnsi="宋体" w:cs="Arial"/>
          <w:bCs/>
          <w:szCs w:val="21"/>
        </w:rPr>
      </w:pPr>
      <w:r>
        <w:rPr>
          <w:rFonts w:hint="eastAsia" w:ascii="宋体" w:hAnsi="宋体" w:cs="Arial"/>
          <w:bCs/>
          <w:szCs w:val="21"/>
        </w:rPr>
        <w:t>2.采购代理机构：</w:t>
      </w:r>
      <w:r>
        <w:rPr>
          <w:rFonts w:hint="eastAsia" w:ascii="宋体" w:hAnsi="宋体"/>
          <w:szCs w:val="21"/>
        </w:rPr>
        <w:t>广西嘉华建设项目管理咨询有限公司</w:t>
      </w:r>
    </w:p>
    <w:p>
      <w:pPr>
        <w:adjustRightInd w:val="0"/>
        <w:snapToGrid w:val="0"/>
        <w:spacing w:line="360" w:lineRule="auto"/>
        <w:ind w:firstLine="630" w:firstLineChars="300"/>
        <w:rPr>
          <w:rFonts w:ascii="宋体" w:hAnsi="宋体" w:cs="Arial"/>
          <w:bCs/>
          <w:szCs w:val="21"/>
        </w:rPr>
      </w:pPr>
      <w:r>
        <w:rPr>
          <w:rFonts w:hint="eastAsia" w:ascii="宋体" w:hAnsi="宋体" w:cs="Arial"/>
          <w:bCs/>
          <w:szCs w:val="21"/>
        </w:rPr>
        <w:t>地址：玉林市玉州区民主南路443号</w:t>
      </w:r>
    </w:p>
    <w:p>
      <w:pPr>
        <w:adjustRightInd w:val="0"/>
        <w:snapToGrid w:val="0"/>
        <w:spacing w:line="360" w:lineRule="auto"/>
        <w:ind w:firstLine="630" w:firstLineChars="300"/>
        <w:rPr>
          <w:rFonts w:ascii="宋体" w:hAnsi="宋体" w:cs="Arial"/>
          <w:bCs/>
          <w:szCs w:val="21"/>
        </w:rPr>
      </w:pPr>
      <w:r>
        <w:rPr>
          <w:rFonts w:hint="eastAsia" w:ascii="宋体" w:hAnsi="宋体" w:cs="Arial"/>
          <w:bCs/>
          <w:szCs w:val="21"/>
        </w:rPr>
        <w:t xml:space="preserve">项目联系人：谭贤    </w:t>
      </w:r>
    </w:p>
    <w:p>
      <w:pPr>
        <w:adjustRightInd w:val="0"/>
        <w:snapToGrid w:val="0"/>
        <w:spacing w:line="360" w:lineRule="auto"/>
        <w:ind w:firstLine="630" w:firstLineChars="300"/>
        <w:rPr>
          <w:rFonts w:ascii="宋体" w:hAnsi="宋体"/>
          <w:szCs w:val="21"/>
        </w:rPr>
      </w:pPr>
      <w:r>
        <w:rPr>
          <w:rFonts w:hint="eastAsia" w:ascii="宋体" w:hAnsi="宋体" w:cs="Arial"/>
          <w:bCs/>
          <w:szCs w:val="21"/>
        </w:rPr>
        <w:t xml:space="preserve">联系电话: </w:t>
      </w:r>
      <w:r>
        <w:rPr>
          <w:rFonts w:hint="eastAsia" w:ascii="宋体" w:hAnsi="宋体"/>
          <w:szCs w:val="21"/>
        </w:rPr>
        <w:t xml:space="preserve">0775-2580288 </w:t>
      </w:r>
    </w:p>
    <w:p>
      <w:pPr>
        <w:adjustRightInd w:val="0"/>
        <w:snapToGrid w:val="0"/>
        <w:spacing w:line="360" w:lineRule="auto"/>
        <w:ind w:firstLine="420" w:firstLineChars="200"/>
        <w:rPr>
          <w:rFonts w:ascii="宋体" w:hAnsi="宋体" w:cs="Arial"/>
          <w:bCs/>
          <w:szCs w:val="21"/>
        </w:rPr>
      </w:pPr>
      <w:r>
        <w:rPr>
          <w:rFonts w:hint="eastAsia" w:ascii="宋体" w:hAnsi="宋体" w:cs="Arial"/>
          <w:bCs/>
          <w:szCs w:val="21"/>
        </w:rPr>
        <w:t xml:space="preserve">3.监督部门:玉林市财政局 </w:t>
      </w:r>
    </w:p>
    <w:p>
      <w:pPr>
        <w:adjustRightInd w:val="0"/>
        <w:snapToGrid w:val="0"/>
        <w:spacing w:line="360" w:lineRule="auto"/>
        <w:ind w:firstLine="630" w:firstLineChars="300"/>
        <w:rPr>
          <w:rFonts w:ascii="宋体" w:hAnsi="宋体" w:cs="Arial"/>
          <w:bCs/>
          <w:szCs w:val="21"/>
        </w:rPr>
      </w:pPr>
      <w:r>
        <w:rPr>
          <w:rFonts w:hint="eastAsia" w:ascii="宋体" w:hAnsi="宋体" w:cs="Arial"/>
          <w:bCs/>
          <w:szCs w:val="21"/>
        </w:rPr>
        <w:t>电话:</w:t>
      </w:r>
      <w:r>
        <w:rPr>
          <w:rFonts w:ascii="宋体" w:hAnsi="宋体" w:cs="Arial"/>
          <w:bCs/>
          <w:szCs w:val="21"/>
        </w:rPr>
        <w:t xml:space="preserve">0775-2697961、2680769 </w:t>
      </w:r>
    </w:p>
    <w:p>
      <w:pPr>
        <w:adjustRightInd w:val="0"/>
        <w:snapToGrid w:val="0"/>
        <w:spacing w:line="360" w:lineRule="auto"/>
        <w:ind w:right="420" w:firstLine="735" w:firstLineChars="350"/>
        <w:rPr>
          <w:rFonts w:ascii="宋体" w:hAnsi="宋体" w:cs="Arial"/>
          <w:bCs/>
          <w:szCs w:val="21"/>
        </w:rPr>
      </w:pPr>
    </w:p>
    <w:p>
      <w:pPr>
        <w:adjustRightInd w:val="0"/>
        <w:snapToGrid w:val="0"/>
        <w:spacing w:line="360" w:lineRule="auto"/>
        <w:ind w:right="420" w:firstLine="735" w:firstLineChars="350"/>
        <w:rPr>
          <w:rFonts w:ascii="宋体" w:hAnsi="宋体" w:cs="宋体"/>
        </w:rPr>
      </w:pPr>
      <w:r>
        <w:rPr>
          <w:rFonts w:hint="eastAsia" w:ascii="宋体" w:hAnsi="宋体" w:cs="宋体"/>
        </w:rPr>
        <w:t xml:space="preserve">                                            </w:t>
      </w:r>
      <w:r>
        <w:rPr>
          <w:rFonts w:hint="eastAsia" w:ascii="宋体" w:hAnsi="宋体"/>
          <w:szCs w:val="21"/>
        </w:rPr>
        <w:t>广西嘉华建设项目管理咨询有限公司</w:t>
      </w:r>
    </w:p>
    <w:p>
      <w:pPr>
        <w:adjustRightInd w:val="0"/>
        <w:snapToGrid w:val="0"/>
        <w:spacing w:line="360" w:lineRule="auto"/>
        <w:ind w:right="420" w:firstLine="5985" w:firstLineChars="2850"/>
        <w:rPr>
          <w:rFonts w:ascii="宋体" w:hAnsi="宋体" w:cs="宋体"/>
          <w:bCs/>
          <w:szCs w:val="21"/>
        </w:rPr>
      </w:pPr>
      <w:r>
        <w:rPr>
          <w:rFonts w:hint="eastAsia" w:ascii="宋体" w:hAnsi="宋体" w:cs="宋体"/>
        </w:rPr>
        <w:t>2020年10月28日</w:t>
      </w:r>
    </w:p>
    <w:p>
      <w:pPr>
        <w:pStyle w:val="2"/>
        <w:jc w:val="center"/>
      </w:pPr>
    </w:p>
    <w:p/>
    <w:p/>
    <w:p/>
    <w:p/>
    <w:p/>
    <w:p>
      <w:pPr>
        <w:pStyle w:val="2"/>
        <w:jc w:val="center"/>
      </w:pPr>
      <w:r>
        <w:rPr>
          <w:rFonts w:hint="eastAsia"/>
        </w:rPr>
        <w:t>第二章  投标人须知</w:t>
      </w:r>
      <w:bookmarkEnd w:id="1"/>
    </w:p>
    <w:p>
      <w:pPr>
        <w:snapToGrid w:val="0"/>
        <w:spacing w:line="520" w:lineRule="exact"/>
        <w:jc w:val="center"/>
        <w:rPr>
          <w:rFonts w:ascii="宋体" w:hAnsi="宋体"/>
          <w:b/>
          <w:sz w:val="28"/>
          <w:szCs w:val="28"/>
        </w:rPr>
      </w:pPr>
      <w:r>
        <w:rPr>
          <w:rFonts w:hint="eastAsia" w:ascii="宋体" w:hAnsi="宋体"/>
          <w:b/>
          <w:sz w:val="28"/>
          <w:szCs w:val="28"/>
        </w:rPr>
        <w:t>投标</w:t>
      </w:r>
      <w:bookmarkStart w:id="2" w:name="_Toc254970526"/>
      <w:bookmarkStart w:id="3" w:name="_Toc254970667"/>
      <w:r>
        <w:rPr>
          <w:rFonts w:hint="eastAsia" w:ascii="宋体" w:hAnsi="宋体"/>
          <w:b/>
          <w:sz w:val="28"/>
          <w:szCs w:val="28"/>
        </w:rPr>
        <w:t>人须知前附表</w:t>
      </w:r>
      <w:bookmarkEnd w:id="2"/>
      <w:bookmarkEnd w:id="3"/>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9"/>
        <w:gridCol w:w="9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rPr>
            </w:pPr>
            <w:r>
              <w:rPr>
                <w:rFonts w:hint="eastAsia" w:ascii="宋体" w:hAnsi="宋体"/>
                <w:b/>
                <w:szCs w:val="21"/>
              </w:rPr>
              <w:t>序号</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Cs/>
                <w:szCs w:val="21"/>
              </w:rPr>
            </w:pPr>
            <w:r>
              <w:rPr>
                <w:rFonts w:hint="eastAsia" w:ascii="宋体" w:hAnsi="宋体"/>
                <w:szCs w:val="21"/>
              </w:rPr>
              <w:t>项目名称：</w:t>
            </w:r>
            <w:r>
              <w:rPr>
                <w:rFonts w:hint="eastAsia" w:ascii="宋体" w:hAnsi="宋体" w:cs="Arial"/>
                <w:szCs w:val="21"/>
              </w:rPr>
              <w:t>玉林市中心血站血液检测测试剂储存系统、血液制备空气净化系统采购</w:t>
            </w:r>
          </w:p>
          <w:p>
            <w:pPr>
              <w:snapToGrid w:val="0"/>
              <w:spacing w:line="360" w:lineRule="exact"/>
              <w:rPr>
                <w:rFonts w:ascii="宋体" w:hAnsi="宋体"/>
                <w:szCs w:val="21"/>
              </w:rPr>
            </w:pPr>
            <w:r>
              <w:rPr>
                <w:rFonts w:hint="eastAsia" w:ascii="宋体" w:hAnsi="宋体"/>
                <w:bCs/>
                <w:szCs w:val="21"/>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w:t>
            </w:r>
          </w:p>
        </w:tc>
        <w:tc>
          <w:tcPr>
            <w:tcW w:w="9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hAnsi="宋体" w:cs="宋体"/>
                <w:szCs w:val="21"/>
              </w:rPr>
            </w:pPr>
            <w:r>
              <w:rPr>
                <w:rFonts w:hint="eastAsia" w:ascii="宋体" w:hAnsi="宋体" w:cs="Arial"/>
                <w:b/>
                <w:szCs w:val="21"/>
              </w:rPr>
              <w:t>采购项目的名称、数量、简要规格描述或项目基本概况介绍：</w:t>
            </w:r>
            <w:r>
              <w:rPr>
                <w:rFonts w:hint="eastAsia" w:hAnsi="宋体" w:cs="宋体"/>
                <w:szCs w:val="21"/>
              </w:rPr>
              <w:t>玉林市中心血站血液检测测试剂储存系统、血液制备空气净化系统采购，</w:t>
            </w:r>
            <w:r>
              <w:rPr>
                <w:rFonts w:hint="eastAsia" w:hAnsi="宋体" w:cs="宋体"/>
                <w:color w:val="FF0000"/>
                <w:szCs w:val="21"/>
              </w:rPr>
              <w:t>其中血液检测测试剂</w:t>
            </w:r>
            <w:r>
              <w:rPr>
                <w:rFonts w:hint="eastAsia" w:ascii="宋体" w:hAnsi="宋体" w:eastAsia="宋体" w:cs="宋体"/>
                <w:color w:val="FF0000"/>
                <w:szCs w:val="21"/>
              </w:rPr>
              <w:t>储存系统1174006.64元，</w:t>
            </w:r>
            <w:r>
              <w:rPr>
                <w:rFonts w:hint="eastAsia" w:hAnsi="宋体" w:cs="宋体"/>
                <w:color w:val="FF0000"/>
                <w:szCs w:val="21"/>
              </w:rPr>
              <w:t>血液制备空气净化系</w:t>
            </w:r>
            <w:r>
              <w:rPr>
                <w:rFonts w:hint="eastAsia" w:ascii="宋体" w:hAnsi="宋体" w:eastAsia="宋体" w:cs="宋体"/>
                <w:color w:val="FF0000"/>
                <w:szCs w:val="21"/>
              </w:rPr>
              <w:t>统1850464.82元</w:t>
            </w:r>
            <w:r>
              <w:rPr>
                <w:rFonts w:hint="eastAsia" w:hAnsi="宋体" w:cs="宋体"/>
                <w:color w:val="FF0000"/>
                <w:szCs w:val="21"/>
              </w:rPr>
              <w:t>，具体内容详见招标文件及采购清单。</w:t>
            </w:r>
          </w:p>
          <w:p>
            <w:pPr>
              <w:adjustRightInd w:val="0"/>
              <w:snapToGrid w:val="0"/>
              <w:spacing w:line="420" w:lineRule="exact"/>
              <w:rPr>
                <w:rFonts w:ascii="宋体" w:hAnsi="宋体"/>
                <w:szCs w:val="21"/>
              </w:rPr>
            </w:pPr>
            <w:r>
              <w:rPr>
                <w:rFonts w:hint="eastAsia" w:ascii="宋体" w:hAnsi="宋体"/>
                <w:szCs w:val="21"/>
              </w:rPr>
              <w:t>交付时间：</w:t>
            </w:r>
            <w:r>
              <w:rPr>
                <w:rFonts w:hint="eastAsia" w:ascii="宋体" w:hAnsi="宋体" w:cs="宋体"/>
                <w:szCs w:val="21"/>
              </w:rPr>
              <w:t>30</w:t>
            </w:r>
            <w:r>
              <w:rPr>
                <w:rFonts w:hint="eastAsia" w:hAnsi="宋体" w:cs="宋体"/>
                <w:szCs w:val="21"/>
              </w:rPr>
              <w:t>日历天内完成并移交使用。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3</w:t>
            </w:r>
          </w:p>
        </w:tc>
        <w:tc>
          <w:tcPr>
            <w:tcW w:w="9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Arial"/>
                <w:b/>
                <w:szCs w:val="21"/>
              </w:rPr>
            </w:pPr>
            <w:r>
              <w:rPr>
                <w:rFonts w:hint="eastAsia" w:ascii="宋体" w:hAnsi="宋体" w:cs="Arial"/>
                <w:b/>
                <w:szCs w:val="21"/>
              </w:rPr>
              <w:t>采购项目预算金额（人民币）：</w:t>
            </w:r>
            <w:r>
              <w:rPr>
                <w:rFonts w:hint="eastAsia" w:ascii="宋体" w:hAnsi="宋体" w:cs="Arial"/>
                <w:szCs w:val="21"/>
              </w:rPr>
              <w:t>人民币叁佰零贰万肆仟肆佰柒拾壹</w:t>
            </w:r>
            <w:bookmarkStart w:id="78" w:name="_GoBack"/>
            <w:bookmarkEnd w:id="78"/>
            <w:r>
              <w:rPr>
                <w:rFonts w:hint="eastAsia" w:ascii="宋体" w:hAnsi="宋体" w:cs="Arial"/>
                <w:szCs w:val="21"/>
              </w:rPr>
              <w:t>元肆角陆分（</w:t>
            </w:r>
            <w:r>
              <w:rPr>
                <w:rFonts w:hint="eastAsia" w:ascii="微软雅黑" w:hAnsi="微软雅黑" w:eastAsia="微软雅黑" w:cs="Arial"/>
                <w:szCs w:val="21"/>
              </w:rPr>
              <w:t>￥</w:t>
            </w:r>
            <w:r>
              <w:rPr>
                <w:rFonts w:hint="eastAsia" w:ascii="宋体" w:hAnsi="宋体" w:cs="Arial"/>
                <w:szCs w:val="21"/>
              </w:rPr>
              <w:t>3024471.46元）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4</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211" w:firstLineChars="100"/>
              <w:rPr>
                <w:rFonts w:ascii="宋体" w:hAnsi="宋体" w:cs="宋体"/>
                <w:b/>
                <w:kern w:val="0"/>
                <w:szCs w:val="21"/>
              </w:rPr>
            </w:pPr>
            <w:r>
              <w:rPr>
                <w:rFonts w:hint="eastAsia" w:ascii="宋体" w:hAnsi="宋体" w:cs="宋体"/>
                <w:b/>
                <w:kern w:val="0"/>
                <w:szCs w:val="21"/>
              </w:rPr>
              <w:t>投标人资格要求：</w:t>
            </w:r>
          </w:p>
          <w:p>
            <w:pPr>
              <w:snapToGrid w:val="0"/>
              <w:spacing w:line="360" w:lineRule="exact"/>
              <w:ind w:firstLine="210" w:firstLineChars="100"/>
              <w:rPr>
                <w:rFonts w:ascii="宋体" w:hAnsi="宋体"/>
                <w:szCs w:val="21"/>
              </w:rPr>
            </w:pPr>
            <w:r>
              <w:rPr>
                <w:rFonts w:hint="eastAsia" w:ascii="宋体" w:hAnsi="宋体"/>
                <w:szCs w:val="21"/>
              </w:rPr>
              <w:t>1.具备《中华人民共和国政府采购法》第二十二条第一款规定的条件；</w:t>
            </w:r>
          </w:p>
          <w:p>
            <w:pPr>
              <w:snapToGrid w:val="0"/>
              <w:spacing w:line="360" w:lineRule="exact"/>
              <w:ind w:firstLine="210" w:firstLineChars="100"/>
              <w:rPr>
                <w:rFonts w:ascii="宋体" w:hAnsi="宋体" w:cs="Arial"/>
                <w:szCs w:val="21"/>
              </w:rPr>
            </w:pPr>
            <w:r>
              <w:rPr>
                <w:rFonts w:hint="eastAsia" w:ascii="宋体" w:hAnsi="宋体"/>
                <w:szCs w:val="21"/>
              </w:rPr>
              <w:t>2.</w:t>
            </w:r>
            <w:r>
              <w:rPr>
                <w:rFonts w:hint="eastAsia" w:ascii="宋体" w:hAnsi="宋体" w:cs="Arial"/>
                <w:szCs w:val="21"/>
              </w:rPr>
              <w:t xml:space="preserve"> 国内注册（指按国家有关规定要求注册的）生产或经营包含本次招标采购货物及服务，且</w:t>
            </w:r>
            <w:r>
              <w:rPr>
                <w:rFonts w:hAnsi="宋体"/>
                <w:szCs w:val="21"/>
              </w:rPr>
              <w:t>具有</w:t>
            </w:r>
            <w:r>
              <w:rPr>
                <w:rFonts w:hint="eastAsia" w:hAnsi="宋体"/>
                <w:bCs/>
                <w:szCs w:val="21"/>
              </w:rPr>
              <w:t>医疗器械经营备案凭证或</w:t>
            </w:r>
            <w:r>
              <w:rPr>
                <w:rFonts w:hint="eastAsia" w:hAnsi="宋体"/>
                <w:szCs w:val="21"/>
              </w:rPr>
              <w:t>医疗器械经营许可证的</w:t>
            </w:r>
            <w:r>
              <w:rPr>
                <w:rFonts w:hAnsi="宋体"/>
                <w:szCs w:val="21"/>
              </w:rPr>
              <w:t>合法资格的供应商</w:t>
            </w:r>
            <w:r>
              <w:rPr>
                <w:rFonts w:hint="eastAsia" w:ascii="宋体" w:hAnsi="宋体" w:cs="Arial"/>
                <w:szCs w:val="21"/>
              </w:rPr>
              <w:t>，在人员、设备、资金等方面具有相应的能力；</w:t>
            </w:r>
          </w:p>
          <w:p>
            <w:pPr>
              <w:snapToGrid w:val="0"/>
              <w:spacing w:line="360" w:lineRule="exact"/>
              <w:ind w:firstLine="210" w:firstLineChars="100"/>
              <w:rPr>
                <w:rFonts w:ascii="宋体" w:hAnsi="宋体"/>
                <w:szCs w:val="21"/>
              </w:rPr>
            </w:pPr>
            <w:r>
              <w:rPr>
                <w:rFonts w:hint="eastAsia" w:ascii="宋体" w:hAnsi="宋体"/>
                <w:bCs/>
                <w:szCs w:val="21"/>
              </w:rPr>
              <w:t>3.</w:t>
            </w:r>
            <w:r>
              <w:rPr>
                <w:rFonts w:hint="eastAsia" w:ascii="宋体" w:hAnsi="宋体"/>
                <w:szCs w:val="21"/>
              </w:rPr>
              <w:t>对在“信用中国”网站(www.creditchina.gov.cn)、中国政府采购网(www.ccgp.gov.cn)等渠道列入失信被执行人、重大税收违法案件当事人名单、政府采购严重违法失信行为记录名单，不得参与政府采购活动；</w:t>
            </w:r>
          </w:p>
          <w:p>
            <w:pPr>
              <w:snapToGrid w:val="0"/>
              <w:spacing w:line="360" w:lineRule="exact"/>
              <w:ind w:firstLine="210" w:firstLineChars="100"/>
              <w:rPr>
                <w:rFonts w:ascii="宋体" w:hAnsi="宋体"/>
                <w:szCs w:val="21"/>
              </w:rPr>
            </w:pPr>
            <w:r>
              <w:rPr>
                <w:rFonts w:hint="eastAsia" w:ascii="宋体" w:hAnsi="宋体"/>
                <w:szCs w:val="21"/>
              </w:rPr>
              <w:t>4.本项目不接受联合体投标。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5</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投标有效期：投标截止日期后60天。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6</w:t>
            </w:r>
          </w:p>
        </w:tc>
        <w:tc>
          <w:tcPr>
            <w:tcW w:w="9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szCs w:val="21"/>
              </w:rPr>
            </w:pPr>
            <w:r>
              <w:rPr>
                <w:rFonts w:hint="eastAsia" w:ascii="宋体" w:hAnsi="宋体"/>
                <w:szCs w:val="21"/>
              </w:rPr>
              <w:t>投标保证金：</w:t>
            </w:r>
            <w:r>
              <w:rPr>
                <w:rFonts w:hAnsi="宋体" w:cs="宋体"/>
              </w:rPr>
              <w:t>本项目不收取</w:t>
            </w:r>
            <w:r>
              <w:rPr>
                <w:rFonts w:hint="eastAsia" w:hAnsi="宋体" w:cs="宋体"/>
              </w:rPr>
              <w:t>投标</w:t>
            </w:r>
            <w:r>
              <w:rPr>
                <w:rFonts w:hAnsi="宋体" w:cs="宋体"/>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7</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8</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9</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hAnsi="宋体"/>
                <w:szCs w:val="21"/>
              </w:rPr>
            </w:pPr>
            <w:r>
              <w:rPr>
                <w:rFonts w:hint="eastAsia" w:ascii="宋体" w:hAnsi="宋体"/>
                <w:szCs w:val="21"/>
              </w:rPr>
              <w:t>答疑、澄清：投标人如认为招标文件表述不清晰、</w:t>
            </w:r>
            <w:r>
              <w:rPr>
                <w:rFonts w:hint="eastAsia" w:ascii="宋体" w:hAnsi="宋体"/>
                <w:bCs/>
                <w:szCs w:val="21"/>
              </w:rPr>
              <w:t>有误或有不合理要求的</w:t>
            </w:r>
            <w:r>
              <w:rPr>
                <w:rFonts w:hint="eastAsia" w:ascii="宋体" w:hAnsi="宋体"/>
                <w:szCs w:val="21"/>
              </w:rPr>
              <w:t>，应当于</w:t>
            </w:r>
            <w:r>
              <w:rPr>
                <w:rFonts w:hint="eastAsia" w:ascii="宋体" w:hAnsi="宋体"/>
                <w:szCs w:val="21"/>
                <w:u w:val="single"/>
              </w:rPr>
              <w:t>获取招标文件之日起7日内</w:t>
            </w:r>
            <w:r>
              <w:rPr>
                <w:rFonts w:hint="eastAsia" w:ascii="宋体" w:hAnsi="宋体"/>
                <w:szCs w:val="21"/>
              </w:rPr>
              <w:t>以书面形式要求招标采购单位作出书面答疑、澄清；</w:t>
            </w:r>
          </w:p>
          <w:p>
            <w:pPr>
              <w:snapToGrid w:val="0"/>
              <w:spacing w:line="360" w:lineRule="exact"/>
              <w:ind w:firstLine="420" w:firstLineChars="200"/>
              <w:rPr>
                <w:rFonts w:ascii="宋体" w:hAnsi="宋体"/>
                <w:szCs w:val="21"/>
              </w:rPr>
            </w:pPr>
            <w:r>
              <w:rPr>
                <w:rFonts w:hint="eastAsia" w:ascii="宋体" w:hAnsi="宋体"/>
                <w:szCs w:val="21"/>
              </w:rPr>
              <w:t>询问、质疑：投标人如认为招标文件存在歧视性、排他性或者其他违法内容的，按投标人须知“一、总则（九）询问、质疑和投诉”中的要求向招标采购单位提出书面询问、质疑。</w:t>
            </w:r>
          </w:p>
          <w:p>
            <w:pPr>
              <w:snapToGrid w:val="0"/>
              <w:spacing w:line="360" w:lineRule="exact"/>
              <w:rPr>
                <w:rFonts w:ascii="宋体" w:hAnsi="宋体"/>
                <w:szCs w:val="21"/>
              </w:rPr>
            </w:pPr>
            <w:r>
              <w:rPr>
                <w:rFonts w:hint="eastAsia" w:ascii="宋体" w:hAnsi="宋体"/>
                <w:szCs w:val="21"/>
              </w:rPr>
              <w:t>答疑、澄清内容是招标文件的组成部份，采购代理机构将以书面形式送达所有招标文件收受人；</w:t>
            </w:r>
            <w:r>
              <w:rPr>
                <w:rFonts w:hint="eastAsia" w:ascii="宋体" w:hAnsi="宋体" w:cs="Courier New"/>
                <w:szCs w:val="21"/>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10</w:t>
            </w:r>
          </w:p>
        </w:tc>
        <w:tc>
          <w:tcPr>
            <w:tcW w:w="9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投标文件份数：正本</w:t>
            </w:r>
            <w:r>
              <w:rPr>
                <w:rFonts w:hint="eastAsia" w:ascii="宋体" w:hAnsi="宋体"/>
                <w:szCs w:val="21"/>
                <w:u w:val="single"/>
              </w:rPr>
              <w:t xml:space="preserve"> 1 </w:t>
            </w:r>
            <w:r>
              <w:rPr>
                <w:rFonts w:hint="eastAsia" w:ascii="宋体" w:hAnsi="宋体"/>
                <w:szCs w:val="21"/>
              </w:rPr>
              <w:t>份，副本</w:t>
            </w:r>
            <w:r>
              <w:rPr>
                <w:rFonts w:hint="eastAsia" w:ascii="宋体" w:hAnsi="宋体"/>
                <w:szCs w:val="21"/>
                <w:u w:val="single"/>
              </w:rPr>
              <w:t xml:space="preserve"> 4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11</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投标截止时间：</w:t>
            </w:r>
            <w:r>
              <w:rPr>
                <w:rFonts w:hint="eastAsia" w:ascii="宋体" w:hAnsi="宋体" w:cs="Arial"/>
                <w:bCs/>
                <w:szCs w:val="21"/>
              </w:rPr>
              <w:t>2020年11月18日9时30分</w:t>
            </w:r>
          </w:p>
          <w:p>
            <w:pPr>
              <w:snapToGrid w:val="0"/>
              <w:spacing w:line="360" w:lineRule="exact"/>
              <w:rPr>
                <w:rFonts w:ascii="宋体" w:hAnsi="宋体"/>
                <w:szCs w:val="21"/>
              </w:rPr>
            </w:pPr>
            <w:r>
              <w:rPr>
                <w:rFonts w:hint="eastAsia" w:ascii="宋体" w:hAnsi="宋体"/>
                <w:szCs w:val="21"/>
              </w:rPr>
              <w:t>投标地点：广西嘉华建设项目管理咨询有限公司</w:t>
            </w:r>
            <w:r>
              <w:rPr>
                <w:rFonts w:hint="eastAsia" w:ascii="宋体" w:hAnsi="宋体" w:cs="Arial"/>
                <w:bCs/>
                <w:szCs w:val="21"/>
              </w:rPr>
              <w:t>二楼开标室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12</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开标时间：</w:t>
            </w:r>
            <w:r>
              <w:rPr>
                <w:rFonts w:hint="eastAsia" w:ascii="宋体" w:hAnsi="宋体" w:cs="Arial"/>
                <w:bCs/>
                <w:szCs w:val="21"/>
              </w:rPr>
              <w:t>2020年11月18日9时30分</w:t>
            </w:r>
          </w:p>
          <w:p>
            <w:pPr>
              <w:snapToGrid w:val="0"/>
              <w:spacing w:line="360" w:lineRule="exact"/>
              <w:rPr>
                <w:rFonts w:ascii="宋体" w:hAnsi="宋体"/>
                <w:szCs w:val="21"/>
              </w:rPr>
            </w:pPr>
            <w:r>
              <w:rPr>
                <w:rFonts w:hint="eastAsia" w:ascii="宋体" w:hAnsi="宋体"/>
                <w:szCs w:val="21"/>
              </w:rPr>
              <w:t>开标地点：广西嘉华建设项目管理咨询有限公司</w:t>
            </w:r>
            <w:r>
              <w:rPr>
                <w:rFonts w:hint="eastAsia" w:ascii="宋体" w:hAnsi="宋体" w:cs="Arial"/>
                <w:bCs/>
                <w:szCs w:val="21"/>
              </w:rPr>
              <w:t>二楼开标室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13</w:t>
            </w:r>
          </w:p>
        </w:tc>
        <w:tc>
          <w:tcPr>
            <w:tcW w:w="9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评标方法及评分标准：综合评分法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14</w:t>
            </w:r>
          </w:p>
        </w:tc>
        <w:tc>
          <w:tcPr>
            <w:tcW w:w="9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中标通知书及中标公告：采购代理机构在采购人依法确定中标人之日起2个工作日内发出中标通知书，并在中国政府采购网、广西壮族自治区政府采购网</w:t>
            </w:r>
            <w:r>
              <w:rPr>
                <w:rFonts w:hint="eastAsia" w:ascii="宋体" w:hAnsi="宋体" w:cs="Arial"/>
                <w:bCs/>
                <w:szCs w:val="21"/>
              </w:rPr>
              <w:t>、广西玉林市政府门户网</w:t>
            </w:r>
            <w:r>
              <w:rPr>
                <w:rFonts w:hint="eastAsia" w:ascii="宋体" w:hAnsi="宋体"/>
                <w:szCs w:val="21"/>
              </w:rPr>
              <w:t>发布中标公告，并同时向中标人发出中标通知书。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15</w:t>
            </w:r>
          </w:p>
        </w:tc>
        <w:tc>
          <w:tcPr>
            <w:tcW w:w="9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签订合同时间：自中标通知书发出之日起30日内。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16</w:t>
            </w:r>
          </w:p>
        </w:tc>
        <w:tc>
          <w:tcPr>
            <w:tcW w:w="9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17</w:t>
            </w:r>
          </w:p>
        </w:tc>
        <w:tc>
          <w:tcPr>
            <w:tcW w:w="90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本招标文件的解释权属于采购代理机构及采购人。</w:t>
            </w:r>
          </w:p>
        </w:tc>
      </w:tr>
    </w:tbl>
    <w:p>
      <w:pPr>
        <w:widowControl/>
        <w:jc w:val="center"/>
        <w:rPr>
          <w:rFonts w:ascii="宋体" w:hAnsi="宋体"/>
          <w:b/>
          <w:sz w:val="36"/>
          <w:szCs w:val="36"/>
        </w:rPr>
      </w:pPr>
      <w:r>
        <w:rPr>
          <w:rFonts w:ascii="宋体" w:hAnsi="宋体"/>
          <w:sz w:val="36"/>
          <w:szCs w:val="36"/>
        </w:rPr>
        <w:br w:type="page"/>
      </w:r>
      <w:r>
        <w:rPr>
          <w:rFonts w:hint="eastAsia" w:ascii="宋体" w:hAnsi="宋体"/>
          <w:b/>
          <w:sz w:val="36"/>
          <w:szCs w:val="36"/>
        </w:rPr>
        <w:t>投标人须知</w:t>
      </w:r>
    </w:p>
    <w:p>
      <w:pPr>
        <w:pStyle w:val="28"/>
        <w:adjustRightInd w:val="0"/>
        <w:snapToGrid w:val="0"/>
        <w:spacing w:line="420" w:lineRule="exact"/>
        <w:ind w:firstLine="402" w:firstLineChars="200"/>
        <w:rPr>
          <w:rFonts w:hAnsi="宋体"/>
          <w:b/>
        </w:rPr>
      </w:pPr>
      <w:r>
        <w:rPr>
          <w:rFonts w:hint="eastAsia" w:hAnsi="宋体"/>
          <w:b/>
        </w:rPr>
        <w:t>一、总  则</w:t>
      </w:r>
    </w:p>
    <w:p>
      <w:pPr>
        <w:spacing w:line="420" w:lineRule="exact"/>
        <w:ind w:firstLine="517" w:firstLineChars="245"/>
        <w:rPr>
          <w:rFonts w:ascii="宋体" w:hAnsi="宋体"/>
          <w:b/>
          <w:szCs w:val="21"/>
        </w:rPr>
      </w:pPr>
      <w:bookmarkStart w:id="4" w:name="_Toc254970668"/>
      <w:bookmarkStart w:id="5" w:name="_Toc254970527"/>
      <w:r>
        <w:rPr>
          <w:rFonts w:hint="eastAsia" w:ascii="宋体" w:hAnsi="宋体"/>
          <w:b/>
          <w:szCs w:val="21"/>
        </w:rPr>
        <w:t>（一） 适用范围</w:t>
      </w:r>
      <w:bookmarkEnd w:id="4"/>
      <w:bookmarkEnd w:id="5"/>
    </w:p>
    <w:p>
      <w:pPr>
        <w:adjustRightInd w:val="0"/>
        <w:snapToGrid w:val="0"/>
        <w:spacing w:line="420" w:lineRule="exact"/>
        <w:ind w:firstLine="420" w:firstLineChars="200"/>
        <w:jc w:val="left"/>
        <w:rPr>
          <w:rFonts w:ascii="宋体" w:hAnsi="宋体"/>
          <w:szCs w:val="21"/>
        </w:rPr>
      </w:pPr>
      <w:r>
        <w:rPr>
          <w:rFonts w:hint="eastAsia" w:ascii="宋体" w:hAnsi="宋体"/>
          <w:szCs w:val="21"/>
        </w:rPr>
        <w:t>本招标文件适用于</w:t>
      </w:r>
      <w:r>
        <w:rPr>
          <w:rFonts w:hint="eastAsia" w:ascii="宋体" w:hAnsi="宋体" w:cs="Arial"/>
          <w:szCs w:val="21"/>
        </w:rPr>
        <w:t>玉林市中心血站血液检测测试剂储存系统、血液制备空气净化系统采购</w:t>
      </w:r>
      <w:r>
        <w:rPr>
          <w:rFonts w:hint="eastAsia" w:ascii="宋体" w:hAnsi="宋体"/>
          <w:szCs w:val="21"/>
        </w:rPr>
        <w:t>的招标、投标、评标、定标、验收、合同履约、付款等行为（法律、法规另有规定的，从其规定）。</w:t>
      </w:r>
      <w:bookmarkStart w:id="6" w:name="_Toc254970669"/>
      <w:bookmarkStart w:id="7" w:name="_Toc254970528"/>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（二）定义</w:t>
      </w:r>
      <w:bookmarkEnd w:id="6"/>
      <w:bookmarkEnd w:id="7"/>
    </w:p>
    <w:p>
      <w:pPr>
        <w:adjustRightInd w:val="0"/>
        <w:snapToGrid w:val="0"/>
        <w:spacing w:line="420" w:lineRule="exact"/>
        <w:ind w:firstLine="420" w:firstLineChars="200"/>
        <w:jc w:val="left"/>
        <w:rPr>
          <w:rFonts w:ascii="宋体" w:hAnsi="宋体"/>
          <w:szCs w:val="21"/>
        </w:rPr>
      </w:pPr>
      <w:r>
        <w:rPr>
          <w:rFonts w:hint="eastAsia" w:ascii="宋体" w:hAnsi="宋体"/>
          <w:szCs w:val="21"/>
        </w:rPr>
        <w:t>1. 招标采购单位是指组织本次招标的采购人及采购代理机构。</w:t>
      </w:r>
    </w:p>
    <w:p>
      <w:pPr>
        <w:adjustRightInd w:val="0"/>
        <w:snapToGrid w:val="0"/>
        <w:spacing w:line="420" w:lineRule="exact"/>
        <w:ind w:firstLine="420" w:firstLineChars="200"/>
        <w:jc w:val="left"/>
        <w:rPr>
          <w:rFonts w:ascii="宋体" w:hAnsi="宋体"/>
          <w:szCs w:val="21"/>
        </w:rPr>
      </w:pPr>
      <w:r>
        <w:rPr>
          <w:rFonts w:hint="eastAsia" w:ascii="宋体" w:hAnsi="宋体"/>
          <w:szCs w:val="21"/>
        </w:rPr>
        <w:t>2.“供应商”系指向采购人提供货物、工程或者服务的法人、其他组织或者自然人。</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3.“投标人”系指响应招标并符合招标文件规定资格条件和参加投标竞争的法人、其他组织或自然人。</w:t>
      </w:r>
    </w:p>
    <w:p>
      <w:pPr>
        <w:adjustRightInd w:val="0"/>
        <w:snapToGrid w:val="0"/>
        <w:spacing w:line="420" w:lineRule="exact"/>
        <w:ind w:firstLine="420" w:firstLineChars="200"/>
        <w:jc w:val="left"/>
        <w:rPr>
          <w:rFonts w:ascii="宋体" w:hAnsi="宋体"/>
          <w:szCs w:val="21"/>
        </w:rPr>
      </w:pPr>
      <w:r>
        <w:rPr>
          <w:rFonts w:hint="eastAsia" w:ascii="宋体" w:hAnsi="宋体"/>
          <w:szCs w:val="21"/>
        </w:rPr>
        <w:t>4.“产品”系指投标人按招标文件规定，向采购人提供的一切设备、保险、税金、备品备件、工具、手册及其它有关技术资料和材料。</w:t>
      </w:r>
    </w:p>
    <w:p>
      <w:pPr>
        <w:adjustRightInd w:val="0"/>
        <w:snapToGrid w:val="0"/>
        <w:spacing w:line="420" w:lineRule="exact"/>
        <w:ind w:firstLine="420" w:firstLineChars="200"/>
        <w:jc w:val="left"/>
        <w:rPr>
          <w:rFonts w:ascii="宋体" w:hAnsi="宋体"/>
          <w:szCs w:val="21"/>
        </w:rPr>
      </w:pPr>
      <w:r>
        <w:rPr>
          <w:rFonts w:hint="eastAsia" w:ascii="宋体" w:hAnsi="宋体"/>
          <w:szCs w:val="21"/>
        </w:rPr>
        <w:t>5.“服务”系指招标文件规定投标人须承担的安装、调试、技术协助、校准、培训、技术指导以及其他类似的义务。</w:t>
      </w:r>
    </w:p>
    <w:p>
      <w:pPr>
        <w:adjustRightInd w:val="0"/>
        <w:snapToGrid w:val="0"/>
        <w:spacing w:line="420" w:lineRule="exact"/>
        <w:ind w:firstLine="420" w:firstLineChars="200"/>
        <w:jc w:val="left"/>
        <w:rPr>
          <w:rFonts w:ascii="宋体" w:hAnsi="宋体"/>
          <w:szCs w:val="21"/>
        </w:rPr>
      </w:pPr>
      <w:r>
        <w:rPr>
          <w:rFonts w:hint="eastAsia" w:ascii="宋体" w:hAnsi="宋体"/>
          <w:szCs w:val="21"/>
        </w:rPr>
        <w:t>6.“项目”系指投标人按招标文件规定向采购人提供的产品和服务。</w:t>
      </w:r>
    </w:p>
    <w:p>
      <w:pPr>
        <w:adjustRightInd w:val="0"/>
        <w:snapToGrid w:val="0"/>
        <w:spacing w:line="420" w:lineRule="exact"/>
        <w:ind w:firstLine="420" w:firstLineChars="200"/>
        <w:jc w:val="left"/>
        <w:rPr>
          <w:rFonts w:ascii="宋体" w:hAnsi="宋体"/>
          <w:szCs w:val="21"/>
        </w:rPr>
      </w:pPr>
      <w:r>
        <w:rPr>
          <w:rFonts w:hint="eastAsia" w:ascii="宋体" w:hAnsi="宋体"/>
          <w:szCs w:val="21"/>
        </w:rPr>
        <w:t>7.“书面形式”包括信函、传真、电报等。</w:t>
      </w:r>
    </w:p>
    <w:p>
      <w:pPr>
        <w:adjustRightInd w:val="0"/>
        <w:snapToGrid w:val="0"/>
        <w:spacing w:line="420" w:lineRule="exact"/>
        <w:ind w:firstLine="420" w:firstLineChars="200"/>
        <w:jc w:val="left"/>
        <w:rPr>
          <w:rFonts w:ascii="宋体" w:hAnsi="宋体"/>
          <w:szCs w:val="21"/>
        </w:rPr>
      </w:pPr>
      <w:r>
        <w:rPr>
          <w:rFonts w:hint="eastAsia" w:ascii="宋体" w:hAnsi="宋体"/>
          <w:szCs w:val="21"/>
        </w:rPr>
        <w:t>8.“▲”系指实质性要求条款。</w:t>
      </w:r>
      <w:bookmarkStart w:id="8" w:name="_Toc254970529"/>
      <w:bookmarkStart w:id="9" w:name="_Toc254970670"/>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（三）招标方式</w:t>
      </w:r>
      <w:bookmarkEnd w:id="8"/>
      <w:bookmarkEnd w:id="9"/>
    </w:p>
    <w:p>
      <w:pPr>
        <w:adjustRightInd w:val="0"/>
        <w:snapToGrid w:val="0"/>
        <w:spacing w:line="420" w:lineRule="exact"/>
        <w:ind w:firstLine="420" w:firstLineChars="200"/>
        <w:jc w:val="left"/>
        <w:rPr>
          <w:rFonts w:ascii="宋体" w:hAnsi="宋体"/>
          <w:szCs w:val="21"/>
        </w:rPr>
      </w:pPr>
      <w:r>
        <w:rPr>
          <w:rFonts w:hint="eastAsia" w:ascii="宋体" w:hAnsi="宋体"/>
          <w:szCs w:val="21"/>
        </w:rPr>
        <w:t>公开招标方式。</w:t>
      </w:r>
      <w:bookmarkStart w:id="10" w:name="_Toc254970530"/>
      <w:bookmarkStart w:id="11" w:name="_Toc254970671"/>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（四）投标委托</w:t>
      </w:r>
      <w:bookmarkEnd w:id="10"/>
      <w:bookmarkEnd w:id="11"/>
    </w:p>
    <w:p>
      <w:pPr>
        <w:pStyle w:val="21"/>
        <w:adjustRightInd w:val="0"/>
        <w:snapToGrid w:val="0"/>
        <w:spacing w:line="420" w:lineRule="exact"/>
        <w:ind w:firstLine="420" w:firstLineChars="200"/>
        <w:jc w:val="left"/>
        <w:rPr>
          <w:rFonts w:ascii="宋体" w:hAnsi="宋体" w:eastAsia="宋体"/>
          <w:sz w:val="21"/>
          <w:szCs w:val="21"/>
        </w:rPr>
      </w:pPr>
      <w:r>
        <w:rPr>
          <w:rFonts w:hint="eastAsia" w:ascii="宋体" w:hAnsi="宋体" w:eastAsia="宋体"/>
          <w:sz w:val="21"/>
          <w:szCs w:val="21"/>
        </w:rPr>
        <w:t>投标人代表须携带有效身份证件。如投标人代表不是法定代表人（负责人），</w:t>
      </w:r>
      <w:r>
        <w:rPr>
          <w:rFonts w:hint="eastAsia" w:ascii="宋体" w:hAnsi="宋体" w:eastAsia="宋体"/>
          <w:b/>
          <w:sz w:val="21"/>
          <w:szCs w:val="21"/>
        </w:rPr>
        <w:t>须有法定代表人出具的授权委托书</w:t>
      </w:r>
      <w:r>
        <w:rPr>
          <w:rFonts w:hint="eastAsia" w:ascii="宋体" w:hAnsi="宋体" w:eastAsia="宋体"/>
          <w:sz w:val="21"/>
          <w:szCs w:val="21"/>
        </w:rPr>
        <w:t>（正本用原件，副本用复印件，格式见第六章《投标文件格式》）。</w:t>
      </w:r>
      <w:bookmarkStart w:id="12" w:name="_Toc254970531"/>
      <w:bookmarkStart w:id="13" w:name="_Toc254970672"/>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（五）投标费用</w:t>
      </w:r>
      <w:bookmarkEnd w:id="12"/>
      <w:bookmarkEnd w:id="13"/>
    </w:p>
    <w:p>
      <w:pPr>
        <w:adjustRightInd w:val="0"/>
        <w:snapToGrid w:val="0"/>
        <w:spacing w:line="42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20" w:lineRule="exact"/>
        <w:ind w:firstLine="422" w:firstLineChars="200"/>
        <w:jc w:val="left"/>
        <w:rPr>
          <w:rFonts w:ascii="宋体" w:hAnsi="宋体"/>
          <w:szCs w:val="21"/>
        </w:rPr>
      </w:pPr>
      <w:r>
        <w:rPr>
          <w:rFonts w:hint="eastAsia" w:ascii="宋体" w:hAnsi="宋体"/>
          <w:b/>
          <w:szCs w:val="21"/>
        </w:rPr>
        <w:t>（六）联合体投标：</w:t>
      </w:r>
      <w:r>
        <w:rPr>
          <w:rFonts w:hint="eastAsia" w:ascii="宋体" w:hAnsi="宋体" w:cs="仿宋_GB2312"/>
          <w:szCs w:val="21"/>
        </w:rPr>
        <w:t>本项目不接受联合体投标。</w:t>
      </w:r>
    </w:p>
    <w:p>
      <w:pPr>
        <w:adjustRightInd w:val="0"/>
        <w:snapToGrid w:val="0"/>
        <w:spacing w:line="420" w:lineRule="exact"/>
        <w:ind w:firstLine="422" w:firstLineChars="200"/>
        <w:jc w:val="left"/>
        <w:rPr>
          <w:rFonts w:ascii="宋体" w:hAnsi="宋体" w:cs="宋体"/>
          <w:b/>
          <w:kern w:val="0"/>
          <w:szCs w:val="21"/>
        </w:rPr>
      </w:pPr>
      <w:r>
        <w:rPr>
          <w:rFonts w:hint="eastAsia" w:ascii="宋体" w:hAnsi="宋体"/>
          <w:b/>
          <w:szCs w:val="21"/>
        </w:rPr>
        <w:t>（七）政府采购合同的</w:t>
      </w:r>
      <w:r>
        <w:rPr>
          <w:rFonts w:hint="eastAsia" w:ascii="宋体" w:hAnsi="宋体" w:cs="宋体"/>
          <w:b/>
          <w:kern w:val="0"/>
          <w:szCs w:val="21"/>
        </w:rPr>
        <w:t xml:space="preserve">转包与分包             </w:t>
      </w:r>
    </w:p>
    <w:p>
      <w:pPr>
        <w:adjustRightInd w:val="0"/>
        <w:snapToGrid w:val="0"/>
        <w:spacing w:line="420" w:lineRule="exact"/>
        <w:ind w:firstLine="420" w:firstLineChars="200"/>
        <w:rPr>
          <w:rFonts w:ascii="宋体" w:hAnsi="宋体" w:cs="宋体"/>
          <w:kern w:val="0"/>
          <w:szCs w:val="21"/>
        </w:rPr>
      </w:pPr>
      <w:r>
        <w:rPr>
          <w:rFonts w:hint="eastAsia" w:ascii="宋体" w:hAnsi="宋体" w:cs="宋体"/>
          <w:kern w:val="0"/>
          <w:szCs w:val="21"/>
        </w:rPr>
        <w:t>1.本项目政府采购合同不允许转包。</w:t>
      </w:r>
    </w:p>
    <w:p>
      <w:pPr>
        <w:adjustRightInd w:val="0"/>
        <w:snapToGrid w:val="0"/>
        <w:spacing w:line="420" w:lineRule="exact"/>
        <w:ind w:firstLine="420" w:firstLineChars="200"/>
        <w:rPr>
          <w:rFonts w:ascii="宋体" w:hAnsi="宋体" w:cs="宋体"/>
          <w:kern w:val="0"/>
          <w:szCs w:val="21"/>
        </w:rPr>
      </w:pPr>
      <w:r>
        <w:rPr>
          <w:rFonts w:hint="eastAsia" w:ascii="宋体" w:hAnsi="宋体" w:cs="宋体"/>
          <w:kern w:val="0"/>
          <w:szCs w:val="21"/>
        </w:rPr>
        <w:t>2.本项目政府采购合同不可以分包。</w:t>
      </w:r>
      <w:bookmarkStart w:id="14" w:name="_Toc254970532"/>
      <w:bookmarkStart w:id="15" w:name="_Toc254970673"/>
    </w:p>
    <w:p>
      <w:pPr>
        <w:adjustRightInd w:val="0"/>
        <w:snapToGrid w:val="0"/>
        <w:spacing w:line="420" w:lineRule="exact"/>
        <w:ind w:firstLine="422" w:firstLineChars="200"/>
        <w:rPr>
          <w:rFonts w:ascii="宋体" w:hAnsi="宋体"/>
          <w:b/>
          <w:szCs w:val="21"/>
        </w:rPr>
      </w:pPr>
      <w:r>
        <w:rPr>
          <w:rFonts w:hint="eastAsia" w:ascii="宋体" w:hAnsi="宋体"/>
          <w:b/>
          <w:szCs w:val="21"/>
        </w:rPr>
        <w:t>（八）特别说明：</w:t>
      </w:r>
      <w:bookmarkEnd w:id="14"/>
      <w:bookmarkEnd w:id="15"/>
    </w:p>
    <w:p>
      <w:pPr>
        <w:widowControl/>
        <w:adjustRightInd w:val="0"/>
        <w:snapToGrid w:val="0"/>
        <w:spacing w:line="420" w:lineRule="exact"/>
        <w:ind w:firstLine="420" w:firstLineChars="200"/>
        <w:jc w:val="left"/>
        <w:rPr>
          <w:rFonts w:ascii="宋体" w:hAnsi="宋体"/>
          <w:szCs w:val="21"/>
        </w:rPr>
      </w:pPr>
      <w:bookmarkStart w:id="16" w:name="_Toc254970674"/>
      <w:bookmarkStart w:id="17" w:name="_Toc254970533"/>
      <w:r>
        <w:rPr>
          <w:rFonts w:hint="eastAsia" w:ascii="宋体" w:hAnsi="宋体"/>
          <w:szCs w:val="21"/>
        </w:rPr>
        <w:t>▲1.关联供应商不得参加同一合同项下（分标/分包）的政府采购活动。</w:t>
      </w:r>
    </w:p>
    <w:p>
      <w:pPr>
        <w:widowControl/>
        <w:adjustRightInd w:val="0"/>
        <w:snapToGrid w:val="0"/>
        <w:spacing w:line="420" w:lineRule="exact"/>
        <w:ind w:firstLine="420" w:firstLineChars="200"/>
        <w:jc w:val="left"/>
        <w:rPr>
          <w:rFonts w:ascii="宋体" w:hAnsi="宋体"/>
          <w:szCs w:val="21"/>
        </w:rPr>
      </w:pPr>
      <w:r>
        <w:rPr>
          <w:rFonts w:hint="eastAsia" w:ascii="宋体" w:hAnsi="宋体"/>
          <w:szCs w:val="21"/>
        </w:rPr>
        <w:t>单位负责人为同一人或者存在直接控股、管理关系的不同供应商，不得参加同一合同项下（分标/分包）的政府采购活动。</w:t>
      </w:r>
    </w:p>
    <w:p>
      <w:pPr>
        <w:widowControl/>
        <w:adjustRightInd w:val="0"/>
        <w:snapToGrid w:val="0"/>
        <w:spacing w:line="420" w:lineRule="exact"/>
        <w:ind w:firstLine="420" w:firstLineChars="200"/>
        <w:jc w:val="left"/>
        <w:rPr>
          <w:rFonts w:ascii="宋体" w:hAnsi="宋体"/>
          <w:szCs w:val="21"/>
        </w:rPr>
      </w:pPr>
      <w:r>
        <w:rPr>
          <w:rFonts w:hint="eastAsia" w:ascii="宋体" w:hAnsi="宋体"/>
          <w:szCs w:val="21"/>
        </w:rPr>
        <w:t xml:space="preserve">▲2.非单一产品采购项目，采购人应当根据采购项目技术构成、产品价格比重等合理确定核心产品，并在招标文件中载明。 </w:t>
      </w:r>
    </w:p>
    <w:p>
      <w:pPr>
        <w:widowControl/>
        <w:adjustRightInd w:val="0"/>
        <w:snapToGrid w:val="0"/>
        <w:spacing w:line="420" w:lineRule="exact"/>
        <w:ind w:firstLine="420" w:firstLineChars="200"/>
        <w:jc w:val="left"/>
        <w:rPr>
          <w:rFonts w:ascii="宋体" w:hAnsi="宋体"/>
          <w:szCs w:val="21"/>
        </w:rPr>
      </w:pPr>
      <w:r>
        <w:rPr>
          <w:rFonts w:hint="eastAsia" w:ascii="宋体" w:hAnsi="宋体"/>
          <w:szCs w:val="21"/>
        </w:rPr>
        <w:t xml:space="preserve">▲3.投标人投标所使用的资格、信誉、荣誉、业绩与企业认证必须为本法人所拥有。 </w:t>
      </w:r>
    </w:p>
    <w:p>
      <w:pPr>
        <w:pStyle w:val="28"/>
        <w:adjustRightInd w:val="0"/>
        <w:snapToGrid w:val="0"/>
        <w:spacing w:line="420" w:lineRule="exact"/>
        <w:ind w:firstLine="420" w:firstLineChars="200"/>
        <w:rPr>
          <w:rFonts w:hAnsi="宋体"/>
          <w:sz w:val="21"/>
        </w:rPr>
      </w:pPr>
      <w:r>
        <w:rPr>
          <w:rFonts w:hint="eastAsia" w:hAnsi="宋体"/>
          <w:sz w:val="21"/>
        </w:rPr>
        <w:t>▲4.</w:t>
      </w:r>
      <w:r>
        <w:rPr>
          <w:rFonts w:hint="eastAsia" w:hAnsi="宋体"/>
          <w:b/>
          <w:sz w:val="21"/>
        </w:rPr>
        <w:t>投标人应仔细阅读招标文件的所有内容，按照招标文件的要求提交投标文件，并对所提供的全部资料的真实性承担法律责任。</w:t>
      </w:r>
    </w:p>
    <w:p>
      <w:pPr>
        <w:pStyle w:val="28"/>
        <w:adjustRightInd w:val="0"/>
        <w:snapToGrid w:val="0"/>
        <w:spacing w:line="420" w:lineRule="exact"/>
        <w:ind w:firstLine="420" w:firstLineChars="200"/>
        <w:rPr>
          <w:rFonts w:hAnsi="宋体"/>
          <w:sz w:val="21"/>
        </w:rPr>
      </w:pPr>
      <w:r>
        <w:rPr>
          <w:rFonts w:hint="eastAsia" w:hAnsi="宋体"/>
          <w:sz w:val="21"/>
        </w:rPr>
        <w:t>▲5.</w:t>
      </w:r>
      <w:r>
        <w:rPr>
          <w:rFonts w:hint="eastAsia" w:hAnsi="宋体" w:cs="Courier New"/>
          <w:sz w:val="21"/>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8"/>
        <w:adjustRightInd w:val="0"/>
        <w:snapToGrid w:val="0"/>
        <w:spacing w:line="420" w:lineRule="exact"/>
        <w:ind w:firstLine="420" w:firstLineChars="200"/>
        <w:rPr>
          <w:rFonts w:hAnsi="宋体"/>
          <w:sz w:val="21"/>
        </w:rPr>
      </w:pPr>
      <w:r>
        <w:rPr>
          <w:rFonts w:hint="eastAsia" w:hAnsi="宋体" w:cs="Courier New"/>
          <w:sz w:val="21"/>
        </w:rPr>
        <w:t>▲6.</w:t>
      </w:r>
      <w:r>
        <w:rPr>
          <w:rFonts w:hint="eastAsia" w:hAnsi="宋体" w:cs="Courier New"/>
          <w:b/>
          <w:sz w:val="21"/>
        </w:rPr>
        <w:t>购买招标文件期限届满后，购买招标文件的供应商不足三家的，可以顺延提供期限，并在财政部门指定的政府采购信息发布媒体及采购代理机构网站上发布公告。</w:t>
      </w:r>
    </w:p>
    <w:p>
      <w:pPr>
        <w:pStyle w:val="28"/>
        <w:adjustRightInd w:val="0"/>
        <w:snapToGrid w:val="0"/>
        <w:spacing w:line="420" w:lineRule="exact"/>
        <w:ind w:firstLine="422" w:firstLineChars="200"/>
        <w:rPr>
          <w:rFonts w:hAnsi="宋体"/>
          <w:b/>
          <w:bCs/>
          <w:sz w:val="21"/>
        </w:rPr>
      </w:pPr>
      <w:r>
        <w:rPr>
          <w:rFonts w:hint="eastAsia" w:hAnsi="宋体"/>
          <w:b/>
          <w:bCs/>
          <w:sz w:val="21"/>
        </w:rPr>
        <w:t>（九）询问、质疑和投诉</w:t>
      </w:r>
      <w:bookmarkEnd w:id="16"/>
      <w:bookmarkEnd w:id="17"/>
    </w:p>
    <w:p>
      <w:pPr>
        <w:pStyle w:val="28"/>
        <w:adjustRightInd w:val="0"/>
        <w:snapToGrid w:val="0"/>
        <w:spacing w:line="420" w:lineRule="exact"/>
        <w:ind w:firstLine="422" w:firstLineChars="200"/>
        <w:rPr>
          <w:rFonts w:hAnsi="宋体"/>
          <w:b/>
          <w:sz w:val="21"/>
        </w:rPr>
      </w:pPr>
      <w:r>
        <w:rPr>
          <w:rFonts w:hint="eastAsia" w:hAnsi="宋体"/>
          <w:b/>
          <w:sz w:val="21"/>
        </w:rPr>
        <w:t>1．询问</w:t>
      </w:r>
    </w:p>
    <w:p>
      <w:pPr>
        <w:pStyle w:val="28"/>
        <w:adjustRightInd w:val="0"/>
        <w:snapToGrid w:val="0"/>
        <w:spacing w:line="420" w:lineRule="exact"/>
        <w:ind w:firstLine="420" w:firstLineChars="200"/>
        <w:rPr>
          <w:rFonts w:hAnsi="宋体"/>
          <w:sz w:val="21"/>
        </w:rPr>
      </w:pPr>
      <w:r>
        <w:rPr>
          <w:rFonts w:hint="eastAsia" w:hAnsi="宋体"/>
          <w:sz w:val="21"/>
        </w:rPr>
        <w:t>投标人对政府采购活动事项有疑问的，可以向采购人或采购代理机构提出询问：</w:t>
      </w:r>
    </w:p>
    <w:p>
      <w:pPr>
        <w:pStyle w:val="28"/>
        <w:adjustRightInd w:val="0"/>
        <w:snapToGrid w:val="0"/>
        <w:spacing w:line="420" w:lineRule="exact"/>
        <w:ind w:firstLine="420" w:firstLineChars="200"/>
        <w:rPr>
          <w:rFonts w:hAnsi="宋体"/>
          <w:b/>
          <w:sz w:val="21"/>
        </w:rPr>
      </w:pPr>
      <w:r>
        <w:rPr>
          <w:rFonts w:hAnsi="宋体"/>
          <w:sz w:val="21"/>
        </w:rPr>
        <w:fldChar w:fldCharType="begin"/>
      </w:r>
      <w:r>
        <w:rPr>
          <w:rFonts w:hint="eastAsia" w:hAnsi="宋体"/>
          <w:sz w:val="21"/>
        </w:rPr>
        <w:instrText xml:space="preserve">= 1 \* GB3</w:instrText>
      </w:r>
      <w:r>
        <w:rPr>
          <w:rFonts w:hAnsi="宋体"/>
          <w:sz w:val="21"/>
        </w:rPr>
        <w:fldChar w:fldCharType="separate"/>
      </w:r>
      <w:r>
        <w:rPr>
          <w:rFonts w:hint="eastAsia" w:hAnsi="宋体"/>
          <w:sz w:val="21"/>
        </w:rPr>
        <w:t>①</w:t>
      </w:r>
      <w:r>
        <w:rPr>
          <w:rFonts w:hAnsi="宋体"/>
          <w:sz w:val="21"/>
        </w:rPr>
        <w:fldChar w:fldCharType="end"/>
      </w:r>
      <w:r>
        <w:rPr>
          <w:rFonts w:hint="eastAsia" w:hAnsi="宋体"/>
          <w:sz w:val="21"/>
        </w:rPr>
        <w:t>采购人或者采购代理机构应当在3个工作日内对供应商依法提出的询问作出答复；</w:t>
      </w:r>
    </w:p>
    <w:p>
      <w:pPr>
        <w:pStyle w:val="28"/>
        <w:adjustRightInd w:val="0"/>
        <w:snapToGrid w:val="0"/>
        <w:spacing w:line="420" w:lineRule="exact"/>
        <w:ind w:firstLine="420" w:firstLineChars="200"/>
        <w:rPr>
          <w:rFonts w:hAnsi="宋体"/>
          <w:sz w:val="21"/>
        </w:rPr>
      </w:pPr>
      <w:r>
        <w:rPr>
          <w:rFonts w:hAnsi="宋体"/>
          <w:sz w:val="21"/>
        </w:rPr>
        <w:fldChar w:fldCharType="begin"/>
      </w:r>
      <w:r>
        <w:rPr>
          <w:rFonts w:hint="eastAsia" w:hAnsi="宋体"/>
          <w:sz w:val="21"/>
        </w:rPr>
        <w:instrText xml:space="preserve">= 2 \* GB3</w:instrText>
      </w:r>
      <w:r>
        <w:rPr>
          <w:rFonts w:hAnsi="宋体"/>
          <w:sz w:val="21"/>
        </w:rPr>
        <w:fldChar w:fldCharType="separate"/>
      </w:r>
      <w:r>
        <w:rPr>
          <w:rFonts w:hint="eastAsia" w:hAnsi="宋体"/>
          <w:sz w:val="21"/>
        </w:rPr>
        <w:t>②</w:t>
      </w:r>
      <w:r>
        <w:rPr>
          <w:rFonts w:hAnsi="宋体"/>
          <w:sz w:val="21"/>
        </w:rPr>
        <w:fldChar w:fldCharType="end"/>
      </w:r>
      <w:r>
        <w:rPr>
          <w:rFonts w:hint="eastAsia" w:hAnsi="宋体"/>
          <w:sz w:val="21"/>
        </w:rPr>
        <w:t>供应商提出的询问超出采购人对采购代理机构委托授权范围的，采购代理机构应当告知供应商向采购人提出。</w:t>
      </w:r>
    </w:p>
    <w:p>
      <w:pPr>
        <w:pStyle w:val="28"/>
        <w:adjustRightInd w:val="0"/>
        <w:snapToGrid w:val="0"/>
        <w:spacing w:line="420" w:lineRule="exact"/>
        <w:ind w:firstLine="422" w:firstLineChars="200"/>
        <w:rPr>
          <w:rFonts w:hAnsi="宋体"/>
          <w:b/>
          <w:sz w:val="21"/>
        </w:rPr>
      </w:pPr>
      <w:r>
        <w:rPr>
          <w:rFonts w:hAnsi="宋体"/>
          <w:b/>
          <w:sz w:val="21"/>
        </w:rPr>
        <w:fldChar w:fldCharType="begin"/>
      </w:r>
      <w:r>
        <w:rPr>
          <w:rFonts w:hint="eastAsia" w:hAnsi="宋体"/>
          <w:b/>
          <w:sz w:val="21"/>
        </w:rPr>
        <w:instrText xml:space="preserve">= 2 \* Arabic</w:instrText>
      </w:r>
      <w:r>
        <w:rPr>
          <w:rFonts w:hAnsi="宋体"/>
          <w:b/>
          <w:sz w:val="21"/>
        </w:rPr>
        <w:fldChar w:fldCharType="separate"/>
      </w:r>
      <w:r>
        <w:rPr>
          <w:rFonts w:hAnsi="宋体"/>
          <w:b/>
          <w:sz w:val="21"/>
        </w:rPr>
        <w:t>2</w:t>
      </w:r>
      <w:r>
        <w:rPr>
          <w:rFonts w:hAnsi="宋体"/>
          <w:b/>
          <w:sz w:val="21"/>
        </w:rPr>
        <w:fldChar w:fldCharType="end"/>
      </w:r>
      <w:r>
        <w:rPr>
          <w:rFonts w:hint="eastAsia" w:hAnsi="宋体"/>
          <w:b/>
          <w:sz w:val="21"/>
        </w:rPr>
        <w:t xml:space="preserve">．质疑 </w:t>
      </w:r>
    </w:p>
    <w:p>
      <w:pPr>
        <w:adjustRightInd w:val="0"/>
        <w:snapToGrid w:val="0"/>
        <w:spacing w:line="420" w:lineRule="exact"/>
        <w:ind w:firstLine="420" w:firstLineChars="200"/>
        <w:rPr>
          <w:rFonts w:ascii="宋体" w:hAnsi="宋体"/>
          <w:szCs w:val="21"/>
        </w:rPr>
      </w:pPr>
      <w:r>
        <w:rPr>
          <w:rFonts w:hint="eastAsia" w:ascii="宋体" w:hAnsi="宋体"/>
          <w:szCs w:val="21"/>
        </w:rPr>
        <w:t>2.1投标人有权就招标事宜提出质疑</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⑴投标人认为招标文件、采购过程和中标结果使自己的合法权益受到损害的，可以在知道或者应知其权益受到损害之日起7个工作日内以书面形式向采购人、采购代理机构提出质疑。提出质疑的供应商（以下简称质疑供应商）应当是参与所质疑项目采购活动的供应商。具体计算时间如下：</w:t>
      </w:r>
    </w:p>
    <w:p>
      <w:pPr>
        <w:pStyle w:val="28"/>
        <w:adjustRightInd w:val="0"/>
        <w:snapToGrid w:val="0"/>
        <w:spacing w:line="420" w:lineRule="exact"/>
        <w:ind w:firstLine="420" w:firstLineChars="200"/>
        <w:rPr>
          <w:rFonts w:hAnsi="宋体"/>
          <w:sz w:val="21"/>
        </w:rPr>
      </w:pPr>
      <w:r>
        <w:rPr>
          <w:rFonts w:hAnsi="宋体"/>
          <w:sz w:val="21"/>
        </w:rPr>
        <w:fldChar w:fldCharType="begin"/>
      </w:r>
      <w:r>
        <w:rPr>
          <w:rFonts w:hint="eastAsia" w:hAnsi="宋体"/>
          <w:sz w:val="21"/>
        </w:rPr>
        <w:instrText xml:space="preserve">= 1 \* GB3</w:instrText>
      </w:r>
      <w:r>
        <w:rPr>
          <w:rFonts w:hAnsi="宋体"/>
          <w:sz w:val="21"/>
        </w:rPr>
        <w:fldChar w:fldCharType="separate"/>
      </w:r>
      <w:r>
        <w:rPr>
          <w:rFonts w:hint="eastAsia" w:hAnsi="宋体"/>
          <w:sz w:val="21"/>
        </w:rPr>
        <w:t>①</w:t>
      </w:r>
      <w:r>
        <w:rPr>
          <w:rFonts w:hAnsi="宋体"/>
          <w:sz w:val="21"/>
        </w:rPr>
        <w:fldChar w:fldCharType="end"/>
      </w:r>
      <w:r>
        <w:rPr>
          <w:rFonts w:hint="eastAsia" w:hAnsi="宋体"/>
          <w:sz w:val="21"/>
        </w:rPr>
        <w:t>潜在供应商已依法获取其可质疑的采购文件的，可以对该文件提出质疑。对采购文件提出质疑的，应当在获取采购文件或者采购文件公告期限届满之日起7个工作日内提出</w:t>
      </w:r>
      <w:r>
        <w:rPr>
          <w:rFonts w:hAnsi="宋体"/>
          <w:sz w:val="21"/>
        </w:rPr>
        <w:t>；</w:t>
      </w:r>
    </w:p>
    <w:p>
      <w:pPr>
        <w:pStyle w:val="28"/>
        <w:adjustRightInd w:val="0"/>
        <w:snapToGrid w:val="0"/>
        <w:spacing w:line="420" w:lineRule="exact"/>
        <w:ind w:firstLine="420" w:firstLineChars="200"/>
        <w:rPr>
          <w:rFonts w:hAnsi="宋体"/>
          <w:sz w:val="21"/>
        </w:rPr>
      </w:pPr>
      <w:r>
        <w:rPr>
          <w:rFonts w:hAnsi="宋体"/>
          <w:sz w:val="21"/>
        </w:rPr>
        <w:fldChar w:fldCharType="begin"/>
      </w:r>
      <w:r>
        <w:rPr>
          <w:rFonts w:hint="eastAsia" w:hAnsi="宋体"/>
          <w:sz w:val="21"/>
        </w:rPr>
        <w:instrText xml:space="preserve">= 2 \* GB3</w:instrText>
      </w:r>
      <w:r>
        <w:rPr>
          <w:rFonts w:hAnsi="宋体"/>
          <w:sz w:val="21"/>
        </w:rPr>
        <w:fldChar w:fldCharType="separate"/>
      </w:r>
      <w:r>
        <w:rPr>
          <w:rFonts w:hint="eastAsia" w:hAnsi="宋体"/>
          <w:sz w:val="21"/>
        </w:rPr>
        <w:t>②</w:t>
      </w:r>
      <w:r>
        <w:rPr>
          <w:rFonts w:hAnsi="宋体"/>
          <w:sz w:val="21"/>
        </w:rPr>
        <w:fldChar w:fldCharType="end"/>
      </w:r>
      <w:r>
        <w:rPr>
          <w:rFonts w:hAnsi="宋体"/>
          <w:sz w:val="21"/>
        </w:rPr>
        <w:t>对</w:t>
      </w:r>
      <w:r>
        <w:rPr>
          <w:rFonts w:hint="eastAsia" w:hAnsi="宋体"/>
          <w:sz w:val="21"/>
        </w:rPr>
        <w:t>采购</w:t>
      </w:r>
      <w:r>
        <w:rPr>
          <w:rFonts w:hAnsi="宋体"/>
          <w:sz w:val="21"/>
        </w:rPr>
        <w:t>过程提出质疑的，为各采购程序环节结束之日</w:t>
      </w:r>
      <w:r>
        <w:rPr>
          <w:rFonts w:hint="eastAsia" w:hAnsi="宋体"/>
          <w:sz w:val="21"/>
        </w:rPr>
        <w:t>起7个工作日内</w:t>
      </w:r>
      <w:r>
        <w:rPr>
          <w:rFonts w:hAnsi="宋体"/>
          <w:sz w:val="21"/>
        </w:rPr>
        <w:t>；</w:t>
      </w:r>
    </w:p>
    <w:p>
      <w:pPr>
        <w:tabs>
          <w:tab w:val="left" w:pos="709"/>
        </w:tabs>
        <w:adjustRightInd w:val="0"/>
        <w:snapToGrid w:val="0"/>
        <w:spacing w:line="42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对中标结果提出质疑的，为中标结果公告期限届满之日</w:t>
      </w:r>
      <w:r>
        <w:rPr>
          <w:rFonts w:hint="eastAsia" w:ascii="宋体" w:hAnsi="宋体"/>
        </w:rPr>
        <w:t>起7个工作日内</w:t>
      </w:r>
      <w:r>
        <w:rPr>
          <w:rFonts w:ascii="宋体" w:hAnsi="宋体"/>
          <w:szCs w:val="21"/>
        </w:rPr>
        <w:t>。</w:t>
      </w:r>
      <w:r>
        <w:rPr>
          <w:rFonts w:hint="eastAsia" w:ascii="宋体" w:hAnsi="宋体"/>
          <w:szCs w:val="21"/>
        </w:rPr>
        <w:t xml:space="preserve">投标人对招标采购单位的质疑答复不满意或者招标采购单位未在规定时间内作出答复的，可以在答复期满后十五个工作日内向同级财政部门投诉。 </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⑵质疑应当按照《中国人民共和国政府采购法》及其实施条列、</w:t>
      </w:r>
      <w:r>
        <w:rPr>
          <w:rFonts w:ascii="宋体" w:hAnsi="宋体"/>
          <w:szCs w:val="21"/>
        </w:rPr>
        <w:t>《政府采购货物和服务招标投标管理办法》</w:t>
      </w:r>
      <w:r>
        <w:rPr>
          <w:rFonts w:hint="eastAsia" w:ascii="宋体" w:hAnsi="宋体"/>
          <w:szCs w:val="21"/>
        </w:rPr>
        <w:t>（财政部令第87号）、《政府采购质疑和投诉办法》（财政部令第94号）规定，以书面形式向采购人或采购代理机构提出，经法定代表人签字并加盖公章。</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⑶供应商提出质疑应当提交质疑函和必要的证明材料。质疑函应当包括下列内容：</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①供应商的姓名或者名称、地址、邮编、联系人及联系电话；</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②质疑项目的名称、编号；</w:t>
      </w:r>
    </w:p>
    <w:p>
      <w:pPr>
        <w:tabs>
          <w:tab w:val="left" w:pos="709"/>
        </w:tabs>
        <w:adjustRightInd w:val="0"/>
        <w:snapToGrid w:val="0"/>
        <w:spacing w:line="420" w:lineRule="exact"/>
        <w:ind w:firstLine="630" w:firstLineChars="300"/>
        <w:rPr>
          <w:rFonts w:ascii="宋体" w:hAnsi="宋体"/>
          <w:szCs w:val="21"/>
        </w:rPr>
      </w:pPr>
      <w:r>
        <w:rPr>
          <w:rFonts w:hint="eastAsia" w:ascii="宋体" w:hAnsi="宋体"/>
          <w:szCs w:val="21"/>
        </w:rPr>
        <w:t>③具体、明确的质疑事项和与质疑事项相关的请求；</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④事实依据；</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⑤必要的法律依据；</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⑥提出质疑的日期。</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⑷有下列情形之一的，属于无效质疑，可不予受理：</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①未在有效期限内提出质疑的；</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②质疑未以书面形式提出的；</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③所提交材料未明示属于质疑材料的；</w:t>
      </w:r>
    </w:p>
    <w:p>
      <w:pPr>
        <w:tabs>
          <w:tab w:val="left" w:pos="709"/>
          <w:tab w:val="left" w:pos="1140"/>
        </w:tabs>
        <w:adjustRightInd w:val="0"/>
        <w:snapToGrid w:val="0"/>
        <w:spacing w:line="420" w:lineRule="exact"/>
        <w:ind w:firstLine="420" w:firstLineChars="200"/>
        <w:jc w:val="left"/>
        <w:rPr>
          <w:rFonts w:ascii="宋体" w:hAnsi="宋体"/>
          <w:szCs w:val="21"/>
        </w:rPr>
      </w:pPr>
      <w:r>
        <w:rPr>
          <w:rFonts w:hint="eastAsia" w:ascii="宋体" w:hAnsi="宋体"/>
          <w:szCs w:val="21"/>
        </w:rPr>
        <w:t>④质疑书没有法定代表人签署本人姓名并加盖单位公章；质疑书由参加采购项目的授权代表签署本人姓名的，没有法定代表人的特别授权；质疑书加盖合同专用章的；</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⑤质疑书未提供有效联系人或联系方式的；</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⑥质疑事项已经进入投诉或者诉讼程序的；</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⑦其它不符合受理条件的情形。</w:t>
      </w:r>
    </w:p>
    <w:p>
      <w:pPr>
        <w:tabs>
          <w:tab w:val="left" w:pos="709"/>
          <w:tab w:val="left" w:pos="1140"/>
        </w:tabs>
        <w:adjustRightInd w:val="0"/>
        <w:snapToGrid w:val="0"/>
        <w:spacing w:line="420" w:lineRule="exact"/>
        <w:ind w:firstLine="420" w:firstLineChars="200"/>
        <w:rPr>
          <w:rFonts w:ascii="宋体" w:hAnsi="宋体"/>
          <w:szCs w:val="21"/>
        </w:rPr>
      </w:pPr>
      <w:r>
        <w:rPr>
          <w:rFonts w:hint="eastAsia" w:ascii="宋体" w:hAnsi="宋体"/>
          <w:szCs w:val="21"/>
        </w:rPr>
        <w:t>⑸质疑人的质疑应当采用政府采购供应商质疑函文本格式（在中国政府采购网、广西壮族自治区政府采购网下载）以书面形式提交，并有明确的请求和必要的证明材料。</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2.2采购人或采购代理机构在收到书面质疑后应当在收到质疑函后7个工作日内作出答复，并以书面形式通知质疑供应商和其他有关供应商。质疑答复的内容不得涉及商业秘密。</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2.3质疑人有下列情形之一的，采购代理机构应驳回质疑：</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（1）质疑缺乏事实和法律依据的；</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（2）质疑人捏造事实、提供虚假材料，或在一定期限内多次质疑而无实据的；</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（3）质疑已经处理并答复后，质疑人就同一事项又提起质疑且未提供新的有效证据的；</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（4）其他根据相关法律、法规应当予以驳回的情形。</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rPr>
        <w:t xml:space="preserve">2.4 </w:t>
      </w:r>
      <w:r>
        <w:rPr>
          <w:rFonts w:hint="eastAsia" w:ascii="宋体" w:hAnsi="宋体"/>
          <w:szCs w:val="21"/>
        </w:rPr>
        <w:t>采购人、采购代理机构认为供应商质疑不成立，或者成立但未对中标、成交结果构成影响的，继续开展采购活动；认为供应商质疑成立且影响或者可能影响中标、成交结果的，按照下列情况处理：</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（1）对采购文件提出的质疑，依法通过澄清或者修改可以继续开展采购活动的，澄清或者修改采购文件后继续开展采购活动；否则应当修改采购文件后重新开展采购活动。</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tabs>
          <w:tab w:val="left" w:pos="709"/>
        </w:tabs>
        <w:adjustRightInd w:val="0"/>
        <w:snapToGrid w:val="0"/>
        <w:spacing w:line="420" w:lineRule="exact"/>
        <w:ind w:firstLine="420" w:firstLineChars="200"/>
        <w:rPr>
          <w:rFonts w:ascii="宋体" w:hAnsi="宋体"/>
          <w:szCs w:val="21"/>
        </w:rPr>
      </w:pPr>
      <w:r>
        <w:rPr>
          <w:rFonts w:hint="eastAsia" w:ascii="宋体" w:hAnsi="宋体"/>
          <w:szCs w:val="21"/>
        </w:rPr>
        <w:t>质疑答复导致中标、成交结果改变的，采购人或者采购代理机构应当将有关情况书面报告本级财政部门。</w:t>
      </w:r>
    </w:p>
    <w:p>
      <w:pPr>
        <w:pStyle w:val="28"/>
        <w:adjustRightInd w:val="0"/>
        <w:snapToGrid w:val="0"/>
        <w:spacing w:line="420" w:lineRule="exact"/>
        <w:ind w:firstLine="420" w:firstLineChars="200"/>
        <w:rPr>
          <w:rFonts w:hAnsi="宋体"/>
          <w:bCs/>
          <w:sz w:val="21"/>
        </w:rPr>
      </w:pPr>
      <w:r>
        <w:rPr>
          <w:rFonts w:hint="eastAsia" w:hAnsi="宋体"/>
          <w:bCs/>
          <w:sz w:val="21"/>
        </w:rPr>
        <w:t>2.5质疑联系部门：</w:t>
      </w:r>
    </w:p>
    <w:p>
      <w:pPr>
        <w:pStyle w:val="28"/>
        <w:adjustRightInd w:val="0"/>
        <w:snapToGrid w:val="0"/>
        <w:spacing w:line="420" w:lineRule="exact"/>
        <w:ind w:firstLine="831" w:firstLineChars="396"/>
        <w:rPr>
          <w:rFonts w:hAnsi="宋体"/>
          <w:bCs/>
          <w:sz w:val="21"/>
        </w:rPr>
      </w:pPr>
      <w:r>
        <w:rPr>
          <w:rFonts w:hint="eastAsia" w:hAnsi="宋体"/>
          <w:bCs/>
          <w:sz w:val="21"/>
        </w:rPr>
        <w:t>采购人：玉林市中心血站</w:t>
      </w:r>
    </w:p>
    <w:p>
      <w:pPr>
        <w:pStyle w:val="28"/>
        <w:adjustRightInd w:val="0"/>
        <w:snapToGrid w:val="0"/>
        <w:spacing w:line="420" w:lineRule="exact"/>
        <w:ind w:firstLine="831" w:firstLineChars="396"/>
        <w:rPr>
          <w:rFonts w:hAnsi="宋体"/>
          <w:bCs/>
          <w:sz w:val="21"/>
        </w:rPr>
      </w:pPr>
      <w:r>
        <w:rPr>
          <w:rFonts w:hint="eastAsia" w:hAnsi="宋体"/>
          <w:bCs/>
          <w:sz w:val="21"/>
        </w:rPr>
        <w:t>联系电话：</w:t>
      </w:r>
      <w:r>
        <w:rPr>
          <w:rFonts w:hint="eastAsia" w:hAnsi="宋体" w:cs="Arial"/>
          <w:bCs/>
          <w:sz w:val="21"/>
        </w:rPr>
        <w:t>0775-2805661</w:t>
      </w:r>
    </w:p>
    <w:p>
      <w:pPr>
        <w:pStyle w:val="28"/>
        <w:adjustRightInd w:val="0"/>
        <w:snapToGrid w:val="0"/>
        <w:spacing w:line="420" w:lineRule="exact"/>
        <w:ind w:firstLine="831" w:firstLineChars="396"/>
        <w:rPr>
          <w:rFonts w:hAnsi="宋体"/>
          <w:bCs/>
          <w:sz w:val="21"/>
        </w:rPr>
      </w:pPr>
      <w:r>
        <w:rPr>
          <w:rFonts w:hint="eastAsia" w:hAnsi="宋体"/>
          <w:bCs/>
          <w:sz w:val="21"/>
        </w:rPr>
        <w:t>通讯地址：</w:t>
      </w:r>
      <w:r>
        <w:rPr>
          <w:rFonts w:hint="eastAsia" w:hAnsi="宋体" w:cs="Arial"/>
          <w:bCs/>
          <w:sz w:val="21"/>
        </w:rPr>
        <w:t>广西玉林市玉州区民主中路319-2号</w:t>
      </w:r>
    </w:p>
    <w:p>
      <w:pPr>
        <w:pStyle w:val="28"/>
        <w:adjustRightInd w:val="0"/>
        <w:snapToGrid w:val="0"/>
        <w:spacing w:line="420" w:lineRule="exact"/>
        <w:ind w:firstLine="831" w:firstLineChars="396"/>
        <w:rPr>
          <w:rFonts w:hAnsi="宋体"/>
          <w:bCs/>
          <w:sz w:val="21"/>
        </w:rPr>
      </w:pPr>
      <w:r>
        <w:rPr>
          <w:rFonts w:hint="eastAsia" w:hAnsi="宋体"/>
          <w:bCs/>
          <w:sz w:val="21"/>
        </w:rPr>
        <w:t>招标代理机构：</w:t>
      </w:r>
      <w:r>
        <w:rPr>
          <w:rFonts w:hint="eastAsia" w:hAnsi="宋体"/>
          <w:sz w:val="21"/>
        </w:rPr>
        <w:t>广西嘉华建设项目管理咨询有限公司</w:t>
      </w:r>
    </w:p>
    <w:p>
      <w:pPr>
        <w:pStyle w:val="28"/>
        <w:adjustRightInd w:val="0"/>
        <w:snapToGrid w:val="0"/>
        <w:spacing w:line="420" w:lineRule="exact"/>
        <w:ind w:firstLine="831" w:firstLineChars="396"/>
        <w:rPr>
          <w:rFonts w:hAnsi="宋体"/>
          <w:bCs/>
          <w:sz w:val="21"/>
        </w:rPr>
      </w:pPr>
      <w:r>
        <w:rPr>
          <w:rFonts w:hint="eastAsia" w:hAnsi="宋体"/>
          <w:bCs/>
          <w:sz w:val="21"/>
        </w:rPr>
        <w:t xml:space="preserve">联系电话： 0775-2580288 </w:t>
      </w:r>
    </w:p>
    <w:p>
      <w:pPr>
        <w:pStyle w:val="28"/>
        <w:adjustRightInd w:val="0"/>
        <w:snapToGrid w:val="0"/>
        <w:spacing w:line="420" w:lineRule="exact"/>
        <w:ind w:firstLine="831" w:firstLineChars="396"/>
        <w:rPr>
          <w:rFonts w:hAnsi="宋体"/>
          <w:b/>
          <w:bCs/>
          <w:sz w:val="21"/>
        </w:rPr>
      </w:pPr>
      <w:r>
        <w:rPr>
          <w:rFonts w:hint="eastAsia" w:hAnsi="宋体"/>
          <w:bCs/>
          <w:sz w:val="21"/>
        </w:rPr>
        <w:t>通讯地址：玉林市玉州区民主南路443号</w:t>
      </w:r>
    </w:p>
    <w:p>
      <w:pPr>
        <w:pStyle w:val="28"/>
        <w:adjustRightInd w:val="0"/>
        <w:snapToGrid w:val="0"/>
        <w:spacing w:line="420" w:lineRule="exact"/>
        <w:ind w:firstLine="422" w:firstLineChars="200"/>
        <w:rPr>
          <w:rFonts w:hAnsi="宋体"/>
          <w:b/>
          <w:sz w:val="21"/>
        </w:rPr>
      </w:pPr>
      <w:r>
        <w:rPr>
          <w:rFonts w:hint="eastAsia" w:hAnsi="宋体"/>
          <w:b/>
          <w:sz w:val="21"/>
        </w:rPr>
        <w:t>3.投诉</w:t>
      </w:r>
    </w:p>
    <w:p>
      <w:pPr>
        <w:pStyle w:val="28"/>
        <w:adjustRightInd w:val="0"/>
        <w:snapToGrid w:val="0"/>
        <w:spacing w:line="420" w:lineRule="exact"/>
        <w:ind w:firstLine="420" w:firstLineChars="200"/>
        <w:rPr>
          <w:rFonts w:hAnsi="宋体"/>
          <w:sz w:val="21"/>
        </w:rPr>
      </w:pPr>
      <w:r>
        <w:rPr>
          <w:rFonts w:hint="eastAsia" w:hAnsi="宋体"/>
          <w:sz w:val="21"/>
        </w:rPr>
        <w:t>3.1 质疑人对采购人、采购代理机构的答复不满意，或者采购人、采购代理机构未在规定的时间内做出答复的，可以在答复期满后十五个工作日内向同级财政部门投诉。</w:t>
      </w:r>
    </w:p>
    <w:p>
      <w:pPr>
        <w:pStyle w:val="28"/>
        <w:adjustRightInd w:val="0"/>
        <w:snapToGrid w:val="0"/>
        <w:spacing w:line="420" w:lineRule="exact"/>
        <w:ind w:firstLine="420" w:firstLineChars="200"/>
        <w:rPr>
          <w:rFonts w:hAnsi="宋体"/>
          <w:sz w:val="21"/>
        </w:rPr>
      </w:pPr>
      <w:r>
        <w:rPr>
          <w:rFonts w:hint="eastAsia" w:hAnsi="宋体"/>
          <w:sz w:val="21"/>
        </w:rPr>
        <w:t>3.2 投诉人提起投诉应当符合下列条件：</w:t>
      </w:r>
    </w:p>
    <w:p>
      <w:pPr>
        <w:pStyle w:val="28"/>
        <w:adjustRightInd w:val="0"/>
        <w:snapToGrid w:val="0"/>
        <w:spacing w:line="420" w:lineRule="exact"/>
        <w:ind w:firstLine="420" w:firstLineChars="200"/>
        <w:rPr>
          <w:rFonts w:hAnsi="宋体"/>
          <w:sz w:val="21"/>
        </w:rPr>
      </w:pPr>
      <w:r>
        <w:rPr>
          <w:rFonts w:hint="eastAsia" w:hAnsi="宋体"/>
          <w:sz w:val="21"/>
        </w:rPr>
        <w:t>（1）提起投诉前已依法进行质疑；</w:t>
      </w:r>
    </w:p>
    <w:p>
      <w:pPr>
        <w:pStyle w:val="28"/>
        <w:adjustRightInd w:val="0"/>
        <w:snapToGrid w:val="0"/>
        <w:spacing w:line="420" w:lineRule="exact"/>
        <w:ind w:firstLine="420" w:firstLineChars="200"/>
        <w:rPr>
          <w:rFonts w:hAnsi="宋体"/>
          <w:sz w:val="21"/>
        </w:rPr>
      </w:pPr>
      <w:r>
        <w:rPr>
          <w:rFonts w:hint="eastAsia" w:hAnsi="宋体"/>
          <w:sz w:val="21"/>
        </w:rPr>
        <w:t>（2）投诉书内容符合本办法的规定；</w:t>
      </w:r>
    </w:p>
    <w:p>
      <w:pPr>
        <w:pStyle w:val="28"/>
        <w:adjustRightInd w:val="0"/>
        <w:snapToGrid w:val="0"/>
        <w:spacing w:line="420" w:lineRule="exact"/>
        <w:ind w:firstLine="420" w:firstLineChars="200"/>
        <w:rPr>
          <w:rFonts w:hAnsi="宋体"/>
          <w:sz w:val="21"/>
        </w:rPr>
      </w:pPr>
      <w:r>
        <w:rPr>
          <w:rFonts w:hint="eastAsia" w:hAnsi="宋体"/>
          <w:sz w:val="21"/>
        </w:rPr>
        <w:t>（3）在投诉有效期限内提起投诉；</w:t>
      </w:r>
    </w:p>
    <w:p>
      <w:pPr>
        <w:pStyle w:val="28"/>
        <w:adjustRightInd w:val="0"/>
        <w:snapToGrid w:val="0"/>
        <w:spacing w:line="420" w:lineRule="exact"/>
        <w:ind w:firstLine="420" w:firstLineChars="200"/>
        <w:rPr>
          <w:rFonts w:hAnsi="宋体"/>
          <w:sz w:val="21"/>
        </w:rPr>
      </w:pPr>
      <w:r>
        <w:rPr>
          <w:rFonts w:hint="eastAsia" w:hAnsi="宋体"/>
          <w:sz w:val="21"/>
        </w:rPr>
        <w:t>（4）同一投诉事项未经财政部门投诉处理；</w:t>
      </w:r>
    </w:p>
    <w:p>
      <w:pPr>
        <w:pStyle w:val="28"/>
        <w:adjustRightInd w:val="0"/>
        <w:snapToGrid w:val="0"/>
        <w:spacing w:line="420" w:lineRule="exact"/>
        <w:ind w:firstLine="420" w:firstLineChars="200"/>
        <w:rPr>
          <w:rFonts w:hAnsi="宋体"/>
          <w:sz w:val="21"/>
        </w:rPr>
      </w:pPr>
      <w:r>
        <w:rPr>
          <w:rFonts w:hint="eastAsia" w:hAnsi="宋体"/>
          <w:sz w:val="21"/>
        </w:rPr>
        <w:t>（5）财政部规定的其他条件。</w:t>
      </w:r>
    </w:p>
    <w:p>
      <w:pPr>
        <w:pStyle w:val="28"/>
        <w:adjustRightInd w:val="0"/>
        <w:snapToGrid w:val="0"/>
        <w:spacing w:line="420" w:lineRule="exact"/>
        <w:ind w:firstLine="420" w:firstLineChars="200"/>
        <w:rPr>
          <w:rFonts w:hAnsi="宋体"/>
          <w:sz w:val="21"/>
        </w:rPr>
      </w:pPr>
      <w:r>
        <w:rPr>
          <w:rFonts w:hint="eastAsia" w:hAnsi="宋体"/>
          <w:sz w:val="21"/>
        </w:rPr>
        <w:t>3.3 投诉人投诉时,应当提交投诉书和必要的证明材料，并按照被投诉采购人、采购代理机构（以下简称被投诉人）和与投诉事项有关的供应商数量提供投诉书的副本。投诉书应当包括下列内容：</w:t>
      </w:r>
    </w:p>
    <w:p>
      <w:pPr>
        <w:pStyle w:val="28"/>
        <w:adjustRightInd w:val="0"/>
        <w:snapToGrid w:val="0"/>
        <w:spacing w:line="420" w:lineRule="exact"/>
        <w:ind w:firstLine="420" w:firstLineChars="200"/>
        <w:rPr>
          <w:rFonts w:hAnsi="宋体"/>
          <w:sz w:val="21"/>
        </w:rPr>
      </w:pPr>
      <w:r>
        <w:rPr>
          <w:rFonts w:hint="eastAsia" w:hAnsi="宋体"/>
          <w:sz w:val="21"/>
        </w:rPr>
        <w:t>（1）投诉人和被投诉人的姓名或者名称、通讯地址、邮编、联系人及联系电话；</w:t>
      </w:r>
    </w:p>
    <w:p>
      <w:pPr>
        <w:pStyle w:val="28"/>
        <w:adjustRightInd w:val="0"/>
        <w:snapToGrid w:val="0"/>
        <w:spacing w:line="420" w:lineRule="exact"/>
        <w:ind w:firstLine="420" w:firstLineChars="200"/>
        <w:rPr>
          <w:rFonts w:hAnsi="宋体"/>
          <w:sz w:val="21"/>
        </w:rPr>
      </w:pPr>
      <w:r>
        <w:rPr>
          <w:rFonts w:hint="eastAsia" w:hAnsi="宋体"/>
          <w:sz w:val="21"/>
        </w:rPr>
        <w:t>（2）质疑和质疑答复情况说明及相关证明材料；</w:t>
      </w:r>
    </w:p>
    <w:p>
      <w:pPr>
        <w:pStyle w:val="28"/>
        <w:adjustRightInd w:val="0"/>
        <w:snapToGrid w:val="0"/>
        <w:spacing w:line="420" w:lineRule="exact"/>
        <w:ind w:firstLine="420" w:firstLineChars="200"/>
        <w:rPr>
          <w:rFonts w:hAnsi="宋体"/>
          <w:sz w:val="21"/>
        </w:rPr>
      </w:pPr>
      <w:r>
        <w:rPr>
          <w:rFonts w:hint="eastAsia" w:hAnsi="宋体"/>
          <w:sz w:val="21"/>
        </w:rPr>
        <w:t>（3）具体、明确的投诉事项和与投诉事项相关的投诉请求；</w:t>
      </w:r>
    </w:p>
    <w:p>
      <w:pPr>
        <w:pStyle w:val="28"/>
        <w:adjustRightInd w:val="0"/>
        <w:snapToGrid w:val="0"/>
        <w:spacing w:line="420" w:lineRule="exact"/>
        <w:ind w:firstLine="420" w:firstLineChars="200"/>
        <w:rPr>
          <w:rFonts w:hAnsi="宋体"/>
          <w:sz w:val="21"/>
        </w:rPr>
      </w:pPr>
      <w:r>
        <w:rPr>
          <w:rFonts w:hint="eastAsia" w:hAnsi="宋体"/>
          <w:sz w:val="21"/>
        </w:rPr>
        <w:t>（4）事实依据；</w:t>
      </w:r>
    </w:p>
    <w:p>
      <w:pPr>
        <w:pStyle w:val="28"/>
        <w:adjustRightInd w:val="0"/>
        <w:snapToGrid w:val="0"/>
        <w:spacing w:line="420" w:lineRule="exact"/>
        <w:ind w:firstLine="420" w:firstLineChars="200"/>
        <w:rPr>
          <w:rFonts w:hAnsi="宋体"/>
          <w:sz w:val="21"/>
        </w:rPr>
      </w:pPr>
      <w:r>
        <w:rPr>
          <w:rFonts w:hint="eastAsia" w:hAnsi="宋体"/>
          <w:sz w:val="21"/>
        </w:rPr>
        <w:t>（5）法律依据；</w:t>
      </w:r>
    </w:p>
    <w:p>
      <w:pPr>
        <w:pStyle w:val="28"/>
        <w:adjustRightInd w:val="0"/>
        <w:snapToGrid w:val="0"/>
        <w:spacing w:line="420" w:lineRule="exact"/>
        <w:ind w:firstLine="420" w:firstLineChars="200"/>
        <w:rPr>
          <w:rFonts w:hAnsi="宋体"/>
          <w:sz w:val="21"/>
        </w:rPr>
      </w:pPr>
      <w:r>
        <w:rPr>
          <w:rFonts w:hint="eastAsia" w:hAnsi="宋体"/>
          <w:sz w:val="21"/>
        </w:rPr>
        <w:t>（6）提起投诉的日期。</w:t>
      </w:r>
    </w:p>
    <w:p>
      <w:pPr>
        <w:pStyle w:val="28"/>
        <w:adjustRightInd w:val="0"/>
        <w:snapToGrid w:val="0"/>
        <w:spacing w:line="420" w:lineRule="exact"/>
        <w:ind w:firstLine="420" w:firstLineChars="200"/>
        <w:rPr>
          <w:rFonts w:hAnsi="宋体"/>
          <w:sz w:val="21"/>
        </w:rPr>
      </w:pPr>
      <w:r>
        <w:rPr>
          <w:rFonts w:hint="eastAsia" w:hAnsi="宋体"/>
          <w:sz w:val="21"/>
        </w:rPr>
        <w:t>投诉人为自然人的，应当由本人签字；投诉人为法人或者其他组织的，应当由法定代表人、主要负责人，或者其授权代表签字或者盖章，并加盖公章。</w:t>
      </w:r>
    </w:p>
    <w:p>
      <w:pPr>
        <w:pStyle w:val="28"/>
        <w:adjustRightInd w:val="0"/>
        <w:snapToGrid w:val="0"/>
        <w:spacing w:line="420" w:lineRule="exact"/>
        <w:ind w:firstLine="420" w:firstLineChars="200"/>
        <w:rPr>
          <w:rFonts w:hAnsi="宋体"/>
          <w:sz w:val="21"/>
        </w:rPr>
      </w:pPr>
      <w:r>
        <w:rPr>
          <w:rFonts w:hint="eastAsia" w:hAnsi="宋体"/>
          <w:sz w:val="21"/>
        </w:rPr>
        <w:t>质疑人的投诉应当采用政府采购供应商投诉书文本格式（在中国政府采购网、广西壮族自治区政府采购网下载）以书面形式提交，并有明确的请求和必要的证明材料，投诉的事项不得超出已质疑事项的范围。</w:t>
      </w:r>
    </w:p>
    <w:p>
      <w:pPr>
        <w:adjustRightInd w:val="0"/>
        <w:snapToGrid w:val="0"/>
        <w:spacing w:line="420" w:lineRule="exact"/>
        <w:ind w:firstLine="420" w:firstLineChars="200"/>
        <w:rPr>
          <w:rFonts w:ascii="宋体" w:hAnsi="宋体"/>
          <w:bCs/>
          <w:szCs w:val="21"/>
        </w:rPr>
      </w:pPr>
      <w:r>
        <w:rPr>
          <w:rFonts w:hint="eastAsia" w:ascii="宋体" w:hAnsi="宋体"/>
          <w:bCs/>
          <w:szCs w:val="21"/>
        </w:rPr>
        <w:t>3.2投诉联系方式：</w:t>
      </w:r>
    </w:p>
    <w:p>
      <w:pPr>
        <w:adjustRightInd w:val="0"/>
        <w:snapToGrid w:val="0"/>
        <w:spacing w:line="420" w:lineRule="exact"/>
        <w:ind w:firstLine="420" w:firstLineChars="200"/>
        <w:rPr>
          <w:rFonts w:ascii="宋体" w:hAnsi="宋体"/>
          <w:bCs/>
          <w:szCs w:val="21"/>
        </w:rPr>
      </w:pPr>
      <w:r>
        <w:rPr>
          <w:rFonts w:hint="eastAsia" w:ascii="宋体" w:hAnsi="宋体"/>
          <w:bCs/>
          <w:szCs w:val="21"/>
        </w:rPr>
        <w:t>联系部门:</w:t>
      </w:r>
      <w:r>
        <w:rPr>
          <w:rFonts w:hint="eastAsia" w:ascii="宋体" w:hAnsi="宋体" w:cs="Arial"/>
          <w:bCs/>
          <w:szCs w:val="21"/>
        </w:rPr>
        <w:t xml:space="preserve"> 玉林市财政局</w:t>
      </w:r>
    </w:p>
    <w:p>
      <w:pPr>
        <w:adjustRightInd w:val="0"/>
        <w:snapToGrid w:val="0"/>
        <w:spacing w:line="420" w:lineRule="exact"/>
        <w:ind w:firstLine="420" w:firstLineChars="200"/>
        <w:rPr>
          <w:rFonts w:ascii="宋体" w:hAnsi="宋体"/>
          <w:bCs/>
          <w:szCs w:val="21"/>
        </w:rPr>
      </w:pPr>
      <w:r>
        <w:rPr>
          <w:rFonts w:hint="eastAsia" w:ascii="宋体" w:hAnsi="宋体"/>
          <w:bCs/>
          <w:szCs w:val="21"/>
        </w:rPr>
        <w:t>联系电话：</w:t>
      </w:r>
      <w:r>
        <w:rPr>
          <w:rFonts w:ascii="宋体" w:hAnsi="宋体"/>
          <w:bCs/>
          <w:szCs w:val="21"/>
        </w:rPr>
        <w:t xml:space="preserve">0775-2697961、2680769 </w:t>
      </w:r>
    </w:p>
    <w:p>
      <w:pPr>
        <w:adjustRightInd w:val="0"/>
        <w:snapToGrid w:val="0"/>
        <w:spacing w:line="420" w:lineRule="exact"/>
        <w:ind w:firstLine="420" w:firstLineChars="200"/>
        <w:rPr>
          <w:rFonts w:ascii="宋体" w:hAnsi="宋体"/>
          <w:bCs/>
          <w:szCs w:val="21"/>
        </w:rPr>
      </w:pPr>
      <w:r>
        <w:rPr>
          <w:rFonts w:hint="eastAsia" w:ascii="宋体" w:hAnsi="宋体"/>
          <w:bCs/>
          <w:szCs w:val="21"/>
        </w:rPr>
        <w:t>通讯地址：玉林市</w:t>
      </w:r>
    </w:p>
    <w:p>
      <w:pPr>
        <w:pStyle w:val="28"/>
        <w:adjustRightInd w:val="0"/>
        <w:snapToGrid w:val="0"/>
        <w:spacing w:line="420" w:lineRule="exact"/>
        <w:ind w:firstLine="422" w:firstLineChars="200"/>
        <w:rPr>
          <w:rFonts w:hAnsi="宋体"/>
          <w:b/>
          <w:sz w:val="21"/>
        </w:rPr>
      </w:pPr>
      <w:bookmarkStart w:id="18" w:name="_Toc254970534"/>
      <w:bookmarkStart w:id="19" w:name="_Toc254970675"/>
      <w:r>
        <w:rPr>
          <w:rFonts w:hint="eastAsia" w:hAnsi="宋体"/>
          <w:b/>
          <w:sz w:val="21"/>
        </w:rPr>
        <w:t>二、招标文件</w:t>
      </w:r>
      <w:bookmarkEnd w:id="18"/>
      <w:bookmarkEnd w:id="19"/>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（一）招标文件的构成。</w:t>
      </w:r>
    </w:p>
    <w:p>
      <w:pPr>
        <w:adjustRightInd w:val="0"/>
        <w:snapToGrid w:val="0"/>
        <w:spacing w:line="420" w:lineRule="exact"/>
        <w:ind w:firstLine="420" w:firstLineChars="200"/>
        <w:jc w:val="left"/>
        <w:rPr>
          <w:rFonts w:ascii="宋体" w:hAnsi="宋体"/>
          <w:szCs w:val="21"/>
        </w:rPr>
      </w:pPr>
      <w:r>
        <w:rPr>
          <w:rFonts w:hint="eastAsia" w:ascii="宋体" w:hAnsi="宋体"/>
          <w:szCs w:val="21"/>
        </w:rPr>
        <w:t>1.公开招标公告；</w:t>
      </w:r>
    </w:p>
    <w:p>
      <w:pPr>
        <w:adjustRightInd w:val="0"/>
        <w:snapToGrid w:val="0"/>
        <w:spacing w:line="420" w:lineRule="exact"/>
        <w:ind w:firstLine="420" w:firstLineChars="200"/>
        <w:jc w:val="left"/>
        <w:rPr>
          <w:rFonts w:ascii="宋体" w:hAnsi="宋体"/>
          <w:szCs w:val="21"/>
        </w:rPr>
      </w:pPr>
      <w:r>
        <w:rPr>
          <w:rFonts w:hint="eastAsia" w:ascii="宋体" w:hAnsi="宋体"/>
          <w:szCs w:val="21"/>
        </w:rPr>
        <w:t>2.投标人须知；</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3.招标项目采购需求；</w:t>
      </w:r>
    </w:p>
    <w:p>
      <w:pPr>
        <w:adjustRightInd w:val="0"/>
        <w:snapToGrid w:val="0"/>
        <w:spacing w:line="420" w:lineRule="exact"/>
        <w:ind w:firstLine="420" w:firstLineChars="200"/>
        <w:jc w:val="left"/>
        <w:rPr>
          <w:rFonts w:ascii="宋体" w:hAnsi="宋体"/>
          <w:szCs w:val="21"/>
        </w:rPr>
      </w:pPr>
      <w:r>
        <w:rPr>
          <w:rFonts w:hint="eastAsia" w:ascii="宋体" w:hAnsi="宋体"/>
          <w:szCs w:val="21"/>
        </w:rPr>
        <w:t>4.政府采购合同主要条款；</w:t>
      </w:r>
    </w:p>
    <w:p>
      <w:pPr>
        <w:adjustRightInd w:val="0"/>
        <w:snapToGrid w:val="0"/>
        <w:spacing w:line="420" w:lineRule="exact"/>
        <w:ind w:firstLine="420" w:firstLineChars="200"/>
        <w:jc w:val="left"/>
        <w:rPr>
          <w:rFonts w:ascii="宋体" w:hAnsi="宋体"/>
          <w:szCs w:val="21"/>
        </w:rPr>
      </w:pPr>
      <w:r>
        <w:rPr>
          <w:rFonts w:hint="eastAsia" w:ascii="宋体" w:hAnsi="宋体"/>
          <w:szCs w:val="21"/>
        </w:rPr>
        <w:t>5.投标文件格式；</w:t>
      </w:r>
    </w:p>
    <w:p>
      <w:pPr>
        <w:adjustRightInd w:val="0"/>
        <w:snapToGrid w:val="0"/>
        <w:spacing w:line="420" w:lineRule="exact"/>
        <w:ind w:firstLine="420" w:firstLineChars="200"/>
        <w:jc w:val="left"/>
        <w:rPr>
          <w:rFonts w:ascii="宋体" w:hAnsi="宋体"/>
          <w:szCs w:val="21"/>
        </w:rPr>
      </w:pPr>
      <w:r>
        <w:rPr>
          <w:rFonts w:hint="eastAsia" w:ascii="宋体" w:hAnsi="宋体"/>
          <w:szCs w:val="21"/>
        </w:rPr>
        <w:t>6.评标办法及评分标准。</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（二）投标人的风险</w:t>
      </w:r>
    </w:p>
    <w:p>
      <w:pPr>
        <w:tabs>
          <w:tab w:val="left" w:pos="180"/>
          <w:tab w:val="left" w:pos="1620"/>
        </w:tabs>
        <w:adjustRightInd w:val="0"/>
        <w:snapToGrid w:val="0"/>
        <w:spacing w:line="420" w:lineRule="exact"/>
        <w:ind w:firstLine="420" w:firstLineChars="200"/>
        <w:rPr>
          <w:rFonts w:ascii="宋体" w:hAnsi="宋体"/>
          <w:szCs w:val="21"/>
        </w:rPr>
      </w:pPr>
      <w:r>
        <w:rPr>
          <w:rFonts w:hint="eastAsia" w:ascii="宋体" w:hAnsi="宋体"/>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实质性响应是投标人的风险，并可能导致其投标被拒绝。</w:t>
      </w:r>
      <w:r>
        <w:rPr>
          <w:rFonts w:hint="eastAsia" w:ascii="宋体" w:hAnsi="宋体"/>
          <w:szCs w:val="21"/>
        </w:rPr>
        <w:cr/>
      </w:r>
      <w:r>
        <w:rPr>
          <w:rFonts w:hint="eastAsia" w:ascii="宋体" w:hAnsi="宋体"/>
          <w:szCs w:val="21"/>
        </w:rPr>
        <w:t xml:space="preserve">    ▲2.对招标文件提出的实质性要求和条件作出响应是指投标人必须对招标文件中涉及招标项目的价格、采购货物的主要技术参数和性能配置、数量、交货（或竣工）时间、售后服务及其它要求、合同主要条款等内容作出响应。    </w:t>
      </w:r>
    </w:p>
    <w:p>
      <w:pPr>
        <w:pStyle w:val="14"/>
        <w:widowControl w:val="0"/>
        <w:tabs>
          <w:tab w:val="clear" w:pos="454"/>
        </w:tabs>
        <w:adjustRightInd w:val="0"/>
        <w:snapToGrid w:val="0"/>
        <w:spacing w:afterLines="0" w:line="420" w:lineRule="exact"/>
        <w:ind w:left="0" w:firstLine="422" w:firstLineChars="200"/>
        <w:rPr>
          <w:rFonts w:ascii="宋体" w:hAnsi="宋体"/>
          <w:b/>
          <w:sz w:val="21"/>
          <w:szCs w:val="21"/>
        </w:rPr>
      </w:pPr>
      <w:r>
        <w:rPr>
          <w:rFonts w:hint="eastAsia" w:ascii="宋体" w:hAnsi="宋体"/>
          <w:b/>
          <w:sz w:val="21"/>
          <w:szCs w:val="21"/>
        </w:rPr>
        <w:t xml:space="preserve">（三）招标文件的澄清与修改 </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1. 采购人或者采购代理机构可以对已发出的招标文件进行必要的澄清或者修改。澄清或者修改应当在原公告发布媒体上发布澄清公告。澄清或者修改的内容为招标文件的组成部分。</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2. 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3. 采购人或者采购代理机构将以书面形式答复投标人要求澄清的问题，并将不包含问题来源的答复书面通知所有购买招标文件的潜在投标人；除书面答复以外的其他澄清方式及澄清内容均无效。</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4. 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5. 招标文件的澄清、答复、修改或补充都应该通过采购代理机构（简称）以法定形式发布。</w:t>
      </w:r>
    </w:p>
    <w:p>
      <w:pPr>
        <w:pStyle w:val="28"/>
        <w:adjustRightInd w:val="0"/>
        <w:snapToGrid w:val="0"/>
        <w:spacing w:line="420" w:lineRule="exact"/>
        <w:ind w:firstLine="400" w:firstLineChars="200"/>
        <w:rPr>
          <w:rFonts w:hAnsi="宋体"/>
          <w:sz w:val="21"/>
        </w:rPr>
      </w:pPr>
      <w:r>
        <w:rPr>
          <w:rFonts w:hint="eastAsia" w:hAnsi="宋体" w:cs="Courier New"/>
        </w:rPr>
        <w:t>6</w:t>
      </w:r>
      <w:r>
        <w:rPr>
          <w:rFonts w:hint="eastAsia" w:hAnsi="宋体" w:cs="Courier New"/>
          <w:sz w:val="21"/>
        </w:rPr>
        <w:t>.采购人或者采购代理机构可以视采购具体情况，延长投标截止时间和开标时间，应当在招标文件要求提交投标文件的截止时间前，将变更时间书面通知所有获取招标文件的潜在投标人，并在财政部门指定的政府采购信息发布媒体上发布变更公告。</w:t>
      </w:r>
    </w:p>
    <w:p>
      <w:pPr>
        <w:pStyle w:val="28"/>
        <w:adjustRightInd w:val="0"/>
        <w:snapToGrid w:val="0"/>
        <w:spacing w:line="420" w:lineRule="exact"/>
        <w:ind w:firstLine="422" w:firstLineChars="200"/>
        <w:rPr>
          <w:rFonts w:hAnsi="宋体"/>
          <w:b/>
          <w:sz w:val="21"/>
        </w:rPr>
      </w:pPr>
      <w:bookmarkStart w:id="20" w:name="_Toc254970676"/>
      <w:bookmarkStart w:id="21" w:name="_Toc254970535"/>
      <w:r>
        <w:rPr>
          <w:rFonts w:hint="eastAsia" w:hAnsi="宋体"/>
          <w:b/>
          <w:sz w:val="21"/>
        </w:rPr>
        <w:t>三、投标文件的编制</w:t>
      </w:r>
      <w:bookmarkEnd w:id="20"/>
      <w:bookmarkEnd w:id="21"/>
    </w:p>
    <w:p>
      <w:pPr>
        <w:adjustRightInd w:val="0"/>
        <w:snapToGrid w:val="0"/>
        <w:spacing w:line="420" w:lineRule="exact"/>
        <w:ind w:firstLine="422" w:firstLineChars="200"/>
        <w:jc w:val="left"/>
        <w:rPr>
          <w:rFonts w:ascii="宋体" w:hAnsi="宋体"/>
          <w:b/>
          <w:szCs w:val="21"/>
        </w:rPr>
      </w:pPr>
      <w:bookmarkStart w:id="22" w:name="_Toc254970536"/>
      <w:bookmarkStart w:id="23" w:name="_Toc254970677"/>
      <w:r>
        <w:rPr>
          <w:rFonts w:hint="eastAsia" w:ascii="宋体" w:hAnsi="宋体"/>
          <w:b/>
          <w:szCs w:val="21"/>
        </w:rPr>
        <w:t>（一）投标文件的组成</w:t>
      </w:r>
      <w:bookmarkEnd w:id="22"/>
      <w:bookmarkEnd w:id="23"/>
    </w:p>
    <w:p>
      <w:pPr>
        <w:autoSpaceDE w:val="0"/>
        <w:autoSpaceDN w:val="0"/>
        <w:snapToGrid w:val="0"/>
        <w:spacing w:line="420" w:lineRule="exact"/>
        <w:ind w:firstLine="420" w:firstLineChars="200"/>
        <w:textAlignment w:val="bottom"/>
        <w:rPr>
          <w:rFonts w:ascii="宋体" w:hAnsi="宋体"/>
          <w:szCs w:val="21"/>
        </w:rPr>
      </w:pPr>
      <w:r>
        <w:rPr>
          <w:rFonts w:hint="eastAsia" w:ascii="宋体" w:hAnsi="宋体"/>
          <w:szCs w:val="21"/>
        </w:rPr>
        <w:t>投标文件由开标一览表、资格审查文件、商务技术文件组成。</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1.开标一览表（必须提供，格式见第五章，单独封装递交）</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2.资格审查文件</w:t>
      </w:r>
    </w:p>
    <w:p>
      <w:pPr>
        <w:adjustRightInd w:val="0"/>
        <w:snapToGrid w:val="0"/>
        <w:spacing w:line="420" w:lineRule="exact"/>
        <w:ind w:firstLine="422" w:firstLineChars="200"/>
        <w:jc w:val="left"/>
        <w:rPr>
          <w:rFonts w:ascii="宋体" w:hAnsi="宋体"/>
          <w:szCs w:val="21"/>
        </w:rPr>
      </w:pPr>
      <w:r>
        <w:rPr>
          <w:rFonts w:hint="eastAsia" w:ascii="宋体" w:hAnsi="宋体"/>
          <w:b/>
          <w:szCs w:val="21"/>
        </w:rPr>
        <w:t>▲</w:t>
      </w:r>
      <w:r>
        <w:rPr>
          <w:rFonts w:hint="eastAsia" w:ascii="宋体" w:hAnsi="宋体"/>
          <w:szCs w:val="21"/>
        </w:rPr>
        <w:t>（1）法定代表人身份证复印件或委托代理授权书原件</w:t>
      </w:r>
      <w:r>
        <w:rPr>
          <w:rFonts w:hint="eastAsia" w:ascii="宋体" w:hAnsi="宋体"/>
          <w:b/>
          <w:szCs w:val="21"/>
        </w:rPr>
        <w:t>（必须提供，授权书格式见第五章）</w:t>
      </w:r>
      <w:r>
        <w:rPr>
          <w:rFonts w:hint="eastAsia" w:ascii="宋体" w:hAnsi="宋体"/>
          <w:szCs w:val="21"/>
        </w:rPr>
        <w:t>；</w:t>
      </w:r>
    </w:p>
    <w:p>
      <w:pPr>
        <w:adjustRightInd w:val="0"/>
        <w:snapToGrid w:val="0"/>
        <w:spacing w:line="420" w:lineRule="exact"/>
        <w:ind w:firstLine="420" w:firstLineChars="200"/>
        <w:jc w:val="left"/>
        <w:rPr>
          <w:rFonts w:ascii="宋体" w:hAnsi="宋体"/>
          <w:b/>
          <w:kern w:val="0"/>
        </w:rPr>
      </w:pPr>
      <w:r>
        <w:rPr>
          <w:rFonts w:hint="eastAsia" w:ascii="宋体" w:hAnsi="宋体"/>
          <w:szCs w:val="21"/>
        </w:rPr>
        <w:t>▲（2）投标人有效的</w:t>
      </w:r>
      <w:r>
        <w:rPr>
          <w:rFonts w:hint="eastAsia" w:ascii="宋体" w:hAnsi="宋体"/>
          <w:kern w:val="0"/>
        </w:rPr>
        <w:t>主体资格证明，如营业执照或事业单位法人证书的副本复印件</w:t>
      </w:r>
      <w:r>
        <w:rPr>
          <w:rFonts w:hint="eastAsia" w:ascii="宋体" w:hAnsi="宋体"/>
          <w:b/>
          <w:kern w:val="0"/>
        </w:rPr>
        <w:t>（必须提供）；</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▲（3）有效</w:t>
      </w:r>
      <w:r>
        <w:rPr>
          <w:rFonts w:hint="eastAsia" w:hAnsi="宋体"/>
          <w:bCs/>
          <w:szCs w:val="21"/>
        </w:rPr>
        <w:t>医疗器械经营备案凭证或</w:t>
      </w:r>
      <w:r>
        <w:rPr>
          <w:rFonts w:hint="eastAsia" w:ascii="宋体" w:hAnsi="宋体"/>
          <w:szCs w:val="21"/>
        </w:rPr>
        <w:t>医疗器械经营许可证</w:t>
      </w:r>
      <w:r>
        <w:rPr>
          <w:rFonts w:hint="eastAsia" w:ascii="宋体" w:hAnsi="宋体"/>
          <w:kern w:val="0"/>
        </w:rPr>
        <w:t>复印件</w:t>
      </w:r>
      <w:r>
        <w:rPr>
          <w:rFonts w:hint="eastAsia" w:ascii="宋体" w:hAnsi="宋体"/>
          <w:b/>
          <w:kern w:val="0"/>
        </w:rPr>
        <w:t>（必须提供）；</w:t>
      </w:r>
    </w:p>
    <w:p>
      <w:pPr>
        <w:adjustRightInd w:val="0"/>
        <w:snapToGrid w:val="0"/>
        <w:spacing w:line="420" w:lineRule="exact"/>
        <w:ind w:firstLine="420" w:firstLineChars="200"/>
        <w:jc w:val="left"/>
        <w:rPr>
          <w:rFonts w:ascii="宋体" w:hAnsi="宋体"/>
          <w:b/>
          <w:szCs w:val="21"/>
        </w:rPr>
      </w:pPr>
      <w:r>
        <w:rPr>
          <w:rFonts w:hint="eastAsia" w:ascii="宋体" w:hAnsi="宋体"/>
          <w:szCs w:val="21"/>
        </w:rPr>
        <w:t>▲（4）投标人参与政府采购活动前三年在经营活动中没有重大违法记录的书面声明函</w:t>
      </w:r>
      <w:r>
        <w:rPr>
          <w:rFonts w:hint="eastAsia" w:ascii="宋体" w:hAnsi="宋体"/>
          <w:b/>
          <w:szCs w:val="21"/>
        </w:rPr>
        <w:t>（必须提供，格式见第五章）；</w:t>
      </w:r>
    </w:p>
    <w:p>
      <w:pPr>
        <w:adjustRightInd w:val="0"/>
        <w:snapToGrid w:val="0"/>
        <w:spacing w:line="420" w:lineRule="exact"/>
        <w:ind w:firstLine="420" w:firstLineChars="200"/>
        <w:rPr>
          <w:rFonts w:ascii="宋体" w:hAnsi="宋体"/>
          <w:szCs w:val="21"/>
        </w:rPr>
      </w:pPr>
      <w:r>
        <w:rPr>
          <w:rFonts w:hint="eastAsia" w:ascii="宋体" w:hAnsi="宋体"/>
          <w:szCs w:val="21"/>
        </w:rPr>
        <w:t>▲（5）投标人在“信用中国”网站（www.creditchina.gov.cn）和中国政府采购网（www.ccgp.gov.cn）关于主体信用记录查询结果信用声明函</w:t>
      </w:r>
      <w:r>
        <w:rPr>
          <w:rFonts w:hint="eastAsia" w:ascii="宋体" w:hAnsi="宋体"/>
          <w:b/>
          <w:szCs w:val="21"/>
        </w:rPr>
        <w:t>（必须提供，格式见第五章）</w:t>
      </w:r>
      <w:r>
        <w:rPr>
          <w:rFonts w:hint="eastAsia" w:ascii="宋体" w:hAnsi="宋体"/>
          <w:szCs w:val="21"/>
        </w:rPr>
        <w:t>。</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3.商务文件：</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3.1  商务部分</w:t>
      </w:r>
    </w:p>
    <w:p>
      <w:pPr>
        <w:tabs>
          <w:tab w:val="left" w:pos="3870"/>
          <w:tab w:val="left" w:pos="4085"/>
        </w:tabs>
        <w:adjustRightInd w:val="0"/>
        <w:snapToGrid w:val="0"/>
        <w:spacing w:line="420" w:lineRule="exact"/>
        <w:ind w:firstLine="420" w:firstLineChars="200"/>
        <w:jc w:val="left"/>
        <w:rPr>
          <w:rFonts w:ascii="宋体" w:hAnsi="宋体"/>
          <w:szCs w:val="21"/>
        </w:rPr>
      </w:pPr>
      <w:r>
        <w:rPr>
          <w:rFonts w:hint="eastAsia" w:ascii="宋体" w:hAnsi="宋体"/>
          <w:szCs w:val="21"/>
        </w:rPr>
        <w:t>▲（1）投标函</w:t>
      </w:r>
      <w:r>
        <w:rPr>
          <w:rFonts w:hint="eastAsia" w:ascii="宋体" w:hAnsi="宋体"/>
          <w:b/>
          <w:szCs w:val="21"/>
        </w:rPr>
        <w:t>(必须提供，格式见第五章)</w:t>
      </w:r>
      <w:r>
        <w:rPr>
          <w:rFonts w:hint="eastAsia" w:ascii="宋体" w:hAnsi="宋体"/>
          <w:szCs w:val="21"/>
        </w:rPr>
        <w:t xml:space="preserve">； </w:t>
      </w:r>
    </w:p>
    <w:p>
      <w:pPr>
        <w:tabs>
          <w:tab w:val="left" w:pos="3870"/>
          <w:tab w:val="left" w:pos="4085"/>
        </w:tabs>
        <w:adjustRightInd w:val="0"/>
        <w:snapToGrid w:val="0"/>
        <w:spacing w:line="420" w:lineRule="exact"/>
        <w:ind w:firstLine="420" w:firstLineChars="200"/>
        <w:jc w:val="left"/>
        <w:rPr>
          <w:rFonts w:ascii="宋体" w:hAnsi="宋体"/>
          <w:b/>
          <w:szCs w:val="21"/>
        </w:rPr>
      </w:pPr>
      <w:r>
        <w:rPr>
          <w:rFonts w:hint="eastAsia" w:ascii="宋体" w:hAnsi="宋体"/>
          <w:szCs w:val="21"/>
        </w:rPr>
        <w:t>▲（2）投标报价明细表（</w:t>
      </w:r>
      <w:r>
        <w:rPr>
          <w:rFonts w:hint="eastAsia" w:ascii="宋体" w:hAnsi="宋体"/>
          <w:b/>
          <w:szCs w:val="21"/>
        </w:rPr>
        <w:t>必须提供，格式见第五章）；</w:t>
      </w:r>
    </w:p>
    <w:p>
      <w:pPr>
        <w:adjustRightInd w:val="0"/>
        <w:snapToGrid w:val="0"/>
        <w:spacing w:line="420" w:lineRule="exact"/>
        <w:ind w:firstLine="420" w:firstLineChars="200"/>
        <w:jc w:val="left"/>
        <w:rPr>
          <w:rFonts w:ascii="宋体" w:hAnsi="宋体"/>
          <w:b/>
          <w:szCs w:val="21"/>
        </w:rPr>
      </w:pPr>
      <w:r>
        <w:rPr>
          <w:rFonts w:hint="eastAsia" w:ascii="宋体" w:hAnsi="宋体"/>
          <w:szCs w:val="21"/>
        </w:rPr>
        <w:t>▲（3）商务响应表</w:t>
      </w:r>
      <w:r>
        <w:rPr>
          <w:rFonts w:hint="eastAsia" w:ascii="宋体" w:hAnsi="宋体"/>
          <w:b/>
          <w:szCs w:val="21"/>
        </w:rPr>
        <w:t>(必须提供，格式见第五章)</w:t>
      </w:r>
      <w:r>
        <w:rPr>
          <w:rFonts w:hint="eastAsia" w:ascii="宋体" w:hAnsi="宋体"/>
          <w:szCs w:val="21"/>
        </w:rPr>
        <w:t>；</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3.2  技术部分</w:t>
      </w:r>
    </w:p>
    <w:p>
      <w:pPr>
        <w:adjustRightInd w:val="0"/>
        <w:snapToGrid w:val="0"/>
        <w:spacing w:line="420" w:lineRule="exact"/>
        <w:ind w:firstLine="420" w:firstLineChars="200"/>
        <w:jc w:val="left"/>
        <w:rPr>
          <w:rFonts w:ascii="宋体" w:hAnsi="宋体"/>
          <w:szCs w:val="21"/>
        </w:rPr>
      </w:pPr>
      <w:r>
        <w:rPr>
          <w:rFonts w:hint="eastAsia" w:ascii="宋体" w:hAnsi="宋体"/>
          <w:szCs w:val="21"/>
        </w:rPr>
        <w:t>（1）对本项目采购方案；（格式自拟）</w:t>
      </w:r>
    </w:p>
    <w:p>
      <w:pPr>
        <w:adjustRightInd w:val="0"/>
        <w:snapToGrid w:val="0"/>
        <w:spacing w:line="420" w:lineRule="exact"/>
        <w:ind w:firstLine="210" w:firstLineChars="100"/>
        <w:jc w:val="left"/>
        <w:rPr>
          <w:rFonts w:ascii="宋体" w:hAnsi="宋体"/>
          <w:b/>
          <w:szCs w:val="21"/>
        </w:rPr>
      </w:pPr>
      <w:r>
        <w:rPr>
          <w:rFonts w:hint="eastAsia" w:ascii="宋体" w:hAnsi="宋体"/>
          <w:szCs w:val="21"/>
        </w:rPr>
        <w:t>▲（2）技术响应表</w:t>
      </w:r>
      <w:r>
        <w:rPr>
          <w:rFonts w:hint="eastAsia" w:ascii="宋体" w:hAnsi="宋体"/>
          <w:b/>
          <w:szCs w:val="21"/>
        </w:rPr>
        <w:t>（必须提供）；</w:t>
      </w:r>
    </w:p>
    <w:p>
      <w:pPr>
        <w:adjustRightInd w:val="0"/>
        <w:snapToGrid w:val="0"/>
        <w:spacing w:line="420" w:lineRule="exact"/>
        <w:ind w:firstLine="415" w:firstLineChars="198"/>
        <w:jc w:val="left"/>
        <w:rPr>
          <w:rFonts w:ascii="宋体" w:hAnsi="宋体"/>
          <w:szCs w:val="21"/>
        </w:rPr>
      </w:pPr>
      <w:r>
        <w:rPr>
          <w:rFonts w:hint="eastAsia" w:ascii="宋体" w:hAnsi="宋体"/>
          <w:szCs w:val="21"/>
        </w:rPr>
        <w:t>（3）产品质量保证书；（如有）</w:t>
      </w:r>
    </w:p>
    <w:p>
      <w:pPr>
        <w:adjustRightInd w:val="0"/>
        <w:snapToGrid w:val="0"/>
        <w:spacing w:line="420" w:lineRule="exact"/>
        <w:ind w:firstLine="210" w:firstLineChars="100"/>
        <w:jc w:val="left"/>
        <w:rPr>
          <w:rFonts w:ascii="宋体" w:hAnsi="宋体"/>
          <w:szCs w:val="21"/>
        </w:rPr>
      </w:pPr>
      <w:r>
        <w:rPr>
          <w:rFonts w:hint="eastAsia" w:ascii="宋体" w:hAnsi="宋体"/>
          <w:szCs w:val="21"/>
        </w:rPr>
        <w:t>▲（4）售后服务承诺书</w:t>
      </w:r>
      <w:r>
        <w:rPr>
          <w:rFonts w:hint="eastAsia" w:ascii="宋体" w:hAnsi="宋体"/>
          <w:b/>
          <w:szCs w:val="21"/>
        </w:rPr>
        <w:t>（</w:t>
      </w:r>
      <w:r>
        <w:rPr>
          <w:rFonts w:hint="eastAsia" w:ascii="宋体" w:hAnsi="宋体"/>
          <w:szCs w:val="21"/>
        </w:rPr>
        <w:t>格式自拟，</w:t>
      </w:r>
      <w:r>
        <w:rPr>
          <w:rFonts w:hint="eastAsia" w:ascii="宋体" w:hAnsi="宋体"/>
          <w:b/>
          <w:szCs w:val="21"/>
        </w:rPr>
        <w:t>必须提供）</w:t>
      </w:r>
      <w:r>
        <w:rPr>
          <w:rFonts w:hint="eastAsia" w:ascii="宋体" w:hAnsi="宋体"/>
          <w:szCs w:val="21"/>
        </w:rPr>
        <w:t>；</w:t>
      </w:r>
    </w:p>
    <w:p>
      <w:pPr>
        <w:pStyle w:val="47"/>
        <w:adjustRightInd w:val="0"/>
        <w:snapToGrid w:val="0"/>
        <w:spacing w:after="0" w:line="420" w:lineRule="exact"/>
        <w:ind w:firstLine="422" w:firstLineChars="200"/>
        <w:rPr>
          <w:rFonts w:ascii="宋体" w:hAnsi="宋体"/>
          <w:b/>
          <w:sz w:val="21"/>
          <w:szCs w:val="21"/>
        </w:rPr>
      </w:pPr>
      <w:bookmarkStart w:id="24" w:name="_Toc254970678"/>
      <w:bookmarkStart w:id="25" w:name="_Toc254970537"/>
      <w:r>
        <w:rPr>
          <w:rFonts w:hint="eastAsia" w:ascii="宋体" w:hAnsi="宋体"/>
          <w:b/>
          <w:sz w:val="21"/>
          <w:szCs w:val="21"/>
        </w:rPr>
        <w:t>（二）投标文件的语言及计量</w:t>
      </w:r>
      <w:bookmarkEnd w:id="24"/>
      <w:bookmarkEnd w:id="25"/>
    </w:p>
    <w:p>
      <w:pPr>
        <w:adjustRightInd w:val="0"/>
        <w:snapToGrid w:val="0"/>
        <w:spacing w:line="42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2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bookmarkStart w:id="26" w:name="_Toc254970538"/>
      <w:bookmarkStart w:id="27" w:name="_Toc254970679"/>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（三）投标报价</w:t>
      </w:r>
      <w:bookmarkEnd w:id="26"/>
      <w:bookmarkEnd w:id="27"/>
    </w:p>
    <w:p>
      <w:pPr>
        <w:pStyle w:val="28"/>
        <w:adjustRightInd w:val="0"/>
        <w:snapToGrid w:val="0"/>
        <w:spacing w:line="420" w:lineRule="exact"/>
        <w:ind w:firstLine="420" w:firstLineChars="200"/>
        <w:jc w:val="left"/>
        <w:rPr>
          <w:rFonts w:hAnsi="宋体"/>
          <w:sz w:val="21"/>
        </w:rPr>
      </w:pPr>
      <w:r>
        <w:rPr>
          <w:rFonts w:hint="eastAsia" w:hAnsi="宋体"/>
          <w:sz w:val="21"/>
        </w:rPr>
        <w:t>1.投标人可就《项目需求和说明》中的货物和服务内容按分标分别作完整唯一报价。对不同文字文本投标文件的解释发生异议的，以中文文本为准。如果投标人不接受对其错误的更正，其投标报价无效。</w:t>
      </w:r>
    </w:p>
    <w:p>
      <w:pPr>
        <w:pStyle w:val="28"/>
        <w:adjustRightInd w:val="0"/>
        <w:snapToGrid w:val="0"/>
        <w:spacing w:line="420" w:lineRule="exact"/>
        <w:ind w:firstLine="420" w:firstLineChars="200"/>
        <w:jc w:val="left"/>
        <w:rPr>
          <w:rFonts w:hAnsi="宋体"/>
          <w:sz w:val="21"/>
        </w:rPr>
      </w:pPr>
      <w:r>
        <w:rPr>
          <w:rFonts w:hint="eastAsia" w:hAnsi="宋体"/>
          <w:sz w:val="21"/>
        </w:rPr>
        <w:t>2.投标报价是履行合同的最终价格，应包括货款、标准附件、备品备件、专用工具、包装、运输、装卸、保险、税金、货到就位以及安装、调试、培训、保修等一切税金和费用。</w:t>
      </w:r>
    </w:p>
    <w:p>
      <w:pPr>
        <w:tabs>
          <w:tab w:val="left" w:pos="525"/>
        </w:tabs>
        <w:adjustRightInd w:val="0"/>
        <w:snapToGrid w:val="0"/>
        <w:spacing w:line="42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tabs>
          <w:tab w:val="left" w:pos="525"/>
        </w:tabs>
        <w:adjustRightInd w:val="0"/>
        <w:snapToGrid w:val="0"/>
        <w:spacing w:line="420" w:lineRule="exact"/>
        <w:ind w:firstLine="420" w:firstLineChars="200"/>
        <w:jc w:val="left"/>
        <w:rPr>
          <w:rFonts w:ascii="宋体" w:hAnsi="宋体"/>
          <w:szCs w:val="21"/>
        </w:rPr>
      </w:pPr>
      <w:r>
        <w:rPr>
          <w:rFonts w:hint="eastAsia" w:ascii="宋体" w:hAnsi="宋体"/>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widowControl w:val="0"/>
        <w:tabs>
          <w:tab w:val="clear" w:pos="454"/>
        </w:tabs>
        <w:adjustRightInd w:val="0"/>
        <w:snapToGrid w:val="0"/>
        <w:spacing w:afterLines="0" w:line="420" w:lineRule="exact"/>
        <w:ind w:left="0" w:firstLine="422" w:firstLineChars="200"/>
        <w:rPr>
          <w:rFonts w:ascii="宋体" w:hAnsi="宋体"/>
          <w:b/>
          <w:sz w:val="21"/>
          <w:szCs w:val="21"/>
        </w:rPr>
      </w:pPr>
      <w:r>
        <w:rPr>
          <w:rFonts w:hint="eastAsia" w:ascii="宋体" w:hAnsi="宋体"/>
          <w:b/>
          <w:sz w:val="21"/>
          <w:szCs w:val="21"/>
        </w:rPr>
        <w:t>（四）投标文件的有效期</w:t>
      </w:r>
    </w:p>
    <w:p>
      <w:pPr>
        <w:pStyle w:val="14"/>
        <w:widowControl w:val="0"/>
        <w:tabs>
          <w:tab w:val="clear" w:pos="454"/>
        </w:tabs>
        <w:adjustRightInd w:val="0"/>
        <w:snapToGrid w:val="0"/>
        <w:spacing w:afterLines="0" w:line="420" w:lineRule="exact"/>
        <w:ind w:left="0" w:firstLine="420" w:firstLineChars="200"/>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w:t>
      </w:r>
      <w:r>
        <w:rPr>
          <w:rFonts w:hint="eastAsia" w:ascii="宋体" w:hAnsi="宋体"/>
          <w:sz w:val="21"/>
          <w:szCs w:val="21"/>
        </w:rPr>
        <w:t>日投标文件应保持有效，有效期不足的投标文件将被拒绝。</w:t>
      </w:r>
    </w:p>
    <w:p>
      <w:pPr>
        <w:pStyle w:val="14"/>
        <w:widowControl w:val="0"/>
        <w:tabs>
          <w:tab w:val="clear" w:pos="454"/>
        </w:tabs>
        <w:adjustRightInd w:val="0"/>
        <w:snapToGrid w:val="0"/>
        <w:spacing w:afterLines="0" w:line="420" w:lineRule="exact"/>
        <w:ind w:left="0" w:firstLine="420" w:firstLineChars="200"/>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bookmarkStart w:id="28" w:name="_Toc254970680"/>
      <w:bookmarkStart w:id="29" w:name="_Toc254970539"/>
    </w:p>
    <w:p>
      <w:pPr>
        <w:pStyle w:val="14"/>
        <w:widowControl w:val="0"/>
        <w:tabs>
          <w:tab w:val="clear" w:pos="454"/>
        </w:tabs>
        <w:adjustRightInd w:val="0"/>
        <w:snapToGrid w:val="0"/>
        <w:spacing w:afterLines="0" w:line="420" w:lineRule="exact"/>
        <w:ind w:left="0" w:firstLine="420" w:firstLineChars="200"/>
        <w:rPr>
          <w:rFonts w:ascii="宋体" w:hAnsi="宋体"/>
          <w:sz w:val="21"/>
          <w:szCs w:val="21"/>
        </w:rPr>
      </w:pPr>
      <w:r>
        <w:rPr>
          <w:rFonts w:hint="eastAsia" w:ascii="宋体" w:hAnsi="宋体"/>
          <w:sz w:val="21"/>
          <w:szCs w:val="21"/>
        </w:rPr>
        <w:t>3.投标人可拒绝接受延期要求。同意延长有效期的投标人不能修改投标文件。</w:t>
      </w:r>
      <w:bookmarkEnd w:id="28"/>
      <w:bookmarkEnd w:id="29"/>
    </w:p>
    <w:p>
      <w:pPr>
        <w:pStyle w:val="14"/>
        <w:widowControl w:val="0"/>
        <w:tabs>
          <w:tab w:val="clear" w:pos="454"/>
        </w:tabs>
        <w:adjustRightInd w:val="0"/>
        <w:snapToGrid w:val="0"/>
        <w:spacing w:afterLines="0" w:line="420" w:lineRule="exact"/>
        <w:ind w:left="0" w:firstLine="420" w:firstLineChars="200"/>
        <w:rPr>
          <w:rFonts w:ascii="宋体" w:hAnsi="宋体"/>
          <w:sz w:val="21"/>
          <w:szCs w:val="21"/>
        </w:rPr>
      </w:pPr>
      <w:bookmarkStart w:id="30" w:name="_Toc254970540"/>
      <w:bookmarkStart w:id="31" w:name="_Toc254970681"/>
      <w:r>
        <w:rPr>
          <w:rFonts w:hint="eastAsia" w:ascii="宋体" w:hAnsi="宋体"/>
          <w:sz w:val="21"/>
          <w:szCs w:val="21"/>
        </w:rPr>
        <w:t>4.中标人的投标文件自开标之日起至合同履行完毕止均应保持有效。</w:t>
      </w:r>
      <w:bookmarkEnd w:id="30"/>
      <w:bookmarkEnd w:id="31"/>
      <w:bookmarkStart w:id="32" w:name="_Toc254970541"/>
      <w:bookmarkStart w:id="33" w:name="_Toc254970682"/>
    </w:p>
    <w:p>
      <w:pPr>
        <w:pStyle w:val="14"/>
        <w:widowControl w:val="0"/>
        <w:tabs>
          <w:tab w:val="clear" w:pos="454"/>
        </w:tabs>
        <w:adjustRightInd w:val="0"/>
        <w:snapToGrid w:val="0"/>
        <w:spacing w:afterLines="0" w:line="420" w:lineRule="exact"/>
        <w:ind w:left="0" w:firstLine="422" w:firstLineChars="200"/>
        <w:rPr>
          <w:rFonts w:ascii="宋体" w:hAnsi="宋体"/>
          <w:b/>
          <w:sz w:val="21"/>
          <w:szCs w:val="21"/>
        </w:rPr>
      </w:pPr>
      <w:r>
        <w:rPr>
          <w:rFonts w:hint="eastAsia" w:ascii="宋体" w:hAnsi="宋体"/>
          <w:b/>
          <w:sz w:val="21"/>
          <w:szCs w:val="21"/>
        </w:rPr>
        <w:t>（五）投标保证金</w:t>
      </w:r>
      <w:bookmarkEnd w:id="32"/>
      <w:bookmarkEnd w:id="33"/>
      <w:bookmarkStart w:id="34" w:name="_Toc254970542"/>
      <w:bookmarkStart w:id="35" w:name="_Toc254970683"/>
      <w:r>
        <w:rPr>
          <w:rFonts w:hint="eastAsia" w:ascii="宋体" w:hAnsi="宋体"/>
          <w:b/>
          <w:sz w:val="21"/>
          <w:szCs w:val="21"/>
        </w:rPr>
        <w:t>：</w:t>
      </w:r>
      <w:r>
        <w:rPr>
          <w:rFonts w:hAnsi="宋体" w:cs="宋体"/>
          <w:sz w:val="21"/>
          <w:szCs w:val="21"/>
        </w:rPr>
        <w:t>本项目不收取</w:t>
      </w:r>
      <w:r>
        <w:rPr>
          <w:rFonts w:hint="eastAsia" w:hAnsi="宋体" w:cs="宋体"/>
          <w:sz w:val="21"/>
          <w:szCs w:val="21"/>
        </w:rPr>
        <w:t>投标</w:t>
      </w:r>
      <w:r>
        <w:rPr>
          <w:rFonts w:hAnsi="宋体" w:cs="宋体"/>
          <w:sz w:val="21"/>
          <w:szCs w:val="21"/>
        </w:rPr>
        <w:t>保证金</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（六）投标文件的签署和份数</w:t>
      </w:r>
      <w:bookmarkEnd w:id="34"/>
      <w:bookmarkEnd w:id="35"/>
    </w:p>
    <w:p>
      <w:pPr>
        <w:adjustRightInd w:val="0"/>
        <w:snapToGrid w:val="0"/>
        <w:spacing w:line="420" w:lineRule="exact"/>
        <w:ind w:firstLine="420" w:firstLineChars="200"/>
        <w:jc w:val="left"/>
        <w:rPr>
          <w:rFonts w:ascii="宋体" w:hAnsi="宋体"/>
          <w:szCs w:val="21"/>
        </w:rPr>
      </w:pPr>
      <w:r>
        <w:rPr>
          <w:rFonts w:hint="eastAsia" w:ascii="宋体" w:hAnsi="宋体"/>
          <w:szCs w:val="21"/>
        </w:rPr>
        <w:t>1.投标人应按本招标文件规定的格式和顺序编制、装订投标文件，并编制目录、标注页码，投标文件内容不完整、编排混乱导致投标文件被误读、漏读或者查找不到相关内容的，是投标人的责任。</w:t>
      </w:r>
    </w:p>
    <w:p>
      <w:pPr>
        <w:adjustRightInd w:val="0"/>
        <w:snapToGrid w:val="0"/>
        <w:spacing w:line="420" w:lineRule="exact"/>
        <w:ind w:firstLine="420" w:firstLineChars="200"/>
        <w:jc w:val="left"/>
        <w:rPr>
          <w:rFonts w:ascii="宋体" w:hAnsi="宋体"/>
          <w:szCs w:val="21"/>
        </w:rPr>
      </w:pPr>
      <w:r>
        <w:rPr>
          <w:rFonts w:hint="eastAsia" w:ascii="宋体" w:hAnsi="宋体"/>
          <w:szCs w:val="21"/>
        </w:rPr>
        <w:t>2.投标人应按将投标文件的开标一览表、资格审查文件、商务技术文件分别装订成册，其中正本一份，副本</w:t>
      </w:r>
      <w:r>
        <w:rPr>
          <w:rFonts w:hint="eastAsia" w:ascii="宋体" w:hAnsi="宋体"/>
          <w:szCs w:val="21"/>
          <w:u w:val="single"/>
        </w:rPr>
        <w:t>四</w:t>
      </w:r>
      <w:r>
        <w:rPr>
          <w:rFonts w:hint="eastAsia" w:ascii="宋体" w:hAnsi="宋体"/>
          <w:szCs w:val="21"/>
        </w:rPr>
        <w:t>份。投标文件的封面应注明“正本”、“副本”字样。活页装订的投标文件将被拒绝。</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3.投标文件的正本需打印或用不褪色的墨水填写，投标文件正本除本《投标人须知》中规定的可提供复印件外均须提供原件。副本为正本的复印件。</w:t>
      </w:r>
    </w:p>
    <w:p>
      <w:pPr>
        <w:adjustRightInd w:val="0"/>
        <w:snapToGrid w:val="0"/>
        <w:spacing w:line="420" w:lineRule="exact"/>
        <w:ind w:firstLine="420" w:firstLineChars="200"/>
        <w:jc w:val="left"/>
        <w:rPr>
          <w:rFonts w:ascii="宋体" w:hAnsi="宋体"/>
          <w:szCs w:val="21"/>
        </w:rPr>
      </w:pPr>
      <w:r>
        <w:rPr>
          <w:rFonts w:hint="eastAsia" w:ascii="宋体" w:hAnsi="宋体"/>
          <w:szCs w:val="21"/>
        </w:rPr>
        <w:t>4.投标文件须由投标人在规定位置盖章并由法定代表人或法定代表人的授权委托人签署，投标人应写全称。</w:t>
      </w:r>
    </w:p>
    <w:p>
      <w:pPr>
        <w:adjustRightInd w:val="0"/>
        <w:snapToGrid w:val="0"/>
        <w:spacing w:line="420" w:lineRule="exact"/>
        <w:ind w:firstLine="420" w:firstLineChars="200"/>
        <w:jc w:val="left"/>
        <w:rPr>
          <w:rFonts w:ascii="宋体" w:hAnsi="宋体"/>
          <w:szCs w:val="21"/>
        </w:rPr>
      </w:pPr>
      <w:r>
        <w:rPr>
          <w:rFonts w:hint="eastAsia" w:ascii="宋体" w:hAnsi="宋体"/>
          <w:szCs w:val="21"/>
        </w:rPr>
        <w:t>5.投标文件不得涂改，若有修改错漏处，须加盖单位公章或者法定代表人（负责人）或授权委托人签字或盖章。投标文件因字迹潦草或表达不清所引起的后果由投标人负责。</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（七）投标文件的包装、递交、修改和撤回</w:t>
      </w:r>
    </w:p>
    <w:p>
      <w:pPr>
        <w:adjustRightInd w:val="0"/>
        <w:snapToGrid w:val="0"/>
        <w:spacing w:line="420" w:lineRule="exact"/>
        <w:ind w:firstLine="420" w:firstLineChars="200"/>
        <w:jc w:val="left"/>
        <w:rPr>
          <w:rFonts w:ascii="宋体" w:hAnsi="宋体"/>
          <w:szCs w:val="21"/>
        </w:rPr>
      </w:pPr>
      <w:bookmarkStart w:id="36" w:name="_Toc254970543"/>
      <w:bookmarkStart w:id="37" w:name="_Toc254970684"/>
      <w:r>
        <w:rPr>
          <w:rFonts w:hint="eastAsia" w:ascii="宋体" w:hAnsi="宋体"/>
          <w:szCs w:val="21"/>
        </w:rPr>
        <w:t>1.投标人应将资格审查文件、商务技术文件分别单独密封，</w:t>
      </w:r>
      <w:r>
        <w:rPr>
          <w:rFonts w:hint="eastAsia" w:ascii="宋体" w:hAnsi="宋体"/>
          <w:spacing w:val="-2"/>
          <w:szCs w:val="21"/>
        </w:rPr>
        <w:t>在每一封贴处密封签章【公章、密封章、法定代表人、委托代理人签字等均可】。</w:t>
      </w:r>
      <w:r>
        <w:rPr>
          <w:rFonts w:hint="eastAsia" w:ascii="宋体" w:hAnsi="宋体"/>
          <w:b/>
          <w:szCs w:val="21"/>
        </w:rPr>
        <w:t>投标文件的密封以文件袋无明显缝隙露出袋内文件表述内容且封口处有密封签章为合格</w:t>
      </w:r>
      <w:r>
        <w:rPr>
          <w:rFonts w:hint="eastAsia" w:ascii="宋体" w:hAnsi="宋体"/>
          <w:szCs w:val="21"/>
        </w:rPr>
        <w:t>。投标文件密封袋上应注明投标人名称、投标人地址、投标文件名称（资格审查文件/商务技术文件）、投标项目名称、项目编号、并加盖投标人公章，并注明“开标时才能启封”。</w:t>
      </w:r>
    </w:p>
    <w:p>
      <w:pPr>
        <w:adjustRightInd w:val="0"/>
        <w:snapToGrid w:val="0"/>
        <w:spacing w:line="420" w:lineRule="exact"/>
        <w:ind w:firstLine="420" w:firstLineChars="200"/>
        <w:jc w:val="left"/>
        <w:rPr>
          <w:rFonts w:ascii="宋体" w:hAnsi="宋体"/>
          <w:b/>
          <w:szCs w:val="21"/>
        </w:rPr>
      </w:pPr>
      <w:r>
        <w:rPr>
          <w:rFonts w:hint="eastAsia" w:ascii="宋体" w:hAnsi="宋体"/>
          <w:szCs w:val="21"/>
        </w:rPr>
        <w:t>投标文件的正、副本的每一册（每一本）的包装封面上应注明投标人名称、投标人地址、投标文件名称（资格审查文件、商务技术文件）、投标项目名称、项目编号、并加盖投标人公章。</w:t>
      </w:r>
    </w:p>
    <w:p>
      <w:pPr>
        <w:adjustRightInd w:val="0"/>
        <w:snapToGrid w:val="0"/>
        <w:spacing w:line="420" w:lineRule="exact"/>
        <w:ind w:firstLine="420" w:firstLineChars="200"/>
        <w:jc w:val="left"/>
        <w:rPr>
          <w:rFonts w:ascii="宋体" w:hAnsi="宋体"/>
          <w:szCs w:val="21"/>
        </w:rPr>
      </w:pPr>
      <w:r>
        <w:rPr>
          <w:rFonts w:hint="eastAsia" w:ascii="宋体" w:hAnsi="宋体"/>
          <w:szCs w:val="21"/>
        </w:rPr>
        <w:t>2.逾期送达或未按规定密封或标记的投标文件将被拒绝，由此造成投标文件被误投或提前拆封的风险由投标人承担。</w:t>
      </w:r>
    </w:p>
    <w:p>
      <w:pPr>
        <w:adjustRightInd w:val="0"/>
        <w:snapToGrid w:val="0"/>
        <w:spacing w:line="420" w:lineRule="exact"/>
        <w:ind w:firstLine="525" w:firstLineChars="250"/>
        <w:jc w:val="left"/>
        <w:rPr>
          <w:rFonts w:ascii="宋体" w:hAnsi="宋体"/>
          <w:szCs w:val="21"/>
        </w:rPr>
      </w:pPr>
      <w:r>
        <w:rPr>
          <w:rFonts w:hint="eastAsia" w:ascii="宋体" w:hAnsi="宋体"/>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（八）投标无效的情形</w:t>
      </w:r>
      <w:bookmarkEnd w:id="36"/>
      <w:bookmarkEnd w:id="37"/>
    </w:p>
    <w:p>
      <w:pPr>
        <w:adjustRightInd w:val="0"/>
        <w:snapToGrid w:val="0"/>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420" w:lineRule="exact"/>
        <w:ind w:firstLine="420" w:firstLineChars="200"/>
        <w:rPr>
          <w:rFonts w:ascii="宋体" w:hAnsi="宋体"/>
          <w:bCs/>
          <w:szCs w:val="21"/>
        </w:rPr>
      </w:pPr>
      <w:r>
        <w:rPr>
          <w:rFonts w:hint="eastAsia" w:ascii="宋体" w:hAnsi="宋体"/>
          <w:bCs/>
          <w:szCs w:val="21"/>
        </w:rPr>
        <w:t>1.在</w:t>
      </w:r>
      <w:r>
        <w:rPr>
          <w:rFonts w:hint="eastAsia" w:ascii="宋体" w:hAnsi="宋体" w:cs="Courier New"/>
          <w:bCs/>
          <w:szCs w:val="21"/>
        </w:rPr>
        <w:t>资格性审查时</w:t>
      </w:r>
      <w:r>
        <w:rPr>
          <w:rFonts w:hint="eastAsia" w:ascii="宋体" w:hAnsi="宋体"/>
          <w:bCs/>
          <w:szCs w:val="21"/>
        </w:rPr>
        <w:t>，如发现下列情形之一的，投标文件将被视为无效：</w:t>
      </w:r>
    </w:p>
    <w:p>
      <w:pPr>
        <w:adjustRightInd w:val="0"/>
        <w:snapToGrid w:val="0"/>
        <w:spacing w:line="420" w:lineRule="exact"/>
        <w:ind w:firstLine="420" w:firstLineChars="200"/>
        <w:rPr>
          <w:rFonts w:ascii="宋体" w:hAnsi="宋体"/>
          <w:szCs w:val="21"/>
        </w:rPr>
      </w:pPr>
      <w:r>
        <w:rPr>
          <w:rFonts w:hint="eastAsia" w:ascii="宋体" w:hAnsi="宋体"/>
          <w:szCs w:val="21"/>
        </w:rPr>
        <w:t>（1）不具备招标文件中规定的资格要求的；</w:t>
      </w:r>
    </w:p>
    <w:p>
      <w:pPr>
        <w:adjustRightInd w:val="0"/>
        <w:snapToGrid w:val="0"/>
        <w:spacing w:line="420" w:lineRule="exact"/>
        <w:ind w:firstLine="420" w:firstLineChars="200"/>
        <w:rPr>
          <w:rFonts w:ascii="宋体" w:hAnsi="宋体"/>
          <w:szCs w:val="21"/>
        </w:rPr>
      </w:pPr>
      <w:r>
        <w:rPr>
          <w:rFonts w:hint="eastAsia" w:ascii="宋体" w:hAnsi="宋体"/>
          <w:szCs w:val="21"/>
        </w:rPr>
        <w:t>（2）</w:t>
      </w:r>
      <w:r>
        <w:rPr>
          <w:rFonts w:hint="eastAsia" w:ascii="宋体" w:hAnsi="宋体" w:cs="仿宋_GB2312"/>
          <w:szCs w:val="21"/>
        </w:rPr>
        <w:t>超越了按照法律法规规定必须获得行政许可或者行政审批的经营范围的</w:t>
      </w:r>
      <w:r>
        <w:rPr>
          <w:rFonts w:hint="eastAsia" w:ascii="宋体" w:hAnsi="宋体"/>
          <w:szCs w:val="21"/>
        </w:rPr>
        <w:t>；</w:t>
      </w:r>
    </w:p>
    <w:p>
      <w:pPr>
        <w:adjustRightInd w:val="0"/>
        <w:snapToGrid w:val="0"/>
        <w:spacing w:line="420" w:lineRule="exact"/>
        <w:ind w:firstLine="420" w:firstLineChars="200"/>
        <w:rPr>
          <w:rFonts w:ascii="宋体" w:hAnsi="宋体"/>
          <w:bCs/>
          <w:spacing w:val="-4"/>
          <w:kern w:val="0"/>
          <w:szCs w:val="21"/>
        </w:rPr>
      </w:pPr>
      <w:r>
        <w:rPr>
          <w:rFonts w:hint="eastAsia" w:ascii="宋体" w:hAnsi="宋体"/>
          <w:szCs w:val="21"/>
        </w:rPr>
        <w:t>（3）</w:t>
      </w:r>
      <w:r>
        <w:rPr>
          <w:rFonts w:hint="eastAsia" w:ascii="宋体" w:hAnsi="宋体"/>
          <w:spacing w:val="-4"/>
          <w:szCs w:val="21"/>
        </w:rPr>
        <w:t>投标文件无法定代表人</w:t>
      </w:r>
      <w:r>
        <w:rPr>
          <w:rFonts w:ascii="宋体" w:hAnsi="宋体"/>
          <w:spacing w:val="-4"/>
          <w:szCs w:val="21"/>
        </w:rPr>
        <w:t>或其授权委托代理人</w:t>
      </w:r>
      <w:r>
        <w:rPr>
          <w:rFonts w:hint="eastAsia" w:ascii="宋体" w:hAnsi="宋体"/>
          <w:spacing w:val="-4"/>
          <w:szCs w:val="21"/>
        </w:rPr>
        <w:t>签字，或未</w:t>
      </w:r>
      <w:r>
        <w:rPr>
          <w:rFonts w:hint="eastAsia" w:ascii="宋体" w:hAnsi="宋体"/>
          <w:bCs/>
          <w:spacing w:val="-4"/>
          <w:kern w:val="0"/>
          <w:szCs w:val="21"/>
        </w:rPr>
        <w:t>提供法定代表人授权委托书的；</w:t>
      </w:r>
    </w:p>
    <w:p>
      <w:pPr>
        <w:adjustRightInd w:val="0"/>
        <w:snapToGrid w:val="0"/>
        <w:spacing w:line="420" w:lineRule="exact"/>
        <w:ind w:firstLine="420" w:firstLineChars="200"/>
        <w:rPr>
          <w:rFonts w:ascii="宋体" w:hAnsi="宋体"/>
          <w:szCs w:val="21"/>
        </w:rPr>
      </w:pPr>
      <w:r>
        <w:rPr>
          <w:rFonts w:hint="eastAsia" w:ascii="宋体" w:hAnsi="宋体"/>
          <w:szCs w:val="21"/>
        </w:rPr>
        <w:t xml:space="preserve">（4）投标代表人未能出具身份证明或与法定代表人授权委托人身份不符的； </w:t>
      </w:r>
    </w:p>
    <w:p>
      <w:pPr>
        <w:adjustRightInd w:val="0"/>
        <w:snapToGrid w:val="0"/>
        <w:spacing w:line="420" w:lineRule="exact"/>
        <w:ind w:firstLine="420" w:firstLineChars="200"/>
        <w:rPr>
          <w:rFonts w:ascii="宋体" w:hAnsi="宋体"/>
          <w:szCs w:val="21"/>
        </w:rPr>
      </w:pPr>
      <w:r>
        <w:rPr>
          <w:rFonts w:hint="eastAsia" w:ascii="宋体" w:hAnsi="宋体"/>
          <w:szCs w:val="21"/>
        </w:rPr>
        <w:t>（5）法律、法规和招标文件规定的其他无效情形。</w:t>
      </w:r>
    </w:p>
    <w:p>
      <w:pPr>
        <w:adjustRightInd w:val="0"/>
        <w:snapToGrid w:val="0"/>
        <w:spacing w:line="420" w:lineRule="exact"/>
        <w:ind w:firstLine="420" w:firstLineChars="200"/>
        <w:rPr>
          <w:rFonts w:ascii="宋体" w:hAnsi="宋体"/>
          <w:szCs w:val="21"/>
        </w:rPr>
      </w:pPr>
      <w:r>
        <w:rPr>
          <w:rFonts w:hint="eastAsia" w:ascii="宋体" w:hAnsi="宋体"/>
          <w:bCs/>
          <w:szCs w:val="21"/>
        </w:rPr>
        <w:t>2.在符合性审查</w:t>
      </w:r>
      <w:r>
        <w:rPr>
          <w:rFonts w:hint="eastAsia" w:ascii="宋体" w:hAnsi="宋体" w:cs="Courier New"/>
          <w:bCs/>
          <w:szCs w:val="21"/>
        </w:rPr>
        <w:t>时</w:t>
      </w:r>
      <w:r>
        <w:rPr>
          <w:rFonts w:hint="eastAsia" w:ascii="宋体" w:hAnsi="宋体"/>
          <w:bCs/>
          <w:szCs w:val="21"/>
        </w:rPr>
        <w:t>，如发现下列情形之一的，投标文件将被视为无效：</w:t>
      </w:r>
    </w:p>
    <w:p>
      <w:pPr>
        <w:adjustRightInd w:val="0"/>
        <w:snapToGrid w:val="0"/>
        <w:spacing w:line="420" w:lineRule="exact"/>
        <w:ind w:firstLine="420" w:firstLineChars="200"/>
        <w:rPr>
          <w:rFonts w:ascii="宋体" w:hAnsi="宋体"/>
          <w:bCs/>
          <w:spacing w:val="-4"/>
          <w:kern w:val="0"/>
          <w:szCs w:val="21"/>
        </w:rPr>
      </w:pPr>
      <w:r>
        <w:rPr>
          <w:rFonts w:hint="eastAsia" w:ascii="宋体" w:hAnsi="宋体"/>
          <w:szCs w:val="21"/>
        </w:rPr>
        <w:t>（</w:t>
      </w:r>
      <w:r>
        <w:rPr>
          <w:rFonts w:hint="eastAsia" w:ascii="宋体" w:hAnsi="宋体"/>
          <w:snapToGrid w:val="0"/>
          <w:szCs w:val="21"/>
        </w:rPr>
        <w:t>1）未提供</w:t>
      </w:r>
      <w:r>
        <w:rPr>
          <w:rFonts w:hint="eastAsia" w:ascii="宋体" w:hAnsi="宋体"/>
          <w:bCs/>
          <w:spacing w:val="-4"/>
          <w:kern w:val="0"/>
          <w:szCs w:val="21"/>
        </w:rPr>
        <w:t>投标声明书或者填写项目不齐全的；</w:t>
      </w:r>
    </w:p>
    <w:p>
      <w:pPr>
        <w:adjustRightInd w:val="0"/>
        <w:snapToGrid w:val="0"/>
        <w:spacing w:line="420" w:lineRule="exact"/>
        <w:ind w:firstLine="420" w:firstLineChars="200"/>
        <w:rPr>
          <w:rFonts w:ascii="宋体" w:hAnsi="宋体"/>
          <w:szCs w:val="21"/>
        </w:rPr>
      </w:pPr>
      <w:r>
        <w:rPr>
          <w:rFonts w:hint="eastAsia" w:ascii="宋体" w:hAnsi="宋体"/>
          <w:szCs w:val="21"/>
        </w:rPr>
        <w:t>（2）投标文件未按招标文件要求签署、盖章的；</w:t>
      </w:r>
    </w:p>
    <w:p>
      <w:pPr>
        <w:adjustRightInd w:val="0"/>
        <w:snapToGrid w:val="0"/>
        <w:spacing w:line="420" w:lineRule="exact"/>
        <w:ind w:firstLine="420" w:firstLineChars="200"/>
        <w:rPr>
          <w:rFonts w:ascii="宋体" w:hAnsi="宋体"/>
          <w:snapToGrid w:val="0"/>
          <w:szCs w:val="21"/>
        </w:rPr>
      </w:pPr>
      <w:r>
        <w:rPr>
          <w:rFonts w:hint="eastAsia" w:ascii="宋体" w:hAnsi="宋体"/>
          <w:szCs w:val="21"/>
        </w:rPr>
        <w:t>（</w:t>
      </w:r>
      <w:r>
        <w:rPr>
          <w:rFonts w:hint="eastAsia" w:ascii="宋体" w:hAnsi="宋体"/>
          <w:snapToGrid w:val="0"/>
          <w:szCs w:val="21"/>
        </w:rPr>
        <w:t>3）</w:t>
      </w:r>
      <w:r>
        <w:rPr>
          <w:rFonts w:hint="eastAsia" w:ascii="宋体" w:hAnsi="宋体" w:cs="仿宋_GB2312"/>
          <w:szCs w:val="21"/>
        </w:rPr>
        <w:t>项目不齐全或者内容虚假的</w:t>
      </w:r>
      <w:r>
        <w:rPr>
          <w:rFonts w:hint="eastAsia" w:ascii="宋体" w:hAnsi="宋体"/>
          <w:szCs w:val="21"/>
        </w:rPr>
        <w:t>；</w:t>
      </w:r>
    </w:p>
    <w:p>
      <w:pPr>
        <w:adjustRightInd w:val="0"/>
        <w:snapToGrid w:val="0"/>
        <w:spacing w:line="420" w:lineRule="exact"/>
        <w:ind w:firstLine="420" w:firstLineChars="200"/>
        <w:rPr>
          <w:rFonts w:ascii="宋体" w:hAnsi="宋体"/>
          <w:snapToGrid w:val="0"/>
          <w:szCs w:val="21"/>
        </w:rPr>
      </w:pPr>
      <w:r>
        <w:rPr>
          <w:rFonts w:hint="eastAsia" w:ascii="宋体" w:hAnsi="宋体"/>
          <w:szCs w:val="21"/>
        </w:rPr>
        <w:t>（4）</w:t>
      </w:r>
      <w:r>
        <w:rPr>
          <w:rFonts w:hint="eastAsia" w:ascii="宋体" w:hAnsi="宋体" w:cs="仿宋_GB2312"/>
          <w:szCs w:val="21"/>
        </w:rPr>
        <w:t>投标文件的实质性内容未使用中文表述、意思表述不明确、前后矛盾或者使用计量单位不符合招标文件要求的</w:t>
      </w:r>
      <w:r>
        <w:rPr>
          <w:rFonts w:hint="eastAsia" w:ascii="宋体" w:hAnsi="宋体"/>
          <w:szCs w:val="21"/>
        </w:rPr>
        <w:t>（经评标委员会认定并允许其当场更正的笔误除外）；</w:t>
      </w:r>
    </w:p>
    <w:p>
      <w:pPr>
        <w:adjustRightInd w:val="0"/>
        <w:snapToGrid w:val="0"/>
        <w:spacing w:line="420" w:lineRule="exact"/>
        <w:ind w:firstLine="420" w:firstLineChars="200"/>
        <w:rPr>
          <w:rFonts w:ascii="宋体" w:hAnsi="宋体"/>
          <w:snapToGrid w:val="0"/>
          <w:szCs w:val="21"/>
        </w:rPr>
      </w:pPr>
      <w:r>
        <w:rPr>
          <w:rFonts w:hint="eastAsia" w:ascii="宋体" w:hAnsi="宋体"/>
          <w:szCs w:val="21"/>
        </w:rPr>
        <w:t>（</w:t>
      </w:r>
      <w:r>
        <w:rPr>
          <w:rFonts w:hint="eastAsia" w:ascii="宋体" w:hAnsi="宋体"/>
          <w:snapToGrid w:val="0"/>
          <w:szCs w:val="21"/>
        </w:rPr>
        <w:t>5）投标有效期、交付使用时间、质保期等商务条款不能满足招标文件要求的；</w:t>
      </w:r>
    </w:p>
    <w:p>
      <w:pPr>
        <w:adjustRightInd w:val="0"/>
        <w:snapToGrid w:val="0"/>
        <w:spacing w:line="420" w:lineRule="exact"/>
        <w:ind w:firstLine="420" w:firstLineChars="200"/>
        <w:rPr>
          <w:rFonts w:ascii="宋体" w:hAnsi="宋体"/>
          <w:szCs w:val="21"/>
        </w:rPr>
      </w:pPr>
      <w:r>
        <w:rPr>
          <w:rFonts w:hint="eastAsia" w:ascii="宋体" w:hAnsi="宋体"/>
          <w:szCs w:val="21"/>
        </w:rPr>
        <w:t>（6）未明确响应招标文件要求或者投标文件含有采购人不能接受的附加条件的；</w:t>
      </w:r>
    </w:p>
    <w:p>
      <w:pPr>
        <w:adjustRightInd w:val="0"/>
        <w:snapToGrid w:val="0"/>
        <w:spacing w:line="420" w:lineRule="exact"/>
        <w:ind w:firstLine="420" w:firstLineChars="200"/>
        <w:rPr>
          <w:rFonts w:ascii="宋体" w:hAnsi="宋体"/>
          <w:bCs/>
          <w:szCs w:val="21"/>
        </w:rPr>
      </w:pPr>
      <w:r>
        <w:rPr>
          <w:rFonts w:hint="eastAsia" w:ascii="宋体" w:hAnsi="宋体"/>
          <w:szCs w:val="21"/>
        </w:rPr>
        <w:t>（7）法律、法规和招标文件规定的其他无效情形。</w:t>
      </w:r>
    </w:p>
    <w:p>
      <w:pPr>
        <w:pStyle w:val="21"/>
        <w:adjustRightInd w:val="0"/>
        <w:snapToGrid w:val="0"/>
        <w:spacing w:line="420" w:lineRule="exact"/>
        <w:ind w:firstLine="420" w:firstLineChars="200"/>
        <w:rPr>
          <w:rFonts w:ascii="宋体" w:hAnsi="宋体" w:eastAsia="宋体"/>
          <w:bCs/>
          <w:sz w:val="21"/>
          <w:szCs w:val="21"/>
        </w:rPr>
      </w:pPr>
      <w:r>
        <w:rPr>
          <w:rFonts w:hint="eastAsia" w:ascii="宋体" w:hAnsi="宋体" w:eastAsia="宋体"/>
          <w:bCs/>
          <w:sz w:val="21"/>
          <w:szCs w:val="21"/>
        </w:rPr>
        <w:t>3.在技术评标时，如发现下列情形之一的，投标文件将被视为无效：</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（1）未提供或未如实提供投标货物的技术参数，或者投标文件标明的响应或偏离与事实不符或虚假投标的；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（2）</w:t>
      </w:r>
      <w:r>
        <w:rPr>
          <w:rFonts w:hint="eastAsia" w:ascii="宋体" w:hAnsi="宋体" w:eastAsia="宋体"/>
          <w:snapToGrid w:val="0"/>
          <w:sz w:val="21"/>
          <w:szCs w:val="21"/>
        </w:rPr>
        <w:t>明显不符合招标文件要求的规格型号、质量标准，或者与</w:t>
      </w:r>
      <w:r>
        <w:rPr>
          <w:rFonts w:hint="eastAsia" w:ascii="宋体" w:hAnsi="宋体" w:eastAsia="宋体"/>
          <w:sz w:val="21"/>
          <w:szCs w:val="21"/>
        </w:rPr>
        <w:t>招标文件中的技术指标、主要功能项目发生实质性偏离的；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（3）允许偏离的技术、性能指标或者辅助功能项目发生负偏离达三项（含）以上的；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（4）投标技术方案不明确，存在一个或一个以上备选（替代）投标方案的。</w:t>
      </w:r>
    </w:p>
    <w:p>
      <w:pPr>
        <w:pStyle w:val="21"/>
        <w:adjustRightInd w:val="0"/>
        <w:snapToGrid w:val="0"/>
        <w:spacing w:line="420" w:lineRule="exact"/>
        <w:ind w:firstLine="420" w:firstLineChars="200"/>
        <w:rPr>
          <w:rFonts w:ascii="宋体" w:hAnsi="宋体" w:eastAsia="宋体"/>
          <w:bCs/>
          <w:sz w:val="21"/>
          <w:szCs w:val="21"/>
        </w:rPr>
      </w:pPr>
      <w:r>
        <w:rPr>
          <w:rFonts w:hint="eastAsia" w:ascii="宋体" w:hAnsi="宋体" w:eastAsia="宋体"/>
          <w:bCs/>
          <w:sz w:val="21"/>
          <w:szCs w:val="21"/>
        </w:rPr>
        <w:t>4.在报价评标时，如发现下列情形之一的，投标文件将被视为无效：</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（1）未采用人民币报价或者未按照招标文件标明的币种报价的；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（2）报价超出最高限价，或者超出采购预算金额，采购人不能支付的；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（3）投标报价具有选择性，或者开标价格与投标文件承诺的优惠（折扣）价格不一致的。</w:t>
      </w:r>
    </w:p>
    <w:p>
      <w:pPr>
        <w:adjustRightInd w:val="0"/>
        <w:snapToGrid w:val="0"/>
        <w:spacing w:line="420" w:lineRule="exact"/>
        <w:ind w:firstLine="420" w:firstLineChars="200"/>
        <w:rPr>
          <w:rFonts w:ascii="宋体" w:hAnsi="宋体"/>
          <w:szCs w:val="21"/>
        </w:rPr>
      </w:pPr>
      <w:r>
        <w:rPr>
          <w:rFonts w:hint="eastAsia" w:ascii="宋体" w:hAnsi="宋体"/>
          <w:szCs w:val="21"/>
        </w:rPr>
        <w:t>5.有下列情形之一的视为投标人相互串通投标，投标文件将被视为无效：</w:t>
      </w:r>
    </w:p>
    <w:p>
      <w:pPr>
        <w:adjustRightInd w:val="0"/>
        <w:snapToGrid w:val="0"/>
        <w:spacing w:line="420" w:lineRule="exact"/>
        <w:ind w:firstLine="420" w:firstLineChars="200"/>
        <w:rPr>
          <w:rFonts w:ascii="宋体" w:hAnsi="宋体"/>
          <w:szCs w:val="21"/>
        </w:rPr>
      </w:pPr>
      <w:r>
        <w:rPr>
          <w:rFonts w:hint="eastAsia" w:ascii="宋体" w:hAnsi="宋体"/>
          <w:szCs w:val="21"/>
        </w:rPr>
        <w:t>（1）不同投标人的投标文件由同一单位或者个人编制；</w:t>
      </w:r>
    </w:p>
    <w:p>
      <w:pPr>
        <w:adjustRightInd w:val="0"/>
        <w:snapToGrid w:val="0"/>
        <w:spacing w:line="420" w:lineRule="exact"/>
        <w:ind w:firstLine="420" w:firstLineChars="200"/>
        <w:rPr>
          <w:rFonts w:ascii="宋体" w:hAnsi="宋体"/>
          <w:szCs w:val="21"/>
        </w:rPr>
      </w:pPr>
      <w:r>
        <w:rPr>
          <w:rFonts w:hint="eastAsia" w:ascii="宋体" w:hAnsi="宋体"/>
          <w:szCs w:val="21"/>
        </w:rPr>
        <w:t>（2）不同投标人委托同一单位或者个人办理投标事宜；</w:t>
      </w:r>
    </w:p>
    <w:p>
      <w:pPr>
        <w:adjustRightInd w:val="0"/>
        <w:snapToGrid w:val="0"/>
        <w:spacing w:line="420" w:lineRule="exact"/>
        <w:ind w:firstLine="420" w:firstLineChars="200"/>
        <w:rPr>
          <w:rFonts w:ascii="宋体" w:hAnsi="宋体"/>
          <w:szCs w:val="21"/>
        </w:rPr>
      </w:pPr>
      <w:r>
        <w:rPr>
          <w:rFonts w:hint="eastAsia" w:ascii="宋体" w:hAnsi="宋体"/>
          <w:szCs w:val="21"/>
        </w:rPr>
        <w:t>（3）不同的投标人的投标文件载明的项目管理员为同一个人；</w:t>
      </w:r>
    </w:p>
    <w:p>
      <w:pPr>
        <w:adjustRightInd w:val="0"/>
        <w:snapToGrid w:val="0"/>
        <w:spacing w:line="420" w:lineRule="exact"/>
        <w:ind w:firstLine="420" w:firstLineChars="200"/>
        <w:rPr>
          <w:rFonts w:ascii="宋体" w:hAnsi="宋体"/>
          <w:szCs w:val="21"/>
        </w:rPr>
      </w:pPr>
      <w:r>
        <w:rPr>
          <w:rFonts w:hint="eastAsia" w:ascii="宋体" w:hAnsi="宋体"/>
          <w:szCs w:val="21"/>
        </w:rPr>
        <w:t>（4）不同投标人的投标文件异常一致或投标报价呈规律性差异；</w:t>
      </w:r>
    </w:p>
    <w:p>
      <w:pPr>
        <w:adjustRightInd w:val="0"/>
        <w:snapToGrid w:val="0"/>
        <w:spacing w:line="420" w:lineRule="exact"/>
        <w:ind w:firstLine="420" w:firstLineChars="200"/>
        <w:rPr>
          <w:rFonts w:ascii="宋体" w:hAnsi="宋体"/>
          <w:szCs w:val="21"/>
        </w:rPr>
      </w:pPr>
      <w:r>
        <w:rPr>
          <w:rFonts w:hint="eastAsia" w:ascii="宋体" w:hAnsi="宋体"/>
          <w:szCs w:val="21"/>
        </w:rPr>
        <w:t>（5）不同投标人的投标文件相互混装；</w:t>
      </w:r>
    </w:p>
    <w:p>
      <w:pPr>
        <w:adjustRightInd w:val="0"/>
        <w:snapToGrid w:val="0"/>
        <w:spacing w:line="420" w:lineRule="exact"/>
        <w:ind w:firstLine="420" w:firstLineChars="200"/>
        <w:rPr>
          <w:rFonts w:ascii="宋体" w:hAnsi="宋体"/>
          <w:szCs w:val="21"/>
        </w:rPr>
      </w:pPr>
      <w:r>
        <w:rPr>
          <w:rFonts w:hint="eastAsia" w:ascii="宋体" w:hAnsi="宋体"/>
          <w:szCs w:val="21"/>
        </w:rPr>
        <w:t>6.关联供应商不得参加同一合同项下（分标/分包）政府采购活动，否则投标文件将被视为无效：</w:t>
      </w:r>
    </w:p>
    <w:p>
      <w:pPr>
        <w:adjustRightInd w:val="0"/>
        <w:snapToGrid w:val="0"/>
        <w:spacing w:line="420" w:lineRule="exact"/>
        <w:ind w:firstLine="420" w:firstLineChars="200"/>
        <w:rPr>
          <w:rFonts w:ascii="宋体" w:hAnsi="宋体"/>
          <w:szCs w:val="21"/>
        </w:rPr>
      </w:pPr>
      <w:r>
        <w:rPr>
          <w:rFonts w:hint="eastAsia" w:ascii="宋体" w:hAnsi="宋体"/>
          <w:szCs w:val="21"/>
        </w:rPr>
        <w:t>单位负责人为同一人或者存在直接控股、管理关系的不同的供应商，不得参加同一合同项下（分标/分包）的政府采购活动；</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7.被拒绝的投标文件为无效。</w:t>
      </w:r>
    </w:p>
    <w:p>
      <w:pPr>
        <w:pStyle w:val="28"/>
        <w:adjustRightInd w:val="0"/>
        <w:snapToGrid w:val="0"/>
        <w:spacing w:line="420" w:lineRule="exact"/>
        <w:ind w:firstLine="422" w:firstLineChars="200"/>
        <w:rPr>
          <w:rFonts w:hAnsi="宋体"/>
          <w:b/>
          <w:sz w:val="21"/>
        </w:rPr>
      </w:pPr>
      <w:r>
        <w:rPr>
          <w:rFonts w:hint="eastAsia" w:hAnsi="宋体"/>
          <w:b/>
          <w:sz w:val="21"/>
        </w:rPr>
        <w:t>（九）供应商有一下情形之一的，属于恶意串通行为</w:t>
      </w:r>
    </w:p>
    <w:p>
      <w:pPr>
        <w:pStyle w:val="28"/>
        <w:adjustRightInd w:val="0"/>
        <w:snapToGrid w:val="0"/>
        <w:spacing w:line="420" w:lineRule="exact"/>
        <w:ind w:firstLine="420" w:firstLineChars="200"/>
        <w:rPr>
          <w:rFonts w:hAnsi="宋体"/>
          <w:sz w:val="21"/>
        </w:rPr>
      </w:pPr>
      <w:r>
        <w:rPr>
          <w:rFonts w:hint="eastAsia" w:hAnsi="宋体"/>
          <w:sz w:val="21"/>
        </w:rPr>
        <w:t>（1）供应商直接或者间接从采购人或者采购代理机构处获得其他供应商的相关信息并修改其投标文件或者响应文件；</w:t>
      </w:r>
    </w:p>
    <w:p>
      <w:pPr>
        <w:pStyle w:val="28"/>
        <w:adjustRightInd w:val="0"/>
        <w:snapToGrid w:val="0"/>
        <w:spacing w:line="420" w:lineRule="exact"/>
        <w:ind w:firstLine="420" w:firstLineChars="200"/>
        <w:rPr>
          <w:rFonts w:hAnsi="宋体"/>
          <w:sz w:val="21"/>
        </w:rPr>
      </w:pPr>
      <w:r>
        <w:rPr>
          <w:rFonts w:hint="eastAsia" w:hAnsi="宋体"/>
          <w:sz w:val="21"/>
        </w:rPr>
        <w:t>（2）供应商按照采购人或者采购代理机构授意撤换、修改投标文件或者响应文件；</w:t>
      </w:r>
    </w:p>
    <w:p>
      <w:pPr>
        <w:pStyle w:val="28"/>
        <w:adjustRightInd w:val="0"/>
        <w:snapToGrid w:val="0"/>
        <w:spacing w:line="420" w:lineRule="exact"/>
        <w:ind w:firstLine="420" w:firstLineChars="200"/>
        <w:rPr>
          <w:rFonts w:hAnsi="宋体"/>
          <w:sz w:val="21"/>
        </w:rPr>
      </w:pPr>
      <w:r>
        <w:rPr>
          <w:rFonts w:hint="eastAsia" w:hAnsi="宋体"/>
          <w:sz w:val="21"/>
        </w:rPr>
        <w:t>（3）供应商之间协商报价、技术方案等投标文件或者响应文件的实质性内容；</w:t>
      </w:r>
    </w:p>
    <w:p>
      <w:pPr>
        <w:pStyle w:val="28"/>
        <w:adjustRightInd w:val="0"/>
        <w:snapToGrid w:val="0"/>
        <w:spacing w:line="420" w:lineRule="exact"/>
        <w:ind w:firstLine="420" w:firstLineChars="200"/>
        <w:rPr>
          <w:rFonts w:hAnsi="宋体"/>
          <w:sz w:val="21"/>
        </w:rPr>
      </w:pPr>
      <w:r>
        <w:rPr>
          <w:rFonts w:hint="eastAsia" w:hAnsi="宋体"/>
          <w:sz w:val="21"/>
        </w:rPr>
        <w:t>（4）属于同一集团、协会、商会等组织成员的供应商按照该组织要求协同参加政府采购活动；</w:t>
      </w:r>
    </w:p>
    <w:p>
      <w:pPr>
        <w:pStyle w:val="28"/>
        <w:adjustRightInd w:val="0"/>
        <w:snapToGrid w:val="0"/>
        <w:spacing w:line="420" w:lineRule="exact"/>
        <w:ind w:firstLine="420" w:firstLineChars="200"/>
        <w:rPr>
          <w:rFonts w:hAnsi="宋体"/>
          <w:sz w:val="21"/>
        </w:rPr>
      </w:pPr>
      <w:r>
        <w:rPr>
          <w:rFonts w:hint="eastAsia" w:hAnsi="宋体"/>
          <w:sz w:val="21"/>
        </w:rPr>
        <w:t>（5）供应商之间事先约定一致抬高或者压低投标报价，或者在招标项目中事先约定轮流以高价位或低价位中标，或者事先约定由某一特定供应商中标，然后再参加投标；</w:t>
      </w:r>
    </w:p>
    <w:p>
      <w:pPr>
        <w:pStyle w:val="28"/>
        <w:adjustRightInd w:val="0"/>
        <w:snapToGrid w:val="0"/>
        <w:spacing w:line="420" w:lineRule="exact"/>
        <w:ind w:firstLine="420" w:firstLineChars="200"/>
        <w:rPr>
          <w:rFonts w:hAnsi="宋体"/>
          <w:sz w:val="21"/>
        </w:rPr>
      </w:pPr>
      <w:r>
        <w:rPr>
          <w:rFonts w:hint="eastAsia" w:hAnsi="宋体"/>
          <w:sz w:val="21"/>
        </w:rPr>
        <w:t>（6）供应商之间商定部分供应商放弃参加政府采购活动或者中标；</w:t>
      </w:r>
    </w:p>
    <w:p>
      <w:pPr>
        <w:pStyle w:val="28"/>
        <w:adjustRightInd w:val="0"/>
        <w:snapToGrid w:val="0"/>
        <w:spacing w:line="420" w:lineRule="exact"/>
        <w:ind w:firstLine="420" w:firstLineChars="200"/>
        <w:rPr>
          <w:rFonts w:hAnsi="宋体"/>
          <w:sz w:val="21"/>
        </w:rPr>
      </w:pPr>
      <w:r>
        <w:rPr>
          <w:rFonts w:hint="eastAsia" w:hAnsi="宋体"/>
          <w:sz w:val="21"/>
        </w:rPr>
        <w:t>（7）供应商与采购人或者采购代理机构之间、供应商相互之间，为谋求特供应商中标或者排斥其他供应商的其他串通行为。</w:t>
      </w:r>
    </w:p>
    <w:p>
      <w:pPr>
        <w:pStyle w:val="28"/>
        <w:adjustRightInd w:val="0"/>
        <w:snapToGrid w:val="0"/>
        <w:spacing w:line="420" w:lineRule="exact"/>
        <w:ind w:firstLine="422" w:firstLineChars="200"/>
        <w:rPr>
          <w:rFonts w:hAnsi="宋体"/>
          <w:b/>
          <w:sz w:val="21"/>
        </w:rPr>
      </w:pPr>
      <w:r>
        <w:rPr>
          <w:rFonts w:hint="eastAsia" w:hAnsi="宋体"/>
          <w:b/>
          <w:sz w:val="21"/>
        </w:rPr>
        <w:t>（十）废标</w:t>
      </w:r>
    </w:p>
    <w:p>
      <w:pPr>
        <w:pStyle w:val="28"/>
        <w:adjustRightInd w:val="0"/>
        <w:snapToGrid w:val="0"/>
        <w:spacing w:line="420" w:lineRule="exact"/>
        <w:ind w:firstLine="420" w:firstLineChars="200"/>
        <w:rPr>
          <w:rFonts w:hAnsi="宋体"/>
          <w:sz w:val="21"/>
        </w:rPr>
      </w:pPr>
      <w:r>
        <w:rPr>
          <w:rFonts w:hint="eastAsia" w:hAnsi="宋体"/>
          <w:sz w:val="21"/>
        </w:rPr>
        <w:t>1.</w:t>
      </w:r>
      <w:r>
        <w:rPr>
          <w:rFonts w:hAnsi="宋体"/>
          <w:sz w:val="21"/>
        </w:rPr>
        <w:t>招标采购</w:t>
      </w:r>
      <w:r>
        <w:rPr>
          <w:rFonts w:hint="eastAsia" w:hAnsi="宋体"/>
          <w:sz w:val="21"/>
        </w:rPr>
        <w:t>项目</w:t>
      </w:r>
      <w:r>
        <w:rPr>
          <w:rFonts w:hAnsi="宋体"/>
          <w:sz w:val="21"/>
        </w:rPr>
        <w:t>出现下列情形之一的，</w:t>
      </w:r>
      <w:r>
        <w:rPr>
          <w:rFonts w:hint="eastAsia" w:hAnsi="宋体"/>
          <w:sz w:val="21"/>
        </w:rPr>
        <w:t>将</w:t>
      </w:r>
      <w:r>
        <w:rPr>
          <w:rFonts w:hAnsi="宋体"/>
          <w:sz w:val="21"/>
        </w:rPr>
        <w:t>予废标：</w:t>
      </w:r>
    </w:p>
    <w:p>
      <w:pPr>
        <w:widowControl/>
        <w:adjustRightInd w:val="0"/>
        <w:snapToGrid w:val="0"/>
        <w:spacing w:line="420" w:lineRule="exact"/>
        <w:ind w:left="420" w:leftChars="200" w:firstLine="420" w:firstLineChars="200"/>
        <w:jc w:val="left"/>
        <w:rPr>
          <w:rFonts w:ascii="宋体" w:hAnsi="宋体"/>
          <w:szCs w:val="21"/>
        </w:rPr>
      </w:pPr>
      <w:r>
        <w:rPr>
          <w:rFonts w:hint="eastAsia" w:ascii="宋体" w:hAnsi="宋体"/>
          <w:szCs w:val="21"/>
        </w:rPr>
        <w:t>⑴截标后整个招标项目的投标人不足三家的或实质性响应不足法定三家的；</w:t>
      </w:r>
    </w:p>
    <w:p>
      <w:pPr>
        <w:widowControl/>
        <w:adjustRightInd w:val="0"/>
        <w:snapToGrid w:val="0"/>
        <w:spacing w:line="420" w:lineRule="exact"/>
        <w:ind w:left="420" w:leftChars="200" w:firstLine="420" w:firstLineChars="200"/>
        <w:jc w:val="left"/>
        <w:rPr>
          <w:rFonts w:ascii="宋体" w:hAnsi="宋体"/>
          <w:bCs/>
          <w:szCs w:val="21"/>
        </w:rPr>
      </w:pPr>
      <w:r>
        <w:rPr>
          <w:rFonts w:ascii="宋体" w:hAnsi="宋体"/>
          <w:szCs w:val="21"/>
        </w:rPr>
        <w:fldChar w:fldCharType="begin"/>
      </w:r>
      <w:r>
        <w:rPr>
          <w:rFonts w:hint="eastAsia" w:ascii="宋体" w:hAnsi="宋体"/>
          <w:szCs w:val="21"/>
        </w:rPr>
        <w:instrText xml:space="preserve">= 2 \* GB2</w:instrText>
      </w:r>
      <w:r>
        <w:rPr>
          <w:rFonts w:ascii="宋体" w:hAnsi="宋体"/>
          <w:szCs w:val="21"/>
        </w:rPr>
        <w:fldChar w:fldCharType="separate"/>
      </w:r>
      <w:r>
        <w:rPr>
          <w:rFonts w:hint="eastAsia" w:ascii="宋体" w:hAnsi="宋体"/>
          <w:szCs w:val="21"/>
        </w:rPr>
        <w:t>⑵</w:t>
      </w:r>
      <w:r>
        <w:rPr>
          <w:rFonts w:ascii="宋体" w:hAnsi="宋体"/>
          <w:szCs w:val="21"/>
        </w:rPr>
        <w:fldChar w:fldCharType="end"/>
      </w:r>
      <w:r>
        <w:rPr>
          <w:rFonts w:ascii="宋体" w:hAnsi="宋体"/>
          <w:szCs w:val="21"/>
        </w:rPr>
        <w:t>出现影响采购公正的违法、违规行为的；</w:t>
      </w:r>
    </w:p>
    <w:p>
      <w:pPr>
        <w:widowControl/>
        <w:adjustRightInd w:val="0"/>
        <w:snapToGrid w:val="0"/>
        <w:spacing w:line="420" w:lineRule="exact"/>
        <w:ind w:left="420" w:leftChars="200" w:firstLine="420" w:firstLineChars="200"/>
        <w:jc w:val="left"/>
        <w:rPr>
          <w:rFonts w:ascii="宋体" w:hAnsi="宋体"/>
          <w:szCs w:val="21"/>
        </w:rPr>
      </w:pPr>
      <w:r>
        <w:rPr>
          <w:rFonts w:ascii="宋体" w:hAnsi="宋体"/>
          <w:szCs w:val="21"/>
        </w:rPr>
        <w:fldChar w:fldCharType="begin"/>
      </w:r>
      <w:r>
        <w:rPr>
          <w:rFonts w:hint="eastAsia" w:ascii="宋体" w:hAnsi="宋体"/>
          <w:szCs w:val="21"/>
        </w:rPr>
        <w:instrText xml:space="preserve">= 3 \* GB2</w:instrText>
      </w:r>
      <w:r>
        <w:rPr>
          <w:rFonts w:ascii="宋体" w:hAnsi="宋体"/>
          <w:szCs w:val="21"/>
        </w:rPr>
        <w:fldChar w:fldCharType="separate"/>
      </w:r>
      <w:r>
        <w:rPr>
          <w:rFonts w:hint="eastAsia" w:ascii="宋体" w:hAnsi="宋体"/>
          <w:szCs w:val="21"/>
        </w:rPr>
        <w:t>⑶</w:t>
      </w:r>
      <w:r>
        <w:rPr>
          <w:rFonts w:ascii="宋体" w:hAnsi="宋体"/>
          <w:szCs w:val="21"/>
        </w:rPr>
        <w:fldChar w:fldCharType="end"/>
      </w:r>
      <w:r>
        <w:rPr>
          <w:rFonts w:ascii="宋体" w:hAnsi="宋体"/>
          <w:szCs w:val="21"/>
        </w:rPr>
        <w:t>投标人的报价均超过了采购预算，采购人不能支付的；</w:t>
      </w:r>
    </w:p>
    <w:p>
      <w:pPr>
        <w:widowControl/>
        <w:adjustRightInd w:val="0"/>
        <w:snapToGrid w:val="0"/>
        <w:spacing w:line="420" w:lineRule="exact"/>
        <w:ind w:left="420" w:leftChars="200" w:firstLine="420" w:firstLineChars="200"/>
        <w:jc w:val="left"/>
        <w:rPr>
          <w:rFonts w:ascii="宋体" w:hAnsi="宋体"/>
          <w:szCs w:val="21"/>
        </w:rPr>
      </w:pPr>
      <w:r>
        <w:rPr>
          <w:rFonts w:ascii="宋体" w:hAnsi="宋体"/>
          <w:szCs w:val="21"/>
        </w:rPr>
        <w:fldChar w:fldCharType="begin"/>
      </w:r>
      <w:r>
        <w:rPr>
          <w:rFonts w:hint="eastAsia" w:ascii="宋体" w:hAnsi="宋体"/>
          <w:szCs w:val="21"/>
        </w:rPr>
        <w:instrText xml:space="preserve">= 4 \* GB2</w:instrText>
      </w:r>
      <w:r>
        <w:rPr>
          <w:rFonts w:ascii="宋体" w:hAnsi="宋体"/>
          <w:szCs w:val="21"/>
        </w:rPr>
        <w:fldChar w:fldCharType="separate"/>
      </w:r>
      <w:r>
        <w:rPr>
          <w:rFonts w:hint="eastAsia" w:ascii="宋体" w:hAnsi="宋体"/>
          <w:szCs w:val="21"/>
        </w:rPr>
        <w:t>⑷</w:t>
      </w:r>
      <w:r>
        <w:rPr>
          <w:rFonts w:ascii="宋体" w:hAnsi="宋体"/>
          <w:szCs w:val="21"/>
        </w:rPr>
        <w:fldChar w:fldCharType="end"/>
      </w:r>
      <w:r>
        <w:rPr>
          <w:rFonts w:ascii="宋体" w:hAnsi="宋体"/>
          <w:szCs w:val="21"/>
        </w:rPr>
        <w:t>因重大变故，采购任务取消的。</w:t>
      </w:r>
    </w:p>
    <w:p>
      <w:pPr>
        <w:pStyle w:val="21"/>
        <w:adjustRightInd w:val="0"/>
        <w:snapToGrid w:val="0"/>
        <w:spacing w:line="420" w:lineRule="exact"/>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废标后，</w:t>
      </w:r>
      <w:r>
        <w:rPr>
          <w:rFonts w:hint="eastAsia" w:ascii="宋体" w:hAnsi="宋体" w:eastAsia="宋体"/>
          <w:sz w:val="21"/>
          <w:szCs w:val="21"/>
        </w:rPr>
        <w:t>采购代理机构</w:t>
      </w:r>
      <w:r>
        <w:rPr>
          <w:rFonts w:ascii="宋体" w:hAnsi="宋体" w:eastAsia="宋体"/>
          <w:sz w:val="21"/>
          <w:szCs w:val="21"/>
        </w:rPr>
        <w:t>将</w:t>
      </w:r>
      <w:r>
        <w:rPr>
          <w:rFonts w:hint="eastAsia" w:ascii="宋体" w:hAnsi="宋体" w:eastAsia="宋体"/>
          <w:sz w:val="21"/>
          <w:szCs w:val="21"/>
        </w:rPr>
        <w:t>把</w:t>
      </w:r>
      <w:r>
        <w:rPr>
          <w:rFonts w:ascii="宋体" w:hAnsi="宋体" w:eastAsia="宋体"/>
          <w:sz w:val="21"/>
          <w:szCs w:val="21"/>
        </w:rPr>
        <w:t>废标理由通知所有投标人</w:t>
      </w:r>
      <w:r>
        <w:rPr>
          <w:rFonts w:hint="eastAsia" w:ascii="宋体" w:hAnsi="宋体" w:eastAsia="宋体"/>
          <w:sz w:val="21"/>
          <w:szCs w:val="21"/>
        </w:rPr>
        <w:t>。</w:t>
      </w:r>
    </w:p>
    <w:p>
      <w:pPr>
        <w:pStyle w:val="28"/>
        <w:adjustRightInd w:val="0"/>
        <w:snapToGrid w:val="0"/>
        <w:spacing w:line="420" w:lineRule="exact"/>
        <w:ind w:firstLine="422" w:firstLineChars="200"/>
        <w:rPr>
          <w:rFonts w:hAnsi="宋体"/>
          <w:b/>
          <w:sz w:val="21"/>
        </w:rPr>
      </w:pPr>
      <w:bookmarkStart w:id="38" w:name="_Toc254970544"/>
      <w:bookmarkStart w:id="39" w:name="_Toc254970685"/>
      <w:r>
        <w:rPr>
          <w:rFonts w:hint="eastAsia" w:hAnsi="宋体"/>
          <w:b/>
          <w:sz w:val="21"/>
        </w:rPr>
        <w:t>四、开标</w:t>
      </w:r>
      <w:bookmarkEnd w:id="38"/>
      <w:bookmarkEnd w:id="39"/>
    </w:p>
    <w:p>
      <w:pPr>
        <w:pStyle w:val="28"/>
        <w:adjustRightInd w:val="0"/>
        <w:snapToGrid w:val="0"/>
        <w:spacing w:line="420" w:lineRule="exact"/>
        <w:ind w:firstLine="422" w:firstLineChars="200"/>
        <w:rPr>
          <w:rFonts w:hAnsi="宋体"/>
          <w:b/>
          <w:sz w:val="21"/>
        </w:rPr>
      </w:pPr>
      <w:r>
        <w:rPr>
          <w:rFonts w:hint="eastAsia" w:hAnsi="宋体"/>
          <w:b/>
          <w:sz w:val="21"/>
        </w:rPr>
        <w:t>（一）开标准备</w:t>
      </w:r>
    </w:p>
    <w:p>
      <w:pPr>
        <w:adjustRightInd w:val="0"/>
        <w:snapToGrid w:val="0"/>
        <w:spacing w:line="420" w:lineRule="exact"/>
        <w:ind w:firstLine="412" w:firstLineChars="200"/>
        <w:rPr>
          <w:rFonts w:ascii="宋体" w:hAnsi="宋体"/>
          <w:spacing w:val="-2"/>
          <w:szCs w:val="21"/>
        </w:rPr>
      </w:pPr>
      <w:r>
        <w:rPr>
          <w:rFonts w:hint="eastAsia" w:ascii="宋体" w:hAnsi="宋体"/>
          <w:spacing w:val="-2"/>
          <w:szCs w:val="21"/>
        </w:rPr>
        <w:t>1.采购代理机构按招标文件确定的提交投标文件截止时间的同一时间进行开标。开标地点为招标文件中预先确定的地点。</w:t>
      </w:r>
    </w:p>
    <w:p>
      <w:pPr>
        <w:adjustRightInd w:val="0"/>
        <w:snapToGrid w:val="0"/>
        <w:spacing w:line="420" w:lineRule="exact"/>
        <w:ind w:firstLine="412" w:firstLineChars="200"/>
        <w:rPr>
          <w:rFonts w:ascii="宋体" w:hAnsi="宋体"/>
          <w:spacing w:val="-2"/>
          <w:szCs w:val="21"/>
        </w:rPr>
      </w:pPr>
      <w:r>
        <w:rPr>
          <w:rFonts w:hint="eastAsia" w:ascii="宋体" w:hAnsi="宋体"/>
          <w:spacing w:val="-2"/>
          <w:szCs w:val="21"/>
        </w:rPr>
        <w:t>2.</w:t>
      </w:r>
      <w:r>
        <w:rPr>
          <w:rFonts w:hint="eastAsia" w:ascii="宋体" w:hAnsi="宋体"/>
          <w:szCs w:val="21"/>
        </w:rPr>
        <w:t>开标会由采购人或采购代理机构组织和主持，邀请投标人参加。评标委员会成员不得参加开标活动。</w:t>
      </w:r>
    </w:p>
    <w:p>
      <w:pPr>
        <w:adjustRightInd w:val="0"/>
        <w:snapToGrid w:val="0"/>
        <w:spacing w:line="420" w:lineRule="exact"/>
        <w:ind w:firstLine="412" w:firstLineChars="200"/>
        <w:rPr>
          <w:rFonts w:ascii="宋体" w:hAnsi="宋体"/>
          <w:spacing w:val="-2"/>
          <w:szCs w:val="21"/>
        </w:rPr>
      </w:pPr>
      <w:r>
        <w:rPr>
          <w:rFonts w:hint="eastAsia" w:ascii="宋体" w:hAnsi="宋体"/>
          <w:spacing w:val="-2"/>
          <w:szCs w:val="21"/>
        </w:rPr>
        <w:t>3.投标人的法定代表人（负责人）或其授权代表应持相应身份证明、法定代表人授权委托书参加开标会并签到。投标人未参加开标的，视同认可开标结果。</w:t>
      </w:r>
    </w:p>
    <w:p>
      <w:pPr>
        <w:pStyle w:val="28"/>
        <w:adjustRightInd w:val="0"/>
        <w:snapToGrid w:val="0"/>
        <w:spacing w:line="420" w:lineRule="exact"/>
        <w:ind w:firstLine="422" w:firstLineChars="200"/>
        <w:rPr>
          <w:rFonts w:hAnsi="宋体"/>
          <w:b/>
          <w:sz w:val="21"/>
        </w:rPr>
      </w:pPr>
      <w:r>
        <w:rPr>
          <w:rFonts w:hint="eastAsia" w:hAnsi="宋体"/>
          <w:b/>
          <w:sz w:val="21"/>
        </w:rPr>
        <w:t>（二）开标程序：</w:t>
      </w:r>
    </w:p>
    <w:p>
      <w:pPr>
        <w:pStyle w:val="28"/>
        <w:adjustRightInd w:val="0"/>
        <w:snapToGrid w:val="0"/>
        <w:spacing w:line="420" w:lineRule="exact"/>
        <w:ind w:firstLine="420" w:firstLineChars="200"/>
        <w:rPr>
          <w:rFonts w:hAnsi="宋体"/>
          <w:sz w:val="21"/>
        </w:rPr>
      </w:pPr>
      <w:r>
        <w:rPr>
          <w:rFonts w:hint="eastAsia" w:hAnsi="宋体"/>
          <w:sz w:val="21"/>
        </w:rPr>
        <w:t>1.开标会由采购代理机构组织和主持，主持人宣布开标会议开始；</w:t>
      </w:r>
    </w:p>
    <w:p>
      <w:pPr>
        <w:pStyle w:val="28"/>
        <w:adjustRightInd w:val="0"/>
        <w:snapToGrid w:val="0"/>
        <w:spacing w:line="420" w:lineRule="exact"/>
        <w:ind w:firstLine="420" w:firstLineChars="200"/>
        <w:rPr>
          <w:rFonts w:hAnsi="宋体"/>
          <w:sz w:val="21"/>
        </w:rPr>
      </w:pPr>
      <w:r>
        <w:rPr>
          <w:rFonts w:hint="eastAsia" w:hAnsi="宋体"/>
          <w:sz w:val="21"/>
        </w:rPr>
        <w:t xml:space="preserve">2.主持人介绍项目情况和到会人员名单，宣布开标纪律； </w:t>
      </w:r>
    </w:p>
    <w:p>
      <w:pPr>
        <w:pStyle w:val="28"/>
        <w:adjustRightInd w:val="0"/>
        <w:snapToGrid w:val="0"/>
        <w:spacing w:line="420" w:lineRule="exact"/>
        <w:ind w:firstLine="420" w:firstLineChars="200"/>
        <w:rPr>
          <w:rFonts w:hAnsi="宋体"/>
          <w:sz w:val="21"/>
        </w:rPr>
      </w:pPr>
      <w:r>
        <w:rPr>
          <w:rFonts w:hint="eastAsia" w:hAnsi="宋体"/>
          <w:sz w:val="21"/>
        </w:rPr>
        <w:t>3.主持人宣布评标期间的有关事项；告知应当回避的情形，提请有关人员回避；</w:t>
      </w:r>
    </w:p>
    <w:p>
      <w:pPr>
        <w:pStyle w:val="28"/>
        <w:adjustRightInd w:val="0"/>
        <w:snapToGrid w:val="0"/>
        <w:spacing w:line="420" w:lineRule="exact"/>
        <w:ind w:firstLine="420" w:firstLineChars="200"/>
        <w:rPr>
          <w:rFonts w:hAnsi="宋体"/>
          <w:sz w:val="21"/>
        </w:rPr>
      </w:pPr>
      <w:r>
        <w:rPr>
          <w:rFonts w:hint="eastAsia" w:hAnsi="宋体"/>
          <w:sz w:val="21"/>
        </w:rPr>
        <w:t>4.投标人或其当场推荐的代表检查投标文件密封情况并签字确认；经确认无误后，由采购人或者采购代理机构工作人员当众拆封。</w:t>
      </w:r>
    </w:p>
    <w:p>
      <w:pPr>
        <w:pStyle w:val="28"/>
        <w:adjustRightInd w:val="0"/>
        <w:snapToGrid w:val="0"/>
        <w:spacing w:line="420" w:lineRule="exact"/>
        <w:ind w:firstLine="420" w:firstLineChars="200"/>
        <w:rPr>
          <w:rFonts w:hAnsi="宋体"/>
          <w:sz w:val="21"/>
        </w:rPr>
      </w:pPr>
      <w:r>
        <w:rPr>
          <w:rFonts w:hint="eastAsia" w:hAnsi="宋体"/>
          <w:sz w:val="21"/>
        </w:rPr>
        <w:t>5.唱标：宣布投标人名称、投标价格和招标文件规定的需要宣布的其他内容；未宣读的投标价格和招标文件允许提供的备选投标方案等实质内容，评标时不予承认；</w:t>
      </w:r>
    </w:p>
    <w:p>
      <w:pPr>
        <w:pStyle w:val="28"/>
        <w:adjustRightInd w:val="0"/>
        <w:snapToGrid w:val="0"/>
        <w:spacing w:line="420" w:lineRule="exact"/>
        <w:ind w:firstLine="420" w:firstLineChars="200"/>
        <w:rPr>
          <w:rFonts w:hAnsi="宋体"/>
          <w:sz w:val="21"/>
        </w:rPr>
      </w:pPr>
      <w:r>
        <w:rPr>
          <w:rFonts w:hint="eastAsia" w:hAnsi="宋体"/>
          <w:sz w:val="21"/>
        </w:rPr>
        <w:t>6.开标过程由采购代理机构负责记录记录,并由参加开标的各投标人代表和相关工作人员签字确认认。</w:t>
      </w:r>
    </w:p>
    <w:p>
      <w:pPr>
        <w:pStyle w:val="28"/>
        <w:adjustRightInd w:val="0"/>
        <w:snapToGrid w:val="0"/>
        <w:spacing w:line="420" w:lineRule="exact"/>
        <w:ind w:firstLine="420" w:firstLineChars="200"/>
        <w:rPr>
          <w:rFonts w:hAnsi="宋体"/>
          <w:sz w:val="21"/>
        </w:rPr>
      </w:pPr>
      <w:r>
        <w:rPr>
          <w:rFonts w:hint="eastAsia" w:hAnsi="宋体"/>
          <w:sz w:val="21"/>
        </w:rPr>
        <w:t>7.投标人代表对开标过程和开标记录有疑义，以及认为采购人、采购代理机构相关工作人员有需要回避的情形的，应当场提出询问或回避申请。采购人、采购代理机构对投标人代表提出的询问或回避申请应当及时处理。</w:t>
      </w:r>
    </w:p>
    <w:p>
      <w:pPr>
        <w:pStyle w:val="28"/>
        <w:adjustRightInd w:val="0"/>
        <w:snapToGrid w:val="0"/>
        <w:spacing w:line="420" w:lineRule="exact"/>
        <w:ind w:firstLine="420" w:firstLineChars="200"/>
        <w:rPr>
          <w:rFonts w:hAnsi="宋体"/>
          <w:sz w:val="21"/>
        </w:rPr>
      </w:pPr>
      <w:r>
        <w:rPr>
          <w:rFonts w:hint="eastAsia" w:hAnsi="宋体"/>
          <w:sz w:val="21"/>
        </w:rPr>
        <w:t>8.宣布开标会结束，采购人、投标人和有关方面代表退场，，由工作人员将投标文件等材料移交评标室。</w:t>
      </w:r>
    </w:p>
    <w:p>
      <w:pPr>
        <w:pStyle w:val="28"/>
        <w:adjustRightInd w:val="0"/>
        <w:snapToGrid w:val="0"/>
        <w:spacing w:line="420" w:lineRule="exact"/>
        <w:ind w:firstLine="420" w:firstLineChars="200"/>
        <w:rPr>
          <w:rFonts w:hAnsi="宋体"/>
          <w:sz w:val="21"/>
        </w:rPr>
      </w:pPr>
      <w:r>
        <w:rPr>
          <w:rFonts w:hint="eastAsia" w:hAnsi="宋体"/>
          <w:sz w:val="21"/>
        </w:rPr>
        <w:t>注：（1）投标人不足3家的，不得开标。</w:t>
      </w:r>
    </w:p>
    <w:p>
      <w:pPr>
        <w:pStyle w:val="28"/>
        <w:adjustRightInd w:val="0"/>
        <w:snapToGrid w:val="0"/>
        <w:spacing w:line="420" w:lineRule="exact"/>
        <w:ind w:firstLine="422" w:firstLineChars="200"/>
        <w:rPr>
          <w:rFonts w:hAnsi="宋体"/>
          <w:b/>
          <w:sz w:val="21"/>
        </w:rPr>
      </w:pPr>
      <w:r>
        <w:rPr>
          <w:rFonts w:hint="eastAsia" w:hAnsi="宋体"/>
          <w:b/>
          <w:sz w:val="21"/>
        </w:rPr>
        <w:t>五、资格审查</w:t>
      </w:r>
    </w:p>
    <w:p>
      <w:pPr>
        <w:pStyle w:val="28"/>
        <w:adjustRightInd w:val="0"/>
        <w:snapToGrid w:val="0"/>
        <w:spacing w:line="420" w:lineRule="exact"/>
        <w:ind w:firstLine="400" w:firstLineChars="200"/>
        <w:rPr>
          <w:rFonts w:hAnsi="宋体"/>
          <w:sz w:val="21"/>
        </w:rPr>
      </w:pPr>
      <w:r>
        <w:rPr>
          <w:rFonts w:hint="eastAsia" w:hAnsi="宋体"/>
        </w:rPr>
        <w:t>1.</w:t>
      </w:r>
      <w:r>
        <w:rPr>
          <w:rFonts w:hint="eastAsia" w:hAnsi="宋体"/>
          <w:sz w:val="21"/>
        </w:rPr>
        <w:t>公开招标采购项目开标结束后，由采购人依据法律法规和招标文件的规定，对投标人的资格进行审查，确定投标供应商是否具备投标资格。采购人进行资格审查的人员不能是评标委员会中的采购人代表；采购人进行资格审查的人员人数由采购人自行决定，但需凭采购人的授权委托书对投标人的资格文件进行审查。</w:t>
      </w:r>
    </w:p>
    <w:p>
      <w:pPr>
        <w:adjustRightInd w:val="0"/>
        <w:snapToGrid w:val="0"/>
        <w:spacing w:line="420" w:lineRule="exact"/>
        <w:ind w:firstLine="422" w:firstLineChars="200"/>
        <w:rPr>
          <w:rFonts w:ascii="宋体" w:hAnsi="宋体"/>
          <w:b/>
          <w:szCs w:val="21"/>
        </w:rPr>
      </w:pPr>
      <w:r>
        <w:rPr>
          <w:rFonts w:hint="eastAsia" w:ascii="宋体" w:hAnsi="宋体"/>
          <w:b/>
          <w:szCs w:val="21"/>
        </w:rPr>
        <w:t>2.资格审查内容</w:t>
      </w:r>
    </w:p>
    <w:p>
      <w:pPr>
        <w:adjustRightInd w:val="0"/>
        <w:snapToGrid w:val="0"/>
        <w:spacing w:line="420" w:lineRule="exact"/>
        <w:ind w:firstLine="420" w:firstLineChars="200"/>
        <w:jc w:val="left"/>
        <w:rPr>
          <w:rFonts w:ascii="宋体" w:hAnsi="宋体"/>
          <w:szCs w:val="21"/>
        </w:rPr>
      </w:pPr>
      <w:r>
        <w:rPr>
          <w:rFonts w:hint="eastAsia" w:ascii="宋体" w:hAnsi="宋体"/>
        </w:rPr>
        <w:t>（1）是否</w:t>
      </w:r>
      <w:r>
        <w:rPr>
          <w:rFonts w:hint="eastAsia" w:ascii="宋体" w:hAnsi="宋体"/>
          <w:szCs w:val="21"/>
        </w:rPr>
        <w:t>提供有效的法定代表人身份证复印件或法定代表人授权委托书原件（附身份证复印件，授权代理时提供）；</w:t>
      </w:r>
    </w:p>
    <w:p>
      <w:pPr>
        <w:adjustRightInd w:val="0"/>
        <w:snapToGrid w:val="0"/>
        <w:spacing w:line="420" w:lineRule="exact"/>
        <w:ind w:firstLine="420" w:firstLineChars="200"/>
        <w:jc w:val="left"/>
        <w:rPr>
          <w:rFonts w:ascii="宋体" w:hAnsi="宋体"/>
          <w:kern w:val="0"/>
        </w:rPr>
      </w:pPr>
      <w:r>
        <w:rPr>
          <w:rFonts w:hint="eastAsia" w:ascii="宋体" w:hAnsi="宋体"/>
          <w:szCs w:val="21"/>
        </w:rPr>
        <w:t>（2）</w:t>
      </w:r>
      <w:r>
        <w:rPr>
          <w:rFonts w:hint="eastAsia" w:ascii="宋体" w:hAnsi="宋体"/>
        </w:rPr>
        <w:t>是否</w:t>
      </w:r>
      <w:r>
        <w:rPr>
          <w:rFonts w:hint="eastAsia" w:ascii="宋体" w:hAnsi="宋体"/>
          <w:szCs w:val="21"/>
        </w:rPr>
        <w:t>提供投标人有效的</w:t>
      </w:r>
      <w:r>
        <w:rPr>
          <w:rFonts w:hint="eastAsia" w:ascii="宋体" w:hAnsi="宋体"/>
          <w:kern w:val="0"/>
        </w:rPr>
        <w:t>主体资格证明，且没有超出行政许可或者行政审批的经营范围；</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w:t>
      </w:r>
      <w:r>
        <w:rPr>
          <w:rFonts w:hint="eastAsia" w:ascii="宋体" w:hAnsi="宋体"/>
        </w:rPr>
        <w:t>是否</w:t>
      </w:r>
      <w:r>
        <w:rPr>
          <w:rFonts w:hint="eastAsia" w:ascii="宋体" w:hAnsi="宋体"/>
          <w:szCs w:val="21"/>
        </w:rPr>
        <w:t>按招标文件规定提供投标人最近半年内连续三个月的依法缴纳税费或依法免缴税费的证明；</w:t>
      </w:r>
    </w:p>
    <w:p>
      <w:pPr>
        <w:adjustRightInd w:val="0"/>
        <w:snapToGrid w:val="0"/>
        <w:spacing w:line="420" w:lineRule="exact"/>
        <w:ind w:firstLine="420" w:firstLineChars="200"/>
        <w:jc w:val="left"/>
        <w:rPr>
          <w:rFonts w:ascii="宋体" w:hAnsi="宋体"/>
          <w:szCs w:val="21"/>
        </w:rPr>
      </w:pPr>
      <w:r>
        <w:rPr>
          <w:rFonts w:hint="eastAsia" w:ascii="宋体" w:hAnsi="宋体"/>
          <w:szCs w:val="21"/>
        </w:rPr>
        <w:t>（4）是否提供投标人参与政府采购活动前三年在经营活动中没有重大违法记录的书面声明函；</w:t>
      </w:r>
    </w:p>
    <w:p>
      <w:pPr>
        <w:pStyle w:val="28"/>
        <w:adjustRightInd w:val="0"/>
        <w:snapToGrid w:val="0"/>
        <w:spacing w:line="420" w:lineRule="exact"/>
        <w:ind w:firstLine="420" w:firstLineChars="200"/>
        <w:rPr>
          <w:rFonts w:hAnsi="宋体"/>
          <w:b/>
          <w:sz w:val="21"/>
        </w:rPr>
      </w:pPr>
      <w:r>
        <w:rPr>
          <w:rFonts w:hint="eastAsia" w:hAnsi="宋体"/>
          <w:sz w:val="21"/>
        </w:rPr>
        <w:t>（5）是否提供投标人的主体信用记录查询结果信用声明函，且未被列入失信被执行人、重大税收违法案件当事人名单、政府采购严重违法失信行为记录名单。</w:t>
      </w:r>
    </w:p>
    <w:p>
      <w:pPr>
        <w:pStyle w:val="28"/>
        <w:adjustRightInd w:val="0"/>
        <w:snapToGrid w:val="0"/>
        <w:spacing w:line="420" w:lineRule="exact"/>
        <w:ind w:firstLine="420" w:firstLineChars="200"/>
        <w:rPr>
          <w:rFonts w:hAnsi="宋体"/>
          <w:sz w:val="21"/>
        </w:rPr>
      </w:pPr>
      <w:r>
        <w:rPr>
          <w:rFonts w:hint="eastAsia" w:hAnsi="宋体"/>
          <w:sz w:val="21"/>
        </w:rPr>
        <w:t>合格投标人不足3家的，不得评标。</w:t>
      </w:r>
    </w:p>
    <w:p>
      <w:pPr>
        <w:pStyle w:val="28"/>
        <w:adjustRightInd w:val="0"/>
        <w:snapToGrid w:val="0"/>
        <w:spacing w:line="420" w:lineRule="exact"/>
        <w:ind w:firstLine="422" w:firstLineChars="200"/>
        <w:rPr>
          <w:rFonts w:hAnsi="宋体"/>
          <w:b/>
          <w:sz w:val="21"/>
        </w:rPr>
      </w:pPr>
      <w:bookmarkStart w:id="40" w:name="_Toc254970686"/>
      <w:bookmarkStart w:id="41" w:name="_Toc254970545"/>
      <w:r>
        <w:rPr>
          <w:rFonts w:hint="eastAsia" w:hAnsi="宋体"/>
          <w:b/>
          <w:sz w:val="21"/>
        </w:rPr>
        <w:t>六、评标</w:t>
      </w:r>
      <w:bookmarkEnd w:id="40"/>
      <w:bookmarkEnd w:id="41"/>
    </w:p>
    <w:p>
      <w:pPr>
        <w:pStyle w:val="28"/>
        <w:adjustRightInd w:val="0"/>
        <w:snapToGrid w:val="0"/>
        <w:spacing w:line="420" w:lineRule="exact"/>
        <w:ind w:firstLine="422" w:firstLineChars="200"/>
        <w:rPr>
          <w:rFonts w:hAnsi="宋体"/>
          <w:b/>
          <w:sz w:val="21"/>
        </w:rPr>
      </w:pPr>
      <w:r>
        <w:rPr>
          <w:rFonts w:hint="eastAsia" w:hAnsi="宋体"/>
          <w:b/>
          <w:sz w:val="21"/>
        </w:rPr>
        <w:t>（一）组建评标委员会</w:t>
      </w:r>
    </w:p>
    <w:p>
      <w:pPr>
        <w:pStyle w:val="28"/>
        <w:adjustRightInd w:val="0"/>
        <w:snapToGrid w:val="0"/>
        <w:spacing w:line="420" w:lineRule="exact"/>
        <w:ind w:firstLine="420" w:firstLineChars="200"/>
        <w:rPr>
          <w:rFonts w:hAnsi="宋体"/>
          <w:sz w:val="21"/>
        </w:rPr>
      </w:pPr>
      <w:r>
        <w:rPr>
          <w:rFonts w:hint="eastAsia" w:hAnsi="宋体"/>
          <w:bCs/>
          <w:sz w:val="21"/>
        </w:rPr>
        <w:t>本招标采购项目的评标委员会由采购人代表和有关技术、经济等方面的专家组成，成员人数应当为五人以上单数。其中，技术、经济等方面的专家不得少于成员总数的三分之二</w:t>
      </w:r>
      <w:r>
        <w:rPr>
          <w:rFonts w:hint="eastAsia" w:hAnsi="宋体"/>
          <w:sz w:val="21"/>
        </w:rPr>
        <w:t>。</w:t>
      </w:r>
    </w:p>
    <w:p>
      <w:pPr>
        <w:pStyle w:val="28"/>
        <w:adjustRightInd w:val="0"/>
        <w:snapToGrid w:val="0"/>
        <w:spacing w:line="420" w:lineRule="exact"/>
        <w:ind w:firstLine="422" w:firstLineChars="200"/>
        <w:rPr>
          <w:rFonts w:hAnsi="宋体"/>
          <w:b/>
          <w:sz w:val="21"/>
        </w:rPr>
      </w:pPr>
      <w:r>
        <w:rPr>
          <w:rFonts w:hint="eastAsia" w:hAnsi="宋体"/>
          <w:b/>
          <w:sz w:val="21"/>
        </w:rPr>
        <w:t>（二）评标的方式</w:t>
      </w:r>
    </w:p>
    <w:p>
      <w:pPr>
        <w:pStyle w:val="28"/>
        <w:adjustRightInd w:val="0"/>
        <w:snapToGrid w:val="0"/>
        <w:spacing w:line="420" w:lineRule="exact"/>
        <w:ind w:firstLine="420" w:firstLineChars="200"/>
        <w:rPr>
          <w:rFonts w:hAnsi="宋体"/>
          <w:sz w:val="21"/>
        </w:rPr>
      </w:pPr>
      <w:r>
        <w:rPr>
          <w:rFonts w:hint="eastAsia" w:hAnsi="宋体"/>
          <w:sz w:val="21"/>
        </w:rPr>
        <w:t>本项目采用不公开方式评标，评标的依据为招标文件和投标文件。</w:t>
      </w:r>
    </w:p>
    <w:p>
      <w:pPr>
        <w:adjustRightInd w:val="0"/>
        <w:snapToGrid w:val="0"/>
        <w:spacing w:line="420" w:lineRule="exact"/>
        <w:ind w:firstLine="422" w:firstLineChars="200"/>
        <w:rPr>
          <w:rFonts w:ascii="宋体" w:hAnsi="宋体" w:cs="Courier New"/>
          <w:b/>
          <w:bCs/>
          <w:szCs w:val="21"/>
        </w:rPr>
      </w:pPr>
      <w:r>
        <w:rPr>
          <w:rFonts w:hint="eastAsia" w:ascii="宋体" w:hAnsi="宋体" w:cs="Courier New"/>
          <w:b/>
          <w:szCs w:val="21"/>
        </w:rPr>
        <w:t>（三）评审工作职责</w:t>
      </w:r>
    </w:p>
    <w:p>
      <w:pPr>
        <w:pStyle w:val="28"/>
        <w:adjustRightInd w:val="0"/>
        <w:snapToGrid w:val="0"/>
        <w:spacing w:line="420" w:lineRule="exact"/>
        <w:ind w:firstLine="400" w:firstLineChars="200"/>
        <w:rPr>
          <w:rFonts w:hAnsi="宋体"/>
          <w:bCs/>
          <w:sz w:val="21"/>
        </w:rPr>
      </w:pPr>
      <w:r>
        <w:rPr>
          <w:rFonts w:hint="eastAsia" w:hAnsi="宋体" w:cs="Courier New"/>
        </w:rPr>
        <w:t>1</w:t>
      </w:r>
      <w:r>
        <w:rPr>
          <w:rFonts w:hint="eastAsia" w:hAnsi="宋体"/>
          <w:bCs/>
          <w:sz w:val="21"/>
        </w:rPr>
        <w:t>.评标工作由采购人或者采购代理机构负责组织，并履行下列职责：</w:t>
      </w:r>
    </w:p>
    <w:p>
      <w:pPr>
        <w:pStyle w:val="28"/>
        <w:adjustRightInd w:val="0"/>
        <w:snapToGrid w:val="0"/>
        <w:spacing w:line="420" w:lineRule="exact"/>
        <w:ind w:firstLine="420" w:firstLineChars="200"/>
        <w:rPr>
          <w:rFonts w:hAnsi="宋体"/>
          <w:bCs/>
          <w:sz w:val="21"/>
        </w:rPr>
      </w:pPr>
      <w:r>
        <w:rPr>
          <w:rFonts w:hint="eastAsia" w:hAnsi="宋体"/>
          <w:bCs/>
          <w:sz w:val="21"/>
        </w:rPr>
        <w:t>（1）核对评审专家身份和采购人代表授权函，对评审专家在政府采购活动中的职责履行情况予以记录，并及时将有关违法违规行为向财政部门报告；</w:t>
      </w:r>
    </w:p>
    <w:p>
      <w:pPr>
        <w:pStyle w:val="28"/>
        <w:adjustRightInd w:val="0"/>
        <w:snapToGrid w:val="0"/>
        <w:spacing w:line="420" w:lineRule="exact"/>
        <w:ind w:firstLine="420" w:firstLineChars="200"/>
        <w:rPr>
          <w:rFonts w:hAnsi="宋体"/>
          <w:bCs/>
          <w:sz w:val="21"/>
        </w:rPr>
      </w:pPr>
      <w:r>
        <w:rPr>
          <w:rFonts w:hint="eastAsia" w:hAnsi="宋体"/>
          <w:bCs/>
          <w:sz w:val="21"/>
        </w:rPr>
        <w:t>（2）宣布评标纪律；</w:t>
      </w:r>
    </w:p>
    <w:p>
      <w:pPr>
        <w:pStyle w:val="28"/>
        <w:adjustRightInd w:val="0"/>
        <w:snapToGrid w:val="0"/>
        <w:spacing w:line="420" w:lineRule="exact"/>
        <w:ind w:firstLine="420" w:firstLineChars="200"/>
        <w:rPr>
          <w:rFonts w:hAnsi="宋体"/>
          <w:bCs/>
          <w:sz w:val="21"/>
        </w:rPr>
      </w:pPr>
      <w:r>
        <w:rPr>
          <w:rFonts w:hint="eastAsia" w:hAnsi="宋体"/>
          <w:bCs/>
          <w:sz w:val="21"/>
        </w:rPr>
        <w:t>（3）公布投标人名单，告知评审专家应当回避的情形；</w:t>
      </w:r>
    </w:p>
    <w:p>
      <w:pPr>
        <w:pStyle w:val="28"/>
        <w:adjustRightInd w:val="0"/>
        <w:snapToGrid w:val="0"/>
        <w:spacing w:line="420" w:lineRule="exact"/>
        <w:ind w:firstLine="420" w:firstLineChars="200"/>
        <w:rPr>
          <w:rFonts w:hAnsi="宋体"/>
          <w:bCs/>
          <w:sz w:val="21"/>
        </w:rPr>
      </w:pPr>
      <w:r>
        <w:rPr>
          <w:rFonts w:hint="eastAsia" w:hAnsi="宋体"/>
          <w:bCs/>
          <w:sz w:val="21"/>
        </w:rPr>
        <w:t>（4）组织评标委员会推选评标组长，采购人代表不得担任组长；</w:t>
      </w:r>
    </w:p>
    <w:p>
      <w:pPr>
        <w:pStyle w:val="28"/>
        <w:adjustRightInd w:val="0"/>
        <w:snapToGrid w:val="0"/>
        <w:spacing w:line="420" w:lineRule="exact"/>
        <w:ind w:firstLine="420" w:firstLineChars="200"/>
        <w:rPr>
          <w:rFonts w:hAnsi="宋体"/>
          <w:bCs/>
          <w:sz w:val="21"/>
        </w:rPr>
      </w:pPr>
      <w:r>
        <w:rPr>
          <w:rFonts w:hint="eastAsia" w:hAnsi="宋体"/>
          <w:bCs/>
          <w:sz w:val="21"/>
        </w:rPr>
        <w:t>（5）在评标期间采取必要的通讯管理措施，保证评标活动不受外界干扰；</w:t>
      </w:r>
    </w:p>
    <w:p>
      <w:pPr>
        <w:pStyle w:val="28"/>
        <w:adjustRightInd w:val="0"/>
        <w:snapToGrid w:val="0"/>
        <w:spacing w:line="420" w:lineRule="exact"/>
        <w:ind w:firstLine="420" w:firstLineChars="200"/>
        <w:rPr>
          <w:rFonts w:hAnsi="宋体"/>
          <w:bCs/>
          <w:sz w:val="21"/>
        </w:rPr>
      </w:pPr>
      <w:r>
        <w:rPr>
          <w:rFonts w:hint="eastAsia" w:hAnsi="宋体"/>
          <w:bCs/>
          <w:sz w:val="21"/>
        </w:rPr>
        <w:t>（6）根据评标委员会的要求介绍政府采购相关政策法规、招标文件；</w:t>
      </w:r>
    </w:p>
    <w:p>
      <w:pPr>
        <w:pStyle w:val="28"/>
        <w:adjustRightInd w:val="0"/>
        <w:snapToGrid w:val="0"/>
        <w:spacing w:line="420" w:lineRule="exact"/>
        <w:ind w:firstLine="420" w:firstLineChars="200"/>
        <w:rPr>
          <w:rFonts w:hAnsi="宋体"/>
          <w:bCs/>
          <w:sz w:val="21"/>
        </w:rPr>
      </w:pPr>
      <w:r>
        <w:rPr>
          <w:rFonts w:hint="eastAsia" w:hAnsi="宋体"/>
          <w:bCs/>
          <w:sz w:val="21"/>
        </w:rPr>
        <w:t>（7）维护评标秩序，监督评标委员会依照招标文件规定的评标程序、方法和标准进行独立评审，及时制止和纠正采购人代表、评审专家的倾向性言论或者违法违规行为；</w:t>
      </w:r>
    </w:p>
    <w:p>
      <w:pPr>
        <w:pStyle w:val="28"/>
        <w:adjustRightInd w:val="0"/>
        <w:snapToGrid w:val="0"/>
        <w:spacing w:line="420" w:lineRule="exact"/>
        <w:ind w:firstLine="420" w:firstLineChars="200"/>
        <w:rPr>
          <w:rFonts w:hAnsi="宋体"/>
          <w:bCs/>
          <w:sz w:val="21"/>
        </w:rPr>
      </w:pPr>
      <w:r>
        <w:rPr>
          <w:rFonts w:hint="eastAsia" w:hAnsi="宋体"/>
          <w:bCs/>
          <w:sz w:val="21"/>
        </w:rPr>
        <w:t>（8）核对评标结果，有本办法第六十四条规定情形的，要求评标委员会复核或者书面说明理由，评标委员会拒绝的，应予记录并向本级财政部门报告；</w:t>
      </w:r>
    </w:p>
    <w:p>
      <w:pPr>
        <w:pStyle w:val="28"/>
        <w:adjustRightInd w:val="0"/>
        <w:snapToGrid w:val="0"/>
        <w:spacing w:line="420" w:lineRule="exact"/>
        <w:ind w:firstLine="420" w:firstLineChars="200"/>
        <w:rPr>
          <w:rFonts w:hAnsi="宋体"/>
          <w:bCs/>
          <w:sz w:val="21"/>
        </w:rPr>
      </w:pPr>
      <w:r>
        <w:rPr>
          <w:rFonts w:hint="eastAsia" w:hAnsi="宋体"/>
          <w:bCs/>
          <w:sz w:val="21"/>
        </w:rPr>
        <w:t>（9）评审工作完成后，按照规定向评审专家支付劳务报酬和异地评审差旅费，不得向评审专家以外的其他人员支付评审劳务报酬；</w:t>
      </w:r>
    </w:p>
    <w:p>
      <w:pPr>
        <w:pStyle w:val="28"/>
        <w:adjustRightInd w:val="0"/>
        <w:snapToGrid w:val="0"/>
        <w:spacing w:line="420" w:lineRule="exact"/>
        <w:ind w:firstLine="420" w:firstLineChars="200"/>
        <w:rPr>
          <w:rFonts w:hAnsi="宋体"/>
          <w:bCs/>
          <w:sz w:val="21"/>
        </w:rPr>
      </w:pPr>
      <w:r>
        <w:rPr>
          <w:rFonts w:hint="eastAsia" w:hAnsi="宋体"/>
          <w:bCs/>
          <w:sz w:val="21"/>
        </w:rPr>
        <w:t>（10）处理与评标有关的其他事项。</w:t>
      </w:r>
    </w:p>
    <w:p>
      <w:pPr>
        <w:pStyle w:val="28"/>
        <w:adjustRightInd w:val="0"/>
        <w:snapToGrid w:val="0"/>
        <w:spacing w:line="420" w:lineRule="exact"/>
        <w:ind w:firstLine="420" w:firstLineChars="200"/>
        <w:rPr>
          <w:rFonts w:hAnsi="宋体"/>
          <w:bCs/>
          <w:sz w:val="21"/>
        </w:rPr>
      </w:pPr>
      <w:r>
        <w:rPr>
          <w:rFonts w:hint="eastAsia" w:hAnsi="宋体"/>
          <w:bCs/>
          <w:sz w:val="21"/>
        </w:rPr>
        <w:t>采购人可以在评标前说明项目背景和采购需求，说明内容不得含有歧视性、倾向性意见，不得超出招标文件所述范围。说明应当提交书面材料，并随招标文件一并存档。</w:t>
      </w:r>
    </w:p>
    <w:p>
      <w:pPr>
        <w:pStyle w:val="28"/>
        <w:adjustRightInd w:val="0"/>
        <w:snapToGrid w:val="0"/>
        <w:spacing w:line="420" w:lineRule="exact"/>
        <w:ind w:firstLine="420" w:firstLineChars="200"/>
        <w:rPr>
          <w:rFonts w:hAnsi="宋体"/>
          <w:bCs/>
          <w:sz w:val="21"/>
        </w:rPr>
      </w:pPr>
      <w:r>
        <w:rPr>
          <w:rFonts w:hint="eastAsia" w:hAnsi="宋体"/>
          <w:bCs/>
          <w:sz w:val="21"/>
        </w:rPr>
        <w:t>2. 评标委员会负责具体评标事务，并独立履行下列职责：</w:t>
      </w:r>
    </w:p>
    <w:p>
      <w:pPr>
        <w:pStyle w:val="28"/>
        <w:adjustRightInd w:val="0"/>
        <w:snapToGrid w:val="0"/>
        <w:spacing w:line="420" w:lineRule="exact"/>
        <w:ind w:firstLine="420" w:firstLineChars="200"/>
        <w:rPr>
          <w:rFonts w:hAnsi="宋体"/>
          <w:bCs/>
          <w:sz w:val="21"/>
        </w:rPr>
      </w:pPr>
      <w:r>
        <w:rPr>
          <w:rFonts w:hint="eastAsia" w:hAnsi="宋体"/>
          <w:bCs/>
          <w:sz w:val="21"/>
        </w:rPr>
        <w:t>（1）审查、评价投标文件是否符合招标文件的商务、技术等实质性要求；</w:t>
      </w:r>
    </w:p>
    <w:p>
      <w:pPr>
        <w:pStyle w:val="28"/>
        <w:adjustRightInd w:val="0"/>
        <w:snapToGrid w:val="0"/>
        <w:spacing w:line="420" w:lineRule="exact"/>
        <w:ind w:firstLine="420" w:firstLineChars="200"/>
        <w:rPr>
          <w:rFonts w:hAnsi="宋体"/>
          <w:bCs/>
          <w:sz w:val="21"/>
        </w:rPr>
      </w:pPr>
      <w:r>
        <w:rPr>
          <w:rFonts w:hint="eastAsia" w:hAnsi="宋体"/>
          <w:bCs/>
          <w:sz w:val="21"/>
        </w:rPr>
        <w:t>（2）要求投标人对投标文件有关事项作出澄清或者说明；</w:t>
      </w:r>
    </w:p>
    <w:p>
      <w:pPr>
        <w:pStyle w:val="28"/>
        <w:adjustRightInd w:val="0"/>
        <w:snapToGrid w:val="0"/>
        <w:spacing w:line="420" w:lineRule="exact"/>
        <w:ind w:firstLine="420" w:firstLineChars="200"/>
        <w:rPr>
          <w:rFonts w:hAnsi="宋体"/>
          <w:bCs/>
          <w:sz w:val="21"/>
        </w:rPr>
      </w:pPr>
      <w:r>
        <w:rPr>
          <w:rFonts w:hint="eastAsia" w:hAnsi="宋体"/>
          <w:bCs/>
          <w:sz w:val="21"/>
        </w:rPr>
        <w:t>（3）对投标文件进行比较和评价；</w:t>
      </w:r>
    </w:p>
    <w:p>
      <w:pPr>
        <w:pStyle w:val="28"/>
        <w:adjustRightInd w:val="0"/>
        <w:snapToGrid w:val="0"/>
        <w:spacing w:line="420" w:lineRule="exact"/>
        <w:ind w:firstLine="420" w:firstLineChars="200"/>
        <w:rPr>
          <w:rFonts w:hAnsi="宋体"/>
          <w:bCs/>
          <w:sz w:val="21"/>
        </w:rPr>
      </w:pPr>
      <w:r>
        <w:rPr>
          <w:rFonts w:hint="eastAsia" w:hAnsi="宋体"/>
          <w:bCs/>
          <w:sz w:val="21"/>
        </w:rPr>
        <w:t>（4）确定中标候选人名单，以及根据采购人委托直接确定中标人；</w:t>
      </w:r>
    </w:p>
    <w:p>
      <w:pPr>
        <w:pStyle w:val="28"/>
        <w:adjustRightInd w:val="0"/>
        <w:snapToGrid w:val="0"/>
        <w:spacing w:line="420" w:lineRule="exact"/>
        <w:ind w:firstLine="420" w:firstLineChars="200"/>
        <w:rPr>
          <w:rFonts w:hAnsi="宋体"/>
          <w:bCs/>
          <w:sz w:val="21"/>
        </w:rPr>
      </w:pPr>
      <w:r>
        <w:rPr>
          <w:rFonts w:hint="eastAsia" w:hAnsi="宋体"/>
          <w:bCs/>
          <w:sz w:val="21"/>
        </w:rPr>
        <w:t>（5）向采购人、采购代理机构或者有关部门报告评标中发现的违法行为。</w:t>
      </w:r>
    </w:p>
    <w:p>
      <w:pPr>
        <w:pStyle w:val="28"/>
        <w:adjustRightInd w:val="0"/>
        <w:snapToGrid w:val="0"/>
        <w:spacing w:line="420" w:lineRule="exact"/>
        <w:ind w:firstLine="422" w:firstLineChars="200"/>
        <w:rPr>
          <w:rFonts w:hAnsi="宋体"/>
          <w:b/>
          <w:sz w:val="21"/>
        </w:rPr>
      </w:pPr>
      <w:r>
        <w:rPr>
          <w:rFonts w:hint="eastAsia" w:hAnsi="宋体"/>
          <w:b/>
          <w:sz w:val="21"/>
        </w:rPr>
        <w:t>（四）</w:t>
      </w:r>
      <w:r>
        <w:rPr>
          <w:rFonts w:hint="eastAsia" w:hAnsi="宋体"/>
          <w:b/>
          <w:bCs/>
          <w:sz w:val="21"/>
        </w:rPr>
        <w:t>评标程序</w:t>
      </w:r>
    </w:p>
    <w:p>
      <w:pPr>
        <w:adjustRightInd w:val="0"/>
        <w:snapToGrid w:val="0"/>
        <w:spacing w:line="420" w:lineRule="exact"/>
        <w:ind w:firstLine="422" w:firstLineChars="200"/>
        <w:rPr>
          <w:rFonts w:ascii="宋体" w:hAnsi="宋体"/>
          <w:b/>
          <w:bCs/>
          <w:szCs w:val="21"/>
        </w:rPr>
      </w:pPr>
      <w:r>
        <w:rPr>
          <w:rFonts w:hint="eastAsia" w:ascii="宋体" w:hAnsi="宋体"/>
          <w:b/>
          <w:bCs/>
          <w:szCs w:val="21"/>
        </w:rPr>
        <w:t>1.符合性审查</w:t>
      </w:r>
    </w:p>
    <w:p>
      <w:pPr>
        <w:adjustRightInd w:val="0"/>
        <w:snapToGrid w:val="0"/>
        <w:spacing w:line="420" w:lineRule="exact"/>
        <w:ind w:firstLine="420" w:firstLineChars="200"/>
        <w:rPr>
          <w:rFonts w:ascii="宋体" w:hAnsi="宋体"/>
          <w:szCs w:val="21"/>
        </w:rPr>
      </w:pPr>
      <w:r>
        <w:rPr>
          <w:rFonts w:hint="eastAsia" w:ascii="宋体" w:hAnsi="宋体"/>
          <w:szCs w:val="21"/>
        </w:rPr>
        <w:t>（1）评标委员会应当依据招标文件的规定，对符合资格的投标人的投标文件进行符合性审查，审查、评价其投标文件是否符合招标文件的商务、技术等实质性要求。</w:t>
      </w:r>
    </w:p>
    <w:p>
      <w:pPr>
        <w:adjustRightInd w:val="0"/>
        <w:snapToGrid w:val="0"/>
        <w:spacing w:line="420" w:lineRule="exact"/>
        <w:ind w:firstLine="420" w:firstLineChars="200"/>
        <w:rPr>
          <w:rFonts w:ascii="宋体" w:hAnsi="宋体"/>
          <w:szCs w:val="21"/>
        </w:rPr>
      </w:pPr>
      <w:r>
        <w:rPr>
          <w:rFonts w:hint="eastAsia" w:ascii="宋体" w:hAnsi="宋体"/>
          <w:szCs w:val="21"/>
        </w:rPr>
        <w:t>（2）对于投标文件中含义不明确、同类问题表述不一致或者有明显文字和计算错误的内容，评标委员会应当以书面形式要求投标人作出必要的澄清、说明或者补正。</w:t>
      </w:r>
    </w:p>
    <w:p>
      <w:pPr>
        <w:adjustRightInd w:val="0"/>
        <w:snapToGrid w:val="0"/>
        <w:spacing w:line="420" w:lineRule="exact"/>
        <w:ind w:firstLine="420" w:firstLineChars="200"/>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pPr>
        <w:adjustRightInd w:val="0"/>
        <w:snapToGrid w:val="0"/>
        <w:spacing w:line="420" w:lineRule="exact"/>
        <w:ind w:firstLine="422" w:firstLineChars="200"/>
        <w:rPr>
          <w:rFonts w:ascii="宋体" w:hAnsi="宋体"/>
          <w:b/>
          <w:bCs/>
          <w:szCs w:val="21"/>
        </w:rPr>
      </w:pPr>
      <w:r>
        <w:rPr>
          <w:rFonts w:hint="eastAsia" w:ascii="宋体" w:hAnsi="宋体"/>
          <w:b/>
          <w:bCs/>
          <w:szCs w:val="21"/>
        </w:rPr>
        <w:t>2.详细评审</w:t>
      </w:r>
    </w:p>
    <w:p>
      <w:pPr>
        <w:adjustRightInd w:val="0"/>
        <w:snapToGrid w:val="0"/>
        <w:spacing w:line="420" w:lineRule="exact"/>
        <w:ind w:firstLine="420" w:firstLineChars="200"/>
        <w:rPr>
          <w:rFonts w:ascii="宋体" w:hAnsi="宋体"/>
          <w:szCs w:val="21"/>
        </w:rPr>
      </w:pPr>
      <w:r>
        <w:rPr>
          <w:rFonts w:hint="eastAsia" w:ascii="宋体" w:hAnsi="宋体"/>
          <w:szCs w:val="21"/>
        </w:rPr>
        <w:t>（1）评标委员会应当按照招标文件中规定的评标方法和标准，对符合性审查合格的投标文件进行商务和技术评估，综合比较与评价。评标委员会各成员应当独立对每个投标人的投标文件进行评价，并汇总每个投标人的得分。</w:t>
      </w:r>
    </w:p>
    <w:p>
      <w:pPr>
        <w:adjustRightInd w:val="0"/>
        <w:snapToGrid w:val="0"/>
        <w:spacing w:line="420" w:lineRule="exact"/>
        <w:ind w:firstLine="420" w:firstLineChars="200"/>
        <w:rPr>
          <w:rFonts w:ascii="宋体" w:hAnsi="宋体"/>
          <w:szCs w:val="21"/>
        </w:rPr>
      </w:pPr>
      <w:r>
        <w:rPr>
          <w:rFonts w:hint="eastAsia" w:ascii="宋体" w:hAnsi="宋体"/>
          <w:szCs w:val="21"/>
        </w:rPr>
        <w:t>（2）评标委员会按照招标文件规定的评审因素，对每个投标人的投标文件进行档次划分并独立评分；各投标人的技术得分为所有评委的有效评分的算术平均数，由指定专人进行计算复核。</w:t>
      </w:r>
    </w:p>
    <w:p>
      <w:pPr>
        <w:adjustRightInd w:val="0"/>
        <w:snapToGrid w:val="0"/>
        <w:spacing w:line="420" w:lineRule="exact"/>
        <w:ind w:firstLine="420" w:firstLineChars="200"/>
        <w:rPr>
          <w:rFonts w:ascii="宋体" w:hAnsi="宋体"/>
          <w:szCs w:val="21"/>
        </w:rPr>
      </w:pPr>
      <w:r>
        <w:rPr>
          <w:rFonts w:hint="eastAsia" w:ascii="宋体" w:hAnsi="宋体"/>
          <w:szCs w:val="21"/>
        </w:rPr>
        <w:t>（3）评标委员会按照招标文件规定评分标准计算各投标人的报价得分；</w:t>
      </w:r>
    </w:p>
    <w:p>
      <w:pPr>
        <w:adjustRightInd w:val="0"/>
        <w:snapToGrid w:val="0"/>
        <w:spacing w:line="420" w:lineRule="exact"/>
        <w:ind w:firstLine="420" w:firstLineChars="200"/>
        <w:rPr>
          <w:rFonts w:ascii="宋体" w:hAnsi="宋体"/>
          <w:szCs w:val="21"/>
        </w:rPr>
      </w:pPr>
      <w:r>
        <w:rPr>
          <w:rFonts w:hint="eastAsia" w:ascii="宋体" w:hAnsi="宋体"/>
          <w:szCs w:val="21"/>
        </w:rPr>
        <w:t>（4）评标委员会完成评分后,评委对各部分得分汇总。</w:t>
      </w:r>
    </w:p>
    <w:p>
      <w:pPr>
        <w:adjustRightInd w:val="0"/>
        <w:snapToGrid w:val="0"/>
        <w:spacing w:line="420" w:lineRule="exact"/>
        <w:ind w:firstLine="420" w:firstLineChars="200"/>
        <w:rPr>
          <w:rFonts w:ascii="宋体" w:hAnsi="宋体"/>
          <w:szCs w:val="21"/>
        </w:rPr>
      </w:pPr>
      <w:r>
        <w:rPr>
          <w:rFonts w:hint="eastAsia" w:ascii="宋体" w:hAnsi="宋体"/>
          <w:szCs w:val="21"/>
        </w:rPr>
        <w:t>（5）评标结果按评审后得分由高到低顺序排列。得分相同的，按投标报价由低到高顺序排列。得分且投标报价相同的并列。</w:t>
      </w:r>
    </w:p>
    <w:p>
      <w:pPr>
        <w:adjustRightInd w:val="0"/>
        <w:snapToGrid w:val="0"/>
        <w:spacing w:line="420" w:lineRule="exact"/>
        <w:ind w:firstLine="422" w:firstLineChars="200"/>
        <w:rPr>
          <w:rFonts w:ascii="宋体" w:hAnsi="宋体"/>
          <w:b/>
          <w:bCs/>
          <w:szCs w:val="21"/>
        </w:rPr>
      </w:pPr>
      <w:r>
        <w:rPr>
          <w:rFonts w:hint="eastAsia" w:ascii="宋体" w:hAnsi="宋体"/>
          <w:b/>
          <w:bCs/>
          <w:szCs w:val="21"/>
        </w:rPr>
        <w:t>3.推荐中标候选人</w:t>
      </w:r>
    </w:p>
    <w:p>
      <w:pPr>
        <w:pStyle w:val="28"/>
        <w:adjustRightInd w:val="0"/>
        <w:snapToGrid w:val="0"/>
        <w:spacing w:line="420" w:lineRule="exact"/>
        <w:ind w:firstLine="420" w:firstLineChars="200"/>
        <w:rPr>
          <w:rFonts w:hAnsi="宋体"/>
          <w:sz w:val="21"/>
        </w:rPr>
      </w:pPr>
      <w:r>
        <w:rPr>
          <w:rFonts w:hint="eastAsia" w:hAnsi="宋体"/>
          <w:sz w:val="21"/>
        </w:rPr>
        <w:t>评标委员会根据评标结果的排序向采购人推荐中标候选人。投标文件满足招标文件全部实质性要求，且按照评审因素的量化指标评审得分最高的投标人为排名第一的中标候选人。</w:t>
      </w:r>
    </w:p>
    <w:p>
      <w:pPr>
        <w:pStyle w:val="28"/>
        <w:adjustRightInd w:val="0"/>
        <w:snapToGrid w:val="0"/>
        <w:spacing w:line="420" w:lineRule="exact"/>
        <w:ind w:firstLine="420" w:firstLineChars="200"/>
        <w:rPr>
          <w:rFonts w:hAnsi="宋体"/>
          <w:sz w:val="21"/>
        </w:rPr>
      </w:pPr>
      <w:r>
        <w:rPr>
          <w:rFonts w:hint="eastAsia" w:hAnsi="宋体"/>
          <w:sz w:val="21"/>
        </w:rPr>
        <w:t>在评标报告确定的中标候选人名单中按顺序确定中标人。中标候选人并列的，由采购人或者采购人委托评标委员会按照招标文件规定的方式确定中标人；招标文件未规定的，采取随机抽取的方式确定。</w:t>
      </w:r>
    </w:p>
    <w:p>
      <w:pPr>
        <w:adjustRightInd w:val="0"/>
        <w:snapToGrid w:val="0"/>
        <w:spacing w:line="420" w:lineRule="exact"/>
        <w:ind w:firstLine="420" w:firstLineChars="200"/>
        <w:rPr>
          <w:rFonts w:ascii="宋体" w:hAnsi="宋体"/>
          <w:szCs w:val="21"/>
        </w:rPr>
      </w:pPr>
      <w:r>
        <w:rPr>
          <w:rFonts w:hint="eastAsia" w:ascii="宋体" w:hAnsi="宋体"/>
        </w:rPr>
        <w:t>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p>
    <w:p>
      <w:pPr>
        <w:adjustRightInd w:val="0"/>
        <w:snapToGrid w:val="0"/>
        <w:spacing w:line="420" w:lineRule="exact"/>
        <w:ind w:firstLine="422" w:firstLineChars="200"/>
        <w:rPr>
          <w:rFonts w:ascii="宋体" w:hAnsi="宋体"/>
          <w:b/>
          <w:bCs/>
          <w:szCs w:val="21"/>
        </w:rPr>
      </w:pPr>
      <w:r>
        <w:rPr>
          <w:rFonts w:hint="eastAsia" w:ascii="宋体" w:hAnsi="宋体"/>
          <w:b/>
          <w:bCs/>
          <w:szCs w:val="21"/>
        </w:rPr>
        <w:t>4.编制评标报告</w:t>
      </w:r>
    </w:p>
    <w:p>
      <w:pPr>
        <w:adjustRightInd w:val="0"/>
        <w:snapToGrid w:val="0"/>
        <w:spacing w:line="420" w:lineRule="exact"/>
        <w:ind w:firstLine="420" w:firstLineChars="200"/>
        <w:rPr>
          <w:rFonts w:ascii="宋体" w:hAnsi="宋体"/>
          <w:szCs w:val="21"/>
        </w:rPr>
      </w:pPr>
      <w:r>
        <w:rPr>
          <w:rFonts w:hint="eastAsia" w:ascii="宋体" w:hAnsi="宋体"/>
          <w:szCs w:val="21"/>
        </w:rPr>
        <w:t>评标委员会根据全体评标成员签字的原始评标记录和评标结果编写评标报告。评标报告应当包括以下内容：</w:t>
      </w:r>
    </w:p>
    <w:p>
      <w:pPr>
        <w:adjustRightInd w:val="0"/>
        <w:snapToGrid w:val="0"/>
        <w:spacing w:line="420" w:lineRule="exact"/>
        <w:ind w:firstLine="420" w:firstLineChars="200"/>
        <w:rPr>
          <w:rFonts w:ascii="宋体" w:hAnsi="宋体"/>
          <w:szCs w:val="21"/>
        </w:rPr>
      </w:pPr>
      <w:r>
        <w:rPr>
          <w:rFonts w:hint="eastAsia" w:ascii="宋体" w:hAnsi="宋体"/>
          <w:szCs w:val="21"/>
        </w:rPr>
        <w:t>（1）招标公告刊登的媒体名称、开标日期和地点；</w:t>
      </w:r>
    </w:p>
    <w:p>
      <w:pPr>
        <w:adjustRightInd w:val="0"/>
        <w:snapToGrid w:val="0"/>
        <w:spacing w:line="420" w:lineRule="exact"/>
        <w:ind w:firstLine="420" w:firstLineChars="200"/>
        <w:rPr>
          <w:rFonts w:ascii="宋体" w:hAnsi="宋体"/>
          <w:szCs w:val="21"/>
        </w:rPr>
      </w:pPr>
      <w:r>
        <w:rPr>
          <w:rFonts w:hint="eastAsia" w:ascii="宋体" w:hAnsi="宋体"/>
          <w:szCs w:val="21"/>
        </w:rPr>
        <w:t>（2）投标人名单和评标委员会成员名单；</w:t>
      </w:r>
    </w:p>
    <w:p>
      <w:pPr>
        <w:adjustRightInd w:val="0"/>
        <w:snapToGrid w:val="0"/>
        <w:spacing w:line="420" w:lineRule="exact"/>
        <w:ind w:firstLine="420" w:firstLineChars="200"/>
        <w:rPr>
          <w:rFonts w:ascii="宋体" w:hAnsi="宋体"/>
          <w:szCs w:val="21"/>
        </w:rPr>
      </w:pPr>
      <w:r>
        <w:rPr>
          <w:rFonts w:hint="eastAsia" w:ascii="宋体" w:hAnsi="宋体"/>
          <w:szCs w:val="21"/>
        </w:rPr>
        <w:t>（3）评标方法和标准；</w:t>
      </w:r>
    </w:p>
    <w:p>
      <w:pPr>
        <w:adjustRightInd w:val="0"/>
        <w:snapToGrid w:val="0"/>
        <w:spacing w:line="420" w:lineRule="exact"/>
        <w:ind w:firstLine="420" w:firstLineChars="200"/>
        <w:rPr>
          <w:rFonts w:ascii="宋体" w:hAnsi="宋体"/>
          <w:szCs w:val="21"/>
        </w:rPr>
      </w:pPr>
      <w:r>
        <w:rPr>
          <w:rFonts w:hint="eastAsia" w:ascii="宋体" w:hAnsi="宋体"/>
          <w:szCs w:val="21"/>
        </w:rPr>
        <w:t>（4）开标记录和评标情况及说明，包括无效投标人名单及原因；</w:t>
      </w:r>
    </w:p>
    <w:p>
      <w:pPr>
        <w:adjustRightInd w:val="0"/>
        <w:snapToGrid w:val="0"/>
        <w:spacing w:line="420" w:lineRule="exact"/>
        <w:ind w:firstLine="420" w:firstLineChars="200"/>
        <w:rPr>
          <w:rFonts w:ascii="宋体" w:hAnsi="宋体"/>
          <w:szCs w:val="21"/>
        </w:rPr>
      </w:pPr>
      <w:r>
        <w:rPr>
          <w:rFonts w:hint="eastAsia" w:ascii="宋体" w:hAnsi="宋体"/>
          <w:szCs w:val="21"/>
        </w:rPr>
        <w:t>（5）评标结果，确定的中标候选人名单或者经采购人委托直接确定的中标人；</w:t>
      </w:r>
    </w:p>
    <w:p>
      <w:pPr>
        <w:adjustRightInd w:val="0"/>
        <w:snapToGrid w:val="0"/>
        <w:spacing w:line="420" w:lineRule="exact"/>
        <w:ind w:firstLine="420" w:firstLineChars="200"/>
        <w:rPr>
          <w:rFonts w:ascii="宋体" w:hAnsi="宋体"/>
          <w:szCs w:val="21"/>
        </w:rPr>
      </w:pPr>
      <w:r>
        <w:rPr>
          <w:rFonts w:hint="eastAsia" w:ascii="宋体" w:hAnsi="宋体"/>
          <w:szCs w:val="21"/>
        </w:rPr>
        <w:t>（6）其他需要说明的情况，包括评标过程中投标人根据评标委员会要求进行的澄清、说明或者补正，评标委员会成员的更换等。</w:t>
      </w:r>
    </w:p>
    <w:p>
      <w:pPr>
        <w:pStyle w:val="28"/>
        <w:adjustRightInd w:val="0"/>
        <w:snapToGrid w:val="0"/>
        <w:spacing w:line="420" w:lineRule="exact"/>
        <w:ind w:firstLine="422" w:firstLineChars="200"/>
        <w:rPr>
          <w:rFonts w:hAnsi="宋体"/>
          <w:b/>
          <w:sz w:val="21"/>
        </w:rPr>
      </w:pPr>
      <w:r>
        <w:rPr>
          <w:rFonts w:hint="eastAsia" w:hAnsi="宋体"/>
          <w:b/>
          <w:sz w:val="21"/>
        </w:rPr>
        <w:t>（五）错误修正</w:t>
      </w:r>
    </w:p>
    <w:p>
      <w:pPr>
        <w:pStyle w:val="28"/>
        <w:adjustRightInd w:val="0"/>
        <w:snapToGrid w:val="0"/>
        <w:spacing w:line="420" w:lineRule="exact"/>
        <w:ind w:firstLine="420" w:firstLineChars="200"/>
        <w:rPr>
          <w:rFonts w:hAnsi="宋体"/>
          <w:sz w:val="21"/>
        </w:rPr>
      </w:pPr>
      <w:r>
        <w:rPr>
          <w:rFonts w:hint="eastAsia" w:hAnsi="宋体"/>
          <w:sz w:val="21"/>
        </w:rPr>
        <w:t>投标文件报价出现前后不一致的，除招标文件另有规定外，按照下列规定修正：</w:t>
      </w:r>
    </w:p>
    <w:p>
      <w:pPr>
        <w:pStyle w:val="28"/>
        <w:adjustRightInd w:val="0"/>
        <w:snapToGrid w:val="0"/>
        <w:spacing w:line="420" w:lineRule="exact"/>
        <w:ind w:firstLine="420" w:firstLineChars="200"/>
        <w:rPr>
          <w:rFonts w:hAnsi="宋体"/>
          <w:sz w:val="21"/>
        </w:rPr>
      </w:pPr>
      <w:r>
        <w:rPr>
          <w:rFonts w:hint="eastAsia" w:hAnsi="宋体"/>
          <w:sz w:val="21"/>
        </w:rPr>
        <w:t>1. 大写金额和小写金额不一致的，以大写金额为准；</w:t>
      </w:r>
    </w:p>
    <w:p>
      <w:pPr>
        <w:pStyle w:val="28"/>
        <w:adjustRightInd w:val="0"/>
        <w:snapToGrid w:val="0"/>
        <w:spacing w:line="420" w:lineRule="exact"/>
        <w:ind w:firstLine="420" w:firstLineChars="200"/>
        <w:rPr>
          <w:rFonts w:hAnsi="宋体"/>
          <w:sz w:val="21"/>
        </w:rPr>
      </w:pPr>
      <w:r>
        <w:rPr>
          <w:rFonts w:hint="eastAsia" w:hAnsi="宋体"/>
          <w:sz w:val="21"/>
        </w:rPr>
        <w:t>2. 单价金额小数点或者百分比有明显错位的，以开标一览表的总价为准，并修改单价；</w:t>
      </w:r>
    </w:p>
    <w:p>
      <w:pPr>
        <w:pStyle w:val="28"/>
        <w:adjustRightInd w:val="0"/>
        <w:snapToGrid w:val="0"/>
        <w:spacing w:line="420" w:lineRule="exact"/>
        <w:ind w:firstLine="420" w:firstLineChars="200"/>
        <w:rPr>
          <w:rFonts w:hAnsi="宋体"/>
          <w:sz w:val="21"/>
        </w:rPr>
      </w:pPr>
      <w:r>
        <w:rPr>
          <w:rFonts w:hint="eastAsia" w:hAnsi="宋体"/>
          <w:sz w:val="21"/>
        </w:rPr>
        <w:t>3. 总价金额与按单价汇总金额不一致的，以单价金额计算结果为准。</w:t>
      </w:r>
    </w:p>
    <w:p>
      <w:pPr>
        <w:pStyle w:val="28"/>
        <w:adjustRightInd w:val="0"/>
        <w:snapToGrid w:val="0"/>
        <w:spacing w:line="420" w:lineRule="exact"/>
        <w:ind w:firstLine="412" w:firstLineChars="200"/>
        <w:rPr>
          <w:rFonts w:hAnsi="宋体"/>
          <w:bCs/>
          <w:spacing w:val="-2"/>
          <w:sz w:val="21"/>
        </w:rPr>
      </w:pPr>
      <w:r>
        <w:rPr>
          <w:rFonts w:hint="eastAsia" w:hAnsi="宋体"/>
          <w:bCs/>
          <w:spacing w:val="-2"/>
          <w:sz w:val="21"/>
        </w:rPr>
        <w:t>同时出现两种以上不一致的，按照前款规定的顺序修正。修正后的报价由投标人同意并签字确认，调整后的投标报价经投标人确认后对投标人具有约束作用，投标人不确认的，其投标无效。</w:t>
      </w:r>
    </w:p>
    <w:p>
      <w:pPr>
        <w:pStyle w:val="28"/>
        <w:adjustRightInd w:val="0"/>
        <w:snapToGrid w:val="0"/>
        <w:spacing w:line="420" w:lineRule="exact"/>
        <w:ind w:firstLine="422" w:firstLineChars="200"/>
        <w:rPr>
          <w:rFonts w:hAnsi="宋体"/>
          <w:b/>
          <w:sz w:val="21"/>
        </w:rPr>
      </w:pPr>
      <w:r>
        <w:rPr>
          <w:rFonts w:hint="eastAsia" w:hAnsi="宋体"/>
          <w:b/>
          <w:sz w:val="21"/>
        </w:rPr>
        <w:t>（六）特殊情况的处置程序</w:t>
      </w:r>
    </w:p>
    <w:p>
      <w:pPr>
        <w:adjustRightInd w:val="0"/>
        <w:snapToGrid w:val="0"/>
        <w:spacing w:line="420" w:lineRule="exact"/>
        <w:ind w:firstLine="420" w:firstLineChars="200"/>
        <w:rPr>
          <w:rFonts w:ascii="宋体" w:hAnsi="宋体"/>
          <w:szCs w:val="21"/>
        </w:rPr>
      </w:pPr>
      <w:r>
        <w:rPr>
          <w:rFonts w:hint="eastAsia" w:ascii="宋体" w:hAnsi="宋体"/>
          <w:szCs w:val="21"/>
        </w:rPr>
        <w:t>1.评标中因评标委员会成员缺席、回避或者健康等特殊原因导致评标委员会组成不符合本办法规定的，采购人或者采购代理机构应当依法补足后继续评标。被更换的评标委员会成员所作出的评标意见无效。</w:t>
      </w:r>
    </w:p>
    <w:p>
      <w:pPr>
        <w:adjustRightInd w:val="0"/>
        <w:snapToGrid w:val="0"/>
        <w:spacing w:line="420" w:lineRule="exact"/>
        <w:ind w:firstLine="420" w:firstLineChars="200"/>
        <w:rPr>
          <w:rFonts w:ascii="宋体" w:hAnsi="宋体"/>
          <w:szCs w:val="21"/>
        </w:rPr>
      </w:pPr>
      <w:r>
        <w:rPr>
          <w:rFonts w:hint="eastAsia" w:ascii="宋体" w:hAnsi="宋体"/>
          <w:szCs w:val="21"/>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420" w:lineRule="exact"/>
        <w:ind w:firstLine="420" w:firstLineChars="200"/>
        <w:rPr>
          <w:rFonts w:ascii="宋体" w:hAnsi="宋体"/>
          <w:szCs w:val="21"/>
        </w:rPr>
      </w:pPr>
      <w:r>
        <w:rPr>
          <w:rFonts w:hint="eastAsia" w:ascii="宋体" w:hAnsi="宋体"/>
          <w:szCs w:val="21"/>
        </w:rPr>
        <w:t>采购人或者采购代理机构应当将变更、重新组建评标委员会的情况予以记录，并随招标文件一并存档。</w:t>
      </w:r>
    </w:p>
    <w:p>
      <w:pPr>
        <w:adjustRightInd w:val="0"/>
        <w:snapToGrid w:val="0"/>
        <w:spacing w:line="420" w:lineRule="exact"/>
        <w:ind w:firstLine="420" w:firstLineChars="200"/>
        <w:rPr>
          <w:rFonts w:ascii="宋体" w:hAnsi="宋体"/>
          <w:szCs w:val="21"/>
        </w:rPr>
      </w:pPr>
      <w:r>
        <w:rPr>
          <w:rFonts w:hint="eastAsia" w:ascii="宋体" w:hAnsi="宋体"/>
          <w:szCs w:val="21"/>
        </w:rPr>
        <w:t>2.评标委员会成员对需要共同认定的事项存在争议的，应当按照少数服从多数的原则作出结论。持不同意见的评标委员会成员应当在评标报告上签署不同意见及理由，否则视为同意评标报告。</w:t>
      </w:r>
    </w:p>
    <w:p>
      <w:pPr>
        <w:pStyle w:val="28"/>
        <w:tabs>
          <w:tab w:val="left" w:pos="630"/>
        </w:tabs>
        <w:adjustRightInd w:val="0"/>
        <w:snapToGrid w:val="0"/>
        <w:spacing w:line="420" w:lineRule="exact"/>
        <w:ind w:firstLine="422" w:firstLineChars="200"/>
        <w:rPr>
          <w:rFonts w:hAnsi="宋体"/>
          <w:b/>
          <w:sz w:val="21"/>
        </w:rPr>
      </w:pPr>
      <w:r>
        <w:rPr>
          <w:rFonts w:hint="eastAsia" w:hAnsi="宋体"/>
          <w:b/>
          <w:sz w:val="21"/>
        </w:rPr>
        <w:t>（七）评标原则和评标办法</w:t>
      </w:r>
    </w:p>
    <w:p>
      <w:pPr>
        <w:pStyle w:val="28"/>
        <w:adjustRightInd w:val="0"/>
        <w:snapToGrid w:val="0"/>
        <w:spacing w:line="420" w:lineRule="exact"/>
        <w:ind w:firstLine="420" w:firstLineChars="200"/>
        <w:rPr>
          <w:rFonts w:hAnsi="宋体"/>
          <w:sz w:val="21"/>
        </w:rPr>
      </w:pPr>
      <w:r>
        <w:rPr>
          <w:rFonts w:hint="eastAsia" w:hAnsi="宋体"/>
          <w:sz w:val="21"/>
        </w:rPr>
        <w:t>1.评标原则。评标活动遵循公平、公正、科学、择优的原则。评标委员会应当按照客观、公正、审慎的原则评标，不带任何倾向性和歧视性；不得向外界透露任何与评标有关的内容；任何单位和个人不得干扰、影响评标的正常进行；评标委员会及有关工作人员不得私下与投标人接触。</w:t>
      </w:r>
    </w:p>
    <w:p>
      <w:pPr>
        <w:pStyle w:val="28"/>
        <w:adjustRightInd w:val="0"/>
        <w:snapToGrid w:val="0"/>
        <w:spacing w:line="420" w:lineRule="exact"/>
        <w:ind w:firstLine="420" w:firstLineChars="200"/>
        <w:rPr>
          <w:rFonts w:hAnsi="宋体"/>
          <w:sz w:val="21"/>
        </w:rPr>
      </w:pPr>
      <w:r>
        <w:rPr>
          <w:rFonts w:hint="eastAsia" w:hAnsi="宋体"/>
          <w:sz w:val="21"/>
        </w:rPr>
        <w:t>2.评标办法。本项目评标办法是</w:t>
      </w:r>
      <w:r>
        <w:rPr>
          <w:rFonts w:hint="eastAsia" w:hAnsi="宋体"/>
          <w:sz w:val="21"/>
          <w:u w:val="single"/>
        </w:rPr>
        <w:t>综合评分法</w:t>
      </w:r>
      <w:r>
        <w:rPr>
          <w:rFonts w:hint="eastAsia" w:hAnsi="宋体"/>
          <w:sz w:val="21"/>
        </w:rPr>
        <w:t>，具体评标内容及评分标准等详见第六章：评标办法及评分标准。</w:t>
      </w:r>
    </w:p>
    <w:p>
      <w:pPr>
        <w:pStyle w:val="28"/>
        <w:adjustRightInd w:val="0"/>
        <w:snapToGrid w:val="0"/>
        <w:spacing w:line="420" w:lineRule="exact"/>
        <w:ind w:firstLine="422" w:firstLineChars="200"/>
        <w:rPr>
          <w:rFonts w:hAnsi="宋体"/>
          <w:b/>
          <w:sz w:val="21"/>
        </w:rPr>
      </w:pPr>
      <w:r>
        <w:rPr>
          <w:rFonts w:hint="eastAsia" w:hAnsi="宋体"/>
          <w:b/>
          <w:sz w:val="21"/>
        </w:rPr>
        <w:t>（八）开标、评标过程的监控</w:t>
      </w:r>
    </w:p>
    <w:p>
      <w:pPr>
        <w:adjustRightInd w:val="0"/>
        <w:snapToGrid w:val="0"/>
        <w:spacing w:line="420" w:lineRule="exact"/>
        <w:ind w:firstLine="420" w:firstLineChars="200"/>
        <w:rPr>
          <w:rFonts w:ascii="宋体" w:hAnsi="宋体" w:cs="Courier New"/>
          <w:szCs w:val="21"/>
        </w:rPr>
      </w:pPr>
      <w:bookmarkStart w:id="42" w:name="_Toc254970687"/>
      <w:bookmarkStart w:id="43" w:name="_Toc254970546"/>
      <w:r>
        <w:rPr>
          <w:rFonts w:hint="eastAsia" w:ascii="宋体" w:hAnsi="宋体" w:cs="Courier New"/>
          <w:szCs w:val="21"/>
        </w:rPr>
        <w:t>本项目开标、评标现场活动进行全程录音录像，投标人在评标过程中所进行的试图影响评标结果的不公正活动，可能导致其投标被拒绝。音像资料作为采购文件一并存档。</w:t>
      </w:r>
    </w:p>
    <w:p>
      <w:pPr>
        <w:adjustRightInd w:val="0"/>
        <w:snapToGrid w:val="0"/>
        <w:spacing w:line="420" w:lineRule="exact"/>
        <w:ind w:firstLine="422" w:firstLineChars="200"/>
        <w:rPr>
          <w:rFonts w:ascii="宋体" w:hAnsi="宋体" w:cs="Courier New"/>
          <w:b/>
          <w:szCs w:val="21"/>
        </w:rPr>
      </w:pPr>
      <w:r>
        <w:rPr>
          <w:rFonts w:hint="eastAsia" w:ascii="宋体" w:hAnsi="宋体"/>
          <w:b/>
        </w:rPr>
        <w:t>七、</w:t>
      </w:r>
      <w:bookmarkEnd w:id="42"/>
      <w:bookmarkEnd w:id="43"/>
      <w:r>
        <w:rPr>
          <w:rFonts w:hint="eastAsia" w:ascii="宋体" w:hAnsi="宋体" w:cs="Courier New"/>
          <w:b/>
          <w:szCs w:val="21"/>
        </w:rPr>
        <w:t>确定中标人</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采购代理机构将在评标结束后二个工作日内将评标报告送达采购人。采购人自收到评标报告之日起五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djustRightInd w:val="0"/>
        <w:snapToGrid w:val="0"/>
        <w:spacing w:line="420" w:lineRule="exact"/>
        <w:ind w:firstLine="413" w:firstLineChars="196"/>
        <w:rPr>
          <w:rFonts w:ascii="宋体" w:hAnsi="宋体" w:cs="Courier New"/>
          <w:b/>
          <w:szCs w:val="21"/>
        </w:rPr>
      </w:pPr>
      <w:r>
        <w:rPr>
          <w:rFonts w:hint="eastAsia" w:ascii="宋体" w:hAnsi="宋体" w:cs="Courier New"/>
          <w:b/>
          <w:szCs w:val="21"/>
        </w:rPr>
        <w:t>八、中标公告</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（一）采购人或者采购代理机构应当自中标人确定之日起2个工作日内，在省级以上财政部门指定的媒体上公告中标结果，招标文件应当随中标结果同时公告。</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二）中标结果公告内容应当包括采购人及其委托的采购代理机构的名称、地址、联系方式，项目名称和项目编号，中标人名称、地址和中标金额，主要中标标的的名称、规格型号、数量、单价、服务要求，中标公告期限以及评审专家名单。中标公告期限为1个工作日。</w:t>
      </w:r>
    </w:p>
    <w:p>
      <w:pPr>
        <w:adjustRightInd w:val="0"/>
        <w:snapToGrid w:val="0"/>
        <w:spacing w:line="420" w:lineRule="exact"/>
        <w:ind w:firstLine="420" w:firstLineChars="200"/>
        <w:rPr>
          <w:rFonts w:ascii="宋体" w:hAnsi="宋体" w:cs="Courier New"/>
          <w:szCs w:val="21"/>
        </w:rPr>
      </w:pPr>
      <w:r>
        <w:rPr>
          <w:rFonts w:hint="eastAsia" w:ascii="宋体" w:hAnsi="宋体" w:cs="Courier New"/>
          <w:szCs w:val="21"/>
        </w:rPr>
        <w:t>（三）投标供应商对中标公告有异议的，应当在</w:t>
      </w:r>
      <w:r>
        <w:rPr>
          <w:rFonts w:ascii="宋体" w:hAnsi="宋体" w:cs="Courier New"/>
          <w:szCs w:val="21"/>
        </w:rPr>
        <w:t>中标公告期限届满之日</w:t>
      </w:r>
      <w:r>
        <w:rPr>
          <w:rFonts w:hint="eastAsia" w:ascii="宋体" w:hAnsi="宋体" w:cs="Courier New"/>
          <w:szCs w:val="21"/>
        </w:rPr>
        <w:t>起七个工作日内，以书面形式向采购人或采购人委托的采购代理机构提出质疑。采购人或采购人委托的采购代理机构应当在收到投标供应商书面质疑后七个工作日内做出答复，但答复的内容不得涉及商业秘密。</w:t>
      </w:r>
    </w:p>
    <w:p>
      <w:pPr>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（四）采购代理机构无义务向未中标的供应商解释未中标原因和退还投标文件。</w:t>
      </w:r>
    </w:p>
    <w:p>
      <w:pPr>
        <w:adjustRightInd w:val="0"/>
        <w:snapToGrid w:val="0"/>
        <w:spacing w:line="400" w:lineRule="exact"/>
        <w:ind w:firstLine="422" w:firstLineChars="200"/>
        <w:rPr>
          <w:rFonts w:ascii="宋体" w:hAnsi="宋体" w:cs="Courier New"/>
          <w:b/>
          <w:szCs w:val="21"/>
        </w:rPr>
      </w:pPr>
      <w:r>
        <w:rPr>
          <w:rFonts w:hint="eastAsia" w:ascii="宋体" w:hAnsi="宋体" w:cs="Courier New"/>
          <w:b/>
          <w:szCs w:val="21"/>
        </w:rPr>
        <w:t>九、中标通知书</w:t>
      </w:r>
    </w:p>
    <w:p>
      <w:pPr>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一）在公告中标结果的同时，采购人或者采购代理机构应当向中标人发出中标通知书；对未通过资格审查的投标人，应当告知其未通过的原因；采用综合评分法评审的，还应当告知未中标人本人的评审得分与排序。</w:t>
      </w:r>
    </w:p>
    <w:p>
      <w:pPr>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（二）中标通知书发出后，采购人不得违法改变中标结果，中标人无正当理由不得放弃中标。</w:t>
      </w:r>
    </w:p>
    <w:p>
      <w:pPr>
        <w:pStyle w:val="28"/>
        <w:adjustRightInd w:val="0"/>
        <w:snapToGrid w:val="0"/>
        <w:spacing w:line="420" w:lineRule="exact"/>
        <w:ind w:firstLine="422" w:firstLineChars="200"/>
        <w:rPr>
          <w:rFonts w:hAnsi="宋体"/>
          <w:b/>
          <w:sz w:val="21"/>
        </w:rPr>
      </w:pPr>
      <w:r>
        <w:rPr>
          <w:rFonts w:hint="eastAsia" w:hAnsi="宋体"/>
          <w:b/>
          <w:sz w:val="21"/>
        </w:rPr>
        <w:t>十、签订合同</w:t>
      </w:r>
    </w:p>
    <w:p>
      <w:pPr>
        <w:pStyle w:val="28"/>
        <w:adjustRightInd w:val="0"/>
        <w:snapToGrid w:val="0"/>
        <w:spacing w:line="420" w:lineRule="exact"/>
        <w:ind w:firstLine="422" w:firstLineChars="200"/>
        <w:rPr>
          <w:rFonts w:hAnsi="宋体"/>
          <w:b/>
          <w:sz w:val="21"/>
        </w:rPr>
      </w:pPr>
      <w:r>
        <w:rPr>
          <w:rFonts w:hint="eastAsia" w:hAnsi="宋体"/>
          <w:b/>
          <w:sz w:val="21"/>
        </w:rPr>
        <w:t>（一）合同授予标准</w:t>
      </w:r>
    </w:p>
    <w:p>
      <w:pPr>
        <w:pStyle w:val="28"/>
        <w:adjustRightInd w:val="0"/>
        <w:snapToGrid w:val="0"/>
        <w:spacing w:line="420" w:lineRule="exact"/>
        <w:ind w:firstLine="420" w:firstLineChars="200"/>
        <w:rPr>
          <w:rFonts w:hAnsi="宋体"/>
          <w:sz w:val="21"/>
        </w:rPr>
      </w:pPr>
      <w:r>
        <w:rPr>
          <w:rFonts w:hint="eastAsia" w:hAnsi="宋体"/>
          <w:sz w:val="21"/>
        </w:rPr>
        <w:t>合同将授予被确定实质上响应招标文件要求，具备履行合同能力，综合评审得分最高的投标人。</w:t>
      </w:r>
    </w:p>
    <w:p>
      <w:pPr>
        <w:pStyle w:val="28"/>
        <w:adjustRightInd w:val="0"/>
        <w:snapToGrid w:val="0"/>
        <w:spacing w:line="420" w:lineRule="exact"/>
        <w:ind w:firstLine="422" w:firstLineChars="200"/>
        <w:rPr>
          <w:rFonts w:hAnsi="宋体"/>
          <w:sz w:val="21"/>
        </w:rPr>
      </w:pPr>
      <w:r>
        <w:rPr>
          <w:rFonts w:hint="eastAsia" w:hAnsi="宋体"/>
          <w:b/>
          <w:sz w:val="21"/>
        </w:rPr>
        <w:t>（二）签订合同</w:t>
      </w:r>
    </w:p>
    <w:p>
      <w:pPr>
        <w:pStyle w:val="28"/>
        <w:adjustRightInd w:val="0"/>
        <w:snapToGrid w:val="0"/>
        <w:spacing w:line="420" w:lineRule="exact"/>
        <w:ind w:firstLine="420" w:firstLineChars="200"/>
        <w:rPr>
          <w:rFonts w:hAnsi="宋体"/>
          <w:sz w:val="21"/>
        </w:rPr>
      </w:pPr>
      <w:r>
        <w:rPr>
          <w:rFonts w:hint="eastAsia" w:hAnsi="宋体"/>
          <w:sz w:val="21"/>
        </w:rPr>
        <w:t>1.采购人应当自中标通知书发出之日起30日内，按照招标文件和中标人投标文件的规定，与中标人签订书面合同。所签订的合同不得对招标文件确定的事项和中标人投标文件作实质性修改。</w:t>
      </w:r>
    </w:p>
    <w:p>
      <w:pPr>
        <w:pStyle w:val="28"/>
        <w:adjustRightInd w:val="0"/>
        <w:snapToGrid w:val="0"/>
        <w:spacing w:line="420" w:lineRule="exact"/>
        <w:ind w:firstLine="420" w:firstLineChars="200"/>
        <w:rPr>
          <w:rFonts w:hAnsi="宋体"/>
          <w:sz w:val="21"/>
        </w:rPr>
      </w:pPr>
      <w:r>
        <w:rPr>
          <w:rFonts w:hint="eastAsia" w:hAnsi="宋体"/>
          <w:sz w:val="21"/>
        </w:rPr>
        <w:t>2.中标人无正当理由不得放弃中标。由于中标供应商放弃中标或未按规定签订合同（采购人原因除外），则按中标人违约处理。（采购代理机购简称）将取消该中标决定，同时中标人应当依法承担法律责任。</w:t>
      </w:r>
    </w:p>
    <w:p>
      <w:pPr>
        <w:pStyle w:val="28"/>
        <w:adjustRightInd w:val="0"/>
        <w:snapToGrid w:val="0"/>
        <w:spacing w:line="420" w:lineRule="exact"/>
        <w:ind w:firstLine="420" w:firstLineChars="200"/>
        <w:rPr>
          <w:rFonts w:hAnsi="宋体"/>
          <w:sz w:val="21"/>
        </w:rPr>
      </w:pPr>
      <w:r>
        <w:rPr>
          <w:rFonts w:hint="eastAsia" w:hAnsi="宋体"/>
          <w:sz w:val="21"/>
        </w:rPr>
        <w:t>3.中标供应商因不可抗力或者自身原因不能履行政府采购合同的，采购人可以确定排名第二位的中标候选供应商并与其签订政府采购合同，以此类推。</w:t>
      </w:r>
    </w:p>
    <w:p>
      <w:pPr>
        <w:pStyle w:val="28"/>
        <w:adjustRightInd w:val="0"/>
        <w:snapToGrid w:val="0"/>
        <w:spacing w:line="420" w:lineRule="exact"/>
        <w:ind w:firstLine="420" w:firstLineChars="200"/>
        <w:rPr>
          <w:rFonts w:hAnsi="宋体"/>
          <w:sz w:val="21"/>
        </w:rPr>
      </w:pPr>
      <w:r>
        <w:rPr>
          <w:rFonts w:hint="eastAsia" w:hAnsi="宋体"/>
          <w:sz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8"/>
        <w:adjustRightInd w:val="0"/>
        <w:snapToGrid w:val="0"/>
        <w:spacing w:line="420" w:lineRule="exact"/>
        <w:ind w:firstLine="422" w:firstLineChars="200"/>
        <w:rPr>
          <w:rFonts w:hAnsi="宋体"/>
          <w:b/>
          <w:sz w:val="21"/>
        </w:rPr>
      </w:pPr>
      <w:r>
        <w:rPr>
          <w:rFonts w:hint="eastAsia" w:hAnsi="宋体"/>
          <w:b/>
          <w:sz w:val="21"/>
        </w:rPr>
        <w:t>十一、履约保证金</w:t>
      </w:r>
    </w:p>
    <w:p>
      <w:pPr>
        <w:adjustRightInd w:val="0"/>
        <w:snapToGrid w:val="0"/>
        <w:spacing w:line="420" w:lineRule="exact"/>
        <w:ind w:firstLine="420" w:firstLineChars="200"/>
        <w:jc w:val="left"/>
        <w:rPr>
          <w:rFonts w:ascii="宋体" w:hAnsi="宋体"/>
          <w:szCs w:val="21"/>
        </w:rPr>
      </w:pPr>
      <w:r>
        <w:rPr>
          <w:rFonts w:hint="eastAsia" w:ascii="宋体" w:hAnsi="宋体"/>
          <w:szCs w:val="21"/>
        </w:rPr>
        <w:t>履约保证金：无。</w:t>
      </w:r>
    </w:p>
    <w:p>
      <w:pPr>
        <w:adjustRightInd w:val="0"/>
        <w:snapToGrid w:val="0"/>
        <w:spacing w:line="420" w:lineRule="exact"/>
        <w:ind w:firstLine="422" w:firstLineChars="200"/>
        <w:jc w:val="left"/>
        <w:rPr>
          <w:rFonts w:ascii="宋体" w:hAnsi="宋体"/>
          <w:szCs w:val="21"/>
        </w:rPr>
      </w:pPr>
      <w:r>
        <w:rPr>
          <w:rFonts w:hint="eastAsia" w:ascii="宋体" w:hAnsi="宋体"/>
          <w:b/>
          <w:szCs w:val="21"/>
        </w:rPr>
        <w:t>十二、质量保证金：</w:t>
      </w:r>
      <w:r>
        <w:rPr>
          <w:rFonts w:hint="eastAsia" w:ascii="宋体" w:hAnsi="宋体"/>
          <w:szCs w:val="21"/>
        </w:rPr>
        <w:t>具体约定见合同。</w:t>
      </w:r>
    </w:p>
    <w:p>
      <w:pPr>
        <w:adjustRightInd w:val="0"/>
        <w:snapToGrid w:val="0"/>
        <w:spacing w:line="420" w:lineRule="exact"/>
        <w:ind w:firstLine="422" w:firstLineChars="200"/>
        <w:jc w:val="left"/>
        <w:rPr>
          <w:rFonts w:ascii="宋体" w:hAnsi="宋体"/>
          <w:b/>
          <w:szCs w:val="21"/>
        </w:rPr>
      </w:pPr>
      <w:r>
        <w:rPr>
          <w:rFonts w:hint="eastAsia" w:ascii="宋体" w:hAnsi="宋体"/>
          <w:b/>
          <w:szCs w:val="21"/>
        </w:rPr>
        <w:t>十三、项目验收</w:t>
      </w:r>
    </w:p>
    <w:p>
      <w:pPr>
        <w:snapToGrid w:val="0"/>
        <w:spacing w:line="400" w:lineRule="exact"/>
        <w:ind w:left="-61" w:leftChars="-29" w:firstLine="420" w:firstLineChars="200"/>
        <w:rPr>
          <w:rFonts w:ascii="宋体" w:hAnsi="宋体"/>
          <w:szCs w:val="21"/>
        </w:rPr>
      </w:pPr>
      <w:r>
        <w:rPr>
          <w:rFonts w:hint="eastAsia" w:ascii="宋体" w:hAnsi="宋体"/>
          <w:szCs w:val="21"/>
        </w:rPr>
        <w:t>（一）政府采购项目实施验收，采购人应当成立验收小组及时对采购项目进行验收。</w:t>
      </w:r>
    </w:p>
    <w:p>
      <w:pPr>
        <w:snapToGrid w:val="0"/>
        <w:spacing w:line="400" w:lineRule="exact"/>
        <w:ind w:left="-61" w:leftChars="-29" w:firstLine="420" w:firstLineChars="200"/>
        <w:rPr>
          <w:rFonts w:ascii="宋体" w:hAnsi="宋体"/>
          <w:szCs w:val="21"/>
        </w:rPr>
      </w:pPr>
      <w:r>
        <w:rPr>
          <w:rFonts w:hint="eastAsia" w:ascii="宋体" w:hAnsi="宋体"/>
          <w:szCs w:val="21"/>
        </w:rPr>
        <w:t>（二）采购人可采取自行验收或委托验收的方式。采购人应当根据《广西壮族自治区政府采购项目履约验收管理办法》（桂财采 [2015]22号）文的程序及要求实施验收。</w:t>
      </w:r>
    </w:p>
    <w:p>
      <w:pPr>
        <w:snapToGrid w:val="0"/>
        <w:spacing w:line="400" w:lineRule="exact"/>
        <w:ind w:left="-61" w:leftChars="-29" w:firstLine="420" w:firstLineChars="200"/>
        <w:rPr>
          <w:rFonts w:ascii="宋体" w:hAnsi="宋体"/>
          <w:szCs w:val="21"/>
        </w:rPr>
      </w:pPr>
      <w:r>
        <w:rPr>
          <w:rFonts w:hint="eastAsia" w:ascii="宋体" w:hAnsi="宋体"/>
          <w:szCs w:val="21"/>
        </w:rPr>
        <w:t>（三）验收小组由采购组织成立，原则上应由三人以上单数组成，并明确验收小组的负责人，负责整个采购项目的验收工作，前期参与该政府采购采购项目评审的采购人代表不得作为验收小组的负责人。</w:t>
      </w:r>
    </w:p>
    <w:p>
      <w:pPr>
        <w:snapToGrid w:val="0"/>
        <w:spacing w:line="400" w:lineRule="exact"/>
        <w:ind w:left="-61" w:leftChars="-29" w:firstLine="420" w:firstLineChars="200"/>
        <w:rPr>
          <w:rFonts w:ascii="宋体" w:hAnsi="宋体"/>
          <w:szCs w:val="21"/>
        </w:rPr>
      </w:pPr>
      <w:r>
        <w:rPr>
          <w:rFonts w:hint="eastAsia" w:ascii="宋体" w:hAnsi="宋体"/>
          <w:szCs w:val="21"/>
        </w:rPr>
        <w:t>（四）合同履约验收中，因市场价格发生变化，采购人经与中标供应商协商，中标供应商同意按照市场价格降低中标价格，或者不改变中标价格更换新产品的，采购人与中标供应商协商签订政府采购补充合同的，验收小组再按签订的政府采购补充合同予以验收。</w:t>
      </w:r>
    </w:p>
    <w:p>
      <w:pPr>
        <w:snapToGrid w:val="0"/>
        <w:spacing w:line="400" w:lineRule="exact"/>
        <w:ind w:left="-61" w:leftChars="-29" w:firstLine="420" w:firstLineChars="200"/>
        <w:rPr>
          <w:rFonts w:ascii="宋体" w:hAnsi="宋体" w:cs="Courier New"/>
          <w:szCs w:val="21"/>
        </w:rPr>
      </w:pPr>
      <w:r>
        <w:rPr>
          <w:rFonts w:hint="eastAsia" w:ascii="宋体" w:hAnsi="宋体"/>
          <w:szCs w:val="21"/>
        </w:rPr>
        <w:t>（五）</w:t>
      </w:r>
      <w:r>
        <w:rPr>
          <w:rFonts w:hint="eastAsia" w:ascii="宋体" w:hAnsi="宋体" w:cs="Courier New"/>
          <w:szCs w:val="21"/>
        </w:rPr>
        <w:t>采购人应当加强对中标人的履约管理，并按照采购合同约定，及时向中标人支付采购资金。对于中标人违反采购合同约定的行为，采购人应当及时处理，依法追究其违约责任。</w:t>
      </w:r>
    </w:p>
    <w:p>
      <w:pPr>
        <w:pStyle w:val="28"/>
        <w:adjustRightInd w:val="0"/>
        <w:snapToGrid w:val="0"/>
        <w:spacing w:line="420" w:lineRule="exact"/>
        <w:ind w:firstLine="422" w:firstLineChars="200"/>
        <w:rPr>
          <w:rFonts w:hAnsi="宋体"/>
          <w:b/>
          <w:sz w:val="21"/>
        </w:rPr>
      </w:pPr>
      <w:r>
        <w:rPr>
          <w:rFonts w:hint="eastAsia" w:hAnsi="宋体"/>
          <w:b/>
          <w:sz w:val="21"/>
        </w:rPr>
        <w:t>十四、其他事项</w:t>
      </w:r>
    </w:p>
    <w:p>
      <w:pPr>
        <w:pStyle w:val="28"/>
        <w:adjustRightInd w:val="0"/>
        <w:snapToGrid w:val="0"/>
        <w:spacing w:line="420" w:lineRule="exact"/>
        <w:ind w:firstLine="420" w:firstLineChars="200"/>
        <w:rPr>
          <w:rFonts w:hAnsi="宋体"/>
          <w:sz w:val="21"/>
        </w:rPr>
      </w:pPr>
      <w:bookmarkStart w:id="44" w:name="_Toc254970548"/>
      <w:bookmarkStart w:id="45" w:name="_Toc254970689"/>
      <w:r>
        <w:rPr>
          <w:rFonts w:hint="eastAsia" w:hAnsi="宋体"/>
          <w:sz w:val="21"/>
        </w:rPr>
        <w:t>所有与本招标文件有关的函件请按下列通讯地址联系：</w:t>
      </w:r>
    </w:p>
    <w:p>
      <w:pPr>
        <w:pStyle w:val="28"/>
        <w:tabs>
          <w:tab w:val="left" w:pos="1990"/>
        </w:tabs>
        <w:adjustRightInd w:val="0"/>
        <w:snapToGrid w:val="0"/>
        <w:spacing w:line="420" w:lineRule="exact"/>
        <w:ind w:firstLine="420" w:firstLineChars="200"/>
        <w:rPr>
          <w:rFonts w:hAnsi="宋体"/>
          <w:sz w:val="21"/>
        </w:rPr>
      </w:pPr>
      <w:r>
        <w:rPr>
          <w:rFonts w:hint="eastAsia" w:hAnsi="宋体"/>
          <w:sz w:val="21"/>
        </w:rPr>
        <w:t>采购代理机构：广西嘉华建设项目管理咨询有限公司</w:t>
      </w:r>
    </w:p>
    <w:p>
      <w:pPr>
        <w:pStyle w:val="28"/>
        <w:tabs>
          <w:tab w:val="left" w:pos="1990"/>
        </w:tabs>
        <w:adjustRightInd w:val="0"/>
        <w:snapToGrid w:val="0"/>
        <w:spacing w:line="420" w:lineRule="exact"/>
        <w:ind w:firstLine="420" w:firstLineChars="200"/>
        <w:rPr>
          <w:rFonts w:hAnsi="宋体"/>
          <w:sz w:val="21"/>
          <w:u w:val="single"/>
        </w:rPr>
      </w:pPr>
      <w:r>
        <w:rPr>
          <w:rFonts w:hint="eastAsia" w:hAnsi="宋体"/>
          <w:sz w:val="21"/>
        </w:rPr>
        <w:t>邮政编码：537000</w:t>
      </w:r>
    </w:p>
    <w:p>
      <w:pPr>
        <w:pStyle w:val="28"/>
        <w:tabs>
          <w:tab w:val="left" w:pos="1990"/>
        </w:tabs>
        <w:adjustRightInd w:val="0"/>
        <w:snapToGrid w:val="0"/>
        <w:spacing w:line="420" w:lineRule="exact"/>
        <w:ind w:firstLine="420" w:firstLineChars="200"/>
        <w:rPr>
          <w:rFonts w:hAnsi="宋体" w:cs="Arial"/>
          <w:bCs/>
          <w:sz w:val="21"/>
        </w:rPr>
      </w:pPr>
      <w:r>
        <w:rPr>
          <w:rFonts w:hint="eastAsia" w:hAnsi="宋体"/>
          <w:sz w:val="21"/>
        </w:rPr>
        <w:t>通讯地址：</w:t>
      </w:r>
      <w:r>
        <w:rPr>
          <w:rFonts w:hint="eastAsia" w:hAnsi="宋体" w:cs="Arial"/>
          <w:bCs/>
          <w:sz w:val="21"/>
        </w:rPr>
        <w:t>玉林市玉州区民主南路443号</w:t>
      </w:r>
    </w:p>
    <w:p>
      <w:pPr>
        <w:pStyle w:val="28"/>
        <w:adjustRightInd w:val="0"/>
        <w:snapToGrid w:val="0"/>
        <w:spacing w:line="420" w:lineRule="exact"/>
        <w:ind w:firstLine="404" w:firstLineChars="200"/>
        <w:rPr>
          <w:rFonts w:hAnsi="宋体"/>
          <w:sz w:val="21"/>
        </w:rPr>
      </w:pPr>
      <w:r>
        <w:rPr>
          <w:rFonts w:hint="eastAsia" w:hAnsi="宋体"/>
          <w:spacing w:val="-4"/>
          <w:sz w:val="21"/>
        </w:rPr>
        <w:t xml:space="preserve">项目联系人：谭贤                     </w:t>
      </w:r>
      <w:r>
        <w:rPr>
          <w:rFonts w:hint="eastAsia" w:hAnsi="宋体"/>
          <w:sz w:val="21"/>
        </w:rPr>
        <w:t>电  话：0775-2580288</w:t>
      </w:r>
    </w:p>
    <w:p>
      <w:pPr>
        <w:pStyle w:val="2"/>
        <w:spacing w:before="0" w:after="0" w:line="700" w:lineRule="exact"/>
        <w:ind w:firstLine="2530" w:firstLineChars="700"/>
        <w:rPr>
          <w:rFonts w:ascii="宋体" w:hAnsi="宋体"/>
          <w:sz w:val="36"/>
          <w:szCs w:val="36"/>
        </w:rPr>
      </w:pPr>
      <w:bookmarkStart w:id="46" w:name="_Toc254970490"/>
      <w:bookmarkStart w:id="47" w:name="_Toc254970631"/>
      <w:r>
        <w:rPr>
          <w:rFonts w:hint="eastAsia" w:ascii="宋体" w:hAnsi="宋体"/>
          <w:sz w:val="36"/>
          <w:szCs w:val="36"/>
        </w:rPr>
        <w:br w:type="page"/>
      </w:r>
      <w:bookmarkStart w:id="48" w:name="_Toc8978278"/>
      <w:r>
        <w:rPr>
          <w:rFonts w:hint="eastAsia" w:ascii="宋体" w:hAnsi="宋体"/>
          <w:sz w:val="36"/>
          <w:szCs w:val="36"/>
        </w:rPr>
        <w:t>第三章  招标项目采购需求及清单</w:t>
      </w:r>
      <w:bookmarkEnd w:id="44"/>
      <w:bookmarkEnd w:id="45"/>
      <w:bookmarkEnd w:id="46"/>
      <w:bookmarkEnd w:id="47"/>
      <w:bookmarkEnd w:id="48"/>
    </w:p>
    <w:p/>
    <w:p>
      <w:pPr>
        <w:spacing w:line="420" w:lineRule="exact"/>
        <w:rPr>
          <w:szCs w:val="21"/>
        </w:rPr>
      </w:pPr>
      <w:r>
        <w:rPr>
          <w:rFonts w:hint="eastAsia"/>
          <w:szCs w:val="21"/>
        </w:rPr>
        <w:t>1、采购清单另附；</w:t>
      </w:r>
    </w:p>
    <w:p>
      <w:pPr>
        <w:spacing w:line="420" w:lineRule="exact"/>
        <w:rPr>
          <w:szCs w:val="21"/>
        </w:rPr>
      </w:pPr>
      <w:r>
        <w:rPr>
          <w:rFonts w:hint="eastAsia"/>
          <w:szCs w:val="21"/>
        </w:rPr>
        <w:t>2、商务要求：</w:t>
      </w:r>
    </w:p>
    <w:p>
      <w:pPr>
        <w:spacing w:line="420" w:lineRule="exact"/>
        <w:rPr>
          <w:rFonts w:hAnsi="宋体"/>
          <w:szCs w:val="21"/>
        </w:rPr>
      </w:pPr>
      <w:r>
        <w:rPr>
          <w:rFonts w:hint="eastAsia"/>
          <w:szCs w:val="21"/>
        </w:rPr>
        <w:t>2.1</w:t>
      </w:r>
      <w:r>
        <w:rPr>
          <w:rFonts w:hint="eastAsia" w:hAnsi="宋体"/>
          <w:b/>
          <w:bCs/>
          <w:szCs w:val="21"/>
        </w:rPr>
        <w:t>质保期：</w:t>
      </w:r>
      <w:r>
        <w:rPr>
          <w:rFonts w:hint="eastAsia" w:hAnsi="宋体"/>
          <w:szCs w:val="21"/>
        </w:rPr>
        <w:t>按国家有关产品“三包”规定执行“三包”。质保期除特别注明外，所有货物质保期不少于壹年，零部件厂家承诺的质保期超过壹年的按厂家承诺，终身维修。</w:t>
      </w:r>
    </w:p>
    <w:p>
      <w:pPr>
        <w:spacing w:line="420" w:lineRule="exact"/>
        <w:rPr>
          <w:rFonts w:hAnsi="宋体"/>
          <w:b/>
          <w:bCs/>
          <w:szCs w:val="21"/>
        </w:rPr>
      </w:pPr>
      <w:r>
        <w:rPr>
          <w:rFonts w:hint="eastAsia"/>
          <w:szCs w:val="21"/>
        </w:rPr>
        <w:t>2.2</w:t>
      </w:r>
      <w:r>
        <w:rPr>
          <w:rFonts w:hint="eastAsia" w:hAnsi="宋体"/>
          <w:b/>
          <w:bCs/>
          <w:szCs w:val="21"/>
        </w:rPr>
        <w:t>售后服务及其他要求：</w:t>
      </w:r>
    </w:p>
    <w:p>
      <w:pPr>
        <w:spacing w:line="420" w:lineRule="exact"/>
        <w:jc w:val="left"/>
        <w:rPr>
          <w:rFonts w:ascii="宋体" w:hAnsi="宋体"/>
          <w:b/>
          <w:bCs/>
          <w:szCs w:val="21"/>
        </w:rPr>
      </w:pPr>
      <w:r>
        <w:rPr>
          <w:rFonts w:hint="eastAsia"/>
          <w:szCs w:val="21"/>
        </w:rPr>
        <w:t>2.2.1</w:t>
      </w:r>
      <w:r>
        <w:rPr>
          <w:rFonts w:hint="eastAsia" w:ascii="宋体" w:hAnsi="宋体"/>
          <w:b/>
          <w:bCs/>
          <w:szCs w:val="21"/>
        </w:rPr>
        <w:t>售后服务要求：</w:t>
      </w:r>
    </w:p>
    <w:p>
      <w:pPr>
        <w:spacing w:line="420" w:lineRule="exact"/>
        <w:jc w:val="left"/>
        <w:rPr>
          <w:rFonts w:ascii="宋体" w:hAnsi="宋体"/>
          <w:szCs w:val="21"/>
        </w:rPr>
      </w:pPr>
      <w:r>
        <w:rPr>
          <w:rFonts w:hint="eastAsia" w:ascii="宋体" w:hAnsi="宋体"/>
          <w:szCs w:val="21"/>
        </w:rPr>
        <w:t>（1）按厂家承诺进行；</w:t>
      </w:r>
    </w:p>
    <w:p>
      <w:pPr>
        <w:spacing w:line="420" w:lineRule="exact"/>
        <w:jc w:val="left"/>
        <w:rPr>
          <w:rFonts w:ascii="宋体" w:hAnsi="宋体"/>
          <w:szCs w:val="21"/>
        </w:rPr>
      </w:pPr>
      <w:r>
        <w:rPr>
          <w:rFonts w:hint="eastAsia" w:ascii="宋体" w:hAnsi="宋体"/>
          <w:szCs w:val="21"/>
        </w:rPr>
        <w:t>（2）免费送货货上门，免费安装调试合格，派出有相应资格的技术工程师到达现场负责安装调试，直至正常使用；</w:t>
      </w:r>
    </w:p>
    <w:p>
      <w:pPr>
        <w:spacing w:line="420" w:lineRule="exact"/>
        <w:jc w:val="left"/>
        <w:rPr>
          <w:rFonts w:ascii="宋体" w:hAnsi="宋体"/>
          <w:szCs w:val="21"/>
        </w:rPr>
      </w:pPr>
      <w:r>
        <w:rPr>
          <w:rFonts w:hint="eastAsia" w:ascii="宋体" w:hAnsi="宋体"/>
          <w:szCs w:val="21"/>
        </w:rPr>
        <w:t>（3）接故障通知后2小时做出有效回应，24小时内到达现场提供服务（保修期免费服务），保修期内出现故障，48小时修复到位，提供终身维护和保养服务；</w:t>
      </w:r>
    </w:p>
    <w:p>
      <w:pPr>
        <w:spacing w:line="420" w:lineRule="exact"/>
        <w:jc w:val="left"/>
        <w:rPr>
          <w:rFonts w:ascii="宋体" w:hAnsi="宋体"/>
          <w:szCs w:val="21"/>
        </w:rPr>
      </w:pPr>
      <w:r>
        <w:rPr>
          <w:rFonts w:hint="eastAsia" w:ascii="宋体" w:hAnsi="宋体"/>
          <w:szCs w:val="21"/>
        </w:rPr>
        <w:t>（4）保修期内出现故障，需派出技术工程师到达现场处理故障，并承担一切费用，保修期外发生维修只收零配件成本费；</w:t>
      </w:r>
    </w:p>
    <w:p>
      <w:pPr>
        <w:spacing w:line="420" w:lineRule="exact"/>
        <w:jc w:val="left"/>
        <w:rPr>
          <w:rFonts w:ascii="宋体" w:hAnsi="宋体"/>
          <w:szCs w:val="21"/>
        </w:rPr>
      </w:pPr>
      <w:r>
        <w:rPr>
          <w:rFonts w:hint="eastAsia" w:ascii="宋体" w:hAnsi="宋体"/>
          <w:szCs w:val="21"/>
        </w:rPr>
        <w:t>（5）免费现场培训技术人员2名以上，保证熟练掌握全部功能为止；</w:t>
      </w:r>
    </w:p>
    <w:p>
      <w:pPr>
        <w:spacing w:line="420" w:lineRule="exact"/>
        <w:jc w:val="left"/>
        <w:rPr>
          <w:rFonts w:ascii="宋体" w:hAnsi="宋体"/>
          <w:szCs w:val="21"/>
        </w:rPr>
      </w:pPr>
      <w:r>
        <w:rPr>
          <w:rFonts w:hint="eastAsia" w:ascii="宋体" w:hAnsi="宋体"/>
          <w:szCs w:val="21"/>
        </w:rPr>
        <w:t>（6）具有广西本地售后服务响应能力，有专业的维修工程师及技术应用人员。</w:t>
      </w:r>
    </w:p>
    <w:p>
      <w:pPr>
        <w:spacing w:line="420" w:lineRule="exact"/>
        <w:jc w:val="left"/>
        <w:rPr>
          <w:rFonts w:ascii="宋体" w:hAnsi="宋体"/>
          <w:b/>
          <w:bCs/>
          <w:szCs w:val="21"/>
        </w:rPr>
      </w:pPr>
      <w:r>
        <w:rPr>
          <w:rFonts w:hint="eastAsia"/>
          <w:szCs w:val="21"/>
        </w:rPr>
        <w:t>2.2.2</w:t>
      </w:r>
      <w:r>
        <w:rPr>
          <w:rFonts w:hint="eastAsia" w:ascii="宋体" w:hAnsi="宋体"/>
          <w:b/>
          <w:bCs/>
          <w:szCs w:val="21"/>
        </w:rPr>
        <w:t>其他要求：</w:t>
      </w:r>
    </w:p>
    <w:p>
      <w:pPr>
        <w:spacing w:line="420" w:lineRule="exact"/>
        <w:jc w:val="left"/>
        <w:rPr>
          <w:rFonts w:ascii="宋体" w:hAnsi="宋体"/>
          <w:szCs w:val="21"/>
        </w:rPr>
      </w:pPr>
      <w:r>
        <w:rPr>
          <w:rFonts w:hint="eastAsia" w:ascii="宋体" w:hAnsi="宋体"/>
          <w:szCs w:val="21"/>
        </w:rPr>
        <w:t>（1）中标人确认中标后施工前必须到现场测量确认图纸后方可生产；所有进水、出水管等配件中标人按现场要求数量为准提供。</w:t>
      </w:r>
    </w:p>
    <w:p>
      <w:pPr>
        <w:spacing w:line="420" w:lineRule="exact"/>
        <w:jc w:val="left"/>
        <w:rPr>
          <w:rFonts w:ascii="宋体" w:hAnsi="宋体"/>
          <w:szCs w:val="21"/>
        </w:rPr>
      </w:pPr>
      <w:r>
        <w:rPr>
          <w:rFonts w:hint="eastAsia" w:ascii="宋体" w:hAnsi="宋体"/>
          <w:szCs w:val="21"/>
        </w:rPr>
        <w:t>（2）提供的必须是全新、完整、未使用过的产品；</w:t>
      </w:r>
    </w:p>
    <w:p>
      <w:pPr>
        <w:spacing w:line="420" w:lineRule="exact"/>
        <w:jc w:val="left"/>
        <w:rPr>
          <w:rFonts w:ascii="宋体" w:hAnsi="宋体"/>
          <w:szCs w:val="21"/>
        </w:rPr>
      </w:pPr>
      <w:r>
        <w:rPr>
          <w:rFonts w:hint="eastAsia" w:ascii="宋体" w:hAnsi="宋体"/>
          <w:szCs w:val="21"/>
        </w:rPr>
        <w:t>（3）所提供产品，如有质量监督部门要求对产品进行检测、检验时，必须派出厂方代表协助检查，无论产品有无质量问题，中标人均应承担全部费用及相应的责任；</w:t>
      </w:r>
    </w:p>
    <w:p>
      <w:pPr>
        <w:spacing w:line="420" w:lineRule="exact"/>
        <w:jc w:val="left"/>
        <w:rPr>
          <w:rFonts w:ascii="宋体" w:hAnsi="宋体"/>
          <w:szCs w:val="21"/>
        </w:rPr>
      </w:pPr>
      <w:r>
        <w:rPr>
          <w:rFonts w:hint="eastAsia" w:ascii="宋体" w:hAnsi="宋体"/>
          <w:szCs w:val="21"/>
        </w:rPr>
        <w:t>（4）交货时，所有产品均严格按照签订的采购合同、响应和承诺的技术参数及性能和国家有关最新标准进行验收，达不到要求的不予验收，视为产品验收不合格，采购单位可解除双方的供货合同。</w:t>
      </w:r>
    </w:p>
    <w:p>
      <w:pPr>
        <w:spacing w:line="420" w:lineRule="exact"/>
        <w:rPr>
          <w:rFonts w:ascii="宋体" w:hAnsi="宋体"/>
          <w:szCs w:val="21"/>
        </w:rPr>
      </w:pPr>
      <w:r>
        <w:rPr>
          <w:rFonts w:hint="eastAsia" w:ascii="宋体" w:hAnsi="宋体"/>
          <w:szCs w:val="21"/>
        </w:rPr>
        <w:t>（5）本次项目为交钥匙工程。报价必须包含货物、运输、劳务、管理、利润、税金、保险、协调、设计、安装、调试、培训、售后服务以及所有的不定因素的风险等，采购人不再支付任何费用。</w:t>
      </w:r>
    </w:p>
    <w:p>
      <w:pPr>
        <w:spacing w:line="420" w:lineRule="exact"/>
        <w:rPr>
          <w:szCs w:val="21"/>
        </w:rPr>
      </w:pPr>
      <w:r>
        <w:rPr>
          <w:rFonts w:hint="eastAsia"/>
          <w:szCs w:val="21"/>
        </w:rPr>
        <w:t>3、交货时间及地点</w:t>
      </w:r>
    </w:p>
    <w:p>
      <w:pPr>
        <w:spacing w:line="420" w:lineRule="exact"/>
        <w:jc w:val="left"/>
        <w:rPr>
          <w:rFonts w:ascii="宋体" w:hAnsi="宋体"/>
          <w:szCs w:val="21"/>
        </w:rPr>
      </w:pPr>
      <w:r>
        <w:rPr>
          <w:rFonts w:hint="eastAsia"/>
          <w:szCs w:val="21"/>
        </w:rPr>
        <w:t>3.1</w:t>
      </w:r>
      <w:r>
        <w:rPr>
          <w:rFonts w:hint="eastAsia" w:ascii="宋体" w:hAnsi="宋体"/>
          <w:szCs w:val="21"/>
        </w:rPr>
        <w:t>交付时间：</w:t>
      </w:r>
      <w:r>
        <w:rPr>
          <w:rFonts w:hint="eastAsia" w:ascii="宋体" w:hAnsi="宋体" w:cs="宋体"/>
          <w:szCs w:val="21"/>
        </w:rPr>
        <w:t>30</w:t>
      </w:r>
      <w:r>
        <w:rPr>
          <w:rFonts w:hint="eastAsia" w:hAnsi="宋体" w:cs="宋体"/>
          <w:szCs w:val="21"/>
        </w:rPr>
        <w:t>日历天内完成并移交使用</w:t>
      </w:r>
      <w:r>
        <w:rPr>
          <w:rFonts w:hint="eastAsia" w:ascii="宋体" w:hAnsi="宋体"/>
          <w:szCs w:val="21"/>
        </w:rPr>
        <w:t>；</w:t>
      </w:r>
    </w:p>
    <w:p>
      <w:pPr>
        <w:spacing w:line="420" w:lineRule="exact"/>
        <w:rPr>
          <w:rFonts w:ascii="宋体" w:hAnsi="宋体"/>
          <w:szCs w:val="21"/>
        </w:rPr>
      </w:pPr>
      <w:r>
        <w:rPr>
          <w:rFonts w:hint="eastAsia"/>
          <w:szCs w:val="21"/>
        </w:rPr>
        <w:t>3.2</w:t>
      </w:r>
      <w:r>
        <w:rPr>
          <w:rFonts w:hint="eastAsia" w:ascii="宋体" w:hAnsi="宋体"/>
          <w:szCs w:val="21"/>
        </w:rPr>
        <w:t>交货地点：采购人指定地点；</w:t>
      </w:r>
    </w:p>
    <w:p>
      <w:pPr>
        <w:spacing w:line="420" w:lineRule="exact"/>
        <w:rPr>
          <w:szCs w:val="21"/>
        </w:rPr>
      </w:pPr>
      <w:r>
        <w:rPr>
          <w:rFonts w:hint="eastAsia"/>
          <w:szCs w:val="21"/>
        </w:rPr>
        <w:t>4、付款方式</w:t>
      </w:r>
    </w:p>
    <w:p>
      <w:pPr>
        <w:spacing w:line="420" w:lineRule="exact"/>
        <w:rPr>
          <w:szCs w:val="21"/>
        </w:rPr>
      </w:pPr>
      <w:r>
        <w:rPr>
          <w:rFonts w:hint="eastAsia" w:ascii="宋体" w:hAnsi="宋体" w:cs="宋体"/>
          <w:szCs w:val="21"/>
        </w:rPr>
        <w:t>双方签订合同时，自行商定</w:t>
      </w:r>
    </w:p>
    <w:p>
      <w:pPr>
        <w:spacing w:line="380" w:lineRule="exact"/>
        <w:rPr>
          <w:rFonts w:ascii="宋体" w:hAnsi="宋体"/>
          <w:szCs w:val="21"/>
        </w:rPr>
      </w:pPr>
    </w:p>
    <w:p>
      <w:pPr>
        <w:pStyle w:val="2"/>
        <w:spacing w:before="0" w:after="0" w:line="700" w:lineRule="exact"/>
        <w:ind w:firstLine="2530" w:firstLineChars="700"/>
        <w:rPr>
          <w:rFonts w:ascii="宋体" w:hAnsi="宋体"/>
          <w:sz w:val="36"/>
          <w:szCs w:val="36"/>
        </w:rPr>
      </w:pPr>
      <w:bookmarkStart w:id="49" w:name="_Toc8978279"/>
      <w:r>
        <w:rPr>
          <w:rFonts w:hint="eastAsia" w:hAnsi="宋体"/>
          <w:bCs w:val="0"/>
          <w:sz w:val="36"/>
          <w:szCs w:val="36"/>
        </w:rPr>
        <w:t>合同文本（格式）</w:t>
      </w:r>
      <w:bookmarkEnd w:id="49"/>
    </w:p>
    <w:p>
      <w:pPr>
        <w:rPr>
          <w:rFonts w:ascii="宋体" w:hAnsi="宋体" w:cs="新宋体"/>
          <w:sz w:val="24"/>
        </w:rPr>
      </w:pPr>
      <w:r>
        <w:rPr>
          <w:rFonts w:hint="eastAsia" w:ascii="宋体" w:hAnsi="宋体" w:cs="新宋体"/>
          <w:sz w:val="24"/>
        </w:rPr>
        <w:t>甲方合同编号：</w:t>
      </w:r>
    </w:p>
    <w:p>
      <w:pPr>
        <w:rPr>
          <w:rFonts w:ascii="宋体" w:hAnsi="宋体" w:cs="新宋体"/>
          <w:sz w:val="24"/>
        </w:rPr>
      </w:pPr>
      <w:r>
        <w:rPr>
          <w:rFonts w:hint="eastAsia" w:ascii="宋体" w:hAnsi="宋体" w:cs="新宋体"/>
          <w:sz w:val="24"/>
        </w:rPr>
        <w:t>乙方合同编号：</w:t>
      </w:r>
    </w:p>
    <w:p>
      <w:pPr>
        <w:rPr>
          <w:rFonts w:ascii="宋体" w:hAnsi="宋体" w:cs="新宋体"/>
        </w:rPr>
      </w:pPr>
    </w:p>
    <w:p>
      <w:pPr>
        <w:rPr>
          <w:rFonts w:ascii="宋体" w:hAnsi="宋体" w:cs="新宋体"/>
        </w:rPr>
      </w:pPr>
    </w:p>
    <w:p>
      <w:pPr>
        <w:rPr>
          <w:rFonts w:ascii="宋体" w:hAnsi="宋体" w:cs="新宋体"/>
        </w:rPr>
      </w:pPr>
    </w:p>
    <w:p>
      <w:pPr>
        <w:rPr>
          <w:rFonts w:ascii="宋体" w:hAnsi="宋体" w:cs="新宋体"/>
          <w:b/>
          <w:bCs/>
          <w:sz w:val="44"/>
          <w:szCs w:val="44"/>
        </w:rPr>
      </w:pPr>
    </w:p>
    <w:p>
      <w:pPr>
        <w:rPr>
          <w:rFonts w:ascii="宋体" w:hAnsi="宋体" w:cs="新宋体"/>
          <w:szCs w:val="21"/>
        </w:rPr>
      </w:pPr>
    </w:p>
    <w:p>
      <w:pPr>
        <w:rPr>
          <w:rFonts w:ascii="宋体" w:hAnsi="宋体" w:cs="新宋体"/>
          <w:szCs w:val="21"/>
        </w:rPr>
      </w:pPr>
    </w:p>
    <w:p>
      <w:pPr>
        <w:rPr>
          <w:rFonts w:ascii="宋体" w:hAnsi="宋体" w:cs="新宋体"/>
          <w:b/>
          <w:szCs w:val="21"/>
        </w:rPr>
      </w:pPr>
    </w:p>
    <w:p>
      <w:pPr>
        <w:spacing w:afterLines="100" w:line="600" w:lineRule="exact"/>
        <w:ind w:left="1964" w:leftChars="266" w:hanging="1405" w:hangingChars="500"/>
        <w:rPr>
          <w:rFonts w:ascii="宋体" w:hAnsi="宋体" w:cs="新宋体"/>
          <w:sz w:val="28"/>
          <w:szCs w:val="28"/>
        </w:rPr>
      </w:pPr>
      <w:r>
        <w:rPr>
          <w:rFonts w:hint="eastAsia" w:ascii="宋体" w:hAnsi="宋体" w:cs="新宋体"/>
          <w:b/>
          <w:sz w:val="28"/>
          <w:szCs w:val="28"/>
        </w:rPr>
        <w:t>项目名称：</w:t>
      </w:r>
    </w:p>
    <w:p>
      <w:pPr>
        <w:spacing w:afterLines="100" w:line="600" w:lineRule="exact"/>
        <w:ind w:firstLine="562" w:firstLineChars="200"/>
        <w:rPr>
          <w:rFonts w:ascii="宋体" w:hAnsi="宋体" w:cs="新宋体"/>
          <w:sz w:val="28"/>
          <w:szCs w:val="28"/>
        </w:rPr>
      </w:pPr>
      <w:r>
        <w:rPr>
          <w:rFonts w:hint="eastAsia" w:ascii="宋体" w:hAnsi="宋体" w:cs="新宋体"/>
          <w:b/>
          <w:sz w:val="28"/>
          <w:szCs w:val="28"/>
        </w:rPr>
        <w:t>建设地点：</w:t>
      </w:r>
    </w:p>
    <w:p>
      <w:pPr>
        <w:spacing w:afterLines="100" w:line="600" w:lineRule="exact"/>
        <w:ind w:firstLine="562" w:firstLineChars="200"/>
        <w:rPr>
          <w:rFonts w:ascii="宋体" w:hAnsi="宋体" w:cs="新宋体"/>
          <w:b/>
          <w:sz w:val="28"/>
          <w:szCs w:val="28"/>
        </w:rPr>
      </w:pPr>
    </w:p>
    <w:p>
      <w:pPr>
        <w:spacing w:afterLines="100" w:line="600" w:lineRule="exact"/>
        <w:ind w:firstLine="562" w:firstLineChars="200"/>
        <w:rPr>
          <w:rFonts w:ascii="宋体" w:hAnsi="宋体" w:cs="新宋体"/>
          <w:b/>
          <w:sz w:val="28"/>
          <w:szCs w:val="28"/>
        </w:rPr>
      </w:pPr>
    </w:p>
    <w:p>
      <w:pPr>
        <w:spacing w:afterLines="100" w:line="600" w:lineRule="exact"/>
        <w:ind w:firstLine="562" w:firstLineChars="200"/>
        <w:rPr>
          <w:rFonts w:ascii="宋体" w:hAnsi="宋体" w:cs="新宋体"/>
          <w:sz w:val="28"/>
          <w:szCs w:val="28"/>
        </w:rPr>
      </w:pPr>
      <w:r>
        <w:rPr>
          <w:rFonts w:hint="eastAsia" w:ascii="宋体" w:hAnsi="宋体" w:cs="新宋体"/>
          <w:b/>
          <w:sz w:val="28"/>
          <w:szCs w:val="28"/>
        </w:rPr>
        <w:t>签订日期：</w:t>
      </w:r>
      <w:r>
        <w:rPr>
          <w:rFonts w:hint="eastAsia" w:ascii="宋体" w:hAnsi="宋体" w:cs="新宋体"/>
          <w:sz w:val="28"/>
          <w:szCs w:val="28"/>
        </w:rPr>
        <w:t xml:space="preserve">    年     月     日</w:t>
      </w:r>
    </w:p>
    <w:p>
      <w:pPr>
        <w:spacing w:line="600" w:lineRule="exact"/>
        <w:ind w:firstLine="562" w:firstLineChars="200"/>
        <w:rPr>
          <w:rFonts w:ascii="宋体" w:hAnsi="宋体" w:cs="新宋体"/>
          <w:bCs/>
          <w:sz w:val="28"/>
          <w:szCs w:val="28"/>
        </w:rPr>
      </w:pPr>
      <w:r>
        <w:rPr>
          <w:rFonts w:hint="eastAsia" w:ascii="宋体" w:hAnsi="宋体" w:cs="新宋体"/>
          <w:b/>
          <w:sz w:val="28"/>
          <w:szCs w:val="28"/>
        </w:rPr>
        <w:t xml:space="preserve">签 订 地： </w:t>
      </w:r>
    </w:p>
    <w:p>
      <w:pPr>
        <w:rPr>
          <w:rFonts w:ascii="宋体" w:hAnsi="宋体" w:cs="新宋体"/>
          <w:sz w:val="28"/>
          <w:szCs w:val="28"/>
        </w:rPr>
      </w:pPr>
    </w:p>
    <w:p>
      <w:pPr>
        <w:rPr>
          <w:rFonts w:ascii="宋体" w:hAnsi="宋体" w:cs="新宋体"/>
          <w:szCs w:val="21"/>
        </w:rPr>
      </w:pPr>
    </w:p>
    <w:p>
      <w:pPr>
        <w:rPr>
          <w:rFonts w:ascii="宋体" w:hAnsi="宋体" w:cs="新宋体"/>
          <w:szCs w:val="21"/>
        </w:rPr>
      </w:pPr>
    </w:p>
    <w:p>
      <w:pPr>
        <w:rPr>
          <w:rFonts w:ascii="宋体" w:hAnsi="宋体" w:cs="新宋体"/>
          <w:szCs w:val="21"/>
        </w:rPr>
      </w:pPr>
    </w:p>
    <w:p>
      <w:pPr>
        <w:rPr>
          <w:rFonts w:ascii="宋体" w:hAnsi="宋体" w:cs="新宋体"/>
          <w:szCs w:val="21"/>
        </w:rPr>
      </w:pPr>
    </w:p>
    <w:p>
      <w:pPr>
        <w:rPr>
          <w:rFonts w:ascii="宋体" w:hAnsi="宋体" w:cs="新宋体"/>
          <w:szCs w:val="21"/>
        </w:rPr>
      </w:pPr>
    </w:p>
    <w:p>
      <w:pPr>
        <w:rPr>
          <w:rFonts w:ascii="宋体" w:hAnsi="宋体" w:cs="新宋体"/>
          <w:szCs w:val="21"/>
        </w:rPr>
      </w:pPr>
    </w:p>
    <w:p>
      <w:pPr>
        <w:spacing w:line="540" w:lineRule="exact"/>
        <w:rPr>
          <w:rFonts w:ascii="宋体" w:hAnsi="宋体" w:cs="新宋体"/>
          <w:bCs/>
          <w:sz w:val="28"/>
          <w:szCs w:val="28"/>
        </w:rPr>
      </w:pPr>
      <w:r>
        <w:rPr>
          <w:rFonts w:hint="eastAsia" w:ascii="宋体" w:hAnsi="宋体" w:cs="新宋体"/>
          <w:b/>
          <w:bCs/>
          <w:sz w:val="28"/>
          <w:szCs w:val="28"/>
        </w:rPr>
        <w:t>招 标 方（甲方）：</w:t>
      </w:r>
    </w:p>
    <w:p>
      <w:pPr>
        <w:spacing w:afterLines="200" w:line="540" w:lineRule="exact"/>
        <w:rPr>
          <w:rFonts w:ascii="宋体" w:hAnsi="宋体" w:cs="新宋体"/>
          <w:bCs/>
          <w:sz w:val="28"/>
          <w:szCs w:val="28"/>
        </w:rPr>
      </w:pPr>
      <w:r>
        <w:rPr>
          <w:rFonts w:hint="eastAsia" w:ascii="宋体" w:hAnsi="宋体" w:cs="新宋体"/>
          <w:b/>
          <w:bCs/>
          <w:sz w:val="28"/>
          <w:szCs w:val="28"/>
        </w:rPr>
        <w:t>中 标 方（乙方）：</w:t>
      </w:r>
    </w:p>
    <w:p>
      <w:pPr>
        <w:spacing w:line="540" w:lineRule="exact"/>
        <w:rPr>
          <w:rFonts w:ascii="宋体" w:hAnsi="宋体" w:cs="新宋体"/>
          <w:b/>
          <w:sz w:val="28"/>
          <w:szCs w:val="28"/>
        </w:rPr>
      </w:pPr>
    </w:p>
    <w:p>
      <w:pPr>
        <w:spacing w:line="540" w:lineRule="exact"/>
        <w:rPr>
          <w:rFonts w:ascii="宋体" w:hAnsi="宋体" w:cs="新宋体"/>
          <w:b/>
          <w:sz w:val="28"/>
          <w:szCs w:val="28"/>
        </w:rPr>
      </w:pPr>
      <w:r>
        <w:rPr>
          <w:rFonts w:hint="eastAsia" w:ascii="宋体" w:hAnsi="宋体" w:cs="新宋体"/>
          <w:b/>
          <w:sz w:val="28"/>
          <w:szCs w:val="28"/>
        </w:rPr>
        <w:t xml:space="preserve"> 第一条：合同订立依据及目的</w:t>
      </w:r>
    </w:p>
    <w:p>
      <w:pPr>
        <w:spacing w:afterLines="50" w:line="540" w:lineRule="exact"/>
        <w:ind w:firstLine="560" w:firstLineChars="200"/>
        <w:rPr>
          <w:rFonts w:ascii="宋体" w:hAnsi="宋体" w:cs="新宋体"/>
          <w:sz w:val="28"/>
          <w:szCs w:val="28"/>
        </w:rPr>
      </w:pPr>
      <w:r>
        <w:rPr>
          <w:rFonts w:hint="eastAsia" w:ascii="宋体" w:hAnsi="宋体" w:cs="新宋体"/>
          <w:sz w:val="28"/>
          <w:szCs w:val="28"/>
        </w:rPr>
        <w:t>根据《中华人民共和国合同法》及其他有关法律、行政法规的规定，遵循平等、自愿、公平和诚实信用的原则。为明确双方权利、责任，经XX（简称“甲方”）和XX（简称“乙方”）就本招标工程施工总承包事项协商一致，特订立本合同。</w:t>
      </w:r>
    </w:p>
    <w:p>
      <w:pPr>
        <w:spacing w:line="540" w:lineRule="exact"/>
        <w:ind w:firstLine="562" w:firstLineChars="200"/>
        <w:rPr>
          <w:rFonts w:ascii="宋体" w:hAnsi="宋体" w:cs="新宋体"/>
          <w:b/>
          <w:sz w:val="28"/>
          <w:szCs w:val="28"/>
        </w:rPr>
      </w:pPr>
      <w:r>
        <w:rPr>
          <w:rFonts w:hint="eastAsia" w:ascii="宋体" w:hAnsi="宋体" w:cs="新宋体"/>
          <w:b/>
          <w:sz w:val="28"/>
          <w:szCs w:val="28"/>
        </w:rPr>
        <w:t>第二条：本合同项目名称、规模、施工承包范围及内容：</w:t>
      </w:r>
    </w:p>
    <w:p>
      <w:pPr>
        <w:spacing w:line="540" w:lineRule="exact"/>
        <w:ind w:firstLine="560" w:firstLineChars="200"/>
        <w:rPr>
          <w:rFonts w:ascii="宋体" w:hAnsi="宋体" w:cs="新宋体"/>
          <w:sz w:val="28"/>
          <w:szCs w:val="28"/>
        </w:rPr>
      </w:pPr>
      <w:r>
        <w:rPr>
          <w:rFonts w:ascii="宋体" w:hAnsi="宋体" w:cs="新宋体"/>
          <w:sz w:val="28"/>
          <w:szCs w:val="28"/>
        </w:rPr>
        <w:t xml:space="preserve">2.1 </w:t>
      </w:r>
      <w:r>
        <w:rPr>
          <w:rFonts w:hint="eastAsia" w:ascii="宋体" w:hAnsi="宋体" w:cs="新宋体"/>
          <w:sz w:val="28"/>
          <w:szCs w:val="28"/>
        </w:rPr>
        <w:t>项目名称、规模</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48"/>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40" w:lineRule="exact"/>
              <w:jc w:val="center"/>
              <w:rPr>
                <w:rFonts w:ascii="宋体" w:hAnsi="宋体" w:cs="新宋体"/>
                <w:sz w:val="28"/>
                <w:szCs w:val="28"/>
              </w:rPr>
            </w:pPr>
            <w:r>
              <w:rPr>
                <w:rFonts w:hint="eastAsia" w:ascii="宋体" w:hAnsi="宋体" w:cs="新宋体"/>
                <w:sz w:val="28"/>
                <w:szCs w:val="28"/>
              </w:rPr>
              <w:t>序号</w:t>
            </w:r>
          </w:p>
        </w:tc>
        <w:tc>
          <w:tcPr>
            <w:tcW w:w="3948" w:type="dxa"/>
            <w:vAlign w:val="center"/>
          </w:tcPr>
          <w:p>
            <w:pPr>
              <w:spacing w:line="540" w:lineRule="exact"/>
              <w:jc w:val="center"/>
              <w:rPr>
                <w:rFonts w:ascii="宋体" w:hAnsi="宋体" w:cs="新宋体"/>
                <w:sz w:val="28"/>
                <w:szCs w:val="28"/>
              </w:rPr>
            </w:pPr>
            <w:r>
              <w:rPr>
                <w:rFonts w:hint="eastAsia" w:ascii="宋体" w:hAnsi="宋体" w:cs="新宋体"/>
                <w:sz w:val="28"/>
                <w:szCs w:val="28"/>
              </w:rPr>
              <w:t>项目名称</w:t>
            </w:r>
          </w:p>
        </w:tc>
        <w:tc>
          <w:tcPr>
            <w:tcW w:w="4409" w:type="dxa"/>
            <w:vAlign w:val="center"/>
          </w:tcPr>
          <w:p>
            <w:pPr>
              <w:spacing w:line="540" w:lineRule="exact"/>
              <w:jc w:val="center"/>
              <w:rPr>
                <w:rFonts w:ascii="宋体" w:hAnsi="宋体" w:cs="新宋体"/>
                <w:sz w:val="28"/>
                <w:szCs w:val="28"/>
              </w:rPr>
            </w:pPr>
            <w:r>
              <w:rPr>
                <w:rFonts w:hint="eastAsia" w:ascii="宋体" w:hAnsi="宋体" w:cs="新宋体"/>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40" w:lineRule="exact"/>
              <w:jc w:val="center"/>
              <w:rPr>
                <w:rFonts w:ascii="宋体" w:hAnsi="宋体" w:cs="新宋体"/>
                <w:sz w:val="28"/>
                <w:szCs w:val="28"/>
              </w:rPr>
            </w:pPr>
            <w:r>
              <w:rPr>
                <w:rFonts w:ascii="宋体" w:hAnsi="宋体" w:cs="新宋体"/>
                <w:sz w:val="28"/>
                <w:szCs w:val="28"/>
              </w:rPr>
              <w:t>1</w:t>
            </w:r>
          </w:p>
        </w:tc>
        <w:tc>
          <w:tcPr>
            <w:tcW w:w="3948" w:type="dxa"/>
            <w:vAlign w:val="center"/>
          </w:tcPr>
          <w:p>
            <w:pPr>
              <w:spacing w:line="480" w:lineRule="exact"/>
              <w:jc w:val="left"/>
              <w:rPr>
                <w:rFonts w:ascii="宋体" w:hAnsi="宋体" w:cs="新宋体"/>
                <w:sz w:val="28"/>
                <w:szCs w:val="28"/>
              </w:rPr>
            </w:pPr>
          </w:p>
        </w:tc>
        <w:tc>
          <w:tcPr>
            <w:tcW w:w="4409" w:type="dxa"/>
            <w:vAlign w:val="center"/>
          </w:tcPr>
          <w:p>
            <w:pPr>
              <w:spacing w:line="540" w:lineRule="exact"/>
              <w:rPr>
                <w:rFonts w:ascii="宋体" w:hAnsi="宋体" w:cs="新宋体"/>
                <w:sz w:val="28"/>
                <w:szCs w:val="28"/>
                <w:shd w:val="clear" w:color="auto" w:fill="FFFFFF"/>
              </w:rPr>
            </w:pPr>
          </w:p>
        </w:tc>
      </w:tr>
    </w:tbl>
    <w:p>
      <w:pPr>
        <w:spacing w:line="540" w:lineRule="exact"/>
        <w:ind w:firstLine="560" w:firstLineChars="200"/>
        <w:rPr>
          <w:rFonts w:ascii="宋体" w:hAnsi="宋体" w:cs="新宋体"/>
          <w:sz w:val="28"/>
          <w:szCs w:val="28"/>
        </w:rPr>
      </w:pPr>
      <w:r>
        <w:rPr>
          <w:rFonts w:ascii="宋体" w:hAnsi="宋体" w:cs="新宋体"/>
          <w:sz w:val="28"/>
          <w:szCs w:val="28"/>
        </w:rPr>
        <w:t xml:space="preserve">2.2 </w:t>
      </w:r>
      <w:r>
        <w:rPr>
          <w:rFonts w:hint="eastAsia" w:ascii="宋体" w:hAnsi="宋体" w:cs="新宋体"/>
          <w:sz w:val="28"/>
          <w:szCs w:val="28"/>
        </w:rPr>
        <w:t>工程项目承包范围及施工内容</w:t>
      </w:r>
    </w:p>
    <w:p>
      <w:pPr>
        <w:spacing w:line="540" w:lineRule="exact"/>
        <w:ind w:firstLine="560" w:firstLineChars="200"/>
        <w:rPr>
          <w:rFonts w:ascii="宋体" w:hAnsi="宋体" w:cs="新宋体"/>
          <w:sz w:val="28"/>
          <w:szCs w:val="28"/>
        </w:rPr>
      </w:pPr>
      <w:r>
        <w:rPr>
          <w:rFonts w:hint="eastAsia" w:ascii="新宋体" w:hAnsi="新宋体" w:eastAsia="新宋体" w:cs="新宋体"/>
          <w:sz w:val="28"/>
          <w:szCs w:val="28"/>
        </w:rPr>
        <w:t>本工程为综合单价包干形式承包，属包工包料交钥匙项目。</w:t>
      </w:r>
      <w:r>
        <w:rPr>
          <w:rFonts w:hint="eastAsia" w:ascii="宋体" w:hAnsi="宋体" w:cs="新宋体"/>
          <w:sz w:val="28"/>
          <w:szCs w:val="28"/>
        </w:rPr>
        <w:t>具体承包范围如下：</w:t>
      </w:r>
    </w:p>
    <w:p>
      <w:pPr>
        <w:spacing w:line="540" w:lineRule="exact"/>
        <w:ind w:firstLine="560" w:firstLineChars="200"/>
        <w:rPr>
          <w:rFonts w:ascii="宋体" w:hAnsi="宋体" w:cs="新宋体"/>
          <w:sz w:val="28"/>
          <w:szCs w:val="28"/>
        </w:rPr>
      </w:pPr>
      <w:r>
        <w:rPr>
          <w:rFonts w:ascii="宋体" w:hAnsi="宋体" w:cs="新宋体"/>
          <w:sz w:val="28"/>
          <w:szCs w:val="28"/>
        </w:rPr>
        <w:t xml:space="preserve">2.2.1 </w:t>
      </w:r>
      <w:r>
        <w:rPr>
          <w:rFonts w:hint="eastAsia" w:ascii="宋体"/>
          <w:bCs/>
          <w:sz w:val="28"/>
          <w:szCs w:val="18"/>
        </w:rPr>
        <w:t>项目</w:t>
      </w:r>
      <w:r>
        <w:rPr>
          <w:rFonts w:hint="eastAsia" w:ascii="宋体" w:hAnsi="宋体" w:cs="新宋体"/>
          <w:sz w:val="28"/>
          <w:szCs w:val="28"/>
        </w:rPr>
        <w:t>现场勘探，并结合发包方的招标技术要求编制施工方案及施工图纸施工。</w:t>
      </w:r>
    </w:p>
    <w:p>
      <w:pPr>
        <w:spacing w:afterLines="50" w:line="540" w:lineRule="exact"/>
        <w:ind w:firstLine="560" w:firstLineChars="200"/>
        <w:rPr>
          <w:rFonts w:ascii="宋体" w:hAnsi="宋体" w:cs="新宋体"/>
          <w:sz w:val="28"/>
          <w:szCs w:val="28"/>
        </w:rPr>
      </w:pPr>
      <w:r>
        <w:rPr>
          <w:rFonts w:ascii="宋体" w:hAnsi="宋体" w:cs="新宋体"/>
          <w:sz w:val="28"/>
          <w:szCs w:val="28"/>
        </w:rPr>
        <w:t xml:space="preserve">2.2.2 </w:t>
      </w:r>
      <w:r>
        <w:rPr>
          <w:rFonts w:hint="eastAsia" w:ascii="宋体" w:hAnsi="宋体" w:cs="新宋体"/>
          <w:sz w:val="28"/>
          <w:szCs w:val="28"/>
        </w:rPr>
        <w:t>按《XX工程》所包含的项目内容作为本合同作业范围进行施工。</w:t>
      </w:r>
    </w:p>
    <w:p>
      <w:pPr>
        <w:spacing w:line="540" w:lineRule="exact"/>
        <w:ind w:firstLine="562" w:firstLineChars="200"/>
        <w:rPr>
          <w:rFonts w:ascii="宋体" w:hAnsi="宋体" w:cs="新宋体"/>
          <w:sz w:val="28"/>
          <w:szCs w:val="28"/>
        </w:rPr>
      </w:pPr>
      <w:r>
        <w:rPr>
          <w:rFonts w:hint="eastAsia" w:ascii="宋体" w:hAnsi="宋体" w:cs="新宋体"/>
          <w:b/>
          <w:sz w:val="28"/>
          <w:szCs w:val="28"/>
        </w:rPr>
        <w:t>第三条：合同工期</w:t>
      </w:r>
    </w:p>
    <w:p>
      <w:pPr>
        <w:spacing w:line="540" w:lineRule="exact"/>
        <w:ind w:firstLine="560" w:firstLineChars="200"/>
        <w:rPr>
          <w:rFonts w:ascii="宋体" w:hAnsi="宋体" w:cs="新宋体"/>
          <w:sz w:val="28"/>
          <w:szCs w:val="28"/>
        </w:rPr>
      </w:pPr>
      <w:r>
        <w:rPr>
          <w:rFonts w:ascii="宋体" w:hAnsi="宋体" w:cs="新宋体"/>
          <w:sz w:val="28"/>
          <w:szCs w:val="28"/>
        </w:rPr>
        <w:t xml:space="preserve">3.1 </w:t>
      </w:r>
      <w:r>
        <w:rPr>
          <w:rFonts w:hint="eastAsia" w:ascii="新宋体" w:hAnsi="新宋体" w:eastAsia="新宋体" w:cs="新宋体"/>
          <w:sz w:val="28"/>
          <w:szCs w:val="28"/>
        </w:rPr>
        <w:t>合同签订之日起天内全部完成合同范围内的安装，并提交甲方确认。</w:t>
      </w:r>
    </w:p>
    <w:p>
      <w:pPr>
        <w:spacing w:afterLines="50" w:line="540" w:lineRule="exact"/>
        <w:ind w:firstLine="560" w:firstLineChars="200"/>
        <w:rPr>
          <w:rFonts w:ascii="宋体" w:hAnsi="宋体" w:cs="新宋体"/>
          <w:sz w:val="28"/>
          <w:szCs w:val="28"/>
        </w:rPr>
      </w:pPr>
      <w:r>
        <w:rPr>
          <w:rFonts w:ascii="新宋体" w:hAnsi="新宋体" w:eastAsia="新宋体" w:cs="新宋体"/>
          <w:sz w:val="28"/>
          <w:szCs w:val="28"/>
        </w:rPr>
        <w:t>3.2</w:t>
      </w:r>
      <w:r>
        <w:rPr>
          <w:rFonts w:hint="eastAsia" w:ascii="新宋体" w:hAnsi="新宋体" w:eastAsia="新宋体" w:cs="新宋体"/>
          <w:sz w:val="28"/>
          <w:szCs w:val="28"/>
        </w:rPr>
        <w:t>合同签订之日起天内完成合同范围内所有项目施工，</w:t>
      </w:r>
      <w:r>
        <w:rPr>
          <w:rFonts w:hint="eastAsia" w:ascii="宋体" w:hAnsi="宋体" w:cs="新宋体"/>
          <w:sz w:val="28"/>
          <w:szCs w:val="28"/>
        </w:rPr>
        <w:t>如属甲方原因造成工期延误的，则工期顺延。</w:t>
      </w:r>
    </w:p>
    <w:p>
      <w:pPr>
        <w:spacing w:line="540" w:lineRule="exact"/>
        <w:ind w:firstLine="562" w:firstLineChars="200"/>
        <w:rPr>
          <w:rFonts w:ascii="宋体" w:hAnsi="宋体" w:cs="新宋体"/>
          <w:b/>
          <w:sz w:val="28"/>
          <w:szCs w:val="28"/>
        </w:rPr>
      </w:pPr>
    </w:p>
    <w:p>
      <w:pPr>
        <w:spacing w:line="540" w:lineRule="exact"/>
        <w:ind w:firstLine="562" w:firstLineChars="200"/>
        <w:rPr>
          <w:rFonts w:ascii="宋体" w:hAnsi="宋体" w:cs="新宋体"/>
          <w:b/>
          <w:sz w:val="28"/>
          <w:szCs w:val="28"/>
        </w:rPr>
      </w:pPr>
    </w:p>
    <w:p>
      <w:pPr>
        <w:spacing w:line="540" w:lineRule="exact"/>
        <w:ind w:firstLine="562" w:firstLineChars="200"/>
        <w:rPr>
          <w:rFonts w:ascii="宋体" w:hAnsi="宋体" w:cs="新宋体"/>
          <w:sz w:val="28"/>
          <w:szCs w:val="28"/>
        </w:rPr>
      </w:pPr>
      <w:r>
        <w:rPr>
          <w:rFonts w:hint="eastAsia" w:ascii="宋体" w:hAnsi="宋体" w:cs="新宋体"/>
          <w:b/>
          <w:sz w:val="28"/>
          <w:szCs w:val="28"/>
        </w:rPr>
        <w:t>第四条：合同总价款及拨付办法、结算方式</w:t>
      </w:r>
    </w:p>
    <w:p>
      <w:pPr>
        <w:spacing w:afterLines="50" w:line="540" w:lineRule="exact"/>
        <w:ind w:firstLine="560" w:firstLineChars="200"/>
        <w:rPr>
          <w:rFonts w:ascii="新宋体" w:hAnsi="新宋体" w:eastAsia="新宋体" w:cs="新宋体"/>
          <w:sz w:val="28"/>
          <w:szCs w:val="28"/>
        </w:rPr>
      </w:pPr>
      <w:r>
        <w:rPr>
          <w:rFonts w:hint="eastAsia" w:ascii="新宋体" w:hAnsi="新宋体" w:eastAsia="新宋体" w:cs="新宋体"/>
          <w:sz w:val="28"/>
          <w:szCs w:val="28"/>
        </w:rPr>
        <w:t>4.1合同价款：共计人民币/元。</w:t>
      </w:r>
    </w:p>
    <w:p>
      <w:pPr>
        <w:spacing w:afterLines="50" w:line="540" w:lineRule="exact"/>
        <w:ind w:firstLine="560" w:firstLineChars="200"/>
        <w:rPr>
          <w:rFonts w:ascii="新宋体" w:hAnsi="新宋体" w:eastAsia="新宋体" w:cs="新宋体"/>
          <w:sz w:val="28"/>
          <w:szCs w:val="28"/>
        </w:rPr>
      </w:pPr>
      <w:r>
        <w:rPr>
          <w:rFonts w:hint="eastAsia" w:ascii="新宋体" w:hAnsi="新宋体" w:eastAsia="新宋体" w:cs="新宋体"/>
          <w:sz w:val="28"/>
          <w:szCs w:val="28"/>
        </w:rPr>
        <w:t>4.2付款方式：</w:t>
      </w:r>
    </w:p>
    <w:p>
      <w:pPr>
        <w:spacing w:line="540" w:lineRule="exact"/>
        <w:ind w:firstLine="560" w:firstLineChars="200"/>
        <w:rPr>
          <w:rFonts w:ascii="宋体" w:hAnsi="宋体" w:cs="新宋体"/>
          <w:sz w:val="28"/>
          <w:szCs w:val="28"/>
        </w:rPr>
      </w:pPr>
      <w:r>
        <w:rPr>
          <w:rFonts w:hint="eastAsia" w:ascii="宋体" w:hAnsi="宋体" w:cs="新宋体"/>
          <w:sz w:val="28"/>
          <w:szCs w:val="28"/>
        </w:rPr>
        <w:t>双方签订合同时，自行商定；</w:t>
      </w:r>
    </w:p>
    <w:p>
      <w:pPr>
        <w:spacing w:line="540" w:lineRule="exact"/>
        <w:ind w:firstLine="562" w:firstLineChars="200"/>
        <w:rPr>
          <w:rFonts w:ascii="宋体" w:hAnsi="宋体" w:cs="新宋体"/>
          <w:b/>
          <w:sz w:val="28"/>
          <w:szCs w:val="28"/>
        </w:rPr>
      </w:pPr>
      <w:r>
        <w:rPr>
          <w:rFonts w:hint="eastAsia" w:ascii="宋体" w:hAnsi="宋体" w:cs="新宋体"/>
          <w:b/>
          <w:sz w:val="28"/>
          <w:szCs w:val="28"/>
        </w:rPr>
        <w:t>第五条：双方责任</w:t>
      </w:r>
    </w:p>
    <w:p>
      <w:pPr>
        <w:spacing w:line="540" w:lineRule="exact"/>
        <w:ind w:firstLine="560" w:firstLineChars="200"/>
        <w:rPr>
          <w:rFonts w:ascii="宋体" w:hAnsi="宋体" w:cs="新宋体"/>
          <w:sz w:val="28"/>
          <w:szCs w:val="28"/>
        </w:rPr>
      </w:pPr>
      <w:r>
        <w:rPr>
          <w:rFonts w:ascii="宋体" w:hAnsi="宋体" w:cs="新宋体"/>
          <w:sz w:val="28"/>
          <w:szCs w:val="28"/>
        </w:rPr>
        <w:t>5.1</w:t>
      </w:r>
      <w:r>
        <w:rPr>
          <w:rFonts w:hint="eastAsia" w:ascii="宋体" w:hAnsi="宋体" w:cs="新宋体"/>
          <w:sz w:val="28"/>
          <w:szCs w:val="28"/>
        </w:rPr>
        <w:t>甲方权利和责任：</w:t>
      </w:r>
    </w:p>
    <w:p>
      <w:pPr>
        <w:spacing w:line="540" w:lineRule="exact"/>
        <w:ind w:firstLine="560" w:firstLineChars="200"/>
        <w:rPr>
          <w:rFonts w:ascii="新宋体" w:hAnsi="新宋体" w:eastAsia="新宋体" w:cs="新宋体"/>
          <w:sz w:val="28"/>
          <w:szCs w:val="28"/>
        </w:rPr>
      </w:pPr>
      <w:r>
        <w:rPr>
          <w:rFonts w:ascii="宋体" w:hAnsi="宋体" w:cs="新宋体"/>
          <w:sz w:val="28"/>
          <w:szCs w:val="28"/>
        </w:rPr>
        <w:t xml:space="preserve">5.1.1 </w:t>
      </w:r>
      <w:r>
        <w:rPr>
          <w:rFonts w:hint="eastAsia" w:ascii="新宋体" w:hAnsi="新宋体" w:eastAsia="新宋体" w:cs="新宋体"/>
          <w:sz w:val="28"/>
          <w:szCs w:val="28"/>
        </w:rPr>
        <w:t>解决项目中存在的施工占地、线路走廊和青苗赔偿问题。</w:t>
      </w:r>
    </w:p>
    <w:p>
      <w:pPr>
        <w:spacing w:line="540" w:lineRule="exact"/>
        <w:ind w:firstLine="560" w:firstLineChars="200"/>
        <w:rPr>
          <w:rFonts w:ascii="新宋体" w:hAnsi="新宋体" w:eastAsia="新宋体" w:cs="新宋体"/>
          <w:sz w:val="28"/>
          <w:szCs w:val="28"/>
        </w:rPr>
      </w:pPr>
      <w:r>
        <w:rPr>
          <w:rFonts w:ascii="新宋体" w:hAnsi="新宋体" w:eastAsia="新宋体" w:cs="新宋体"/>
          <w:sz w:val="28"/>
          <w:szCs w:val="28"/>
        </w:rPr>
        <w:t xml:space="preserve">5.1.2 </w:t>
      </w:r>
      <w:r>
        <w:rPr>
          <w:rFonts w:hint="eastAsia" w:ascii="新宋体" w:hAnsi="新宋体" w:eastAsia="新宋体" w:cs="新宋体"/>
          <w:sz w:val="28"/>
          <w:szCs w:val="28"/>
        </w:rPr>
        <w:t>对</w:t>
      </w:r>
      <w:r>
        <w:rPr>
          <w:rFonts w:hint="eastAsia" w:ascii="新宋体" w:hAnsi="新宋体" w:eastAsia="新宋体" w:cs="新宋体"/>
          <w:bCs/>
          <w:sz w:val="28"/>
          <w:szCs w:val="28"/>
        </w:rPr>
        <w:t>乙方采购</w:t>
      </w:r>
      <w:r>
        <w:rPr>
          <w:rFonts w:hint="eastAsia" w:ascii="新宋体" w:hAnsi="新宋体" w:eastAsia="新宋体" w:cs="新宋体"/>
          <w:sz w:val="28"/>
          <w:szCs w:val="28"/>
        </w:rPr>
        <w:t>到位</w:t>
      </w:r>
      <w:r>
        <w:rPr>
          <w:rFonts w:hint="eastAsia" w:ascii="新宋体" w:hAnsi="新宋体" w:eastAsia="新宋体" w:cs="新宋体"/>
          <w:bCs/>
          <w:sz w:val="28"/>
          <w:szCs w:val="28"/>
        </w:rPr>
        <w:t>的</w:t>
      </w:r>
      <w:r>
        <w:rPr>
          <w:rFonts w:hint="eastAsia" w:ascii="新宋体" w:hAnsi="新宋体" w:eastAsia="新宋体" w:cs="新宋体"/>
          <w:sz w:val="28"/>
          <w:szCs w:val="28"/>
        </w:rPr>
        <w:t>设备、材料进行检查、验收；监督乙方施工程质量、安全执行情况。</w:t>
      </w:r>
    </w:p>
    <w:p>
      <w:pPr>
        <w:spacing w:line="540" w:lineRule="exact"/>
        <w:ind w:firstLine="560" w:firstLineChars="200"/>
        <w:rPr>
          <w:rFonts w:ascii="宋体" w:hAnsi="宋体" w:cs="新宋体"/>
          <w:sz w:val="28"/>
          <w:szCs w:val="28"/>
        </w:rPr>
      </w:pPr>
      <w:r>
        <w:rPr>
          <w:rFonts w:ascii="宋体" w:hAnsi="宋体" w:cs="新宋体"/>
          <w:sz w:val="28"/>
          <w:szCs w:val="28"/>
        </w:rPr>
        <w:t xml:space="preserve">5.1.3 </w:t>
      </w:r>
      <w:r>
        <w:rPr>
          <w:rFonts w:hint="eastAsia" w:ascii="宋体" w:hAnsi="宋体" w:cs="新宋体"/>
          <w:sz w:val="28"/>
          <w:szCs w:val="28"/>
        </w:rPr>
        <w:t>有权拒用和要求更换与技术要求和设计不相符的产品；有权提醒乙方组织检验存在质量问题的产品，由此发生的一切费用均由乙方负责。</w:t>
      </w:r>
    </w:p>
    <w:p>
      <w:pPr>
        <w:spacing w:line="540" w:lineRule="exact"/>
        <w:ind w:firstLine="560" w:firstLineChars="200"/>
        <w:rPr>
          <w:rFonts w:ascii="宋体" w:hAnsi="宋体" w:cs="新宋体"/>
          <w:sz w:val="28"/>
          <w:szCs w:val="28"/>
        </w:rPr>
      </w:pPr>
      <w:r>
        <w:rPr>
          <w:rFonts w:hint="eastAsia" w:ascii="宋体" w:hAnsi="宋体" w:cs="新宋体"/>
          <w:sz w:val="28"/>
          <w:szCs w:val="28"/>
        </w:rPr>
        <w:t>5.1.4</w:t>
      </w:r>
      <w:r>
        <w:rPr>
          <w:rFonts w:hint="eastAsia" w:ascii="新宋体" w:hAnsi="新宋体" w:eastAsia="新宋体" w:cs="新宋体"/>
          <w:sz w:val="28"/>
          <w:szCs w:val="28"/>
        </w:rPr>
        <w:t>工程施工完毕，并经验收合格后，乙方所安装的设备材料全部由甲方负责保管。</w:t>
      </w:r>
    </w:p>
    <w:p>
      <w:pPr>
        <w:spacing w:line="540" w:lineRule="exact"/>
        <w:ind w:firstLine="560" w:firstLineChars="200"/>
        <w:rPr>
          <w:rFonts w:ascii="宋体" w:hAnsi="宋体" w:cs="新宋体"/>
          <w:sz w:val="28"/>
          <w:szCs w:val="28"/>
        </w:rPr>
      </w:pPr>
      <w:r>
        <w:rPr>
          <w:rFonts w:ascii="宋体" w:hAnsi="宋体" w:cs="新宋体"/>
          <w:sz w:val="28"/>
          <w:szCs w:val="28"/>
        </w:rPr>
        <w:t xml:space="preserve">5.2 </w:t>
      </w:r>
      <w:r>
        <w:rPr>
          <w:rFonts w:hint="eastAsia" w:ascii="宋体" w:hAnsi="宋体" w:cs="新宋体"/>
          <w:sz w:val="28"/>
          <w:szCs w:val="28"/>
        </w:rPr>
        <w:t>乙方权利和责任</w:t>
      </w:r>
    </w:p>
    <w:p>
      <w:pPr>
        <w:spacing w:line="540" w:lineRule="exact"/>
        <w:ind w:firstLine="560" w:firstLineChars="200"/>
        <w:rPr>
          <w:rFonts w:ascii="宋体" w:hAnsi="宋体" w:cs="新宋体"/>
          <w:sz w:val="28"/>
          <w:szCs w:val="28"/>
        </w:rPr>
      </w:pPr>
      <w:r>
        <w:rPr>
          <w:rFonts w:ascii="宋体" w:hAnsi="宋体" w:cs="新宋体"/>
          <w:sz w:val="28"/>
          <w:szCs w:val="28"/>
        </w:rPr>
        <w:t xml:space="preserve">5.2.1 </w:t>
      </w:r>
      <w:r>
        <w:rPr>
          <w:rFonts w:hint="eastAsia" w:ascii="宋体" w:hAnsi="宋体" w:cs="新宋体"/>
          <w:sz w:val="28"/>
          <w:szCs w:val="28"/>
        </w:rPr>
        <w:t>负责采购的设备、材料均符合行业标准的合格产品，并通过甲方验收、确认后，方可施工安装。</w:t>
      </w:r>
    </w:p>
    <w:p>
      <w:pPr>
        <w:spacing w:line="540" w:lineRule="exact"/>
        <w:ind w:firstLine="560" w:firstLineChars="200"/>
        <w:rPr>
          <w:rFonts w:ascii="宋体" w:hAnsi="宋体" w:cs="新宋体"/>
          <w:sz w:val="28"/>
          <w:szCs w:val="28"/>
        </w:rPr>
      </w:pPr>
      <w:r>
        <w:rPr>
          <w:rFonts w:ascii="宋体" w:hAnsi="宋体" w:cs="新宋体"/>
          <w:sz w:val="28"/>
          <w:szCs w:val="28"/>
        </w:rPr>
        <w:t xml:space="preserve">5.2.2 </w:t>
      </w:r>
      <w:r>
        <w:rPr>
          <w:rFonts w:hint="eastAsia" w:ascii="宋体" w:hAnsi="宋体" w:cs="新宋体"/>
          <w:sz w:val="28"/>
          <w:szCs w:val="28"/>
        </w:rPr>
        <w:t>负责组织施工队伍进场施工。</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 </w:t>
      </w:r>
      <w:r>
        <w:rPr>
          <w:rFonts w:hint="eastAsia" w:ascii="宋体" w:hAnsi="宋体" w:cs="新宋体"/>
          <w:sz w:val="28"/>
          <w:szCs w:val="28"/>
        </w:rPr>
        <w:t>负责施工质量、安全、进度和</w:t>
      </w:r>
      <w:r>
        <w:rPr>
          <w:rFonts w:hint="eastAsia" w:ascii="新宋体" w:hAnsi="新宋体" w:eastAsia="新宋体" w:cs="新宋体"/>
          <w:sz w:val="28"/>
          <w:szCs w:val="28"/>
        </w:rPr>
        <w:t>工程竣工资料编制</w:t>
      </w:r>
      <w:r>
        <w:rPr>
          <w:rFonts w:hint="eastAsia" w:ascii="宋体" w:hAnsi="宋体" w:cs="新宋体"/>
          <w:sz w:val="28"/>
          <w:szCs w:val="28"/>
        </w:rPr>
        <w:t>。</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5.2.3.1 </w:t>
      </w:r>
      <w:r>
        <w:rPr>
          <w:rFonts w:hint="eastAsia" w:ascii="宋体" w:hAnsi="宋体" w:cs="新宋体"/>
          <w:sz w:val="28"/>
          <w:szCs w:val="28"/>
        </w:rPr>
        <w:t>乙方必须严格按照该工程设计的施工图纸、甲方的技术要求标准、规范，验收技术标准、规范等进行设备、材料采购和施工作业。各项工程质量指标合格率达</w:t>
      </w:r>
      <w:r>
        <w:rPr>
          <w:rFonts w:ascii="宋体" w:hAnsi="宋体" w:cs="新宋体"/>
          <w:sz w:val="28"/>
          <w:szCs w:val="28"/>
        </w:rPr>
        <w:t>100%</w:t>
      </w:r>
      <w:r>
        <w:rPr>
          <w:rFonts w:hint="eastAsia" w:ascii="宋体" w:hAnsi="宋体" w:cs="新宋体"/>
          <w:sz w:val="28"/>
          <w:szCs w:val="28"/>
        </w:rPr>
        <w:t>。</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5.2.3.2 </w:t>
      </w:r>
      <w:r>
        <w:rPr>
          <w:rFonts w:hint="eastAsia" w:ascii="宋体" w:hAnsi="宋体" w:cs="新宋体"/>
          <w:sz w:val="28"/>
          <w:szCs w:val="28"/>
        </w:rPr>
        <w:t>乙方应认真落实全生产、文明施工要求。根据工程进度、环境需要设置安全文明施工所需要的照明、看守、监督等，并负责现场安保，有必要时可做围墙，按照建设部颁发的《建设工程施工现场管理规定》抓好施工现场管理。</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5.2.3.3 </w:t>
      </w:r>
      <w:r>
        <w:rPr>
          <w:rFonts w:hint="eastAsia" w:ascii="宋体" w:hAnsi="宋体" w:cs="新宋体"/>
          <w:sz w:val="28"/>
          <w:szCs w:val="28"/>
        </w:rPr>
        <w:t>乙方承担因自身安全措施不力、现场监督和管理不到位等因素而发生的事故责任和因此发生的一切费用；在工程未验收正式移交甲方之前，整个施工期间的产品保护、看管防盗均由乙方负责，如因盗窃和产品保护不当所造成的一切损失由乙方承担。</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5.2.3.4 </w:t>
      </w:r>
      <w:r>
        <w:rPr>
          <w:rFonts w:hint="eastAsia" w:ascii="宋体" w:hAnsi="宋体" w:cs="新宋体"/>
          <w:sz w:val="28"/>
          <w:szCs w:val="28"/>
        </w:rPr>
        <w:t>工程竣工验收合格并通电后，</w:t>
      </w:r>
      <w:r>
        <w:rPr>
          <w:rFonts w:ascii="宋体" w:hAnsi="宋体" w:cs="新宋体"/>
          <w:sz w:val="28"/>
          <w:szCs w:val="28"/>
        </w:rPr>
        <w:t>在</w:t>
      </w:r>
      <w:r>
        <w:rPr>
          <w:rFonts w:hint="eastAsia" w:ascii="宋体" w:hAnsi="宋体" w:cs="新宋体"/>
          <w:sz w:val="28"/>
          <w:szCs w:val="28"/>
        </w:rPr>
        <w:t>工程质量保质期为工程验收合格后12个月内</w:t>
      </w:r>
      <w:r>
        <w:rPr>
          <w:rFonts w:ascii="宋体" w:hAnsi="宋体" w:cs="新宋体"/>
          <w:sz w:val="28"/>
          <w:szCs w:val="28"/>
        </w:rPr>
        <w:t>，</w:t>
      </w:r>
      <w:r>
        <w:rPr>
          <w:rFonts w:hint="eastAsia" w:ascii="宋体" w:hAnsi="宋体" w:cs="新宋体"/>
          <w:sz w:val="28"/>
          <w:szCs w:val="28"/>
        </w:rPr>
        <w:t>如发现有关乙方责任引起的工程质量、安全问题而引发的经济损失或赔偿，由乙方承担修复</w:t>
      </w:r>
      <w:r>
        <w:rPr>
          <w:rFonts w:ascii="宋体" w:hAnsi="宋体" w:cs="新宋体"/>
          <w:sz w:val="28"/>
          <w:szCs w:val="28"/>
        </w:rPr>
        <w:t>和</w:t>
      </w:r>
      <w:r>
        <w:rPr>
          <w:rFonts w:hint="eastAsia" w:ascii="宋体" w:hAnsi="宋体" w:cs="新宋体"/>
          <w:sz w:val="28"/>
          <w:szCs w:val="28"/>
        </w:rPr>
        <w:t>其他相关损失赔偿责任。</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5.2.3.5 </w:t>
      </w:r>
      <w:r>
        <w:rPr>
          <w:rFonts w:hint="eastAsia" w:ascii="宋体" w:hAnsi="宋体" w:cs="新宋体"/>
          <w:sz w:val="28"/>
          <w:szCs w:val="28"/>
        </w:rPr>
        <w:t>乙方在保证质量和安全生产的基础上，不得无故拖延工期；如乙方确实有客观原因造成工期延长影响用电的，应提前</w:t>
      </w:r>
      <w:r>
        <w:rPr>
          <w:rFonts w:ascii="宋体" w:hAnsi="宋体" w:cs="新宋体"/>
          <w:sz w:val="28"/>
          <w:szCs w:val="28"/>
        </w:rPr>
        <w:t>2</w:t>
      </w:r>
      <w:r>
        <w:rPr>
          <w:rFonts w:hint="eastAsia" w:ascii="宋体" w:hAnsi="宋体" w:cs="新宋体"/>
          <w:sz w:val="28"/>
          <w:szCs w:val="28"/>
        </w:rPr>
        <w:t>个工作日向甲方说明原因。</w:t>
      </w:r>
    </w:p>
    <w:p>
      <w:pPr>
        <w:spacing w:line="540" w:lineRule="exact"/>
        <w:ind w:firstLine="560" w:firstLineChars="200"/>
        <w:rPr>
          <w:rFonts w:ascii="宋体" w:hAnsi="宋体" w:cs="新宋体"/>
          <w:sz w:val="28"/>
          <w:szCs w:val="28"/>
        </w:rPr>
      </w:pPr>
      <w:r>
        <w:rPr>
          <w:rFonts w:ascii="宋体" w:hAnsi="宋体" w:cs="新宋体"/>
          <w:sz w:val="28"/>
          <w:szCs w:val="28"/>
        </w:rPr>
        <w:t xml:space="preserve">5.2.3.6 </w:t>
      </w:r>
      <w:r>
        <w:rPr>
          <w:rFonts w:hint="eastAsia" w:ascii="宋体" w:hAnsi="宋体" w:cs="新宋体"/>
          <w:sz w:val="28"/>
          <w:szCs w:val="28"/>
        </w:rPr>
        <w:t>在施工过程中，乙方应负责收集和整理本工程的各种技术资料、工程验收合格报告，待工程完工后完整的移交给甲方。</w:t>
      </w:r>
    </w:p>
    <w:p>
      <w:pPr>
        <w:spacing w:afterLines="50" w:line="540" w:lineRule="exact"/>
        <w:ind w:firstLine="560" w:firstLineChars="200"/>
        <w:rPr>
          <w:rFonts w:ascii="宋体" w:hAnsi="宋体" w:cs="新宋体"/>
          <w:sz w:val="28"/>
          <w:szCs w:val="28"/>
        </w:rPr>
      </w:pPr>
      <w:r>
        <w:rPr>
          <w:rFonts w:ascii="宋体" w:hAnsi="宋体" w:cs="新宋体"/>
          <w:sz w:val="28"/>
          <w:szCs w:val="28"/>
        </w:rPr>
        <w:t>5.2.3.7</w:t>
      </w:r>
      <w:r>
        <w:rPr>
          <w:rFonts w:hint="eastAsia" w:ascii="宋体" w:hAnsi="宋体" w:cs="新宋体"/>
          <w:sz w:val="28"/>
          <w:szCs w:val="28"/>
        </w:rPr>
        <w:t>乙方须保证工程能通过相关部门竣工验收。</w:t>
      </w:r>
    </w:p>
    <w:p>
      <w:pPr>
        <w:spacing w:line="540" w:lineRule="exact"/>
        <w:ind w:firstLine="562" w:firstLineChars="200"/>
        <w:rPr>
          <w:rFonts w:ascii="宋体" w:hAnsi="宋体" w:cs="新宋体"/>
          <w:b/>
          <w:sz w:val="28"/>
          <w:szCs w:val="28"/>
        </w:rPr>
      </w:pPr>
      <w:r>
        <w:rPr>
          <w:rFonts w:hint="eastAsia" w:ascii="宋体" w:hAnsi="宋体" w:cs="新宋体"/>
          <w:b/>
          <w:sz w:val="28"/>
          <w:szCs w:val="28"/>
        </w:rPr>
        <w:t>第六条：工程竣工验收标准、方法、工程质保期</w:t>
      </w:r>
    </w:p>
    <w:p>
      <w:pPr>
        <w:spacing w:line="540" w:lineRule="exact"/>
        <w:ind w:firstLine="560" w:firstLineChars="200"/>
        <w:rPr>
          <w:rFonts w:ascii="宋体" w:hAnsi="宋体" w:cs="新宋体"/>
          <w:sz w:val="28"/>
          <w:szCs w:val="28"/>
        </w:rPr>
      </w:pPr>
      <w:r>
        <w:rPr>
          <w:rFonts w:ascii="宋体" w:hAnsi="宋体" w:cs="新宋体"/>
          <w:sz w:val="28"/>
          <w:szCs w:val="28"/>
        </w:rPr>
        <w:t xml:space="preserve">6.1 </w:t>
      </w:r>
      <w:r>
        <w:rPr>
          <w:rFonts w:hint="eastAsia" w:ascii="宋体" w:hAnsi="宋体" w:cs="新宋体"/>
          <w:sz w:val="28"/>
          <w:szCs w:val="28"/>
        </w:rPr>
        <w:t>按工程设计的施工图纸、甲方的技术要求及中国南方电网相关电力安装工程技术操作标准、规范，验收技术标准、规范等进行工程竣工验收。</w:t>
      </w:r>
    </w:p>
    <w:p>
      <w:pPr>
        <w:spacing w:line="540" w:lineRule="exact"/>
        <w:ind w:firstLine="560" w:firstLineChars="200"/>
        <w:rPr>
          <w:rFonts w:ascii="宋体" w:hAnsi="宋体" w:cs="新宋体"/>
          <w:sz w:val="28"/>
          <w:szCs w:val="28"/>
        </w:rPr>
      </w:pPr>
      <w:r>
        <w:rPr>
          <w:rFonts w:ascii="宋体" w:hAnsi="宋体" w:cs="新宋体"/>
          <w:sz w:val="28"/>
          <w:szCs w:val="28"/>
        </w:rPr>
        <w:t>6.2</w:t>
      </w:r>
      <w:r>
        <w:rPr>
          <w:rFonts w:hint="eastAsia" w:ascii="宋体" w:hAnsi="宋体" w:cs="新宋体"/>
          <w:sz w:val="28"/>
          <w:szCs w:val="28"/>
        </w:rPr>
        <w:t>乙方在工程施工完成，经自检确认合格后，向甲方提交项目竣工验收申请，组织验收。经验收合格并签字确认后交付甲方使用。</w:t>
      </w:r>
    </w:p>
    <w:p>
      <w:pPr>
        <w:spacing w:afterLines="50" w:line="540" w:lineRule="exact"/>
        <w:ind w:firstLine="560" w:firstLineChars="200"/>
        <w:rPr>
          <w:rFonts w:ascii="宋体" w:hAnsi="宋体" w:cs="新宋体"/>
          <w:sz w:val="28"/>
          <w:szCs w:val="28"/>
        </w:rPr>
      </w:pPr>
      <w:r>
        <w:rPr>
          <w:rFonts w:ascii="宋体" w:hAnsi="宋体" w:cs="新宋体"/>
          <w:sz w:val="28"/>
          <w:szCs w:val="28"/>
        </w:rPr>
        <w:t xml:space="preserve">6.3 </w:t>
      </w:r>
      <w:r>
        <w:rPr>
          <w:rFonts w:hint="eastAsia" w:ascii="宋体" w:hAnsi="宋体" w:cs="新宋体"/>
          <w:sz w:val="28"/>
          <w:szCs w:val="28"/>
        </w:rPr>
        <w:t>工程保质期限为竣工验收合格后个月。由于乙方自身原因所造成的质量缺陷乙方应无条件更换和维修，并承担设备运行安全问题和所发生的一切费用。</w:t>
      </w:r>
    </w:p>
    <w:p>
      <w:pPr>
        <w:spacing w:afterLines="50" w:line="540" w:lineRule="exact"/>
        <w:ind w:firstLine="560" w:firstLineChars="200"/>
        <w:rPr>
          <w:rFonts w:ascii="宋体" w:hAnsi="宋体" w:cs="新宋体"/>
          <w:sz w:val="28"/>
          <w:szCs w:val="28"/>
        </w:rPr>
      </w:pPr>
      <w:r>
        <w:rPr>
          <w:rFonts w:ascii="宋体" w:hAnsi="宋体" w:cs="新宋体"/>
          <w:sz w:val="28"/>
          <w:szCs w:val="28"/>
        </w:rPr>
        <w:t>6.</w:t>
      </w:r>
      <w:r>
        <w:rPr>
          <w:rFonts w:hint="eastAsia" w:ascii="宋体" w:hAnsi="宋体" w:cs="新宋体"/>
          <w:sz w:val="28"/>
          <w:szCs w:val="28"/>
        </w:rPr>
        <w:t>4设备保质期限为竣工验收合格后个月。由于乙方自身原因所造成的质量缺陷乙方应无条件更换和维修，并承担设备运行安全问题和所发生的一切费用。</w:t>
      </w:r>
    </w:p>
    <w:p>
      <w:pPr>
        <w:spacing w:line="540" w:lineRule="exact"/>
        <w:ind w:firstLine="562" w:firstLineChars="200"/>
        <w:rPr>
          <w:rFonts w:ascii="宋体" w:hAnsi="宋体" w:cs="新宋体"/>
          <w:b/>
          <w:sz w:val="28"/>
          <w:szCs w:val="28"/>
        </w:rPr>
      </w:pPr>
      <w:r>
        <w:rPr>
          <w:rFonts w:hint="eastAsia" w:ascii="宋体" w:hAnsi="宋体" w:cs="新宋体"/>
          <w:b/>
          <w:sz w:val="28"/>
          <w:szCs w:val="28"/>
        </w:rPr>
        <w:t>第七条违约责任</w:t>
      </w:r>
    </w:p>
    <w:p>
      <w:pPr>
        <w:spacing w:line="540" w:lineRule="exact"/>
        <w:ind w:firstLine="560" w:firstLineChars="200"/>
        <w:rPr>
          <w:rFonts w:ascii="宋体" w:hAnsi="宋体" w:cs="新宋体"/>
          <w:sz w:val="28"/>
          <w:szCs w:val="28"/>
        </w:rPr>
      </w:pPr>
      <w:r>
        <w:rPr>
          <w:rFonts w:ascii="宋体" w:hAnsi="宋体" w:cs="新宋体"/>
          <w:sz w:val="28"/>
          <w:szCs w:val="28"/>
        </w:rPr>
        <w:t xml:space="preserve">7.1 </w:t>
      </w:r>
      <w:r>
        <w:rPr>
          <w:rFonts w:hint="eastAsia" w:ascii="宋体" w:hAnsi="宋体" w:cs="新宋体"/>
          <w:sz w:val="28"/>
          <w:szCs w:val="28"/>
        </w:rPr>
        <w:t>甲乙双方由于不可抗力原因确实无法承担协作任务，而给他人造成经济损失的，不负赔偿责任。</w:t>
      </w:r>
    </w:p>
    <w:p>
      <w:pPr>
        <w:spacing w:line="540" w:lineRule="exact"/>
        <w:ind w:firstLine="560" w:firstLineChars="200"/>
        <w:rPr>
          <w:rFonts w:ascii="宋体" w:hAnsi="宋体" w:cs="新宋体"/>
          <w:sz w:val="28"/>
          <w:szCs w:val="28"/>
        </w:rPr>
      </w:pPr>
      <w:r>
        <w:rPr>
          <w:rFonts w:ascii="宋体" w:hAnsi="宋体" w:cs="新宋体"/>
          <w:sz w:val="28"/>
          <w:szCs w:val="28"/>
        </w:rPr>
        <w:t xml:space="preserve">7.2 </w:t>
      </w:r>
      <w:r>
        <w:rPr>
          <w:rFonts w:hint="eastAsia" w:ascii="宋体" w:hAnsi="宋体" w:cs="新宋体"/>
          <w:sz w:val="28"/>
          <w:szCs w:val="28"/>
        </w:rPr>
        <w:t>除依法可以免除责任以外的责任，甲、乙双方由于自身原因给对方造成经济损失的应承担相应赔偿责任。</w:t>
      </w:r>
    </w:p>
    <w:p>
      <w:pPr>
        <w:spacing w:line="540" w:lineRule="exact"/>
        <w:ind w:firstLine="560" w:firstLineChars="200"/>
        <w:rPr>
          <w:rFonts w:ascii="宋体" w:hAnsi="宋体" w:cs="新宋体"/>
          <w:sz w:val="28"/>
          <w:szCs w:val="28"/>
        </w:rPr>
      </w:pPr>
      <w:r>
        <w:rPr>
          <w:rFonts w:ascii="宋体" w:hAnsi="宋体" w:cs="新宋体"/>
          <w:sz w:val="28"/>
          <w:szCs w:val="28"/>
        </w:rPr>
        <w:t>7.</w:t>
      </w:r>
      <w:r>
        <w:rPr>
          <w:rFonts w:hint="eastAsia" w:ascii="宋体" w:hAnsi="宋体" w:cs="新宋体"/>
          <w:sz w:val="28"/>
          <w:szCs w:val="28"/>
        </w:rPr>
        <w:t>3以下原因造成甲方工程工期延误，施工工期可顺延。</w:t>
      </w:r>
    </w:p>
    <w:p>
      <w:pPr>
        <w:spacing w:line="540" w:lineRule="exact"/>
        <w:ind w:firstLine="560" w:firstLineChars="200"/>
        <w:rPr>
          <w:rFonts w:ascii="宋体" w:hAnsi="宋体" w:cs="新宋体"/>
          <w:sz w:val="28"/>
          <w:szCs w:val="28"/>
        </w:rPr>
      </w:pPr>
      <w:r>
        <w:rPr>
          <w:rFonts w:ascii="宋体" w:hAnsi="宋体" w:cs="新宋体"/>
          <w:sz w:val="28"/>
          <w:szCs w:val="28"/>
        </w:rPr>
        <w:t>7.</w:t>
      </w:r>
      <w:r>
        <w:rPr>
          <w:rFonts w:hint="eastAsia" w:ascii="宋体" w:hAnsi="宋体" w:cs="新宋体"/>
          <w:sz w:val="28"/>
          <w:szCs w:val="28"/>
        </w:rPr>
        <w:t>3</w:t>
      </w:r>
      <w:r>
        <w:rPr>
          <w:rFonts w:ascii="宋体" w:hAnsi="宋体" w:cs="新宋体"/>
          <w:sz w:val="28"/>
          <w:szCs w:val="28"/>
        </w:rPr>
        <w:t>.</w:t>
      </w:r>
      <w:r>
        <w:rPr>
          <w:rFonts w:hint="eastAsia" w:ascii="宋体" w:hAnsi="宋体" w:cs="新宋体"/>
          <w:sz w:val="28"/>
          <w:szCs w:val="28"/>
        </w:rPr>
        <w:t>1施工占地、施工走廊、青苗赔偿等问题造成工期延误。</w:t>
      </w:r>
    </w:p>
    <w:p>
      <w:pPr>
        <w:spacing w:line="540" w:lineRule="exact"/>
        <w:ind w:firstLine="560" w:firstLineChars="200"/>
        <w:rPr>
          <w:rFonts w:ascii="宋体" w:hAnsi="宋体" w:cs="新宋体"/>
          <w:sz w:val="28"/>
          <w:szCs w:val="28"/>
        </w:rPr>
      </w:pPr>
      <w:r>
        <w:rPr>
          <w:rFonts w:ascii="宋体" w:hAnsi="宋体" w:cs="新宋体"/>
          <w:sz w:val="28"/>
          <w:szCs w:val="28"/>
        </w:rPr>
        <w:t>7.</w:t>
      </w:r>
      <w:r>
        <w:rPr>
          <w:rFonts w:hint="eastAsia" w:ascii="宋体" w:hAnsi="宋体" w:cs="新宋体"/>
          <w:sz w:val="28"/>
          <w:szCs w:val="28"/>
        </w:rPr>
        <w:t>3</w:t>
      </w:r>
      <w:r>
        <w:rPr>
          <w:rFonts w:ascii="宋体" w:hAnsi="宋体" w:cs="新宋体"/>
          <w:sz w:val="28"/>
          <w:szCs w:val="28"/>
        </w:rPr>
        <w:t>.</w:t>
      </w:r>
      <w:r>
        <w:rPr>
          <w:rFonts w:hint="eastAsia" w:ascii="宋体" w:hAnsi="宋体" w:cs="新宋体"/>
          <w:sz w:val="28"/>
          <w:szCs w:val="28"/>
        </w:rPr>
        <w:t>2甲方责任造成的其他原因。</w:t>
      </w:r>
    </w:p>
    <w:p>
      <w:pPr>
        <w:spacing w:afterLines="50" w:line="540" w:lineRule="exact"/>
        <w:ind w:firstLine="560" w:firstLineChars="200"/>
        <w:rPr>
          <w:rFonts w:ascii="宋体" w:hAnsi="宋体" w:cs="新宋体"/>
          <w:sz w:val="28"/>
          <w:szCs w:val="28"/>
        </w:rPr>
      </w:pPr>
      <w:r>
        <w:rPr>
          <w:rFonts w:ascii="宋体" w:hAnsi="宋体" w:cs="新宋体"/>
          <w:sz w:val="28"/>
          <w:szCs w:val="28"/>
        </w:rPr>
        <w:t>7.</w:t>
      </w:r>
      <w:r>
        <w:rPr>
          <w:rFonts w:hint="eastAsia" w:ascii="宋体" w:hAnsi="宋体" w:cs="新宋体"/>
          <w:sz w:val="28"/>
          <w:szCs w:val="28"/>
        </w:rPr>
        <w:t>4乙方原因造成的工程质量、安全事故，由乙方负责，并承担因此而发生的一切在责任和产生全部费用。</w:t>
      </w:r>
    </w:p>
    <w:p>
      <w:pPr>
        <w:spacing w:line="540" w:lineRule="exact"/>
        <w:ind w:firstLine="562" w:firstLineChars="200"/>
        <w:rPr>
          <w:rFonts w:ascii="宋体" w:hAnsi="宋体" w:cs="新宋体"/>
          <w:b/>
          <w:sz w:val="28"/>
          <w:szCs w:val="28"/>
        </w:rPr>
      </w:pPr>
      <w:r>
        <w:rPr>
          <w:rFonts w:hint="eastAsia" w:ascii="宋体" w:hAnsi="宋体" w:cs="新宋体"/>
          <w:b/>
          <w:sz w:val="28"/>
          <w:szCs w:val="28"/>
        </w:rPr>
        <w:t>第八条其他</w:t>
      </w:r>
    </w:p>
    <w:p>
      <w:pPr>
        <w:spacing w:line="540" w:lineRule="exact"/>
        <w:ind w:firstLine="560" w:firstLineChars="200"/>
        <w:rPr>
          <w:rFonts w:ascii="宋体" w:hAnsi="宋体" w:cs="新宋体"/>
          <w:sz w:val="28"/>
          <w:szCs w:val="28"/>
        </w:rPr>
      </w:pPr>
      <w:r>
        <w:rPr>
          <w:rFonts w:ascii="宋体" w:hAnsi="宋体" w:cs="新宋体"/>
          <w:sz w:val="28"/>
          <w:szCs w:val="28"/>
        </w:rPr>
        <w:t xml:space="preserve">8.1 </w:t>
      </w:r>
      <w:r>
        <w:rPr>
          <w:rFonts w:hint="eastAsia" w:ascii="宋体" w:hAnsi="宋体" w:cs="新宋体"/>
          <w:sz w:val="28"/>
          <w:szCs w:val="28"/>
        </w:rPr>
        <w:t>本合同经甲、乙双方签字、盖章后生效。合同中未尽事宜，经双方友好协商解决。</w:t>
      </w:r>
    </w:p>
    <w:p>
      <w:pPr>
        <w:spacing w:line="540" w:lineRule="exact"/>
        <w:ind w:firstLine="560" w:firstLineChars="200"/>
        <w:rPr>
          <w:rFonts w:ascii="宋体" w:hAnsi="宋体" w:cs="新宋体"/>
          <w:sz w:val="28"/>
          <w:szCs w:val="28"/>
        </w:rPr>
      </w:pPr>
      <w:r>
        <w:rPr>
          <w:rFonts w:ascii="宋体" w:hAnsi="宋体" w:cs="新宋体"/>
          <w:sz w:val="28"/>
          <w:szCs w:val="28"/>
        </w:rPr>
        <w:t xml:space="preserve">8.2 </w:t>
      </w:r>
      <w:r>
        <w:rPr>
          <w:rFonts w:hint="eastAsia" w:ascii="宋体" w:hAnsi="宋体" w:cs="新宋体"/>
          <w:sz w:val="28"/>
          <w:szCs w:val="28"/>
        </w:rPr>
        <w:t>本合同一式陆份，甲乙双方各执叁份。</w:t>
      </w:r>
    </w:p>
    <w:p>
      <w:pPr>
        <w:spacing w:line="540" w:lineRule="exact"/>
        <w:ind w:firstLine="560" w:firstLineChars="200"/>
        <w:rPr>
          <w:rFonts w:ascii="宋体" w:hAnsi="宋体" w:cs="新宋体"/>
          <w:sz w:val="28"/>
          <w:szCs w:val="28"/>
        </w:rPr>
      </w:pPr>
      <w:r>
        <w:rPr>
          <w:rFonts w:ascii="宋体" w:hAnsi="宋体" w:cs="新宋体"/>
          <w:sz w:val="28"/>
          <w:szCs w:val="28"/>
        </w:rPr>
        <w:t xml:space="preserve">8.3 </w:t>
      </w:r>
      <w:r>
        <w:rPr>
          <w:rFonts w:hint="eastAsia" w:ascii="宋体" w:hAnsi="宋体" w:cs="新宋体"/>
          <w:sz w:val="28"/>
          <w:szCs w:val="28"/>
        </w:rPr>
        <w:t>本合同未尽事宜，双方可签订补充协议作为附件，补充协议与本合同具有同等效力。</w:t>
      </w:r>
    </w:p>
    <w:p>
      <w:pPr>
        <w:spacing w:afterLines="50" w:line="540" w:lineRule="exact"/>
        <w:ind w:firstLine="560" w:firstLineChars="200"/>
        <w:rPr>
          <w:rFonts w:ascii="宋体" w:hAnsi="宋体" w:cs="新宋体"/>
          <w:sz w:val="28"/>
          <w:szCs w:val="28"/>
        </w:rPr>
      </w:pPr>
      <w:r>
        <w:rPr>
          <w:rFonts w:ascii="宋体" w:hAnsi="宋体" w:cs="新宋体"/>
          <w:sz w:val="28"/>
          <w:szCs w:val="28"/>
        </w:rPr>
        <w:t xml:space="preserve">8.4 </w:t>
      </w:r>
      <w:r>
        <w:rPr>
          <w:rFonts w:hint="eastAsia" w:ascii="宋体" w:hAnsi="宋体" w:cs="新宋体"/>
          <w:sz w:val="28"/>
          <w:szCs w:val="28"/>
        </w:rPr>
        <w:t>本合同签订后双方认可的来往传真、会议纪要、设计图纸等，均为合同的组成部分，与本合同具有同等法律效力。</w:t>
      </w:r>
    </w:p>
    <w:p>
      <w:pPr>
        <w:spacing w:line="540" w:lineRule="exact"/>
        <w:ind w:firstLine="562" w:firstLineChars="200"/>
        <w:rPr>
          <w:rFonts w:ascii="宋体" w:hAnsi="宋体" w:cs="新宋体"/>
          <w:b/>
          <w:sz w:val="28"/>
          <w:szCs w:val="28"/>
        </w:rPr>
      </w:pPr>
    </w:p>
    <w:p>
      <w:pPr>
        <w:spacing w:line="540" w:lineRule="exact"/>
        <w:ind w:firstLine="562" w:firstLineChars="200"/>
        <w:rPr>
          <w:rFonts w:ascii="宋体" w:hAnsi="宋体" w:cs="新宋体"/>
          <w:b/>
          <w:sz w:val="28"/>
          <w:szCs w:val="28"/>
        </w:rPr>
      </w:pPr>
      <w:r>
        <w:rPr>
          <w:rFonts w:hint="eastAsia" w:ascii="宋体" w:hAnsi="宋体" w:cs="新宋体"/>
          <w:b/>
          <w:sz w:val="28"/>
          <w:szCs w:val="28"/>
        </w:rPr>
        <w:t>第九条签约</w:t>
      </w:r>
    </w:p>
    <w:p>
      <w:pPr>
        <w:spacing w:line="540" w:lineRule="exact"/>
        <w:ind w:firstLine="562" w:firstLineChars="201"/>
        <w:rPr>
          <w:rFonts w:ascii="宋体" w:hAnsi="宋体" w:cs="新宋体"/>
          <w:sz w:val="28"/>
          <w:szCs w:val="28"/>
        </w:rPr>
      </w:pPr>
      <w:r>
        <w:rPr>
          <w:rFonts w:hint="eastAsia" w:ascii="宋体" w:hAnsi="宋体" w:cs="新宋体"/>
          <w:sz w:val="28"/>
          <w:szCs w:val="28"/>
        </w:rPr>
        <w:t>具体如下：</w:t>
      </w:r>
    </w:p>
    <w:p>
      <w:pPr>
        <w:spacing w:line="540" w:lineRule="exact"/>
        <w:ind w:firstLine="565" w:firstLineChars="201"/>
        <w:rPr>
          <w:rFonts w:ascii="宋体" w:hAnsi="宋体" w:cs="新宋体"/>
          <w:b/>
          <w:sz w:val="28"/>
          <w:szCs w:val="28"/>
        </w:rPr>
      </w:pPr>
    </w:p>
    <w:tbl>
      <w:tblPr>
        <w:tblStyle w:val="57"/>
        <w:tblpPr w:leftFromText="180" w:rightFromText="180" w:vertAnchor="text" w:horzAnchor="margin" w:tblpX="-426" w:tblpY="44"/>
        <w:tblW w:w="0" w:type="auto"/>
        <w:tblCellSpacing w:w="11" w:type="dxa"/>
        <w:tblInd w:w="0" w:type="dxa"/>
        <w:tblLayout w:type="fixed"/>
        <w:tblCellMar>
          <w:top w:w="0" w:type="dxa"/>
          <w:left w:w="108" w:type="dxa"/>
          <w:bottom w:w="0" w:type="dxa"/>
          <w:right w:w="108" w:type="dxa"/>
        </w:tblCellMar>
      </w:tblPr>
      <w:tblGrid>
        <w:gridCol w:w="5529"/>
        <w:gridCol w:w="4420"/>
      </w:tblGrid>
      <w:tr>
        <w:tblPrEx>
          <w:tblCellMar>
            <w:top w:w="0" w:type="dxa"/>
            <w:left w:w="108" w:type="dxa"/>
            <w:bottom w:w="0" w:type="dxa"/>
            <w:right w:w="108" w:type="dxa"/>
          </w:tblCellMar>
        </w:tblPrEx>
        <w:trPr>
          <w:trHeight w:val="940" w:hRule="atLeast"/>
          <w:tblCellSpacing w:w="11" w:type="dxa"/>
        </w:trPr>
        <w:tc>
          <w:tcPr>
            <w:tcW w:w="5496" w:type="dxa"/>
            <w:vAlign w:val="center"/>
          </w:tcPr>
          <w:p>
            <w:pPr>
              <w:spacing w:line="360" w:lineRule="auto"/>
              <w:jc w:val="left"/>
              <w:rPr>
                <w:rFonts w:ascii="宋体" w:hAnsi="宋体" w:cs="新宋体"/>
                <w:b/>
                <w:sz w:val="24"/>
              </w:rPr>
            </w:pPr>
            <w:r>
              <w:rPr>
                <w:rFonts w:hint="eastAsia" w:ascii="宋体" w:hAnsi="宋体" w:cs="新宋体"/>
                <w:b/>
                <w:sz w:val="24"/>
              </w:rPr>
              <w:t>甲方：</w:t>
            </w:r>
          </w:p>
        </w:tc>
        <w:tc>
          <w:tcPr>
            <w:tcW w:w="4387" w:type="dxa"/>
            <w:vAlign w:val="center"/>
          </w:tcPr>
          <w:p>
            <w:pPr>
              <w:spacing w:line="360" w:lineRule="auto"/>
              <w:jc w:val="left"/>
              <w:rPr>
                <w:rFonts w:ascii="宋体" w:hAnsi="宋体" w:cs="新宋体"/>
                <w:b/>
                <w:sz w:val="24"/>
              </w:rPr>
            </w:pPr>
            <w:r>
              <w:rPr>
                <w:rFonts w:hint="eastAsia" w:ascii="宋体" w:hAnsi="宋体" w:cs="新宋体"/>
                <w:b/>
                <w:sz w:val="24"/>
              </w:rPr>
              <w:t>乙方：</w:t>
            </w:r>
          </w:p>
        </w:tc>
      </w:tr>
      <w:tr>
        <w:tblPrEx>
          <w:tblCellMar>
            <w:top w:w="0" w:type="dxa"/>
            <w:left w:w="108" w:type="dxa"/>
            <w:bottom w:w="0" w:type="dxa"/>
            <w:right w:w="108" w:type="dxa"/>
          </w:tblCellMar>
        </w:tblPrEx>
        <w:trPr>
          <w:trHeight w:val="806" w:hRule="atLeast"/>
          <w:tblCellSpacing w:w="11" w:type="dxa"/>
        </w:trPr>
        <w:tc>
          <w:tcPr>
            <w:tcW w:w="5496" w:type="dxa"/>
            <w:vAlign w:val="center"/>
          </w:tcPr>
          <w:p>
            <w:pPr>
              <w:spacing w:line="360" w:lineRule="auto"/>
              <w:rPr>
                <w:rFonts w:ascii="宋体" w:hAnsi="宋体" w:cs="新宋体"/>
                <w:spacing w:val="-8"/>
                <w:kern w:val="18"/>
                <w:sz w:val="24"/>
              </w:rPr>
            </w:pPr>
            <w:r>
              <w:rPr>
                <w:rFonts w:hint="eastAsia" w:ascii="宋体" w:hAnsi="宋体" w:cs="新宋体"/>
                <w:sz w:val="24"/>
              </w:rPr>
              <w:t>单位地址：</w:t>
            </w:r>
          </w:p>
        </w:tc>
        <w:tc>
          <w:tcPr>
            <w:tcW w:w="4387" w:type="dxa"/>
            <w:vAlign w:val="center"/>
          </w:tcPr>
          <w:p>
            <w:pPr>
              <w:pStyle w:val="280"/>
              <w:spacing w:before="0" w:beforeAutospacing="0" w:after="0" w:afterAutospacing="0" w:line="360" w:lineRule="auto"/>
              <w:ind w:left="36" w:leftChars="17"/>
              <w:rPr>
                <w:rFonts w:cs="新宋体"/>
              </w:rPr>
            </w:pPr>
            <w:r>
              <w:rPr>
                <w:rFonts w:hint="eastAsia" w:cs="新宋体"/>
              </w:rPr>
              <w:t>单位地址：</w:t>
            </w:r>
          </w:p>
        </w:tc>
      </w:tr>
      <w:tr>
        <w:tblPrEx>
          <w:tblCellMar>
            <w:top w:w="0" w:type="dxa"/>
            <w:left w:w="108" w:type="dxa"/>
            <w:bottom w:w="0" w:type="dxa"/>
            <w:right w:w="108" w:type="dxa"/>
          </w:tblCellMar>
        </w:tblPrEx>
        <w:trPr>
          <w:trHeight w:val="856"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法定代表人：</w:t>
            </w:r>
          </w:p>
        </w:tc>
        <w:tc>
          <w:tcPr>
            <w:tcW w:w="4387" w:type="dxa"/>
            <w:vAlign w:val="center"/>
          </w:tcPr>
          <w:p>
            <w:pPr>
              <w:spacing w:line="360" w:lineRule="auto"/>
              <w:rPr>
                <w:rFonts w:ascii="宋体" w:hAnsi="宋体" w:cs="新宋体"/>
                <w:sz w:val="24"/>
              </w:rPr>
            </w:pPr>
            <w:r>
              <w:rPr>
                <w:rFonts w:hint="eastAsia" w:ascii="宋体" w:hAnsi="宋体" w:cs="新宋体"/>
                <w:sz w:val="24"/>
              </w:rPr>
              <w:t>法定代表人：</w:t>
            </w:r>
          </w:p>
        </w:tc>
      </w:tr>
      <w:tr>
        <w:tblPrEx>
          <w:tblCellMar>
            <w:top w:w="0" w:type="dxa"/>
            <w:left w:w="108" w:type="dxa"/>
            <w:bottom w:w="0" w:type="dxa"/>
            <w:right w:w="108" w:type="dxa"/>
          </w:tblCellMar>
        </w:tblPrEx>
        <w:trPr>
          <w:trHeight w:val="926"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委托代理人：</w:t>
            </w:r>
          </w:p>
        </w:tc>
        <w:tc>
          <w:tcPr>
            <w:tcW w:w="4387" w:type="dxa"/>
            <w:vAlign w:val="center"/>
          </w:tcPr>
          <w:p>
            <w:pPr>
              <w:spacing w:line="360" w:lineRule="auto"/>
              <w:rPr>
                <w:rFonts w:ascii="宋体" w:hAnsi="宋体" w:cs="新宋体"/>
                <w:sz w:val="24"/>
              </w:rPr>
            </w:pPr>
            <w:r>
              <w:rPr>
                <w:rFonts w:hint="eastAsia" w:ascii="宋体" w:hAnsi="宋体" w:cs="新宋体"/>
                <w:sz w:val="24"/>
              </w:rPr>
              <w:t>委托代理人：</w:t>
            </w:r>
          </w:p>
        </w:tc>
      </w:tr>
      <w:tr>
        <w:tblPrEx>
          <w:tblCellMar>
            <w:top w:w="0" w:type="dxa"/>
            <w:left w:w="108" w:type="dxa"/>
            <w:bottom w:w="0" w:type="dxa"/>
            <w:right w:w="108" w:type="dxa"/>
          </w:tblCellMar>
        </w:tblPrEx>
        <w:trPr>
          <w:trHeight w:val="798"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经办人：</w:t>
            </w:r>
          </w:p>
        </w:tc>
        <w:tc>
          <w:tcPr>
            <w:tcW w:w="4387" w:type="dxa"/>
            <w:vAlign w:val="center"/>
          </w:tcPr>
          <w:p>
            <w:pPr>
              <w:spacing w:line="360" w:lineRule="auto"/>
              <w:rPr>
                <w:rFonts w:ascii="宋体" w:hAnsi="宋体" w:cs="新宋体"/>
                <w:sz w:val="24"/>
              </w:rPr>
            </w:pPr>
            <w:r>
              <w:rPr>
                <w:rFonts w:hint="eastAsia" w:ascii="宋体" w:hAnsi="宋体" w:cs="新宋体"/>
                <w:sz w:val="24"/>
              </w:rPr>
              <w:t>经办人：</w:t>
            </w:r>
          </w:p>
        </w:tc>
      </w:tr>
      <w:tr>
        <w:tblPrEx>
          <w:tblCellMar>
            <w:top w:w="0" w:type="dxa"/>
            <w:left w:w="108" w:type="dxa"/>
            <w:bottom w:w="0" w:type="dxa"/>
            <w:right w:w="108" w:type="dxa"/>
          </w:tblCellMar>
        </w:tblPrEx>
        <w:trPr>
          <w:trHeight w:val="810"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邮政编码：</w:t>
            </w:r>
          </w:p>
        </w:tc>
        <w:tc>
          <w:tcPr>
            <w:tcW w:w="4387" w:type="dxa"/>
            <w:vAlign w:val="center"/>
          </w:tcPr>
          <w:p>
            <w:pPr>
              <w:spacing w:line="360" w:lineRule="auto"/>
              <w:rPr>
                <w:rFonts w:ascii="宋体" w:hAnsi="宋体" w:cs="新宋体"/>
                <w:sz w:val="24"/>
              </w:rPr>
            </w:pPr>
            <w:r>
              <w:rPr>
                <w:rFonts w:hint="eastAsia" w:ascii="宋体" w:hAnsi="宋体" w:cs="新宋体"/>
                <w:sz w:val="24"/>
              </w:rPr>
              <w:t>邮政编码：</w:t>
            </w:r>
          </w:p>
        </w:tc>
      </w:tr>
      <w:tr>
        <w:tblPrEx>
          <w:tblCellMar>
            <w:top w:w="0" w:type="dxa"/>
            <w:left w:w="108" w:type="dxa"/>
            <w:bottom w:w="0" w:type="dxa"/>
            <w:right w:w="108" w:type="dxa"/>
          </w:tblCellMar>
        </w:tblPrEx>
        <w:trPr>
          <w:trHeight w:val="793"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电话：</w:t>
            </w:r>
          </w:p>
        </w:tc>
        <w:tc>
          <w:tcPr>
            <w:tcW w:w="4387" w:type="dxa"/>
            <w:vAlign w:val="center"/>
          </w:tcPr>
          <w:p>
            <w:pPr>
              <w:spacing w:line="360" w:lineRule="auto"/>
              <w:rPr>
                <w:rFonts w:ascii="宋体" w:hAnsi="宋体" w:cs="新宋体"/>
                <w:sz w:val="24"/>
              </w:rPr>
            </w:pPr>
            <w:r>
              <w:rPr>
                <w:rFonts w:hint="eastAsia" w:ascii="宋体" w:hAnsi="宋体" w:cs="新宋体"/>
                <w:sz w:val="24"/>
              </w:rPr>
              <w:t>电话：</w:t>
            </w:r>
          </w:p>
        </w:tc>
      </w:tr>
      <w:tr>
        <w:tblPrEx>
          <w:tblCellMar>
            <w:top w:w="0" w:type="dxa"/>
            <w:left w:w="108" w:type="dxa"/>
            <w:bottom w:w="0" w:type="dxa"/>
            <w:right w:w="108" w:type="dxa"/>
          </w:tblCellMar>
        </w:tblPrEx>
        <w:trPr>
          <w:trHeight w:val="806"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传真：</w:t>
            </w:r>
          </w:p>
        </w:tc>
        <w:tc>
          <w:tcPr>
            <w:tcW w:w="4387" w:type="dxa"/>
            <w:vAlign w:val="center"/>
          </w:tcPr>
          <w:p>
            <w:pPr>
              <w:spacing w:line="360" w:lineRule="auto"/>
              <w:rPr>
                <w:rFonts w:ascii="宋体" w:hAnsi="宋体" w:cs="新宋体"/>
                <w:sz w:val="24"/>
              </w:rPr>
            </w:pPr>
            <w:r>
              <w:rPr>
                <w:rFonts w:hint="eastAsia" w:ascii="宋体" w:hAnsi="宋体" w:cs="新宋体"/>
                <w:sz w:val="24"/>
              </w:rPr>
              <w:t>传真：</w:t>
            </w:r>
          </w:p>
        </w:tc>
      </w:tr>
      <w:tr>
        <w:tblPrEx>
          <w:tblCellMar>
            <w:top w:w="0" w:type="dxa"/>
            <w:left w:w="108" w:type="dxa"/>
            <w:bottom w:w="0" w:type="dxa"/>
            <w:right w:w="108" w:type="dxa"/>
          </w:tblCellMar>
        </w:tblPrEx>
        <w:trPr>
          <w:trHeight w:val="803"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户名：</w:t>
            </w:r>
          </w:p>
        </w:tc>
        <w:tc>
          <w:tcPr>
            <w:tcW w:w="4387" w:type="dxa"/>
            <w:vAlign w:val="center"/>
          </w:tcPr>
          <w:p>
            <w:pPr>
              <w:spacing w:line="360" w:lineRule="auto"/>
              <w:rPr>
                <w:rFonts w:ascii="宋体" w:hAnsi="宋体" w:cs="新宋体"/>
                <w:sz w:val="24"/>
              </w:rPr>
            </w:pPr>
            <w:r>
              <w:rPr>
                <w:rFonts w:hint="eastAsia" w:ascii="宋体" w:hAnsi="宋体" w:cs="新宋体"/>
                <w:sz w:val="24"/>
              </w:rPr>
              <w:t>户名：</w:t>
            </w:r>
          </w:p>
        </w:tc>
      </w:tr>
      <w:tr>
        <w:tblPrEx>
          <w:tblCellMar>
            <w:top w:w="0" w:type="dxa"/>
            <w:left w:w="108" w:type="dxa"/>
            <w:bottom w:w="0" w:type="dxa"/>
            <w:right w:w="108" w:type="dxa"/>
          </w:tblCellMar>
        </w:tblPrEx>
        <w:trPr>
          <w:trHeight w:val="801"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开户银行：</w:t>
            </w:r>
          </w:p>
        </w:tc>
        <w:tc>
          <w:tcPr>
            <w:tcW w:w="4387" w:type="dxa"/>
            <w:vAlign w:val="center"/>
          </w:tcPr>
          <w:p>
            <w:pPr>
              <w:spacing w:line="360" w:lineRule="auto"/>
              <w:rPr>
                <w:rFonts w:ascii="宋体" w:hAnsi="宋体" w:cs="新宋体"/>
                <w:sz w:val="24"/>
              </w:rPr>
            </w:pPr>
            <w:r>
              <w:rPr>
                <w:rFonts w:hint="eastAsia" w:ascii="宋体" w:hAnsi="宋体" w:cs="新宋体"/>
                <w:sz w:val="24"/>
              </w:rPr>
              <w:t>开户银行：</w:t>
            </w:r>
          </w:p>
        </w:tc>
      </w:tr>
      <w:tr>
        <w:tblPrEx>
          <w:tblCellMar>
            <w:top w:w="0" w:type="dxa"/>
            <w:left w:w="108" w:type="dxa"/>
            <w:bottom w:w="0" w:type="dxa"/>
            <w:right w:w="108" w:type="dxa"/>
          </w:tblCellMar>
        </w:tblPrEx>
        <w:trPr>
          <w:trHeight w:val="785"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银行帐号：</w:t>
            </w:r>
          </w:p>
        </w:tc>
        <w:tc>
          <w:tcPr>
            <w:tcW w:w="4387" w:type="dxa"/>
            <w:vAlign w:val="center"/>
          </w:tcPr>
          <w:p>
            <w:pPr>
              <w:spacing w:line="360" w:lineRule="auto"/>
              <w:rPr>
                <w:rFonts w:ascii="宋体" w:hAnsi="宋体" w:cs="新宋体"/>
                <w:sz w:val="24"/>
              </w:rPr>
            </w:pPr>
            <w:r>
              <w:rPr>
                <w:rFonts w:hint="eastAsia" w:ascii="宋体" w:hAnsi="宋体" w:cs="新宋体"/>
                <w:sz w:val="24"/>
              </w:rPr>
              <w:t>银行帐号：</w:t>
            </w:r>
          </w:p>
        </w:tc>
      </w:tr>
      <w:tr>
        <w:tblPrEx>
          <w:tblCellMar>
            <w:top w:w="0" w:type="dxa"/>
            <w:left w:w="108" w:type="dxa"/>
            <w:bottom w:w="0" w:type="dxa"/>
            <w:right w:w="108" w:type="dxa"/>
          </w:tblCellMar>
        </w:tblPrEx>
        <w:trPr>
          <w:trHeight w:val="727" w:hRule="atLeast"/>
          <w:tblCellSpacing w:w="11" w:type="dxa"/>
        </w:trPr>
        <w:tc>
          <w:tcPr>
            <w:tcW w:w="5496" w:type="dxa"/>
            <w:vAlign w:val="center"/>
          </w:tcPr>
          <w:p>
            <w:pPr>
              <w:spacing w:line="360" w:lineRule="auto"/>
              <w:rPr>
                <w:rFonts w:ascii="宋体" w:hAnsi="宋体" w:cs="新宋体"/>
                <w:sz w:val="24"/>
              </w:rPr>
            </w:pPr>
            <w:r>
              <w:rPr>
                <w:rFonts w:hint="eastAsia" w:ascii="宋体" w:hAnsi="宋体" w:cs="新宋体"/>
                <w:sz w:val="24"/>
              </w:rPr>
              <w:t>签订日期：年月日</w:t>
            </w:r>
          </w:p>
        </w:tc>
        <w:tc>
          <w:tcPr>
            <w:tcW w:w="4387" w:type="dxa"/>
            <w:vAlign w:val="center"/>
          </w:tcPr>
          <w:p>
            <w:pPr>
              <w:spacing w:line="360" w:lineRule="auto"/>
              <w:rPr>
                <w:rFonts w:ascii="宋体" w:hAnsi="宋体" w:cs="新宋体"/>
                <w:sz w:val="24"/>
              </w:rPr>
            </w:pPr>
            <w:r>
              <w:rPr>
                <w:rFonts w:hint="eastAsia" w:ascii="宋体" w:hAnsi="宋体" w:cs="新宋体"/>
                <w:sz w:val="24"/>
              </w:rPr>
              <w:t>签订日期：年月日</w:t>
            </w:r>
          </w:p>
        </w:tc>
      </w:tr>
    </w:tbl>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pacing w:line="600" w:lineRule="exact"/>
        <w:jc w:val="center"/>
        <w:rPr>
          <w:rFonts w:hAnsi="宋体"/>
          <w:sz w:val="36"/>
          <w:szCs w:val="36"/>
        </w:rPr>
      </w:pPr>
    </w:p>
    <w:p>
      <w:pPr>
        <w:pStyle w:val="28"/>
        <w:snapToGrid w:val="0"/>
        <w:spacing w:line="600" w:lineRule="exact"/>
        <w:jc w:val="center"/>
        <w:outlineLvl w:val="0"/>
        <w:rPr>
          <w:rFonts w:hAnsi="宋体"/>
          <w:b/>
          <w:sz w:val="36"/>
          <w:szCs w:val="36"/>
        </w:rPr>
      </w:pPr>
      <w:bookmarkStart w:id="50" w:name="_Toc8978280"/>
      <w:r>
        <w:rPr>
          <w:rFonts w:hint="eastAsia" w:hAnsi="宋体"/>
          <w:b/>
          <w:sz w:val="36"/>
          <w:szCs w:val="36"/>
        </w:rPr>
        <w:t>第五章  投标文件格式</w:t>
      </w:r>
      <w:bookmarkEnd w:id="50"/>
    </w:p>
    <w:p>
      <w:pPr>
        <w:snapToGrid w:val="0"/>
        <w:spacing w:line="600" w:lineRule="exact"/>
        <w:outlineLvl w:val="1"/>
        <w:rPr>
          <w:rFonts w:ascii="宋体" w:hAnsi="宋体"/>
          <w:sz w:val="32"/>
          <w:szCs w:val="20"/>
        </w:rPr>
      </w:pPr>
    </w:p>
    <w:p>
      <w:pPr>
        <w:rPr>
          <w:rFonts w:ascii="宋体" w:hAnsi="宋体"/>
          <w:b/>
          <w:bCs/>
          <w:sz w:val="24"/>
        </w:rPr>
      </w:pPr>
      <w:bookmarkStart w:id="51" w:name="_Toc254970697"/>
      <w:bookmarkStart w:id="52" w:name="_Toc254970556"/>
      <w:r>
        <w:rPr>
          <w:rFonts w:hint="eastAsia" w:ascii="宋体" w:hAnsi="宋体"/>
          <w:b/>
          <w:bCs/>
          <w:sz w:val="24"/>
        </w:rPr>
        <w:t>一、投标文件外包装封面及</w:t>
      </w:r>
      <w:r>
        <w:rPr>
          <w:rFonts w:hint="eastAsia" w:ascii="宋体" w:hAnsi="宋体"/>
          <w:b/>
          <w:sz w:val="24"/>
        </w:rPr>
        <w:t>投标文件封面</w:t>
      </w:r>
      <w:r>
        <w:rPr>
          <w:rFonts w:hint="eastAsia" w:ascii="宋体" w:hAnsi="宋体"/>
          <w:b/>
          <w:bCs/>
          <w:sz w:val="24"/>
        </w:rPr>
        <w:t>格式</w:t>
      </w:r>
      <w:bookmarkEnd w:id="51"/>
      <w:bookmarkEnd w:id="52"/>
    </w:p>
    <w:p>
      <w:pPr>
        <w:snapToGrid w:val="0"/>
        <w:spacing w:after="50" w:line="360" w:lineRule="exact"/>
        <w:ind w:firstLine="422" w:firstLineChars="200"/>
        <w:rPr>
          <w:rFonts w:ascii="宋体" w:hAnsi="宋体"/>
          <w:b/>
          <w:szCs w:val="21"/>
        </w:rPr>
      </w:pPr>
    </w:p>
    <w:p>
      <w:pPr>
        <w:spacing w:line="600" w:lineRule="auto"/>
        <w:rPr>
          <w:rFonts w:ascii="宋体" w:hAnsi="宋体"/>
          <w:sz w:val="28"/>
          <w:szCs w:val="28"/>
        </w:rPr>
      </w:pPr>
      <w:r>
        <w:rPr>
          <w:rFonts w:hint="eastAsia" w:ascii="宋体" w:hAnsi="宋体"/>
          <w:b/>
          <w:sz w:val="28"/>
          <w:szCs w:val="28"/>
        </w:rPr>
        <w:t>(1）投标文件的外包装封面格式：</w:t>
      </w:r>
    </w:p>
    <w:p>
      <w:pPr>
        <w:snapToGrid w:val="0"/>
        <w:spacing w:after="50" w:line="600" w:lineRule="auto"/>
        <w:rPr>
          <w:rFonts w:ascii="宋体" w:hAnsi="宋体"/>
          <w:sz w:val="28"/>
          <w:szCs w:val="28"/>
        </w:rPr>
      </w:pPr>
    </w:p>
    <w:p>
      <w:pPr>
        <w:spacing w:line="600" w:lineRule="auto"/>
        <w:jc w:val="center"/>
        <w:rPr>
          <w:rFonts w:ascii="宋体" w:hAnsi="宋体"/>
          <w:b/>
          <w:sz w:val="72"/>
          <w:szCs w:val="72"/>
        </w:rPr>
      </w:pPr>
      <w:r>
        <w:rPr>
          <w:rFonts w:hint="eastAsia" w:ascii="宋体" w:hAnsi="宋体"/>
          <w:b/>
          <w:sz w:val="72"/>
          <w:szCs w:val="72"/>
        </w:rPr>
        <w:t>投 标 文 件</w:t>
      </w:r>
    </w:p>
    <w:p>
      <w:pPr>
        <w:spacing w:line="600" w:lineRule="auto"/>
        <w:ind w:firstLine="1321" w:firstLineChars="472"/>
        <w:rPr>
          <w:rFonts w:ascii="宋体" w:hAnsi="宋体"/>
          <w:bCs/>
          <w:sz w:val="28"/>
          <w:szCs w:val="28"/>
        </w:rPr>
      </w:pPr>
    </w:p>
    <w:p>
      <w:pPr>
        <w:spacing w:line="600" w:lineRule="auto"/>
        <w:ind w:firstLine="1321" w:firstLineChars="472"/>
        <w:rPr>
          <w:rFonts w:ascii="宋体" w:hAnsi="宋体"/>
          <w:bCs/>
          <w:sz w:val="28"/>
          <w:szCs w:val="28"/>
        </w:rPr>
      </w:pPr>
    </w:p>
    <w:p>
      <w:pPr>
        <w:spacing w:line="600" w:lineRule="auto"/>
        <w:ind w:firstLine="1274" w:firstLineChars="531"/>
        <w:rPr>
          <w:rFonts w:ascii="宋体" w:hAnsi="宋体"/>
          <w:bCs/>
          <w:sz w:val="24"/>
        </w:rPr>
      </w:pPr>
      <w:r>
        <w:rPr>
          <w:rFonts w:hint="eastAsia" w:ascii="宋体" w:hAnsi="宋体"/>
          <w:bCs/>
          <w:sz w:val="24"/>
        </w:rPr>
        <w:t xml:space="preserve">采购项目名称： </w:t>
      </w:r>
    </w:p>
    <w:p>
      <w:pPr>
        <w:spacing w:line="600" w:lineRule="auto"/>
        <w:ind w:firstLine="1274" w:firstLineChars="531"/>
        <w:rPr>
          <w:rFonts w:ascii="宋体" w:hAnsi="宋体"/>
          <w:bCs/>
          <w:sz w:val="24"/>
        </w:rPr>
      </w:pPr>
      <w:r>
        <w:rPr>
          <w:rFonts w:hint="eastAsia" w:ascii="宋体" w:hAnsi="宋体"/>
          <w:bCs/>
          <w:sz w:val="24"/>
        </w:rPr>
        <w:t>采购项目编号：</w:t>
      </w:r>
    </w:p>
    <w:p>
      <w:pPr>
        <w:spacing w:line="600" w:lineRule="auto"/>
        <w:ind w:firstLine="1274" w:firstLineChars="531"/>
        <w:rPr>
          <w:rFonts w:ascii="宋体" w:hAnsi="宋体"/>
          <w:bCs/>
          <w:sz w:val="24"/>
        </w:rPr>
      </w:pPr>
      <w:r>
        <w:rPr>
          <w:rFonts w:hint="eastAsia" w:ascii="宋体" w:hAnsi="宋体"/>
          <w:bCs/>
          <w:sz w:val="24"/>
        </w:rPr>
        <w:t>投标文件名称：资格审查文件、商务技术文件</w:t>
      </w:r>
    </w:p>
    <w:p>
      <w:pPr>
        <w:spacing w:line="600" w:lineRule="auto"/>
        <w:ind w:firstLine="1274" w:firstLineChars="531"/>
        <w:rPr>
          <w:rFonts w:ascii="宋体" w:hAnsi="宋体"/>
          <w:bCs/>
          <w:sz w:val="24"/>
        </w:rPr>
      </w:pPr>
      <w:r>
        <w:rPr>
          <w:rFonts w:hint="eastAsia" w:ascii="宋体" w:hAnsi="宋体"/>
          <w:bCs/>
          <w:sz w:val="24"/>
        </w:rPr>
        <w:t>投标人名称：</w:t>
      </w:r>
    </w:p>
    <w:p>
      <w:pPr>
        <w:spacing w:line="600" w:lineRule="auto"/>
        <w:ind w:firstLine="1274" w:firstLineChars="531"/>
        <w:rPr>
          <w:rFonts w:ascii="宋体" w:hAnsi="宋体"/>
          <w:bCs/>
          <w:sz w:val="24"/>
        </w:rPr>
      </w:pPr>
      <w:r>
        <w:rPr>
          <w:rFonts w:hint="eastAsia" w:ascii="宋体" w:hAnsi="宋体"/>
          <w:bCs/>
          <w:sz w:val="24"/>
        </w:rPr>
        <w:t>投标人地址：</w:t>
      </w:r>
    </w:p>
    <w:p>
      <w:pPr>
        <w:spacing w:line="600" w:lineRule="auto"/>
        <w:ind w:firstLine="1274" w:firstLineChars="531"/>
        <w:rPr>
          <w:rFonts w:ascii="宋体" w:hAnsi="宋体"/>
          <w:bCs/>
          <w:sz w:val="24"/>
        </w:rPr>
      </w:pPr>
    </w:p>
    <w:p>
      <w:pPr>
        <w:spacing w:line="600" w:lineRule="auto"/>
        <w:ind w:firstLine="1274" w:firstLineChars="531"/>
        <w:rPr>
          <w:rFonts w:ascii="宋体" w:hAnsi="宋体"/>
          <w:bCs/>
          <w:sz w:val="28"/>
          <w:szCs w:val="28"/>
        </w:rPr>
      </w:pPr>
      <w:r>
        <w:rPr>
          <w:rFonts w:hint="eastAsia" w:ascii="宋体" w:hAnsi="宋体"/>
          <w:bCs/>
          <w:sz w:val="24"/>
        </w:rPr>
        <w:t xml:space="preserve">在  </w:t>
      </w:r>
      <w:r>
        <w:rPr>
          <w:rFonts w:hint="eastAsia" w:ascii="宋体" w:hAnsi="宋体"/>
          <w:sz w:val="24"/>
        </w:rPr>
        <w:t>×年×月×日×时×分前</w:t>
      </w:r>
      <w:r>
        <w:rPr>
          <w:rFonts w:hint="eastAsia" w:ascii="宋体" w:hAnsi="宋体"/>
          <w:bCs/>
          <w:sz w:val="24"/>
        </w:rPr>
        <w:t>不得启封（开标时才能启封）</w:t>
      </w:r>
    </w:p>
    <w:p>
      <w:pPr>
        <w:wordWrap w:val="0"/>
        <w:snapToGrid w:val="0"/>
        <w:spacing w:line="500" w:lineRule="exact"/>
        <w:jc w:val="center"/>
        <w:outlineLvl w:val="0"/>
        <w:rPr>
          <w:rFonts w:ascii="宋体" w:hAnsi="宋体"/>
          <w:b/>
          <w:bCs/>
          <w:sz w:val="24"/>
        </w:rPr>
      </w:pPr>
      <w:bookmarkStart w:id="53" w:name="_Toc254970557"/>
      <w:bookmarkStart w:id="54" w:name="_Toc254970698"/>
      <w:bookmarkStart w:id="55" w:name="_Toc8978281"/>
      <w:r>
        <w:rPr>
          <w:rFonts w:hint="eastAsia" w:ascii="宋体" w:hAnsi="宋体"/>
          <w:bCs/>
          <w:sz w:val="28"/>
          <w:szCs w:val="28"/>
        </w:rPr>
        <w:t>[注：资格审查文件、商务技术文件分别单独装订成册（正本一本、副本四本），其中商务技术文件的商务部分、技术部分分别用封面标记分隔]</w:t>
      </w:r>
      <w:r>
        <w:rPr>
          <w:rFonts w:ascii="宋体" w:hAnsi="宋体"/>
          <w:b/>
          <w:bCs/>
          <w:szCs w:val="21"/>
        </w:rPr>
        <w:br w:type="page"/>
      </w:r>
      <w:bookmarkStart w:id="56" w:name="_Toc8978282"/>
      <w:r>
        <w:rPr>
          <w:rFonts w:hint="eastAsia" w:ascii="宋体" w:hAnsi="宋体"/>
          <w:b/>
          <w:bCs/>
          <w:sz w:val="24"/>
        </w:rPr>
        <w:t>二、</w:t>
      </w:r>
      <w:bookmarkEnd w:id="53"/>
      <w:bookmarkEnd w:id="54"/>
      <w:r>
        <w:rPr>
          <w:rFonts w:hint="eastAsia" w:ascii="宋体" w:hAnsi="宋体"/>
          <w:b/>
          <w:bCs/>
          <w:sz w:val="24"/>
        </w:rPr>
        <w:t>资格审查文件</w:t>
      </w:r>
      <w:bookmarkEnd w:id="55"/>
      <w:bookmarkEnd w:id="56"/>
    </w:p>
    <w:p>
      <w:pPr>
        <w:spacing w:line="600" w:lineRule="auto"/>
        <w:ind w:firstLine="723" w:firstLineChars="200"/>
        <w:jc w:val="center"/>
        <w:rPr>
          <w:rFonts w:ascii="宋体" w:hAnsi="宋体"/>
          <w:b/>
          <w:bCs/>
          <w:sz w:val="36"/>
          <w:szCs w:val="36"/>
        </w:rPr>
      </w:pPr>
      <w:r>
        <w:rPr>
          <w:rFonts w:hint="eastAsia" w:ascii="宋体" w:hAnsi="宋体"/>
          <w:b/>
          <w:bCs/>
          <w:sz w:val="36"/>
          <w:szCs w:val="36"/>
        </w:rPr>
        <w:t>目  录</w:t>
      </w:r>
    </w:p>
    <w:p>
      <w:pPr>
        <w:adjustRightInd w:val="0"/>
        <w:snapToGrid w:val="0"/>
        <w:spacing w:line="420" w:lineRule="exact"/>
        <w:ind w:firstLine="422" w:firstLineChars="200"/>
        <w:jc w:val="center"/>
        <w:rPr>
          <w:rFonts w:ascii="宋体" w:hAnsi="宋体"/>
          <w:szCs w:val="21"/>
        </w:rPr>
      </w:pPr>
      <w:r>
        <w:rPr>
          <w:rFonts w:ascii="宋体" w:hAnsi="宋体"/>
          <w:b/>
          <w:szCs w:val="21"/>
        </w:rPr>
        <w:t>（应附有页码）</w:t>
      </w:r>
    </w:p>
    <w:p>
      <w:pPr>
        <w:adjustRightInd w:val="0"/>
        <w:snapToGrid w:val="0"/>
        <w:spacing w:line="420" w:lineRule="exact"/>
        <w:ind w:firstLine="420" w:firstLineChars="200"/>
        <w:jc w:val="left"/>
        <w:rPr>
          <w:rFonts w:ascii="宋体" w:hAnsi="宋体"/>
          <w:szCs w:val="21"/>
        </w:rPr>
      </w:pPr>
      <w:r>
        <w:rPr>
          <w:rFonts w:hint="eastAsia" w:ascii="宋体" w:hAnsi="宋体"/>
          <w:szCs w:val="21"/>
        </w:rPr>
        <w:t>（1）法定代表人身份证复印件或委托代理授权书原件</w:t>
      </w:r>
      <w:r>
        <w:rPr>
          <w:rFonts w:hint="eastAsia" w:ascii="宋体" w:hAnsi="宋体"/>
          <w:b/>
          <w:szCs w:val="21"/>
        </w:rPr>
        <w:t>（必须提供，授权书格式见第五章）</w:t>
      </w:r>
      <w:r>
        <w:rPr>
          <w:rFonts w:hint="eastAsia" w:ascii="宋体" w:hAnsi="宋体"/>
          <w:szCs w:val="21"/>
        </w:rPr>
        <w:t>；</w:t>
      </w:r>
    </w:p>
    <w:p>
      <w:pPr>
        <w:adjustRightInd w:val="0"/>
        <w:snapToGrid w:val="0"/>
        <w:spacing w:line="420" w:lineRule="exact"/>
        <w:ind w:firstLine="420" w:firstLineChars="200"/>
        <w:jc w:val="left"/>
        <w:rPr>
          <w:rFonts w:ascii="宋体" w:hAnsi="宋体"/>
          <w:b/>
          <w:kern w:val="0"/>
        </w:rPr>
      </w:pPr>
      <w:r>
        <w:rPr>
          <w:rFonts w:hint="eastAsia" w:ascii="宋体" w:hAnsi="宋体"/>
          <w:szCs w:val="21"/>
        </w:rPr>
        <w:t>（2）投标人有效的</w:t>
      </w:r>
      <w:r>
        <w:rPr>
          <w:rFonts w:hint="eastAsia" w:ascii="宋体" w:hAnsi="宋体"/>
          <w:kern w:val="0"/>
        </w:rPr>
        <w:t>主体资格证明，如营业执照或事业单位法人证书的副本复印件</w:t>
      </w:r>
      <w:r>
        <w:rPr>
          <w:rFonts w:hint="eastAsia" w:ascii="宋体" w:hAnsi="宋体"/>
          <w:b/>
          <w:kern w:val="0"/>
        </w:rPr>
        <w:t>（必须提供）；</w:t>
      </w:r>
    </w:p>
    <w:p>
      <w:pPr>
        <w:adjustRightInd w:val="0"/>
        <w:snapToGrid w:val="0"/>
        <w:spacing w:line="420" w:lineRule="exact"/>
        <w:ind w:firstLine="420" w:firstLineChars="200"/>
        <w:jc w:val="left"/>
        <w:rPr>
          <w:rFonts w:ascii="宋体" w:hAnsi="宋体"/>
          <w:szCs w:val="21"/>
        </w:rPr>
      </w:pPr>
      <w:r>
        <w:rPr>
          <w:rFonts w:hint="eastAsia" w:ascii="宋体" w:hAnsi="宋体"/>
          <w:szCs w:val="21"/>
        </w:rPr>
        <w:t>（3）有效</w:t>
      </w:r>
      <w:r>
        <w:rPr>
          <w:rFonts w:hint="eastAsia" w:hAnsi="宋体"/>
          <w:b/>
          <w:bCs/>
          <w:szCs w:val="21"/>
        </w:rPr>
        <w:t>医疗器械经营备案凭证或</w:t>
      </w:r>
      <w:r>
        <w:rPr>
          <w:rFonts w:hint="eastAsia" w:ascii="宋体" w:hAnsi="宋体"/>
          <w:szCs w:val="21"/>
        </w:rPr>
        <w:t>医疗器械经营许可证</w:t>
      </w:r>
      <w:r>
        <w:rPr>
          <w:rFonts w:hint="eastAsia" w:ascii="宋体" w:hAnsi="宋体"/>
          <w:kern w:val="0"/>
        </w:rPr>
        <w:t>复印件</w:t>
      </w:r>
      <w:r>
        <w:rPr>
          <w:rFonts w:hint="eastAsia" w:ascii="宋体" w:hAnsi="宋体"/>
          <w:b/>
          <w:kern w:val="0"/>
        </w:rPr>
        <w:t>（必须提供）；</w:t>
      </w:r>
    </w:p>
    <w:p>
      <w:pPr>
        <w:adjustRightInd w:val="0"/>
        <w:snapToGrid w:val="0"/>
        <w:spacing w:line="420" w:lineRule="exact"/>
        <w:ind w:left="420" w:leftChars="200"/>
        <w:jc w:val="left"/>
        <w:rPr>
          <w:rFonts w:ascii="宋体" w:hAnsi="宋体"/>
          <w:b/>
          <w:szCs w:val="21"/>
        </w:rPr>
      </w:pPr>
      <w:r>
        <w:rPr>
          <w:rFonts w:hint="eastAsia" w:ascii="宋体" w:hAnsi="宋体"/>
          <w:szCs w:val="21"/>
        </w:rPr>
        <w:t>（4）投标人参与政府采购活动前三年在经营活动中没有重大违法记录的书面声明函</w:t>
      </w:r>
      <w:r>
        <w:rPr>
          <w:rFonts w:hint="eastAsia" w:ascii="宋体" w:hAnsi="宋体"/>
          <w:b/>
          <w:szCs w:val="21"/>
        </w:rPr>
        <w:t>（必须提供，格式见第五章）；</w:t>
      </w:r>
    </w:p>
    <w:p>
      <w:pPr>
        <w:adjustRightInd w:val="0"/>
        <w:snapToGrid w:val="0"/>
        <w:spacing w:line="420" w:lineRule="exact"/>
        <w:ind w:firstLine="420" w:firstLineChars="200"/>
        <w:rPr>
          <w:rFonts w:ascii="宋体" w:hAnsi="宋体"/>
          <w:szCs w:val="21"/>
        </w:rPr>
      </w:pPr>
      <w:r>
        <w:rPr>
          <w:rFonts w:hint="eastAsia" w:ascii="宋体" w:hAnsi="宋体"/>
          <w:szCs w:val="21"/>
        </w:rPr>
        <w:t>（5）投标人在“信用中国”网站（www.creditchina.gov.cn）和中国政府采购网（www.ccgp.gov.cn）关于主体信用记录查询结果信用声明函</w:t>
      </w:r>
      <w:r>
        <w:rPr>
          <w:rFonts w:hint="eastAsia" w:ascii="宋体" w:hAnsi="宋体"/>
          <w:b/>
          <w:szCs w:val="21"/>
        </w:rPr>
        <w:t>（必须提供，格式见第五章）</w:t>
      </w:r>
      <w:r>
        <w:rPr>
          <w:rFonts w:hint="eastAsia" w:ascii="宋体" w:hAnsi="宋体"/>
          <w:szCs w:val="21"/>
        </w:rPr>
        <w:t>。</w:t>
      </w:r>
    </w:p>
    <w:p>
      <w:pPr>
        <w:adjustRightInd w:val="0"/>
        <w:snapToGrid w:val="0"/>
        <w:spacing w:line="420" w:lineRule="exact"/>
        <w:ind w:firstLine="422" w:firstLineChars="200"/>
        <w:rPr>
          <w:rFonts w:ascii="宋体" w:hAnsi="宋体"/>
          <w:b/>
          <w:szCs w:val="21"/>
        </w:rPr>
      </w:pPr>
    </w:p>
    <w:p>
      <w:pPr>
        <w:adjustRightInd w:val="0"/>
        <w:snapToGrid w:val="0"/>
        <w:spacing w:line="500" w:lineRule="exact"/>
        <w:ind w:firstLine="422" w:firstLineChars="200"/>
        <w:jc w:val="left"/>
        <w:rPr>
          <w:rFonts w:ascii="宋体" w:hAnsi="宋体"/>
          <w:b/>
          <w:szCs w:val="21"/>
        </w:rPr>
      </w:pPr>
    </w:p>
    <w:p>
      <w:pPr>
        <w:adjustRightInd w:val="0"/>
        <w:snapToGrid w:val="0"/>
        <w:spacing w:line="420" w:lineRule="exact"/>
        <w:jc w:val="left"/>
        <w:rPr>
          <w:rFonts w:ascii="宋体" w:hAnsi="宋体"/>
          <w:b/>
          <w:sz w:val="24"/>
        </w:rPr>
      </w:pPr>
      <w:r>
        <w:rPr>
          <w:rFonts w:ascii="宋体" w:hAnsi="宋体"/>
          <w:b/>
          <w:szCs w:val="21"/>
        </w:rPr>
        <w:br w:type="page"/>
      </w:r>
      <w:r>
        <w:rPr>
          <w:rFonts w:hint="eastAsia" w:ascii="宋体" w:hAnsi="宋体"/>
          <w:b/>
          <w:sz w:val="24"/>
        </w:rPr>
        <w:t>资格审查文件格式：</w:t>
      </w:r>
    </w:p>
    <w:p>
      <w:pPr>
        <w:adjustRightInd w:val="0"/>
        <w:snapToGrid w:val="0"/>
        <w:spacing w:line="420" w:lineRule="exact"/>
        <w:ind w:firstLine="422" w:firstLineChars="200"/>
        <w:jc w:val="left"/>
        <w:rPr>
          <w:rFonts w:ascii="宋体" w:hAnsi="宋体"/>
          <w:b/>
          <w:szCs w:val="21"/>
        </w:rPr>
      </w:pPr>
    </w:p>
    <w:p>
      <w:pPr>
        <w:widowControl/>
        <w:jc w:val="left"/>
        <w:rPr>
          <w:rFonts w:ascii="宋体" w:hAnsi="宋体"/>
          <w:b/>
          <w:szCs w:val="21"/>
        </w:rPr>
      </w:pPr>
    </w:p>
    <w:p>
      <w:pPr>
        <w:snapToGrid w:val="0"/>
        <w:spacing w:line="360" w:lineRule="exact"/>
        <w:ind w:firstLine="310" w:firstLineChars="147"/>
        <w:jc w:val="left"/>
        <w:rPr>
          <w:rFonts w:ascii="宋体" w:hAnsi="宋体"/>
          <w:b/>
          <w:szCs w:val="21"/>
        </w:rPr>
      </w:pPr>
      <w:r>
        <w:rPr>
          <w:rFonts w:hint="eastAsia" w:ascii="宋体" w:hAnsi="宋体"/>
          <w:b/>
          <w:szCs w:val="21"/>
        </w:rPr>
        <w:t>（1）法定代表人（负责人）授权委托书格式：</w:t>
      </w:r>
    </w:p>
    <w:p>
      <w:pPr>
        <w:snapToGrid w:val="0"/>
        <w:spacing w:line="360" w:lineRule="exact"/>
        <w:ind w:firstLine="310" w:firstLineChars="147"/>
        <w:jc w:val="left"/>
        <w:rPr>
          <w:rFonts w:ascii="宋体" w:hAnsi="宋体"/>
          <w:b/>
          <w:szCs w:val="21"/>
        </w:rPr>
      </w:pPr>
    </w:p>
    <w:p>
      <w:pPr>
        <w:snapToGrid w:val="0"/>
        <w:spacing w:beforeLines="50" w:after="50" w:line="600" w:lineRule="exact"/>
        <w:jc w:val="center"/>
        <w:rPr>
          <w:rFonts w:ascii="宋体" w:hAnsi="宋体"/>
          <w:b/>
          <w:sz w:val="32"/>
          <w:szCs w:val="32"/>
        </w:rPr>
      </w:pPr>
      <w:r>
        <w:rPr>
          <w:rFonts w:hint="eastAsia" w:ascii="宋体" w:hAnsi="宋体"/>
          <w:b/>
          <w:sz w:val="32"/>
          <w:szCs w:val="32"/>
        </w:rPr>
        <w:t>法定代表人（负责人）授权委托书</w:t>
      </w:r>
    </w:p>
    <w:p>
      <w:pPr>
        <w:snapToGrid w:val="0"/>
        <w:spacing w:line="360" w:lineRule="exact"/>
        <w:jc w:val="center"/>
        <w:rPr>
          <w:rFonts w:ascii="宋体" w:hAnsi="宋体"/>
          <w:b/>
          <w:sz w:val="30"/>
          <w:szCs w:val="30"/>
        </w:rPr>
      </w:pPr>
    </w:p>
    <w:p>
      <w:pPr>
        <w:snapToGrid w:val="0"/>
        <w:spacing w:line="440" w:lineRule="exact"/>
        <w:rPr>
          <w:rFonts w:ascii="宋体" w:hAnsi="宋体"/>
          <w:b/>
          <w:bCs/>
          <w:szCs w:val="21"/>
        </w:rPr>
      </w:pPr>
      <w:r>
        <w:rPr>
          <w:rFonts w:hint="eastAsia" w:ascii="宋体" w:hAnsi="宋体"/>
          <w:bCs/>
          <w:szCs w:val="21"/>
        </w:rPr>
        <w:t>致：</w:t>
      </w:r>
      <w:r>
        <w:rPr>
          <w:rFonts w:hint="eastAsia" w:ascii="宋体" w:hAnsi="宋体"/>
          <w:u w:val="single"/>
        </w:rPr>
        <w:t>（采购代理机构名称）</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我（姓名）系 （投标人名称）的法定代表人（负责人），现授权委托本单位在职职工 （姓名）以我方的名义参加项目的投标活动，并代表我方全权办理针对上述项目的投标、开标、评标、签约等具体事务和签署相关文件。</w:t>
      </w:r>
    </w:p>
    <w:p>
      <w:pPr>
        <w:snapToGrid w:val="0"/>
        <w:spacing w:line="44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line="440" w:lineRule="exact"/>
        <w:ind w:firstLine="42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44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40" w:lineRule="exact"/>
        <w:ind w:firstLine="420" w:firstLineChars="200"/>
        <w:rPr>
          <w:rFonts w:ascii="宋体" w:hAnsi="宋体"/>
          <w:b/>
          <w:szCs w:val="21"/>
          <w:u w:val="single"/>
        </w:rPr>
      </w:pPr>
      <w:r>
        <w:rPr>
          <w:rFonts w:hint="eastAsia" w:ascii="宋体" w:hAnsi="宋体"/>
          <w:szCs w:val="21"/>
        </w:rPr>
        <w:t>委托代理人签名：        法定代表人（负责人）签名：</w:t>
      </w:r>
      <w:r>
        <w:rPr>
          <w:rFonts w:hint="eastAsia" w:ascii="宋体" w:hAnsi="宋体"/>
          <w:b/>
          <w:szCs w:val="21"/>
          <w:u w:val="single"/>
        </w:rPr>
        <w:t>（盖姓名章无效）</w:t>
      </w:r>
    </w:p>
    <w:p>
      <w:pPr>
        <w:wordWrap w:val="0"/>
        <w:snapToGrid w:val="0"/>
        <w:spacing w:line="440" w:lineRule="exact"/>
        <w:ind w:firstLine="420" w:firstLineChars="200"/>
        <w:rPr>
          <w:rFonts w:ascii="宋体" w:hAnsi="宋体"/>
          <w:szCs w:val="21"/>
        </w:rPr>
      </w:pPr>
      <w:r>
        <w:rPr>
          <w:rFonts w:hint="eastAsia" w:ascii="宋体" w:hAnsi="宋体"/>
          <w:szCs w:val="21"/>
        </w:rPr>
        <w:t>所在部门职务：</w:t>
      </w:r>
    </w:p>
    <w:p>
      <w:pPr>
        <w:wordWrap w:val="0"/>
        <w:snapToGrid w:val="0"/>
        <w:spacing w:line="440" w:lineRule="exact"/>
        <w:ind w:firstLine="420" w:firstLineChars="200"/>
        <w:rPr>
          <w:rFonts w:ascii="宋体" w:hAnsi="宋体"/>
          <w:szCs w:val="21"/>
        </w:rPr>
      </w:pPr>
      <w:r>
        <w:rPr>
          <w:rFonts w:hint="eastAsia" w:ascii="宋体" w:hAnsi="宋体"/>
          <w:szCs w:val="21"/>
        </w:rPr>
        <w:t>委托代理人身份证号码：</w:t>
      </w:r>
    </w:p>
    <w:p>
      <w:pPr>
        <w:wordWrap w:val="0"/>
        <w:snapToGrid w:val="0"/>
        <w:spacing w:line="440" w:lineRule="exact"/>
        <w:ind w:firstLine="420" w:firstLineChars="20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手机号：</w:t>
      </w:r>
    </w:p>
    <w:tbl>
      <w:tblPr>
        <w:tblStyle w:val="57"/>
        <w:tblW w:w="0" w:type="auto"/>
        <w:tblInd w:w="0" w:type="dxa"/>
        <w:tblLayout w:type="fixed"/>
        <w:tblCellMar>
          <w:top w:w="0" w:type="dxa"/>
          <w:left w:w="108" w:type="dxa"/>
          <w:bottom w:w="0" w:type="dxa"/>
          <w:right w:w="108" w:type="dxa"/>
        </w:tblCellMar>
      </w:tblPr>
      <w:tblGrid>
        <w:gridCol w:w="4245"/>
      </w:tblGrid>
      <w:tr>
        <w:tblPrEx>
          <w:tblCellMar>
            <w:top w:w="0" w:type="dxa"/>
            <w:left w:w="108" w:type="dxa"/>
            <w:bottom w:w="0" w:type="dxa"/>
            <w:right w:w="108" w:type="dxa"/>
          </w:tblCellMar>
        </w:tblPrEx>
        <w:tc>
          <w:tcPr>
            <w:tcW w:w="4245" w:type="dxa"/>
          </w:tcPr>
          <w:p>
            <w:pPr>
              <w:snapToGrid w:val="0"/>
              <w:spacing w:line="440" w:lineRule="exact"/>
              <w:ind w:firstLine="420" w:firstLineChars="200"/>
              <w:rPr>
                <w:rFonts w:ascii="宋体" w:hAnsi="宋体"/>
                <w:szCs w:val="21"/>
              </w:rPr>
            </w:pPr>
            <w:r>
              <w:rPr>
                <w:rFonts w:hint="eastAsia" w:ascii="宋体" w:hAnsi="宋体"/>
                <w:szCs w:val="21"/>
              </w:rPr>
              <w:t>附“</w:t>
            </w:r>
            <w:r>
              <w:rPr>
                <w:rFonts w:hint="eastAsia" w:ascii="宋体" w:hAnsi="宋体"/>
              </w:rPr>
              <w:t>委托代理人身份证复印件”</w:t>
            </w:r>
          </w:p>
        </w:tc>
      </w:tr>
    </w:tbl>
    <w:p>
      <w:pPr>
        <w:snapToGrid w:val="0"/>
        <w:spacing w:line="440" w:lineRule="exact"/>
        <w:ind w:firstLine="4620" w:firstLineChars="2200"/>
        <w:rPr>
          <w:rFonts w:ascii="宋体" w:hAnsi="宋体"/>
          <w:szCs w:val="21"/>
        </w:rPr>
      </w:pPr>
    </w:p>
    <w:p>
      <w:pPr>
        <w:snapToGrid w:val="0"/>
        <w:spacing w:line="440" w:lineRule="exact"/>
        <w:ind w:firstLine="4620" w:firstLineChars="2200"/>
        <w:rPr>
          <w:rFonts w:ascii="宋体" w:hAnsi="宋体"/>
          <w:szCs w:val="21"/>
        </w:rPr>
      </w:pPr>
    </w:p>
    <w:p>
      <w:pPr>
        <w:snapToGrid w:val="0"/>
        <w:spacing w:line="440" w:lineRule="exact"/>
        <w:ind w:firstLine="4620" w:firstLineChars="2200"/>
        <w:rPr>
          <w:rFonts w:ascii="宋体" w:hAnsi="宋体"/>
          <w:szCs w:val="21"/>
        </w:rPr>
      </w:pPr>
    </w:p>
    <w:p>
      <w:pPr>
        <w:snapToGrid w:val="0"/>
        <w:spacing w:line="440" w:lineRule="exact"/>
        <w:ind w:firstLine="6195" w:firstLineChars="2950"/>
        <w:rPr>
          <w:rFonts w:ascii="宋体" w:hAnsi="宋体"/>
          <w:szCs w:val="21"/>
        </w:rPr>
      </w:pPr>
      <w:r>
        <w:rPr>
          <w:rFonts w:hint="eastAsia" w:ascii="宋体" w:hAnsi="宋体"/>
          <w:szCs w:val="21"/>
        </w:rPr>
        <w:t xml:space="preserve"> 投标人公章：</w:t>
      </w:r>
    </w:p>
    <w:p>
      <w:pPr>
        <w:snapToGrid w:val="0"/>
        <w:spacing w:line="440" w:lineRule="exact"/>
        <w:jc w:val="center"/>
        <w:rPr>
          <w:rFonts w:ascii="宋体" w:hAnsi="宋体"/>
          <w:szCs w:val="21"/>
        </w:rPr>
      </w:pPr>
    </w:p>
    <w:p>
      <w:pPr>
        <w:snapToGrid w:val="0"/>
        <w:spacing w:line="440" w:lineRule="exact"/>
        <w:jc w:val="center"/>
        <w:rPr>
          <w:rFonts w:ascii="宋体" w:hAnsi="宋体"/>
          <w:szCs w:val="21"/>
        </w:rPr>
      </w:pPr>
      <w:r>
        <w:rPr>
          <w:rFonts w:hint="eastAsia" w:ascii="宋体" w:hAnsi="宋体"/>
          <w:szCs w:val="21"/>
        </w:rPr>
        <w:t xml:space="preserve">                                                          年    月    日</w:t>
      </w:r>
    </w:p>
    <w:p>
      <w:pPr>
        <w:snapToGrid w:val="0"/>
        <w:spacing w:line="360" w:lineRule="exact"/>
        <w:jc w:val="left"/>
        <w:rPr>
          <w:rFonts w:ascii="宋体" w:hAnsi="宋体"/>
          <w:b/>
          <w:szCs w:val="21"/>
        </w:rPr>
      </w:pPr>
      <w:r>
        <w:rPr>
          <w:rFonts w:ascii="宋体" w:hAnsi="宋体"/>
          <w:b/>
          <w:szCs w:val="21"/>
        </w:rPr>
        <w:br w:type="page"/>
      </w:r>
      <w:r>
        <w:rPr>
          <w:rFonts w:hint="eastAsia" w:ascii="宋体" w:hAnsi="宋体"/>
          <w:b/>
          <w:szCs w:val="21"/>
        </w:rPr>
        <w:t>（2）投标人参与政府采购活动前三年在经营活动中没有重大违法记录的书面声明函（格式）</w:t>
      </w:r>
    </w:p>
    <w:p>
      <w:pPr>
        <w:adjustRightInd w:val="0"/>
        <w:snapToGrid w:val="0"/>
        <w:spacing w:line="360" w:lineRule="exact"/>
        <w:ind w:firstLine="205" w:firstLineChars="98"/>
        <w:rPr>
          <w:rFonts w:ascii="宋体" w:hAnsi="宋体"/>
          <w:szCs w:val="21"/>
        </w:rPr>
      </w:pPr>
    </w:p>
    <w:p>
      <w:pPr>
        <w:adjustRightInd w:val="0"/>
        <w:snapToGrid w:val="0"/>
        <w:spacing w:line="520" w:lineRule="exact"/>
        <w:jc w:val="center"/>
        <w:rPr>
          <w:rFonts w:ascii="宋体" w:hAnsi="宋体"/>
          <w:b/>
          <w:szCs w:val="21"/>
        </w:rPr>
      </w:pPr>
    </w:p>
    <w:p>
      <w:pPr>
        <w:adjustRightInd w:val="0"/>
        <w:snapToGrid w:val="0"/>
        <w:spacing w:line="520" w:lineRule="exact"/>
        <w:jc w:val="center"/>
        <w:rPr>
          <w:rFonts w:ascii="宋体" w:hAnsi="宋体"/>
          <w:b/>
          <w:sz w:val="28"/>
          <w:szCs w:val="28"/>
        </w:rPr>
      </w:pPr>
      <w:r>
        <w:rPr>
          <w:rFonts w:hint="eastAsia" w:ascii="宋体" w:hAnsi="宋体"/>
          <w:b/>
          <w:sz w:val="28"/>
          <w:szCs w:val="28"/>
        </w:rPr>
        <w:t>近三年内，在经营活动中没有重大违法记录的声明函</w:t>
      </w:r>
    </w:p>
    <w:p>
      <w:pPr>
        <w:adjustRightInd w:val="0"/>
        <w:snapToGrid w:val="0"/>
        <w:spacing w:line="520" w:lineRule="exact"/>
        <w:rPr>
          <w:rFonts w:ascii="宋体" w:hAnsi="宋体"/>
          <w:szCs w:val="21"/>
        </w:rPr>
      </w:pPr>
    </w:p>
    <w:p>
      <w:pPr>
        <w:adjustRightInd w:val="0"/>
        <w:snapToGrid w:val="0"/>
        <w:spacing w:line="520" w:lineRule="exact"/>
        <w:rPr>
          <w:rFonts w:ascii="宋体" w:hAnsi="宋体"/>
          <w:szCs w:val="21"/>
        </w:rPr>
      </w:pPr>
      <w:r>
        <w:rPr>
          <w:rFonts w:hint="eastAsia" w:ascii="宋体" w:hAnsi="宋体"/>
          <w:szCs w:val="21"/>
        </w:rPr>
        <w:t>致：</w:t>
      </w:r>
      <w:r>
        <w:rPr>
          <w:rFonts w:hint="eastAsia" w:ascii="宋体" w:hAnsi="宋体"/>
          <w:szCs w:val="21"/>
          <w:u w:val="single"/>
        </w:rPr>
        <w:t xml:space="preserve"> （采购代理机构名称） </w:t>
      </w:r>
    </w:p>
    <w:p>
      <w:pPr>
        <w:adjustRightInd w:val="0"/>
        <w:snapToGrid w:val="0"/>
        <w:spacing w:line="520" w:lineRule="exact"/>
        <w:ind w:firstLine="315" w:firstLineChars="150"/>
        <w:jc w:val="left"/>
        <w:rPr>
          <w:rFonts w:ascii="宋体" w:hAnsi="宋体"/>
          <w:szCs w:val="21"/>
        </w:rPr>
      </w:pPr>
      <w:r>
        <w:rPr>
          <w:rFonts w:hint="eastAsia" w:ascii="宋体" w:hAnsi="宋体"/>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520" w:lineRule="exact"/>
        <w:ind w:firstLine="315" w:firstLineChars="150"/>
        <w:jc w:val="left"/>
        <w:rPr>
          <w:rFonts w:ascii="宋体" w:hAnsi="宋体"/>
          <w:szCs w:val="21"/>
        </w:rPr>
      </w:pPr>
      <w:r>
        <w:rPr>
          <w:rFonts w:hint="eastAsia" w:ascii="宋体" w:hAnsi="宋体"/>
          <w:szCs w:val="21"/>
        </w:rPr>
        <w:t>若招标采购单位在本项目采购过程中发现我单位近三年内在经营活动中有重大违法记录，我单位将无条件地退出本项目的投标，并承担因此引起的一切后果。</w:t>
      </w:r>
    </w:p>
    <w:p>
      <w:pPr>
        <w:adjustRightInd w:val="0"/>
        <w:snapToGrid w:val="0"/>
        <w:spacing w:line="520" w:lineRule="exact"/>
        <w:ind w:firstLine="315" w:firstLineChars="150"/>
        <w:jc w:val="left"/>
        <w:rPr>
          <w:rFonts w:ascii="宋体" w:hAnsi="宋体"/>
          <w:szCs w:val="21"/>
        </w:rPr>
      </w:pPr>
    </w:p>
    <w:p>
      <w:pPr>
        <w:adjustRightInd w:val="0"/>
        <w:snapToGrid w:val="0"/>
        <w:spacing w:line="520" w:lineRule="exact"/>
        <w:ind w:firstLine="3826" w:firstLineChars="1822"/>
        <w:jc w:val="left"/>
        <w:rPr>
          <w:rFonts w:ascii="宋体" w:hAnsi="宋体"/>
          <w:szCs w:val="21"/>
        </w:rPr>
      </w:pPr>
      <w:r>
        <w:rPr>
          <w:rFonts w:hint="eastAsia" w:ascii="宋体" w:hAnsi="宋体"/>
          <w:szCs w:val="21"/>
        </w:rPr>
        <w:t>投标人（公章）：</w:t>
      </w:r>
    </w:p>
    <w:p>
      <w:pPr>
        <w:adjustRightInd w:val="0"/>
        <w:snapToGrid w:val="0"/>
        <w:spacing w:line="520" w:lineRule="exact"/>
        <w:ind w:firstLine="3826" w:firstLineChars="1822"/>
        <w:jc w:val="left"/>
        <w:rPr>
          <w:rFonts w:ascii="宋体" w:hAnsi="宋体"/>
          <w:szCs w:val="21"/>
        </w:rPr>
      </w:pPr>
      <w:r>
        <w:rPr>
          <w:rFonts w:hint="eastAsia" w:ascii="宋体" w:hAnsi="宋体"/>
          <w:szCs w:val="21"/>
        </w:rPr>
        <w:t>法定代表人（签字）：</w:t>
      </w:r>
    </w:p>
    <w:p>
      <w:pPr>
        <w:adjustRightInd w:val="0"/>
        <w:snapToGrid w:val="0"/>
        <w:spacing w:line="520" w:lineRule="exact"/>
        <w:ind w:firstLine="3826" w:firstLineChars="1822"/>
        <w:jc w:val="left"/>
        <w:rPr>
          <w:rFonts w:ascii="宋体" w:hAnsi="宋体"/>
          <w:szCs w:val="21"/>
        </w:rPr>
      </w:pPr>
      <w:r>
        <w:rPr>
          <w:rFonts w:hint="eastAsia" w:ascii="宋体" w:hAnsi="宋体"/>
          <w:szCs w:val="21"/>
        </w:rPr>
        <w:t>日期：</w:t>
      </w:r>
    </w:p>
    <w:p>
      <w:pPr>
        <w:adjustRightInd w:val="0"/>
        <w:snapToGrid w:val="0"/>
        <w:spacing w:line="460" w:lineRule="exact"/>
        <w:ind w:firstLine="316" w:firstLineChars="150"/>
        <w:jc w:val="left"/>
        <w:rPr>
          <w:rFonts w:ascii="宋体" w:hAnsi="宋体"/>
          <w:b/>
          <w:szCs w:val="21"/>
        </w:rPr>
      </w:pPr>
    </w:p>
    <w:p>
      <w:pPr>
        <w:adjustRightInd w:val="0"/>
        <w:snapToGrid w:val="0"/>
        <w:spacing w:line="440" w:lineRule="atLeast"/>
        <w:jc w:val="left"/>
        <w:rPr>
          <w:rFonts w:ascii="宋体" w:hAnsi="宋体"/>
          <w:szCs w:val="21"/>
        </w:rPr>
      </w:pPr>
    </w:p>
    <w:p>
      <w:pPr>
        <w:adjustRightInd w:val="0"/>
        <w:snapToGrid w:val="0"/>
        <w:spacing w:line="420" w:lineRule="exact"/>
        <w:ind w:firstLine="422" w:firstLineChars="200"/>
        <w:jc w:val="left"/>
        <w:rPr>
          <w:rFonts w:ascii="宋体" w:hAnsi="宋体"/>
          <w:b/>
          <w:szCs w:val="21"/>
        </w:rPr>
      </w:pPr>
    </w:p>
    <w:p>
      <w:pPr>
        <w:adjustRightInd w:val="0"/>
        <w:snapToGrid w:val="0"/>
        <w:spacing w:line="420" w:lineRule="exact"/>
        <w:ind w:firstLine="422" w:firstLineChars="200"/>
        <w:jc w:val="left"/>
        <w:rPr>
          <w:rFonts w:ascii="宋体" w:hAnsi="宋体"/>
          <w:b/>
          <w:szCs w:val="21"/>
        </w:rPr>
      </w:pPr>
      <w:r>
        <w:rPr>
          <w:rFonts w:ascii="宋体" w:hAnsi="宋体"/>
          <w:b/>
          <w:szCs w:val="21"/>
        </w:rPr>
        <w:br w:type="page"/>
      </w:r>
      <w:r>
        <w:rPr>
          <w:rFonts w:hint="eastAsia" w:ascii="宋体" w:hAnsi="宋体"/>
          <w:b/>
          <w:szCs w:val="21"/>
        </w:rPr>
        <w:t>（3）主体信用记录查询结果信用声明函（格式）</w:t>
      </w:r>
    </w:p>
    <w:p>
      <w:pPr>
        <w:adjustRightInd w:val="0"/>
        <w:snapToGrid w:val="0"/>
        <w:spacing w:line="420" w:lineRule="exact"/>
        <w:ind w:firstLine="422" w:firstLineChars="200"/>
        <w:jc w:val="left"/>
        <w:rPr>
          <w:rFonts w:ascii="宋体" w:hAnsi="宋体"/>
          <w:b/>
          <w:szCs w:val="21"/>
        </w:rPr>
      </w:pPr>
    </w:p>
    <w:p>
      <w:pPr>
        <w:adjustRightInd w:val="0"/>
        <w:snapToGrid w:val="0"/>
        <w:spacing w:line="420" w:lineRule="exact"/>
        <w:ind w:firstLine="422" w:firstLineChars="200"/>
        <w:jc w:val="left"/>
        <w:rPr>
          <w:rFonts w:ascii="宋体" w:hAnsi="宋体"/>
          <w:b/>
          <w:szCs w:val="21"/>
        </w:rPr>
      </w:pPr>
    </w:p>
    <w:p>
      <w:pPr>
        <w:pStyle w:val="28"/>
        <w:spacing w:line="420" w:lineRule="exact"/>
        <w:jc w:val="center"/>
        <w:rPr>
          <w:rFonts w:hAnsi="宋体" w:cs="宋体"/>
          <w:b/>
          <w:sz w:val="28"/>
          <w:szCs w:val="28"/>
        </w:rPr>
      </w:pPr>
      <w:r>
        <w:rPr>
          <w:rFonts w:hint="eastAsia" w:hAnsi="宋体" w:cs="宋体"/>
          <w:b/>
          <w:sz w:val="28"/>
          <w:szCs w:val="28"/>
        </w:rPr>
        <w:t>主体信用记录查询结果信用声明函（格式）</w:t>
      </w:r>
    </w:p>
    <w:p>
      <w:pPr>
        <w:pStyle w:val="28"/>
        <w:spacing w:line="420" w:lineRule="exact"/>
        <w:jc w:val="center"/>
        <w:rPr>
          <w:rFonts w:hAnsi="宋体" w:cs="宋体"/>
          <w:b/>
          <w:sz w:val="30"/>
          <w:szCs w:val="30"/>
        </w:rPr>
      </w:pPr>
    </w:p>
    <w:p>
      <w:pPr>
        <w:tabs>
          <w:tab w:val="left" w:pos="7200"/>
        </w:tabs>
        <w:spacing w:line="420" w:lineRule="exact"/>
        <w:rPr>
          <w:rFonts w:ascii="宋体" w:hAnsi="宋体" w:cs="宋体"/>
        </w:rPr>
      </w:pPr>
      <w:r>
        <w:rPr>
          <w:rFonts w:hint="eastAsia" w:ascii="宋体" w:hAnsi="宋体" w:cs="宋体"/>
        </w:rPr>
        <w:t>致：（采购代理机构名称）</w:t>
      </w:r>
    </w:p>
    <w:p>
      <w:pPr>
        <w:tabs>
          <w:tab w:val="left" w:pos="7200"/>
        </w:tabs>
        <w:spacing w:line="420" w:lineRule="exact"/>
        <w:ind w:firstLine="420" w:firstLineChars="200"/>
        <w:jc w:val="left"/>
        <w:rPr>
          <w:rFonts w:ascii="宋体" w:hAnsi="宋体" w:cs="宋体"/>
        </w:rPr>
      </w:pPr>
    </w:p>
    <w:p>
      <w:pPr>
        <w:tabs>
          <w:tab w:val="left" w:pos="7200"/>
        </w:tabs>
        <w:spacing w:line="420" w:lineRule="exact"/>
        <w:ind w:firstLine="420" w:firstLineChars="200"/>
        <w:jc w:val="left"/>
        <w:rPr>
          <w:rFonts w:ascii="宋体" w:hAnsi="宋体" w:cs="宋体"/>
        </w:rPr>
      </w:pPr>
      <w:r>
        <w:rPr>
          <w:rFonts w:hint="eastAsia" w:ascii="宋体" w:hAnsi="宋体" w:cs="宋体"/>
        </w:rPr>
        <w:t>我方愿意参加贵方组织的</w:t>
      </w:r>
      <w:r>
        <w:rPr>
          <w:rFonts w:hint="eastAsia" w:ascii="宋体" w:hAnsi="宋体" w:cs="宋体"/>
          <w:u w:val="single"/>
        </w:rPr>
        <w:t xml:space="preserve">     (项目名称)          </w:t>
      </w:r>
      <w:r>
        <w:rPr>
          <w:rFonts w:hint="eastAsia" w:ascii="宋体" w:hAnsi="宋体" w:cs="宋体"/>
        </w:rPr>
        <w:t>（项目编号：）项目的投标，为便于贵方公正、择优地确定中标人及其投标服务成果和服务，我方就本次投标有关事项郑重声明如下：</w:t>
      </w:r>
    </w:p>
    <w:p>
      <w:pPr>
        <w:tabs>
          <w:tab w:val="left" w:pos="7200"/>
        </w:tabs>
        <w:spacing w:line="420" w:lineRule="exact"/>
        <w:ind w:firstLine="420" w:firstLineChars="200"/>
        <w:rPr>
          <w:rFonts w:ascii="宋体" w:hAnsi="宋体" w:cs="宋体"/>
          <w:u w:val="single"/>
        </w:rPr>
      </w:pPr>
      <w:r>
        <w:rPr>
          <w:rFonts w:hint="eastAsia" w:ascii="宋体" w:hAnsi="宋体" w:cs="宋体"/>
        </w:rPr>
        <w:t>1、经查询，在规定的查询时间内，“信用中国”和“中国政府采购网”网站我方未被列入失信被执行人、重大税收违法案件当事人名单、政府采购严重违法失信行为记录名单。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rPr>
      </w:pPr>
      <w:r>
        <w:rPr>
          <w:rFonts w:hint="eastAsia" w:ascii="宋体" w:hAnsi="宋体" w:cs="宋体"/>
        </w:rPr>
        <w:t>2、以上事项如有虚假或隐瞒，我方愿意承担一切后果，并不再寻求任何旨在减轻或免除法律责任的辩解。</w:t>
      </w:r>
    </w:p>
    <w:p>
      <w:pPr>
        <w:tabs>
          <w:tab w:val="left" w:pos="7200"/>
        </w:tabs>
        <w:spacing w:line="420" w:lineRule="exact"/>
        <w:rPr>
          <w:rFonts w:ascii="宋体" w:hAnsi="宋体" w:cs="宋体"/>
        </w:rPr>
      </w:pPr>
    </w:p>
    <w:p>
      <w:pPr>
        <w:tabs>
          <w:tab w:val="left" w:pos="7200"/>
        </w:tabs>
        <w:spacing w:line="420" w:lineRule="exact"/>
        <w:rPr>
          <w:rFonts w:ascii="宋体" w:hAnsi="宋体" w:cs="宋体"/>
        </w:rPr>
      </w:pPr>
      <w:r>
        <w:rPr>
          <w:rFonts w:hint="eastAsia" w:ascii="宋体" w:hAnsi="宋体" w:cs="宋体"/>
        </w:rPr>
        <w:t>附：</w:t>
      </w:r>
    </w:p>
    <w:p>
      <w:pPr>
        <w:tabs>
          <w:tab w:val="left" w:pos="7200"/>
        </w:tabs>
        <w:spacing w:line="420" w:lineRule="exact"/>
        <w:ind w:firstLine="420" w:firstLineChars="200"/>
        <w:rPr>
          <w:rFonts w:ascii="宋体" w:hAnsi="宋体" w:cs="宋体"/>
        </w:rPr>
      </w:pPr>
      <w:r>
        <w:rPr>
          <w:rFonts w:hint="eastAsia" w:ascii="宋体" w:hAnsi="宋体" w:cs="宋体"/>
        </w:rPr>
        <w:t>1.“信用中国”（</w:t>
      </w:r>
      <w:r>
        <w:fldChar w:fldCharType="begin"/>
      </w:r>
      <w:r>
        <w:instrText xml:space="preserve"> HYPERLINK "http://www.creditchina.gov.cn" </w:instrText>
      </w:r>
      <w:r>
        <w:fldChar w:fldCharType="separate"/>
      </w:r>
      <w:r>
        <w:rPr>
          <w:rStyle w:val="64"/>
          <w:rFonts w:hint="eastAsia" w:ascii="宋体" w:hAnsi="宋体" w:cs="宋体"/>
          <w:color w:val="auto"/>
        </w:rPr>
        <w:t>www.creditchina.gov.cn</w:t>
      </w:r>
      <w:r>
        <w:rPr>
          <w:rStyle w:val="64"/>
          <w:rFonts w:hint="eastAsia" w:ascii="宋体" w:hAnsi="宋体" w:cs="宋体"/>
          <w:color w:val="auto"/>
        </w:rPr>
        <w:fldChar w:fldCharType="end"/>
      </w:r>
      <w:r>
        <w:rPr>
          <w:rFonts w:hint="eastAsia" w:ascii="宋体" w:hAnsi="宋体" w:cs="宋体"/>
        </w:rPr>
        <w:t>）查询网页：包括</w:t>
      </w:r>
      <w:r>
        <w:rPr>
          <w:rFonts w:ascii="宋体" w:hAnsi="宋体"/>
        </w:rPr>
        <w:t>基础信息、失信被执行人、重大税收违法案件当事人名单、政府采购严重违法失信行为记录名单</w:t>
      </w:r>
      <w:r>
        <w:rPr>
          <w:rFonts w:hint="eastAsia" w:ascii="宋体" w:hAnsi="宋体"/>
        </w:rPr>
        <w:t>；</w:t>
      </w:r>
    </w:p>
    <w:p>
      <w:pPr>
        <w:tabs>
          <w:tab w:val="left" w:pos="7200"/>
        </w:tabs>
        <w:spacing w:line="420" w:lineRule="exact"/>
        <w:ind w:firstLine="420" w:firstLineChars="200"/>
        <w:rPr>
          <w:rFonts w:ascii="宋体" w:hAnsi="宋体" w:cs="宋体"/>
        </w:rPr>
      </w:pPr>
      <w:r>
        <w:rPr>
          <w:rFonts w:hint="eastAsia" w:ascii="宋体" w:hAnsi="宋体" w:cs="宋体"/>
        </w:rPr>
        <w:t>2.“中国政府采购网”网站（www.ccgp.gov.cn）查询网页。</w:t>
      </w:r>
    </w:p>
    <w:p>
      <w:pPr>
        <w:tabs>
          <w:tab w:val="left" w:pos="7200"/>
        </w:tabs>
        <w:spacing w:line="420" w:lineRule="exact"/>
        <w:rPr>
          <w:rFonts w:ascii="宋体" w:hAnsi="宋体" w:cs="宋体"/>
        </w:rPr>
      </w:pPr>
    </w:p>
    <w:p>
      <w:pPr>
        <w:tabs>
          <w:tab w:val="left" w:pos="7200"/>
        </w:tabs>
        <w:spacing w:line="560" w:lineRule="exact"/>
        <w:ind w:firstLine="4183" w:firstLineChars="1992"/>
        <w:rPr>
          <w:rFonts w:ascii="宋体" w:hAnsi="宋体" w:cs="宋体"/>
          <w:u w:val="single"/>
        </w:rPr>
      </w:pPr>
      <w:r>
        <w:rPr>
          <w:rFonts w:hint="eastAsia" w:ascii="宋体" w:hAnsi="宋体" w:cs="宋体"/>
        </w:rPr>
        <w:t>法定代表人或委托代理人签字：</w:t>
      </w:r>
    </w:p>
    <w:p>
      <w:pPr>
        <w:tabs>
          <w:tab w:val="left" w:pos="7200"/>
        </w:tabs>
        <w:spacing w:line="560" w:lineRule="exact"/>
        <w:ind w:firstLine="4174" w:firstLineChars="1988"/>
        <w:jc w:val="left"/>
        <w:rPr>
          <w:rFonts w:ascii="宋体" w:hAnsi="宋体" w:cs="宋体"/>
        </w:rPr>
      </w:pPr>
      <w:r>
        <w:rPr>
          <w:rFonts w:hint="eastAsia" w:ascii="宋体" w:hAnsi="宋体" w:cs="宋体"/>
        </w:rPr>
        <w:t>投标人（盖章）：</w:t>
      </w:r>
    </w:p>
    <w:p>
      <w:pPr>
        <w:tabs>
          <w:tab w:val="left" w:pos="7200"/>
        </w:tabs>
        <w:spacing w:line="560" w:lineRule="exact"/>
        <w:rPr>
          <w:rFonts w:ascii="宋体" w:hAnsi="宋体" w:cs="宋体"/>
        </w:rPr>
      </w:pPr>
      <w:r>
        <w:rPr>
          <w:rFonts w:hint="eastAsia" w:ascii="宋体" w:hAnsi="宋体" w:cs="宋体"/>
        </w:rPr>
        <w:t xml:space="preserve">                                                         年    月    日</w:t>
      </w:r>
    </w:p>
    <w:p>
      <w:pPr>
        <w:tabs>
          <w:tab w:val="left" w:pos="7200"/>
        </w:tabs>
        <w:spacing w:line="560" w:lineRule="exact"/>
        <w:rPr>
          <w:rFonts w:ascii="宋体" w:hAnsi="宋体" w:cs="宋体"/>
        </w:rPr>
      </w:pPr>
    </w:p>
    <w:p>
      <w:pPr>
        <w:tabs>
          <w:tab w:val="left" w:pos="7200"/>
        </w:tabs>
        <w:spacing w:line="420" w:lineRule="exact"/>
        <w:rPr>
          <w:rFonts w:ascii="宋体" w:hAnsi="宋体" w:cs="宋体"/>
          <w:b/>
        </w:rPr>
      </w:pPr>
      <w:r>
        <w:rPr>
          <w:rFonts w:hint="eastAsia" w:ascii="宋体" w:hAnsi="宋体" w:cs="宋体"/>
          <w:b/>
        </w:rPr>
        <w:t>说明：</w:t>
      </w:r>
    </w:p>
    <w:p>
      <w:pPr>
        <w:spacing w:line="420" w:lineRule="exact"/>
        <w:ind w:firstLine="422" w:firstLineChars="200"/>
        <w:jc w:val="left"/>
        <w:rPr>
          <w:rFonts w:ascii="宋体" w:hAnsi="宋体" w:cs="宋体"/>
        </w:rPr>
      </w:pPr>
      <w:r>
        <w:rPr>
          <w:rFonts w:hint="eastAsia" w:ascii="宋体" w:hAnsi="宋体" w:cs="宋体"/>
          <w:b/>
        </w:rPr>
        <w:t>投标人应当通过 “信用中国”（www.creditchina.gov.cn）和“中国政府采购网”网站（www.ccgp.gov.cn）查询投标人相关主体的信用记录，查询时间为本项目投标截止时间前5日至投标截止时间中任意一天，否则投标无效。对列入失信被执行人、重大税收违法案件当事人名单、政府采购严重违法失信行为记录名单的投标人，将被拒绝参与本项目政府采购活动。</w:t>
      </w:r>
    </w:p>
    <w:p>
      <w:pPr>
        <w:spacing w:line="420" w:lineRule="exact"/>
        <w:ind w:firstLine="420" w:firstLineChars="200"/>
        <w:jc w:val="left"/>
        <w:rPr>
          <w:rFonts w:ascii="宋体" w:hAnsi="宋体" w:cs="宋体"/>
        </w:rPr>
      </w:pPr>
    </w:p>
    <w:p>
      <w:pPr>
        <w:tabs>
          <w:tab w:val="left" w:pos="7200"/>
        </w:tabs>
        <w:spacing w:line="500" w:lineRule="exact"/>
        <w:ind w:firstLine="839" w:firstLineChars="398"/>
        <w:rPr>
          <w:rFonts w:ascii="宋体" w:hAnsi="宋体"/>
          <w:b/>
          <w:szCs w:val="21"/>
        </w:rPr>
      </w:pPr>
    </w:p>
    <w:p>
      <w:pPr>
        <w:adjustRightInd w:val="0"/>
        <w:snapToGrid w:val="0"/>
        <w:spacing w:line="500" w:lineRule="exact"/>
        <w:ind w:right="840" w:firstLine="422" w:firstLineChars="200"/>
        <w:rPr>
          <w:rFonts w:ascii="宋体" w:hAnsi="宋体"/>
          <w:szCs w:val="21"/>
        </w:rPr>
      </w:pPr>
      <w:r>
        <w:rPr>
          <w:rFonts w:ascii="宋体" w:hAnsi="宋体"/>
          <w:b/>
          <w:szCs w:val="21"/>
        </w:rPr>
        <w:br w:type="page"/>
      </w:r>
      <w:r>
        <w:rPr>
          <w:rFonts w:hint="eastAsia" w:ascii="宋体" w:hAnsi="宋体"/>
          <w:b/>
          <w:bCs/>
          <w:sz w:val="24"/>
        </w:rPr>
        <w:t>二、商务技术文件</w:t>
      </w:r>
    </w:p>
    <w:p>
      <w:pPr>
        <w:adjustRightInd w:val="0"/>
        <w:snapToGrid w:val="0"/>
        <w:spacing w:line="420" w:lineRule="exact"/>
        <w:ind w:firstLine="723" w:firstLineChars="200"/>
        <w:jc w:val="center"/>
        <w:rPr>
          <w:rFonts w:ascii="宋体" w:hAnsi="宋体"/>
          <w:b/>
          <w:sz w:val="36"/>
          <w:szCs w:val="36"/>
        </w:rPr>
      </w:pPr>
      <w:r>
        <w:rPr>
          <w:rFonts w:hint="eastAsia" w:ascii="宋体" w:hAnsi="宋体"/>
          <w:b/>
          <w:sz w:val="36"/>
          <w:szCs w:val="36"/>
        </w:rPr>
        <w:t>目  录</w:t>
      </w:r>
    </w:p>
    <w:p>
      <w:pPr>
        <w:tabs>
          <w:tab w:val="left" w:pos="3870"/>
          <w:tab w:val="left" w:pos="4085"/>
        </w:tabs>
        <w:adjustRightInd w:val="0"/>
        <w:snapToGrid w:val="0"/>
        <w:spacing w:line="340" w:lineRule="exact"/>
        <w:ind w:firstLine="422" w:firstLineChars="200"/>
        <w:jc w:val="left"/>
        <w:rPr>
          <w:rFonts w:ascii="宋体" w:hAnsi="宋体"/>
          <w:szCs w:val="21"/>
        </w:rPr>
      </w:pPr>
      <w:r>
        <w:rPr>
          <w:rFonts w:hint="eastAsia" w:ascii="宋体" w:hAnsi="宋体"/>
          <w:b/>
          <w:szCs w:val="21"/>
        </w:rPr>
        <w:t>商务部分</w:t>
      </w:r>
      <w:r>
        <w:rPr>
          <w:rFonts w:hint="eastAsia" w:ascii="宋体" w:hAnsi="宋体"/>
          <w:szCs w:val="21"/>
        </w:rPr>
        <w:t>：</w:t>
      </w:r>
    </w:p>
    <w:p>
      <w:pPr>
        <w:tabs>
          <w:tab w:val="left" w:pos="3870"/>
          <w:tab w:val="left" w:pos="4085"/>
        </w:tabs>
        <w:adjustRightInd w:val="0"/>
        <w:snapToGrid w:val="0"/>
        <w:spacing w:line="340" w:lineRule="exact"/>
        <w:ind w:firstLine="420" w:firstLineChars="200"/>
        <w:jc w:val="left"/>
        <w:rPr>
          <w:rFonts w:ascii="宋体" w:hAnsi="宋体"/>
          <w:szCs w:val="21"/>
        </w:rPr>
      </w:pPr>
      <w:r>
        <w:rPr>
          <w:rFonts w:hint="eastAsia" w:ascii="宋体" w:hAnsi="宋体"/>
          <w:szCs w:val="21"/>
        </w:rPr>
        <w:t xml:space="preserve">（1）投标函 </w:t>
      </w:r>
    </w:p>
    <w:p>
      <w:pPr>
        <w:tabs>
          <w:tab w:val="left" w:pos="3870"/>
          <w:tab w:val="left" w:pos="4085"/>
        </w:tabs>
        <w:adjustRightInd w:val="0"/>
        <w:snapToGrid w:val="0"/>
        <w:spacing w:line="340" w:lineRule="exact"/>
        <w:ind w:firstLine="420" w:firstLineChars="200"/>
        <w:jc w:val="left"/>
        <w:rPr>
          <w:rFonts w:ascii="宋体" w:hAnsi="宋体"/>
          <w:szCs w:val="21"/>
        </w:rPr>
      </w:pPr>
      <w:r>
        <w:rPr>
          <w:rFonts w:hint="eastAsia" w:ascii="宋体" w:hAnsi="宋体"/>
          <w:szCs w:val="21"/>
        </w:rPr>
        <w:t>（2）投标报价明细表</w:t>
      </w:r>
    </w:p>
    <w:p>
      <w:pPr>
        <w:adjustRightInd w:val="0"/>
        <w:snapToGrid w:val="0"/>
        <w:spacing w:line="340" w:lineRule="exact"/>
        <w:ind w:firstLine="420" w:firstLineChars="200"/>
        <w:jc w:val="left"/>
        <w:rPr>
          <w:rFonts w:ascii="宋体" w:hAnsi="宋体"/>
          <w:b/>
          <w:szCs w:val="21"/>
        </w:rPr>
      </w:pPr>
      <w:r>
        <w:rPr>
          <w:rFonts w:hint="eastAsia" w:ascii="宋体" w:hAnsi="宋体"/>
          <w:szCs w:val="21"/>
        </w:rPr>
        <w:t>（3）商务响应表；</w:t>
      </w:r>
    </w:p>
    <w:p>
      <w:pPr>
        <w:adjustRightInd w:val="0"/>
        <w:snapToGrid w:val="0"/>
        <w:spacing w:line="340" w:lineRule="exact"/>
        <w:ind w:firstLine="422" w:firstLineChars="200"/>
        <w:jc w:val="left"/>
        <w:rPr>
          <w:rFonts w:ascii="宋体" w:hAnsi="宋体"/>
          <w:b/>
          <w:szCs w:val="21"/>
        </w:rPr>
      </w:pPr>
      <w:r>
        <w:rPr>
          <w:rFonts w:hint="eastAsia" w:ascii="宋体" w:hAnsi="宋体"/>
          <w:b/>
          <w:szCs w:val="21"/>
        </w:rPr>
        <w:t>技术部分</w:t>
      </w:r>
    </w:p>
    <w:p>
      <w:pPr>
        <w:adjustRightInd w:val="0"/>
        <w:snapToGrid w:val="0"/>
        <w:spacing w:line="340" w:lineRule="exact"/>
        <w:ind w:firstLine="420" w:firstLineChars="200"/>
        <w:jc w:val="left"/>
        <w:rPr>
          <w:rFonts w:ascii="宋体" w:hAnsi="宋体"/>
          <w:szCs w:val="21"/>
        </w:rPr>
      </w:pPr>
      <w:r>
        <w:rPr>
          <w:rFonts w:hint="eastAsia" w:ascii="宋体" w:hAnsi="宋体"/>
          <w:szCs w:val="21"/>
        </w:rPr>
        <w:t>（1）对本项目采购方案；（格式自拟）</w:t>
      </w:r>
    </w:p>
    <w:p>
      <w:pPr>
        <w:adjustRightInd w:val="0"/>
        <w:snapToGrid w:val="0"/>
        <w:spacing w:line="340" w:lineRule="exact"/>
        <w:ind w:firstLine="420" w:firstLineChars="200"/>
        <w:jc w:val="left"/>
        <w:rPr>
          <w:rFonts w:ascii="宋体" w:hAnsi="宋体"/>
          <w:szCs w:val="21"/>
        </w:rPr>
      </w:pPr>
      <w:r>
        <w:rPr>
          <w:rFonts w:hint="eastAsia" w:ascii="宋体" w:hAnsi="宋体"/>
          <w:szCs w:val="21"/>
        </w:rPr>
        <w:t>（2）技术响应表（必须提供）；</w:t>
      </w:r>
    </w:p>
    <w:p>
      <w:pPr>
        <w:adjustRightInd w:val="0"/>
        <w:snapToGrid w:val="0"/>
        <w:spacing w:line="340" w:lineRule="exact"/>
        <w:ind w:firstLine="415" w:firstLineChars="198"/>
        <w:jc w:val="left"/>
        <w:rPr>
          <w:rFonts w:ascii="宋体" w:hAnsi="宋体"/>
          <w:szCs w:val="21"/>
        </w:rPr>
      </w:pPr>
      <w:r>
        <w:rPr>
          <w:rFonts w:hint="eastAsia" w:ascii="宋体" w:hAnsi="宋体"/>
          <w:szCs w:val="21"/>
        </w:rPr>
        <w:t>（3）产品质量保证书；（如有）</w:t>
      </w:r>
    </w:p>
    <w:p>
      <w:pPr>
        <w:adjustRightInd w:val="0"/>
        <w:snapToGrid w:val="0"/>
        <w:spacing w:line="340" w:lineRule="exact"/>
        <w:ind w:firstLine="420" w:firstLineChars="200"/>
        <w:jc w:val="left"/>
        <w:rPr>
          <w:rFonts w:ascii="宋体" w:hAnsi="宋体"/>
          <w:szCs w:val="21"/>
        </w:rPr>
      </w:pPr>
      <w:r>
        <w:rPr>
          <w:rFonts w:hint="eastAsia" w:ascii="宋体" w:hAnsi="宋体"/>
          <w:szCs w:val="21"/>
        </w:rPr>
        <w:t>（4）售后服务承诺书；（格式自拟，必须提供）</w:t>
      </w:r>
    </w:p>
    <w:p>
      <w:pPr>
        <w:rPr>
          <w:rFonts w:ascii="宋体" w:hAnsi="宋体"/>
          <w:b/>
          <w:sz w:val="24"/>
        </w:rPr>
      </w:pPr>
      <w:r>
        <w:rPr>
          <w:rFonts w:ascii="宋体" w:hAnsi="宋体"/>
          <w:b/>
          <w:sz w:val="24"/>
        </w:rPr>
        <w:br w:type="page"/>
      </w:r>
      <w:r>
        <w:rPr>
          <w:rFonts w:hint="eastAsia" w:ascii="宋体" w:hAnsi="宋体"/>
          <w:b/>
          <w:sz w:val="24"/>
        </w:rPr>
        <w:t>2.1 商务部分格式：</w:t>
      </w:r>
    </w:p>
    <w:p>
      <w:pPr>
        <w:rPr>
          <w:rFonts w:ascii="宋体" w:hAnsi="宋体"/>
          <w:b/>
          <w:sz w:val="24"/>
        </w:rPr>
      </w:pPr>
    </w:p>
    <w:p>
      <w:pPr>
        <w:jc w:val="center"/>
        <w:rPr>
          <w:rFonts w:ascii="宋体" w:hAnsi="宋体"/>
          <w:b/>
          <w:sz w:val="30"/>
          <w:szCs w:val="30"/>
        </w:rPr>
      </w:pPr>
      <w:r>
        <w:rPr>
          <w:rFonts w:hint="eastAsia" w:ascii="宋体" w:hAnsi="宋体"/>
          <w:b/>
          <w:sz w:val="30"/>
          <w:szCs w:val="30"/>
        </w:rPr>
        <w:t>（1）投 标 函</w:t>
      </w:r>
    </w:p>
    <w:p>
      <w:pPr>
        <w:snapToGrid w:val="0"/>
        <w:spacing w:beforeLines="50" w:line="400" w:lineRule="exact"/>
        <w:rPr>
          <w:rFonts w:ascii="宋体" w:hAnsi="宋体"/>
          <w:szCs w:val="21"/>
        </w:rPr>
      </w:pPr>
      <w:r>
        <w:rPr>
          <w:rFonts w:hint="eastAsia" w:ascii="宋体" w:hAnsi="宋体"/>
          <w:szCs w:val="21"/>
        </w:rPr>
        <w:t>致：</w:t>
      </w:r>
      <w:r>
        <w:rPr>
          <w:rFonts w:hint="eastAsia" w:ascii="宋体" w:hAnsi="宋体"/>
          <w:u w:val="single"/>
        </w:rPr>
        <w:t>采购代理机构名称</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根据贵方采购项目招标文件，项目编号：），正式授权下述签字人（姓名和职务）代表投标人 投标单位名称）提交投标文件正本一份、副本四份。</w:t>
      </w:r>
    </w:p>
    <w:p>
      <w:pPr>
        <w:snapToGrid w:val="0"/>
        <w:spacing w:line="40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rPr>
          <w:rFonts w:ascii="宋体" w:hAnsi="宋体"/>
          <w:szCs w:val="21"/>
        </w:rPr>
      </w:pPr>
      <w:r>
        <w:rPr>
          <w:rFonts w:hint="eastAsia" w:ascii="宋体" w:hAnsi="宋体"/>
          <w:szCs w:val="21"/>
        </w:rPr>
        <w:t>1.投标人已详细审查全部“招标文件”，包括修改文件（如有）以及全部参考资料和有关附件，已经了解我方对于招标文件、采购过程、采购结果有依法进行询问、质疑、投诉的权利及相关渠道和要求。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40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宋体" w:hAnsi="宋体"/>
          <w:szCs w:val="21"/>
        </w:rPr>
      </w:pPr>
      <w:r>
        <w:rPr>
          <w:rFonts w:hint="eastAsia" w:ascii="宋体" w:hAnsi="宋体"/>
          <w:szCs w:val="21"/>
        </w:rPr>
        <w:t>3.本投标有效期______日历天。</w:t>
      </w:r>
    </w:p>
    <w:p>
      <w:pPr>
        <w:snapToGrid w:val="0"/>
        <w:spacing w:line="40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40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r>
        <w:rPr>
          <w:rFonts w:hint="eastAsia" w:ascii="宋体" w:hAnsi="宋体"/>
          <w:szCs w:val="21"/>
        </w:rPr>
        <w:t>地址：                 邮编：</w:t>
      </w:r>
    </w:p>
    <w:p>
      <w:pPr>
        <w:snapToGrid w:val="0"/>
        <w:spacing w:line="400" w:lineRule="exact"/>
        <w:rPr>
          <w:rFonts w:ascii="宋体" w:hAnsi="宋体"/>
          <w:szCs w:val="21"/>
          <w:u w:val="single"/>
        </w:rPr>
      </w:pPr>
      <w:r>
        <w:rPr>
          <w:rFonts w:hint="eastAsia" w:ascii="宋体" w:hAnsi="宋体"/>
          <w:szCs w:val="21"/>
        </w:rPr>
        <w:t xml:space="preserve">电话：                 传真：       </w:t>
      </w:r>
    </w:p>
    <w:p>
      <w:pPr>
        <w:snapToGrid w:val="0"/>
        <w:spacing w:line="400" w:lineRule="exact"/>
        <w:rPr>
          <w:rFonts w:ascii="宋体" w:hAnsi="宋体"/>
          <w:szCs w:val="21"/>
        </w:rPr>
      </w:pPr>
      <w:r>
        <w:rPr>
          <w:rFonts w:hint="eastAsia" w:ascii="宋体" w:hAnsi="宋体"/>
          <w:szCs w:val="21"/>
        </w:rPr>
        <w:t>开户银行：</w:t>
      </w:r>
    </w:p>
    <w:p>
      <w:pPr>
        <w:snapToGrid w:val="0"/>
        <w:spacing w:line="400" w:lineRule="exact"/>
        <w:rPr>
          <w:rFonts w:ascii="宋体" w:hAnsi="宋体"/>
          <w:szCs w:val="21"/>
        </w:rPr>
      </w:pPr>
      <w:r>
        <w:rPr>
          <w:rFonts w:hint="eastAsia" w:ascii="宋体" w:hAnsi="宋体"/>
          <w:szCs w:val="21"/>
        </w:rPr>
        <w:t>银行帐号：</w:t>
      </w:r>
    </w:p>
    <w:p>
      <w:pPr>
        <w:snapToGrid w:val="0"/>
        <w:spacing w:line="400" w:lineRule="exact"/>
        <w:rPr>
          <w:rFonts w:ascii="宋体" w:hAnsi="宋体"/>
          <w:szCs w:val="21"/>
        </w:rPr>
      </w:pPr>
      <w:r>
        <w:rPr>
          <w:rFonts w:hint="eastAsia" w:ascii="宋体" w:hAnsi="宋体"/>
          <w:szCs w:val="21"/>
        </w:rPr>
        <w:t xml:space="preserve">委托代理人签字:        </w:t>
      </w:r>
    </w:p>
    <w:p>
      <w:pPr>
        <w:snapToGrid w:val="0"/>
        <w:spacing w:line="400" w:lineRule="exact"/>
        <w:rPr>
          <w:rFonts w:hAnsi="宋体"/>
        </w:rPr>
      </w:pPr>
      <w:r>
        <w:rPr>
          <w:rFonts w:hint="eastAsia" w:hAnsi="宋体"/>
        </w:rPr>
        <w:t>投标人(公章)</w:t>
      </w:r>
    </w:p>
    <w:p>
      <w:pPr>
        <w:snapToGrid w:val="0"/>
        <w:spacing w:line="400" w:lineRule="exact"/>
        <w:rPr>
          <w:rFonts w:ascii="宋体" w:hAnsi="宋体"/>
          <w:szCs w:val="21"/>
        </w:rPr>
      </w:pPr>
      <w:r>
        <w:rPr>
          <w:rFonts w:hint="eastAsia" w:ascii="宋体" w:hAnsi="宋体"/>
          <w:szCs w:val="21"/>
        </w:rPr>
        <w:t>日期:_____年___月___日</w:t>
      </w:r>
    </w:p>
    <w:p>
      <w:pPr>
        <w:rPr>
          <w:rFonts w:ascii="宋体" w:hAnsi="宋体"/>
          <w:b/>
          <w:szCs w:val="21"/>
        </w:rPr>
      </w:pPr>
    </w:p>
    <w:p>
      <w:pPr>
        <w:spacing w:line="480" w:lineRule="auto"/>
        <w:jc w:val="center"/>
        <w:rPr>
          <w:rFonts w:ascii="宋体" w:hAnsi="宋体"/>
          <w:b/>
          <w:sz w:val="24"/>
        </w:rPr>
      </w:pPr>
      <w:r>
        <w:rPr>
          <w:rFonts w:ascii="宋体" w:hAnsi="宋体"/>
          <w:b/>
          <w:szCs w:val="21"/>
        </w:rPr>
        <w:br w:type="page"/>
      </w:r>
      <w:r>
        <w:rPr>
          <w:rFonts w:hint="eastAsia" w:ascii="宋体" w:hAnsi="宋体"/>
          <w:b/>
          <w:sz w:val="24"/>
        </w:rPr>
        <w:t>（2）投标报价表</w:t>
      </w:r>
    </w:p>
    <w:p>
      <w:pPr>
        <w:jc w:val="right"/>
        <w:rPr>
          <w:rFonts w:ascii="宋体" w:hAnsi="宋体"/>
          <w:b/>
          <w:szCs w:val="21"/>
        </w:rPr>
      </w:pPr>
      <w:r>
        <w:rPr>
          <w:rFonts w:hint="eastAsia" w:ascii="宋体" w:hAnsi="宋体"/>
        </w:rPr>
        <w:t>金额单位：人民币（元）</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2152"/>
        <w:gridCol w:w="878"/>
        <w:gridCol w:w="774"/>
        <w:gridCol w:w="1915"/>
        <w:gridCol w:w="1426"/>
        <w:gridCol w:w="1090"/>
        <w:gridCol w:w="1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序号</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货物名称</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数量</w:t>
            </w: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单位</w:t>
            </w: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品牌及厂家</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单价（元）</w:t>
            </w: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541" w:type="dxa"/>
            <w:vMerge w:val="restart"/>
            <w:tcBorders>
              <w:top w:val="single" w:color="auto" w:sz="4" w:space="0"/>
              <w:left w:val="single" w:color="auto" w:sz="4" w:space="0"/>
              <w:bottom w:val="single" w:color="auto" w:sz="4" w:space="0"/>
              <w:right w:val="single" w:color="auto" w:sz="4" w:space="0"/>
            </w:tcBorders>
            <w:vAlign w:val="center"/>
          </w:tcPr>
          <w:p>
            <w:pPr>
              <w:pStyle w:val="367"/>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5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95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合计金额大写：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95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交付时间：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95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交货地点：</w:t>
            </w:r>
          </w:p>
        </w:tc>
      </w:tr>
    </w:tbl>
    <w:p>
      <w:pPr>
        <w:snapToGrid w:val="0"/>
        <w:spacing w:before="50" w:after="50" w:line="360" w:lineRule="exact"/>
        <w:jc w:val="left"/>
        <w:rPr>
          <w:rFonts w:ascii="宋体" w:hAnsi="宋体"/>
          <w:szCs w:val="21"/>
        </w:rPr>
      </w:pPr>
      <w:r>
        <w:rPr>
          <w:rFonts w:hint="eastAsia" w:ascii="宋体" w:hAnsi="宋体"/>
          <w:szCs w:val="21"/>
        </w:rPr>
        <w:t>注:</w:t>
      </w:r>
    </w:p>
    <w:p>
      <w:pPr>
        <w:snapToGrid w:val="0"/>
        <w:spacing w:before="50" w:after="50" w:line="360" w:lineRule="exact"/>
        <w:ind w:firstLine="420" w:firstLineChars="200"/>
        <w:jc w:val="left"/>
        <w:rPr>
          <w:rFonts w:ascii="宋体" w:hAnsi="宋体"/>
          <w:szCs w:val="21"/>
        </w:rPr>
      </w:pPr>
      <w:r>
        <w:rPr>
          <w:rFonts w:hint="eastAsia" w:ascii="宋体" w:hAnsi="宋体"/>
          <w:szCs w:val="21"/>
        </w:rPr>
        <w:t>1. 仅为参考格式，各投标人可以结合身情况拓展。</w:t>
      </w:r>
    </w:p>
    <w:p>
      <w:pPr>
        <w:snapToGrid w:val="0"/>
        <w:spacing w:before="50" w:after="50" w:line="360" w:lineRule="exact"/>
        <w:ind w:firstLine="420" w:firstLineChars="200"/>
        <w:jc w:val="left"/>
        <w:rPr>
          <w:rFonts w:ascii="宋体" w:hAnsi="宋体"/>
          <w:szCs w:val="21"/>
        </w:rPr>
      </w:pPr>
      <w:r>
        <w:rPr>
          <w:rFonts w:hint="eastAsia" w:ascii="宋体" w:hAnsi="宋体"/>
          <w:szCs w:val="21"/>
        </w:rPr>
        <w:t>2、报价一经涂改，应在涂改处加盖单位公章或者由法定代表人（负责人）或授权委托人签字或盖章，否则其投标作无效标处理。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3、投标费用包括项目实施所需的人工费、服务费、运输费、安装调试费、购买及制作标书费、税费及其他一切费用。</w:t>
      </w:r>
    </w:p>
    <w:p>
      <w:pPr>
        <w:snapToGrid w:val="0"/>
        <w:spacing w:before="50" w:after="50" w:line="360" w:lineRule="exact"/>
        <w:ind w:firstLine="420" w:firstLineChars="200"/>
        <w:rPr>
          <w:rFonts w:ascii="宋体" w:hAnsi="宋体"/>
          <w:szCs w:val="21"/>
        </w:rPr>
      </w:pPr>
    </w:p>
    <w:p>
      <w:pPr>
        <w:snapToGrid w:val="0"/>
        <w:spacing w:before="50" w:after="50" w:line="360" w:lineRule="exact"/>
        <w:ind w:left="-2" w:leftChars="-1" w:right="-817" w:rightChars="-389" w:firstLine="4725" w:firstLineChars="2250"/>
        <w:rPr>
          <w:rFonts w:ascii="宋体" w:hAnsi="宋体"/>
          <w:szCs w:val="21"/>
        </w:rPr>
      </w:pPr>
    </w:p>
    <w:p>
      <w:pPr>
        <w:snapToGrid w:val="0"/>
        <w:spacing w:before="50" w:after="50" w:line="360" w:lineRule="exact"/>
        <w:ind w:left="-2" w:leftChars="-1" w:right="-817" w:rightChars="-389" w:firstLine="4725" w:firstLineChars="2250"/>
        <w:rPr>
          <w:rFonts w:ascii="宋体" w:hAnsi="宋体"/>
          <w:szCs w:val="21"/>
        </w:rPr>
      </w:pPr>
      <w:r>
        <w:rPr>
          <w:rFonts w:hint="eastAsia" w:ascii="宋体" w:hAnsi="宋体"/>
          <w:szCs w:val="21"/>
        </w:rPr>
        <w:t xml:space="preserve">法定代表人或授权代表（签字）：                    </w:t>
      </w:r>
    </w:p>
    <w:p>
      <w:pPr>
        <w:snapToGrid w:val="0"/>
        <w:spacing w:before="50" w:after="50" w:line="360" w:lineRule="exact"/>
        <w:ind w:left="-2" w:leftChars="-1" w:right="-817" w:rightChars="-389" w:firstLine="420" w:firstLineChars="200"/>
        <w:rPr>
          <w:rFonts w:ascii="宋体" w:hAnsi="宋体"/>
          <w:szCs w:val="21"/>
        </w:rPr>
      </w:pPr>
    </w:p>
    <w:p>
      <w:pPr>
        <w:snapToGrid w:val="0"/>
        <w:spacing w:before="50" w:after="50" w:line="360" w:lineRule="exact"/>
        <w:ind w:right="-817" w:rightChars="-389" w:firstLine="4725" w:firstLineChars="2250"/>
        <w:rPr>
          <w:rFonts w:ascii="宋体" w:hAnsi="宋体"/>
          <w:szCs w:val="21"/>
        </w:rPr>
      </w:pPr>
      <w:r>
        <w:rPr>
          <w:rFonts w:hint="eastAsia" w:ascii="宋体" w:hAnsi="宋体"/>
          <w:szCs w:val="21"/>
        </w:rPr>
        <w:t xml:space="preserve">投标人名称（盖章）：                                 </w:t>
      </w:r>
    </w:p>
    <w:p>
      <w:pPr>
        <w:snapToGrid w:val="0"/>
        <w:spacing w:before="50" w:after="50" w:line="360" w:lineRule="exact"/>
        <w:ind w:right="-817" w:rightChars="-389" w:firstLine="420" w:firstLineChars="200"/>
        <w:rPr>
          <w:rFonts w:ascii="宋体" w:hAnsi="宋体"/>
          <w:szCs w:val="21"/>
        </w:rPr>
      </w:pPr>
    </w:p>
    <w:p>
      <w:pPr>
        <w:snapToGrid w:val="0"/>
        <w:spacing w:before="50" w:after="50" w:line="360" w:lineRule="exact"/>
        <w:ind w:right="-817" w:rightChars="-389" w:firstLine="4725" w:firstLineChars="2250"/>
        <w:rPr>
          <w:rFonts w:ascii="宋体" w:hAnsi="宋体"/>
          <w:szCs w:val="21"/>
        </w:rPr>
      </w:pPr>
      <w:r>
        <w:rPr>
          <w:rFonts w:hint="eastAsia" w:ascii="宋体" w:hAnsi="宋体"/>
          <w:szCs w:val="21"/>
        </w:rPr>
        <w:t>日期：       年    月    日</w:t>
      </w:r>
    </w:p>
    <w:p>
      <w:pPr>
        <w:rPr>
          <w:rFonts w:ascii="宋体" w:hAnsi="宋体"/>
          <w:b/>
          <w:szCs w:val="21"/>
        </w:rPr>
      </w:pPr>
    </w:p>
    <w:p>
      <w:pPr>
        <w:snapToGrid w:val="0"/>
        <w:spacing w:beforeLines="50" w:after="50" w:line="360" w:lineRule="exact"/>
        <w:rPr>
          <w:rFonts w:ascii="宋体" w:hAnsi="宋体"/>
          <w:b/>
          <w:szCs w:val="21"/>
        </w:rPr>
      </w:pPr>
    </w:p>
    <w:p>
      <w:pPr>
        <w:jc w:val="center"/>
        <w:rPr>
          <w:rFonts w:ascii="宋体" w:hAnsi="宋体"/>
          <w:b/>
          <w:sz w:val="32"/>
          <w:szCs w:val="32"/>
        </w:rPr>
      </w:pPr>
      <w:r>
        <w:rPr>
          <w:rFonts w:ascii="宋体" w:hAnsi="宋体"/>
        </w:rPr>
        <w:br w:type="page"/>
      </w:r>
      <w:r>
        <w:rPr>
          <w:rFonts w:hint="eastAsia" w:ascii="宋体" w:hAnsi="宋体"/>
          <w:b/>
          <w:sz w:val="32"/>
          <w:szCs w:val="32"/>
        </w:rPr>
        <w:t>（3）商务响应表</w:t>
      </w:r>
    </w:p>
    <w:p>
      <w:pPr>
        <w:snapToGrid w:val="0"/>
        <w:spacing w:before="50" w:line="360" w:lineRule="exact"/>
        <w:ind w:firstLine="310" w:firstLineChars="147"/>
        <w:rPr>
          <w:rFonts w:ascii="宋体" w:hAnsi="宋体"/>
          <w:b/>
          <w:szCs w:val="21"/>
        </w:rPr>
      </w:pPr>
    </w:p>
    <w:p>
      <w:pPr>
        <w:snapToGrid w:val="0"/>
        <w:spacing w:before="50" w:line="440" w:lineRule="exact"/>
        <w:ind w:firstLine="308" w:firstLineChars="147"/>
        <w:rPr>
          <w:rFonts w:ascii="宋体" w:hAnsi="宋体"/>
          <w:szCs w:val="21"/>
        </w:rPr>
      </w:pPr>
      <w:r>
        <w:rPr>
          <w:rFonts w:hint="eastAsia" w:ascii="宋体" w:hAnsi="宋体"/>
          <w:szCs w:val="21"/>
        </w:rPr>
        <w:t>请</w:t>
      </w:r>
      <w:r>
        <w:rPr>
          <w:rFonts w:hint="eastAsia" w:ascii="宋体" w:hAnsi="宋体"/>
          <w:b/>
          <w:szCs w:val="21"/>
        </w:rPr>
        <w:t>对应</w:t>
      </w:r>
      <w:r>
        <w:rPr>
          <w:rFonts w:hint="eastAsia" w:ascii="宋体" w:hAnsi="宋体"/>
          <w:szCs w:val="21"/>
        </w:rPr>
        <w:t>本项目招标文件中“商务条款”的要求，认真填写该表。</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3368"/>
        <w:gridCol w:w="1445"/>
        <w:gridCol w:w="2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23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项目</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招标文件的商务需求</w:t>
            </w: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是否响应</w:t>
            </w: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（一）报价要求</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left"/>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cs="Arial"/>
                <w:szCs w:val="21"/>
              </w:rPr>
              <w:t>（二）</w:t>
            </w:r>
            <w:r>
              <w:rPr>
                <w:rFonts w:hint="eastAsia" w:ascii="宋体" w:hAnsi="宋体" w:cs="宋体"/>
                <w:kern w:val="0"/>
                <w:szCs w:val="21"/>
              </w:rPr>
              <w:t>交付使用时间及地点</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bCs/>
              </w:rPr>
              <w:t>（三）</w:t>
            </w:r>
            <w:r>
              <w:rPr>
                <w:rFonts w:hint="eastAsia" w:ascii="宋体" w:hAnsi="宋体" w:cs="宋体"/>
                <w:kern w:val="0"/>
                <w:szCs w:val="21"/>
              </w:rPr>
              <w:t>付款方式及条件</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43"/>
              <w:rPr>
                <w:rFonts w:ascii="宋体" w:hAnsi="宋体"/>
                <w:szCs w:val="21"/>
              </w:rPr>
            </w:pP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bCs/>
              </w:rPr>
              <w:t>（四）</w:t>
            </w:r>
            <w:r>
              <w:rPr>
                <w:rFonts w:hint="eastAsia" w:ascii="宋体" w:hAnsi="宋体" w:cs="Arial"/>
                <w:szCs w:val="21"/>
              </w:rPr>
              <w:t>售后服务要求</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3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r>
              <w:rPr>
                <w:rFonts w:hint="eastAsia" w:ascii="宋体" w:hAnsi="宋体"/>
                <w:szCs w:val="21"/>
              </w:rPr>
              <w:t>…</w:t>
            </w:r>
          </w:p>
        </w:tc>
        <w:tc>
          <w:tcPr>
            <w:tcW w:w="336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5"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762"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bl>
    <w:p>
      <w:pPr>
        <w:snapToGrid w:val="0"/>
        <w:spacing w:before="50" w:after="50" w:line="360" w:lineRule="exact"/>
        <w:rPr>
          <w:rFonts w:ascii="宋体" w:hAnsi="宋体"/>
          <w:spacing w:val="20"/>
          <w:szCs w:val="21"/>
        </w:rPr>
      </w:pPr>
    </w:p>
    <w:p>
      <w:pPr>
        <w:snapToGrid w:val="0"/>
        <w:spacing w:beforeLines="50" w:afterLines="50" w:line="360" w:lineRule="exact"/>
        <w:ind w:firstLine="4465" w:firstLineChars="1786"/>
        <w:rPr>
          <w:rFonts w:ascii="宋体" w:hAnsi="宋体"/>
          <w:spacing w:val="20"/>
          <w:szCs w:val="21"/>
          <w:u w:val="single"/>
        </w:rPr>
      </w:pPr>
      <w:r>
        <w:rPr>
          <w:rFonts w:hint="eastAsia" w:ascii="宋体" w:hAnsi="宋体"/>
          <w:spacing w:val="20"/>
          <w:szCs w:val="21"/>
        </w:rPr>
        <w:t>法定代表人或授权代表签名：</w:t>
      </w:r>
    </w:p>
    <w:p>
      <w:pPr>
        <w:snapToGrid w:val="0"/>
        <w:spacing w:beforeLines="50" w:afterLines="50" w:line="360" w:lineRule="exact"/>
        <w:ind w:firstLine="4465" w:firstLineChars="1786"/>
        <w:jc w:val="left"/>
        <w:rPr>
          <w:rFonts w:ascii="宋体" w:hAnsi="宋体"/>
          <w:spacing w:val="20"/>
          <w:szCs w:val="21"/>
        </w:rPr>
      </w:pPr>
      <w:r>
        <w:rPr>
          <w:rFonts w:hint="eastAsia" w:ascii="宋体" w:hAnsi="宋体"/>
          <w:spacing w:val="20"/>
          <w:szCs w:val="21"/>
        </w:rPr>
        <w:t>投标人盖章：</w:t>
      </w:r>
    </w:p>
    <w:p>
      <w:pPr>
        <w:snapToGrid w:val="0"/>
        <w:spacing w:beforeLines="50" w:afterLines="50" w:line="360" w:lineRule="exact"/>
        <w:ind w:firstLine="4465" w:firstLineChars="1786"/>
        <w:jc w:val="left"/>
        <w:rPr>
          <w:rFonts w:ascii="宋体" w:hAnsi="宋体"/>
          <w:b/>
          <w:szCs w:val="21"/>
        </w:rPr>
      </w:pPr>
      <w:r>
        <w:rPr>
          <w:rFonts w:hint="eastAsia" w:ascii="宋体" w:hAnsi="宋体"/>
          <w:spacing w:val="20"/>
          <w:szCs w:val="21"/>
        </w:rPr>
        <w:t>日 期：</w:t>
      </w:r>
    </w:p>
    <w:p>
      <w:pPr>
        <w:adjustRightInd w:val="0"/>
        <w:snapToGrid w:val="0"/>
        <w:spacing w:line="440" w:lineRule="atLeast"/>
        <w:ind w:firstLine="420" w:firstLineChars="200"/>
        <w:jc w:val="left"/>
        <w:rPr>
          <w:rFonts w:ascii="宋体" w:hAnsi="宋体"/>
          <w:szCs w:val="21"/>
        </w:rPr>
      </w:pPr>
    </w:p>
    <w:p>
      <w:pPr>
        <w:adjustRightInd w:val="0"/>
        <w:snapToGrid w:val="0"/>
        <w:spacing w:line="440" w:lineRule="atLeast"/>
        <w:ind w:firstLine="420" w:firstLineChars="200"/>
        <w:jc w:val="left"/>
        <w:rPr>
          <w:rFonts w:ascii="宋体" w:hAnsi="宋体"/>
          <w:szCs w:val="21"/>
        </w:rPr>
      </w:pPr>
    </w:p>
    <w:p>
      <w:pPr>
        <w:pStyle w:val="28"/>
        <w:spacing w:line="600" w:lineRule="exact"/>
        <w:rPr>
          <w:rFonts w:hAnsi="宋体"/>
          <w:b/>
          <w:szCs w:val="28"/>
        </w:rPr>
      </w:pPr>
      <w:r>
        <w:rPr>
          <w:rFonts w:hAnsi="宋体"/>
        </w:rPr>
        <w:br w:type="page"/>
      </w:r>
      <w:r>
        <w:rPr>
          <w:rFonts w:hint="eastAsia" w:hAnsi="宋体"/>
          <w:b/>
        </w:rPr>
        <w:t>近三年来同类项目业绩</w:t>
      </w:r>
      <w:r>
        <w:rPr>
          <w:rFonts w:hint="eastAsia" w:hAnsi="宋体"/>
          <w:b/>
          <w:szCs w:val="28"/>
        </w:rPr>
        <w:t>一览表格式：</w:t>
      </w:r>
    </w:p>
    <w:p>
      <w:pPr>
        <w:pStyle w:val="28"/>
        <w:spacing w:line="600" w:lineRule="exact"/>
        <w:rPr>
          <w:rFonts w:hAnsi="宋体"/>
        </w:rPr>
      </w:pPr>
    </w:p>
    <w:p>
      <w:pPr>
        <w:pStyle w:val="39"/>
        <w:snapToGrid w:val="0"/>
        <w:spacing w:afterLines="50" w:line="360" w:lineRule="exact"/>
        <w:ind w:hangingChars="71"/>
        <w:jc w:val="center"/>
        <w:rPr>
          <w:rFonts w:ascii="宋体" w:hAnsi="宋体"/>
          <w:b/>
          <w:szCs w:val="28"/>
        </w:rPr>
      </w:pPr>
      <w:r>
        <w:rPr>
          <w:rFonts w:hint="eastAsia" w:ascii="宋体" w:hAnsi="宋体"/>
          <w:b/>
          <w:szCs w:val="28"/>
        </w:rPr>
        <w:t>投标人同类项目实施情况一览表</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0"/>
        <w:gridCol w:w="1216"/>
        <w:gridCol w:w="1160"/>
        <w:gridCol w:w="1485"/>
        <w:gridCol w:w="2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采购单位名称</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项目名称</w:t>
            </w:r>
          </w:p>
        </w:tc>
        <w:tc>
          <w:tcPr>
            <w:tcW w:w="1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建设规模</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p>
            <w:pPr>
              <w:snapToGrid w:val="0"/>
              <w:spacing w:line="360" w:lineRule="exact"/>
              <w:jc w:val="center"/>
              <w:rPr>
                <w:rFonts w:ascii="宋体" w:hAnsi="宋体"/>
                <w:szCs w:val="21"/>
              </w:rPr>
            </w:pPr>
            <w:r>
              <w:rPr>
                <w:rFonts w:hint="eastAsia" w:ascii="宋体" w:hAnsi="宋体"/>
                <w:szCs w:val="21"/>
              </w:rPr>
              <w:t>金额</w:t>
            </w:r>
          </w:p>
          <w:p>
            <w:pPr>
              <w:snapToGrid w:val="0"/>
              <w:spacing w:line="360" w:lineRule="exact"/>
              <w:jc w:val="center"/>
              <w:rPr>
                <w:rFonts w:ascii="宋体" w:hAnsi="宋体"/>
                <w:szCs w:val="21"/>
              </w:rPr>
            </w:pPr>
            <w:r>
              <w:rPr>
                <w:rFonts w:hint="eastAsia" w:ascii="宋体" w:hAnsi="宋体"/>
                <w:szCs w:val="21"/>
              </w:rPr>
              <w:t>（万元）</w:t>
            </w:r>
          </w:p>
        </w:tc>
        <w:tc>
          <w:tcPr>
            <w:tcW w:w="28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cs="宋体"/>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2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1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81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1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81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81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21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1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285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r>
    </w:tbl>
    <w:p>
      <w:pPr>
        <w:pStyle w:val="15"/>
        <w:snapToGrid w:val="0"/>
        <w:spacing w:line="360" w:lineRule="exact"/>
        <w:rPr>
          <w:rFonts w:ascii="宋体" w:hAnsi="宋体" w:eastAsia="宋体"/>
          <w:sz w:val="21"/>
          <w:szCs w:val="21"/>
        </w:rPr>
      </w:pPr>
      <w:r>
        <w:rPr>
          <w:rFonts w:hint="eastAsia" w:ascii="宋体" w:hAnsi="宋体" w:eastAsia="宋体"/>
          <w:sz w:val="21"/>
          <w:szCs w:val="21"/>
        </w:rPr>
        <w:t>注：附同类项目的中标通知书、采购合同复印件并加盖单位公章。</w:t>
      </w:r>
    </w:p>
    <w:p>
      <w:pPr>
        <w:pStyle w:val="15"/>
        <w:snapToGrid w:val="0"/>
        <w:spacing w:line="360" w:lineRule="exact"/>
        <w:ind w:firstLine="3255" w:firstLineChars="1550"/>
        <w:rPr>
          <w:rFonts w:ascii="宋体" w:hAnsi="宋体" w:eastAsia="宋体"/>
          <w:sz w:val="21"/>
          <w:szCs w:val="21"/>
        </w:rPr>
      </w:pPr>
    </w:p>
    <w:p>
      <w:pPr>
        <w:pStyle w:val="15"/>
        <w:snapToGrid w:val="0"/>
        <w:spacing w:line="360" w:lineRule="exact"/>
        <w:ind w:firstLine="3360" w:firstLineChars="1600"/>
        <w:rPr>
          <w:rFonts w:ascii="宋体" w:hAnsi="宋体" w:eastAsia="宋体"/>
          <w:sz w:val="21"/>
          <w:szCs w:val="21"/>
          <w:u w:val="single"/>
        </w:rPr>
      </w:pPr>
      <w:r>
        <w:rPr>
          <w:rFonts w:hint="eastAsia" w:ascii="宋体" w:hAnsi="宋体" w:eastAsia="宋体"/>
          <w:sz w:val="21"/>
          <w:szCs w:val="21"/>
        </w:rPr>
        <w:t>法定代表人（负责人）或授权代表签字：</w:t>
      </w:r>
      <w:r>
        <w:rPr>
          <w:rFonts w:hint="eastAsia" w:ascii="宋体" w:hAnsi="宋体" w:eastAsia="宋体"/>
          <w:sz w:val="21"/>
          <w:szCs w:val="21"/>
          <w:u w:val="single"/>
        </w:rPr>
        <w:t>　　　        　　</w:t>
      </w:r>
    </w:p>
    <w:p>
      <w:pPr>
        <w:snapToGrid w:val="0"/>
        <w:spacing w:before="50" w:line="360" w:lineRule="exact"/>
        <w:ind w:firstLine="3255" w:firstLineChars="1550"/>
        <w:jc w:val="left"/>
        <w:rPr>
          <w:rFonts w:ascii="宋体" w:hAnsi="宋体"/>
          <w:szCs w:val="21"/>
        </w:rPr>
      </w:pPr>
    </w:p>
    <w:p>
      <w:pPr>
        <w:snapToGrid w:val="0"/>
        <w:spacing w:before="50" w:line="360" w:lineRule="exact"/>
        <w:ind w:firstLine="3360" w:firstLineChars="1600"/>
        <w:jc w:val="left"/>
        <w:rPr>
          <w:rFonts w:ascii="宋体" w:hAnsi="宋体"/>
          <w:szCs w:val="21"/>
        </w:rPr>
      </w:pPr>
      <w:r>
        <w:rPr>
          <w:rFonts w:hint="eastAsia" w:ascii="宋体" w:hAnsi="宋体"/>
          <w:szCs w:val="21"/>
        </w:rPr>
        <w:t>投标人公章：</w:t>
      </w:r>
    </w:p>
    <w:p>
      <w:pPr>
        <w:snapToGrid w:val="0"/>
        <w:spacing w:before="50" w:line="360" w:lineRule="exact"/>
        <w:jc w:val="left"/>
        <w:rPr>
          <w:rFonts w:ascii="宋体" w:hAnsi="宋体"/>
          <w:szCs w:val="21"/>
        </w:rPr>
      </w:pPr>
    </w:p>
    <w:p>
      <w:pPr>
        <w:adjustRightInd w:val="0"/>
        <w:snapToGrid w:val="0"/>
        <w:spacing w:line="440" w:lineRule="atLeast"/>
        <w:ind w:firstLine="4725" w:firstLineChars="2250"/>
        <w:jc w:val="left"/>
        <w:rPr>
          <w:rFonts w:ascii="宋体" w:hAnsi="宋体"/>
          <w:szCs w:val="21"/>
        </w:rPr>
      </w:pPr>
      <w:r>
        <w:rPr>
          <w:rFonts w:hint="eastAsia" w:ascii="宋体" w:hAnsi="宋体"/>
          <w:szCs w:val="21"/>
        </w:rPr>
        <w:t>年    月     日</w:t>
      </w:r>
    </w:p>
    <w:p>
      <w:pPr>
        <w:snapToGrid w:val="0"/>
        <w:spacing w:line="500" w:lineRule="exact"/>
        <w:ind w:firstLine="315" w:firstLineChars="150"/>
        <w:jc w:val="left"/>
        <w:rPr>
          <w:b/>
          <w:szCs w:val="21"/>
        </w:rPr>
      </w:pPr>
      <w:r>
        <w:rPr>
          <w:rFonts w:ascii="宋体" w:hAnsi="宋体"/>
        </w:rPr>
        <w:br w:type="page"/>
      </w:r>
      <w:r>
        <w:rPr>
          <w:rFonts w:hint="eastAsia"/>
          <w:b/>
          <w:szCs w:val="21"/>
        </w:rPr>
        <w:t>中小企业声明函（格式）：</w:t>
      </w:r>
    </w:p>
    <w:p>
      <w:pPr>
        <w:pStyle w:val="51"/>
        <w:widowControl w:val="0"/>
        <w:adjustRightInd w:val="0"/>
        <w:snapToGrid w:val="0"/>
        <w:spacing w:before="0" w:beforeAutospacing="0" w:after="0" w:afterAutospacing="0" w:line="600" w:lineRule="exact"/>
        <w:jc w:val="center"/>
        <w:rPr>
          <w:kern w:val="2"/>
          <w:sz w:val="36"/>
          <w:szCs w:val="36"/>
        </w:rPr>
      </w:pPr>
      <w:r>
        <w:rPr>
          <w:rFonts w:hint="eastAsia"/>
          <w:kern w:val="2"/>
          <w:sz w:val="36"/>
          <w:szCs w:val="36"/>
        </w:rPr>
        <w:t>中小企业声明函</w:t>
      </w:r>
    </w:p>
    <w:p>
      <w:pPr>
        <w:pStyle w:val="51"/>
        <w:widowControl w:val="0"/>
        <w:adjustRightInd w:val="0"/>
        <w:snapToGrid w:val="0"/>
        <w:spacing w:before="0" w:beforeAutospacing="0" w:after="0" w:afterAutospacing="0" w:line="600" w:lineRule="exact"/>
        <w:jc w:val="center"/>
        <w:rPr>
          <w:kern w:val="2"/>
          <w:sz w:val="36"/>
          <w:szCs w:val="36"/>
        </w:rPr>
      </w:pPr>
    </w:p>
    <w:p>
      <w:pPr>
        <w:pStyle w:val="51"/>
        <w:widowControl w:val="0"/>
        <w:adjustRightInd w:val="0"/>
        <w:snapToGrid w:val="0"/>
        <w:spacing w:before="0" w:beforeAutospacing="0" w:after="0" w:afterAutospacing="0" w:line="480" w:lineRule="auto"/>
        <w:rPr>
          <w:kern w:val="2"/>
          <w:sz w:val="21"/>
          <w:szCs w:val="21"/>
        </w:rPr>
      </w:pPr>
      <w:r>
        <w:rPr>
          <w:rFonts w:hint="eastAsia"/>
          <w:kern w:val="2"/>
          <w:sz w:val="21"/>
          <w:szCs w:val="21"/>
        </w:rPr>
        <w:t>　　本公司郑重声明，根据《政府采购促进中小企业发展暂行办法》（财库[2011]181号）的规定，本公司为______（请填写：中型、小型、微型）企业。即，本公司同时满足以下条件：</w:t>
      </w:r>
    </w:p>
    <w:p>
      <w:pPr>
        <w:pStyle w:val="51"/>
        <w:widowControl w:val="0"/>
        <w:adjustRightInd w:val="0"/>
        <w:snapToGrid w:val="0"/>
        <w:spacing w:before="0" w:beforeAutospacing="0" w:after="0" w:afterAutospacing="0" w:line="480" w:lineRule="auto"/>
        <w:rPr>
          <w:kern w:val="2"/>
          <w:sz w:val="21"/>
          <w:szCs w:val="21"/>
        </w:rPr>
      </w:pPr>
      <w:r>
        <w:rPr>
          <w:rFonts w:hint="eastAsia"/>
          <w:kern w:val="2"/>
          <w:sz w:val="21"/>
          <w:szCs w:val="21"/>
        </w:rPr>
        <w:t>　　1.根据《工业和信息化部、国家统计局、国家发展和改革委员会、财政部关于印发中小企业划型标准规定的通知》（工信部联企业[2011]300号）规定的划分标准，本公司为______（请填写：中型、小型、微型）企业。</w:t>
      </w:r>
    </w:p>
    <w:p>
      <w:pPr>
        <w:pStyle w:val="51"/>
        <w:widowControl w:val="0"/>
        <w:adjustRightInd w:val="0"/>
        <w:snapToGrid w:val="0"/>
        <w:spacing w:before="0" w:beforeAutospacing="0" w:after="0" w:afterAutospacing="0" w:line="480" w:lineRule="auto"/>
        <w:rPr>
          <w:kern w:val="2"/>
          <w:sz w:val="21"/>
          <w:szCs w:val="21"/>
        </w:rPr>
      </w:pPr>
      <w:r>
        <w:rPr>
          <w:rFonts w:hint="eastAsia"/>
          <w:kern w:val="2"/>
          <w:sz w:val="21"/>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51"/>
        <w:widowControl w:val="0"/>
        <w:adjustRightInd w:val="0"/>
        <w:snapToGrid w:val="0"/>
        <w:spacing w:before="0" w:beforeAutospacing="0" w:after="0" w:afterAutospacing="0" w:line="480" w:lineRule="auto"/>
        <w:rPr>
          <w:kern w:val="2"/>
          <w:sz w:val="21"/>
          <w:szCs w:val="21"/>
        </w:rPr>
      </w:pPr>
      <w:r>
        <w:rPr>
          <w:rFonts w:hint="eastAsia"/>
          <w:kern w:val="2"/>
          <w:sz w:val="21"/>
          <w:szCs w:val="21"/>
        </w:rPr>
        <w:t>　　本公司对上述声明的真实性负责。如有虚假，将依法承担相应责任。</w:t>
      </w:r>
    </w:p>
    <w:p>
      <w:pPr>
        <w:pStyle w:val="51"/>
        <w:widowControl w:val="0"/>
        <w:adjustRightInd w:val="0"/>
        <w:snapToGrid w:val="0"/>
        <w:spacing w:before="0" w:beforeAutospacing="0" w:after="0" w:afterAutospacing="0" w:line="480" w:lineRule="auto"/>
        <w:ind w:right="420"/>
        <w:jc w:val="center"/>
        <w:rPr>
          <w:kern w:val="2"/>
          <w:sz w:val="21"/>
          <w:szCs w:val="21"/>
        </w:rPr>
      </w:pPr>
    </w:p>
    <w:p>
      <w:pPr>
        <w:pStyle w:val="51"/>
        <w:widowControl w:val="0"/>
        <w:adjustRightInd w:val="0"/>
        <w:snapToGrid w:val="0"/>
        <w:spacing w:before="0" w:beforeAutospacing="0" w:after="0" w:afterAutospacing="0" w:line="480" w:lineRule="auto"/>
        <w:ind w:right="420"/>
        <w:jc w:val="center"/>
        <w:rPr>
          <w:kern w:val="2"/>
          <w:sz w:val="21"/>
          <w:szCs w:val="21"/>
        </w:rPr>
      </w:pPr>
    </w:p>
    <w:p>
      <w:pPr>
        <w:pStyle w:val="51"/>
        <w:widowControl w:val="0"/>
        <w:adjustRightInd w:val="0"/>
        <w:snapToGrid w:val="0"/>
        <w:spacing w:before="0" w:beforeAutospacing="0" w:after="0" w:afterAutospacing="0" w:line="480" w:lineRule="auto"/>
        <w:ind w:right="420" w:firstLine="4962"/>
        <w:rPr>
          <w:kern w:val="2"/>
          <w:sz w:val="21"/>
          <w:szCs w:val="21"/>
        </w:rPr>
      </w:pPr>
      <w:r>
        <w:rPr>
          <w:rFonts w:hint="eastAsia"/>
          <w:kern w:val="2"/>
          <w:sz w:val="21"/>
          <w:szCs w:val="21"/>
        </w:rPr>
        <w:t>企业名称（盖章）：　</w:t>
      </w:r>
    </w:p>
    <w:p>
      <w:pPr>
        <w:jc w:val="center"/>
        <w:rPr>
          <w:rFonts w:ascii="宋体" w:hAnsi="宋体"/>
          <w:sz w:val="36"/>
          <w:szCs w:val="36"/>
        </w:rPr>
      </w:pPr>
      <w:r>
        <w:rPr>
          <w:rFonts w:hint="eastAsia" w:ascii="宋体" w:hAnsi="宋体"/>
          <w:bCs/>
          <w:szCs w:val="21"/>
        </w:rPr>
        <w:t xml:space="preserve">                                         年    月    日</w:t>
      </w:r>
    </w:p>
    <w:p>
      <w:pPr>
        <w:rPr>
          <w:rFonts w:ascii="宋体" w:hAnsi="宋体"/>
          <w:b/>
          <w:szCs w:val="21"/>
        </w:rPr>
      </w:pPr>
      <w:r>
        <w:rPr>
          <w:rFonts w:ascii="宋体" w:hAnsi="宋体"/>
          <w:sz w:val="36"/>
          <w:szCs w:val="36"/>
        </w:rPr>
        <w:br w:type="page"/>
      </w:r>
      <w:r>
        <w:rPr>
          <w:rFonts w:hint="eastAsia" w:ascii="宋体" w:hAnsi="宋体"/>
          <w:b/>
          <w:szCs w:val="21"/>
        </w:rPr>
        <w:t>残疾人福利性单位声明函（格式）：</w:t>
      </w:r>
    </w:p>
    <w:p>
      <w:pPr>
        <w:rPr>
          <w:rFonts w:ascii="宋体" w:hAnsi="宋体"/>
          <w:sz w:val="36"/>
          <w:szCs w:val="36"/>
        </w:rPr>
      </w:pPr>
    </w:p>
    <w:p>
      <w:pPr>
        <w:spacing w:line="588" w:lineRule="exact"/>
        <w:jc w:val="center"/>
        <w:rPr>
          <w:rFonts w:ascii="宋体" w:hAnsi="宋体"/>
          <w:b/>
          <w:spacing w:val="6"/>
          <w:sz w:val="32"/>
          <w:szCs w:val="32"/>
        </w:rPr>
      </w:pPr>
      <w:bookmarkStart w:id="57" w:name="OLE_LINK13"/>
      <w:bookmarkStart w:id="58" w:name="OLE_LINK14"/>
      <w:r>
        <w:rPr>
          <w:rFonts w:hint="eastAsia" w:ascii="宋体" w:hAnsi="宋体"/>
          <w:b/>
          <w:spacing w:val="6"/>
          <w:sz w:val="32"/>
          <w:szCs w:val="32"/>
        </w:rPr>
        <w:t>残疾人福利性单位声明函</w:t>
      </w:r>
    </w:p>
    <w:bookmarkEnd w:id="57"/>
    <w:bookmarkEnd w:id="58"/>
    <w:p>
      <w:pPr>
        <w:spacing w:line="588" w:lineRule="exact"/>
        <w:rPr>
          <w:rFonts w:ascii="宋体" w:hAnsi="宋体"/>
          <w:b/>
          <w:spacing w:val="6"/>
          <w:sz w:val="30"/>
          <w:szCs w:val="30"/>
        </w:rPr>
      </w:pPr>
    </w:p>
    <w:p>
      <w:pPr>
        <w:pStyle w:val="51"/>
        <w:widowControl w:val="0"/>
        <w:adjustRightInd w:val="0"/>
        <w:snapToGrid w:val="0"/>
        <w:spacing w:before="0" w:beforeAutospacing="0" w:after="0" w:afterAutospacing="0" w:line="480" w:lineRule="auto"/>
        <w:ind w:firstLine="420" w:firstLineChars="200"/>
        <w:rPr>
          <w:kern w:val="2"/>
          <w:sz w:val="21"/>
          <w:szCs w:val="21"/>
        </w:rPr>
      </w:pPr>
      <w:r>
        <w:rPr>
          <w:rFonts w:hint="eastAsia"/>
          <w:kern w:val="2"/>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1"/>
        <w:widowControl w:val="0"/>
        <w:adjustRightInd w:val="0"/>
        <w:snapToGrid w:val="0"/>
        <w:spacing w:before="0" w:beforeAutospacing="0" w:after="0" w:afterAutospacing="0" w:line="480" w:lineRule="auto"/>
        <w:rPr>
          <w:kern w:val="2"/>
          <w:sz w:val="21"/>
          <w:szCs w:val="21"/>
        </w:rPr>
      </w:pPr>
      <w:r>
        <w:rPr>
          <w:rFonts w:hint="eastAsia"/>
          <w:kern w:val="2"/>
          <w:sz w:val="21"/>
          <w:szCs w:val="21"/>
        </w:rPr>
        <w:t>本单位对上述声明的真实性负责。如有虚假，将依法承担相应责任。</w:t>
      </w:r>
    </w:p>
    <w:p>
      <w:pPr>
        <w:pStyle w:val="51"/>
        <w:widowControl w:val="0"/>
        <w:adjustRightInd w:val="0"/>
        <w:snapToGrid w:val="0"/>
        <w:spacing w:before="0" w:beforeAutospacing="0" w:after="0" w:afterAutospacing="0" w:line="480" w:lineRule="auto"/>
        <w:rPr>
          <w:kern w:val="2"/>
          <w:sz w:val="21"/>
          <w:szCs w:val="21"/>
        </w:rPr>
      </w:pPr>
    </w:p>
    <w:p>
      <w:pPr>
        <w:pStyle w:val="51"/>
        <w:widowControl w:val="0"/>
        <w:adjustRightInd w:val="0"/>
        <w:snapToGrid w:val="0"/>
        <w:spacing w:before="0" w:beforeAutospacing="0" w:after="0" w:afterAutospacing="0" w:line="480" w:lineRule="auto"/>
        <w:rPr>
          <w:kern w:val="2"/>
          <w:sz w:val="21"/>
          <w:szCs w:val="21"/>
        </w:rPr>
      </w:pPr>
    </w:p>
    <w:p>
      <w:pPr>
        <w:pStyle w:val="51"/>
        <w:widowControl w:val="0"/>
        <w:adjustRightInd w:val="0"/>
        <w:snapToGrid w:val="0"/>
        <w:spacing w:before="0" w:beforeAutospacing="0" w:after="0" w:afterAutospacing="0" w:line="480" w:lineRule="auto"/>
        <w:jc w:val="center"/>
        <w:rPr>
          <w:kern w:val="2"/>
          <w:sz w:val="21"/>
          <w:szCs w:val="21"/>
        </w:rPr>
      </w:pPr>
      <w:r>
        <w:rPr>
          <w:rFonts w:hint="eastAsia"/>
          <w:kern w:val="2"/>
          <w:sz w:val="21"/>
          <w:szCs w:val="21"/>
        </w:rPr>
        <w:t xml:space="preserve">        单位名称（盖章）：</w:t>
      </w:r>
    </w:p>
    <w:p>
      <w:pPr>
        <w:pStyle w:val="51"/>
        <w:widowControl w:val="0"/>
        <w:adjustRightInd w:val="0"/>
        <w:snapToGrid w:val="0"/>
        <w:spacing w:before="0" w:beforeAutospacing="0" w:after="0" w:afterAutospacing="0" w:line="480" w:lineRule="auto"/>
        <w:jc w:val="center"/>
        <w:rPr>
          <w:kern w:val="2"/>
          <w:sz w:val="21"/>
          <w:szCs w:val="21"/>
        </w:rPr>
      </w:pPr>
      <w:r>
        <w:rPr>
          <w:rFonts w:hint="eastAsia"/>
          <w:kern w:val="2"/>
          <w:sz w:val="21"/>
          <w:szCs w:val="21"/>
        </w:rPr>
        <w:t>日  期：</w:t>
      </w:r>
    </w:p>
    <w:p>
      <w:pPr>
        <w:rPr>
          <w:rFonts w:ascii="宋体" w:hAnsi="宋体"/>
        </w:rPr>
      </w:pPr>
    </w:p>
    <w:p>
      <w:pPr>
        <w:rPr>
          <w:rFonts w:ascii="宋体" w:hAnsi="宋体"/>
        </w:rPr>
      </w:pPr>
    </w:p>
    <w:p>
      <w:pPr>
        <w:rPr>
          <w:rFonts w:ascii="宋体" w:hAnsi="宋体"/>
        </w:rPr>
      </w:pPr>
    </w:p>
    <w:p>
      <w:pPr>
        <w:adjustRightInd w:val="0"/>
        <w:snapToGrid w:val="0"/>
        <w:spacing w:line="440" w:lineRule="atLeast"/>
        <w:jc w:val="left"/>
        <w:rPr>
          <w:rFonts w:ascii="宋体" w:hAnsi="宋体"/>
          <w:b/>
          <w:szCs w:val="21"/>
        </w:rPr>
      </w:pPr>
      <w:r>
        <w:rPr>
          <w:rFonts w:ascii="宋体" w:hAnsi="宋体"/>
          <w:b/>
          <w:szCs w:val="21"/>
        </w:rPr>
        <w:br w:type="page"/>
      </w:r>
    </w:p>
    <w:p>
      <w:pPr>
        <w:snapToGrid w:val="0"/>
        <w:spacing w:before="50" w:line="360" w:lineRule="exact"/>
        <w:ind w:firstLine="5775" w:firstLineChars="2750"/>
        <w:jc w:val="left"/>
        <w:rPr>
          <w:rFonts w:ascii="宋体" w:hAnsi="宋体"/>
          <w:szCs w:val="21"/>
        </w:rPr>
      </w:pPr>
    </w:p>
    <w:p>
      <w:pPr>
        <w:snapToGrid w:val="0"/>
        <w:spacing w:line="600" w:lineRule="exact"/>
        <w:jc w:val="center"/>
        <w:rPr>
          <w:rFonts w:ascii="宋体" w:hAnsi="宋体"/>
          <w:sz w:val="36"/>
          <w:szCs w:val="36"/>
        </w:rPr>
      </w:pPr>
      <w:r>
        <w:rPr>
          <w:rFonts w:hint="eastAsia" w:ascii="宋体" w:hAnsi="宋体"/>
          <w:sz w:val="36"/>
          <w:szCs w:val="36"/>
        </w:rPr>
        <w:t>投标人基本情况登记表（格式)。</w:t>
      </w:r>
    </w:p>
    <w:p>
      <w:pPr>
        <w:snapToGrid w:val="0"/>
        <w:spacing w:line="360" w:lineRule="exact"/>
        <w:jc w:val="center"/>
        <w:rPr>
          <w:rFonts w:ascii="宋体" w:hAnsi="宋体"/>
          <w:szCs w:val="21"/>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投标人名称</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注册地址</w:t>
            </w:r>
          </w:p>
        </w:tc>
        <w:tc>
          <w:tcPr>
            <w:tcW w:w="3389" w:type="dxa"/>
            <w:gridSpan w:val="4"/>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邮政编码</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s="宋体"/>
                <w:szCs w:val="21"/>
              </w:rPr>
            </w:pPr>
            <w:r>
              <w:rPr>
                <w:rFonts w:hint="eastAsia" w:ascii="宋体" w:hAnsi="宋体" w:cs="宋体"/>
                <w:szCs w:val="21"/>
              </w:rPr>
              <w:t>联系方式</w:t>
            </w:r>
          </w:p>
        </w:tc>
        <w:tc>
          <w:tcPr>
            <w:tcW w:w="897" w:type="dxa"/>
            <w:vAlign w:val="center"/>
          </w:tcPr>
          <w:p>
            <w:pPr>
              <w:jc w:val="center"/>
              <w:rPr>
                <w:rFonts w:ascii="宋体" w:hAnsi="宋体" w:cs="宋体"/>
                <w:szCs w:val="21"/>
              </w:rPr>
            </w:pPr>
            <w:r>
              <w:rPr>
                <w:rFonts w:hint="eastAsia" w:ascii="宋体" w:hAnsi="宋体" w:cs="宋体"/>
                <w:szCs w:val="21"/>
              </w:rPr>
              <w:t>联系人</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电  话</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s="宋体"/>
                <w:szCs w:val="21"/>
              </w:rPr>
            </w:pPr>
          </w:p>
        </w:tc>
        <w:tc>
          <w:tcPr>
            <w:tcW w:w="897" w:type="dxa"/>
            <w:vAlign w:val="center"/>
          </w:tcPr>
          <w:p>
            <w:pPr>
              <w:jc w:val="center"/>
              <w:rPr>
                <w:rFonts w:ascii="宋体" w:hAnsi="宋体" w:cs="宋体"/>
                <w:szCs w:val="21"/>
              </w:rPr>
            </w:pPr>
            <w:r>
              <w:rPr>
                <w:rFonts w:hint="eastAsia" w:ascii="宋体" w:hAnsi="宋体" w:cs="宋体"/>
                <w:szCs w:val="21"/>
              </w:rPr>
              <w:t>传  真</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网  址</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rPr>
              <w:t>统一社会信用代码</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法定代表人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技术负责人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成立时间</w:t>
            </w:r>
          </w:p>
        </w:tc>
        <w:tc>
          <w:tcPr>
            <w:tcW w:w="1918" w:type="dxa"/>
            <w:gridSpan w:val="2"/>
            <w:vAlign w:val="center"/>
          </w:tcPr>
          <w:p>
            <w:pPr>
              <w:jc w:val="center"/>
              <w:rPr>
                <w:rFonts w:ascii="宋体" w:hAnsi="宋体" w:cs="宋体"/>
                <w:szCs w:val="21"/>
              </w:rPr>
            </w:pPr>
          </w:p>
        </w:tc>
        <w:tc>
          <w:tcPr>
            <w:tcW w:w="5423" w:type="dxa"/>
            <w:gridSpan w:val="6"/>
            <w:vAlign w:val="center"/>
          </w:tcPr>
          <w:p>
            <w:pPr>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资质等级</w:t>
            </w:r>
          </w:p>
        </w:tc>
        <w:tc>
          <w:tcPr>
            <w:tcW w:w="1918" w:type="dxa"/>
            <w:gridSpan w:val="2"/>
            <w:vAlign w:val="center"/>
          </w:tcPr>
          <w:p>
            <w:pPr>
              <w:jc w:val="center"/>
              <w:rPr>
                <w:rFonts w:ascii="宋体" w:hAnsi="宋体" w:cs="宋体"/>
                <w:szCs w:val="21"/>
              </w:rPr>
            </w:pPr>
          </w:p>
        </w:tc>
        <w:tc>
          <w:tcPr>
            <w:tcW w:w="1160" w:type="dxa"/>
            <w:vMerge w:val="restart"/>
            <w:vAlign w:val="center"/>
          </w:tcPr>
          <w:p>
            <w:pPr>
              <w:jc w:val="center"/>
              <w:rPr>
                <w:rFonts w:ascii="宋体" w:hAnsi="宋体" w:cs="宋体"/>
                <w:szCs w:val="21"/>
              </w:rPr>
            </w:pPr>
            <w:r>
              <w:rPr>
                <w:rFonts w:hint="eastAsia" w:ascii="宋体" w:hAnsi="宋体" w:cs="宋体"/>
                <w:szCs w:val="21"/>
              </w:rPr>
              <w:t>其中</w:t>
            </w:r>
          </w:p>
        </w:tc>
        <w:tc>
          <w:tcPr>
            <w:tcW w:w="1620" w:type="dxa"/>
            <w:gridSpan w:val="3"/>
            <w:vAlign w:val="center"/>
          </w:tcPr>
          <w:p>
            <w:pPr>
              <w:jc w:val="center"/>
              <w:rPr>
                <w:rFonts w:ascii="宋体" w:hAnsi="宋体" w:cs="宋体"/>
                <w:szCs w:val="21"/>
              </w:rPr>
            </w:pPr>
            <w:r>
              <w:rPr>
                <w:rFonts w:hint="eastAsia" w:ascii="宋体" w:hAnsi="宋体" w:cs="宋体"/>
                <w:szCs w:val="21"/>
              </w:rPr>
              <w:t>项目经理</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承装(修、试)电力设施许可证号</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高级职称人员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注册资金</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中级职称人员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开户银行</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初级职称人员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账号</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技  工</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hAnsi="宋体" w:cs="宋体"/>
                <w:szCs w:val="21"/>
              </w:rPr>
            </w:pPr>
            <w:r>
              <w:rPr>
                <w:rFonts w:hint="eastAsia" w:ascii="宋体" w:hAnsi="宋体" w:cs="宋体"/>
                <w:szCs w:val="21"/>
              </w:rPr>
              <w:t>经营范围</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备注</w:t>
            </w:r>
          </w:p>
        </w:tc>
        <w:tc>
          <w:tcPr>
            <w:tcW w:w="7341" w:type="dxa"/>
            <w:gridSpan w:val="8"/>
            <w:vAlign w:val="center"/>
          </w:tcPr>
          <w:p>
            <w:pPr>
              <w:jc w:val="center"/>
              <w:rPr>
                <w:rFonts w:ascii="宋体" w:hAnsi="宋体" w:cs="宋体"/>
                <w:szCs w:val="21"/>
              </w:rPr>
            </w:pPr>
          </w:p>
        </w:tc>
      </w:tr>
    </w:tbl>
    <w:p>
      <w:pPr>
        <w:spacing w:line="440" w:lineRule="exact"/>
        <w:rPr>
          <w:rFonts w:ascii="宋体" w:hAnsi="宋体" w:cs="宋体"/>
          <w:szCs w:val="21"/>
        </w:rPr>
      </w:pPr>
    </w:p>
    <w:p>
      <w:pPr>
        <w:snapToGrid w:val="0"/>
        <w:spacing w:before="50" w:line="420" w:lineRule="exact"/>
        <w:jc w:val="left"/>
        <w:rPr>
          <w:rFonts w:ascii="宋体" w:hAnsi="宋体"/>
          <w:b/>
        </w:rPr>
      </w:pPr>
      <w:r>
        <w:rPr>
          <w:rFonts w:ascii="宋体" w:hAnsi="宋体"/>
          <w:b/>
          <w:sz w:val="36"/>
          <w:szCs w:val="36"/>
        </w:rPr>
        <w:br w:type="page"/>
      </w:r>
      <w:r>
        <w:rPr>
          <w:rFonts w:hint="eastAsia" w:ascii="宋体" w:hAnsi="宋体"/>
          <w:b/>
        </w:rPr>
        <w:t>2.2技术部分格式</w:t>
      </w:r>
    </w:p>
    <w:p>
      <w:pPr>
        <w:rPr>
          <w:rFonts w:ascii="宋体" w:hAnsi="宋体"/>
          <w:b/>
        </w:rPr>
      </w:pPr>
    </w:p>
    <w:p>
      <w:pPr>
        <w:rPr>
          <w:rFonts w:ascii="宋体" w:hAnsi="宋体"/>
        </w:rPr>
      </w:pPr>
      <w:r>
        <w:rPr>
          <w:rFonts w:hint="eastAsia" w:ascii="宋体" w:hAnsi="宋体"/>
          <w:b/>
        </w:rPr>
        <w:t>（1）技术响应表格式</w:t>
      </w:r>
      <w:r>
        <w:rPr>
          <w:rFonts w:hint="eastAsia" w:ascii="宋体" w:hAnsi="宋体"/>
        </w:rPr>
        <w:t xml:space="preserve">： </w:t>
      </w:r>
    </w:p>
    <w:p>
      <w:pPr>
        <w:snapToGrid w:val="0"/>
        <w:spacing w:before="50" w:afterLines="50" w:line="360" w:lineRule="exact"/>
        <w:jc w:val="center"/>
        <w:rPr>
          <w:rFonts w:ascii="宋体" w:hAnsi="宋体"/>
          <w:sz w:val="32"/>
          <w:szCs w:val="32"/>
        </w:rPr>
      </w:pPr>
      <w:r>
        <w:rPr>
          <w:rFonts w:hint="eastAsia" w:ascii="宋体" w:hAnsi="宋体"/>
          <w:b/>
          <w:sz w:val="32"/>
          <w:szCs w:val="32"/>
        </w:rPr>
        <w:t>技术响应表</w:t>
      </w: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516"/>
        <w:gridCol w:w="2743"/>
        <w:gridCol w:w="1725"/>
        <w:gridCol w:w="1665"/>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vMerge w:val="restart"/>
            <w:tcBorders>
              <w:top w:val="single" w:color="auto" w:sz="4" w:space="0"/>
              <w:left w:val="single" w:color="auto" w:sz="4" w:space="0"/>
              <w:right w:val="single" w:color="auto" w:sz="4" w:space="0"/>
            </w:tcBorders>
            <w:vAlign w:val="center"/>
          </w:tcPr>
          <w:p>
            <w:pPr>
              <w:pStyle w:val="28"/>
              <w:snapToGrid w:val="0"/>
              <w:spacing w:line="360" w:lineRule="exact"/>
              <w:jc w:val="center"/>
              <w:rPr>
                <w:rFonts w:hAnsi="宋体" w:cs="Courier New"/>
                <w:kern w:val="2"/>
                <w:sz w:val="21"/>
              </w:rPr>
            </w:pPr>
            <w:r>
              <w:rPr>
                <w:rFonts w:hint="eastAsia" w:hAnsi="宋体" w:cs="Courier New"/>
                <w:kern w:val="2"/>
                <w:sz w:val="21"/>
              </w:rPr>
              <w:t>序号</w:t>
            </w:r>
          </w:p>
        </w:tc>
        <w:tc>
          <w:tcPr>
            <w:tcW w:w="4259" w:type="dxa"/>
            <w:gridSpan w:val="2"/>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59" w:name="_Toc254970699"/>
            <w:bookmarkStart w:id="60" w:name="_Toc254970558"/>
            <w:r>
              <w:rPr>
                <w:rFonts w:hint="eastAsia" w:hAnsi="宋体" w:cs="Courier New"/>
                <w:kern w:val="2"/>
                <w:sz w:val="21"/>
              </w:rPr>
              <w:t>招标文件要求</w:t>
            </w:r>
            <w:bookmarkEnd w:id="59"/>
            <w:bookmarkEnd w:id="60"/>
          </w:p>
        </w:tc>
        <w:tc>
          <w:tcPr>
            <w:tcW w:w="3390" w:type="dxa"/>
            <w:gridSpan w:val="2"/>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61" w:name="_Toc254970700"/>
            <w:bookmarkStart w:id="62" w:name="_Toc254970559"/>
            <w:r>
              <w:rPr>
                <w:rFonts w:hint="eastAsia" w:hAnsi="宋体" w:cs="Courier New"/>
                <w:kern w:val="2"/>
                <w:sz w:val="21"/>
              </w:rPr>
              <w:t>投标文件响应</w:t>
            </w:r>
            <w:bookmarkEnd w:id="61"/>
            <w:bookmarkEnd w:id="62"/>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63" w:name="_Toc254970560"/>
            <w:bookmarkStart w:id="64" w:name="_Toc254970701"/>
            <w:r>
              <w:rPr>
                <w:rFonts w:hint="eastAsia" w:hAnsi="宋体" w:cs="Courier New"/>
                <w:kern w:val="2"/>
                <w:sz w:val="21"/>
              </w:rPr>
              <w:t>偏离</w:t>
            </w:r>
          </w:p>
          <w:p>
            <w:pPr>
              <w:pStyle w:val="28"/>
              <w:snapToGrid w:val="0"/>
              <w:spacing w:line="360" w:lineRule="exact"/>
              <w:jc w:val="center"/>
              <w:rPr>
                <w:rFonts w:hAnsi="宋体" w:cs="Courier New"/>
                <w:kern w:val="2"/>
                <w:sz w:val="21"/>
              </w:rPr>
            </w:pPr>
            <w:r>
              <w:rPr>
                <w:rFonts w:hint="eastAsia" w:hAnsi="宋体" w:cs="Courier New"/>
                <w:kern w:val="2"/>
                <w:sz w:val="21"/>
              </w:rPr>
              <w:t>情况</w:t>
            </w:r>
            <w:bookmarkEnd w:id="63"/>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exact"/>
          <w:jc w:val="center"/>
        </w:trPr>
        <w:tc>
          <w:tcPr>
            <w:tcW w:w="636" w:type="dxa"/>
            <w:vMerge w:val="continue"/>
            <w:tcBorders>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r>
              <w:rPr>
                <w:rFonts w:hint="eastAsia" w:hAnsi="宋体" w:cs="Courier New"/>
                <w:kern w:val="2"/>
                <w:sz w:val="21"/>
              </w:rPr>
              <w:t>货物名称</w:t>
            </w: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65" w:name="_Toc254970562"/>
            <w:bookmarkStart w:id="66" w:name="_Toc254970703"/>
            <w:r>
              <w:rPr>
                <w:rFonts w:hint="eastAsia" w:hAnsi="宋体" w:cs="Courier New"/>
                <w:kern w:val="2"/>
                <w:sz w:val="21"/>
              </w:rPr>
              <w:t>招标要求</w:t>
            </w:r>
            <w:bookmarkEnd w:id="65"/>
            <w:bookmarkEnd w:id="66"/>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67" w:name="_Toc254970704"/>
            <w:bookmarkStart w:id="68" w:name="_Toc254970563"/>
            <w:r>
              <w:rPr>
                <w:rFonts w:hint="eastAsia" w:hAnsi="宋体" w:cs="Courier New"/>
                <w:kern w:val="2"/>
                <w:sz w:val="21"/>
              </w:rPr>
              <w:t>货物名称</w:t>
            </w:r>
            <w:bookmarkEnd w:id="67"/>
            <w:bookmarkEnd w:id="68"/>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60" w:lineRule="exact"/>
              <w:jc w:val="center"/>
              <w:rPr>
                <w:rFonts w:hAnsi="宋体" w:cs="Courier New"/>
                <w:kern w:val="2"/>
                <w:sz w:val="21"/>
              </w:rPr>
            </w:pPr>
            <w:bookmarkStart w:id="69" w:name="_Toc254970564"/>
            <w:bookmarkStart w:id="70" w:name="_Toc254970705"/>
            <w:r>
              <w:rPr>
                <w:rFonts w:hint="eastAsia" w:hAnsi="宋体" w:cs="Courier New"/>
                <w:kern w:val="2"/>
                <w:sz w:val="21"/>
              </w:rPr>
              <w:t>性能及指标</w:t>
            </w:r>
            <w:bookmarkEnd w:id="69"/>
            <w:bookmarkEnd w:id="70"/>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1</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2</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3</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4</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5</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6</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1"/>
              </w:rPr>
            </w:pPr>
            <w:r>
              <w:rPr>
                <w:rFonts w:hint="eastAsia" w:hAnsi="宋体" w:cs="Courier New"/>
                <w:kern w:val="2"/>
                <w:sz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jc w:val="center"/>
              <w:rPr>
                <w:rFonts w:hAnsi="宋体" w:cs="Courier New"/>
                <w:kern w:val="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bl>
    <w:p>
      <w:pPr>
        <w:pStyle w:val="19"/>
        <w:spacing w:line="360" w:lineRule="exact"/>
        <w:rPr>
          <w:rFonts w:ascii="宋体" w:hAnsi="宋体"/>
          <w:sz w:val="21"/>
          <w:szCs w:val="21"/>
        </w:rPr>
      </w:pPr>
    </w:p>
    <w:p>
      <w:pPr>
        <w:pStyle w:val="19"/>
        <w:spacing w:line="440" w:lineRule="exact"/>
        <w:ind w:firstLine="413" w:firstLineChars="196"/>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w:t>
      </w:r>
    </w:p>
    <w:p>
      <w:pPr>
        <w:snapToGrid w:val="0"/>
        <w:spacing w:before="50" w:after="50" w:line="360" w:lineRule="exact"/>
        <w:rPr>
          <w:rFonts w:ascii="宋体" w:hAnsi="宋体"/>
          <w:spacing w:val="20"/>
          <w:szCs w:val="21"/>
        </w:rPr>
      </w:pPr>
    </w:p>
    <w:p>
      <w:pPr>
        <w:snapToGrid w:val="0"/>
        <w:spacing w:before="50" w:after="50" w:line="360" w:lineRule="exact"/>
        <w:rPr>
          <w:rFonts w:ascii="宋体" w:hAnsi="宋体"/>
          <w:spacing w:val="20"/>
          <w:szCs w:val="21"/>
        </w:rPr>
      </w:pPr>
    </w:p>
    <w:p>
      <w:pPr>
        <w:snapToGrid w:val="0"/>
        <w:spacing w:before="50" w:after="50" w:line="360" w:lineRule="exact"/>
        <w:ind w:firstLine="3125" w:firstLineChars="1250"/>
        <w:rPr>
          <w:rFonts w:ascii="宋体" w:hAnsi="宋体"/>
          <w:spacing w:val="20"/>
          <w:szCs w:val="21"/>
          <w:u w:val="single"/>
        </w:rPr>
      </w:pPr>
      <w:r>
        <w:rPr>
          <w:rFonts w:hint="eastAsia" w:ascii="宋体" w:hAnsi="宋体"/>
          <w:spacing w:val="20"/>
          <w:szCs w:val="21"/>
        </w:rPr>
        <w:t>法定代表人（负责人）或授权代表签名：</w:t>
      </w:r>
    </w:p>
    <w:p>
      <w:pPr>
        <w:snapToGrid w:val="0"/>
        <w:spacing w:before="50" w:after="50" w:line="360" w:lineRule="exact"/>
        <w:ind w:firstLine="3125" w:firstLineChars="1250"/>
        <w:rPr>
          <w:rFonts w:ascii="宋体" w:hAnsi="宋体"/>
          <w:spacing w:val="20"/>
          <w:szCs w:val="21"/>
        </w:rPr>
      </w:pPr>
    </w:p>
    <w:p>
      <w:pPr>
        <w:snapToGrid w:val="0"/>
        <w:spacing w:before="50" w:after="50" w:line="360" w:lineRule="exact"/>
        <w:ind w:firstLine="3125" w:firstLineChars="1250"/>
        <w:rPr>
          <w:rFonts w:ascii="宋体" w:hAnsi="宋体"/>
          <w:spacing w:val="20"/>
          <w:szCs w:val="21"/>
        </w:rPr>
      </w:pPr>
      <w:r>
        <w:rPr>
          <w:rFonts w:hint="eastAsia" w:ascii="宋体" w:hAnsi="宋体"/>
          <w:spacing w:val="20"/>
          <w:szCs w:val="21"/>
        </w:rPr>
        <w:t>投标人盖章：</w:t>
      </w:r>
    </w:p>
    <w:p>
      <w:pPr>
        <w:snapToGrid w:val="0"/>
        <w:spacing w:before="50" w:afterLines="50" w:line="360" w:lineRule="exact"/>
        <w:ind w:firstLine="3125" w:firstLineChars="1250"/>
        <w:jc w:val="left"/>
        <w:rPr>
          <w:rFonts w:ascii="宋体" w:hAnsi="宋体"/>
          <w:spacing w:val="20"/>
          <w:szCs w:val="21"/>
        </w:rPr>
      </w:pPr>
    </w:p>
    <w:p>
      <w:pPr>
        <w:snapToGrid w:val="0"/>
        <w:spacing w:before="50" w:afterLines="50" w:line="360" w:lineRule="exact"/>
        <w:ind w:firstLine="3125" w:firstLineChars="1250"/>
        <w:jc w:val="left"/>
        <w:rPr>
          <w:rFonts w:ascii="宋体" w:hAnsi="宋体"/>
          <w:spacing w:val="20"/>
          <w:szCs w:val="21"/>
          <w:u w:val="single"/>
        </w:rPr>
      </w:pPr>
      <w:r>
        <w:rPr>
          <w:rFonts w:hint="eastAsia" w:ascii="宋体" w:hAnsi="宋体"/>
          <w:spacing w:val="20"/>
          <w:szCs w:val="21"/>
        </w:rPr>
        <w:t>日 期：</w:t>
      </w:r>
    </w:p>
    <w:p>
      <w:pPr>
        <w:spacing w:line="600" w:lineRule="exact"/>
        <w:rPr>
          <w:rFonts w:ascii="宋体" w:hAnsi="宋体"/>
          <w:b/>
          <w:szCs w:val="21"/>
        </w:rPr>
      </w:pPr>
      <w:r>
        <w:rPr>
          <w:rFonts w:ascii="宋体" w:hAnsi="宋体"/>
          <w:b/>
          <w:szCs w:val="21"/>
        </w:rPr>
        <w:br w:type="page"/>
      </w:r>
      <w:r>
        <w:rPr>
          <w:rFonts w:hint="eastAsia" w:ascii="宋体" w:hAnsi="宋体"/>
          <w:b/>
          <w:szCs w:val="21"/>
        </w:rPr>
        <w:t>（2）产品质量保证书（格式）</w:t>
      </w:r>
    </w:p>
    <w:p>
      <w:pPr>
        <w:spacing w:line="600" w:lineRule="exact"/>
        <w:rPr>
          <w:rFonts w:ascii="宋体" w:hAnsi="宋体"/>
          <w:kern w:val="0"/>
          <w:sz w:val="36"/>
          <w:szCs w:val="36"/>
        </w:rPr>
      </w:pPr>
    </w:p>
    <w:p>
      <w:pPr>
        <w:spacing w:line="600" w:lineRule="exact"/>
        <w:jc w:val="center"/>
        <w:rPr>
          <w:rFonts w:ascii="宋体" w:hAnsi="宋体"/>
          <w:b/>
          <w:kern w:val="0"/>
          <w:sz w:val="36"/>
          <w:szCs w:val="36"/>
        </w:rPr>
      </w:pPr>
      <w:r>
        <w:rPr>
          <w:rFonts w:hint="eastAsia" w:ascii="宋体" w:hAnsi="宋体"/>
          <w:b/>
          <w:kern w:val="0"/>
          <w:sz w:val="36"/>
          <w:szCs w:val="36"/>
        </w:rPr>
        <w:t>产品质量保证书</w:t>
      </w:r>
    </w:p>
    <w:p>
      <w:pPr>
        <w:spacing w:line="480" w:lineRule="auto"/>
        <w:ind w:left="420" w:hanging="420"/>
        <w:rPr>
          <w:rFonts w:ascii="宋体" w:hAnsi="宋体"/>
          <w:kern w:val="0"/>
          <w:szCs w:val="21"/>
        </w:rPr>
      </w:pPr>
    </w:p>
    <w:p>
      <w:pPr>
        <w:spacing w:line="480" w:lineRule="auto"/>
        <w:ind w:left="420" w:hanging="420"/>
        <w:rPr>
          <w:rFonts w:ascii="宋体" w:hAnsi="宋体"/>
          <w:kern w:val="0"/>
          <w:szCs w:val="21"/>
        </w:rPr>
      </w:pPr>
      <w:r>
        <w:rPr>
          <w:rFonts w:hint="eastAsia" w:ascii="宋体" w:hAnsi="宋体"/>
          <w:kern w:val="0"/>
          <w:szCs w:val="21"/>
        </w:rPr>
        <w:t>致：</w:t>
      </w:r>
    </w:p>
    <w:p>
      <w:pPr>
        <w:spacing w:line="480" w:lineRule="auto"/>
        <w:ind w:firstLine="420" w:firstLineChars="200"/>
        <w:rPr>
          <w:rFonts w:ascii="宋体" w:hAnsi="宋体"/>
          <w:kern w:val="0"/>
          <w:szCs w:val="21"/>
        </w:rPr>
      </w:pPr>
      <w:r>
        <w:rPr>
          <w:rFonts w:hint="eastAsia" w:ascii="宋体" w:hAnsi="宋体"/>
          <w:kern w:val="0"/>
          <w:szCs w:val="21"/>
        </w:rPr>
        <w:t>我公司在此向贵方承诺：</w:t>
      </w:r>
    </w:p>
    <w:p>
      <w:pPr>
        <w:spacing w:line="480" w:lineRule="auto"/>
        <w:ind w:firstLine="420" w:firstLineChars="200"/>
        <w:rPr>
          <w:rFonts w:ascii="宋体" w:hAnsi="宋体"/>
          <w:kern w:val="0"/>
          <w:szCs w:val="21"/>
        </w:rPr>
      </w:pPr>
      <w:r>
        <w:rPr>
          <w:rFonts w:hint="eastAsia" w:ascii="宋体" w:hAnsi="宋体"/>
          <w:kern w:val="0"/>
          <w:szCs w:val="21"/>
        </w:rPr>
        <w:t>我方参与投标的项目（编号</w:t>
      </w:r>
      <w:r>
        <w:rPr>
          <w:rFonts w:hint="eastAsia" w:ascii="宋体" w:hAnsi="宋体"/>
          <w:kern w:val="0"/>
          <w:szCs w:val="21"/>
          <w:u w:val="single"/>
        </w:rPr>
        <w:t xml:space="preserve">：                </w:t>
      </w:r>
      <w:r>
        <w:rPr>
          <w:rFonts w:hint="eastAsia" w:ascii="宋体" w:hAnsi="宋体"/>
          <w:kern w:val="0"/>
          <w:szCs w:val="21"/>
        </w:rPr>
        <w:t>），一旦中标，我方保证按照招标文件文件和投标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spacing w:line="480" w:lineRule="auto"/>
        <w:ind w:hanging="420"/>
        <w:rPr>
          <w:rFonts w:ascii="宋体" w:hAnsi="宋体"/>
          <w:kern w:val="0"/>
          <w:sz w:val="24"/>
        </w:rPr>
      </w:pPr>
    </w:p>
    <w:p>
      <w:pPr>
        <w:spacing w:line="480" w:lineRule="auto"/>
        <w:ind w:hanging="420"/>
        <w:rPr>
          <w:rFonts w:ascii="宋体" w:hAnsi="宋体"/>
          <w:kern w:val="0"/>
          <w:sz w:val="28"/>
          <w:szCs w:val="28"/>
        </w:rPr>
      </w:pPr>
    </w:p>
    <w:p>
      <w:pPr>
        <w:spacing w:line="480" w:lineRule="auto"/>
        <w:ind w:left="3402" w:hanging="3402"/>
        <w:jc w:val="center"/>
        <w:rPr>
          <w:rFonts w:ascii="宋体" w:hAnsi="宋体"/>
          <w:b/>
          <w:kern w:val="0"/>
          <w:szCs w:val="21"/>
        </w:rPr>
      </w:pPr>
    </w:p>
    <w:p>
      <w:pPr>
        <w:pStyle w:val="28"/>
        <w:adjustRightInd w:val="0"/>
        <w:snapToGrid w:val="0"/>
        <w:spacing w:line="480" w:lineRule="auto"/>
        <w:ind w:left="3402" w:firstLine="424" w:firstLineChars="202"/>
        <w:rPr>
          <w:rFonts w:hAnsi="宋体"/>
          <w:sz w:val="21"/>
        </w:rPr>
      </w:pPr>
      <w:r>
        <w:rPr>
          <w:rFonts w:hint="eastAsia" w:hAnsi="宋体"/>
          <w:sz w:val="21"/>
        </w:rPr>
        <w:t>投标人（章）：</w:t>
      </w:r>
    </w:p>
    <w:p>
      <w:pPr>
        <w:pStyle w:val="28"/>
        <w:adjustRightInd w:val="0"/>
        <w:snapToGrid w:val="0"/>
        <w:spacing w:line="480" w:lineRule="auto"/>
        <w:ind w:left="3402" w:hanging="3402"/>
        <w:rPr>
          <w:rFonts w:hAnsi="宋体"/>
          <w:sz w:val="21"/>
        </w:rPr>
      </w:pPr>
    </w:p>
    <w:p>
      <w:pPr>
        <w:pStyle w:val="28"/>
        <w:adjustRightInd w:val="0"/>
        <w:snapToGrid w:val="0"/>
        <w:spacing w:line="480" w:lineRule="auto"/>
        <w:ind w:left="3402" w:firstLine="424" w:firstLineChars="202"/>
        <w:rPr>
          <w:rFonts w:hAnsi="宋体"/>
          <w:sz w:val="21"/>
          <w:u w:val="single"/>
        </w:rPr>
      </w:pPr>
      <w:r>
        <w:rPr>
          <w:rFonts w:hint="eastAsia" w:hAnsi="宋体"/>
          <w:sz w:val="21"/>
        </w:rPr>
        <w:t>法定代表人（负责人）或授权代表（签字）：</w:t>
      </w:r>
    </w:p>
    <w:p>
      <w:pPr>
        <w:pStyle w:val="28"/>
        <w:adjustRightInd w:val="0"/>
        <w:snapToGrid w:val="0"/>
        <w:spacing w:line="480" w:lineRule="auto"/>
        <w:ind w:left="3402" w:hanging="3402"/>
        <w:rPr>
          <w:rFonts w:hAnsi="宋体"/>
          <w:b/>
          <w:sz w:val="21"/>
        </w:rPr>
      </w:pPr>
    </w:p>
    <w:p>
      <w:pPr>
        <w:snapToGrid w:val="0"/>
        <w:spacing w:line="360" w:lineRule="exact"/>
        <w:ind w:left="3402" w:firstLine="420" w:firstLineChars="200"/>
        <w:jc w:val="left"/>
        <w:rPr>
          <w:rFonts w:ascii="宋体" w:hAnsi="宋体"/>
          <w:u w:val="single"/>
        </w:rPr>
      </w:pPr>
      <w:r>
        <w:rPr>
          <w:rFonts w:hint="eastAsia" w:ascii="宋体" w:hAnsi="宋体"/>
        </w:rPr>
        <w:t>日期：</w:t>
      </w:r>
    </w:p>
    <w:p>
      <w:pPr>
        <w:pStyle w:val="2"/>
        <w:spacing w:line="360" w:lineRule="auto"/>
        <w:ind w:firstLine="2407" w:firstLineChars="545"/>
        <w:rPr>
          <w:rFonts w:ascii="宋体" w:hAnsi="宋体"/>
          <w:sz w:val="36"/>
          <w:szCs w:val="36"/>
        </w:rPr>
      </w:pPr>
      <w:r>
        <w:rPr>
          <w:rFonts w:hint="eastAsia" w:ascii="宋体" w:hAnsi="宋体"/>
          <w:u w:val="single"/>
        </w:rPr>
        <w:br w:type="page"/>
      </w:r>
      <w:bookmarkStart w:id="71" w:name="_Toc8978283"/>
      <w:r>
        <w:rPr>
          <w:rFonts w:hint="eastAsia" w:ascii="宋体" w:hAnsi="宋体"/>
          <w:sz w:val="36"/>
          <w:szCs w:val="36"/>
        </w:rPr>
        <w:t>第六章  评标办法及评分标准</w:t>
      </w:r>
      <w:bookmarkEnd w:id="71"/>
    </w:p>
    <w:p>
      <w:pPr>
        <w:pStyle w:val="2"/>
        <w:spacing w:line="360" w:lineRule="auto"/>
        <w:ind w:firstLine="3780" w:firstLineChars="1350"/>
        <w:rPr>
          <w:rFonts w:ascii="宋体" w:hAnsi="宋体"/>
          <w:sz w:val="28"/>
          <w:szCs w:val="28"/>
        </w:rPr>
      </w:pPr>
      <w:bookmarkStart w:id="72" w:name="_Toc8978284"/>
      <w:r>
        <w:rPr>
          <w:rFonts w:hint="eastAsia" w:ascii="宋体" w:hAnsi="宋体"/>
          <w:b w:val="0"/>
          <w:sz w:val="28"/>
          <w:szCs w:val="28"/>
        </w:rPr>
        <w:t>综合评分法</w:t>
      </w:r>
      <w:bookmarkEnd w:id="72"/>
    </w:p>
    <w:p>
      <w:pPr>
        <w:pStyle w:val="28"/>
        <w:adjustRightInd w:val="0"/>
        <w:snapToGrid w:val="0"/>
        <w:spacing w:line="360" w:lineRule="auto"/>
        <w:rPr>
          <w:rFonts w:hAnsi="宋体"/>
          <w:b/>
          <w:sz w:val="21"/>
        </w:rPr>
      </w:pPr>
      <w:r>
        <w:rPr>
          <w:rFonts w:hint="eastAsia" w:hAnsi="宋体"/>
          <w:b/>
        </w:rPr>
        <w:t>一</w:t>
      </w:r>
      <w:r>
        <w:rPr>
          <w:rFonts w:hint="eastAsia" w:hAnsi="宋体"/>
          <w:b/>
          <w:sz w:val="21"/>
        </w:rPr>
        <w:t>、评标办法</w:t>
      </w:r>
    </w:p>
    <w:p>
      <w:pPr>
        <w:pStyle w:val="28"/>
        <w:adjustRightInd w:val="0"/>
        <w:snapToGrid w:val="0"/>
        <w:spacing w:line="360" w:lineRule="auto"/>
        <w:ind w:firstLine="420" w:firstLineChars="200"/>
        <w:rPr>
          <w:rFonts w:hAnsi="宋体"/>
          <w:b/>
          <w:sz w:val="21"/>
        </w:rPr>
      </w:pPr>
      <w:r>
        <w:rPr>
          <w:rFonts w:hint="eastAsia" w:hAnsi="宋体"/>
          <w:sz w:val="21"/>
        </w:rPr>
        <w:t>本次评标采用综合评分法。评标委员会对满足招标文件实质性要求的投标文件，按照本章规定的评分标准进行评分，并按评审后得分推荐中标候选人。</w:t>
      </w:r>
    </w:p>
    <w:p>
      <w:pPr>
        <w:pStyle w:val="28"/>
        <w:adjustRightInd w:val="0"/>
        <w:snapToGrid w:val="0"/>
        <w:spacing w:line="400" w:lineRule="exact"/>
        <w:ind w:firstLine="422" w:firstLineChars="200"/>
        <w:rPr>
          <w:rFonts w:hAnsi="宋体"/>
          <w:b/>
          <w:sz w:val="21"/>
        </w:rPr>
      </w:pPr>
      <w:r>
        <w:rPr>
          <w:rFonts w:hint="eastAsia" w:hAnsi="宋体"/>
          <w:b/>
          <w:sz w:val="21"/>
        </w:rPr>
        <w:t>二、评标原则</w:t>
      </w:r>
    </w:p>
    <w:p>
      <w:pPr>
        <w:pStyle w:val="28"/>
        <w:adjustRightInd w:val="0"/>
        <w:snapToGrid w:val="0"/>
        <w:spacing w:line="400" w:lineRule="exact"/>
        <w:ind w:firstLine="420" w:firstLineChars="200"/>
        <w:rPr>
          <w:rFonts w:hAnsi="宋体"/>
          <w:bCs/>
          <w:sz w:val="21"/>
        </w:rPr>
      </w:pPr>
      <w:r>
        <w:rPr>
          <w:rFonts w:hint="eastAsia" w:hAnsi="宋体"/>
          <w:bCs/>
          <w:sz w:val="21"/>
        </w:rPr>
        <w:t>（一）评标委员会组成：本招标采购项目的评标委员会由采购人代表和有关技术、经济等方面的专家组成，成员人数应当为五人以上单数。其中，技术、经济等方面的专家不得少于成员总数的三分之二。</w:t>
      </w:r>
    </w:p>
    <w:p>
      <w:pPr>
        <w:pStyle w:val="28"/>
        <w:adjustRightInd w:val="0"/>
        <w:snapToGrid w:val="0"/>
        <w:spacing w:line="400" w:lineRule="exact"/>
        <w:ind w:firstLine="420" w:firstLineChars="200"/>
        <w:rPr>
          <w:rFonts w:hAnsi="宋体"/>
          <w:bCs/>
          <w:sz w:val="21"/>
        </w:rPr>
      </w:pPr>
      <w:r>
        <w:rPr>
          <w:rFonts w:hint="eastAsia" w:hAnsi="宋体"/>
          <w:bCs/>
          <w:sz w:val="21"/>
        </w:rPr>
        <w:t>（二）评标依据：评标委员会将以招投标文件为评标依据，对投标人的投标报价、技术参数性能分、产品制作技术分、采购安装方案分，售后服务分，业绩分、信誉分，政策功能等方面内容按百分制打分。</w:t>
      </w:r>
    </w:p>
    <w:p>
      <w:pPr>
        <w:pStyle w:val="28"/>
        <w:adjustRightInd w:val="0"/>
        <w:snapToGrid w:val="0"/>
        <w:spacing w:line="400" w:lineRule="exact"/>
        <w:ind w:firstLine="420" w:firstLineChars="200"/>
        <w:rPr>
          <w:rFonts w:hAnsi="宋体"/>
          <w:bCs/>
          <w:sz w:val="21"/>
        </w:rPr>
      </w:pPr>
      <w:r>
        <w:rPr>
          <w:rFonts w:hint="eastAsia" w:hAnsi="宋体"/>
          <w:bCs/>
          <w:sz w:val="21"/>
        </w:rPr>
        <w:t>（三）评标方式：以封闭方式进行。</w:t>
      </w:r>
    </w:p>
    <w:p>
      <w:pPr>
        <w:pStyle w:val="28"/>
        <w:adjustRightInd w:val="0"/>
        <w:snapToGrid w:val="0"/>
        <w:spacing w:line="400" w:lineRule="exact"/>
        <w:ind w:firstLine="422" w:firstLineChars="200"/>
        <w:rPr>
          <w:rFonts w:hAnsi="宋体"/>
          <w:b/>
          <w:sz w:val="21"/>
        </w:rPr>
      </w:pPr>
      <w:r>
        <w:rPr>
          <w:rFonts w:hint="eastAsia" w:hAnsi="宋体"/>
          <w:b/>
          <w:sz w:val="21"/>
        </w:rPr>
        <w:t>三、评审标准</w:t>
      </w:r>
    </w:p>
    <w:p>
      <w:pPr>
        <w:pStyle w:val="28"/>
        <w:adjustRightInd w:val="0"/>
        <w:snapToGrid w:val="0"/>
        <w:spacing w:line="400" w:lineRule="exact"/>
        <w:ind w:firstLine="422" w:firstLineChars="200"/>
        <w:rPr>
          <w:rFonts w:hAnsi="宋体"/>
          <w:b/>
          <w:sz w:val="21"/>
        </w:rPr>
      </w:pPr>
      <w:r>
        <w:rPr>
          <w:rFonts w:hint="eastAsia" w:hAnsi="宋体"/>
          <w:b/>
          <w:sz w:val="21"/>
        </w:rPr>
        <w:t>（一）符合性审查</w:t>
      </w:r>
    </w:p>
    <w:p>
      <w:pPr>
        <w:pStyle w:val="28"/>
        <w:adjustRightInd w:val="0"/>
        <w:snapToGrid w:val="0"/>
        <w:spacing w:line="400" w:lineRule="exact"/>
        <w:ind w:firstLine="420" w:firstLineChars="200"/>
        <w:rPr>
          <w:rFonts w:hAnsi="宋体"/>
          <w:sz w:val="21"/>
        </w:rPr>
      </w:pPr>
      <w:r>
        <w:rPr>
          <w:rFonts w:hint="eastAsia" w:hAnsi="宋体"/>
          <w:sz w:val="21"/>
        </w:rPr>
        <w:t>1. 投标文件签署、盖章是否符合招标文件要求；</w:t>
      </w:r>
    </w:p>
    <w:p>
      <w:pPr>
        <w:pStyle w:val="28"/>
        <w:adjustRightInd w:val="0"/>
        <w:snapToGrid w:val="0"/>
        <w:spacing w:line="400" w:lineRule="exact"/>
        <w:ind w:firstLine="420" w:firstLineChars="200"/>
        <w:rPr>
          <w:rFonts w:hAnsi="宋体"/>
          <w:sz w:val="21"/>
        </w:rPr>
      </w:pPr>
      <w:r>
        <w:rPr>
          <w:rFonts w:hint="eastAsia" w:hAnsi="宋体"/>
          <w:sz w:val="21"/>
        </w:rPr>
        <w:t>2. 投标文件格式是否符合招标文件要求；</w:t>
      </w:r>
    </w:p>
    <w:p>
      <w:pPr>
        <w:pStyle w:val="28"/>
        <w:adjustRightInd w:val="0"/>
        <w:snapToGrid w:val="0"/>
        <w:spacing w:line="400" w:lineRule="exact"/>
        <w:ind w:firstLine="420" w:firstLineChars="200"/>
        <w:rPr>
          <w:rFonts w:hAnsi="宋体"/>
          <w:sz w:val="21"/>
        </w:rPr>
      </w:pPr>
      <w:r>
        <w:rPr>
          <w:rFonts w:hint="eastAsia" w:hAnsi="宋体"/>
          <w:sz w:val="21"/>
        </w:rPr>
        <w:t>3. 报价是否超过招标文件中规定的预算金额或者最高限价；</w:t>
      </w:r>
    </w:p>
    <w:p>
      <w:pPr>
        <w:pStyle w:val="28"/>
        <w:adjustRightInd w:val="0"/>
        <w:snapToGrid w:val="0"/>
        <w:spacing w:line="400" w:lineRule="exact"/>
        <w:ind w:firstLine="420" w:firstLineChars="200"/>
        <w:rPr>
          <w:rFonts w:hAnsi="宋体"/>
          <w:sz w:val="21"/>
        </w:rPr>
      </w:pPr>
      <w:r>
        <w:rPr>
          <w:rFonts w:hint="eastAsia" w:hAnsi="宋体"/>
          <w:sz w:val="21"/>
        </w:rPr>
        <w:t>4. 投标有效期是否满足招标文件；</w:t>
      </w:r>
    </w:p>
    <w:p>
      <w:pPr>
        <w:pStyle w:val="28"/>
        <w:adjustRightInd w:val="0"/>
        <w:snapToGrid w:val="0"/>
        <w:spacing w:line="400" w:lineRule="exact"/>
        <w:ind w:firstLine="420" w:firstLineChars="200"/>
        <w:rPr>
          <w:rFonts w:hAnsi="宋体"/>
          <w:sz w:val="21"/>
        </w:rPr>
      </w:pPr>
      <w:r>
        <w:rPr>
          <w:rFonts w:hint="eastAsia" w:hAnsi="宋体"/>
          <w:sz w:val="21"/>
        </w:rPr>
        <w:t>5. 交付使用期；</w:t>
      </w:r>
    </w:p>
    <w:p>
      <w:pPr>
        <w:pStyle w:val="28"/>
        <w:adjustRightInd w:val="0"/>
        <w:snapToGrid w:val="0"/>
        <w:spacing w:line="400" w:lineRule="exact"/>
        <w:ind w:firstLine="420" w:firstLineChars="200"/>
        <w:rPr>
          <w:rFonts w:hAnsi="宋体"/>
          <w:sz w:val="21"/>
        </w:rPr>
      </w:pPr>
      <w:r>
        <w:rPr>
          <w:rFonts w:hint="eastAsia" w:hAnsi="宋体"/>
          <w:sz w:val="21"/>
        </w:rPr>
        <w:t>6. 商务响应表；</w:t>
      </w:r>
    </w:p>
    <w:p>
      <w:pPr>
        <w:pStyle w:val="28"/>
        <w:adjustRightInd w:val="0"/>
        <w:snapToGrid w:val="0"/>
        <w:spacing w:line="400" w:lineRule="exact"/>
        <w:ind w:firstLine="420" w:firstLineChars="200"/>
        <w:rPr>
          <w:rFonts w:hAnsi="宋体"/>
          <w:sz w:val="21"/>
        </w:rPr>
      </w:pPr>
      <w:r>
        <w:rPr>
          <w:rFonts w:hint="eastAsia" w:hAnsi="宋体"/>
          <w:sz w:val="21"/>
        </w:rPr>
        <w:t>7. 技术规格响应表；</w:t>
      </w:r>
    </w:p>
    <w:p>
      <w:pPr>
        <w:pStyle w:val="28"/>
        <w:adjustRightInd w:val="0"/>
        <w:snapToGrid w:val="0"/>
        <w:spacing w:line="400" w:lineRule="exact"/>
        <w:ind w:firstLine="420" w:firstLineChars="200"/>
        <w:rPr>
          <w:rFonts w:hAnsi="宋体"/>
          <w:sz w:val="21"/>
        </w:rPr>
      </w:pPr>
      <w:r>
        <w:rPr>
          <w:rFonts w:hint="eastAsia" w:hAnsi="宋体"/>
          <w:sz w:val="21"/>
        </w:rPr>
        <w:t>8. 商务条款★号要求；</w:t>
      </w:r>
    </w:p>
    <w:p>
      <w:pPr>
        <w:pStyle w:val="28"/>
        <w:adjustRightInd w:val="0"/>
        <w:snapToGrid w:val="0"/>
        <w:spacing w:line="400" w:lineRule="exact"/>
        <w:ind w:firstLine="420" w:firstLineChars="200"/>
        <w:rPr>
          <w:rFonts w:hAnsi="宋体"/>
          <w:sz w:val="21"/>
        </w:rPr>
      </w:pPr>
      <w:r>
        <w:rPr>
          <w:rFonts w:hint="eastAsia" w:hAnsi="宋体"/>
          <w:sz w:val="21"/>
        </w:rPr>
        <w:t>9. 技术参数★号条款。</w:t>
      </w:r>
    </w:p>
    <w:p>
      <w:pPr>
        <w:pStyle w:val="28"/>
        <w:adjustRightInd w:val="0"/>
        <w:snapToGrid w:val="0"/>
        <w:spacing w:line="400" w:lineRule="exact"/>
        <w:ind w:firstLine="420" w:firstLineChars="200"/>
        <w:rPr>
          <w:rFonts w:hAnsi="宋体"/>
          <w:sz w:val="21"/>
        </w:rPr>
      </w:pPr>
      <w:r>
        <w:rPr>
          <w:rFonts w:hint="eastAsia" w:hAnsi="宋体"/>
          <w:sz w:val="21"/>
        </w:rPr>
        <w:t>10.投标文件是否含有采购人不能接受的附加条件；</w:t>
      </w:r>
    </w:p>
    <w:p>
      <w:pPr>
        <w:pStyle w:val="28"/>
        <w:adjustRightInd w:val="0"/>
        <w:snapToGrid w:val="0"/>
        <w:spacing w:line="400" w:lineRule="exact"/>
        <w:ind w:firstLine="420" w:firstLineChars="200"/>
        <w:rPr>
          <w:rFonts w:hAnsi="宋体"/>
          <w:sz w:val="21"/>
        </w:rPr>
      </w:pPr>
      <w:r>
        <w:rPr>
          <w:rFonts w:hint="eastAsia" w:hAnsi="宋体"/>
          <w:sz w:val="21"/>
        </w:rPr>
        <w:t>11.法律法规和招标文件规定的其他无效情形。</w:t>
      </w:r>
    </w:p>
    <w:p>
      <w:pPr>
        <w:spacing w:line="400" w:lineRule="exact"/>
        <w:ind w:firstLine="422" w:firstLineChars="200"/>
        <w:rPr>
          <w:rFonts w:ascii="宋体" w:hAnsi="宋体"/>
          <w:szCs w:val="21"/>
        </w:rPr>
      </w:pPr>
      <w:r>
        <w:rPr>
          <w:rFonts w:hint="eastAsia" w:ascii="宋体" w:hAnsi="宋体"/>
          <w:b/>
        </w:rPr>
        <w:t>（二）详细评审：</w:t>
      </w:r>
    </w:p>
    <w:p>
      <w:pPr>
        <w:spacing w:line="400" w:lineRule="exact"/>
        <w:ind w:firstLine="422" w:firstLineChars="200"/>
        <w:rPr>
          <w:rFonts w:ascii="宋体" w:hAnsi="宋体"/>
          <w:b/>
          <w:szCs w:val="21"/>
        </w:rPr>
      </w:pPr>
      <w:bookmarkStart w:id="73" w:name="_Toc172103130"/>
      <w:bookmarkStart w:id="74" w:name="_Toc172103537"/>
      <w:r>
        <w:rPr>
          <w:rFonts w:hint="eastAsia" w:ascii="宋体" w:hAnsi="宋体"/>
          <w:b/>
          <w:szCs w:val="21"/>
        </w:rPr>
        <w:t>1、价格分…………………………………………………………………………………………………30分</w:t>
      </w:r>
      <w:bookmarkEnd w:id="73"/>
      <w:bookmarkEnd w:id="74"/>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的主要产品按《政府采购促进中小企业发展暂行办法》（财库[2011]181号）认定为小型和微型企业产品的（提供《中小企业声明函》等证明材料），对投标价给予10%的扣除，扣除后的价格为评标价，即评标价=投标价×（1-10%）；除上述情况外，评标价=投标价。</w:t>
      </w:r>
    </w:p>
    <w:p>
      <w:pPr>
        <w:adjustRightInd w:val="0"/>
        <w:snapToGrid w:val="0"/>
        <w:spacing w:line="400" w:lineRule="exact"/>
        <w:ind w:firstLine="420" w:firstLineChars="200"/>
        <w:jc w:val="left"/>
        <w:rPr>
          <w:rFonts w:ascii="宋体" w:hAnsi="宋体"/>
          <w:szCs w:val="21"/>
        </w:rPr>
      </w:pPr>
      <w:r>
        <w:rPr>
          <w:rFonts w:hint="eastAsia" w:ascii="宋体" w:hAnsi="宋体"/>
          <w:szCs w:val="21"/>
        </w:rPr>
        <w:t>在政府采购活动中，投标人提供单位按《关于促进残疾人就业政府采购政策的通知》(财库〔2017〕141号)认定为残疾人福利性单位的，残疾人福利性单位视同小型、微型企业，享受预留份额、评审中价格扣除等促进中小企业发展的政府采购政策。</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满足招标文件要求且投标价格最低的投标报价为评标基准价（因落实政府采购政策进行价格调整的，以调整后的价格计算评标基准价和投标报价），其价格分为满分。其他投标人的价格分统一按照下列公式计算：</w:t>
      </w:r>
    </w:p>
    <w:p>
      <w:pPr>
        <w:spacing w:beforeLines="50" w:afterLines="50" w:line="400" w:lineRule="exact"/>
        <w:ind w:firstLine="420" w:firstLineChars="200"/>
        <w:rPr>
          <w:rFonts w:ascii="宋体" w:hAnsi="宋体"/>
        </w:rPr>
      </w:pPr>
      <w:r>
        <w:rPr>
          <w:rFonts w:hint="eastAsia" w:ascii="宋体" w:hAnsi="宋体"/>
          <w:szCs w:val="21"/>
        </w:rPr>
        <w:t>某投标人价格分 =投标人最低评标价（金额）/ 某投标人评标价（金额）×30（分）</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w:t>
      </w:r>
      <w:r>
        <w:rPr>
          <w:rFonts w:hint="eastAsia" w:asciiTheme="minorEastAsia" w:hAnsiTheme="minorEastAsia" w:eastAsiaTheme="minorEastAsia"/>
          <w:b/>
          <w:bCs/>
          <w:szCs w:val="21"/>
        </w:rPr>
        <w:t>设备性能及配置分</w:t>
      </w:r>
      <w:r>
        <w:rPr>
          <w:rFonts w:hint="eastAsia" w:ascii="宋体" w:hAnsi="宋体"/>
          <w:b/>
          <w:szCs w:val="21"/>
        </w:rPr>
        <w:t>……………………………………………………………………………</w:t>
      </w:r>
      <w:r>
        <w:rPr>
          <w:rFonts w:hint="eastAsia" w:asciiTheme="minorEastAsia" w:hAnsiTheme="minorEastAsia" w:eastAsiaTheme="minorEastAsia"/>
          <w:b/>
          <w:szCs w:val="21"/>
        </w:rPr>
        <w:t>满分40分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由评委在打分前根据投标货物对招标文件中产品技术参数和性能等方面集体讨论各投标人所属的档次后，然后评委的各档次内独立打分。</w:t>
      </w:r>
    </w:p>
    <w:p>
      <w:pPr>
        <w:adjustRightInd w:val="0"/>
        <w:snapToGrid w:val="0"/>
        <w:spacing w:line="44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（1）设备性能配置分（满分20分）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w:t>
      </w:r>
      <w:r>
        <w:rPr>
          <w:rFonts w:hint="eastAsia" w:ascii="宋体" w:hAnsi="宋体"/>
          <w:szCs w:val="21"/>
        </w:rPr>
        <w:t>0.1～6</w:t>
      </w:r>
      <w:r>
        <w:rPr>
          <w:rFonts w:hint="eastAsia" w:asciiTheme="minorEastAsia" w:hAnsiTheme="minorEastAsia" w:eastAsiaTheme="minorEastAsia"/>
          <w:szCs w:val="21"/>
        </w:rPr>
        <w:t>分）：货物性能、配置基本满足招标文件要求，技术参数负偏离少于3项的，综合评定相对一般。</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w:t>
      </w:r>
      <w:r>
        <w:rPr>
          <w:rFonts w:hint="eastAsia" w:ascii="宋体" w:hAnsi="宋体"/>
          <w:szCs w:val="21"/>
        </w:rPr>
        <w:t>6.1～12</w:t>
      </w:r>
      <w:r>
        <w:rPr>
          <w:rFonts w:hint="eastAsia" w:asciiTheme="minorEastAsia" w:hAnsiTheme="minorEastAsia" w:eastAsiaTheme="minorEastAsia"/>
          <w:szCs w:val="21"/>
        </w:rPr>
        <w:t>分）：货物性能、配置完全满足招标文件要求，实际使用性能良好，相比该产品稳定性好，综合评定相对良好。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w:t>
      </w:r>
      <w:r>
        <w:rPr>
          <w:rFonts w:hint="eastAsia" w:ascii="宋体" w:hAnsi="宋体"/>
          <w:szCs w:val="21"/>
        </w:rPr>
        <w:t>12.1～20</w:t>
      </w:r>
      <w:r>
        <w:rPr>
          <w:rFonts w:hint="eastAsia" w:asciiTheme="minorEastAsia" w:hAnsiTheme="minorEastAsia" w:eastAsiaTheme="minorEastAsia"/>
          <w:szCs w:val="21"/>
        </w:rPr>
        <w:t>分）：货物性能、配置优于招标文件要求，主要技术参数优于采购文件要求且被评标委员会接受的，对用户的使用有实质性的帮助与提高，综合评定相对优秀。</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（2）安装、调试方案分</w:t>
      </w:r>
      <w:r>
        <w:rPr>
          <w:rFonts w:hint="eastAsia" w:asciiTheme="minorEastAsia" w:hAnsiTheme="minorEastAsia" w:eastAsiaTheme="minorEastAsia"/>
          <w:szCs w:val="21"/>
        </w:rPr>
        <w:t>（</w:t>
      </w:r>
      <w:r>
        <w:rPr>
          <w:rFonts w:hint="eastAsia" w:asciiTheme="minorEastAsia" w:hAnsiTheme="minorEastAsia" w:eastAsiaTheme="minorEastAsia"/>
          <w:b/>
          <w:szCs w:val="21"/>
        </w:rPr>
        <w:t>满分20分）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由评委在打分前根据投标文件的安装、调试方案集体讨论各投标人技术方案所属的评定档次后，然后评委的各档次内独立打分。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w:t>
      </w:r>
      <w:r>
        <w:rPr>
          <w:rFonts w:hint="eastAsia" w:ascii="宋体" w:hAnsi="宋体"/>
          <w:szCs w:val="21"/>
        </w:rPr>
        <w:t>0.1～6</w:t>
      </w:r>
      <w:r>
        <w:rPr>
          <w:rFonts w:hint="eastAsia" w:asciiTheme="minorEastAsia" w:hAnsiTheme="minorEastAsia" w:eastAsiaTheme="minorEastAsia"/>
          <w:szCs w:val="21"/>
        </w:rPr>
        <w:t>分）：方案一般、描述简单，无实施日程表和人员安排，具体实施步骤和要求描述较简单；综合比较下相对一般。</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w:t>
      </w:r>
      <w:r>
        <w:rPr>
          <w:rFonts w:hint="eastAsia" w:ascii="宋体" w:hAnsi="宋体"/>
          <w:szCs w:val="21"/>
        </w:rPr>
        <w:t>6.1～12</w:t>
      </w:r>
      <w:r>
        <w:rPr>
          <w:rFonts w:hint="eastAsia" w:asciiTheme="minorEastAsia" w:hAnsiTheme="minorEastAsia" w:eastAsiaTheme="minorEastAsia"/>
          <w:szCs w:val="21"/>
        </w:rPr>
        <w:t>分）：方案较全面、描述详细、技术成熟。有实施日程表和人员安排，具体实施步骤和要求描述全面，职责分工明确，进度安排合理，可行性强；综合比较下相对良好。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w:t>
      </w:r>
      <w:r>
        <w:rPr>
          <w:rFonts w:hint="eastAsia" w:ascii="宋体" w:hAnsi="宋体"/>
          <w:szCs w:val="21"/>
        </w:rPr>
        <w:t>12.1～20</w:t>
      </w:r>
      <w:r>
        <w:rPr>
          <w:rFonts w:hint="eastAsia" w:asciiTheme="minorEastAsia" w:hAnsiTheme="minorEastAsia" w:eastAsiaTheme="minorEastAsia"/>
          <w:szCs w:val="21"/>
        </w:rPr>
        <w:t>分）：方案全面、描述详细、技术成熟、应急措施充分且到位，能够充分结合本项目及采购人单位的各方面实际情况，针对性强。有详细的实施日程表和人员安排，具体实施步骤和要求描述全面、详尽，职责分工明确、合理，进度安排合理，可行性强；综合比较下相对优秀。</w:t>
      </w:r>
    </w:p>
    <w:p>
      <w:pPr>
        <w:spacing w:line="400" w:lineRule="exact"/>
        <w:ind w:firstLine="422" w:firstLineChars="200"/>
        <w:rPr>
          <w:rFonts w:asciiTheme="minorEastAsia" w:hAnsiTheme="minorEastAsia" w:eastAsiaTheme="minorEastAsia"/>
          <w:b/>
          <w:szCs w:val="21"/>
        </w:rPr>
      </w:pPr>
      <w:bookmarkStart w:id="75" w:name="_Toc172103543"/>
      <w:bookmarkStart w:id="76" w:name="_Toc172103136"/>
      <w:r>
        <w:rPr>
          <w:rFonts w:hint="eastAsia" w:asciiTheme="minorEastAsia" w:hAnsiTheme="minorEastAsia" w:eastAsiaTheme="minorEastAsia"/>
          <w:b/>
          <w:szCs w:val="21"/>
        </w:rPr>
        <w:t>3、售后服务分（满分30分</w:t>
      </w:r>
      <w:bookmarkEnd w:id="75"/>
      <w:bookmarkEnd w:id="76"/>
      <w:r>
        <w:rPr>
          <w:rFonts w:hint="eastAsia" w:asciiTheme="minorEastAsia" w:hAnsiTheme="minorEastAsia" w:eastAsiaTheme="minorEastAsia"/>
          <w:b/>
          <w:szCs w:val="21"/>
        </w:rPr>
        <w:t>）</w:t>
      </w:r>
    </w:p>
    <w:p>
      <w:pPr>
        <w:spacing w:line="276"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由评委在打分前根据售后服务措施方案（包括：①完善的培训计划，②人员数量配备，③项目质保期、项目交货期，④服务能力及保障措施，⑤备品备件及工具等5项但不限于此）集体讨论形成书面材料确定各投标人的档次，并由评委在相应的档次内独立打分。</w:t>
      </w:r>
    </w:p>
    <w:p>
      <w:pPr>
        <w:spacing w:line="276" w:lineRule="auto"/>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一档（0.1-10分）：</w:t>
      </w:r>
      <w:r>
        <w:rPr>
          <w:rFonts w:hint="eastAsia" w:cs="宋体" w:asciiTheme="minorEastAsia" w:hAnsiTheme="minorEastAsia" w:eastAsiaTheme="minorEastAsia"/>
          <w:kern w:val="0"/>
          <w:szCs w:val="21"/>
        </w:rPr>
        <w:t>根据以下评定内容售后服务方案综合评定一般的；投标人售后服务人员配置一般，有能力保障服务水平，有售后服务流程，有培训计划，根据以上评定内容售后服务方案综合评定一般。</w:t>
      </w:r>
    </w:p>
    <w:p>
      <w:pPr>
        <w:adjustRightInd w:val="0"/>
        <w:snapToGrid w:val="0"/>
        <w:spacing w:line="400" w:lineRule="exact"/>
        <w:ind w:firstLine="420" w:firstLineChars="200"/>
        <w:rPr>
          <w:rFonts w:cs="宋体" w:asciiTheme="minorEastAsia" w:hAnsiTheme="minorEastAsia" w:eastAsiaTheme="minorEastAsia"/>
          <w:kern w:val="0"/>
          <w:szCs w:val="21"/>
        </w:rPr>
      </w:pPr>
      <w:r>
        <w:rPr>
          <w:rFonts w:hint="eastAsia" w:cs="Courier New" w:asciiTheme="minorEastAsia" w:hAnsiTheme="minorEastAsia" w:eastAsiaTheme="minorEastAsia"/>
          <w:bCs/>
          <w:szCs w:val="21"/>
        </w:rPr>
        <w:t>二档（10.1-20分）：</w:t>
      </w:r>
      <w:r>
        <w:rPr>
          <w:rFonts w:hint="eastAsia" w:cs="宋体" w:asciiTheme="minorEastAsia" w:hAnsiTheme="minorEastAsia" w:eastAsiaTheme="minorEastAsia"/>
          <w:kern w:val="0"/>
          <w:szCs w:val="21"/>
        </w:rPr>
        <w:t>根据以下评定内容售后服务方案综合评定良好的；投标人售后服务人员配置齐全有能力保障服务水平，有完善的售后服务流程，详细可行的培训计划，根据以上评定内容售后服务方案综合评定良好。</w:t>
      </w:r>
    </w:p>
    <w:p>
      <w:pPr>
        <w:spacing w:line="276" w:lineRule="auto"/>
        <w:ind w:firstLine="420" w:firstLineChars="200"/>
        <w:rPr>
          <w:rFonts w:cs="宋体" w:asciiTheme="minorEastAsia" w:hAnsiTheme="minorEastAsia" w:eastAsiaTheme="minorEastAsia"/>
          <w:kern w:val="0"/>
          <w:szCs w:val="21"/>
        </w:rPr>
      </w:pPr>
      <w:r>
        <w:rPr>
          <w:rFonts w:hint="eastAsia" w:cs="Courier New" w:asciiTheme="minorEastAsia" w:hAnsiTheme="minorEastAsia" w:eastAsiaTheme="minorEastAsia"/>
          <w:bCs/>
          <w:szCs w:val="21"/>
        </w:rPr>
        <w:t>三档（20.1-30分）：</w:t>
      </w:r>
      <w:r>
        <w:rPr>
          <w:rFonts w:hint="eastAsia" w:cs="宋体" w:asciiTheme="minorEastAsia" w:hAnsiTheme="minorEastAsia" w:eastAsiaTheme="minorEastAsia"/>
          <w:kern w:val="0"/>
          <w:szCs w:val="21"/>
        </w:rPr>
        <w:t>根据以下评定内容售后服务方案综合评定优秀；投标人在广西注册或设有分公司、授权服务机构（需提供盖章营业执照），能及时解决售后问题、售后服务人员配置齐全有能力保障服务水平、有完善的售后服务流程、详细可行的培训计划。</w:t>
      </w:r>
    </w:p>
    <w:p>
      <w:pPr>
        <w:spacing w:line="400" w:lineRule="exact"/>
        <w:ind w:firstLine="207" w:firstLineChars="98"/>
        <w:rPr>
          <w:rFonts w:ascii="宋体" w:hAnsi="宋体"/>
          <w:b/>
          <w:szCs w:val="21"/>
        </w:rPr>
      </w:pPr>
      <w:r>
        <w:rPr>
          <w:rFonts w:hint="eastAsia" w:ascii="宋体" w:hAnsi="宋体"/>
          <w:b/>
          <w:szCs w:val="21"/>
        </w:rPr>
        <w:t xml:space="preserve">（三）总得分 = 1 + 2 + 3 </w:t>
      </w:r>
    </w:p>
    <w:p>
      <w:pPr>
        <w:spacing w:line="400" w:lineRule="exact"/>
        <w:rPr>
          <w:rFonts w:ascii="宋体" w:hAnsi="宋体"/>
          <w:b/>
          <w:szCs w:val="21"/>
        </w:rPr>
      </w:pPr>
      <w:r>
        <w:rPr>
          <w:rFonts w:hint="eastAsia" w:ascii="宋体" w:hAnsi="宋体"/>
          <w:b/>
          <w:szCs w:val="21"/>
        </w:rPr>
        <w:t xml:space="preserve">   (四)、评审要求</w:t>
      </w:r>
    </w:p>
    <w:p>
      <w:pPr>
        <w:spacing w:line="400" w:lineRule="exact"/>
        <w:ind w:firstLine="420" w:firstLineChars="200"/>
        <w:rPr>
          <w:rFonts w:ascii="宋体" w:hAnsi="宋体" w:cs="Courier New"/>
          <w:szCs w:val="21"/>
        </w:rPr>
      </w:pPr>
      <w:r>
        <w:rPr>
          <w:rFonts w:hint="eastAsia" w:ascii="宋体" w:hAnsi="宋体" w:cs="Courier New"/>
          <w:szCs w:val="21"/>
        </w:rPr>
        <w:t>评审委员会成员对需要共同认定的事项存在争议的，按照少数服从多数的原则做出结论。持不同意见的评审委员会成员应当在评审报告上签署不同意见并说明理由，否则视为同意。</w:t>
      </w:r>
    </w:p>
    <w:p>
      <w:pPr>
        <w:spacing w:line="400" w:lineRule="exact"/>
        <w:ind w:firstLine="310" w:firstLineChars="147"/>
        <w:rPr>
          <w:rFonts w:ascii="宋体" w:hAnsi="宋体"/>
          <w:b/>
          <w:szCs w:val="21"/>
        </w:rPr>
      </w:pPr>
      <w:r>
        <w:rPr>
          <w:rFonts w:hint="eastAsia" w:ascii="宋体" w:hAnsi="宋体"/>
          <w:b/>
          <w:szCs w:val="21"/>
        </w:rPr>
        <w:t>(五)、中标候选人推荐原则</w:t>
      </w:r>
    </w:p>
    <w:p>
      <w:pPr>
        <w:ind w:firstLine="420" w:firstLineChars="200"/>
        <w:rPr>
          <w:rFonts w:ascii="宋体" w:hAnsi="宋体" w:cs="Courier New"/>
          <w:szCs w:val="21"/>
        </w:rPr>
      </w:pPr>
      <w:r>
        <w:rPr>
          <w:rFonts w:hint="eastAsia" w:ascii="宋体" w:hAnsi="宋体" w:cs="Courier New"/>
          <w:szCs w:val="21"/>
        </w:rPr>
        <w:t>评标委员会将根据总得分由高到低排列次序（得分相同时，按投标报价由低到高顺序排列；得分相同且投标报价相同的，按技术指标优劣顺序排列，所有指标相同时由评标委员会集体讨论确定排序，如意见不一致时，以记名方式投票确定）并推荐3名及以上中标候选供应商；招标采购单位应当确定评标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依此类推。</w:t>
      </w:r>
    </w:p>
    <w:p>
      <w:pPr>
        <w:pStyle w:val="28"/>
        <w:tabs>
          <w:tab w:val="left" w:pos="6846"/>
        </w:tabs>
        <w:adjustRightInd w:val="0"/>
        <w:snapToGrid w:val="0"/>
        <w:spacing w:line="400" w:lineRule="exact"/>
        <w:ind w:firstLine="420" w:firstLineChars="200"/>
        <w:rPr>
          <w:rFonts w:hAnsi="宋体"/>
          <w:sz w:val="21"/>
        </w:rPr>
      </w:pPr>
      <w:r>
        <w:rPr>
          <w:rFonts w:hint="eastAsia" w:hAnsi="宋体"/>
          <w:sz w:val="21"/>
        </w:rPr>
        <w:tab/>
      </w:r>
    </w:p>
    <w:p>
      <w:pPr>
        <w:pStyle w:val="28"/>
        <w:tabs>
          <w:tab w:val="left" w:pos="6846"/>
        </w:tabs>
        <w:adjustRightInd w:val="0"/>
        <w:snapToGrid w:val="0"/>
        <w:spacing w:line="400" w:lineRule="exact"/>
        <w:ind w:firstLine="420" w:firstLineChars="200"/>
        <w:rPr>
          <w:rFonts w:hAnsi="宋体"/>
          <w:sz w:val="21"/>
        </w:rPr>
      </w:pPr>
    </w:p>
    <w:p>
      <w:pPr>
        <w:pStyle w:val="28"/>
        <w:tabs>
          <w:tab w:val="left" w:pos="6846"/>
        </w:tabs>
        <w:adjustRightInd w:val="0"/>
        <w:snapToGrid w:val="0"/>
        <w:spacing w:line="400" w:lineRule="exact"/>
        <w:ind w:firstLine="420" w:firstLineChars="200"/>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rPr>
          <w:rFonts w:hAnsi="宋体"/>
          <w:sz w:val="21"/>
        </w:rPr>
      </w:pPr>
    </w:p>
    <w:p>
      <w:pPr>
        <w:pStyle w:val="28"/>
        <w:tabs>
          <w:tab w:val="left" w:pos="6846"/>
        </w:tabs>
        <w:adjustRightInd w:val="0"/>
        <w:snapToGrid w:val="0"/>
        <w:spacing w:line="400" w:lineRule="exact"/>
        <w:ind w:firstLine="420" w:firstLineChars="200"/>
        <w:rPr>
          <w:rFonts w:hAnsi="宋体"/>
          <w:sz w:val="21"/>
        </w:rPr>
      </w:pPr>
    </w:p>
    <w:p>
      <w:pPr>
        <w:pStyle w:val="28"/>
        <w:spacing w:line="480" w:lineRule="auto"/>
        <w:ind w:firstLine="2715" w:firstLineChars="845"/>
        <w:outlineLvl w:val="0"/>
        <w:rPr>
          <w:rFonts w:hAnsi="宋体" w:cs="宋体"/>
          <w:b/>
          <w:sz w:val="32"/>
          <w:szCs w:val="32"/>
        </w:rPr>
      </w:pPr>
      <w:bookmarkStart w:id="77" w:name="_Toc8978288"/>
      <w:r>
        <w:rPr>
          <w:rFonts w:hint="eastAsia" w:hAnsi="宋体" w:cs="宋体"/>
          <w:b/>
          <w:sz w:val="32"/>
          <w:szCs w:val="32"/>
        </w:rPr>
        <w:t>第七章  其他文书、格式：</w:t>
      </w:r>
      <w:bookmarkEnd w:id="77"/>
    </w:p>
    <w:p>
      <w:pPr>
        <w:pStyle w:val="28"/>
        <w:spacing w:line="360" w:lineRule="exact"/>
        <w:rPr>
          <w:rFonts w:hAnsi="宋体" w:cs="宋体"/>
          <w:b/>
          <w:sz w:val="24"/>
          <w:szCs w:val="24"/>
        </w:rPr>
      </w:pPr>
    </w:p>
    <w:p>
      <w:pPr>
        <w:widowControl/>
        <w:jc w:val="center"/>
        <w:rPr>
          <w:rFonts w:ascii="宋体" w:hAnsi="宋体" w:cs="Verdana"/>
          <w:b/>
          <w:bCs/>
          <w:kern w:val="0"/>
          <w:sz w:val="28"/>
          <w:szCs w:val="28"/>
        </w:rPr>
      </w:pPr>
      <w:r>
        <w:rPr>
          <w:rFonts w:hint="eastAsia" w:ascii="宋体" w:hAnsi="宋体" w:cs="Verdana"/>
          <w:b/>
          <w:bCs/>
          <w:kern w:val="0"/>
          <w:sz w:val="28"/>
          <w:szCs w:val="28"/>
        </w:rPr>
        <w:t>1. 政府采购项目合同验收报告（格式）</w:t>
      </w:r>
    </w:p>
    <w:p>
      <w:pPr>
        <w:widowControl/>
        <w:snapToGrid w:val="0"/>
        <w:spacing w:line="400" w:lineRule="exact"/>
        <w:ind w:firstLine="420" w:firstLineChars="200"/>
        <w:jc w:val="left"/>
        <w:rPr>
          <w:rFonts w:ascii="宋体" w:hAnsi="宋体" w:cs="Verdana"/>
          <w:kern w:val="0"/>
          <w:szCs w:val="21"/>
        </w:rPr>
      </w:pPr>
      <w:r>
        <w:rPr>
          <w:rFonts w:hint="eastAsia" w:ascii="宋体" w:hAnsi="宋体" w:cs="Verdana"/>
          <w:kern w:val="0"/>
          <w:szCs w:val="21"/>
        </w:rPr>
        <w:t>根据政府采购合同（采购合同编号：</w:t>
      </w:r>
      <w:r>
        <w:rPr>
          <w:rFonts w:hint="eastAsia" w:ascii="宋体" w:hAnsi="宋体" w:cs="Verdana"/>
          <w:kern w:val="0"/>
          <w:szCs w:val="21"/>
          <w:u w:val="single"/>
        </w:rPr>
        <w:softHyphen/>
      </w:r>
      <w:r>
        <w:rPr>
          <w:rFonts w:hint="eastAsia" w:ascii="宋体" w:hAnsi="宋体" w:cs="宋体"/>
          <w:kern w:val="0"/>
          <w:szCs w:val="21"/>
          <w:u w:val="single"/>
        </w:rPr>
        <w:t>  </w:t>
      </w:r>
      <w:r>
        <w:rPr>
          <w:rFonts w:hint="eastAsia" w:ascii="宋体" w:hAnsi="宋体" w:cs="Verdana"/>
          <w:kern w:val="0"/>
          <w:szCs w:val="21"/>
        </w:rPr>
        <w:t>）的约定，我单位对</w:t>
      </w:r>
      <w:r>
        <w:rPr>
          <w:rFonts w:hint="eastAsia" w:ascii="宋体" w:hAnsi="宋体" w:cs="Verdana"/>
          <w:kern w:val="0"/>
          <w:szCs w:val="21"/>
          <w:u w:val="single"/>
        </w:rPr>
        <w:t xml:space="preserve">（项目名称）      </w:t>
      </w:r>
      <w:r>
        <w:rPr>
          <w:rFonts w:hint="eastAsia" w:ascii="宋体" w:hAnsi="宋体" w:cs="Verdana"/>
          <w:kern w:val="0"/>
          <w:szCs w:val="21"/>
        </w:rPr>
        <w:t>政府采购项目中标（或成交）供应商</w:t>
      </w:r>
      <w:r>
        <w:rPr>
          <w:rFonts w:hint="eastAsia" w:ascii="宋体" w:hAnsi="宋体" w:cs="Verdana"/>
          <w:kern w:val="0"/>
          <w:szCs w:val="21"/>
          <w:u w:val="single"/>
        </w:rPr>
        <w:t xml:space="preserve">    （公司名称）    </w:t>
      </w:r>
      <w:r>
        <w:rPr>
          <w:rFonts w:hint="eastAsia" w:ascii="宋体" w:hAnsi="宋体" w:cs="Verdana"/>
          <w:kern w:val="0"/>
          <w:szCs w:val="21"/>
        </w:rPr>
        <w:t>提供的货物（或服务）进行了验收，验收情况如下：</w:t>
      </w:r>
    </w:p>
    <w:tbl>
      <w:tblPr>
        <w:tblStyle w:val="5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0"/>
        <w:gridCol w:w="1001"/>
        <w:gridCol w:w="1920"/>
        <w:gridCol w:w="1252"/>
        <w:gridCol w:w="2095"/>
        <w:gridCol w:w="870"/>
        <w:gridCol w:w="870"/>
        <w:gridCol w:w="12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atLeast"/>
        </w:trPr>
        <w:tc>
          <w:tcPr>
            <w:tcW w:w="3501" w:type="dxa"/>
            <w:gridSpan w:val="3"/>
            <w:vAlign w:val="center"/>
          </w:tcPr>
          <w:p>
            <w:pPr>
              <w:widowControl/>
              <w:snapToGrid w:val="0"/>
              <w:spacing w:line="360" w:lineRule="exact"/>
              <w:ind w:left="-3"/>
              <w:jc w:val="center"/>
              <w:rPr>
                <w:rFonts w:ascii="宋体" w:hAnsi="宋体" w:cs="Verdana"/>
                <w:spacing w:val="-20"/>
                <w:kern w:val="0"/>
                <w:szCs w:val="21"/>
              </w:rPr>
            </w:pPr>
            <w:r>
              <w:rPr>
                <w:rFonts w:hint="eastAsia" w:ascii="宋体" w:hAnsi="宋体" w:cs="Verdana"/>
                <w:spacing w:val="-20"/>
                <w:kern w:val="0"/>
                <w:szCs w:val="21"/>
              </w:rPr>
              <w:t>验收方式</w:t>
            </w:r>
          </w:p>
        </w:tc>
        <w:tc>
          <w:tcPr>
            <w:tcW w:w="6358" w:type="dxa"/>
            <w:gridSpan w:val="5"/>
            <w:vAlign w:val="center"/>
          </w:tcPr>
          <w:p>
            <w:pPr>
              <w:widowControl/>
              <w:snapToGrid w:val="0"/>
              <w:spacing w:line="360" w:lineRule="exact"/>
              <w:ind w:left="-3"/>
              <w:jc w:val="center"/>
              <w:rPr>
                <w:rFonts w:ascii="宋体" w:hAnsi="宋体" w:cs="Verdana"/>
                <w:kern w:val="0"/>
                <w:szCs w:val="21"/>
              </w:rPr>
            </w:pPr>
            <w:r>
              <w:rPr>
                <w:rFonts w:hint="eastAsia" w:ascii="宋体" w:hAnsi="宋体" w:cs="Verdana"/>
                <w:kern w:val="0"/>
                <w:szCs w:val="21"/>
              </w:rPr>
              <w:t>□自行验收</w:t>
            </w:r>
            <w:r>
              <w:rPr>
                <w:rFonts w:hint="eastAsia" w:ascii="宋体" w:hAnsi="宋体" w:cs="宋体"/>
                <w:kern w:val="0"/>
                <w:szCs w:val="21"/>
              </w:rPr>
              <w:t>        </w:t>
            </w:r>
            <w:r>
              <w:rPr>
                <w:rFonts w:hint="eastAsia" w:ascii="宋体" w:hAnsi="宋体" w:cs="Verdana"/>
                <w:kern w:val="0"/>
                <w:szCs w:val="21"/>
              </w:rPr>
              <w:t xml:space="preserve">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8" w:hRule="atLeast"/>
        </w:trPr>
        <w:tc>
          <w:tcPr>
            <w:tcW w:w="580" w:type="dxa"/>
            <w:tcBorders>
              <w:top w:val="single" w:color="auto" w:sz="4" w:space="0"/>
              <w:right w:val="single" w:color="auto" w:sz="4" w:space="0"/>
            </w:tcBorders>
            <w:vAlign w:val="center"/>
          </w:tcPr>
          <w:p>
            <w:pPr>
              <w:widowControl/>
              <w:snapToGrid w:val="0"/>
              <w:spacing w:line="360" w:lineRule="exact"/>
              <w:jc w:val="center"/>
              <w:rPr>
                <w:rFonts w:ascii="宋体" w:hAnsi="宋体" w:cs="Verdana"/>
                <w:kern w:val="0"/>
                <w:szCs w:val="21"/>
              </w:rPr>
            </w:pPr>
            <w:r>
              <w:rPr>
                <w:rFonts w:hint="eastAsia" w:ascii="宋体" w:hAnsi="宋体" w:cs="Verdana"/>
                <w:kern w:val="0"/>
                <w:szCs w:val="21"/>
              </w:rPr>
              <w:t>序号</w:t>
            </w:r>
          </w:p>
        </w:tc>
        <w:tc>
          <w:tcPr>
            <w:tcW w:w="2921" w:type="dxa"/>
            <w:gridSpan w:val="2"/>
            <w:tcBorders>
              <w:top w:val="single" w:color="auto" w:sz="4" w:space="0"/>
              <w:left w:val="single" w:color="auto" w:sz="4" w:space="0"/>
            </w:tcBorders>
            <w:vAlign w:val="center"/>
          </w:tcPr>
          <w:p>
            <w:pPr>
              <w:widowControl/>
              <w:snapToGrid w:val="0"/>
              <w:spacing w:line="360" w:lineRule="exact"/>
              <w:ind w:left="-3"/>
              <w:jc w:val="center"/>
              <w:rPr>
                <w:rFonts w:ascii="宋体" w:hAnsi="宋体" w:cs="Verdana"/>
                <w:kern w:val="0"/>
                <w:szCs w:val="21"/>
              </w:rPr>
            </w:pPr>
            <w:r>
              <w:rPr>
                <w:rFonts w:hint="eastAsia" w:ascii="宋体" w:hAnsi="宋体" w:cs="Verdana"/>
                <w:kern w:val="0"/>
                <w:szCs w:val="21"/>
              </w:rPr>
              <w:t>名</w:t>
            </w:r>
            <w:r>
              <w:rPr>
                <w:rFonts w:hint="eastAsia" w:ascii="宋体" w:hAnsi="宋体" w:cs="宋体"/>
                <w:kern w:val="0"/>
                <w:szCs w:val="21"/>
              </w:rPr>
              <w:t> </w:t>
            </w:r>
            <w:r>
              <w:rPr>
                <w:rFonts w:hint="eastAsia" w:ascii="宋体" w:hAnsi="宋体" w:cs="Verdana"/>
                <w:kern w:val="0"/>
                <w:szCs w:val="21"/>
              </w:rPr>
              <w:t xml:space="preserve">   称</w:t>
            </w:r>
          </w:p>
        </w:tc>
        <w:tc>
          <w:tcPr>
            <w:tcW w:w="3347" w:type="dxa"/>
            <w:gridSpan w:val="2"/>
            <w:vAlign w:val="center"/>
          </w:tcPr>
          <w:p>
            <w:pPr>
              <w:widowControl/>
              <w:snapToGrid w:val="0"/>
              <w:spacing w:line="360" w:lineRule="exact"/>
              <w:ind w:left="-3"/>
              <w:jc w:val="center"/>
              <w:rPr>
                <w:rFonts w:ascii="宋体" w:hAnsi="宋体" w:cs="Verdana"/>
                <w:kern w:val="0"/>
                <w:szCs w:val="21"/>
              </w:rPr>
            </w:pPr>
            <w:r>
              <w:rPr>
                <w:rFonts w:hint="eastAsia" w:ascii="宋体" w:hAnsi="宋体" w:cs="Verdana"/>
                <w:kern w:val="0"/>
                <w:szCs w:val="21"/>
              </w:rPr>
              <w:t>货物型号规格、标准及配置</w:t>
            </w:r>
          </w:p>
          <w:p>
            <w:pPr>
              <w:widowControl/>
              <w:snapToGrid w:val="0"/>
              <w:spacing w:line="360" w:lineRule="exact"/>
              <w:jc w:val="center"/>
              <w:rPr>
                <w:rFonts w:ascii="宋体" w:hAnsi="宋体" w:cs="Verdana"/>
                <w:kern w:val="0"/>
                <w:szCs w:val="21"/>
              </w:rPr>
            </w:pPr>
            <w:r>
              <w:rPr>
                <w:rFonts w:hint="eastAsia" w:ascii="宋体" w:hAnsi="宋体" w:cs="Verdana"/>
                <w:kern w:val="0"/>
                <w:szCs w:val="21"/>
              </w:rPr>
              <w:t>（或服务内容、标准）</w:t>
            </w:r>
          </w:p>
        </w:tc>
        <w:tc>
          <w:tcPr>
            <w:tcW w:w="870" w:type="dxa"/>
            <w:vAlign w:val="center"/>
          </w:tcPr>
          <w:p>
            <w:pPr>
              <w:widowControl/>
              <w:snapToGrid w:val="0"/>
              <w:spacing w:line="360" w:lineRule="exact"/>
              <w:jc w:val="center"/>
              <w:rPr>
                <w:rFonts w:ascii="宋体" w:hAnsi="宋体" w:cs="Verdana"/>
                <w:kern w:val="0"/>
                <w:szCs w:val="21"/>
              </w:rPr>
            </w:pPr>
            <w:r>
              <w:rPr>
                <w:rFonts w:hint="eastAsia" w:ascii="宋体" w:hAnsi="宋体" w:cs="Verdana"/>
                <w:kern w:val="0"/>
                <w:szCs w:val="21"/>
              </w:rPr>
              <w:t>数量</w:t>
            </w:r>
          </w:p>
        </w:tc>
        <w:tc>
          <w:tcPr>
            <w:tcW w:w="870" w:type="dxa"/>
            <w:tcBorders>
              <w:right w:val="single" w:color="auto" w:sz="4" w:space="0"/>
            </w:tcBorders>
            <w:vAlign w:val="center"/>
          </w:tcPr>
          <w:p>
            <w:pPr>
              <w:widowControl/>
              <w:snapToGrid w:val="0"/>
              <w:spacing w:line="360" w:lineRule="exact"/>
              <w:ind w:left="-3"/>
              <w:jc w:val="center"/>
              <w:rPr>
                <w:rFonts w:ascii="宋体" w:hAnsi="宋体" w:cs="Verdana"/>
                <w:kern w:val="0"/>
                <w:szCs w:val="21"/>
              </w:rPr>
            </w:pPr>
            <w:r>
              <w:rPr>
                <w:rFonts w:hint="eastAsia" w:ascii="宋体" w:hAnsi="宋体" w:cs="@方正仿宋简体"/>
                <w:kern w:val="0"/>
                <w:szCs w:val="21"/>
              </w:rPr>
              <w:t>金额</w:t>
            </w:r>
          </w:p>
        </w:tc>
        <w:tc>
          <w:tcPr>
            <w:tcW w:w="1271" w:type="dxa"/>
            <w:tcBorders>
              <w:left w:val="single" w:color="auto" w:sz="4" w:space="0"/>
            </w:tcBorders>
            <w:vAlign w:val="center"/>
          </w:tcPr>
          <w:p>
            <w:pPr>
              <w:widowControl/>
              <w:snapToGrid w:val="0"/>
              <w:spacing w:line="360" w:lineRule="exact"/>
              <w:ind w:left="-3"/>
              <w:jc w:val="center"/>
              <w:rPr>
                <w:rFonts w:ascii="宋体" w:hAnsi="宋体" w:cs="Verdana"/>
                <w:kern w:val="0"/>
                <w:szCs w:val="21"/>
              </w:rPr>
            </w:pPr>
            <w:r>
              <w:rPr>
                <w:rFonts w:hint="eastAsia" w:ascii="宋体" w:hAnsi="宋体" w:cs="Verdana"/>
                <w:kern w:val="0"/>
                <w:szCs w:val="21"/>
              </w:rPr>
              <w:t>与合同约定</w:t>
            </w:r>
          </w:p>
          <w:p>
            <w:pPr>
              <w:widowControl/>
              <w:snapToGrid w:val="0"/>
              <w:spacing w:line="360" w:lineRule="exact"/>
              <w:ind w:left="-3"/>
              <w:jc w:val="center"/>
              <w:rPr>
                <w:rFonts w:ascii="宋体" w:hAnsi="宋体" w:cs="Verdana"/>
                <w:kern w:val="0"/>
                <w:szCs w:val="21"/>
              </w:rPr>
            </w:pPr>
            <w:r>
              <w:rPr>
                <w:rFonts w:hint="eastAsia" w:ascii="宋体" w:hAnsi="宋体" w:cs="Verdana"/>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580" w:type="dxa"/>
            <w:tcBorders>
              <w:righ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p>
        </w:tc>
        <w:tc>
          <w:tcPr>
            <w:tcW w:w="2921" w:type="dxa"/>
            <w:gridSpan w:val="2"/>
            <w:tcBorders>
              <w:lef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3347" w:type="dxa"/>
            <w:gridSpan w:val="2"/>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870" w:type="dxa"/>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870" w:type="dxa"/>
            <w:tcBorders>
              <w:right w:val="single" w:color="auto" w:sz="4" w:space="0"/>
            </w:tcBorders>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1271" w:type="dxa"/>
            <w:tcBorders>
              <w:left w:val="single" w:color="auto" w:sz="4" w:space="0"/>
            </w:tcBorders>
            <w:vAlign w:val="center"/>
          </w:tcPr>
          <w:p>
            <w:pPr>
              <w:widowControl/>
              <w:snapToGrid w:val="0"/>
              <w:spacing w:line="360" w:lineRule="exact"/>
              <w:jc w:val="left"/>
              <w:rPr>
                <w:rFonts w:ascii="宋体" w:hAnsi="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580" w:type="dxa"/>
            <w:tcBorders>
              <w:righ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p>
        </w:tc>
        <w:tc>
          <w:tcPr>
            <w:tcW w:w="2921" w:type="dxa"/>
            <w:gridSpan w:val="2"/>
            <w:tcBorders>
              <w:lef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3347" w:type="dxa"/>
            <w:gridSpan w:val="2"/>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870" w:type="dxa"/>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870" w:type="dxa"/>
            <w:tcBorders>
              <w:right w:val="single" w:color="auto" w:sz="4" w:space="0"/>
            </w:tcBorders>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1271" w:type="dxa"/>
            <w:tcBorders>
              <w:left w:val="single" w:color="auto" w:sz="4" w:space="0"/>
            </w:tcBorders>
            <w:vAlign w:val="center"/>
          </w:tcPr>
          <w:p>
            <w:pPr>
              <w:widowControl/>
              <w:snapToGrid w:val="0"/>
              <w:spacing w:line="360" w:lineRule="exact"/>
              <w:jc w:val="left"/>
              <w:rPr>
                <w:rFonts w:ascii="宋体" w:hAnsi="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580" w:type="dxa"/>
            <w:tcBorders>
              <w:righ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p>
        </w:tc>
        <w:tc>
          <w:tcPr>
            <w:tcW w:w="2921" w:type="dxa"/>
            <w:gridSpan w:val="2"/>
            <w:tcBorders>
              <w:lef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3347" w:type="dxa"/>
            <w:gridSpan w:val="2"/>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870" w:type="dxa"/>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870" w:type="dxa"/>
            <w:tcBorders>
              <w:right w:val="single" w:color="auto" w:sz="4" w:space="0"/>
            </w:tcBorders>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1271" w:type="dxa"/>
            <w:tcBorders>
              <w:left w:val="single" w:color="auto" w:sz="4" w:space="0"/>
            </w:tcBorders>
            <w:vAlign w:val="center"/>
          </w:tcPr>
          <w:p>
            <w:pPr>
              <w:widowControl/>
              <w:snapToGrid w:val="0"/>
              <w:spacing w:line="360" w:lineRule="exact"/>
              <w:jc w:val="left"/>
              <w:rPr>
                <w:rFonts w:ascii="宋体" w:hAnsi="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580" w:type="dxa"/>
            <w:tcBorders>
              <w:righ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p>
        </w:tc>
        <w:tc>
          <w:tcPr>
            <w:tcW w:w="2921" w:type="dxa"/>
            <w:gridSpan w:val="2"/>
            <w:tcBorders>
              <w:left w:val="single" w:color="auto" w:sz="4" w:space="0"/>
            </w:tcBorders>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3347" w:type="dxa"/>
            <w:gridSpan w:val="2"/>
            <w:vAlign w:val="center"/>
          </w:tcPr>
          <w:p>
            <w:pPr>
              <w:widowControl/>
              <w:snapToGrid w:val="0"/>
              <w:spacing w:line="360" w:lineRule="exact"/>
              <w:ind w:left="-3" w:firstLine="576"/>
              <w:jc w:val="left"/>
              <w:rPr>
                <w:rFonts w:ascii="宋体" w:hAnsi="宋体" w:cs="Verdana"/>
                <w:spacing w:val="-20"/>
                <w:kern w:val="0"/>
                <w:szCs w:val="21"/>
              </w:rPr>
            </w:pPr>
            <w:r>
              <w:rPr>
                <w:rFonts w:hint="eastAsia" w:ascii="宋体" w:hAnsi="宋体" w:cs="宋体"/>
                <w:spacing w:val="-20"/>
                <w:kern w:val="0"/>
                <w:szCs w:val="21"/>
              </w:rPr>
              <w:t> </w:t>
            </w:r>
          </w:p>
        </w:tc>
        <w:tc>
          <w:tcPr>
            <w:tcW w:w="870" w:type="dxa"/>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870" w:type="dxa"/>
            <w:tcBorders>
              <w:right w:val="single" w:color="auto" w:sz="4" w:space="0"/>
            </w:tcBorders>
            <w:vAlign w:val="center"/>
          </w:tcPr>
          <w:p>
            <w:pPr>
              <w:widowControl/>
              <w:snapToGrid w:val="0"/>
              <w:spacing w:line="360" w:lineRule="exact"/>
              <w:jc w:val="left"/>
              <w:rPr>
                <w:rFonts w:ascii="宋体" w:hAnsi="宋体" w:cs="Verdana"/>
                <w:spacing w:val="-20"/>
                <w:kern w:val="0"/>
                <w:szCs w:val="21"/>
              </w:rPr>
            </w:pPr>
            <w:r>
              <w:rPr>
                <w:rFonts w:hint="eastAsia" w:ascii="宋体" w:hAnsi="宋体" w:cs="宋体"/>
                <w:spacing w:val="-20"/>
                <w:kern w:val="0"/>
                <w:szCs w:val="21"/>
              </w:rPr>
              <w:t> </w:t>
            </w:r>
          </w:p>
        </w:tc>
        <w:tc>
          <w:tcPr>
            <w:tcW w:w="1271" w:type="dxa"/>
            <w:tcBorders>
              <w:left w:val="single" w:color="auto" w:sz="4" w:space="0"/>
            </w:tcBorders>
            <w:vAlign w:val="center"/>
          </w:tcPr>
          <w:p>
            <w:pPr>
              <w:widowControl/>
              <w:snapToGrid w:val="0"/>
              <w:spacing w:line="360" w:lineRule="exact"/>
              <w:jc w:val="left"/>
              <w:rPr>
                <w:rFonts w:ascii="宋体" w:hAnsi="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6848" w:type="dxa"/>
            <w:gridSpan w:val="5"/>
            <w:tcMar>
              <w:left w:w="28" w:type="dxa"/>
              <w:right w:w="28" w:type="dxa"/>
            </w:tcMar>
            <w:vAlign w:val="center"/>
          </w:tcPr>
          <w:p>
            <w:pPr>
              <w:widowControl/>
              <w:snapToGrid w:val="0"/>
              <w:spacing w:line="360" w:lineRule="exact"/>
              <w:ind w:left="122" w:hanging="122" w:hangingChars="72"/>
              <w:jc w:val="left"/>
              <w:rPr>
                <w:rFonts w:ascii="宋体" w:hAnsi="宋体" w:cs="Verdana"/>
                <w:spacing w:val="-20"/>
                <w:kern w:val="0"/>
                <w:szCs w:val="21"/>
              </w:rPr>
            </w:pPr>
            <w:r>
              <w:rPr>
                <w:rFonts w:hint="eastAsia" w:ascii="宋体" w:hAnsi="宋体" w:cs="Verdana"/>
                <w:spacing w:val="-20"/>
                <w:kern w:val="0"/>
                <w:szCs w:val="21"/>
              </w:rPr>
              <w:t>合     计</w:t>
            </w:r>
          </w:p>
        </w:tc>
        <w:tc>
          <w:tcPr>
            <w:tcW w:w="870" w:type="dxa"/>
            <w:tcMar>
              <w:left w:w="28" w:type="dxa"/>
              <w:right w:w="28" w:type="dxa"/>
            </w:tcMar>
            <w:vAlign w:val="center"/>
          </w:tcPr>
          <w:p>
            <w:pPr>
              <w:widowControl/>
              <w:snapToGrid w:val="0"/>
              <w:spacing w:line="360" w:lineRule="exact"/>
              <w:ind w:left="122" w:hanging="122" w:hangingChars="72"/>
              <w:jc w:val="left"/>
              <w:rPr>
                <w:rFonts w:ascii="宋体" w:hAnsi="宋体" w:cs="Verdana"/>
                <w:spacing w:val="-20"/>
                <w:kern w:val="0"/>
                <w:szCs w:val="21"/>
              </w:rPr>
            </w:pPr>
          </w:p>
        </w:tc>
        <w:tc>
          <w:tcPr>
            <w:tcW w:w="870" w:type="dxa"/>
            <w:tcBorders>
              <w:right w:val="single" w:color="auto" w:sz="4" w:space="0"/>
            </w:tcBorders>
            <w:tcMar>
              <w:left w:w="28" w:type="dxa"/>
              <w:right w:w="28" w:type="dxa"/>
            </w:tcMar>
            <w:vAlign w:val="center"/>
          </w:tcPr>
          <w:p>
            <w:pPr>
              <w:widowControl/>
              <w:snapToGrid w:val="0"/>
              <w:spacing w:line="360" w:lineRule="exact"/>
              <w:ind w:left="122" w:hanging="122" w:hangingChars="72"/>
              <w:jc w:val="left"/>
              <w:rPr>
                <w:rFonts w:ascii="宋体" w:hAnsi="宋体" w:cs="Verdana"/>
                <w:spacing w:val="-20"/>
                <w:kern w:val="0"/>
                <w:szCs w:val="21"/>
              </w:rPr>
            </w:pPr>
          </w:p>
        </w:tc>
        <w:tc>
          <w:tcPr>
            <w:tcW w:w="1271" w:type="dxa"/>
            <w:tcBorders>
              <w:left w:val="single" w:color="auto" w:sz="4" w:space="0"/>
            </w:tcBorders>
            <w:tcMar>
              <w:left w:w="28" w:type="dxa"/>
              <w:right w:w="28" w:type="dxa"/>
            </w:tcMar>
            <w:vAlign w:val="center"/>
          </w:tcPr>
          <w:p>
            <w:pPr>
              <w:widowControl/>
              <w:snapToGrid w:val="0"/>
              <w:spacing w:line="360" w:lineRule="exact"/>
              <w:ind w:left="122" w:hanging="122" w:hangingChars="72"/>
              <w:jc w:val="left"/>
              <w:rPr>
                <w:rFonts w:ascii="宋体" w:hAnsi="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rPr>
        <w:tc>
          <w:tcPr>
            <w:tcW w:w="9859" w:type="dxa"/>
            <w:gridSpan w:val="8"/>
            <w:tcMar>
              <w:left w:w="28" w:type="dxa"/>
              <w:right w:w="28" w:type="dxa"/>
            </w:tcMar>
            <w:vAlign w:val="center"/>
          </w:tcPr>
          <w:p>
            <w:pPr>
              <w:widowControl/>
              <w:snapToGrid w:val="0"/>
              <w:spacing w:line="360" w:lineRule="exact"/>
              <w:ind w:left="122" w:hanging="122" w:hangingChars="72"/>
              <w:jc w:val="left"/>
              <w:rPr>
                <w:rFonts w:ascii="宋体" w:hAnsi="宋体" w:cs="Verdana"/>
                <w:spacing w:val="-20"/>
                <w:kern w:val="0"/>
                <w:szCs w:val="21"/>
              </w:rPr>
            </w:pPr>
            <w:r>
              <w:rPr>
                <w:rFonts w:hint="eastAsia" w:ascii="宋体" w:hAnsi="宋体" w:cs="@方正仿宋简体"/>
                <w:spacing w:val="-20"/>
                <w:kern w:val="0"/>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8" w:hRule="atLeast"/>
        </w:trPr>
        <w:tc>
          <w:tcPr>
            <w:tcW w:w="1581" w:type="dxa"/>
            <w:gridSpan w:val="2"/>
            <w:tcMar>
              <w:left w:w="28" w:type="dxa"/>
              <w:right w:w="28" w:type="dxa"/>
            </w:tcMar>
            <w:vAlign w:val="center"/>
          </w:tcPr>
          <w:p>
            <w:pPr>
              <w:widowControl/>
              <w:snapToGrid w:val="0"/>
              <w:spacing w:line="360" w:lineRule="exact"/>
              <w:jc w:val="center"/>
              <w:rPr>
                <w:rFonts w:ascii="宋体" w:hAnsi="宋体" w:cs="Verdana"/>
                <w:kern w:val="0"/>
                <w:szCs w:val="21"/>
              </w:rPr>
            </w:pPr>
            <w:r>
              <w:rPr>
                <w:rFonts w:hint="eastAsia" w:ascii="宋体" w:hAnsi="宋体" w:cs="Verdana"/>
                <w:kern w:val="0"/>
                <w:szCs w:val="21"/>
              </w:rPr>
              <w:t>实际供货日期</w:t>
            </w:r>
          </w:p>
        </w:tc>
        <w:tc>
          <w:tcPr>
            <w:tcW w:w="3172" w:type="dxa"/>
            <w:gridSpan w:val="2"/>
            <w:tcMar>
              <w:left w:w="28" w:type="dxa"/>
              <w:right w:w="28" w:type="dxa"/>
            </w:tcMar>
            <w:vAlign w:val="center"/>
          </w:tcPr>
          <w:p>
            <w:pPr>
              <w:snapToGrid w:val="0"/>
              <w:spacing w:line="360" w:lineRule="exact"/>
              <w:ind w:left="151" w:hanging="151" w:hangingChars="72"/>
              <w:jc w:val="left"/>
              <w:rPr>
                <w:rFonts w:ascii="宋体" w:hAnsi="宋体" w:cs="Verdana"/>
                <w:kern w:val="0"/>
                <w:szCs w:val="21"/>
              </w:rPr>
            </w:pPr>
          </w:p>
        </w:tc>
        <w:tc>
          <w:tcPr>
            <w:tcW w:w="2095" w:type="dxa"/>
            <w:tcMar>
              <w:left w:w="28" w:type="dxa"/>
              <w:right w:w="28" w:type="dxa"/>
            </w:tcMar>
            <w:vAlign w:val="center"/>
          </w:tcPr>
          <w:p>
            <w:pPr>
              <w:snapToGrid w:val="0"/>
              <w:spacing w:line="360" w:lineRule="exact"/>
              <w:ind w:left="151" w:hanging="151" w:hangingChars="72"/>
              <w:jc w:val="center"/>
              <w:rPr>
                <w:rFonts w:ascii="宋体" w:hAnsi="宋体" w:cs="Verdana"/>
                <w:kern w:val="0"/>
                <w:szCs w:val="21"/>
              </w:rPr>
            </w:pPr>
            <w:r>
              <w:rPr>
                <w:rFonts w:hint="eastAsia" w:ascii="宋体" w:hAnsi="宋体" w:cs="Verdana"/>
                <w:kern w:val="0"/>
                <w:szCs w:val="21"/>
              </w:rPr>
              <w:t>合同交货验收日期</w:t>
            </w:r>
          </w:p>
        </w:tc>
        <w:tc>
          <w:tcPr>
            <w:tcW w:w="3011" w:type="dxa"/>
            <w:gridSpan w:val="3"/>
            <w:tcMar>
              <w:left w:w="28" w:type="dxa"/>
              <w:right w:w="28" w:type="dxa"/>
            </w:tcMar>
            <w:vAlign w:val="center"/>
          </w:tcPr>
          <w:p>
            <w:pPr>
              <w:snapToGrid w:val="0"/>
              <w:spacing w:line="360" w:lineRule="exact"/>
              <w:ind w:left="151" w:hanging="151" w:hangingChars="72"/>
              <w:jc w:val="left"/>
              <w:rPr>
                <w:rFonts w:ascii="宋体" w:hAnsi="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trPr>
        <w:tc>
          <w:tcPr>
            <w:tcW w:w="1581" w:type="dxa"/>
            <w:gridSpan w:val="2"/>
            <w:tcMar>
              <w:left w:w="28" w:type="dxa"/>
              <w:right w:w="28" w:type="dxa"/>
            </w:tcMar>
            <w:vAlign w:val="center"/>
          </w:tcPr>
          <w:p>
            <w:pPr>
              <w:widowControl/>
              <w:snapToGrid w:val="0"/>
              <w:spacing w:line="360" w:lineRule="exact"/>
              <w:ind w:left="151" w:hanging="151" w:hangingChars="72"/>
              <w:jc w:val="center"/>
              <w:rPr>
                <w:rFonts w:ascii="宋体" w:hAnsi="宋体" w:cs="Verdana"/>
                <w:kern w:val="0"/>
                <w:szCs w:val="21"/>
              </w:rPr>
            </w:pPr>
          </w:p>
        </w:tc>
        <w:tc>
          <w:tcPr>
            <w:tcW w:w="3172" w:type="dxa"/>
            <w:gridSpan w:val="2"/>
            <w:tcMar>
              <w:left w:w="28" w:type="dxa"/>
              <w:right w:w="28" w:type="dxa"/>
            </w:tcMar>
            <w:vAlign w:val="center"/>
          </w:tcPr>
          <w:p>
            <w:pPr>
              <w:snapToGrid w:val="0"/>
              <w:spacing w:line="360" w:lineRule="exact"/>
              <w:ind w:left="151" w:hanging="151" w:hangingChars="72"/>
              <w:jc w:val="left"/>
              <w:rPr>
                <w:rFonts w:ascii="宋体" w:hAnsi="宋体" w:cs="Verdana"/>
                <w:kern w:val="0"/>
                <w:szCs w:val="21"/>
              </w:rPr>
            </w:pPr>
          </w:p>
        </w:tc>
        <w:tc>
          <w:tcPr>
            <w:tcW w:w="2095" w:type="dxa"/>
            <w:tcMar>
              <w:left w:w="28" w:type="dxa"/>
              <w:right w:w="28" w:type="dxa"/>
            </w:tcMar>
            <w:vAlign w:val="center"/>
          </w:tcPr>
          <w:p>
            <w:pPr>
              <w:snapToGrid w:val="0"/>
              <w:spacing w:line="360" w:lineRule="exact"/>
              <w:ind w:left="151" w:hanging="151" w:hangingChars="72"/>
              <w:jc w:val="center"/>
              <w:rPr>
                <w:rFonts w:ascii="宋体" w:hAnsi="宋体" w:cs="Verdana"/>
                <w:kern w:val="0"/>
                <w:szCs w:val="21"/>
              </w:rPr>
            </w:pPr>
          </w:p>
        </w:tc>
        <w:tc>
          <w:tcPr>
            <w:tcW w:w="3011" w:type="dxa"/>
            <w:gridSpan w:val="3"/>
            <w:tcMar>
              <w:left w:w="28" w:type="dxa"/>
              <w:right w:w="28" w:type="dxa"/>
            </w:tcMar>
            <w:vAlign w:val="center"/>
          </w:tcPr>
          <w:p>
            <w:pPr>
              <w:snapToGrid w:val="0"/>
              <w:spacing w:line="360" w:lineRule="exact"/>
              <w:ind w:left="151" w:hanging="151" w:hangingChars="72"/>
              <w:jc w:val="left"/>
              <w:rPr>
                <w:rFonts w:ascii="宋体" w:hAnsi="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8" w:hRule="atLeast"/>
        </w:trPr>
        <w:tc>
          <w:tcPr>
            <w:tcW w:w="1581" w:type="dxa"/>
            <w:gridSpan w:val="2"/>
            <w:tcMar>
              <w:top w:w="0" w:type="dxa"/>
              <w:left w:w="28" w:type="dxa"/>
              <w:bottom w:w="0" w:type="dxa"/>
              <w:right w:w="28" w:type="dxa"/>
            </w:tcMar>
            <w:vAlign w:val="center"/>
          </w:tcPr>
          <w:p>
            <w:pPr>
              <w:widowControl/>
              <w:snapToGrid w:val="0"/>
              <w:spacing w:line="360" w:lineRule="exact"/>
              <w:ind w:right="-107" w:rightChars="-51"/>
              <w:jc w:val="center"/>
              <w:rPr>
                <w:rFonts w:ascii="宋体" w:hAnsi="宋体" w:cs="Verdana"/>
                <w:kern w:val="0"/>
                <w:szCs w:val="21"/>
              </w:rPr>
            </w:pPr>
            <w:r>
              <w:rPr>
                <w:rFonts w:hint="eastAsia" w:ascii="宋体" w:hAnsi="宋体" w:cs="Verdana"/>
                <w:kern w:val="0"/>
                <w:szCs w:val="21"/>
              </w:rPr>
              <w:t>验收具体内容</w:t>
            </w:r>
          </w:p>
        </w:tc>
        <w:tc>
          <w:tcPr>
            <w:tcW w:w="8278" w:type="dxa"/>
            <w:gridSpan w:val="6"/>
            <w:tcMar>
              <w:top w:w="0" w:type="dxa"/>
              <w:left w:w="28" w:type="dxa"/>
              <w:bottom w:w="0" w:type="dxa"/>
              <w:right w:w="28" w:type="dxa"/>
            </w:tcMar>
            <w:vAlign w:val="center"/>
          </w:tcPr>
          <w:p>
            <w:pPr>
              <w:widowControl/>
              <w:snapToGrid w:val="0"/>
              <w:spacing w:line="360" w:lineRule="exact"/>
              <w:ind w:left="151" w:hanging="151" w:hangingChars="72"/>
              <w:jc w:val="left"/>
              <w:rPr>
                <w:rFonts w:ascii="宋体" w:hAnsi="宋体" w:cs="Verdana"/>
                <w:kern w:val="0"/>
                <w:szCs w:val="21"/>
              </w:rPr>
            </w:pPr>
            <w:r>
              <w:rPr>
                <w:rFonts w:hint="eastAsia" w:ascii="宋体" w:hAnsi="宋体" w:cs="宋体"/>
                <w:kern w:val="0"/>
                <w:szCs w:val="21"/>
              </w:rPr>
              <w:t> </w:t>
            </w:r>
            <w:r>
              <w:rPr>
                <w:rFonts w:hint="eastAsia" w:ascii="宋体" w:hAnsi="宋体" w:cs="Verdana"/>
                <w:kern w:val="0"/>
                <w:szCs w:val="21"/>
              </w:rPr>
              <w:t>(应按采购合同、招标文件、投标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1581" w:type="dxa"/>
            <w:gridSpan w:val="2"/>
            <w:vMerge w:val="restart"/>
            <w:tcMar>
              <w:top w:w="0" w:type="dxa"/>
              <w:left w:w="28" w:type="dxa"/>
              <w:bottom w:w="0" w:type="dxa"/>
              <w:right w:w="28" w:type="dxa"/>
            </w:tcMar>
            <w:vAlign w:val="center"/>
          </w:tcPr>
          <w:p>
            <w:pPr>
              <w:widowControl/>
              <w:spacing w:line="360" w:lineRule="exact"/>
              <w:ind w:right="-107" w:rightChars="-51"/>
              <w:rPr>
                <w:rFonts w:ascii="宋体" w:hAnsi="宋体" w:cs="Verdana"/>
                <w:kern w:val="0"/>
                <w:szCs w:val="21"/>
              </w:rPr>
            </w:pPr>
            <w:r>
              <w:rPr>
                <w:rFonts w:hint="eastAsia" w:ascii="宋体" w:hAnsi="宋体" w:cs="Verdana"/>
                <w:kern w:val="0"/>
                <w:szCs w:val="21"/>
              </w:rPr>
              <w:t>验收小组意见</w:t>
            </w:r>
          </w:p>
        </w:tc>
        <w:tc>
          <w:tcPr>
            <w:tcW w:w="8278" w:type="dxa"/>
            <w:gridSpan w:val="6"/>
            <w:tcBorders>
              <w:bottom w:val="single" w:color="auto" w:sz="4" w:space="0"/>
            </w:tcBorders>
            <w:tcMar>
              <w:left w:w="28" w:type="dxa"/>
              <w:right w:w="28" w:type="dxa"/>
            </w:tcMar>
            <w:vAlign w:val="center"/>
          </w:tcPr>
          <w:p>
            <w:pPr>
              <w:widowControl/>
              <w:spacing w:line="360" w:lineRule="exact"/>
              <w:ind w:left="151" w:hanging="151" w:hangingChars="72"/>
              <w:jc w:val="left"/>
              <w:rPr>
                <w:rFonts w:ascii="宋体" w:hAnsi="宋体" w:cs="Verdana"/>
                <w:kern w:val="0"/>
                <w:szCs w:val="21"/>
              </w:rPr>
            </w:pPr>
            <w:r>
              <w:rPr>
                <w:rFonts w:hint="eastAsia" w:ascii="宋体" w:hAnsi="宋体" w:cs="Verdana"/>
                <w:kern w:val="0"/>
                <w:szCs w:val="21"/>
              </w:rPr>
              <w:t>验收结论性意见：</w:t>
            </w:r>
          </w:p>
          <w:p>
            <w:pPr>
              <w:widowControl/>
              <w:snapToGrid w:val="0"/>
              <w:spacing w:line="360" w:lineRule="exact"/>
              <w:ind w:left="151" w:hanging="151" w:hangingChars="72"/>
              <w:jc w:val="left"/>
              <w:rPr>
                <w:rFonts w:ascii="宋体" w:hAnsi="宋体" w:cs="Verdana"/>
                <w:kern w:val="0"/>
                <w:szCs w:val="21"/>
              </w:rPr>
            </w:pPr>
          </w:p>
          <w:p>
            <w:pPr>
              <w:widowControl/>
              <w:snapToGrid w:val="0"/>
              <w:spacing w:line="360" w:lineRule="exact"/>
              <w:ind w:left="151" w:hanging="151" w:hangingChars="72"/>
              <w:jc w:val="left"/>
              <w:rPr>
                <w:rFonts w:ascii="宋体" w:hAnsi="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0" w:hRule="atLeast"/>
        </w:trPr>
        <w:tc>
          <w:tcPr>
            <w:tcW w:w="1581" w:type="dxa"/>
            <w:gridSpan w:val="2"/>
            <w:vMerge w:val="continue"/>
            <w:tcMar>
              <w:top w:w="0" w:type="dxa"/>
              <w:left w:w="28" w:type="dxa"/>
              <w:bottom w:w="0" w:type="dxa"/>
              <w:right w:w="28" w:type="dxa"/>
            </w:tcMar>
            <w:vAlign w:val="center"/>
          </w:tcPr>
          <w:p>
            <w:pPr>
              <w:widowControl/>
              <w:spacing w:line="360" w:lineRule="exact"/>
              <w:ind w:left="151" w:hanging="151" w:hangingChars="72"/>
              <w:jc w:val="center"/>
              <w:rPr>
                <w:rFonts w:ascii="宋体" w:hAnsi="宋体" w:cs="Verdana"/>
                <w:kern w:val="0"/>
                <w:szCs w:val="21"/>
              </w:rPr>
            </w:pPr>
          </w:p>
        </w:tc>
        <w:tc>
          <w:tcPr>
            <w:tcW w:w="8278" w:type="dxa"/>
            <w:gridSpan w:val="6"/>
            <w:tcBorders>
              <w:top w:val="single" w:color="auto" w:sz="4" w:space="0"/>
            </w:tcBorders>
            <w:tcMar>
              <w:left w:w="28" w:type="dxa"/>
              <w:right w:w="28" w:type="dxa"/>
            </w:tcMar>
            <w:vAlign w:val="center"/>
          </w:tcPr>
          <w:p>
            <w:pPr>
              <w:spacing w:line="360" w:lineRule="exact"/>
              <w:ind w:left="151" w:hanging="151" w:hangingChars="72"/>
              <w:jc w:val="left"/>
              <w:rPr>
                <w:rFonts w:ascii="宋体" w:hAnsi="宋体" w:cs="Verdana"/>
                <w:kern w:val="0"/>
                <w:szCs w:val="21"/>
              </w:rPr>
            </w:pPr>
            <w:r>
              <w:rPr>
                <w:rFonts w:hint="eastAsia" w:ascii="宋体" w:hAnsi="宋体" w:cs="Verdana"/>
                <w:kern w:val="0"/>
                <w:szCs w:val="21"/>
              </w:rPr>
              <w:t>有异议的意见和说明理由：</w:t>
            </w:r>
          </w:p>
          <w:p>
            <w:pPr>
              <w:spacing w:line="360" w:lineRule="exact"/>
              <w:ind w:left="151" w:hanging="151" w:hangingChars="72"/>
              <w:jc w:val="left"/>
              <w:rPr>
                <w:rFonts w:ascii="宋体" w:hAnsi="宋体" w:cs="Verdana"/>
                <w:kern w:val="0"/>
                <w:szCs w:val="21"/>
              </w:rPr>
            </w:pPr>
          </w:p>
          <w:p>
            <w:pPr>
              <w:spacing w:line="360" w:lineRule="exact"/>
              <w:ind w:left="151" w:hanging="151" w:hangingChars="72"/>
              <w:jc w:val="left"/>
              <w:rPr>
                <w:rFonts w:ascii="宋体" w:hAnsi="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0" w:hRule="atLeast"/>
        </w:trPr>
        <w:tc>
          <w:tcPr>
            <w:tcW w:w="9859" w:type="dxa"/>
            <w:gridSpan w:val="8"/>
            <w:tcMar>
              <w:top w:w="0" w:type="dxa"/>
              <w:left w:w="28" w:type="dxa"/>
              <w:bottom w:w="0" w:type="dxa"/>
              <w:right w:w="28" w:type="dxa"/>
            </w:tcMar>
            <w:vAlign w:val="center"/>
          </w:tcPr>
          <w:p>
            <w:pPr>
              <w:widowControl/>
              <w:spacing w:line="360" w:lineRule="exact"/>
              <w:ind w:left="151" w:hanging="151" w:hangingChars="72"/>
              <w:jc w:val="left"/>
              <w:rPr>
                <w:rFonts w:ascii="宋体" w:hAnsi="宋体" w:cs="Verdana"/>
                <w:kern w:val="0"/>
                <w:szCs w:val="21"/>
              </w:rPr>
            </w:pPr>
            <w:r>
              <w:rPr>
                <w:rFonts w:hint="eastAsia" w:ascii="宋体" w:hAnsi="宋体" w:cs="Verdana"/>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8" w:hRule="atLeast"/>
        </w:trPr>
        <w:tc>
          <w:tcPr>
            <w:tcW w:w="9859" w:type="dxa"/>
            <w:gridSpan w:val="8"/>
            <w:tcMar>
              <w:top w:w="0" w:type="dxa"/>
              <w:left w:w="28" w:type="dxa"/>
              <w:bottom w:w="0" w:type="dxa"/>
              <w:right w:w="28" w:type="dxa"/>
            </w:tcMar>
            <w:vAlign w:val="center"/>
          </w:tcPr>
          <w:p>
            <w:pPr>
              <w:widowControl/>
              <w:spacing w:line="360" w:lineRule="exact"/>
              <w:ind w:left="151" w:hanging="151" w:hangingChars="72"/>
              <w:jc w:val="left"/>
              <w:rPr>
                <w:rFonts w:ascii="宋体" w:hAnsi="宋体" w:cs="Verdana"/>
                <w:kern w:val="0"/>
                <w:szCs w:val="21"/>
              </w:rPr>
            </w:pPr>
            <w:r>
              <w:rPr>
                <w:rFonts w:hint="eastAsia" w:ascii="宋体" w:hAnsi="宋体" w:cs="Verdana"/>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5" w:hRule="atLeast"/>
        </w:trPr>
        <w:tc>
          <w:tcPr>
            <w:tcW w:w="4753" w:type="dxa"/>
            <w:gridSpan w:val="4"/>
            <w:tcMar>
              <w:top w:w="0" w:type="dxa"/>
              <w:left w:w="108" w:type="dxa"/>
              <w:bottom w:w="0" w:type="dxa"/>
              <w:right w:w="108" w:type="dxa"/>
            </w:tcMar>
            <w:vAlign w:val="center"/>
          </w:tcPr>
          <w:p>
            <w:pPr>
              <w:widowControl/>
              <w:spacing w:line="360" w:lineRule="exact"/>
              <w:jc w:val="left"/>
              <w:rPr>
                <w:rFonts w:ascii="宋体" w:hAnsi="宋体" w:cs="Verdana"/>
                <w:kern w:val="0"/>
                <w:szCs w:val="21"/>
              </w:rPr>
            </w:pPr>
            <w:r>
              <w:rPr>
                <w:rFonts w:hint="eastAsia" w:ascii="宋体" w:hAnsi="宋体" w:cs="Verdana"/>
                <w:kern w:val="0"/>
                <w:szCs w:val="21"/>
              </w:rPr>
              <w:t>中标（或成交）供应商签字或盖章：</w:t>
            </w:r>
          </w:p>
          <w:p>
            <w:pPr>
              <w:widowControl/>
              <w:spacing w:line="360" w:lineRule="exact"/>
              <w:jc w:val="left"/>
              <w:rPr>
                <w:rFonts w:ascii="宋体" w:hAnsi="宋体" w:cs="Verdana"/>
                <w:kern w:val="0"/>
                <w:szCs w:val="21"/>
              </w:rPr>
            </w:pPr>
          </w:p>
          <w:p>
            <w:pPr>
              <w:widowControl/>
              <w:spacing w:line="360" w:lineRule="exact"/>
              <w:jc w:val="left"/>
              <w:rPr>
                <w:rFonts w:ascii="宋体" w:hAnsi="宋体" w:cs="Verdana"/>
                <w:kern w:val="0"/>
                <w:szCs w:val="21"/>
              </w:rPr>
            </w:pPr>
            <w:r>
              <w:rPr>
                <w:rFonts w:hint="eastAsia" w:ascii="宋体" w:hAnsi="宋体" w:cs="Verdana"/>
                <w:kern w:val="0"/>
                <w:szCs w:val="21"/>
              </w:rPr>
              <w:t>联系电话：</w:t>
            </w:r>
          </w:p>
          <w:p>
            <w:pPr>
              <w:widowControl/>
              <w:spacing w:line="360" w:lineRule="exact"/>
              <w:jc w:val="left"/>
              <w:rPr>
                <w:rFonts w:ascii="宋体" w:hAnsi="宋体" w:cs="Verdana"/>
                <w:kern w:val="0"/>
                <w:szCs w:val="21"/>
              </w:rPr>
            </w:pPr>
          </w:p>
          <w:p>
            <w:pPr>
              <w:widowControl/>
              <w:spacing w:line="360" w:lineRule="exact"/>
              <w:jc w:val="left"/>
              <w:rPr>
                <w:rFonts w:ascii="宋体" w:hAnsi="宋体" w:cs="Verdana"/>
                <w:kern w:val="0"/>
                <w:szCs w:val="21"/>
              </w:rPr>
            </w:pPr>
            <w:r>
              <w:rPr>
                <w:rFonts w:hint="eastAsia" w:ascii="宋体" w:hAnsi="宋体" w:cs="宋体"/>
                <w:kern w:val="0"/>
                <w:szCs w:val="21"/>
              </w:rPr>
              <w:t>        </w:t>
            </w:r>
            <w:r>
              <w:rPr>
                <w:rFonts w:hint="eastAsia" w:ascii="宋体" w:hAnsi="宋体" w:cs="Verdana"/>
                <w:kern w:val="0"/>
                <w:szCs w:val="21"/>
              </w:rPr>
              <w:t xml:space="preserve">           年</w:t>
            </w:r>
            <w:r>
              <w:rPr>
                <w:rFonts w:hint="eastAsia" w:ascii="宋体" w:hAnsi="宋体" w:cs="宋体"/>
                <w:kern w:val="0"/>
                <w:szCs w:val="21"/>
              </w:rPr>
              <w:t> </w:t>
            </w:r>
            <w:r>
              <w:rPr>
                <w:rFonts w:hint="eastAsia" w:ascii="宋体" w:hAnsi="宋体" w:cs="Verdana"/>
                <w:kern w:val="0"/>
                <w:szCs w:val="21"/>
              </w:rPr>
              <w:t xml:space="preserve"> 月</w:t>
            </w:r>
            <w:r>
              <w:rPr>
                <w:rFonts w:hint="eastAsia" w:ascii="宋体" w:hAnsi="宋体" w:cs="宋体"/>
                <w:kern w:val="0"/>
                <w:szCs w:val="21"/>
              </w:rPr>
              <w:t> </w:t>
            </w:r>
            <w:r>
              <w:rPr>
                <w:rFonts w:hint="eastAsia" w:ascii="宋体" w:hAnsi="宋体" w:cs="Verdana"/>
                <w:kern w:val="0"/>
                <w:szCs w:val="21"/>
              </w:rPr>
              <w:t xml:space="preserve">  日</w:t>
            </w:r>
          </w:p>
        </w:tc>
        <w:tc>
          <w:tcPr>
            <w:tcW w:w="5106" w:type="dxa"/>
            <w:gridSpan w:val="4"/>
            <w:vAlign w:val="center"/>
          </w:tcPr>
          <w:p>
            <w:pPr>
              <w:widowControl/>
              <w:spacing w:line="360" w:lineRule="exact"/>
              <w:jc w:val="left"/>
              <w:rPr>
                <w:rFonts w:ascii="宋体" w:hAnsi="宋体" w:cs="Verdana"/>
                <w:kern w:val="0"/>
                <w:szCs w:val="21"/>
              </w:rPr>
            </w:pPr>
            <w:r>
              <w:rPr>
                <w:rFonts w:hint="eastAsia" w:ascii="宋体" w:hAnsi="宋体" w:cs="Verdana"/>
                <w:kern w:val="0"/>
                <w:szCs w:val="21"/>
              </w:rPr>
              <w:t>采购单位的意见（盖章）：</w:t>
            </w:r>
          </w:p>
          <w:p>
            <w:pPr>
              <w:widowControl/>
              <w:spacing w:line="360" w:lineRule="exact"/>
              <w:jc w:val="left"/>
              <w:rPr>
                <w:rFonts w:ascii="宋体" w:hAnsi="宋体" w:cs="Verdana"/>
                <w:kern w:val="0"/>
                <w:szCs w:val="21"/>
              </w:rPr>
            </w:pPr>
          </w:p>
          <w:p>
            <w:pPr>
              <w:widowControl/>
              <w:spacing w:line="360" w:lineRule="exact"/>
              <w:jc w:val="left"/>
              <w:rPr>
                <w:rFonts w:ascii="宋体" w:hAnsi="宋体" w:cs="Verdana"/>
                <w:kern w:val="0"/>
                <w:szCs w:val="21"/>
              </w:rPr>
            </w:pPr>
            <w:r>
              <w:rPr>
                <w:rFonts w:hint="eastAsia" w:ascii="宋体" w:hAnsi="宋体" w:cs="Verdana"/>
                <w:kern w:val="0"/>
                <w:szCs w:val="21"/>
              </w:rPr>
              <w:t>联系电话：</w:t>
            </w:r>
          </w:p>
          <w:p>
            <w:pPr>
              <w:widowControl/>
              <w:spacing w:line="360" w:lineRule="exact"/>
              <w:jc w:val="left"/>
              <w:rPr>
                <w:rFonts w:ascii="宋体" w:hAnsi="宋体" w:cs="Verdana"/>
                <w:kern w:val="0"/>
                <w:szCs w:val="21"/>
              </w:rPr>
            </w:pPr>
          </w:p>
          <w:p>
            <w:pPr>
              <w:widowControl/>
              <w:spacing w:line="360" w:lineRule="exact"/>
              <w:ind w:firstLine="2119"/>
              <w:jc w:val="left"/>
              <w:rPr>
                <w:rFonts w:ascii="宋体" w:hAnsi="宋体" w:cs="Verdana"/>
                <w:kern w:val="0"/>
                <w:szCs w:val="21"/>
              </w:rPr>
            </w:pPr>
            <w:r>
              <w:rPr>
                <w:rFonts w:hint="eastAsia" w:ascii="宋体" w:hAnsi="宋体" w:cs="Verdana"/>
                <w:kern w:val="0"/>
                <w:szCs w:val="21"/>
              </w:rPr>
              <w:t xml:space="preserve">   年</w:t>
            </w:r>
            <w:r>
              <w:rPr>
                <w:rFonts w:hint="eastAsia" w:ascii="宋体" w:hAnsi="宋体" w:cs="宋体"/>
                <w:kern w:val="0"/>
                <w:szCs w:val="21"/>
              </w:rPr>
              <w:t> </w:t>
            </w:r>
            <w:r>
              <w:rPr>
                <w:rFonts w:hint="eastAsia" w:ascii="宋体" w:hAnsi="宋体" w:cs="Verdana"/>
                <w:kern w:val="0"/>
                <w:szCs w:val="21"/>
              </w:rPr>
              <w:t xml:space="preserve"> 月</w:t>
            </w:r>
            <w:r>
              <w:rPr>
                <w:rFonts w:hint="eastAsia" w:ascii="宋体" w:hAnsi="宋体" w:cs="宋体"/>
                <w:kern w:val="0"/>
                <w:szCs w:val="21"/>
              </w:rPr>
              <w:t> </w:t>
            </w:r>
            <w:r>
              <w:rPr>
                <w:rFonts w:hint="eastAsia" w:ascii="宋体" w:hAnsi="宋体" w:cs="Verdana"/>
                <w:kern w:val="0"/>
                <w:szCs w:val="21"/>
              </w:rPr>
              <w:t xml:space="preserve">  日</w:t>
            </w:r>
          </w:p>
        </w:tc>
      </w:tr>
    </w:tbl>
    <w:p>
      <w:pPr>
        <w:spacing w:line="400" w:lineRule="exact"/>
        <w:rPr>
          <w:rFonts w:ascii="宋体" w:hAnsi="宋体"/>
        </w:rPr>
      </w:pPr>
      <w:r>
        <w:rPr>
          <w:rFonts w:hint="eastAsia" w:ascii="宋体" w:hAnsi="宋体" w:cs="Verdana"/>
          <w:kern w:val="0"/>
          <w:szCs w:val="21"/>
        </w:rPr>
        <w:t>备注：本报告单一式三份（采购单位1份、中标供应商1份、采购代理机构1份）。</w:t>
      </w:r>
    </w:p>
    <w:sectPr>
      <w:footerReference r:id="rId3" w:type="default"/>
      <w:pgSz w:w="11906" w:h="16838"/>
      <w:pgMar w:top="1576" w:right="926" w:bottom="1440" w:left="1260" w:header="468" w:footer="5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微软雅黑"/>
    <w:panose1 w:val="00000000000000000000"/>
    <w:charset w:val="86"/>
    <w:family w:val="modern"/>
    <w:pitch w:val="default"/>
    <w:sig w:usb0="00000000" w:usb1="00000000" w:usb2="00000010" w:usb3="00000000" w:csb0="00040000" w:csb1="00000000"/>
  </w:font>
  <w:font w:name="Courier New">
    <w:altName w:val="PMingLiU"/>
    <w:panose1 w:val="020703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Verdana">
    <w:altName w:val="Tahoma"/>
    <w:panose1 w:val="020B0604030504040204"/>
    <w:charset w:val="00"/>
    <w:family w:val="swiss"/>
    <w:pitch w:val="default"/>
    <w:sig w:usb0="00000000" w:usb1="00000000" w:usb2="00000010" w:usb3="00000000" w:csb0="0000019F"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MS Mincho">
    <w:altName w:val="Calibri"/>
    <w:panose1 w:val="02020609040205080304"/>
    <w:charset w:val="80"/>
    <w:family w:val="roman"/>
    <w:pitch w:val="default"/>
    <w:sig w:usb0="00000000" w:usb1="00000000" w:usb2="00000010" w:usb3="00000000" w:csb0="00020000"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770A54"/>
    <w:rsid w:val="00002BFA"/>
    <w:rsid w:val="0000310D"/>
    <w:rsid w:val="00004EC1"/>
    <w:rsid w:val="000054DD"/>
    <w:rsid w:val="000072C6"/>
    <w:rsid w:val="00007450"/>
    <w:rsid w:val="000106D8"/>
    <w:rsid w:val="00011B5C"/>
    <w:rsid w:val="00012B8C"/>
    <w:rsid w:val="000203B9"/>
    <w:rsid w:val="00020EAC"/>
    <w:rsid w:val="00023756"/>
    <w:rsid w:val="000248CE"/>
    <w:rsid w:val="000252FD"/>
    <w:rsid w:val="00026AA2"/>
    <w:rsid w:val="00030E82"/>
    <w:rsid w:val="00031063"/>
    <w:rsid w:val="00034704"/>
    <w:rsid w:val="000356F4"/>
    <w:rsid w:val="00037380"/>
    <w:rsid w:val="00040262"/>
    <w:rsid w:val="00044D61"/>
    <w:rsid w:val="00046703"/>
    <w:rsid w:val="00046A6D"/>
    <w:rsid w:val="000472D8"/>
    <w:rsid w:val="00047D81"/>
    <w:rsid w:val="00050CE4"/>
    <w:rsid w:val="00051324"/>
    <w:rsid w:val="0005353F"/>
    <w:rsid w:val="00055009"/>
    <w:rsid w:val="00060742"/>
    <w:rsid w:val="00061EAD"/>
    <w:rsid w:val="00063AA6"/>
    <w:rsid w:val="00063D9D"/>
    <w:rsid w:val="00067A45"/>
    <w:rsid w:val="000725D1"/>
    <w:rsid w:val="00072839"/>
    <w:rsid w:val="0007359A"/>
    <w:rsid w:val="000737D7"/>
    <w:rsid w:val="00076806"/>
    <w:rsid w:val="000771A0"/>
    <w:rsid w:val="00080DAF"/>
    <w:rsid w:val="00081227"/>
    <w:rsid w:val="000821CA"/>
    <w:rsid w:val="00082272"/>
    <w:rsid w:val="00083909"/>
    <w:rsid w:val="00083AA8"/>
    <w:rsid w:val="00085B54"/>
    <w:rsid w:val="0008744C"/>
    <w:rsid w:val="0009153F"/>
    <w:rsid w:val="00093F11"/>
    <w:rsid w:val="00094AA1"/>
    <w:rsid w:val="0009638B"/>
    <w:rsid w:val="00097A0F"/>
    <w:rsid w:val="00097AB3"/>
    <w:rsid w:val="000A0FA2"/>
    <w:rsid w:val="000A201D"/>
    <w:rsid w:val="000A3464"/>
    <w:rsid w:val="000A6198"/>
    <w:rsid w:val="000A7985"/>
    <w:rsid w:val="000B1B34"/>
    <w:rsid w:val="000B3464"/>
    <w:rsid w:val="000B5004"/>
    <w:rsid w:val="000B5670"/>
    <w:rsid w:val="000B6173"/>
    <w:rsid w:val="000B6C22"/>
    <w:rsid w:val="000B6CC8"/>
    <w:rsid w:val="000C00CD"/>
    <w:rsid w:val="000C43FA"/>
    <w:rsid w:val="000C5AA5"/>
    <w:rsid w:val="000D326C"/>
    <w:rsid w:val="000D3780"/>
    <w:rsid w:val="000D39C7"/>
    <w:rsid w:val="000D5A19"/>
    <w:rsid w:val="000D6119"/>
    <w:rsid w:val="000D7A3C"/>
    <w:rsid w:val="000E10C4"/>
    <w:rsid w:val="000E12CA"/>
    <w:rsid w:val="000E3420"/>
    <w:rsid w:val="000E356B"/>
    <w:rsid w:val="000E40AE"/>
    <w:rsid w:val="000E4958"/>
    <w:rsid w:val="000E53B9"/>
    <w:rsid w:val="000E76C9"/>
    <w:rsid w:val="000F0312"/>
    <w:rsid w:val="000F04DC"/>
    <w:rsid w:val="000F29BB"/>
    <w:rsid w:val="000F4F2D"/>
    <w:rsid w:val="000F55B4"/>
    <w:rsid w:val="000F55B5"/>
    <w:rsid w:val="000F7F4A"/>
    <w:rsid w:val="00102DE5"/>
    <w:rsid w:val="00103D24"/>
    <w:rsid w:val="0010577C"/>
    <w:rsid w:val="00105F03"/>
    <w:rsid w:val="0010679A"/>
    <w:rsid w:val="00110005"/>
    <w:rsid w:val="00111500"/>
    <w:rsid w:val="00111BB5"/>
    <w:rsid w:val="001128AD"/>
    <w:rsid w:val="00112955"/>
    <w:rsid w:val="00112D7B"/>
    <w:rsid w:val="00115A77"/>
    <w:rsid w:val="0012213E"/>
    <w:rsid w:val="00123944"/>
    <w:rsid w:val="00124B76"/>
    <w:rsid w:val="00126931"/>
    <w:rsid w:val="0013334C"/>
    <w:rsid w:val="00133676"/>
    <w:rsid w:val="0013711B"/>
    <w:rsid w:val="00137DDD"/>
    <w:rsid w:val="00140A74"/>
    <w:rsid w:val="00141FB8"/>
    <w:rsid w:val="001430E5"/>
    <w:rsid w:val="00145DB3"/>
    <w:rsid w:val="00146DDB"/>
    <w:rsid w:val="0015183D"/>
    <w:rsid w:val="00152748"/>
    <w:rsid w:val="00153191"/>
    <w:rsid w:val="001555E8"/>
    <w:rsid w:val="00156401"/>
    <w:rsid w:val="00156FB3"/>
    <w:rsid w:val="00157663"/>
    <w:rsid w:val="00163704"/>
    <w:rsid w:val="00163E50"/>
    <w:rsid w:val="00163F48"/>
    <w:rsid w:val="0016432B"/>
    <w:rsid w:val="00164F36"/>
    <w:rsid w:val="001658AB"/>
    <w:rsid w:val="001671B5"/>
    <w:rsid w:val="00167B8A"/>
    <w:rsid w:val="001703A1"/>
    <w:rsid w:val="00171C74"/>
    <w:rsid w:val="00172B29"/>
    <w:rsid w:val="00174A75"/>
    <w:rsid w:val="00174EE0"/>
    <w:rsid w:val="00175453"/>
    <w:rsid w:val="00176127"/>
    <w:rsid w:val="00181969"/>
    <w:rsid w:val="001821CF"/>
    <w:rsid w:val="001838BB"/>
    <w:rsid w:val="00184183"/>
    <w:rsid w:val="0018536A"/>
    <w:rsid w:val="001854EE"/>
    <w:rsid w:val="001862C0"/>
    <w:rsid w:val="00187B53"/>
    <w:rsid w:val="00191F4B"/>
    <w:rsid w:val="00192E9C"/>
    <w:rsid w:val="00193946"/>
    <w:rsid w:val="00194E18"/>
    <w:rsid w:val="00195B72"/>
    <w:rsid w:val="001968AA"/>
    <w:rsid w:val="001A030C"/>
    <w:rsid w:val="001A048B"/>
    <w:rsid w:val="001A26BB"/>
    <w:rsid w:val="001A2C22"/>
    <w:rsid w:val="001A571C"/>
    <w:rsid w:val="001A5863"/>
    <w:rsid w:val="001A6CF7"/>
    <w:rsid w:val="001B15B9"/>
    <w:rsid w:val="001B1A7E"/>
    <w:rsid w:val="001B3019"/>
    <w:rsid w:val="001B710F"/>
    <w:rsid w:val="001C1328"/>
    <w:rsid w:val="001C26B9"/>
    <w:rsid w:val="001C4631"/>
    <w:rsid w:val="001C5375"/>
    <w:rsid w:val="001C56D2"/>
    <w:rsid w:val="001C6D32"/>
    <w:rsid w:val="001C703C"/>
    <w:rsid w:val="001D053F"/>
    <w:rsid w:val="001D0D73"/>
    <w:rsid w:val="001D121B"/>
    <w:rsid w:val="001D5658"/>
    <w:rsid w:val="001D6EDC"/>
    <w:rsid w:val="001D7160"/>
    <w:rsid w:val="001D7494"/>
    <w:rsid w:val="001D799F"/>
    <w:rsid w:val="001E0448"/>
    <w:rsid w:val="001E06D4"/>
    <w:rsid w:val="001E3B02"/>
    <w:rsid w:val="001E4E39"/>
    <w:rsid w:val="001E6659"/>
    <w:rsid w:val="001E675D"/>
    <w:rsid w:val="001E6C0A"/>
    <w:rsid w:val="001E70C8"/>
    <w:rsid w:val="001F1BC5"/>
    <w:rsid w:val="001F3CF0"/>
    <w:rsid w:val="001F61C6"/>
    <w:rsid w:val="001F75A4"/>
    <w:rsid w:val="001F7C13"/>
    <w:rsid w:val="0020058A"/>
    <w:rsid w:val="00201652"/>
    <w:rsid w:val="00202DBB"/>
    <w:rsid w:val="0020413D"/>
    <w:rsid w:val="00207CA6"/>
    <w:rsid w:val="00210837"/>
    <w:rsid w:val="00213416"/>
    <w:rsid w:val="00213F54"/>
    <w:rsid w:val="0021449B"/>
    <w:rsid w:val="00214924"/>
    <w:rsid w:val="00215EF1"/>
    <w:rsid w:val="00216FE0"/>
    <w:rsid w:val="00221348"/>
    <w:rsid w:val="002244C2"/>
    <w:rsid w:val="0022578F"/>
    <w:rsid w:val="0023352B"/>
    <w:rsid w:val="00235EEF"/>
    <w:rsid w:val="00237A1A"/>
    <w:rsid w:val="0024005A"/>
    <w:rsid w:val="00246483"/>
    <w:rsid w:val="002466DE"/>
    <w:rsid w:val="00246C13"/>
    <w:rsid w:val="00247508"/>
    <w:rsid w:val="00247DB2"/>
    <w:rsid w:val="00247E25"/>
    <w:rsid w:val="002501B0"/>
    <w:rsid w:val="002519F6"/>
    <w:rsid w:val="0025793B"/>
    <w:rsid w:val="002579A5"/>
    <w:rsid w:val="0026027C"/>
    <w:rsid w:val="00261EE8"/>
    <w:rsid w:val="00263C18"/>
    <w:rsid w:val="00265283"/>
    <w:rsid w:val="002666D0"/>
    <w:rsid w:val="00267B04"/>
    <w:rsid w:val="00267DF8"/>
    <w:rsid w:val="00273811"/>
    <w:rsid w:val="00273E16"/>
    <w:rsid w:val="00274711"/>
    <w:rsid w:val="00275FA1"/>
    <w:rsid w:val="0027656A"/>
    <w:rsid w:val="0027665E"/>
    <w:rsid w:val="00276C9D"/>
    <w:rsid w:val="00280929"/>
    <w:rsid w:val="00280C9E"/>
    <w:rsid w:val="002825ED"/>
    <w:rsid w:val="00282B08"/>
    <w:rsid w:val="00282C82"/>
    <w:rsid w:val="002853BA"/>
    <w:rsid w:val="00286E6A"/>
    <w:rsid w:val="00291EDE"/>
    <w:rsid w:val="00292B4B"/>
    <w:rsid w:val="0029353D"/>
    <w:rsid w:val="00295D05"/>
    <w:rsid w:val="00295F16"/>
    <w:rsid w:val="0029627B"/>
    <w:rsid w:val="002A0B27"/>
    <w:rsid w:val="002A1FB4"/>
    <w:rsid w:val="002A3E6D"/>
    <w:rsid w:val="002A5011"/>
    <w:rsid w:val="002A58A5"/>
    <w:rsid w:val="002B0AA5"/>
    <w:rsid w:val="002B15C7"/>
    <w:rsid w:val="002B2BE3"/>
    <w:rsid w:val="002B2DB0"/>
    <w:rsid w:val="002B45E5"/>
    <w:rsid w:val="002B4DDB"/>
    <w:rsid w:val="002B5273"/>
    <w:rsid w:val="002B5997"/>
    <w:rsid w:val="002B628A"/>
    <w:rsid w:val="002B660E"/>
    <w:rsid w:val="002B699E"/>
    <w:rsid w:val="002B782C"/>
    <w:rsid w:val="002C0A5F"/>
    <w:rsid w:val="002C3F21"/>
    <w:rsid w:val="002C3F8E"/>
    <w:rsid w:val="002C4716"/>
    <w:rsid w:val="002C5A2E"/>
    <w:rsid w:val="002C6107"/>
    <w:rsid w:val="002D014D"/>
    <w:rsid w:val="002D1977"/>
    <w:rsid w:val="002D4806"/>
    <w:rsid w:val="002D61BC"/>
    <w:rsid w:val="002D6754"/>
    <w:rsid w:val="002D69A8"/>
    <w:rsid w:val="002D6D33"/>
    <w:rsid w:val="002D7125"/>
    <w:rsid w:val="002D76DF"/>
    <w:rsid w:val="002E54C0"/>
    <w:rsid w:val="002E6326"/>
    <w:rsid w:val="002E6F02"/>
    <w:rsid w:val="002E7D98"/>
    <w:rsid w:val="002F0382"/>
    <w:rsid w:val="002F1F53"/>
    <w:rsid w:val="002F50FB"/>
    <w:rsid w:val="002F6A3D"/>
    <w:rsid w:val="002F7A86"/>
    <w:rsid w:val="002F7B44"/>
    <w:rsid w:val="00300B04"/>
    <w:rsid w:val="003011AC"/>
    <w:rsid w:val="00302D06"/>
    <w:rsid w:val="0030342B"/>
    <w:rsid w:val="0030354B"/>
    <w:rsid w:val="00303A69"/>
    <w:rsid w:val="00303D5E"/>
    <w:rsid w:val="00306D53"/>
    <w:rsid w:val="0030716B"/>
    <w:rsid w:val="003072B0"/>
    <w:rsid w:val="00307591"/>
    <w:rsid w:val="00311768"/>
    <w:rsid w:val="00311BD4"/>
    <w:rsid w:val="00313D5A"/>
    <w:rsid w:val="003155B5"/>
    <w:rsid w:val="003174A2"/>
    <w:rsid w:val="00321D42"/>
    <w:rsid w:val="00322957"/>
    <w:rsid w:val="00323857"/>
    <w:rsid w:val="00324CB5"/>
    <w:rsid w:val="00330507"/>
    <w:rsid w:val="00330E69"/>
    <w:rsid w:val="00330ED5"/>
    <w:rsid w:val="00331756"/>
    <w:rsid w:val="0033288C"/>
    <w:rsid w:val="003402B7"/>
    <w:rsid w:val="00341301"/>
    <w:rsid w:val="003418B2"/>
    <w:rsid w:val="00343CF6"/>
    <w:rsid w:val="00347421"/>
    <w:rsid w:val="003500B6"/>
    <w:rsid w:val="0035088B"/>
    <w:rsid w:val="00351426"/>
    <w:rsid w:val="003531D1"/>
    <w:rsid w:val="00353743"/>
    <w:rsid w:val="0035448B"/>
    <w:rsid w:val="00362113"/>
    <w:rsid w:val="0036396F"/>
    <w:rsid w:val="0036758A"/>
    <w:rsid w:val="00380875"/>
    <w:rsid w:val="003820BC"/>
    <w:rsid w:val="003824E1"/>
    <w:rsid w:val="00382AAA"/>
    <w:rsid w:val="00383C70"/>
    <w:rsid w:val="00384C61"/>
    <w:rsid w:val="003860CE"/>
    <w:rsid w:val="0039250B"/>
    <w:rsid w:val="003935BC"/>
    <w:rsid w:val="003950C4"/>
    <w:rsid w:val="003A04EF"/>
    <w:rsid w:val="003A08F3"/>
    <w:rsid w:val="003A183D"/>
    <w:rsid w:val="003A508D"/>
    <w:rsid w:val="003B2A14"/>
    <w:rsid w:val="003B55A9"/>
    <w:rsid w:val="003C02AC"/>
    <w:rsid w:val="003C10B9"/>
    <w:rsid w:val="003C255D"/>
    <w:rsid w:val="003C27B1"/>
    <w:rsid w:val="003C5585"/>
    <w:rsid w:val="003D05DD"/>
    <w:rsid w:val="003D0E92"/>
    <w:rsid w:val="003D0F75"/>
    <w:rsid w:val="003D17D7"/>
    <w:rsid w:val="003D1EF2"/>
    <w:rsid w:val="003D2E27"/>
    <w:rsid w:val="003D408B"/>
    <w:rsid w:val="003D4C61"/>
    <w:rsid w:val="003D5F0F"/>
    <w:rsid w:val="003E09D9"/>
    <w:rsid w:val="003E15E2"/>
    <w:rsid w:val="003E1F4B"/>
    <w:rsid w:val="003E63DD"/>
    <w:rsid w:val="003E66D7"/>
    <w:rsid w:val="003E7A75"/>
    <w:rsid w:val="003F0C49"/>
    <w:rsid w:val="003F1700"/>
    <w:rsid w:val="003F25A8"/>
    <w:rsid w:val="003F2D23"/>
    <w:rsid w:val="003F3115"/>
    <w:rsid w:val="003F3DC9"/>
    <w:rsid w:val="003F3F7E"/>
    <w:rsid w:val="003F4488"/>
    <w:rsid w:val="003F59AD"/>
    <w:rsid w:val="003F5EE8"/>
    <w:rsid w:val="004005D1"/>
    <w:rsid w:val="00401BC1"/>
    <w:rsid w:val="004041EE"/>
    <w:rsid w:val="00404928"/>
    <w:rsid w:val="00405785"/>
    <w:rsid w:val="00407A4F"/>
    <w:rsid w:val="00407A83"/>
    <w:rsid w:val="00414B6C"/>
    <w:rsid w:val="00417534"/>
    <w:rsid w:val="00420B7E"/>
    <w:rsid w:val="00420C6C"/>
    <w:rsid w:val="004230AB"/>
    <w:rsid w:val="00424378"/>
    <w:rsid w:val="00424AF3"/>
    <w:rsid w:val="00425549"/>
    <w:rsid w:val="00426054"/>
    <w:rsid w:val="00427909"/>
    <w:rsid w:val="00430F50"/>
    <w:rsid w:val="00433139"/>
    <w:rsid w:val="00434BA2"/>
    <w:rsid w:val="004370DD"/>
    <w:rsid w:val="00437823"/>
    <w:rsid w:val="00440691"/>
    <w:rsid w:val="004407EF"/>
    <w:rsid w:val="00440CBC"/>
    <w:rsid w:val="00441300"/>
    <w:rsid w:val="00443E40"/>
    <w:rsid w:val="00444795"/>
    <w:rsid w:val="004454E7"/>
    <w:rsid w:val="00450307"/>
    <w:rsid w:val="00453CE3"/>
    <w:rsid w:val="00454D54"/>
    <w:rsid w:val="00457996"/>
    <w:rsid w:val="004634EF"/>
    <w:rsid w:val="004658F4"/>
    <w:rsid w:val="0046595D"/>
    <w:rsid w:val="00470597"/>
    <w:rsid w:val="00471E92"/>
    <w:rsid w:val="00472798"/>
    <w:rsid w:val="0047294C"/>
    <w:rsid w:val="0047399E"/>
    <w:rsid w:val="00474E09"/>
    <w:rsid w:val="00475E3B"/>
    <w:rsid w:val="00477B23"/>
    <w:rsid w:val="00477C71"/>
    <w:rsid w:val="00481A99"/>
    <w:rsid w:val="004835E0"/>
    <w:rsid w:val="00483DF6"/>
    <w:rsid w:val="004852B2"/>
    <w:rsid w:val="00485773"/>
    <w:rsid w:val="0048582B"/>
    <w:rsid w:val="0048647A"/>
    <w:rsid w:val="0048675E"/>
    <w:rsid w:val="00486BC6"/>
    <w:rsid w:val="004872F3"/>
    <w:rsid w:val="00490158"/>
    <w:rsid w:val="00490ADF"/>
    <w:rsid w:val="00490FC5"/>
    <w:rsid w:val="004915FC"/>
    <w:rsid w:val="00491E23"/>
    <w:rsid w:val="0049324A"/>
    <w:rsid w:val="00493321"/>
    <w:rsid w:val="00494898"/>
    <w:rsid w:val="00495FE4"/>
    <w:rsid w:val="004972A0"/>
    <w:rsid w:val="0049737F"/>
    <w:rsid w:val="004A1D53"/>
    <w:rsid w:val="004A29FF"/>
    <w:rsid w:val="004A3043"/>
    <w:rsid w:val="004A382F"/>
    <w:rsid w:val="004A544B"/>
    <w:rsid w:val="004A764F"/>
    <w:rsid w:val="004B0478"/>
    <w:rsid w:val="004B387C"/>
    <w:rsid w:val="004B3D0F"/>
    <w:rsid w:val="004B57AF"/>
    <w:rsid w:val="004C0E6D"/>
    <w:rsid w:val="004C24A9"/>
    <w:rsid w:val="004C282E"/>
    <w:rsid w:val="004C4EB0"/>
    <w:rsid w:val="004C5908"/>
    <w:rsid w:val="004D11C3"/>
    <w:rsid w:val="004D258A"/>
    <w:rsid w:val="004D3E2E"/>
    <w:rsid w:val="004D475A"/>
    <w:rsid w:val="004D4B1E"/>
    <w:rsid w:val="004D5611"/>
    <w:rsid w:val="004D6422"/>
    <w:rsid w:val="004D7D63"/>
    <w:rsid w:val="004E2636"/>
    <w:rsid w:val="004E2E70"/>
    <w:rsid w:val="004E3B1E"/>
    <w:rsid w:val="004E4024"/>
    <w:rsid w:val="004E76BC"/>
    <w:rsid w:val="004F04DE"/>
    <w:rsid w:val="004F10D2"/>
    <w:rsid w:val="004F3BF8"/>
    <w:rsid w:val="004F4324"/>
    <w:rsid w:val="004F6C96"/>
    <w:rsid w:val="004F6ECB"/>
    <w:rsid w:val="004F7859"/>
    <w:rsid w:val="005002A1"/>
    <w:rsid w:val="005016A5"/>
    <w:rsid w:val="00502BE0"/>
    <w:rsid w:val="00503245"/>
    <w:rsid w:val="005039BA"/>
    <w:rsid w:val="005062FB"/>
    <w:rsid w:val="00506427"/>
    <w:rsid w:val="00506EEB"/>
    <w:rsid w:val="005104C8"/>
    <w:rsid w:val="005112CB"/>
    <w:rsid w:val="00512C3E"/>
    <w:rsid w:val="0051393D"/>
    <w:rsid w:val="00513979"/>
    <w:rsid w:val="005160DD"/>
    <w:rsid w:val="0051671E"/>
    <w:rsid w:val="00517A83"/>
    <w:rsid w:val="0052042C"/>
    <w:rsid w:val="00520E87"/>
    <w:rsid w:val="005223D7"/>
    <w:rsid w:val="00522DD6"/>
    <w:rsid w:val="00523039"/>
    <w:rsid w:val="0052385F"/>
    <w:rsid w:val="00523F4E"/>
    <w:rsid w:val="0052578B"/>
    <w:rsid w:val="005257B1"/>
    <w:rsid w:val="00525E9A"/>
    <w:rsid w:val="005267D1"/>
    <w:rsid w:val="005307AE"/>
    <w:rsid w:val="0053319D"/>
    <w:rsid w:val="00534505"/>
    <w:rsid w:val="005349BF"/>
    <w:rsid w:val="005363B8"/>
    <w:rsid w:val="005410BA"/>
    <w:rsid w:val="0055177F"/>
    <w:rsid w:val="00551E91"/>
    <w:rsid w:val="00551F30"/>
    <w:rsid w:val="00554323"/>
    <w:rsid w:val="00557D03"/>
    <w:rsid w:val="00560D22"/>
    <w:rsid w:val="005610DC"/>
    <w:rsid w:val="005617FB"/>
    <w:rsid w:val="005670D6"/>
    <w:rsid w:val="005711E6"/>
    <w:rsid w:val="00571638"/>
    <w:rsid w:val="00571779"/>
    <w:rsid w:val="00572900"/>
    <w:rsid w:val="00572E42"/>
    <w:rsid w:val="00573A94"/>
    <w:rsid w:val="005745C1"/>
    <w:rsid w:val="00582188"/>
    <w:rsid w:val="00582E31"/>
    <w:rsid w:val="005830B7"/>
    <w:rsid w:val="0058336B"/>
    <w:rsid w:val="00583902"/>
    <w:rsid w:val="00585E4B"/>
    <w:rsid w:val="005925A3"/>
    <w:rsid w:val="005943E0"/>
    <w:rsid w:val="00595162"/>
    <w:rsid w:val="00597F18"/>
    <w:rsid w:val="005A05AE"/>
    <w:rsid w:val="005A2B5A"/>
    <w:rsid w:val="005A7611"/>
    <w:rsid w:val="005A7E75"/>
    <w:rsid w:val="005B010D"/>
    <w:rsid w:val="005B3D96"/>
    <w:rsid w:val="005B57FE"/>
    <w:rsid w:val="005B6BB8"/>
    <w:rsid w:val="005B6DC6"/>
    <w:rsid w:val="005B6E92"/>
    <w:rsid w:val="005B6E96"/>
    <w:rsid w:val="005B740E"/>
    <w:rsid w:val="005C3E08"/>
    <w:rsid w:val="005C4CED"/>
    <w:rsid w:val="005C53C2"/>
    <w:rsid w:val="005D0F13"/>
    <w:rsid w:val="005D18B4"/>
    <w:rsid w:val="005D1BD1"/>
    <w:rsid w:val="005D4EFF"/>
    <w:rsid w:val="005D599C"/>
    <w:rsid w:val="005D59CC"/>
    <w:rsid w:val="005D6C49"/>
    <w:rsid w:val="005E2C21"/>
    <w:rsid w:val="005E3DFF"/>
    <w:rsid w:val="005E45D2"/>
    <w:rsid w:val="005E5A01"/>
    <w:rsid w:val="005E5DE4"/>
    <w:rsid w:val="005E6D3C"/>
    <w:rsid w:val="005F08C8"/>
    <w:rsid w:val="005F0E70"/>
    <w:rsid w:val="005F10F1"/>
    <w:rsid w:val="005F1BED"/>
    <w:rsid w:val="005F21D1"/>
    <w:rsid w:val="005F2659"/>
    <w:rsid w:val="005F3A18"/>
    <w:rsid w:val="005F496D"/>
    <w:rsid w:val="005F57CD"/>
    <w:rsid w:val="005F6060"/>
    <w:rsid w:val="005F6209"/>
    <w:rsid w:val="005F7F42"/>
    <w:rsid w:val="006003A4"/>
    <w:rsid w:val="00600CD5"/>
    <w:rsid w:val="00604207"/>
    <w:rsid w:val="00605EC9"/>
    <w:rsid w:val="006111F4"/>
    <w:rsid w:val="006116F9"/>
    <w:rsid w:val="00611EC8"/>
    <w:rsid w:val="0061280F"/>
    <w:rsid w:val="006142AA"/>
    <w:rsid w:val="00614F09"/>
    <w:rsid w:val="00616D9A"/>
    <w:rsid w:val="00617D57"/>
    <w:rsid w:val="006205A1"/>
    <w:rsid w:val="00620608"/>
    <w:rsid w:val="006234D9"/>
    <w:rsid w:val="00625783"/>
    <w:rsid w:val="00630754"/>
    <w:rsid w:val="0063196A"/>
    <w:rsid w:val="006322AF"/>
    <w:rsid w:val="00632962"/>
    <w:rsid w:val="00633D32"/>
    <w:rsid w:val="00635C35"/>
    <w:rsid w:val="0063681B"/>
    <w:rsid w:val="006426A3"/>
    <w:rsid w:val="0064345F"/>
    <w:rsid w:val="00643EE0"/>
    <w:rsid w:val="006443F7"/>
    <w:rsid w:val="006448A5"/>
    <w:rsid w:val="00646942"/>
    <w:rsid w:val="00650D05"/>
    <w:rsid w:val="00651176"/>
    <w:rsid w:val="00651452"/>
    <w:rsid w:val="006554FD"/>
    <w:rsid w:val="00655C5C"/>
    <w:rsid w:val="00656A0E"/>
    <w:rsid w:val="0066109D"/>
    <w:rsid w:val="00661396"/>
    <w:rsid w:val="00662BE9"/>
    <w:rsid w:val="00663173"/>
    <w:rsid w:val="006667FC"/>
    <w:rsid w:val="006673F1"/>
    <w:rsid w:val="00671710"/>
    <w:rsid w:val="006727CA"/>
    <w:rsid w:val="00676B37"/>
    <w:rsid w:val="00682FF5"/>
    <w:rsid w:val="00685367"/>
    <w:rsid w:val="00686845"/>
    <w:rsid w:val="00686A41"/>
    <w:rsid w:val="00686AA1"/>
    <w:rsid w:val="00691682"/>
    <w:rsid w:val="00692479"/>
    <w:rsid w:val="00692D1A"/>
    <w:rsid w:val="00693B40"/>
    <w:rsid w:val="00694216"/>
    <w:rsid w:val="00695E43"/>
    <w:rsid w:val="00696A4E"/>
    <w:rsid w:val="0069757F"/>
    <w:rsid w:val="00697BF3"/>
    <w:rsid w:val="006A1979"/>
    <w:rsid w:val="006A1F82"/>
    <w:rsid w:val="006A279A"/>
    <w:rsid w:val="006A2A6D"/>
    <w:rsid w:val="006A4AC1"/>
    <w:rsid w:val="006A5630"/>
    <w:rsid w:val="006A78C0"/>
    <w:rsid w:val="006A7A17"/>
    <w:rsid w:val="006B12BC"/>
    <w:rsid w:val="006B1705"/>
    <w:rsid w:val="006B24B6"/>
    <w:rsid w:val="006B339B"/>
    <w:rsid w:val="006B4565"/>
    <w:rsid w:val="006B73E8"/>
    <w:rsid w:val="006C02F7"/>
    <w:rsid w:val="006C0767"/>
    <w:rsid w:val="006C12D8"/>
    <w:rsid w:val="006C1BAB"/>
    <w:rsid w:val="006C2E26"/>
    <w:rsid w:val="006C4343"/>
    <w:rsid w:val="006C5DE6"/>
    <w:rsid w:val="006C7655"/>
    <w:rsid w:val="006D15D8"/>
    <w:rsid w:val="006D6AF9"/>
    <w:rsid w:val="006D6DB8"/>
    <w:rsid w:val="006E0CF3"/>
    <w:rsid w:val="006E0CFB"/>
    <w:rsid w:val="006E198D"/>
    <w:rsid w:val="006E23AA"/>
    <w:rsid w:val="006E2442"/>
    <w:rsid w:val="006E2EC8"/>
    <w:rsid w:val="006E70FA"/>
    <w:rsid w:val="006E75E3"/>
    <w:rsid w:val="006F009F"/>
    <w:rsid w:val="006F099B"/>
    <w:rsid w:val="006F3DF5"/>
    <w:rsid w:val="006F4715"/>
    <w:rsid w:val="006F699D"/>
    <w:rsid w:val="00700A86"/>
    <w:rsid w:val="00703CF7"/>
    <w:rsid w:val="00705CBF"/>
    <w:rsid w:val="0070604E"/>
    <w:rsid w:val="00710C23"/>
    <w:rsid w:val="00711608"/>
    <w:rsid w:val="0071219C"/>
    <w:rsid w:val="007135D1"/>
    <w:rsid w:val="00714487"/>
    <w:rsid w:val="00717A70"/>
    <w:rsid w:val="00720C15"/>
    <w:rsid w:val="00723E43"/>
    <w:rsid w:val="007258EF"/>
    <w:rsid w:val="007261C4"/>
    <w:rsid w:val="00727F35"/>
    <w:rsid w:val="007354B5"/>
    <w:rsid w:val="00736617"/>
    <w:rsid w:val="00736901"/>
    <w:rsid w:val="00736D00"/>
    <w:rsid w:val="00737467"/>
    <w:rsid w:val="0073759B"/>
    <w:rsid w:val="007403B0"/>
    <w:rsid w:val="007422BA"/>
    <w:rsid w:val="00743103"/>
    <w:rsid w:val="00744C03"/>
    <w:rsid w:val="00745450"/>
    <w:rsid w:val="00745F2B"/>
    <w:rsid w:val="0074631E"/>
    <w:rsid w:val="00746FD7"/>
    <w:rsid w:val="00750815"/>
    <w:rsid w:val="00750D4F"/>
    <w:rsid w:val="00750D62"/>
    <w:rsid w:val="00751F5F"/>
    <w:rsid w:val="007538F4"/>
    <w:rsid w:val="0075543F"/>
    <w:rsid w:val="007566F9"/>
    <w:rsid w:val="00760845"/>
    <w:rsid w:val="00762BFD"/>
    <w:rsid w:val="00762F8B"/>
    <w:rsid w:val="007661EA"/>
    <w:rsid w:val="00766773"/>
    <w:rsid w:val="007671B0"/>
    <w:rsid w:val="00770A54"/>
    <w:rsid w:val="00774500"/>
    <w:rsid w:val="00775E6D"/>
    <w:rsid w:val="007811C0"/>
    <w:rsid w:val="00783567"/>
    <w:rsid w:val="0078506E"/>
    <w:rsid w:val="0078530C"/>
    <w:rsid w:val="00787077"/>
    <w:rsid w:val="007902D4"/>
    <w:rsid w:val="0079044C"/>
    <w:rsid w:val="00790F15"/>
    <w:rsid w:val="00792F24"/>
    <w:rsid w:val="00793F14"/>
    <w:rsid w:val="00794344"/>
    <w:rsid w:val="00795033"/>
    <w:rsid w:val="007952BD"/>
    <w:rsid w:val="0079545E"/>
    <w:rsid w:val="00796037"/>
    <w:rsid w:val="007971A8"/>
    <w:rsid w:val="007A00B6"/>
    <w:rsid w:val="007A2640"/>
    <w:rsid w:val="007A3B8D"/>
    <w:rsid w:val="007A4552"/>
    <w:rsid w:val="007A50DF"/>
    <w:rsid w:val="007A79CA"/>
    <w:rsid w:val="007A7D9C"/>
    <w:rsid w:val="007A7F82"/>
    <w:rsid w:val="007B0B9E"/>
    <w:rsid w:val="007B166C"/>
    <w:rsid w:val="007B1A1C"/>
    <w:rsid w:val="007B3206"/>
    <w:rsid w:val="007B4480"/>
    <w:rsid w:val="007B4B4B"/>
    <w:rsid w:val="007C0BF6"/>
    <w:rsid w:val="007C1363"/>
    <w:rsid w:val="007C1AE2"/>
    <w:rsid w:val="007C35CF"/>
    <w:rsid w:val="007C41E2"/>
    <w:rsid w:val="007C511C"/>
    <w:rsid w:val="007C5A6F"/>
    <w:rsid w:val="007C628F"/>
    <w:rsid w:val="007C721F"/>
    <w:rsid w:val="007C7308"/>
    <w:rsid w:val="007D23C7"/>
    <w:rsid w:val="007D2C6C"/>
    <w:rsid w:val="007D3F52"/>
    <w:rsid w:val="007D54FB"/>
    <w:rsid w:val="007D5876"/>
    <w:rsid w:val="007D6455"/>
    <w:rsid w:val="007D7DA4"/>
    <w:rsid w:val="007D7DBB"/>
    <w:rsid w:val="007E1547"/>
    <w:rsid w:val="007E3B6B"/>
    <w:rsid w:val="007E6927"/>
    <w:rsid w:val="007E6CAC"/>
    <w:rsid w:val="007E6ED7"/>
    <w:rsid w:val="007E7F7F"/>
    <w:rsid w:val="007F1272"/>
    <w:rsid w:val="007F2037"/>
    <w:rsid w:val="007F3C2D"/>
    <w:rsid w:val="007F70AE"/>
    <w:rsid w:val="007F78EA"/>
    <w:rsid w:val="00800136"/>
    <w:rsid w:val="0080378D"/>
    <w:rsid w:val="00804CB4"/>
    <w:rsid w:val="00804DEE"/>
    <w:rsid w:val="008050A3"/>
    <w:rsid w:val="0080550F"/>
    <w:rsid w:val="008068C4"/>
    <w:rsid w:val="00807253"/>
    <w:rsid w:val="00807ADC"/>
    <w:rsid w:val="008146B0"/>
    <w:rsid w:val="00814BA0"/>
    <w:rsid w:val="00814CF7"/>
    <w:rsid w:val="00817854"/>
    <w:rsid w:val="00823004"/>
    <w:rsid w:val="0083006F"/>
    <w:rsid w:val="00832453"/>
    <w:rsid w:val="00832747"/>
    <w:rsid w:val="00835F44"/>
    <w:rsid w:val="008366B5"/>
    <w:rsid w:val="008371C1"/>
    <w:rsid w:val="00837FE4"/>
    <w:rsid w:val="008407A1"/>
    <w:rsid w:val="008408EF"/>
    <w:rsid w:val="00841620"/>
    <w:rsid w:val="00842A19"/>
    <w:rsid w:val="008431BA"/>
    <w:rsid w:val="00844667"/>
    <w:rsid w:val="0084660A"/>
    <w:rsid w:val="00847067"/>
    <w:rsid w:val="008505B7"/>
    <w:rsid w:val="0085238E"/>
    <w:rsid w:val="0085429D"/>
    <w:rsid w:val="00854E83"/>
    <w:rsid w:val="00857399"/>
    <w:rsid w:val="00857912"/>
    <w:rsid w:val="00860E87"/>
    <w:rsid w:val="00861280"/>
    <w:rsid w:val="00862189"/>
    <w:rsid w:val="0086309D"/>
    <w:rsid w:val="0086339F"/>
    <w:rsid w:val="0086532F"/>
    <w:rsid w:val="008665F1"/>
    <w:rsid w:val="00867F7A"/>
    <w:rsid w:val="0087043B"/>
    <w:rsid w:val="008714AF"/>
    <w:rsid w:val="008730E0"/>
    <w:rsid w:val="008733C0"/>
    <w:rsid w:val="0087434F"/>
    <w:rsid w:val="00874A30"/>
    <w:rsid w:val="0087796A"/>
    <w:rsid w:val="00883384"/>
    <w:rsid w:val="008843A4"/>
    <w:rsid w:val="008844A1"/>
    <w:rsid w:val="00885D20"/>
    <w:rsid w:val="0088720F"/>
    <w:rsid w:val="00891771"/>
    <w:rsid w:val="00892696"/>
    <w:rsid w:val="00893526"/>
    <w:rsid w:val="00893AF7"/>
    <w:rsid w:val="0089556B"/>
    <w:rsid w:val="008A239A"/>
    <w:rsid w:val="008A320C"/>
    <w:rsid w:val="008A3322"/>
    <w:rsid w:val="008A393A"/>
    <w:rsid w:val="008A50E6"/>
    <w:rsid w:val="008A6296"/>
    <w:rsid w:val="008A7149"/>
    <w:rsid w:val="008A73EE"/>
    <w:rsid w:val="008B003E"/>
    <w:rsid w:val="008B095A"/>
    <w:rsid w:val="008B2E6C"/>
    <w:rsid w:val="008B2FB3"/>
    <w:rsid w:val="008B3EDE"/>
    <w:rsid w:val="008B3F57"/>
    <w:rsid w:val="008B54BE"/>
    <w:rsid w:val="008B6766"/>
    <w:rsid w:val="008C2FC3"/>
    <w:rsid w:val="008C3363"/>
    <w:rsid w:val="008C3947"/>
    <w:rsid w:val="008C4A98"/>
    <w:rsid w:val="008C51C5"/>
    <w:rsid w:val="008D0234"/>
    <w:rsid w:val="008D3B4B"/>
    <w:rsid w:val="008D721B"/>
    <w:rsid w:val="008E4650"/>
    <w:rsid w:val="008E4F6E"/>
    <w:rsid w:val="008E6C4F"/>
    <w:rsid w:val="008F0F31"/>
    <w:rsid w:val="008F22EB"/>
    <w:rsid w:val="008F2E0E"/>
    <w:rsid w:val="008F3683"/>
    <w:rsid w:val="008F6A5C"/>
    <w:rsid w:val="008F727D"/>
    <w:rsid w:val="008F75CA"/>
    <w:rsid w:val="009019DC"/>
    <w:rsid w:val="00902DB5"/>
    <w:rsid w:val="00903F99"/>
    <w:rsid w:val="0090647F"/>
    <w:rsid w:val="009065E4"/>
    <w:rsid w:val="0090737C"/>
    <w:rsid w:val="00907D23"/>
    <w:rsid w:val="00911563"/>
    <w:rsid w:val="0091315F"/>
    <w:rsid w:val="0091383B"/>
    <w:rsid w:val="00915246"/>
    <w:rsid w:val="00916260"/>
    <w:rsid w:val="00920D87"/>
    <w:rsid w:val="00921845"/>
    <w:rsid w:val="0092496C"/>
    <w:rsid w:val="009256CF"/>
    <w:rsid w:val="00926886"/>
    <w:rsid w:val="00926CDC"/>
    <w:rsid w:val="00926E3C"/>
    <w:rsid w:val="00930506"/>
    <w:rsid w:val="00931F09"/>
    <w:rsid w:val="00932F36"/>
    <w:rsid w:val="00935B7A"/>
    <w:rsid w:val="00936921"/>
    <w:rsid w:val="009407A0"/>
    <w:rsid w:val="00943860"/>
    <w:rsid w:val="009500BE"/>
    <w:rsid w:val="00953121"/>
    <w:rsid w:val="00957B0F"/>
    <w:rsid w:val="00957C1E"/>
    <w:rsid w:val="00966597"/>
    <w:rsid w:val="00970D72"/>
    <w:rsid w:val="0097370F"/>
    <w:rsid w:val="0097433B"/>
    <w:rsid w:val="00974F90"/>
    <w:rsid w:val="00975083"/>
    <w:rsid w:val="009756C8"/>
    <w:rsid w:val="00975AA4"/>
    <w:rsid w:val="00976053"/>
    <w:rsid w:val="00976861"/>
    <w:rsid w:val="00976C42"/>
    <w:rsid w:val="00982760"/>
    <w:rsid w:val="00982A3B"/>
    <w:rsid w:val="00982BDD"/>
    <w:rsid w:val="00984579"/>
    <w:rsid w:val="009847E6"/>
    <w:rsid w:val="009852FD"/>
    <w:rsid w:val="00985F78"/>
    <w:rsid w:val="00991438"/>
    <w:rsid w:val="0099276E"/>
    <w:rsid w:val="009927D5"/>
    <w:rsid w:val="00993D2F"/>
    <w:rsid w:val="00994487"/>
    <w:rsid w:val="0099565E"/>
    <w:rsid w:val="009A21FF"/>
    <w:rsid w:val="009A392F"/>
    <w:rsid w:val="009A4960"/>
    <w:rsid w:val="009A614C"/>
    <w:rsid w:val="009B02A0"/>
    <w:rsid w:val="009B0CB1"/>
    <w:rsid w:val="009B2F41"/>
    <w:rsid w:val="009B459B"/>
    <w:rsid w:val="009B61E4"/>
    <w:rsid w:val="009B6309"/>
    <w:rsid w:val="009C0824"/>
    <w:rsid w:val="009C1D9E"/>
    <w:rsid w:val="009C5BFC"/>
    <w:rsid w:val="009D2FE3"/>
    <w:rsid w:val="009D4D47"/>
    <w:rsid w:val="009D51A4"/>
    <w:rsid w:val="009E02A4"/>
    <w:rsid w:val="009E243F"/>
    <w:rsid w:val="009E26C5"/>
    <w:rsid w:val="009E2901"/>
    <w:rsid w:val="009E5AEB"/>
    <w:rsid w:val="009E5E5B"/>
    <w:rsid w:val="009F04D4"/>
    <w:rsid w:val="009F0944"/>
    <w:rsid w:val="009F11B3"/>
    <w:rsid w:val="009F1357"/>
    <w:rsid w:val="009F7608"/>
    <w:rsid w:val="00A0054E"/>
    <w:rsid w:val="00A008E3"/>
    <w:rsid w:val="00A0299E"/>
    <w:rsid w:val="00A04783"/>
    <w:rsid w:val="00A05287"/>
    <w:rsid w:val="00A0543E"/>
    <w:rsid w:val="00A0584A"/>
    <w:rsid w:val="00A05B7C"/>
    <w:rsid w:val="00A06188"/>
    <w:rsid w:val="00A10F12"/>
    <w:rsid w:val="00A13DFA"/>
    <w:rsid w:val="00A142C1"/>
    <w:rsid w:val="00A150E5"/>
    <w:rsid w:val="00A17B2E"/>
    <w:rsid w:val="00A200BC"/>
    <w:rsid w:val="00A26F3B"/>
    <w:rsid w:val="00A27A87"/>
    <w:rsid w:val="00A32A81"/>
    <w:rsid w:val="00A336D2"/>
    <w:rsid w:val="00A35F40"/>
    <w:rsid w:val="00A36E47"/>
    <w:rsid w:val="00A3791E"/>
    <w:rsid w:val="00A4102F"/>
    <w:rsid w:val="00A422C0"/>
    <w:rsid w:val="00A449E1"/>
    <w:rsid w:val="00A4763A"/>
    <w:rsid w:val="00A476F5"/>
    <w:rsid w:val="00A55BA1"/>
    <w:rsid w:val="00A57DBE"/>
    <w:rsid w:val="00A63525"/>
    <w:rsid w:val="00A63C36"/>
    <w:rsid w:val="00A644EB"/>
    <w:rsid w:val="00A64D7D"/>
    <w:rsid w:val="00A672E2"/>
    <w:rsid w:val="00A72000"/>
    <w:rsid w:val="00A721C9"/>
    <w:rsid w:val="00A723BC"/>
    <w:rsid w:val="00A72702"/>
    <w:rsid w:val="00A72A3D"/>
    <w:rsid w:val="00A72AF8"/>
    <w:rsid w:val="00A73774"/>
    <w:rsid w:val="00A73F8B"/>
    <w:rsid w:val="00A776B5"/>
    <w:rsid w:val="00A77CB4"/>
    <w:rsid w:val="00A77E8F"/>
    <w:rsid w:val="00A825F0"/>
    <w:rsid w:val="00A83DAA"/>
    <w:rsid w:val="00A8437A"/>
    <w:rsid w:val="00A86266"/>
    <w:rsid w:val="00A86E9F"/>
    <w:rsid w:val="00A90DF7"/>
    <w:rsid w:val="00A92BC0"/>
    <w:rsid w:val="00AA2378"/>
    <w:rsid w:val="00AA2524"/>
    <w:rsid w:val="00AA4E90"/>
    <w:rsid w:val="00AA5BB0"/>
    <w:rsid w:val="00AA6ACB"/>
    <w:rsid w:val="00AA7C71"/>
    <w:rsid w:val="00AB0DBD"/>
    <w:rsid w:val="00AB0E4D"/>
    <w:rsid w:val="00AB22FD"/>
    <w:rsid w:val="00AB2C3A"/>
    <w:rsid w:val="00AB3A10"/>
    <w:rsid w:val="00AB4FDA"/>
    <w:rsid w:val="00AC0ADD"/>
    <w:rsid w:val="00AC13A8"/>
    <w:rsid w:val="00AC249F"/>
    <w:rsid w:val="00AC297D"/>
    <w:rsid w:val="00AC6A80"/>
    <w:rsid w:val="00AC75CE"/>
    <w:rsid w:val="00AD2913"/>
    <w:rsid w:val="00AD2E4A"/>
    <w:rsid w:val="00AD4E2E"/>
    <w:rsid w:val="00AD57F2"/>
    <w:rsid w:val="00AD5B11"/>
    <w:rsid w:val="00AD6EFA"/>
    <w:rsid w:val="00AD7154"/>
    <w:rsid w:val="00AD7167"/>
    <w:rsid w:val="00AD75FC"/>
    <w:rsid w:val="00AE057F"/>
    <w:rsid w:val="00AE05BD"/>
    <w:rsid w:val="00AE272B"/>
    <w:rsid w:val="00AE27F0"/>
    <w:rsid w:val="00AE42A8"/>
    <w:rsid w:val="00AE5A9C"/>
    <w:rsid w:val="00AE5C5D"/>
    <w:rsid w:val="00AE78AB"/>
    <w:rsid w:val="00AE7BA7"/>
    <w:rsid w:val="00AF21B5"/>
    <w:rsid w:val="00AF2A66"/>
    <w:rsid w:val="00AF4F7E"/>
    <w:rsid w:val="00AF6D66"/>
    <w:rsid w:val="00AF6EB1"/>
    <w:rsid w:val="00AF7BF5"/>
    <w:rsid w:val="00B02AF4"/>
    <w:rsid w:val="00B02EC2"/>
    <w:rsid w:val="00B05485"/>
    <w:rsid w:val="00B0550B"/>
    <w:rsid w:val="00B06ACF"/>
    <w:rsid w:val="00B070D6"/>
    <w:rsid w:val="00B12057"/>
    <w:rsid w:val="00B133C1"/>
    <w:rsid w:val="00B1565D"/>
    <w:rsid w:val="00B22400"/>
    <w:rsid w:val="00B2295B"/>
    <w:rsid w:val="00B25892"/>
    <w:rsid w:val="00B272F8"/>
    <w:rsid w:val="00B3127F"/>
    <w:rsid w:val="00B35427"/>
    <w:rsid w:val="00B35CA7"/>
    <w:rsid w:val="00B35EAF"/>
    <w:rsid w:val="00B35FFE"/>
    <w:rsid w:val="00B36717"/>
    <w:rsid w:val="00B36BCA"/>
    <w:rsid w:val="00B37174"/>
    <w:rsid w:val="00B3761C"/>
    <w:rsid w:val="00B402BE"/>
    <w:rsid w:val="00B41C94"/>
    <w:rsid w:val="00B434B5"/>
    <w:rsid w:val="00B46180"/>
    <w:rsid w:val="00B46EA3"/>
    <w:rsid w:val="00B47CD1"/>
    <w:rsid w:val="00B5043A"/>
    <w:rsid w:val="00B522CC"/>
    <w:rsid w:val="00B54402"/>
    <w:rsid w:val="00B55049"/>
    <w:rsid w:val="00B57277"/>
    <w:rsid w:val="00B62A11"/>
    <w:rsid w:val="00B638F6"/>
    <w:rsid w:val="00B64348"/>
    <w:rsid w:val="00B65CF1"/>
    <w:rsid w:val="00B67378"/>
    <w:rsid w:val="00B70997"/>
    <w:rsid w:val="00B71FA0"/>
    <w:rsid w:val="00B774B9"/>
    <w:rsid w:val="00B778EB"/>
    <w:rsid w:val="00B77997"/>
    <w:rsid w:val="00B809DF"/>
    <w:rsid w:val="00B84CFB"/>
    <w:rsid w:val="00B86EDD"/>
    <w:rsid w:val="00B87CC5"/>
    <w:rsid w:val="00B90B77"/>
    <w:rsid w:val="00B91B19"/>
    <w:rsid w:val="00B9560B"/>
    <w:rsid w:val="00BA17CF"/>
    <w:rsid w:val="00BA2629"/>
    <w:rsid w:val="00BA36F6"/>
    <w:rsid w:val="00BA5695"/>
    <w:rsid w:val="00BA669C"/>
    <w:rsid w:val="00BB0363"/>
    <w:rsid w:val="00BB1602"/>
    <w:rsid w:val="00BB19ED"/>
    <w:rsid w:val="00BB222B"/>
    <w:rsid w:val="00BB47A3"/>
    <w:rsid w:val="00BB536E"/>
    <w:rsid w:val="00BB55F9"/>
    <w:rsid w:val="00BB5862"/>
    <w:rsid w:val="00BB61A8"/>
    <w:rsid w:val="00BB6F89"/>
    <w:rsid w:val="00BB7089"/>
    <w:rsid w:val="00BC0BCF"/>
    <w:rsid w:val="00BC1DDF"/>
    <w:rsid w:val="00BC60F3"/>
    <w:rsid w:val="00BC6295"/>
    <w:rsid w:val="00BC743A"/>
    <w:rsid w:val="00BD0D8E"/>
    <w:rsid w:val="00BD18E8"/>
    <w:rsid w:val="00BD21F0"/>
    <w:rsid w:val="00BD75B7"/>
    <w:rsid w:val="00BE2236"/>
    <w:rsid w:val="00BE386A"/>
    <w:rsid w:val="00BE6021"/>
    <w:rsid w:val="00BE7388"/>
    <w:rsid w:val="00BE7551"/>
    <w:rsid w:val="00BE7B91"/>
    <w:rsid w:val="00BF4E57"/>
    <w:rsid w:val="00BF6366"/>
    <w:rsid w:val="00C00263"/>
    <w:rsid w:val="00C01FC2"/>
    <w:rsid w:val="00C02786"/>
    <w:rsid w:val="00C04012"/>
    <w:rsid w:val="00C04995"/>
    <w:rsid w:val="00C12036"/>
    <w:rsid w:val="00C16AAE"/>
    <w:rsid w:val="00C172D8"/>
    <w:rsid w:val="00C17468"/>
    <w:rsid w:val="00C22058"/>
    <w:rsid w:val="00C22786"/>
    <w:rsid w:val="00C23F65"/>
    <w:rsid w:val="00C25070"/>
    <w:rsid w:val="00C2533F"/>
    <w:rsid w:val="00C25A47"/>
    <w:rsid w:val="00C273EA"/>
    <w:rsid w:val="00C27A6E"/>
    <w:rsid w:val="00C303FB"/>
    <w:rsid w:val="00C30C0E"/>
    <w:rsid w:val="00C3339F"/>
    <w:rsid w:val="00C343E8"/>
    <w:rsid w:val="00C373BD"/>
    <w:rsid w:val="00C40DE1"/>
    <w:rsid w:val="00C41315"/>
    <w:rsid w:val="00C414F3"/>
    <w:rsid w:val="00C417D8"/>
    <w:rsid w:val="00C435C3"/>
    <w:rsid w:val="00C44547"/>
    <w:rsid w:val="00C44A84"/>
    <w:rsid w:val="00C46827"/>
    <w:rsid w:val="00C46889"/>
    <w:rsid w:val="00C479DB"/>
    <w:rsid w:val="00C54A79"/>
    <w:rsid w:val="00C54C1E"/>
    <w:rsid w:val="00C5740D"/>
    <w:rsid w:val="00C61635"/>
    <w:rsid w:val="00C61730"/>
    <w:rsid w:val="00C61AB7"/>
    <w:rsid w:val="00C62D78"/>
    <w:rsid w:val="00C6446D"/>
    <w:rsid w:val="00C658B8"/>
    <w:rsid w:val="00C65D42"/>
    <w:rsid w:val="00C65F94"/>
    <w:rsid w:val="00C6740C"/>
    <w:rsid w:val="00C6756F"/>
    <w:rsid w:val="00C70206"/>
    <w:rsid w:val="00C76708"/>
    <w:rsid w:val="00C767DD"/>
    <w:rsid w:val="00C77A0E"/>
    <w:rsid w:val="00C80C60"/>
    <w:rsid w:val="00C82D45"/>
    <w:rsid w:val="00C843D4"/>
    <w:rsid w:val="00C85B2C"/>
    <w:rsid w:val="00C87BCF"/>
    <w:rsid w:val="00C90DF1"/>
    <w:rsid w:val="00C91E3F"/>
    <w:rsid w:val="00C92E52"/>
    <w:rsid w:val="00C938DE"/>
    <w:rsid w:val="00C95AB5"/>
    <w:rsid w:val="00CA15D1"/>
    <w:rsid w:val="00CA2B50"/>
    <w:rsid w:val="00CA3D9A"/>
    <w:rsid w:val="00CA7CD4"/>
    <w:rsid w:val="00CB09A1"/>
    <w:rsid w:val="00CB1288"/>
    <w:rsid w:val="00CB2A29"/>
    <w:rsid w:val="00CB49AA"/>
    <w:rsid w:val="00CC053A"/>
    <w:rsid w:val="00CC0B0B"/>
    <w:rsid w:val="00CC3920"/>
    <w:rsid w:val="00CC4A35"/>
    <w:rsid w:val="00CC5AD0"/>
    <w:rsid w:val="00CD1DD9"/>
    <w:rsid w:val="00CD22F0"/>
    <w:rsid w:val="00CD36BE"/>
    <w:rsid w:val="00CD4AB3"/>
    <w:rsid w:val="00CE0303"/>
    <w:rsid w:val="00CE0849"/>
    <w:rsid w:val="00CE1BF8"/>
    <w:rsid w:val="00CE243C"/>
    <w:rsid w:val="00CE2876"/>
    <w:rsid w:val="00CF5138"/>
    <w:rsid w:val="00CF67FD"/>
    <w:rsid w:val="00D00821"/>
    <w:rsid w:val="00D02DD9"/>
    <w:rsid w:val="00D035DB"/>
    <w:rsid w:val="00D04CA7"/>
    <w:rsid w:val="00D0638A"/>
    <w:rsid w:val="00D1105B"/>
    <w:rsid w:val="00D112DB"/>
    <w:rsid w:val="00D127FF"/>
    <w:rsid w:val="00D12A4D"/>
    <w:rsid w:val="00D1334B"/>
    <w:rsid w:val="00D154C2"/>
    <w:rsid w:val="00D15BB2"/>
    <w:rsid w:val="00D16A28"/>
    <w:rsid w:val="00D17C71"/>
    <w:rsid w:val="00D22EB1"/>
    <w:rsid w:val="00D231AC"/>
    <w:rsid w:val="00D23656"/>
    <w:rsid w:val="00D24F9E"/>
    <w:rsid w:val="00D25E8B"/>
    <w:rsid w:val="00D27E7E"/>
    <w:rsid w:val="00D31B04"/>
    <w:rsid w:val="00D32F97"/>
    <w:rsid w:val="00D335BA"/>
    <w:rsid w:val="00D3499B"/>
    <w:rsid w:val="00D35BD4"/>
    <w:rsid w:val="00D35F7C"/>
    <w:rsid w:val="00D3616F"/>
    <w:rsid w:val="00D37E0F"/>
    <w:rsid w:val="00D41EA4"/>
    <w:rsid w:val="00D42406"/>
    <w:rsid w:val="00D43DA8"/>
    <w:rsid w:val="00D45134"/>
    <w:rsid w:val="00D465A9"/>
    <w:rsid w:val="00D47809"/>
    <w:rsid w:val="00D50507"/>
    <w:rsid w:val="00D5079F"/>
    <w:rsid w:val="00D50E87"/>
    <w:rsid w:val="00D514AA"/>
    <w:rsid w:val="00D5150E"/>
    <w:rsid w:val="00D535C1"/>
    <w:rsid w:val="00D542F9"/>
    <w:rsid w:val="00D5496C"/>
    <w:rsid w:val="00D55029"/>
    <w:rsid w:val="00D5636E"/>
    <w:rsid w:val="00D567D1"/>
    <w:rsid w:val="00D6043B"/>
    <w:rsid w:val="00D6335B"/>
    <w:rsid w:val="00D64CC1"/>
    <w:rsid w:val="00D65E84"/>
    <w:rsid w:val="00D664BC"/>
    <w:rsid w:val="00D67158"/>
    <w:rsid w:val="00D679EF"/>
    <w:rsid w:val="00D72B95"/>
    <w:rsid w:val="00D74ECF"/>
    <w:rsid w:val="00D80DFB"/>
    <w:rsid w:val="00D80F79"/>
    <w:rsid w:val="00D82E49"/>
    <w:rsid w:val="00D845EE"/>
    <w:rsid w:val="00D8628C"/>
    <w:rsid w:val="00D870BD"/>
    <w:rsid w:val="00D9078A"/>
    <w:rsid w:val="00D910EE"/>
    <w:rsid w:val="00D9280E"/>
    <w:rsid w:val="00D9519B"/>
    <w:rsid w:val="00D958F9"/>
    <w:rsid w:val="00D96699"/>
    <w:rsid w:val="00D975DC"/>
    <w:rsid w:val="00D97E0C"/>
    <w:rsid w:val="00DA1176"/>
    <w:rsid w:val="00DA1A36"/>
    <w:rsid w:val="00DA3A51"/>
    <w:rsid w:val="00DA4D26"/>
    <w:rsid w:val="00DB06EE"/>
    <w:rsid w:val="00DB1CEB"/>
    <w:rsid w:val="00DB6A78"/>
    <w:rsid w:val="00DB7731"/>
    <w:rsid w:val="00DB7D29"/>
    <w:rsid w:val="00DC41E7"/>
    <w:rsid w:val="00DC5317"/>
    <w:rsid w:val="00DD4A85"/>
    <w:rsid w:val="00DD7292"/>
    <w:rsid w:val="00DE1821"/>
    <w:rsid w:val="00DE1DE2"/>
    <w:rsid w:val="00DE23CB"/>
    <w:rsid w:val="00DE6121"/>
    <w:rsid w:val="00DE6942"/>
    <w:rsid w:val="00DE6F6E"/>
    <w:rsid w:val="00DF2487"/>
    <w:rsid w:val="00DF342C"/>
    <w:rsid w:val="00DF4B78"/>
    <w:rsid w:val="00DF5D4A"/>
    <w:rsid w:val="00DF70F0"/>
    <w:rsid w:val="00DF7962"/>
    <w:rsid w:val="00E01545"/>
    <w:rsid w:val="00E02F48"/>
    <w:rsid w:val="00E0366F"/>
    <w:rsid w:val="00E03E33"/>
    <w:rsid w:val="00E050FF"/>
    <w:rsid w:val="00E05499"/>
    <w:rsid w:val="00E07B4C"/>
    <w:rsid w:val="00E11E6F"/>
    <w:rsid w:val="00E1239E"/>
    <w:rsid w:val="00E1269E"/>
    <w:rsid w:val="00E12AD1"/>
    <w:rsid w:val="00E12C12"/>
    <w:rsid w:val="00E14D8A"/>
    <w:rsid w:val="00E15B35"/>
    <w:rsid w:val="00E1617F"/>
    <w:rsid w:val="00E16778"/>
    <w:rsid w:val="00E17AAF"/>
    <w:rsid w:val="00E20229"/>
    <w:rsid w:val="00E248CA"/>
    <w:rsid w:val="00E24D8E"/>
    <w:rsid w:val="00E25998"/>
    <w:rsid w:val="00E2654C"/>
    <w:rsid w:val="00E26D42"/>
    <w:rsid w:val="00E306FC"/>
    <w:rsid w:val="00E3117D"/>
    <w:rsid w:val="00E313B6"/>
    <w:rsid w:val="00E36A8D"/>
    <w:rsid w:val="00E37EAD"/>
    <w:rsid w:val="00E4026A"/>
    <w:rsid w:val="00E402D8"/>
    <w:rsid w:val="00E417A4"/>
    <w:rsid w:val="00E4366E"/>
    <w:rsid w:val="00E43B90"/>
    <w:rsid w:val="00E447F5"/>
    <w:rsid w:val="00E45481"/>
    <w:rsid w:val="00E477D4"/>
    <w:rsid w:val="00E549D6"/>
    <w:rsid w:val="00E553A2"/>
    <w:rsid w:val="00E559F5"/>
    <w:rsid w:val="00E57366"/>
    <w:rsid w:val="00E573EA"/>
    <w:rsid w:val="00E60F8D"/>
    <w:rsid w:val="00E62B90"/>
    <w:rsid w:val="00E6363A"/>
    <w:rsid w:val="00E65178"/>
    <w:rsid w:val="00E67393"/>
    <w:rsid w:val="00E67E8D"/>
    <w:rsid w:val="00E767F1"/>
    <w:rsid w:val="00E76A21"/>
    <w:rsid w:val="00E77EC9"/>
    <w:rsid w:val="00E83725"/>
    <w:rsid w:val="00E91056"/>
    <w:rsid w:val="00E92198"/>
    <w:rsid w:val="00E92D17"/>
    <w:rsid w:val="00E94097"/>
    <w:rsid w:val="00E94FCB"/>
    <w:rsid w:val="00E95197"/>
    <w:rsid w:val="00E97861"/>
    <w:rsid w:val="00EA0997"/>
    <w:rsid w:val="00EA0BCC"/>
    <w:rsid w:val="00EA3F09"/>
    <w:rsid w:val="00EA5EAE"/>
    <w:rsid w:val="00EA6D2E"/>
    <w:rsid w:val="00EB0CF1"/>
    <w:rsid w:val="00EB1722"/>
    <w:rsid w:val="00EB2D36"/>
    <w:rsid w:val="00EB3D10"/>
    <w:rsid w:val="00EB3DBA"/>
    <w:rsid w:val="00EB566D"/>
    <w:rsid w:val="00EB659D"/>
    <w:rsid w:val="00EB7181"/>
    <w:rsid w:val="00EC130B"/>
    <w:rsid w:val="00EC1705"/>
    <w:rsid w:val="00EC3076"/>
    <w:rsid w:val="00EC4058"/>
    <w:rsid w:val="00EC4EEE"/>
    <w:rsid w:val="00EC5BD5"/>
    <w:rsid w:val="00EC749A"/>
    <w:rsid w:val="00ED09EF"/>
    <w:rsid w:val="00ED2B0D"/>
    <w:rsid w:val="00ED3F24"/>
    <w:rsid w:val="00ED60B8"/>
    <w:rsid w:val="00ED6FAC"/>
    <w:rsid w:val="00EE1CBC"/>
    <w:rsid w:val="00EE6407"/>
    <w:rsid w:val="00EF2646"/>
    <w:rsid w:val="00EF2A65"/>
    <w:rsid w:val="00EF4396"/>
    <w:rsid w:val="00EF697C"/>
    <w:rsid w:val="00EF6B5B"/>
    <w:rsid w:val="00F002A6"/>
    <w:rsid w:val="00F04AE2"/>
    <w:rsid w:val="00F0543C"/>
    <w:rsid w:val="00F07C36"/>
    <w:rsid w:val="00F11B5B"/>
    <w:rsid w:val="00F12437"/>
    <w:rsid w:val="00F1276E"/>
    <w:rsid w:val="00F13AD2"/>
    <w:rsid w:val="00F15D42"/>
    <w:rsid w:val="00F203A5"/>
    <w:rsid w:val="00F2281C"/>
    <w:rsid w:val="00F241E2"/>
    <w:rsid w:val="00F24558"/>
    <w:rsid w:val="00F27786"/>
    <w:rsid w:val="00F30BDF"/>
    <w:rsid w:val="00F32D09"/>
    <w:rsid w:val="00F3586C"/>
    <w:rsid w:val="00F376DA"/>
    <w:rsid w:val="00F37FCA"/>
    <w:rsid w:val="00F418F6"/>
    <w:rsid w:val="00F42975"/>
    <w:rsid w:val="00F42EEB"/>
    <w:rsid w:val="00F46E85"/>
    <w:rsid w:val="00F50E93"/>
    <w:rsid w:val="00F51488"/>
    <w:rsid w:val="00F54BFC"/>
    <w:rsid w:val="00F566DF"/>
    <w:rsid w:val="00F56C66"/>
    <w:rsid w:val="00F57FA5"/>
    <w:rsid w:val="00F619E3"/>
    <w:rsid w:val="00F61DBA"/>
    <w:rsid w:val="00F621D2"/>
    <w:rsid w:val="00F62E96"/>
    <w:rsid w:val="00F6382D"/>
    <w:rsid w:val="00F6435B"/>
    <w:rsid w:val="00F644BE"/>
    <w:rsid w:val="00F675D1"/>
    <w:rsid w:val="00F67ACE"/>
    <w:rsid w:val="00F708B9"/>
    <w:rsid w:val="00F717A6"/>
    <w:rsid w:val="00F73A5F"/>
    <w:rsid w:val="00F74584"/>
    <w:rsid w:val="00F750E2"/>
    <w:rsid w:val="00F76021"/>
    <w:rsid w:val="00F762CA"/>
    <w:rsid w:val="00F803A2"/>
    <w:rsid w:val="00F82FAB"/>
    <w:rsid w:val="00F848C4"/>
    <w:rsid w:val="00F85D15"/>
    <w:rsid w:val="00F87C09"/>
    <w:rsid w:val="00F944B0"/>
    <w:rsid w:val="00F948CB"/>
    <w:rsid w:val="00F95E7C"/>
    <w:rsid w:val="00F97A1B"/>
    <w:rsid w:val="00FA3FF1"/>
    <w:rsid w:val="00FA4327"/>
    <w:rsid w:val="00FA5CC8"/>
    <w:rsid w:val="00FA651D"/>
    <w:rsid w:val="00FA7ADB"/>
    <w:rsid w:val="00FB10E6"/>
    <w:rsid w:val="00FB12F9"/>
    <w:rsid w:val="00FB3A12"/>
    <w:rsid w:val="00FB3DD4"/>
    <w:rsid w:val="00FB535B"/>
    <w:rsid w:val="00FB5832"/>
    <w:rsid w:val="00FB6C7F"/>
    <w:rsid w:val="00FB6E66"/>
    <w:rsid w:val="00FB72C1"/>
    <w:rsid w:val="00FC00C7"/>
    <w:rsid w:val="00FC0296"/>
    <w:rsid w:val="00FC1F18"/>
    <w:rsid w:val="00FC2A13"/>
    <w:rsid w:val="00FC631F"/>
    <w:rsid w:val="00FD02DF"/>
    <w:rsid w:val="00FD19B5"/>
    <w:rsid w:val="00FD2118"/>
    <w:rsid w:val="00FD480F"/>
    <w:rsid w:val="00FD4886"/>
    <w:rsid w:val="00FD6D03"/>
    <w:rsid w:val="00FD6D7F"/>
    <w:rsid w:val="00FE0CC6"/>
    <w:rsid w:val="00FE3021"/>
    <w:rsid w:val="00FE508A"/>
    <w:rsid w:val="00FE6CB5"/>
    <w:rsid w:val="00FF0CE1"/>
    <w:rsid w:val="00FF1EEB"/>
    <w:rsid w:val="00FF5238"/>
    <w:rsid w:val="00FF5D3E"/>
    <w:rsid w:val="00FF61DF"/>
    <w:rsid w:val="00FF730F"/>
    <w:rsid w:val="00FF7718"/>
    <w:rsid w:val="027C37A7"/>
    <w:rsid w:val="10277C63"/>
    <w:rsid w:val="12061CA8"/>
    <w:rsid w:val="12BF7269"/>
    <w:rsid w:val="13BD6334"/>
    <w:rsid w:val="157A1F8E"/>
    <w:rsid w:val="15B565A4"/>
    <w:rsid w:val="16FC56BD"/>
    <w:rsid w:val="1A5E04AD"/>
    <w:rsid w:val="1B6363B6"/>
    <w:rsid w:val="1BA7676C"/>
    <w:rsid w:val="1CFA0E53"/>
    <w:rsid w:val="22BC1C3E"/>
    <w:rsid w:val="231F11B0"/>
    <w:rsid w:val="2B167EC4"/>
    <w:rsid w:val="33A81FA7"/>
    <w:rsid w:val="345409B5"/>
    <w:rsid w:val="350E765F"/>
    <w:rsid w:val="35EF17D6"/>
    <w:rsid w:val="3BC4332B"/>
    <w:rsid w:val="3C2B3BC8"/>
    <w:rsid w:val="3DFC114C"/>
    <w:rsid w:val="3E19402C"/>
    <w:rsid w:val="44AE3A1E"/>
    <w:rsid w:val="47CA29B7"/>
    <w:rsid w:val="4919699B"/>
    <w:rsid w:val="4B5A7FF0"/>
    <w:rsid w:val="4F2858EA"/>
    <w:rsid w:val="50535747"/>
    <w:rsid w:val="50E279F5"/>
    <w:rsid w:val="51782821"/>
    <w:rsid w:val="528C33B5"/>
    <w:rsid w:val="54B345BF"/>
    <w:rsid w:val="54D74E07"/>
    <w:rsid w:val="557E4182"/>
    <w:rsid w:val="55FC67C8"/>
    <w:rsid w:val="5A112612"/>
    <w:rsid w:val="5CF0588B"/>
    <w:rsid w:val="5DB81598"/>
    <w:rsid w:val="5EA03FBC"/>
    <w:rsid w:val="5F7309F4"/>
    <w:rsid w:val="601851CA"/>
    <w:rsid w:val="63FC3324"/>
    <w:rsid w:val="65CE4801"/>
    <w:rsid w:val="66B80752"/>
    <w:rsid w:val="66EE73C9"/>
    <w:rsid w:val="698630E3"/>
    <w:rsid w:val="6ADC1B3E"/>
    <w:rsid w:val="72861A64"/>
    <w:rsid w:val="73A600AC"/>
    <w:rsid w:val="748F7052"/>
    <w:rsid w:val="75C03D92"/>
    <w:rsid w:val="7A631301"/>
    <w:rsid w:val="7B5F7444"/>
    <w:rsid w:val="7C5351F9"/>
    <w:rsid w:val="7C595D83"/>
    <w:rsid w:val="7C7C7452"/>
    <w:rsid w:val="7D337705"/>
    <w:rsid w:val="7FBC2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uiPriority="0" w:semiHidden="0" w:name="annotation text"/>
    <w:lsdException w:uiPriority="0" w:semiHidden="0" w:name="header"/>
    <w:lsdException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08"/>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102"/>
    <w:qFormat/>
    <w:uiPriority w:val="0"/>
    <w:pPr>
      <w:keepNext/>
      <w:keepLines/>
      <w:spacing w:line="360" w:lineRule="auto"/>
      <w:outlineLvl w:val="2"/>
    </w:pPr>
    <w:rPr>
      <w:rFonts w:ascii="Times New Roman" w:hAnsi="Times New Roman" w:eastAsia="黑体"/>
      <w:b/>
      <w:bCs/>
      <w:kern w:val="0"/>
      <w:sz w:val="20"/>
      <w:szCs w:val="32"/>
    </w:rPr>
  </w:style>
  <w:style w:type="paragraph" w:styleId="5">
    <w:name w:val="heading 4"/>
    <w:basedOn w:val="1"/>
    <w:next w:val="1"/>
    <w:link w:val="224"/>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91"/>
    <w:qFormat/>
    <w:uiPriority w:val="0"/>
    <w:pPr>
      <w:keepNext/>
      <w:keepLines/>
      <w:spacing w:before="280" w:after="290" w:line="376" w:lineRule="auto"/>
      <w:outlineLvl w:val="4"/>
    </w:pPr>
    <w:rPr>
      <w:rFonts w:ascii="Times New Roman" w:hAnsi="Times New Roman"/>
      <w:b/>
      <w:kern w:val="0"/>
      <w:sz w:val="28"/>
    </w:rPr>
  </w:style>
  <w:style w:type="paragraph" w:styleId="8">
    <w:name w:val="heading 6"/>
    <w:basedOn w:val="1"/>
    <w:next w:val="7"/>
    <w:link w:val="79"/>
    <w:qFormat/>
    <w:uiPriority w:val="0"/>
    <w:pPr>
      <w:keepNext/>
      <w:keepLines/>
      <w:spacing w:before="240" w:after="64" w:line="320" w:lineRule="auto"/>
      <w:outlineLvl w:val="5"/>
    </w:pPr>
    <w:rPr>
      <w:rFonts w:ascii="Arial" w:hAnsi="Arial" w:eastAsia="黑体"/>
      <w:b/>
      <w:kern w:val="0"/>
      <w:sz w:val="24"/>
    </w:rPr>
  </w:style>
  <w:style w:type="paragraph" w:styleId="9">
    <w:name w:val="heading 7"/>
    <w:basedOn w:val="1"/>
    <w:next w:val="7"/>
    <w:link w:val="193"/>
    <w:qFormat/>
    <w:uiPriority w:val="0"/>
    <w:pPr>
      <w:keepNext/>
      <w:keepLines/>
      <w:spacing w:before="240" w:after="64" w:line="320" w:lineRule="auto"/>
      <w:outlineLvl w:val="6"/>
    </w:pPr>
    <w:rPr>
      <w:rFonts w:ascii="Times New Roman" w:hAnsi="Times New Roman"/>
      <w:b/>
      <w:kern w:val="0"/>
      <w:sz w:val="24"/>
    </w:rPr>
  </w:style>
  <w:style w:type="paragraph" w:styleId="10">
    <w:name w:val="heading 8"/>
    <w:basedOn w:val="1"/>
    <w:next w:val="7"/>
    <w:link w:val="172"/>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7"/>
    <w:link w:val="160"/>
    <w:qFormat/>
    <w:uiPriority w:val="0"/>
    <w:pPr>
      <w:keepNext/>
      <w:keepLines/>
      <w:spacing w:before="240" w:after="64" w:line="320" w:lineRule="auto"/>
      <w:outlineLvl w:val="8"/>
    </w:pPr>
    <w:rPr>
      <w:rFonts w:ascii="Arial" w:hAnsi="Arial" w:eastAsia="黑体"/>
      <w:kern w:val="0"/>
      <w:sz w:val="20"/>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13"/>
    <w:uiPriority w:val="0"/>
    <w:pPr>
      <w:ind w:firstLine="420"/>
    </w:pPr>
    <w:rPr>
      <w:rFonts w:ascii="Times New Roman" w:hAnsi="Times New Roman"/>
      <w:kern w:val="0"/>
      <w:sz w:val="20"/>
      <w:szCs w:val="20"/>
    </w:rPr>
  </w:style>
  <w:style w:type="paragraph" w:styleId="12">
    <w:name w:val="List 3"/>
    <w:basedOn w:val="1"/>
    <w:uiPriority w:val="0"/>
    <w:pPr>
      <w:ind w:left="100" w:leftChars="400" w:hanging="200" w:hangingChars="200"/>
    </w:pPr>
  </w:style>
  <w:style w:type="paragraph" w:styleId="13">
    <w:name w:val="toc 7"/>
    <w:basedOn w:val="1"/>
    <w:next w:val="1"/>
    <w:qFormat/>
    <w:uiPriority w:val="39"/>
    <w:pPr>
      <w:ind w:left="2520" w:leftChars="1200"/>
    </w:pPr>
    <w:rPr>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9"/>
    <w:semiHidden/>
    <w:uiPriority w:val="0"/>
    <w:pPr>
      <w:shd w:val="clear" w:color="auto" w:fill="000080"/>
    </w:pPr>
    <w:rPr>
      <w:rFonts w:ascii="Times New Roman" w:hAnsi="Times New Roman"/>
      <w:kern w:val="0"/>
      <w:sz w:val="20"/>
    </w:rPr>
  </w:style>
  <w:style w:type="paragraph" w:styleId="17">
    <w:name w:val="annotation text"/>
    <w:basedOn w:val="1"/>
    <w:link w:val="196"/>
    <w:unhideWhenUsed/>
    <w:uiPriority w:val="0"/>
    <w:pPr>
      <w:jc w:val="left"/>
    </w:pPr>
    <w:rPr>
      <w:rFonts w:ascii="Times New Roman" w:hAnsi="Times New Roman"/>
      <w:kern w:val="0"/>
      <w:sz w:val="20"/>
    </w:rPr>
  </w:style>
  <w:style w:type="paragraph" w:styleId="18">
    <w:name w:val="Salutation"/>
    <w:basedOn w:val="1"/>
    <w:next w:val="1"/>
    <w:link w:val="175"/>
    <w:qFormat/>
    <w:uiPriority w:val="0"/>
    <w:rPr>
      <w:rFonts w:ascii="Times New Roman" w:hAnsi="Times New Roman"/>
      <w:kern w:val="0"/>
      <w:sz w:val="28"/>
    </w:rPr>
  </w:style>
  <w:style w:type="paragraph" w:styleId="19">
    <w:name w:val="Body Text 3"/>
    <w:basedOn w:val="1"/>
    <w:link w:val="109"/>
    <w:qFormat/>
    <w:uiPriority w:val="0"/>
    <w:pPr>
      <w:spacing w:line="500" w:lineRule="exact"/>
    </w:pPr>
    <w:rPr>
      <w:rFonts w:ascii="Times New Roman" w:hAnsi="Times New Roman"/>
      <w:b/>
      <w:bCs/>
      <w:kern w:val="0"/>
      <w:sz w:val="24"/>
    </w:rPr>
  </w:style>
  <w:style w:type="paragraph" w:styleId="20">
    <w:name w:val="Body Text"/>
    <w:basedOn w:val="1"/>
    <w:link w:val="227"/>
    <w:qFormat/>
    <w:uiPriority w:val="0"/>
    <w:pPr>
      <w:spacing w:line="380" w:lineRule="exact"/>
    </w:pPr>
    <w:rPr>
      <w:rFonts w:ascii="Times New Roman" w:hAnsi="Times New Roman"/>
      <w:kern w:val="0"/>
      <w:sz w:val="24"/>
    </w:rPr>
  </w:style>
  <w:style w:type="paragraph" w:styleId="21">
    <w:name w:val="Body Text Indent"/>
    <w:basedOn w:val="1"/>
    <w:link w:val="195"/>
    <w:uiPriority w:val="0"/>
    <w:pPr>
      <w:ind w:firstLine="830" w:firstLineChars="352"/>
    </w:pPr>
    <w:rPr>
      <w:rFonts w:ascii="仿宋_GB2312" w:hAnsi="Times New Roman" w:eastAsia="仿宋_GB2312"/>
      <w:kern w:val="0"/>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index 4"/>
    <w:basedOn w:val="1"/>
    <w:next w:val="1"/>
    <w:qFormat/>
    <w:uiPriority w:val="0"/>
    <w:pPr>
      <w:ind w:left="600" w:leftChars="600"/>
    </w:pPr>
  </w:style>
  <w:style w:type="paragraph" w:styleId="26">
    <w:name w:val="toc 5"/>
    <w:basedOn w:val="1"/>
    <w:next w:val="1"/>
    <w:uiPriority w:val="39"/>
    <w:pPr>
      <w:ind w:left="1680" w:leftChars="800"/>
    </w:pPr>
    <w:rPr>
      <w:szCs w:val="22"/>
    </w:rPr>
  </w:style>
  <w:style w:type="paragraph" w:styleId="27">
    <w:name w:val="toc 3"/>
    <w:basedOn w:val="1"/>
    <w:next w:val="1"/>
    <w:qFormat/>
    <w:uiPriority w:val="39"/>
    <w:pPr>
      <w:ind w:left="840" w:leftChars="400"/>
    </w:pPr>
  </w:style>
  <w:style w:type="paragraph" w:styleId="28">
    <w:name w:val="Plain Text"/>
    <w:basedOn w:val="1"/>
    <w:link w:val="141"/>
    <w:qFormat/>
    <w:uiPriority w:val="0"/>
    <w:rPr>
      <w:rFonts w:ascii="宋体" w:hAnsi="Courier New"/>
      <w:kern w:val="0"/>
      <w:sz w:val="20"/>
      <w:szCs w:val="21"/>
    </w:rPr>
  </w:style>
  <w:style w:type="paragraph" w:styleId="29">
    <w:name w:val="toc 8"/>
    <w:basedOn w:val="1"/>
    <w:next w:val="1"/>
    <w:uiPriority w:val="39"/>
    <w:pPr>
      <w:ind w:left="2940" w:leftChars="1400"/>
    </w:pPr>
    <w:rPr>
      <w:szCs w:val="22"/>
    </w:rPr>
  </w:style>
  <w:style w:type="paragraph" w:styleId="30">
    <w:name w:val="Date"/>
    <w:basedOn w:val="1"/>
    <w:next w:val="1"/>
    <w:link w:val="135"/>
    <w:qFormat/>
    <w:uiPriority w:val="0"/>
    <w:pPr>
      <w:ind w:left="100" w:leftChars="2500"/>
    </w:pPr>
    <w:rPr>
      <w:rFonts w:ascii="宋体" w:hAnsi="Courier New"/>
      <w:kern w:val="0"/>
      <w:sz w:val="20"/>
      <w:szCs w:val="21"/>
    </w:rPr>
  </w:style>
  <w:style w:type="paragraph" w:styleId="31">
    <w:name w:val="Body Text Indent 2"/>
    <w:basedOn w:val="1"/>
    <w:link w:val="219"/>
    <w:qFormat/>
    <w:uiPriority w:val="0"/>
    <w:pPr>
      <w:ind w:firstLine="630"/>
    </w:pPr>
    <w:rPr>
      <w:rFonts w:ascii="Times New Roman" w:hAnsi="Times New Roman"/>
      <w:kern w:val="0"/>
      <w:sz w:val="32"/>
      <w:szCs w:val="20"/>
    </w:rPr>
  </w:style>
  <w:style w:type="paragraph" w:styleId="32">
    <w:name w:val="endnote text"/>
    <w:basedOn w:val="1"/>
    <w:link w:val="186"/>
    <w:unhideWhenUsed/>
    <w:uiPriority w:val="0"/>
    <w:pPr>
      <w:snapToGrid w:val="0"/>
      <w:jc w:val="left"/>
    </w:pPr>
    <w:rPr>
      <w:kern w:val="0"/>
      <w:sz w:val="20"/>
      <w:szCs w:val="20"/>
    </w:rPr>
  </w:style>
  <w:style w:type="paragraph" w:styleId="33">
    <w:name w:val="Balloon Text"/>
    <w:basedOn w:val="1"/>
    <w:link w:val="149"/>
    <w:semiHidden/>
    <w:qFormat/>
    <w:uiPriority w:val="0"/>
    <w:rPr>
      <w:rFonts w:ascii="Times New Roman" w:hAnsi="Times New Roman"/>
      <w:kern w:val="0"/>
      <w:sz w:val="18"/>
      <w:szCs w:val="18"/>
    </w:rPr>
  </w:style>
  <w:style w:type="paragraph" w:styleId="34">
    <w:name w:val="footer"/>
    <w:basedOn w:val="1"/>
    <w:link w:val="74"/>
    <w:unhideWhenUsed/>
    <w:uiPriority w:val="0"/>
    <w:pPr>
      <w:tabs>
        <w:tab w:val="center" w:pos="4153"/>
        <w:tab w:val="right" w:pos="8306"/>
      </w:tabs>
      <w:snapToGrid w:val="0"/>
      <w:jc w:val="left"/>
    </w:pPr>
    <w:rPr>
      <w:kern w:val="0"/>
      <w:sz w:val="18"/>
      <w:szCs w:val="18"/>
    </w:rPr>
  </w:style>
  <w:style w:type="paragraph" w:styleId="35">
    <w:name w:val="header"/>
    <w:basedOn w:val="1"/>
    <w:link w:val="90"/>
    <w:unhideWhenUsed/>
    <w:uiPriority w:val="0"/>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39"/>
    <w:pPr>
      <w:tabs>
        <w:tab w:val="right" w:leader="dot" w:pos="9360"/>
      </w:tabs>
      <w:spacing w:line="600" w:lineRule="exact"/>
    </w:pPr>
    <w:rPr>
      <w:rFonts w:ascii="宋体" w:hAnsi="宋体"/>
      <w:b/>
      <w:szCs w:val="21"/>
    </w:rPr>
  </w:style>
  <w:style w:type="paragraph" w:styleId="37">
    <w:name w:val="toc 4"/>
    <w:basedOn w:val="1"/>
    <w:next w:val="1"/>
    <w:qFormat/>
    <w:uiPriority w:val="39"/>
    <w:pPr>
      <w:ind w:left="1260" w:leftChars="600"/>
    </w:pPr>
    <w:rPr>
      <w:szCs w:val="22"/>
    </w:rPr>
  </w:style>
  <w:style w:type="paragraph" w:styleId="38">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uiPriority w:val="0"/>
    <w:pPr>
      <w:ind w:left="200" w:hanging="200" w:hangingChars="200"/>
    </w:pPr>
    <w:rPr>
      <w:sz w:val="28"/>
    </w:rPr>
  </w:style>
  <w:style w:type="paragraph" w:styleId="40">
    <w:name w:val="footnote text"/>
    <w:basedOn w:val="1"/>
    <w:link w:val="119"/>
    <w:qFormat/>
    <w:uiPriority w:val="0"/>
    <w:pPr>
      <w:adjustRightInd w:val="0"/>
      <w:spacing w:line="312" w:lineRule="atLeast"/>
      <w:jc w:val="left"/>
      <w:textAlignment w:val="baseline"/>
    </w:pPr>
    <w:rPr>
      <w:kern w:val="0"/>
      <w:sz w:val="18"/>
      <w:szCs w:val="20"/>
    </w:rPr>
  </w:style>
  <w:style w:type="paragraph" w:styleId="41">
    <w:name w:val="toc 6"/>
    <w:basedOn w:val="1"/>
    <w:next w:val="1"/>
    <w:uiPriority w:val="39"/>
    <w:pPr>
      <w:ind w:left="2100" w:leftChars="1000"/>
    </w:pPr>
    <w:rPr>
      <w:szCs w:val="22"/>
    </w:rPr>
  </w:style>
  <w:style w:type="paragraph" w:styleId="42">
    <w:name w:val="List 5"/>
    <w:basedOn w:val="1"/>
    <w:qFormat/>
    <w:uiPriority w:val="0"/>
    <w:pPr>
      <w:ind w:left="2100" w:hanging="420"/>
    </w:pPr>
    <w:rPr>
      <w:szCs w:val="20"/>
    </w:rPr>
  </w:style>
  <w:style w:type="paragraph" w:styleId="43">
    <w:name w:val="Body Text Indent 3"/>
    <w:basedOn w:val="1"/>
    <w:link w:val="156"/>
    <w:qFormat/>
    <w:uiPriority w:val="0"/>
    <w:pPr>
      <w:spacing w:after="120"/>
      <w:ind w:left="420" w:leftChars="200"/>
    </w:pPr>
    <w:rPr>
      <w:rFonts w:ascii="Times New Roman" w:hAnsi="Times New Roman"/>
      <w:kern w:val="0"/>
      <w:sz w:val="16"/>
      <w:szCs w:val="16"/>
    </w:rPr>
  </w:style>
  <w:style w:type="paragraph" w:styleId="44">
    <w:name w:val="table of figures"/>
    <w:basedOn w:val="1"/>
    <w:next w:val="1"/>
    <w:semiHidden/>
    <w:qFormat/>
    <w:uiPriority w:val="0"/>
    <w:pPr>
      <w:ind w:left="420" w:hanging="420"/>
      <w:jc w:val="left"/>
    </w:pPr>
    <w:rPr>
      <w:smallCaps/>
      <w:sz w:val="20"/>
      <w:szCs w:val="20"/>
    </w:rPr>
  </w:style>
  <w:style w:type="paragraph" w:styleId="45">
    <w:name w:val="toc 2"/>
    <w:basedOn w:val="1"/>
    <w:next w:val="1"/>
    <w:qFormat/>
    <w:uiPriority w:val="39"/>
    <w:pPr>
      <w:tabs>
        <w:tab w:val="right" w:leader="dot" w:pos="9360"/>
      </w:tabs>
      <w:ind w:left="420" w:leftChars="200"/>
    </w:pPr>
  </w:style>
  <w:style w:type="paragraph" w:styleId="46">
    <w:name w:val="toc 9"/>
    <w:basedOn w:val="1"/>
    <w:next w:val="1"/>
    <w:uiPriority w:val="39"/>
    <w:pPr>
      <w:ind w:left="3360" w:leftChars="1600"/>
    </w:pPr>
    <w:rPr>
      <w:szCs w:val="22"/>
    </w:rPr>
  </w:style>
  <w:style w:type="paragraph" w:styleId="47">
    <w:name w:val="Body Text 2"/>
    <w:basedOn w:val="1"/>
    <w:link w:val="211"/>
    <w:qFormat/>
    <w:uiPriority w:val="0"/>
    <w:pPr>
      <w:spacing w:after="120" w:line="480" w:lineRule="auto"/>
    </w:pPr>
    <w:rPr>
      <w:rFonts w:ascii="Times New Roman" w:hAnsi="Times New Roman"/>
      <w:kern w:val="0"/>
      <w:sz w:val="20"/>
    </w:rPr>
  </w:style>
  <w:style w:type="paragraph" w:styleId="48">
    <w:name w:val="List 4"/>
    <w:basedOn w:val="1"/>
    <w:uiPriority w:val="0"/>
    <w:pPr>
      <w:ind w:left="100" w:leftChars="600" w:hanging="200" w:hangingChars="200"/>
    </w:pPr>
  </w:style>
  <w:style w:type="paragraph" w:styleId="49">
    <w:name w:val="List Continue 2"/>
    <w:basedOn w:val="1"/>
    <w:uiPriority w:val="0"/>
    <w:pPr>
      <w:spacing w:after="120"/>
      <w:ind w:left="840" w:leftChars="400"/>
    </w:pPr>
  </w:style>
  <w:style w:type="paragraph" w:styleId="50">
    <w:name w:val="HTML Preformatted"/>
    <w:basedOn w:val="1"/>
    <w:link w:val="2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0"/>
    <w:pPr>
      <w:spacing w:line="400" w:lineRule="exact"/>
      <w:ind w:firstLine="420" w:firstLineChars="200"/>
    </w:pPr>
    <w:rPr>
      <w:rFonts w:ascii="宋体" w:hAnsi="Courier New"/>
      <w:b/>
      <w:szCs w:val="20"/>
    </w:rPr>
  </w:style>
  <w:style w:type="paragraph" w:styleId="53">
    <w:name w:val="Title"/>
    <w:basedOn w:val="1"/>
    <w:next w:val="1"/>
    <w:link w:val="105"/>
    <w:qFormat/>
    <w:uiPriority w:val="0"/>
    <w:pPr>
      <w:spacing w:before="240" w:after="60"/>
      <w:jc w:val="center"/>
      <w:outlineLvl w:val="0"/>
    </w:pPr>
    <w:rPr>
      <w:rFonts w:ascii="Cambria" w:hAnsi="Cambria"/>
      <w:b/>
      <w:bCs/>
      <w:kern w:val="0"/>
      <w:sz w:val="32"/>
      <w:szCs w:val="32"/>
    </w:rPr>
  </w:style>
  <w:style w:type="paragraph" w:styleId="54">
    <w:name w:val="annotation subject"/>
    <w:basedOn w:val="17"/>
    <w:next w:val="17"/>
    <w:link w:val="104"/>
    <w:uiPriority w:val="0"/>
    <w:rPr>
      <w:rFonts w:ascii="Calibri" w:hAnsi="Calibri"/>
      <w:b/>
      <w:bCs/>
    </w:rPr>
  </w:style>
  <w:style w:type="paragraph" w:styleId="55">
    <w:name w:val="Body Text First Indent"/>
    <w:basedOn w:val="20"/>
    <w:link w:val="157"/>
    <w:uiPriority w:val="0"/>
    <w:pPr>
      <w:spacing w:after="120" w:line="240" w:lineRule="auto"/>
      <w:ind w:firstLine="420" w:firstLineChars="100"/>
    </w:pPr>
  </w:style>
  <w:style w:type="paragraph" w:styleId="56">
    <w:name w:val="Body Text First Indent 2"/>
    <w:basedOn w:val="21"/>
    <w:link w:val="112"/>
    <w:qFormat/>
    <w:uiPriority w:val="0"/>
    <w:pPr>
      <w:spacing w:after="120"/>
      <w:ind w:left="420" w:leftChars="200" w:firstLine="420" w:firstLineChars="200"/>
    </w:pPr>
    <w:rPr>
      <w:rFonts w:ascii="Times New Roman" w:eastAsia="宋体"/>
      <w:szCs w:val="24"/>
    </w:rPr>
  </w:style>
  <w:style w:type="table" w:styleId="58">
    <w:name w:val="Table Grid"/>
    <w:basedOn w:val="5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iCs/>
    </w:rPr>
  </w:style>
  <w:style w:type="character" w:styleId="64">
    <w:name w:val="Hyperlink"/>
    <w:qFormat/>
    <w:uiPriority w:val="99"/>
    <w:rPr>
      <w:color w:val="0000FF"/>
      <w:u w:val="single"/>
    </w:rPr>
  </w:style>
  <w:style w:type="character" w:styleId="65">
    <w:name w:val="HTML Code"/>
    <w:qFormat/>
    <w:uiPriority w:val="0"/>
    <w:rPr>
      <w:rFonts w:ascii="宋体" w:hAnsi="宋体" w:eastAsia="宋体" w:cs="宋体"/>
      <w:sz w:val="24"/>
      <w:szCs w:val="24"/>
    </w:rPr>
  </w:style>
  <w:style w:type="character" w:styleId="66">
    <w:name w:val="annotation reference"/>
    <w:qFormat/>
    <w:uiPriority w:val="0"/>
    <w:rPr>
      <w:sz w:val="21"/>
      <w:szCs w:val="21"/>
    </w:rPr>
  </w:style>
  <w:style w:type="character" w:customStyle="1" w:styleId="67">
    <w:name w:val="H1 Char1"/>
    <w:qFormat/>
    <w:uiPriority w:val="0"/>
    <w:rPr>
      <w:rFonts w:eastAsia="宋体"/>
      <w:b/>
      <w:bCs/>
      <w:kern w:val="2"/>
      <w:sz w:val="21"/>
      <w:szCs w:val="24"/>
      <w:lang w:val="en-US" w:eastAsia="zh-CN" w:bidi="ar-SA"/>
    </w:rPr>
  </w:style>
  <w:style w:type="character" w:customStyle="1" w:styleId="68">
    <w:name w:val="明显参考1"/>
    <w:qFormat/>
    <w:uiPriority w:val="0"/>
    <w:rPr>
      <w:b/>
      <w:bCs/>
      <w:smallCaps/>
      <w:color w:val="C0504D"/>
      <w:spacing w:val="5"/>
      <w:u w:val="single"/>
    </w:rPr>
  </w:style>
  <w:style w:type="character" w:customStyle="1" w:styleId="69">
    <w:name w:val="明显引用 Char1"/>
    <w:qFormat/>
    <w:uiPriority w:val="0"/>
    <w:rPr>
      <w:rFonts w:ascii="Times New Roman" w:hAnsi="Times New Roman" w:eastAsia="宋体" w:cs="Times New Roman"/>
      <w:b/>
      <w:bCs/>
      <w:i/>
      <w:iCs/>
      <w:color w:val="4F81BD"/>
      <w:szCs w:val="24"/>
    </w:rPr>
  </w:style>
  <w:style w:type="character" w:customStyle="1" w:styleId="70">
    <w:name w:val="自定义标题一 Char"/>
    <w:link w:val="71"/>
    <w:qFormat/>
    <w:uiPriority w:val="0"/>
    <w:rPr>
      <w:rFonts w:ascii="黑体" w:hAnsi="黑体" w:eastAsia="黑体"/>
      <w:b/>
      <w:bCs/>
      <w:shadow/>
      <w:kern w:val="44"/>
      <w:sz w:val="44"/>
      <w:szCs w:val="44"/>
    </w:rPr>
  </w:style>
  <w:style w:type="paragraph" w:customStyle="1" w:styleId="71">
    <w:name w:val="自定义标题一"/>
    <w:basedOn w:val="2"/>
    <w:link w:val="70"/>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72">
    <w:name w:val="Char Char181"/>
    <w:qFormat/>
    <w:uiPriority w:val="0"/>
    <w:rPr>
      <w:rFonts w:ascii="Arial" w:hAnsi="Arial" w:eastAsia="黑体"/>
      <w:kern w:val="2"/>
      <w:sz w:val="21"/>
      <w:szCs w:val="24"/>
      <w:lang w:val="en-US" w:eastAsia="zh-CN" w:bidi="ar-SA"/>
    </w:rPr>
  </w:style>
  <w:style w:type="character" w:customStyle="1" w:styleId="73">
    <w:name w:val="纯文本 Char"/>
    <w:qFormat/>
    <w:uiPriority w:val="99"/>
    <w:rPr>
      <w:rFonts w:ascii="宋体" w:hAnsi="Courier New" w:eastAsia="宋体" w:cs="Courier New"/>
      <w:szCs w:val="21"/>
    </w:rPr>
  </w:style>
  <w:style w:type="character" w:customStyle="1" w:styleId="74">
    <w:name w:val="页脚 Char"/>
    <w:link w:val="34"/>
    <w:qFormat/>
    <w:uiPriority w:val="0"/>
    <w:rPr>
      <w:sz w:val="18"/>
      <w:szCs w:val="18"/>
    </w:rPr>
  </w:style>
  <w:style w:type="character" w:customStyle="1" w:styleId="75">
    <w:name w:val="标题4 Char Char"/>
    <w:qFormat/>
    <w:uiPriority w:val="0"/>
    <w:rPr>
      <w:rFonts w:ascii="Arial" w:hAnsi="Arial"/>
      <w:b/>
      <w:bCs/>
      <w:sz w:val="24"/>
      <w:szCs w:val="32"/>
      <w:lang w:bidi="ar-SA"/>
    </w:rPr>
  </w:style>
  <w:style w:type="character" w:customStyle="1" w:styleId="76">
    <w:name w:val="fo Char"/>
    <w:qFormat/>
    <w:uiPriority w:val="0"/>
    <w:rPr>
      <w:rFonts w:eastAsia="宋体"/>
      <w:kern w:val="2"/>
      <w:sz w:val="18"/>
      <w:szCs w:val="18"/>
      <w:lang w:val="en-US" w:eastAsia="zh-CN" w:bidi="ar-SA"/>
    </w:rPr>
  </w:style>
  <w:style w:type="character" w:customStyle="1" w:styleId="77">
    <w:name w:val="Char Char2"/>
    <w:qFormat/>
    <w:uiPriority w:val="0"/>
    <w:rPr>
      <w:rFonts w:ascii="宋体" w:hAnsi="Courier New" w:eastAsia="宋体"/>
      <w:kern w:val="2"/>
      <w:sz w:val="21"/>
      <w:szCs w:val="24"/>
      <w:lang w:val="en-US" w:eastAsia="zh-CN" w:bidi="ar-SA"/>
    </w:rPr>
  </w:style>
  <w:style w:type="character" w:customStyle="1" w:styleId="78">
    <w:name w:val="Comment Text Char"/>
    <w:qFormat/>
    <w:uiPriority w:val="0"/>
    <w:rPr>
      <w:rFonts w:cs="Times New Roman"/>
      <w:sz w:val="24"/>
      <w:szCs w:val="24"/>
    </w:rPr>
  </w:style>
  <w:style w:type="character" w:customStyle="1" w:styleId="79">
    <w:name w:val="标题 6 Char"/>
    <w:link w:val="8"/>
    <w:qFormat/>
    <w:uiPriority w:val="0"/>
    <w:rPr>
      <w:rFonts w:ascii="Arial" w:hAnsi="Arial" w:eastAsia="黑体"/>
      <w:b/>
      <w:sz w:val="24"/>
      <w:szCs w:val="24"/>
    </w:rPr>
  </w:style>
  <w:style w:type="character" w:customStyle="1" w:styleId="80">
    <w:name w:val="Comment Subject Char"/>
    <w:qFormat/>
    <w:uiPriority w:val="0"/>
    <w:rPr>
      <w:b/>
      <w:sz w:val="24"/>
      <w:lang w:bidi="ar-SA"/>
    </w:rPr>
  </w:style>
  <w:style w:type="character" w:customStyle="1" w:styleId="81">
    <w:name w:val="书籍标题1"/>
    <w:qFormat/>
    <w:uiPriority w:val="0"/>
    <w:rPr>
      <w:b/>
      <w:bCs/>
      <w:smallCaps/>
      <w:spacing w:val="5"/>
    </w:rPr>
  </w:style>
  <w:style w:type="character" w:customStyle="1" w:styleId="82">
    <w:name w:val="Char Char19"/>
    <w:qFormat/>
    <w:uiPriority w:val="0"/>
    <w:rPr>
      <w:rFonts w:ascii="Arial" w:hAnsi="Arial" w:eastAsia="宋体" w:cs="Times New Roman"/>
      <w:b/>
      <w:bCs/>
      <w:szCs w:val="28"/>
    </w:rPr>
  </w:style>
  <w:style w:type="character" w:customStyle="1" w:styleId="83">
    <w:name w:val="标题 Char2"/>
    <w:qFormat/>
    <w:uiPriority w:val="0"/>
    <w:rPr>
      <w:rFonts w:ascii="Cambria" w:hAnsi="Cambria" w:eastAsia="宋体" w:cs="Times New Roman"/>
      <w:b/>
      <w:bCs/>
      <w:sz w:val="32"/>
      <w:szCs w:val="32"/>
    </w:rPr>
  </w:style>
  <w:style w:type="character" w:customStyle="1" w:styleId="84">
    <w:name w:val="style11"/>
    <w:qFormat/>
    <w:uiPriority w:val="0"/>
    <w:rPr>
      <w:rFonts w:hint="default" w:ascii="Arial" w:hAnsi="Arial" w:cs="Arial"/>
    </w:rPr>
  </w:style>
  <w:style w:type="character" w:customStyle="1" w:styleId="85">
    <w:name w:val="标题 Char3"/>
    <w:qFormat/>
    <w:uiPriority w:val="0"/>
    <w:rPr>
      <w:rFonts w:ascii="Cambria" w:hAnsi="Cambria" w:eastAsia="宋体" w:cs="Times New Roman"/>
      <w:b/>
      <w:bCs/>
      <w:sz w:val="32"/>
      <w:szCs w:val="32"/>
    </w:rPr>
  </w:style>
  <w:style w:type="character" w:customStyle="1" w:styleId="86">
    <w:name w:val="Body Text Indent Char"/>
    <w:qFormat/>
    <w:uiPriority w:val="0"/>
    <w:rPr>
      <w:rFonts w:ascii="宋体" w:hAnsi="宋体" w:eastAsia="宋体"/>
      <w:kern w:val="2"/>
      <w:sz w:val="21"/>
      <w:lang w:val="en-US" w:eastAsia="zh-CN" w:bidi="ar-SA"/>
    </w:rPr>
  </w:style>
  <w:style w:type="character" w:customStyle="1" w:styleId="87">
    <w:name w:val="content2"/>
    <w:basedOn w:val="59"/>
    <w:qFormat/>
    <w:uiPriority w:val="0"/>
  </w:style>
  <w:style w:type="character" w:customStyle="1" w:styleId="88">
    <w:name w:val="Char Char221"/>
    <w:qFormat/>
    <w:uiPriority w:val="0"/>
    <w:rPr>
      <w:rFonts w:eastAsia="宋体"/>
      <w:b/>
      <w:kern w:val="2"/>
      <w:sz w:val="28"/>
      <w:szCs w:val="24"/>
      <w:lang w:val="en-US" w:eastAsia="zh-CN" w:bidi="ar-SA"/>
    </w:rPr>
  </w:style>
  <w:style w:type="character" w:customStyle="1" w:styleId="89">
    <w:name w:val="日期 Char1"/>
    <w:qFormat/>
    <w:uiPriority w:val="0"/>
    <w:rPr>
      <w:rFonts w:ascii="Times New Roman" w:hAnsi="Times New Roman" w:eastAsia="宋体" w:cs="Times New Roman"/>
      <w:szCs w:val="24"/>
    </w:rPr>
  </w:style>
  <w:style w:type="character" w:customStyle="1" w:styleId="90">
    <w:name w:val="页眉 Char"/>
    <w:link w:val="35"/>
    <w:qFormat/>
    <w:uiPriority w:val="0"/>
    <w:rPr>
      <w:sz w:val="18"/>
      <w:szCs w:val="18"/>
    </w:rPr>
  </w:style>
  <w:style w:type="character" w:customStyle="1" w:styleId="91">
    <w:name w:val="标题 5 Char"/>
    <w:link w:val="6"/>
    <w:qFormat/>
    <w:uiPriority w:val="0"/>
    <w:rPr>
      <w:rFonts w:ascii="Times New Roman" w:hAnsi="Times New Roman"/>
      <w:b/>
      <w:sz w:val="28"/>
      <w:szCs w:val="24"/>
    </w:rPr>
  </w:style>
  <w:style w:type="character" w:customStyle="1" w:styleId="92">
    <w:name w:val="Document Map Char"/>
    <w:qFormat/>
    <w:uiPriority w:val="0"/>
    <w:rPr>
      <w:rFonts w:eastAsia="宋体"/>
      <w:kern w:val="2"/>
      <w:sz w:val="21"/>
      <w:szCs w:val="24"/>
      <w:lang w:val="en-US" w:eastAsia="zh-CN" w:bidi="ar-SA"/>
    </w:rPr>
  </w:style>
  <w:style w:type="character" w:customStyle="1" w:styleId="93">
    <w:name w:val="unnamed3"/>
    <w:basedOn w:val="59"/>
    <w:qFormat/>
    <w:uiPriority w:val="0"/>
  </w:style>
  <w:style w:type="character" w:customStyle="1" w:styleId="94">
    <w:name w:val="Char Char30"/>
    <w:qFormat/>
    <w:uiPriority w:val="0"/>
    <w:rPr>
      <w:rFonts w:ascii="Times New Roman" w:hAnsi="Times New Roman" w:eastAsia="宋体" w:cs="Times New Roman"/>
      <w:szCs w:val="24"/>
    </w:rPr>
  </w:style>
  <w:style w:type="character" w:customStyle="1" w:styleId="95">
    <w:name w:val="h Char"/>
    <w:qFormat/>
    <w:uiPriority w:val="0"/>
    <w:rPr>
      <w:rFonts w:eastAsia="宋体"/>
      <w:kern w:val="2"/>
      <w:sz w:val="18"/>
      <w:szCs w:val="18"/>
      <w:lang w:val="en-US" w:eastAsia="zh-CN" w:bidi="ar-SA"/>
    </w:rPr>
  </w:style>
  <w:style w:type="character" w:customStyle="1" w:styleId="96">
    <w:name w:val="Char Char20"/>
    <w:qFormat/>
    <w:uiPriority w:val="0"/>
    <w:rPr>
      <w:rFonts w:ascii="Times New Roman" w:hAnsi="Times New Roman" w:eastAsia="宋体" w:cs="Times New Roman"/>
      <w:b/>
      <w:bCs/>
      <w:sz w:val="24"/>
      <w:szCs w:val="32"/>
    </w:rPr>
  </w:style>
  <w:style w:type="character" w:customStyle="1" w:styleId="97">
    <w:name w:val="Char Char23"/>
    <w:qFormat/>
    <w:uiPriority w:val="0"/>
    <w:rPr>
      <w:rFonts w:eastAsia="宋体"/>
      <w:b/>
      <w:bCs/>
      <w:kern w:val="44"/>
      <w:sz w:val="32"/>
      <w:szCs w:val="44"/>
      <w:lang w:val="en-US" w:eastAsia="zh-CN" w:bidi="ar-SA"/>
    </w:rPr>
  </w:style>
  <w:style w:type="character" w:customStyle="1" w:styleId="98">
    <w:name w:val="Char Char14"/>
    <w:qFormat/>
    <w:uiPriority w:val="0"/>
    <w:rPr>
      <w:sz w:val="18"/>
      <w:szCs w:val="18"/>
    </w:rPr>
  </w:style>
  <w:style w:type="character" w:customStyle="1" w:styleId="99">
    <w:name w:val="Char Char9"/>
    <w:qFormat/>
    <w:uiPriority w:val="0"/>
    <w:rPr>
      <w:rFonts w:eastAsia="宋体"/>
      <w:b/>
      <w:bCs/>
      <w:kern w:val="44"/>
      <w:sz w:val="32"/>
      <w:szCs w:val="44"/>
      <w:lang w:val="en-US" w:eastAsia="zh-CN" w:bidi="ar-SA"/>
    </w:rPr>
  </w:style>
  <w:style w:type="character" w:customStyle="1" w:styleId="100">
    <w:name w:val="textcontents"/>
    <w:qFormat/>
    <w:uiPriority w:val="0"/>
    <w:rPr>
      <w:rFonts w:cs="Times New Roman"/>
    </w:rPr>
  </w:style>
  <w:style w:type="character" w:customStyle="1" w:styleId="101">
    <w:name w:val="graytext1"/>
    <w:qFormat/>
    <w:uiPriority w:val="0"/>
    <w:rPr>
      <w:color w:val="666666"/>
    </w:rPr>
  </w:style>
  <w:style w:type="character" w:customStyle="1" w:styleId="102">
    <w:name w:val="标题 3 Char1"/>
    <w:link w:val="4"/>
    <w:qFormat/>
    <w:uiPriority w:val="0"/>
    <w:rPr>
      <w:rFonts w:ascii="Times New Roman" w:hAnsi="Times New Roman" w:eastAsia="黑体" w:cs="Times New Roman"/>
      <w:b/>
      <w:bCs/>
      <w:szCs w:val="32"/>
    </w:rPr>
  </w:style>
  <w:style w:type="character" w:customStyle="1" w:styleId="103">
    <w:name w:val="Title3 Char1"/>
    <w:uiPriority w:val="0"/>
    <w:rPr>
      <w:rFonts w:eastAsia="宋体"/>
      <w:b/>
      <w:bCs/>
      <w:kern w:val="2"/>
      <w:sz w:val="32"/>
      <w:szCs w:val="32"/>
      <w:lang w:val="en-US" w:eastAsia="zh-CN" w:bidi="ar-SA"/>
    </w:rPr>
  </w:style>
  <w:style w:type="character" w:customStyle="1" w:styleId="104">
    <w:name w:val="批注主题 Char"/>
    <w:link w:val="54"/>
    <w:qFormat/>
    <w:uiPriority w:val="0"/>
    <w:rPr>
      <w:b/>
      <w:bCs/>
      <w:szCs w:val="24"/>
    </w:rPr>
  </w:style>
  <w:style w:type="character" w:customStyle="1" w:styleId="105">
    <w:name w:val="标题 Char"/>
    <w:link w:val="53"/>
    <w:uiPriority w:val="0"/>
    <w:rPr>
      <w:rFonts w:ascii="Cambria" w:hAnsi="Cambria"/>
      <w:b/>
      <w:bCs/>
      <w:sz w:val="32"/>
      <w:szCs w:val="32"/>
    </w:rPr>
  </w:style>
  <w:style w:type="character" w:customStyle="1" w:styleId="106">
    <w:name w:val="Date Char"/>
    <w:uiPriority w:val="0"/>
    <w:rPr>
      <w:rFonts w:eastAsia="宋体"/>
      <w:kern w:val="2"/>
      <w:sz w:val="21"/>
      <w:szCs w:val="24"/>
      <w:lang w:val="en-US" w:eastAsia="zh-CN" w:bidi="ar-SA"/>
    </w:rPr>
  </w:style>
  <w:style w:type="character" w:customStyle="1" w:styleId="107">
    <w:name w:val="text11"/>
    <w:qFormat/>
    <w:uiPriority w:val="0"/>
    <w:rPr>
      <w:rFonts w:hint="default" w:ascii="Verdana" w:hAnsi="Verdana"/>
      <w:color w:val="4E4E4E"/>
      <w:sz w:val="18"/>
      <w:szCs w:val="18"/>
    </w:rPr>
  </w:style>
  <w:style w:type="character" w:customStyle="1" w:styleId="108">
    <w:name w:val="无间隔 Char Char"/>
    <w:uiPriority w:val="0"/>
    <w:rPr>
      <w:rFonts w:ascii="Calibri" w:hAnsi="Calibri" w:eastAsia="宋体"/>
      <w:sz w:val="22"/>
      <w:szCs w:val="22"/>
      <w:lang w:val="en-US" w:eastAsia="zh-CN" w:bidi="ar-SA"/>
    </w:rPr>
  </w:style>
  <w:style w:type="character" w:customStyle="1" w:styleId="109">
    <w:name w:val="正文文本 3 Char"/>
    <w:link w:val="19"/>
    <w:qFormat/>
    <w:uiPriority w:val="0"/>
    <w:rPr>
      <w:rFonts w:ascii="Times New Roman" w:hAnsi="Times New Roman" w:eastAsia="宋体" w:cs="Times New Roman"/>
      <w:b/>
      <w:bCs/>
      <w:sz w:val="24"/>
      <w:szCs w:val="24"/>
    </w:rPr>
  </w:style>
  <w:style w:type="character" w:customStyle="1" w:styleId="110">
    <w:name w:val="Header Char"/>
    <w:qFormat/>
    <w:uiPriority w:val="0"/>
    <w:rPr>
      <w:rFonts w:eastAsia="宋体"/>
      <w:kern w:val="2"/>
      <w:sz w:val="18"/>
      <w:szCs w:val="18"/>
      <w:lang w:val="en-US" w:eastAsia="zh-CN" w:bidi="ar-SA"/>
    </w:rPr>
  </w:style>
  <w:style w:type="character" w:customStyle="1" w:styleId="111">
    <w:name w:val="Char Char11"/>
    <w:qFormat/>
    <w:uiPriority w:val="0"/>
    <w:rPr>
      <w:rFonts w:ascii="Times New Roman" w:hAnsi="Times New Roman" w:eastAsia="宋体" w:cs="Times New Roman"/>
      <w:sz w:val="30"/>
      <w:szCs w:val="24"/>
    </w:rPr>
  </w:style>
  <w:style w:type="character" w:customStyle="1" w:styleId="112">
    <w:name w:val="正文首行缩进 2 Char"/>
    <w:link w:val="56"/>
    <w:qFormat/>
    <w:uiPriority w:val="0"/>
    <w:rPr>
      <w:rFonts w:ascii="Times New Roman" w:hAnsi="Times New Roman" w:eastAsia="宋体" w:cs="Times New Roman"/>
      <w:sz w:val="32"/>
      <w:szCs w:val="24"/>
    </w:rPr>
  </w:style>
  <w:style w:type="character" w:customStyle="1" w:styleId="113">
    <w:name w:val="Heading 3 Char1"/>
    <w:uiPriority w:val="0"/>
    <w:rPr>
      <w:rFonts w:eastAsia="宋体"/>
      <w:b/>
      <w:bCs/>
      <w:kern w:val="2"/>
      <w:sz w:val="24"/>
      <w:szCs w:val="32"/>
      <w:lang w:val="en-US" w:eastAsia="zh-CN" w:bidi="ar-SA"/>
    </w:rPr>
  </w:style>
  <w:style w:type="character" w:customStyle="1" w:styleId="114">
    <w:name w:val="Report Text Char"/>
    <w:link w:val="115"/>
    <w:qFormat/>
    <w:uiPriority w:val="0"/>
    <w:rPr>
      <w:rFonts w:ascii="Arial" w:hAnsi="Arial" w:eastAsia="宋体" w:cs="Tahoma"/>
      <w:kern w:val="28"/>
      <w:sz w:val="22"/>
      <w:szCs w:val="20"/>
    </w:rPr>
  </w:style>
  <w:style w:type="paragraph" w:customStyle="1" w:styleId="115">
    <w:name w:val="Report Text"/>
    <w:basedOn w:val="1"/>
    <w:link w:val="114"/>
    <w:qFormat/>
    <w:uiPriority w:val="0"/>
    <w:pPr>
      <w:widowControl/>
      <w:spacing w:before="240" w:after="120"/>
      <w:ind w:left="1080"/>
    </w:pPr>
    <w:rPr>
      <w:rFonts w:ascii="Arial" w:hAnsi="Arial"/>
      <w:kern w:val="28"/>
      <w:sz w:val="22"/>
      <w:szCs w:val="20"/>
    </w:rPr>
  </w:style>
  <w:style w:type="character" w:customStyle="1" w:styleId="116">
    <w:name w:val="Heading 5 Char"/>
    <w:qFormat/>
    <w:uiPriority w:val="0"/>
    <w:rPr>
      <w:rFonts w:eastAsia="宋体"/>
      <w:b/>
      <w:bCs/>
      <w:kern w:val="2"/>
      <w:sz w:val="28"/>
      <w:szCs w:val="28"/>
      <w:lang w:val="en-US" w:eastAsia="zh-CN" w:bidi="ar-SA"/>
    </w:rPr>
  </w:style>
  <w:style w:type="character" w:customStyle="1" w:styleId="117">
    <w:name w:val="批注主题 Char1"/>
    <w:uiPriority w:val="0"/>
    <w:rPr>
      <w:rFonts w:ascii="Times New Roman" w:hAnsi="Times New Roman" w:eastAsia="宋体" w:cs="Times New Roman"/>
      <w:b/>
      <w:bCs/>
      <w:szCs w:val="24"/>
    </w:rPr>
  </w:style>
  <w:style w:type="character" w:customStyle="1" w:styleId="118">
    <w:name w:val="Char Char171"/>
    <w:uiPriority w:val="0"/>
    <w:rPr>
      <w:rFonts w:hint="default" w:ascii="Times New Roman" w:hAnsi="Times New Roman" w:cs="Times New Roman"/>
      <w:b/>
      <w:bCs/>
      <w:kern w:val="2"/>
      <w:sz w:val="21"/>
      <w:szCs w:val="24"/>
    </w:rPr>
  </w:style>
  <w:style w:type="character" w:customStyle="1" w:styleId="119">
    <w:name w:val="脚注文本 Char"/>
    <w:link w:val="40"/>
    <w:uiPriority w:val="0"/>
    <w:rPr>
      <w:sz w:val="18"/>
    </w:rPr>
  </w:style>
  <w:style w:type="character" w:customStyle="1" w:styleId="120">
    <w:name w:val="Heading 4 Char"/>
    <w:uiPriority w:val="0"/>
    <w:rPr>
      <w:rFonts w:ascii="Arial" w:hAnsi="Arial" w:eastAsia="宋体"/>
      <w:b/>
      <w:bCs/>
      <w:kern w:val="2"/>
      <w:sz w:val="21"/>
      <w:szCs w:val="28"/>
      <w:lang w:val="en-US" w:eastAsia="zh-CN" w:bidi="ar-SA"/>
    </w:rPr>
  </w:style>
  <w:style w:type="character" w:customStyle="1" w:styleId="121">
    <w:name w:val="副标题 Char"/>
    <w:link w:val="38"/>
    <w:uiPriority w:val="0"/>
    <w:rPr>
      <w:rFonts w:ascii="Cambria" w:hAnsi="Cambria" w:eastAsia="宋体" w:cs="Times New Roman"/>
      <w:b/>
      <w:bCs/>
      <w:kern w:val="28"/>
      <w:sz w:val="32"/>
      <w:szCs w:val="32"/>
    </w:rPr>
  </w:style>
  <w:style w:type="character" w:customStyle="1" w:styleId="122">
    <w:name w:val="目录文字 Char"/>
    <w:link w:val="123"/>
    <w:locked/>
    <w:uiPriority w:val="0"/>
    <w:rPr>
      <w:rFonts w:ascii="宋体" w:hAnsi="宋体" w:eastAsia="宋体" w:cs="Times New Roman"/>
      <w:kern w:val="0"/>
      <w:sz w:val="24"/>
      <w:szCs w:val="20"/>
    </w:rPr>
  </w:style>
  <w:style w:type="paragraph" w:customStyle="1" w:styleId="123">
    <w:name w:val="目录文字"/>
    <w:basedOn w:val="1"/>
    <w:link w:val="122"/>
    <w:qFormat/>
    <w:uiPriority w:val="0"/>
    <w:pPr>
      <w:widowControl/>
      <w:spacing w:line="480" w:lineRule="auto"/>
      <w:jc w:val="left"/>
    </w:pPr>
    <w:rPr>
      <w:rFonts w:ascii="宋体" w:hAnsi="宋体"/>
      <w:kern w:val="0"/>
      <w:sz w:val="24"/>
      <w:szCs w:val="20"/>
    </w:rPr>
  </w:style>
  <w:style w:type="character" w:customStyle="1" w:styleId="124">
    <w:name w:val="Char Char26"/>
    <w:uiPriority w:val="0"/>
    <w:rPr>
      <w:rFonts w:ascii="Arial" w:hAnsi="Arial" w:eastAsia="黑体"/>
      <w:b/>
      <w:bCs/>
      <w:sz w:val="32"/>
      <w:szCs w:val="32"/>
      <w:lang w:bidi="ar-SA"/>
    </w:rPr>
  </w:style>
  <w:style w:type="character" w:customStyle="1" w:styleId="125">
    <w:name w:val="apple-style-span"/>
    <w:basedOn w:val="59"/>
    <w:uiPriority w:val="0"/>
  </w:style>
  <w:style w:type="character" w:customStyle="1" w:styleId="126">
    <w:name w:val="style161"/>
    <w:uiPriority w:val="0"/>
    <w:rPr>
      <w:color w:val="666666"/>
    </w:rPr>
  </w:style>
  <w:style w:type="character" w:customStyle="1" w:styleId="127">
    <w:name w:val="不明显强调1"/>
    <w:qFormat/>
    <w:uiPriority w:val="0"/>
    <w:rPr>
      <w:i/>
      <w:iCs/>
      <w:color w:val="808080"/>
    </w:rPr>
  </w:style>
  <w:style w:type="character" w:customStyle="1" w:styleId="128">
    <w:name w:val="Char Char241"/>
    <w:uiPriority w:val="0"/>
    <w:rPr>
      <w:rFonts w:ascii="Arial" w:hAnsi="Arial" w:eastAsia="黑体"/>
      <w:sz w:val="28"/>
      <w:lang w:bidi="ar-SA"/>
    </w:rPr>
  </w:style>
  <w:style w:type="character" w:customStyle="1" w:styleId="129">
    <w:name w:val="style54"/>
    <w:basedOn w:val="59"/>
    <w:uiPriority w:val="0"/>
  </w:style>
  <w:style w:type="character" w:customStyle="1" w:styleId="130">
    <w:name w:val="列出段落 Char"/>
    <w:link w:val="131"/>
    <w:uiPriority w:val="0"/>
    <w:rPr>
      <w:rFonts w:ascii="Calibri" w:hAnsi="Calibri" w:eastAsia="宋体" w:cs="Times New Roman"/>
    </w:rPr>
  </w:style>
  <w:style w:type="paragraph" w:customStyle="1" w:styleId="131">
    <w:name w:val="列出段落2"/>
    <w:basedOn w:val="1"/>
    <w:link w:val="130"/>
    <w:qFormat/>
    <w:uiPriority w:val="0"/>
    <w:pPr>
      <w:ind w:firstLine="420" w:firstLineChars="200"/>
    </w:pPr>
    <w:rPr>
      <w:kern w:val="0"/>
      <w:sz w:val="20"/>
      <w:szCs w:val="20"/>
    </w:rPr>
  </w:style>
  <w:style w:type="character" w:customStyle="1" w:styleId="132">
    <w:name w:val="p1"/>
    <w:basedOn w:val="59"/>
    <w:uiPriority w:val="0"/>
  </w:style>
  <w:style w:type="character" w:customStyle="1" w:styleId="133">
    <w:name w:val="Char Char27"/>
    <w:uiPriority w:val="0"/>
    <w:rPr>
      <w:rFonts w:eastAsia="宋体"/>
      <w:b/>
      <w:bCs/>
      <w:kern w:val="44"/>
      <w:sz w:val="44"/>
      <w:szCs w:val="44"/>
      <w:lang w:val="en-US" w:eastAsia="zh-CN" w:bidi="ar-SA"/>
    </w:rPr>
  </w:style>
  <w:style w:type="character" w:customStyle="1" w:styleId="134">
    <w:name w:val="Char Char17"/>
    <w:uiPriority w:val="0"/>
    <w:rPr>
      <w:rFonts w:eastAsia="黑体"/>
      <w:b/>
      <w:bCs/>
      <w:kern w:val="44"/>
      <w:sz w:val="32"/>
      <w:szCs w:val="44"/>
    </w:rPr>
  </w:style>
  <w:style w:type="character" w:customStyle="1" w:styleId="135">
    <w:name w:val="日期 Char"/>
    <w:link w:val="30"/>
    <w:uiPriority w:val="0"/>
    <w:rPr>
      <w:rFonts w:ascii="宋体" w:hAnsi="Courier New" w:eastAsia="宋体" w:cs="Courier New"/>
      <w:szCs w:val="21"/>
    </w:rPr>
  </w:style>
  <w:style w:type="character" w:customStyle="1" w:styleId="136">
    <w:name w:val="Heading 2 Char"/>
    <w:uiPriority w:val="0"/>
    <w:rPr>
      <w:rFonts w:ascii="Arial" w:hAnsi="Arial" w:eastAsia="黑体"/>
      <w:b/>
      <w:bCs/>
      <w:kern w:val="2"/>
      <w:sz w:val="32"/>
      <w:szCs w:val="32"/>
      <w:lang w:val="en-US" w:eastAsia="zh-CN" w:bidi="ar-SA"/>
    </w:rPr>
  </w:style>
  <w:style w:type="character" w:customStyle="1" w:styleId="137">
    <w:name w:val="Char Char25"/>
    <w:uiPriority w:val="0"/>
    <w:rPr>
      <w:rFonts w:eastAsia="宋体"/>
      <w:b/>
      <w:bCs/>
      <w:sz w:val="32"/>
      <w:szCs w:val="32"/>
      <w:lang w:bidi="ar-SA"/>
    </w:rPr>
  </w:style>
  <w:style w:type="character" w:customStyle="1" w:styleId="138">
    <w:name w:val="Body Text Char"/>
    <w:locked/>
    <w:uiPriority w:val="0"/>
    <w:rPr>
      <w:rFonts w:eastAsia="宋体"/>
      <w:kern w:val="2"/>
      <w:sz w:val="24"/>
      <w:szCs w:val="24"/>
      <w:lang w:val="en-US" w:eastAsia="zh-CN" w:bidi="ar-SA"/>
    </w:rPr>
  </w:style>
  <w:style w:type="character" w:customStyle="1" w:styleId="139">
    <w:name w:val="文档结构图 Char"/>
    <w:link w:val="16"/>
    <w:semiHidden/>
    <w:uiPriority w:val="0"/>
    <w:rPr>
      <w:rFonts w:ascii="Times New Roman" w:hAnsi="Times New Roman" w:eastAsia="宋体" w:cs="Times New Roman"/>
      <w:szCs w:val="24"/>
      <w:shd w:val="clear" w:color="auto" w:fill="000080"/>
    </w:rPr>
  </w:style>
  <w:style w:type="character" w:customStyle="1" w:styleId="140">
    <w:name w:val="正文文字首行缩进 Char"/>
    <w:uiPriority w:val="0"/>
    <w:rPr>
      <w:rFonts w:ascii="仿宋_GB2312" w:eastAsia="仿宋_GB2312"/>
      <w:kern w:val="2"/>
      <w:sz w:val="32"/>
      <w:lang w:val="en-US" w:eastAsia="zh-CN" w:bidi="ar-SA"/>
    </w:rPr>
  </w:style>
  <w:style w:type="character" w:customStyle="1" w:styleId="141">
    <w:name w:val="纯文本 Char1"/>
    <w:link w:val="28"/>
    <w:qFormat/>
    <w:uiPriority w:val="0"/>
    <w:rPr>
      <w:rFonts w:ascii="宋体" w:hAnsi="Courier New" w:eastAsia="宋体" w:cs="Courier New"/>
      <w:szCs w:val="21"/>
    </w:rPr>
  </w:style>
  <w:style w:type="character" w:customStyle="1" w:styleId="142">
    <w:name w:val="脚注文本 Char1"/>
    <w:semiHidden/>
    <w:uiPriority w:val="99"/>
    <w:rPr>
      <w:rFonts w:ascii="Times New Roman" w:hAnsi="Times New Roman" w:eastAsia="宋体" w:cs="Times New Roman"/>
      <w:sz w:val="18"/>
      <w:szCs w:val="18"/>
    </w:rPr>
  </w:style>
  <w:style w:type="character" w:customStyle="1" w:styleId="143">
    <w:name w:val="style51"/>
    <w:basedOn w:val="59"/>
    <w:uiPriority w:val="0"/>
  </w:style>
  <w:style w:type="character" w:customStyle="1" w:styleId="144">
    <w:name w:val="Comment Text Char1"/>
    <w:uiPriority w:val="0"/>
    <w:rPr>
      <w:sz w:val="24"/>
      <w:lang w:bidi="ar-SA"/>
    </w:rPr>
  </w:style>
  <w:style w:type="character" w:customStyle="1" w:styleId="145">
    <w:name w:val="Title Char"/>
    <w:uiPriority w:val="0"/>
    <w:rPr>
      <w:rFonts w:ascii="Cambria" w:hAnsi="Cambria"/>
      <w:b/>
      <w:sz w:val="32"/>
      <w:lang w:bidi="ar-SA"/>
    </w:rPr>
  </w:style>
  <w:style w:type="character" w:customStyle="1" w:styleId="146">
    <w:name w:val="mark"/>
    <w:basedOn w:val="59"/>
    <w:uiPriority w:val="0"/>
  </w:style>
  <w:style w:type="character" w:customStyle="1" w:styleId="147">
    <w:name w:val="Heading 1 Char"/>
    <w:uiPriority w:val="0"/>
    <w:rPr>
      <w:rFonts w:eastAsia="宋体"/>
      <w:b/>
      <w:bCs/>
      <w:kern w:val="44"/>
      <w:sz w:val="32"/>
      <w:szCs w:val="44"/>
      <w:lang w:val="en-US" w:eastAsia="zh-CN" w:bidi="ar-SA"/>
    </w:rPr>
  </w:style>
  <w:style w:type="character" w:customStyle="1" w:styleId="148">
    <w:name w:val="批注文字 Char Char"/>
    <w:uiPriority w:val="0"/>
    <w:rPr>
      <w:rFonts w:ascii="宋体" w:hAnsi="Times New Roman" w:eastAsia="宋体" w:cs="Times New Roman"/>
      <w:sz w:val="28"/>
      <w:szCs w:val="20"/>
    </w:rPr>
  </w:style>
  <w:style w:type="character" w:customStyle="1" w:styleId="149">
    <w:name w:val="批注框文本 Char"/>
    <w:link w:val="33"/>
    <w:semiHidden/>
    <w:uiPriority w:val="0"/>
    <w:rPr>
      <w:rFonts w:ascii="Times New Roman" w:hAnsi="Times New Roman" w:eastAsia="宋体" w:cs="Times New Roman"/>
      <w:sz w:val="18"/>
      <w:szCs w:val="18"/>
    </w:rPr>
  </w:style>
  <w:style w:type="character" w:customStyle="1" w:styleId="150">
    <w:name w:val="Char Char231"/>
    <w:qFormat/>
    <w:uiPriority w:val="0"/>
    <w:rPr>
      <w:rFonts w:ascii="Times New Roman" w:hAnsi="Times New Roman" w:eastAsia="宋体" w:cs="Times New Roman"/>
      <w:b/>
      <w:bCs/>
      <w:kern w:val="44"/>
      <w:sz w:val="44"/>
      <w:szCs w:val="44"/>
    </w:rPr>
  </w:style>
  <w:style w:type="character" w:customStyle="1" w:styleId="151">
    <w:name w:val="cubane_hilight1"/>
    <w:uiPriority w:val="0"/>
    <w:rPr>
      <w:color w:val="CC0000"/>
    </w:rPr>
  </w:style>
  <w:style w:type="character" w:customStyle="1" w:styleId="152">
    <w:name w:val="未处理的提及"/>
    <w:unhideWhenUsed/>
    <w:uiPriority w:val="99"/>
    <w:rPr>
      <w:color w:val="808080"/>
      <w:shd w:val="clear" w:color="auto" w:fill="E6E6E6"/>
    </w:rPr>
  </w:style>
  <w:style w:type="character" w:customStyle="1" w:styleId="153">
    <w:name w:val="white"/>
    <w:basedOn w:val="59"/>
    <w:uiPriority w:val="0"/>
  </w:style>
  <w:style w:type="character" w:customStyle="1" w:styleId="154">
    <w:name w:val="批注文字 Char2"/>
    <w:uiPriority w:val="0"/>
    <w:rPr>
      <w:rFonts w:eastAsia="宋体"/>
      <w:kern w:val="2"/>
      <w:sz w:val="21"/>
      <w:szCs w:val="24"/>
      <w:lang w:val="en-US" w:eastAsia="zh-CN" w:bidi="ar-SA"/>
    </w:rPr>
  </w:style>
  <w:style w:type="character" w:customStyle="1" w:styleId="155">
    <w:name w:val="标题 1 Char"/>
    <w:link w:val="2"/>
    <w:uiPriority w:val="0"/>
    <w:rPr>
      <w:rFonts w:ascii="Times New Roman" w:hAnsi="Times New Roman" w:eastAsia="宋体" w:cs="Times New Roman"/>
      <w:b/>
      <w:bCs/>
      <w:kern w:val="44"/>
      <w:sz w:val="44"/>
      <w:szCs w:val="44"/>
    </w:rPr>
  </w:style>
  <w:style w:type="character" w:customStyle="1" w:styleId="156">
    <w:name w:val="正文文本缩进 3 Char"/>
    <w:link w:val="43"/>
    <w:uiPriority w:val="0"/>
    <w:rPr>
      <w:rFonts w:ascii="Times New Roman" w:hAnsi="Times New Roman" w:eastAsia="宋体" w:cs="Times New Roman"/>
      <w:sz w:val="16"/>
      <w:szCs w:val="16"/>
    </w:rPr>
  </w:style>
  <w:style w:type="character" w:customStyle="1" w:styleId="157">
    <w:name w:val="正文首行缩进 Char"/>
    <w:link w:val="55"/>
    <w:qFormat/>
    <w:uiPriority w:val="0"/>
    <w:rPr>
      <w:rFonts w:ascii="Times New Roman" w:hAnsi="Times New Roman" w:eastAsia="宋体" w:cs="Times New Roman"/>
      <w:sz w:val="24"/>
      <w:szCs w:val="24"/>
    </w:rPr>
  </w:style>
  <w:style w:type="character" w:customStyle="1" w:styleId="158">
    <w:name w:val="H1 Char"/>
    <w:qFormat/>
    <w:uiPriority w:val="0"/>
    <w:rPr>
      <w:rFonts w:eastAsia="宋体"/>
      <w:b/>
      <w:bCs/>
      <w:kern w:val="44"/>
      <w:sz w:val="44"/>
      <w:szCs w:val="44"/>
      <w:lang w:val="en-US" w:eastAsia="zh-CN" w:bidi="ar-SA"/>
    </w:rPr>
  </w:style>
  <w:style w:type="character" w:customStyle="1" w:styleId="159">
    <w:name w:val="文档结构图 Char1"/>
    <w:uiPriority w:val="0"/>
    <w:rPr>
      <w:rFonts w:ascii="宋体" w:hAnsi="Times New Roman" w:eastAsia="宋体" w:cs="Times New Roman"/>
      <w:sz w:val="18"/>
      <w:szCs w:val="18"/>
    </w:rPr>
  </w:style>
  <w:style w:type="character" w:customStyle="1" w:styleId="160">
    <w:name w:val="标题 9 Char"/>
    <w:link w:val="11"/>
    <w:qFormat/>
    <w:uiPriority w:val="0"/>
    <w:rPr>
      <w:rFonts w:ascii="Arial" w:hAnsi="Arial" w:eastAsia="黑体"/>
      <w:szCs w:val="24"/>
    </w:rPr>
  </w:style>
  <w:style w:type="character" w:customStyle="1" w:styleId="161">
    <w:name w:val="批注框文本 Char1"/>
    <w:uiPriority w:val="0"/>
    <w:rPr>
      <w:rFonts w:ascii="Times New Roman" w:hAnsi="Times New Roman" w:eastAsia="宋体" w:cs="Times New Roman"/>
      <w:sz w:val="18"/>
      <w:szCs w:val="18"/>
    </w:rPr>
  </w:style>
  <w:style w:type="character" w:customStyle="1" w:styleId="162">
    <w:name w:val="Footnote Text Char"/>
    <w:uiPriority w:val="0"/>
    <w:rPr>
      <w:rFonts w:eastAsia="宋体"/>
      <w:sz w:val="18"/>
      <w:lang w:val="en-US" w:eastAsia="zh-CN" w:bidi="ar-SA"/>
    </w:rPr>
  </w:style>
  <w:style w:type="character" w:customStyle="1" w:styleId="163">
    <w:name w:val="Balloon Text Char"/>
    <w:qFormat/>
    <w:uiPriority w:val="0"/>
    <w:rPr>
      <w:sz w:val="18"/>
      <w:lang w:bidi="ar-SA"/>
    </w:rPr>
  </w:style>
  <w:style w:type="character" w:customStyle="1" w:styleId="164">
    <w:name w:val="Char Char91"/>
    <w:qFormat/>
    <w:uiPriority w:val="0"/>
    <w:rPr>
      <w:rFonts w:eastAsia="宋体"/>
      <w:sz w:val="24"/>
      <w:lang w:bidi="ar-SA"/>
    </w:rPr>
  </w:style>
  <w:style w:type="character" w:customStyle="1" w:styleId="165">
    <w:name w:val="不明显参考1"/>
    <w:qFormat/>
    <w:uiPriority w:val="0"/>
    <w:rPr>
      <w:smallCaps/>
      <w:color w:val="C0504D"/>
      <w:u w:val="single"/>
    </w:rPr>
  </w:style>
  <w:style w:type="character" w:customStyle="1" w:styleId="166">
    <w:name w:val="Para head"/>
    <w:qFormat/>
    <w:uiPriority w:val="0"/>
    <w:rPr>
      <w:rFonts w:ascii="Arial" w:hAnsi="Arial" w:eastAsia="Times New Roman"/>
      <w:sz w:val="20"/>
    </w:rPr>
  </w:style>
  <w:style w:type="character" w:customStyle="1" w:styleId="167">
    <w:name w:val="1051"/>
    <w:uiPriority w:val="0"/>
    <w:rPr>
      <w:sz w:val="21"/>
      <w:szCs w:val="21"/>
    </w:rPr>
  </w:style>
  <w:style w:type="character" w:customStyle="1" w:styleId="168">
    <w:name w:val="header odd Char Char"/>
    <w:qFormat/>
    <w:uiPriority w:val="0"/>
    <w:rPr>
      <w:rFonts w:ascii="宋体" w:hAnsi="Courier New" w:eastAsia="宋体"/>
      <w:kern w:val="2"/>
      <w:sz w:val="18"/>
      <w:lang w:val="en-US" w:eastAsia="zh-CN" w:bidi="ar-SA"/>
    </w:rPr>
  </w:style>
  <w:style w:type="character" w:customStyle="1" w:styleId="169">
    <w:name w:val="Body Text Indent 2 Char"/>
    <w:qFormat/>
    <w:uiPriority w:val="0"/>
    <w:rPr>
      <w:rFonts w:eastAsia="宋体"/>
      <w:kern w:val="2"/>
      <w:sz w:val="21"/>
      <w:szCs w:val="24"/>
      <w:lang w:val="en-US" w:eastAsia="zh-CN" w:bidi="ar-SA"/>
    </w:rPr>
  </w:style>
  <w:style w:type="character" w:customStyle="1" w:styleId="170">
    <w:name w:val="Char Char24"/>
    <w:uiPriority w:val="0"/>
    <w:rPr>
      <w:rFonts w:eastAsia="宋体"/>
      <w:b/>
      <w:bCs/>
      <w:kern w:val="44"/>
      <w:sz w:val="32"/>
      <w:szCs w:val="44"/>
      <w:lang w:val="en-US" w:eastAsia="zh-CN" w:bidi="ar-SA"/>
    </w:rPr>
  </w:style>
  <w:style w:type="character" w:customStyle="1" w:styleId="171">
    <w:name w:val="批注文字 Char3"/>
    <w:qFormat/>
    <w:uiPriority w:val="0"/>
    <w:rPr>
      <w:rFonts w:eastAsia="宋体"/>
      <w:kern w:val="2"/>
      <w:sz w:val="21"/>
      <w:szCs w:val="24"/>
      <w:lang w:val="en-US" w:eastAsia="zh-CN" w:bidi="ar-SA"/>
    </w:rPr>
  </w:style>
  <w:style w:type="character" w:customStyle="1" w:styleId="172">
    <w:name w:val="标题 8 Char"/>
    <w:link w:val="10"/>
    <w:uiPriority w:val="0"/>
    <w:rPr>
      <w:rFonts w:ascii="Arial" w:hAnsi="Arial" w:eastAsia="黑体"/>
      <w:sz w:val="24"/>
      <w:szCs w:val="24"/>
    </w:rPr>
  </w:style>
  <w:style w:type="character" w:customStyle="1" w:styleId="173">
    <w:name w:val="ca-0"/>
    <w:uiPriority w:val="0"/>
  </w:style>
  <w:style w:type="character" w:customStyle="1" w:styleId="174">
    <w:name w:val="引用 Char1"/>
    <w:uiPriority w:val="0"/>
    <w:rPr>
      <w:rFonts w:ascii="Times New Roman" w:hAnsi="Times New Roman" w:eastAsia="宋体" w:cs="Times New Roman"/>
      <w:i/>
      <w:iCs/>
      <w:color w:val="000000"/>
      <w:szCs w:val="24"/>
    </w:rPr>
  </w:style>
  <w:style w:type="character" w:customStyle="1" w:styleId="175">
    <w:name w:val="称呼 Char"/>
    <w:link w:val="18"/>
    <w:uiPriority w:val="0"/>
    <w:rPr>
      <w:rFonts w:ascii="Times New Roman" w:hAnsi="Times New Roman" w:eastAsia="宋体" w:cs="Times New Roman"/>
      <w:sz w:val="28"/>
      <w:szCs w:val="24"/>
    </w:rPr>
  </w:style>
  <w:style w:type="character" w:customStyle="1" w:styleId="176">
    <w:name w:val="批注文字 Char1"/>
    <w:qFormat/>
    <w:uiPriority w:val="0"/>
    <w:rPr>
      <w:rFonts w:ascii="Times New Roman" w:hAnsi="Times New Roman" w:eastAsia="宋体" w:cs="Times New Roman"/>
      <w:szCs w:val="24"/>
    </w:rPr>
  </w:style>
  <w:style w:type="character" w:customStyle="1" w:styleId="177">
    <w:name w:val="标题 3 Char Char Char"/>
    <w:locked/>
    <w:uiPriority w:val="0"/>
    <w:rPr>
      <w:rFonts w:ascii="宋体" w:hAnsi="宋体" w:eastAsia="宋体"/>
      <w:b/>
      <w:bCs/>
      <w:sz w:val="24"/>
      <w:szCs w:val="32"/>
      <w:lang w:val="en-US" w:eastAsia="zh-CN" w:bidi="ar-SA"/>
    </w:rPr>
  </w:style>
  <w:style w:type="character" w:customStyle="1" w:styleId="178">
    <w:name w:val="f141"/>
    <w:uiPriority w:val="0"/>
    <w:rPr>
      <w:sz w:val="21"/>
      <w:szCs w:val="21"/>
    </w:rPr>
  </w:style>
  <w:style w:type="character" w:customStyle="1" w:styleId="179">
    <w:name w:val="Char Char Char Char Char"/>
    <w:qFormat/>
    <w:uiPriority w:val="0"/>
    <w:rPr>
      <w:rFonts w:eastAsia="宋体"/>
      <w:b/>
      <w:bCs/>
      <w:kern w:val="44"/>
      <w:sz w:val="44"/>
      <w:szCs w:val="44"/>
      <w:lang w:val="en-US" w:eastAsia="zh-CN" w:bidi="ar-SA"/>
    </w:rPr>
  </w:style>
  <w:style w:type="character" w:customStyle="1" w:styleId="180">
    <w:name w:val="case31"/>
    <w:qFormat/>
    <w:uiPriority w:val="0"/>
    <w:rPr>
      <w:rFonts w:hint="default"/>
      <w:sz w:val="21"/>
      <w:szCs w:val="21"/>
    </w:rPr>
  </w:style>
  <w:style w:type="character" w:customStyle="1" w:styleId="181">
    <w:name w:val="Char Char22"/>
    <w:uiPriority w:val="0"/>
    <w:rPr>
      <w:rFonts w:ascii="Times New Roman" w:hAnsi="Times New Roman" w:eastAsia="宋体" w:cs="Times New Roman"/>
      <w:b/>
      <w:bCs/>
      <w:kern w:val="44"/>
      <w:sz w:val="32"/>
      <w:szCs w:val="44"/>
    </w:rPr>
  </w:style>
  <w:style w:type="character" w:customStyle="1" w:styleId="182">
    <w:name w:val="Char Char6"/>
    <w:uiPriority w:val="0"/>
    <w:rPr>
      <w:rFonts w:eastAsia="宋体"/>
      <w:b/>
      <w:bCs/>
      <w:kern w:val="44"/>
      <w:sz w:val="32"/>
      <w:szCs w:val="44"/>
      <w:lang w:val="en-US" w:eastAsia="zh-CN" w:bidi="ar-SA"/>
    </w:rPr>
  </w:style>
  <w:style w:type="character" w:customStyle="1" w:styleId="183">
    <w:name w:val="手改 Char Char"/>
    <w:qFormat/>
    <w:uiPriority w:val="0"/>
    <w:rPr>
      <w:rFonts w:ascii="宋体" w:eastAsia="宋体"/>
      <w:sz w:val="34"/>
      <w:lang w:val="en-US" w:eastAsia="zh-CN" w:bidi="ar-SA"/>
    </w:rPr>
  </w:style>
  <w:style w:type="character" w:customStyle="1" w:styleId="184">
    <w:name w:val="自定义标题一 Char Char"/>
    <w:uiPriority w:val="0"/>
    <w:rPr>
      <w:rFonts w:ascii="黑体" w:hAnsi="黑体" w:eastAsia="黑体"/>
      <w:b/>
      <w:bCs/>
      <w:shadow/>
      <w:kern w:val="44"/>
      <w:sz w:val="44"/>
      <w:szCs w:val="44"/>
      <w:lang w:bidi="ar-SA"/>
    </w:rPr>
  </w:style>
  <w:style w:type="character" w:customStyle="1" w:styleId="185">
    <w:name w:val="H5 Char"/>
    <w:uiPriority w:val="0"/>
    <w:rPr>
      <w:rFonts w:eastAsia="宋体"/>
      <w:b/>
      <w:kern w:val="2"/>
      <w:sz w:val="28"/>
      <w:lang w:val="en-US" w:eastAsia="zh-CN" w:bidi="ar-SA"/>
    </w:rPr>
  </w:style>
  <w:style w:type="character" w:customStyle="1" w:styleId="186">
    <w:name w:val="尾注文本 Char"/>
    <w:link w:val="32"/>
    <w:qFormat/>
    <w:uiPriority w:val="0"/>
    <w:rPr>
      <w:rFonts w:ascii="Calibri" w:hAnsi="Calibri" w:eastAsia="宋体" w:cs="Times New Roman"/>
    </w:rPr>
  </w:style>
  <w:style w:type="character" w:customStyle="1" w:styleId="187">
    <w:name w:val="明显引用 Char"/>
    <w:link w:val="188"/>
    <w:qFormat/>
    <w:uiPriority w:val="0"/>
    <w:rPr>
      <w:b/>
      <w:bCs/>
      <w:i/>
      <w:iCs/>
      <w:color w:val="4F81BD"/>
    </w:rPr>
  </w:style>
  <w:style w:type="paragraph" w:styleId="188">
    <w:name w:val="Intense Quote"/>
    <w:basedOn w:val="1"/>
    <w:next w:val="1"/>
    <w:link w:val="18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89">
    <w:name w:val="Char Char15"/>
    <w:qFormat/>
    <w:uiPriority w:val="0"/>
    <w:rPr>
      <w:sz w:val="18"/>
      <w:szCs w:val="18"/>
    </w:rPr>
  </w:style>
  <w:style w:type="character" w:customStyle="1" w:styleId="190">
    <w:name w:val="Char Char33"/>
    <w:uiPriority w:val="0"/>
    <w:rPr>
      <w:rFonts w:ascii="宋体" w:hAnsi="Courier New" w:eastAsia="宋体" w:cs="Courier New"/>
      <w:szCs w:val="21"/>
    </w:rPr>
  </w:style>
  <w:style w:type="character" w:customStyle="1" w:styleId="191">
    <w:name w:val="Plain Text Char"/>
    <w:link w:val="192"/>
    <w:qFormat/>
    <w:uiPriority w:val="0"/>
    <w:rPr>
      <w:rFonts w:ascii="宋体" w:hAnsi="Courier New" w:eastAsia="宋体"/>
      <w:sz w:val="24"/>
    </w:rPr>
  </w:style>
  <w:style w:type="paragraph" w:customStyle="1" w:styleId="192">
    <w:name w:val="纯文本1"/>
    <w:basedOn w:val="1"/>
    <w:link w:val="191"/>
    <w:qFormat/>
    <w:uiPriority w:val="0"/>
    <w:rPr>
      <w:rFonts w:ascii="宋体" w:hAnsi="Courier New"/>
      <w:kern w:val="0"/>
      <w:sz w:val="24"/>
      <w:szCs w:val="20"/>
    </w:rPr>
  </w:style>
  <w:style w:type="character" w:customStyle="1" w:styleId="193">
    <w:name w:val="标题 7 Char"/>
    <w:link w:val="9"/>
    <w:qFormat/>
    <w:uiPriority w:val="0"/>
    <w:rPr>
      <w:rFonts w:ascii="Times New Roman" w:hAnsi="Times New Roman"/>
      <w:b/>
      <w:sz w:val="24"/>
      <w:szCs w:val="24"/>
    </w:rPr>
  </w:style>
  <w:style w:type="character" w:customStyle="1" w:styleId="194">
    <w:name w:val="Footer Char"/>
    <w:qFormat/>
    <w:uiPriority w:val="0"/>
    <w:rPr>
      <w:rFonts w:eastAsia="宋体"/>
      <w:kern w:val="2"/>
      <w:sz w:val="18"/>
      <w:szCs w:val="18"/>
      <w:lang w:val="en-US" w:eastAsia="zh-CN" w:bidi="ar-SA"/>
    </w:rPr>
  </w:style>
  <w:style w:type="character" w:customStyle="1" w:styleId="195">
    <w:name w:val="正文文本缩进 Char"/>
    <w:link w:val="21"/>
    <w:qFormat/>
    <w:uiPriority w:val="0"/>
    <w:rPr>
      <w:rFonts w:ascii="仿宋_GB2312" w:hAnsi="Times New Roman" w:eastAsia="仿宋_GB2312" w:cs="Times New Roman"/>
      <w:sz w:val="32"/>
      <w:szCs w:val="20"/>
    </w:rPr>
  </w:style>
  <w:style w:type="character" w:customStyle="1" w:styleId="196">
    <w:name w:val="批注文字 Char"/>
    <w:link w:val="17"/>
    <w:qFormat/>
    <w:uiPriority w:val="0"/>
    <w:rPr>
      <w:rFonts w:ascii="Times New Roman" w:hAnsi="Times New Roman" w:eastAsia="宋体" w:cs="Times New Roman"/>
      <w:szCs w:val="24"/>
    </w:rPr>
  </w:style>
  <w:style w:type="character" w:customStyle="1" w:styleId="197">
    <w:name w:val="style31"/>
    <w:qFormat/>
    <w:uiPriority w:val="0"/>
    <w:rPr>
      <w:sz w:val="18"/>
      <w:szCs w:val="18"/>
    </w:rPr>
  </w:style>
  <w:style w:type="character" w:customStyle="1" w:styleId="198">
    <w:name w:val="标题 3 Char"/>
    <w:semiHidden/>
    <w:uiPriority w:val="9"/>
    <w:rPr>
      <w:rFonts w:ascii="Times New Roman" w:hAnsi="Times New Roman" w:eastAsia="宋体" w:cs="Times New Roman"/>
      <w:b/>
      <w:bCs/>
      <w:sz w:val="32"/>
      <w:szCs w:val="32"/>
    </w:rPr>
  </w:style>
  <w:style w:type="character" w:customStyle="1" w:styleId="199">
    <w:name w:val="Char Char16"/>
    <w:uiPriority w:val="0"/>
    <w:rPr>
      <w:rFonts w:ascii="Arial" w:hAnsi="Arial" w:eastAsia="宋体"/>
      <w:b/>
      <w:bCs/>
      <w:kern w:val="2"/>
      <w:sz w:val="32"/>
      <w:szCs w:val="32"/>
      <w:lang w:bidi="ar-SA"/>
    </w:rPr>
  </w:style>
  <w:style w:type="character" w:customStyle="1" w:styleId="200">
    <w:name w:val="1ji Char"/>
    <w:link w:val="201"/>
    <w:qFormat/>
    <w:uiPriority w:val="0"/>
    <w:rPr>
      <w:rFonts w:ascii="宋体" w:hAnsi="宋体" w:eastAsia="宋体" w:cs="Times New Roman"/>
      <w:b/>
      <w:bCs/>
      <w:kern w:val="44"/>
      <w:sz w:val="36"/>
      <w:szCs w:val="44"/>
    </w:rPr>
  </w:style>
  <w:style w:type="paragraph" w:customStyle="1" w:styleId="201">
    <w:name w:val="1ji"/>
    <w:basedOn w:val="2"/>
    <w:link w:val="200"/>
    <w:qFormat/>
    <w:uiPriority w:val="0"/>
    <w:pPr>
      <w:keepLines w:val="0"/>
      <w:widowControl/>
      <w:spacing w:before="0" w:after="0" w:line="240" w:lineRule="auto"/>
      <w:jc w:val="center"/>
    </w:pPr>
    <w:rPr>
      <w:rFonts w:ascii="宋体" w:hAnsi="宋体"/>
      <w:sz w:val="36"/>
    </w:rPr>
  </w:style>
  <w:style w:type="character" w:customStyle="1" w:styleId="202">
    <w:name w:val="f151"/>
    <w:uiPriority w:val="0"/>
    <w:rPr>
      <w:sz w:val="23"/>
      <w:szCs w:val="23"/>
    </w:rPr>
  </w:style>
  <w:style w:type="character" w:customStyle="1" w:styleId="203">
    <w:name w:val="批注主题 Char2"/>
    <w:semiHidden/>
    <w:uiPriority w:val="99"/>
    <w:rPr>
      <w:rFonts w:ascii="Times New Roman" w:hAnsi="Times New Roman" w:eastAsia="宋体" w:cs="Times New Roman"/>
      <w:b/>
      <w:bCs/>
      <w:szCs w:val="24"/>
    </w:rPr>
  </w:style>
  <w:style w:type="character" w:customStyle="1" w:styleId="204">
    <w:name w:val="标题5 Char Char"/>
    <w:link w:val="205"/>
    <w:qFormat/>
    <w:uiPriority w:val="0"/>
    <w:rPr>
      <w:rFonts w:ascii="Arial" w:hAnsi="Arial"/>
      <w:b/>
      <w:bCs/>
      <w:sz w:val="24"/>
      <w:szCs w:val="32"/>
    </w:rPr>
  </w:style>
  <w:style w:type="paragraph" w:customStyle="1" w:styleId="205">
    <w:name w:val="标题5"/>
    <w:basedOn w:val="4"/>
    <w:link w:val="204"/>
    <w:qFormat/>
    <w:uiPriority w:val="0"/>
    <w:pPr>
      <w:spacing w:before="260" w:after="260" w:line="413" w:lineRule="auto"/>
    </w:pPr>
    <w:rPr>
      <w:rFonts w:ascii="Arial" w:hAnsi="Arial" w:eastAsia="宋体"/>
      <w:sz w:val="24"/>
    </w:rPr>
  </w:style>
  <w:style w:type="character" w:customStyle="1" w:styleId="206">
    <w:name w:val="small"/>
    <w:basedOn w:val="59"/>
    <w:qFormat/>
    <w:uiPriority w:val="0"/>
  </w:style>
  <w:style w:type="character" w:customStyle="1" w:styleId="207">
    <w:name w:val="Char Char18"/>
    <w:qFormat/>
    <w:uiPriority w:val="0"/>
    <w:rPr>
      <w:rFonts w:ascii="Times New Roman" w:hAnsi="Times New Roman" w:eastAsia="宋体" w:cs="Times New Roman"/>
      <w:b/>
      <w:bCs/>
      <w:sz w:val="28"/>
      <w:szCs w:val="28"/>
    </w:rPr>
  </w:style>
  <w:style w:type="character" w:customStyle="1" w:styleId="208">
    <w:name w:val="标题 2 Char"/>
    <w:link w:val="3"/>
    <w:qFormat/>
    <w:uiPriority w:val="0"/>
    <w:rPr>
      <w:rFonts w:ascii="Arial" w:hAnsi="Arial" w:eastAsia="黑体" w:cs="Times New Roman"/>
      <w:b/>
      <w:bCs/>
      <w:szCs w:val="32"/>
    </w:rPr>
  </w:style>
  <w:style w:type="character" w:customStyle="1" w:styleId="209">
    <w:name w:val="mark8"/>
    <w:qFormat/>
    <w:uiPriority w:val="0"/>
    <w:rPr>
      <w:b/>
      <w:bCs/>
      <w:sz w:val="21"/>
      <w:szCs w:val="21"/>
    </w:rPr>
  </w:style>
  <w:style w:type="character" w:customStyle="1" w:styleId="210">
    <w:name w:val="062"/>
    <w:qFormat/>
    <w:uiPriority w:val="0"/>
    <w:rPr>
      <w:rFonts w:ascii="宋体" w:hAnsi="宋体"/>
      <w:b/>
      <w:bCs/>
      <w:sz w:val="32"/>
    </w:rPr>
  </w:style>
  <w:style w:type="character" w:customStyle="1" w:styleId="211">
    <w:name w:val="正文文本 2 Char"/>
    <w:link w:val="47"/>
    <w:qFormat/>
    <w:uiPriority w:val="0"/>
    <w:rPr>
      <w:rFonts w:ascii="Times New Roman" w:hAnsi="Times New Roman" w:eastAsia="宋体" w:cs="Times New Roman"/>
      <w:szCs w:val="24"/>
    </w:rPr>
  </w:style>
  <w:style w:type="character" w:customStyle="1" w:styleId="212">
    <w:name w:val="style21"/>
    <w:qFormat/>
    <w:uiPriority w:val="0"/>
    <w:rPr>
      <w:sz w:val="17"/>
      <w:szCs w:val="17"/>
    </w:rPr>
  </w:style>
  <w:style w:type="character" w:customStyle="1" w:styleId="213">
    <w:name w:val="正文缩进 Char"/>
    <w:link w:val="7"/>
    <w:qFormat/>
    <w:locked/>
    <w:uiPriority w:val="0"/>
    <w:rPr>
      <w:rFonts w:ascii="Times New Roman" w:hAnsi="Times New Roman" w:eastAsia="宋体" w:cs="Times New Roman"/>
      <w:szCs w:val="20"/>
    </w:rPr>
  </w:style>
  <w:style w:type="character" w:customStyle="1" w:styleId="214">
    <w:name w:val="引用 Char"/>
    <w:link w:val="215"/>
    <w:qFormat/>
    <w:uiPriority w:val="0"/>
    <w:rPr>
      <w:i/>
      <w:iCs/>
      <w:color w:val="000000"/>
    </w:rPr>
  </w:style>
  <w:style w:type="paragraph" w:styleId="215">
    <w:name w:val="Quote"/>
    <w:basedOn w:val="1"/>
    <w:next w:val="1"/>
    <w:link w:val="214"/>
    <w:qFormat/>
    <w:uiPriority w:val="0"/>
    <w:rPr>
      <w:i/>
      <w:iCs/>
      <w:color w:val="000000"/>
      <w:kern w:val="0"/>
      <w:sz w:val="20"/>
      <w:szCs w:val="20"/>
    </w:rPr>
  </w:style>
  <w:style w:type="character" w:customStyle="1" w:styleId="216">
    <w:name w:val="正文文本 Char1"/>
    <w:uiPriority w:val="0"/>
    <w:rPr>
      <w:kern w:val="2"/>
      <w:sz w:val="21"/>
      <w:szCs w:val="22"/>
    </w:rPr>
  </w:style>
  <w:style w:type="character" w:customStyle="1" w:styleId="217">
    <w:name w:val="标题 Char1"/>
    <w:uiPriority w:val="0"/>
    <w:rPr>
      <w:rFonts w:ascii="Cambria" w:hAnsi="Cambria" w:eastAsia="宋体" w:cs="Times New Roman"/>
      <w:b/>
      <w:bCs/>
      <w:sz w:val="32"/>
      <w:szCs w:val="32"/>
    </w:rPr>
  </w:style>
  <w:style w:type="character" w:customStyle="1" w:styleId="218">
    <w:name w:val="H2 Char"/>
    <w:qFormat/>
    <w:uiPriority w:val="0"/>
    <w:rPr>
      <w:rFonts w:ascii="Arial" w:hAnsi="Arial" w:eastAsia="黑体" w:cs="Times New Roman"/>
      <w:b/>
      <w:bCs/>
      <w:sz w:val="32"/>
      <w:szCs w:val="32"/>
    </w:rPr>
  </w:style>
  <w:style w:type="character" w:customStyle="1" w:styleId="219">
    <w:name w:val="正文文本缩进 2 Char"/>
    <w:link w:val="31"/>
    <w:qFormat/>
    <w:uiPriority w:val="0"/>
    <w:rPr>
      <w:rFonts w:ascii="Times New Roman" w:hAnsi="Times New Roman" w:eastAsia="宋体" w:cs="Times New Roman"/>
      <w:sz w:val="32"/>
      <w:szCs w:val="20"/>
    </w:rPr>
  </w:style>
  <w:style w:type="character" w:customStyle="1" w:styleId="220">
    <w:name w:val="st"/>
    <w:basedOn w:val="59"/>
    <w:uiPriority w:val="0"/>
  </w:style>
  <w:style w:type="character" w:customStyle="1" w:styleId="221">
    <w:name w:val="Char Char201"/>
    <w:uiPriority w:val="0"/>
    <w:rPr>
      <w:rFonts w:eastAsia="宋体"/>
      <w:b/>
      <w:kern w:val="2"/>
      <w:sz w:val="24"/>
      <w:szCs w:val="24"/>
      <w:lang w:val="en-US" w:eastAsia="zh-CN" w:bidi="ar-SA"/>
    </w:rPr>
  </w:style>
  <w:style w:type="character" w:customStyle="1" w:styleId="222">
    <w:name w:val="普通文字 Char Char4"/>
    <w:uiPriority w:val="0"/>
    <w:rPr>
      <w:rFonts w:ascii="宋体" w:hAnsi="Courier New" w:eastAsia="宋体" w:cs="Courier New"/>
      <w:kern w:val="2"/>
      <w:sz w:val="21"/>
      <w:szCs w:val="21"/>
      <w:lang w:val="en-US" w:eastAsia="zh-CN" w:bidi="ar-SA"/>
    </w:rPr>
  </w:style>
  <w:style w:type="character" w:customStyle="1" w:styleId="223">
    <w:name w:val="Heading 3 Char"/>
    <w:qFormat/>
    <w:uiPriority w:val="0"/>
    <w:rPr>
      <w:rFonts w:cs="Times New Roman"/>
      <w:b/>
      <w:bCs/>
      <w:kern w:val="2"/>
      <w:sz w:val="32"/>
      <w:szCs w:val="32"/>
    </w:rPr>
  </w:style>
  <w:style w:type="character" w:customStyle="1" w:styleId="224">
    <w:name w:val="标题 4 Char"/>
    <w:link w:val="5"/>
    <w:qFormat/>
    <w:uiPriority w:val="0"/>
    <w:rPr>
      <w:rFonts w:ascii="Arial" w:hAnsi="Arial" w:eastAsia="宋体" w:cs="Times New Roman"/>
      <w:b/>
      <w:bCs/>
      <w:szCs w:val="28"/>
    </w:rPr>
  </w:style>
  <w:style w:type="character" w:customStyle="1" w:styleId="225">
    <w:name w:val="小标题 Char"/>
    <w:qFormat/>
    <w:uiPriority w:val="0"/>
    <w:rPr>
      <w:rFonts w:eastAsia="宋体"/>
      <w:b/>
      <w:bCs/>
      <w:kern w:val="2"/>
      <w:sz w:val="32"/>
      <w:szCs w:val="32"/>
      <w:lang w:val="en-US" w:eastAsia="zh-CN" w:bidi="ar-SA"/>
    </w:rPr>
  </w:style>
  <w:style w:type="character" w:customStyle="1" w:styleId="226">
    <w:name w:val="普通文字 Char Char2"/>
    <w:qFormat/>
    <w:uiPriority w:val="0"/>
    <w:rPr>
      <w:rFonts w:ascii="宋体" w:hAnsi="Courier New" w:eastAsia="宋体"/>
      <w:kern w:val="2"/>
      <w:sz w:val="21"/>
      <w:lang w:val="en-US" w:eastAsia="zh-CN" w:bidi="ar-SA"/>
    </w:rPr>
  </w:style>
  <w:style w:type="character" w:customStyle="1" w:styleId="227">
    <w:name w:val="正文文本 Char"/>
    <w:link w:val="20"/>
    <w:qFormat/>
    <w:uiPriority w:val="0"/>
    <w:rPr>
      <w:rFonts w:ascii="Times New Roman" w:hAnsi="Times New Roman" w:eastAsia="宋体" w:cs="Times New Roman"/>
      <w:sz w:val="24"/>
      <w:szCs w:val="24"/>
    </w:rPr>
  </w:style>
  <w:style w:type="character" w:customStyle="1" w:styleId="228">
    <w:name w:val="1ji Char Char"/>
    <w:locked/>
    <w:uiPriority w:val="0"/>
    <w:rPr>
      <w:rFonts w:ascii="宋体" w:hAnsi="宋体" w:eastAsia="宋体"/>
      <w:b/>
      <w:bCs/>
      <w:kern w:val="44"/>
      <w:sz w:val="36"/>
      <w:szCs w:val="44"/>
    </w:rPr>
  </w:style>
  <w:style w:type="character" w:customStyle="1" w:styleId="229">
    <w:name w:val="llyf92"/>
    <w:uiPriority w:val="0"/>
    <w:rPr>
      <w:sz w:val="18"/>
      <w:szCs w:val="18"/>
    </w:rPr>
  </w:style>
  <w:style w:type="character" w:customStyle="1" w:styleId="230">
    <w:name w:val="Char Char211"/>
    <w:qFormat/>
    <w:uiPriority w:val="0"/>
    <w:rPr>
      <w:rFonts w:ascii="Arial" w:hAnsi="Arial" w:eastAsia="黑体"/>
      <w:b/>
      <w:kern w:val="2"/>
      <w:sz w:val="24"/>
      <w:szCs w:val="24"/>
      <w:lang w:val="en-US" w:eastAsia="zh-CN" w:bidi="ar-SA"/>
    </w:rPr>
  </w:style>
  <w:style w:type="character" w:customStyle="1" w:styleId="231">
    <w:name w:val="Char Char12"/>
    <w:qFormat/>
    <w:uiPriority w:val="0"/>
    <w:rPr>
      <w:sz w:val="18"/>
    </w:rPr>
  </w:style>
  <w:style w:type="character" w:customStyle="1" w:styleId="232">
    <w:name w:val="HTML 预设格式 Char"/>
    <w:link w:val="50"/>
    <w:uiPriority w:val="0"/>
    <w:rPr>
      <w:rFonts w:ascii="黑体" w:hAnsi="Courier New" w:eastAsia="黑体" w:cs="Courier New"/>
      <w:kern w:val="0"/>
      <w:sz w:val="20"/>
      <w:szCs w:val="20"/>
    </w:rPr>
  </w:style>
  <w:style w:type="character" w:customStyle="1" w:styleId="233">
    <w:name w:val="unnamed21"/>
    <w:basedOn w:val="59"/>
    <w:uiPriority w:val="0"/>
  </w:style>
  <w:style w:type="character" w:customStyle="1" w:styleId="234">
    <w:name w:val="Char Char191"/>
    <w:uiPriority w:val="0"/>
    <w:rPr>
      <w:rFonts w:ascii="Arial" w:hAnsi="Arial" w:eastAsia="黑体"/>
      <w:kern w:val="2"/>
      <w:sz w:val="24"/>
      <w:szCs w:val="24"/>
      <w:lang w:val="en-US" w:eastAsia="zh-CN" w:bidi="ar-SA"/>
    </w:rPr>
  </w:style>
  <w:style w:type="character" w:customStyle="1" w:styleId="235">
    <w:name w:val="gray12"/>
    <w:basedOn w:val="59"/>
    <w:qFormat/>
    <w:uiPriority w:val="0"/>
  </w:style>
  <w:style w:type="character" w:customStyle="1" w:styleId="236">
    <w:name w:val="无间隔 Char"/>
    <w:link w:val="237"/>
    <w:qFormat/>
    <w:uiPriority w:val="0"/>
    <w:rPr>
      <w:kern w:val="2"/>
      <w:sz w:val="21"/>
      <w:szCs w:val="24"/>
      <w:lang w:val="en-US" w:eastAsia="zh-CN" w:bidi="ar-SA"/>
    </w:rPr>
  </w:style>
  <w:style w:type="paragraph" w:styleId="237">
    <w:name w:val="No Spacing"/>
    <w:link w:val="236"/>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8">
    <w:name w:val="Char Char21"/>
    <w:uiPriority w:val="0"/>
    <w:rPr>
      <w:rFonts w:ascii="Arial" w:hAnsi="Arial" w:eastAsia="黑体" w:cs="Times New Roman"/>
      <w:b/>
      <w:bCs/>
      <w:sz w:val="32"/>
      <w:szCs w:val="32"/>
    </w:rPr>
  </w:style>
  <w:style w:type="character" w:customStyle="1" w:styleId="239">
    <w:name w:val="明显强调1"/>
    <w:qFormat/>
    <w:uiPriority w:val="0"/>
    <w:rPr>
      <w:b/>
      <w:bCs/>
      <w:i/>
      <w:iCs/>
      <w:color w:val="4F81BD"/>
    </w:rPr>
  </w:style>
  <w:style w:type="paragraph" w:customStyle="1" w:styleId="2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1">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243">
    <w:name w:val="文章附标题"/>
    <w:basedOn w:val="1"/>
    <w:next w:val="2"/>
    <w:uiPriority w:val="0"/>
    <w:pPr>
      <w:widowControl/>
      <w:spacing w:before="187" w:after="175" w:line="374" w:lineRule="atLeast"/>
      <w:jc w:val="center"/>
      <w:textAlignment w:val="baseline"/>
    </w:pPr>
    <w:rPr>
      <w:color w:val="000000"/>
      <w:kern w:val="0"/>
      <w:sz w:val="36"/>
      <w:szCs w:val="20"/>
      <w:u w:color="000000"/>
    </w:rPr>
  </w:style>
  <w:style w:type="paragraph" w:customStyle="1" w:styleId="244">
    <w:name w:val="2-2ji"/>
    <w:basedOn w:val="3"/>
    <w:uiPriority w:val="0"/>
    <w:pPr>
      <w:spacing w:before="0" w:after="0" w:line="360" w:lineRule="auto"/>
      <w:jc w:val="center"/>
    </w:pPr>
    <w:rPr>
      <w:rFonts w:ascii="宋体" w:hAnsi="宋体" w:eastAsia="宋体"/>
      <w:sz w:val="36"/>
      <w:szCs w:val="24"/>
    </w:rPr>
  </w:style>
  <w:style w:type="paragraph" w:customStyle="1" w:styleId="245">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表格"/>
    <w:basedOn w:val="1"/>
    <w:uiPriority w:val="0"/>
    <w:pPr>
      <w:spacing w:line="400" w:lineRule="exact"/>
    </w:pPr>
    <w:rPr>
      <w:sz w:val="24"/>
    </w:rPr>
  </w:style>
  <w:style w:type="paragraph" w:customStyle="1" w:styleId="247">
    <w:name w:val="标题1"/>
    <w:basedOn w:val="2"/>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48">
    <w:name w:val="Defaul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4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250">
    <w:name w:val="样式3"/>
    <w:basedOn w:val="20"/>
    <w:uiPriority w:val="0"/>
    <w:pPr>
      <w:spacing w:after="120" w:line="360" w:lineRule="auto"/>
    </w:pPr>
    <w:rPr>
      <w:rFonts w:ascii="宋体"/>
      <w:sz w:val="21"/>
    </w:rPr>
  </w:style>
  <w:style w:type="paragraph" w:customStyle="1" w:styleId="251">
    <w:name w:val="正文段"/>
    <w:basedOn w:val="1"/>
    <w:uiPriority w:val="0"/>
    <w:pPr>
      <w:widowControl/>
      <w:snapToGrid w:val="0"/>
      <w:spacing w:afterLines="50"/>
      <w:ind w:firstLine="200" w:firstLineChars="200"/>
    </w:pPr>
    <w:rPr>
      <w:kern w:val="0"/>
      <w:sz w:val="24"/>
      <w:szCs w:val="20"/>
    </w:rPr>
  </w:style>
  <w:style w:type="paragraph" w:customStyle="1" w:styleId="252">
    <w:name w:val="Char1 Char Char Char Char Char Char"/>
    <w:basedOn w:val="1"/>
    <w:uiPriority w:val="0"/>
    <w:rPr>
      <w:rFonts w:ascii="Tahoma" w:hAnsi="Tahoma"/>
      <w:sz w:val="24"/>
      <w:szCs w:val="20"/>
    </w:rPr>
  </w:style>
  <w:style w:type="paragraph" w:customStyle="1" w:styleId="253">
    <w:name w:val="Main_heading"/>
    <w:basedOn w:val="1"/>
    <w:next w:val="1"/>
    <w:uiPriority w:val="0"/>
    <w:pPr>
      <w:widowControl/>
      <w:spacing w:before="240" w:after="240" w:line="240" w:lineRule="atLeast"/>
      <w:jc w:val="left"/>
    </w:pPr>
    <w:rPr>
      <w:rFonts w:eastAsia="MS Mincho"/>
      <w:b/>
      <w:kern w:val="0"/>
      <w:sz w:val="28"/>
      <w:szCs w:val="20"/>
      <w:lang w:eastAsia="ja-JP"/>
    </w:rPr>
  </w:style>
  <w:style w:type="paragraph" w:customStyle="1" w:styleId="254">
    <w:name w:val="444"/>
    <w:basedOn w:val="1"/>
    <w:uiPriority w:val="0"/>
    <w:pPr>
      <w:adjustRightInd w:val="0"/>
      <w:spacing w:line="312" w:lineRule="atLeast"/>
      <w:jc w:val="center"/>
      <w:textAlignment w:val="baseline"/>
    </w:pPr>
    <w:rPr>
      <w:b/>
      <w:kern w:val="0"/>
      <w:sz w:val="36"/>
      <w:szCs w:val="36"/>
    </w:rPr>
  </w:style>
  <w:style w:type="paragraph" w:customStyle="1" w:styleId="255">
    <w:name w:val="tgt1"/>
    <w:basedOn w:val="1"/>
    <w:uiPriority w:val="0"/>
    <w:pPr>
      <w:widowControl/>
      <w:spacing w:after="150"/>
      <w:jc w:val="left"/>
    </w:pPr>
    <w:rPr>
      <w:rFonts w:ascii="宋体" w:hAnsi="宋体" w:cs="宋体"/>
      <w:kern w:val="0"/>
      <w:sz w:val="24"/>
    </w:rPr>
  </w:style>
  <w:style w:type="paragraph" w:customStyle="1" w:styleId="256">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57">
    <w:name w:val="Char Char1 Char Char Char Char"/>
    <w:basedOn w:val="16"/>
    <w:uiPriority w:val="0"/>
    <w:rPr>
      <w:rFonts w:ascii="Tahoma" w:hAnsi="Tahoma"/>
      <w:sz w:val="24"/>
    </w:rPr>
  </w:style>
  <w:style w:type="paragraph" w:customStyle="1" w:styleId="258">
    <w:name w:val="节标题"/>
    <w:basedOn w:val="1"/>
    <w:next w:val="259"/>
    <w:uiPriority w:val="0"/>
    <w:pPr>
      <w:widowControl/>
      <w:spacing w:line="289" w:lineRule="atLeast"/>
      <w:jc w:val="center"/>
      <w:textAlignment w:val="baseline"/>
    </w:pPr>
    <w:rPr>
      <w:color w:val="000000"/>
      <w:kern w:val="0"/>
      <w:sz w:val="28"/>
      <w:szCs w:val="20"/>
      <w:u w:color="000000"/>
    </w:rPr>
  </w:style>
  <w:style w:type="paragraph" w:customStyle="1" w:styleId="259">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260">
    <w:name w:val="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61">
    <w:name w:val="Report List"/>
    <w:basedOn w:val="1"/>
    <w:uiPriority w:val="0"/>
    <w:pPr>
      <w:widowControl/>
      <w:tabs>
        <w:tab w:val="left" w:pos="1440"/>
      </w:tabs>
      <w:spacing w:before="120" w:after="120"/>
      <w:ind w:left="1440" w:hanging="360"/>
    </w:pPr>
    <w:rPr>
      <w:rFonts w:ascii="Arial" w:hAnsi="Arial" w:cs="Tahoma"/>
      <w:kern w:val="28"/>
      <w:sz w:val="22"/>
      <w:szCs w:val="20"/>
    </w:rPr>
  </w:style>
  <w:style w:type="paragraph" w:customStyle="1" w:styleId="262">
    <w:name w:val="默认段落字体 Para Char Char Char Char Char Char Char Char Char1 Char Char Char Char"/>
    <w:basedOn w:val="1"/>
    <w:qFormat/>
    <w:uiPriority w:val="0"/>
    <w:rPr>
      <w:rFonts w:ascii="Tahoma" w:hAnsi="Tahoma"/>
      <w:sz w:val="24"/>
      <w:szCs w:val="20"/>
    </w:rPr>
  </w:style>
  <w:style w:type="paragraph" w:customStyle="1" w:styleId="263">
    <w:name w:val="Char Char1"/>
    <w:basedOn w:val="1"/>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64">
    <w:name w:val="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5">
    <w:name w:val="p16"/>
    <w:basedOn w:val="1"/>
    <w:uiPriority w:val="0"/>
    <w:pPr>
      <w:widowControl/>
    </w:pPr>
    <w:rPr>
      <w:rFonts w:ascii="宋体" w:hAnsi="宋体" w:cs="宋体"/>
      <w:kern w:val="0"/>
      <w:szCs w:val="21"/>
    </w:rPr>
  </w:style>
  <w:style w:type="paragraph" w:customStyle="1" w:styleId="266">
    <w:name w:val="Char Char Char Char Char Char Char1"/>
    <w:basedOn w:val="1"/>
    <w:uiPriority w:val="0"/>
  </w:style>
  <w:style w:type="paragraph" w:styleId="267">
    <w:name w:val="List Paragraph"/>
    <w:basedOn w:val="1"/>
    <w:qFormat/>
    <w:uiPriority w:val="34"/>
    <w:pPr>
      <w:ind w:firstLine="420" w:firstLineChars="200"/>
    </w:pPr>
  </w:style>
  <w:style w:type="paragraph" w:customStyle="1" w:styleId="268">
    <w:name w:val="Char Char Char Char Char Char Char"/>
    <w:basedOn w:val="1"/>
    <w:uiPriority w:val="0"/>
    <w:pPr>
      <w:widowControl/>
      <w:spacing w:after="160" w:line="240" w:lineRule="exact"/>
      <w:jc w:val="left"/>
    </w:pPr>
  </w:style>
  <w:style w:type="paragraph" w:customStyle="1" w:styleId="269">
    <w:name w:val="Char Char 字元 字元 字元 Char Char Char Char"/>
    <w:basedOn w:val="1"/>
    <w:uiPriority w:val="0"/>
    <w:pPr>
      <w:adjustRightInd w:val="0"/>
      <w:spacing w:line="360" w:lineRule="auto"/>
    </w:pPr>
    <w:rPr>
      <w:rFonts w:ascii="Courier New" w:hAnsi="Courier New" w:cs="Courier New"/>
      <w:szCs w:val="22"/>
    </w:rPr>
  </w:style>
  <w:style w:type="paragraph" w:customStyle="1" w:styleId="270">
    <w:name w:val="Char Char Char1 Char"/>
    <w:basedOn w:val="1"/>
    <w:uiPriority w:val="0"/>
    <w:pPr>
      <w:tabs>
        <w:tab w:val="left" w:pos="360"/>
      </w:tabs>
      <w:spacing w:line="360" w:lineRule="auto"/>
      <w:ind w:left="482" w:firstLine="200" w:firstLineChars="200"/>
    </w:pPr>
    <w:rPr>
      <w:rFonts w:ascii="宋体"/>
      <w:sz w:val="24"/>
      <w:szCs w:val="20"/>
    </w:rPr>
  </w:style>
  <w:style w:type="paragraph" w:customStyle="1" w:styleId="271">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72">
    <w:name w:val="样式1"/>
    <w:basedOn w:val="1"/>
    <w:next w:val="5"/>
    <w:uiPriority w:val="0"/>
    <w:pPr>
      <w:spacing w:line="360" w:lineRule="auto"/>
      <w:ind w:firstLine="420" w:firstLineChars="200"/>
    </w:pPr>
    <w:rPr>
      <w:rFonts w:ascii="宋体" w:hAnsi="宋体"/>
      <w:szCs w:val="21"/>
    </w:rPr>
  </w:style>
  <w:style w:type="paragraph" w:customStyle="1" w:styleId="273">
    <w:name w:val="表格题注"/>
    <w:next w:val="1"/>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274">
    <w:name w:val="列出段落1"/>
    <w:basedOn w:val="1"/>
    <w:uiPriority w:val="0"/>
    <w:pPr>
      <w:ind w:firstLine="420" w:firstLineChars="200"/>
    </w:pPr>
    <w:rPr>
      <w:szCs w:val="22"/>
    </w:rPr>
  </w:style>
  <w:style w:type="paragraph" w:customStyle="1" w:styleId="27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277">
    <w:name w:val="默认段落字体 Para Char"/>
    <w:basedOn w:val="1"/>
    <w:uiPriority w:val="0"/>
    <w:pPr>
      <w:adjustRightInd w:val="0"/>
      <w:spacing w:line="360" w:lineRule="auto"/>
    </w:pPr>
    <w:rPr>
      <w:kern w:val="0"/>
      <w:sz w:val="24"/>
      <w:szCs w:val="20"/>
    </w:rPr>
  </w:style>
  <w:style w:type="paragraph" w:customStyle="1" w:styleId="278">
    <w:name w:val="目录1"/>
    <w:basedOn w:val="1"/>
    <w:next w:val="1"/>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79">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8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81">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282">
    <w:name w:val="标题3"/>
    <w:basedOn w:val="4"/>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28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284">
    <w:name w:val="reader-word-layer reader-word-s2-3 reader-word-s2-8"/>
    <w:basedOn w:val="1"/>
    <w:uiPriority w:val="0"/>
    <w:pPr>
      <w:widowControl/>
      <w:spacing w:before="100" w:beforeAutospacing="1" w:after="100" w:afterAutospacing="1"/>
      <w:jc w:val="left"/>
    </w:pPr>
    <w:rPr>
      <w:rFonts w:ascii="宋体" w:hAnsi="宋体" w:cs="宋体"/>
      <w:kern w:val="0"/>
      <w:sz w:val="24"/>
    </w:rPr>
  </w:style>
  <w:style w:type="paragraph" w:customStyle="1" w:styleId="285">
    <w:name w:val="菲页2"/>
    <w:basedOn w:val="4"/>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2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87">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8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文章总标题"/>
    <w:basedOn w:val="1"/>
    <w:next w:val="243"/>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Char Char4 Char Char Char Char"/>
    <w:basedOn w:val="1"/>
    <w:qFormat/>
    <w:uiPriority w:val="0"/>
    <w:pPr>
      <w:widowControl/>
      <w:spacing w:after="160" w:line="240" w:lineRule="exact"/>
      <w:jc w:val="left"/>
    </w:pPr>
  </w:style>
  <w:style w:type="paragraph" w:customStyle="1" w:styleId="292">
    <w:name w:val="正文文本缩进 Char Char Char Char"/>
    <w:basedOn w:val="1"/>
    <w:qFormat/>
    <w:uiPriority w:val="0"/>
    <w:pPr>
      <w:ind w:firstLine="540"/>
    </w:pPr>
    <w:rPr>
      <w:rFonts w:hint="eastAsia" w:ascii="宋体" w:hAnsi="Courier New"/>
      <w:szCs w:val="20"/>
    </w:rPr>
  </w:style>
  <w:style w:type="paragraph" w:customStyle="1" w:styleId="293">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五号正文（标准）"/>
    <w:basedOn w:val="1"/>
    <w:qFormat/>
    <w:uiPriority w:val="0"/>
    <w:pPr>
      <w:spacing w:line="360" w:lineRule="auto"/>
      <w:ind w:right="55" w:firstLine="560" w:firstLineChars="200"/>
    </w:pPr>
    <w:rPr>
      <w:rFonts w:eastAsia="仿宋_GB2312"/>
      <w:sz w:val="28"/>
      <w:szCs w:val="20"/>
    </w:rPr>
  </w:style>
  <w:style w:type="paragraph" w:customStyle="1" w:styleId="295">
    <w:name w:val="Body"/>
    <w:basedOn w:val="1"/>
    <w:qFormat/>
    <w:uiPriority w:val="0"/>
    <w:pPr>
      <w:widowControl/>
      <w:tabs>
        <w:tab w:val="left" w:pos="1980"/>
      </w:tabs>
      <w:spacing w:before="80" w:after="80" w:line="360" w:lineRule="auto"/>
      <w:jc w:val="center"/>
    </w:pPr>
    <w:rPr>
      <w:szCs w:val="21"/>
    </w:rPr>
  </w:style>
  <w:style w:type="paragraph" w:customStyle="1" w:styleId="296">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8">
    <w:name w:val="p15"/>
    <w:basedOn w:val="1"/>
    <w:qFormat/>
    <w:uiPriority w:val="0"/>
    <w:pPr>
      <w:widowControl/>
    </w:pPr>
    <w:rPr>
      <w:rFonts w:ascii="宋体" w:hAnsi="宋体" w:cs="宋体"/>
      <w:kern w:val="0"/>
      <w:szCs w:val="21"/>
    </w:rPr>
  </w:style>
  <w:style w:type="paragraph" w:customStyle="1" w:styleId="2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0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02">
    <w:name w:val="_Style 2"/>
    <w:basedOn w:val="1"/>
    <w:qFormat/>
    <w:uiPriority w:val="34"/>
    <w:pPr>
      <w:ind w:firstLine="420" w:firstLineChars="200"/>
    </w:pPr>
  </w:style>
  <w:style w:type="paragraph" w:customStyle="1" w:styleId="303">
    <w:name w:val="Char Char1 Char Char Char Char1"/>
    <w:basedOn w:val="16"/>
    <w:qFormat/>
    <w:uiPriority w:val="0"/>
    <w:rPr>
      <w:rFonts w:ascii="Tahoma" w:hAnsi="Tahoma"/>
      <w:sz w:val="24"/>
    </w:rPr>
  </w:style>
  <w:style w:type="paragraph" w:customStyle="1" w:styleId="3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05">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0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9">
    <w:name w:val="Char Char Char Char Char Char Char Char Char"/>
    <w:basedOn w:val="1"/>
    <w:qFormat/>
    <w:uiPriority w:val="0"/>
    <w:pPr>
      <w:widowControl/>
      <w:spacing w:after="160" w:line="240" w:lineRule="exact"/>
      <w:jc w:val="left"/>
    </w:pPr>
    <w:rPr>
      <w:szCs w:val="20"/>
    </w:rPr>
  </w:style>
  <w:style w:type="paragraph" w:customStyle="1" w:styleId="3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11">
    <w:name w:val="_Style 5"/>
    <w:basedOn w:val="1"/>
    <w:qFormat/>
    <w:uiPriority w:val="0"/>
    <w:pPr>
      <w:spacing w:afterLines="25"/>
    </w:pPr>
    <w:rPr>
      <w:rFonts w:ascii="Arial" w:hAnsi="Arial"/>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仿宋" w:hAnsi="仿宋" w:eastAsia="仿宋" w:cs="宋体"/>
      <w:kern w:val="0"/>
      <w:sz w:val="22"/>
      <w:szCs w:val="22"/>
    </w:rPr>
  </w:style>
  <w:style w:type="paragraph" w:customStyle="1" w:styleId="31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3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color w:val="000000"/>
      <w:kern w:val="0"/>
      <w:sz w:val="22"/>
      <w:szCs w:val="22"/>
    </w:rPr>
  </w:style>
  <w:style w:type="paragraph" w:customStyle="1" w:styleId="316">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3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18">
    <w:name w:val="Char"/>
    <w:basedOn w:val="16"/>
    <w:qFormat/>
    <w:uiPriority w:val="0"/>
    <w:pPr>
      <w:widowControl/>
      <w:ind w:firstLine="454"/>
      <w:jc w:val="left"/>
    </w:pPr>
    <w:rPr>
      <w:rFonts w:ascii="Tahoma" w:hAnsi="Tahoma" w:cs="宋体"/>
      <w:sz w:val="24"/>
      <w:szCs w:val="20"/>
    </w:rPr>
  </w:style>
  <w:style w:type="paragraph" w:customStyle="1" w:styleId="319">
    <w:name w:val="修订1"/>
    <w:qFormat/>
    <w:uiPriority w:val="0"/>
    <w:rPr>
      <w:rFonts w:ascii="Calibri" w:hAnsi="Calibri" w:eastAsia="宋体" w:cs="Times New Roman"/>
      <w:kern w:val="2"/>
      <w:sz w:val="21"/>
      <w:szCs w:val="24"/>
      <w:lang w:val="en-US" w:eastAsia="zh-CN" w:bidi="ar-SA"/>
    </w:rPr>
  </w:style>
  <w:style w:type="paragraph" w:customStyle="1" w:styleId="320">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1">
    <w:name w:val="F2"/>
    <w:basedOn w:val="1"/>
    <w:qFormat/>
    <w:uiPriority w:val="0"/>
    <w:pPr>
      <w:autoSpaceDE w:val="0"/>
      <w:autoSpaceDN w:val="0"/>
      <w:adjustRightInd w:val="0"/>
      <w:ind w:firstLine="601"/>
      <w:textAlignment w:val="baseline"/>
    </w:pPr>
    <w:rPr>
      <w:kern w:val="0"/>
      <w:sz w:val="24"/>
      <w:szCs w:val="20"/>
    </w:rPr>
  </w:style>
  <w:style w:type="paragraph" w:customStyle="1" w:styleId="322">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323">
    <w:name w:val="Char1 Char Char Char"/>
    <w:basedOn w:val="1"/>
    <w:qFormat/>
    <w:uiPriority w:val="0"/>
    <w:rPr>
      <w:rFonts w:ascii="Tahoma" w:hAnsi="Tahoma"/>
      <w:sz w:val="24"/>
      <w:szCs w:val="20"/>
    </w:rPr>
  </w:style>
  <w:style w:type="paragraph" w:customStyle="1" w:styleId="32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默认段落字体 Para Char Char Char Char Char Char Char Char Char Char"/>
    <w:basedOn w:val="1"/>
    <w:qFormat/>
    <w:uiPriority w:val="0"/>
    <w:rPr>
      <w:kern w:val="0"/>
      <w:szCs w:val="20"/>
    </w:rPr>
  </w:style>
  <w:style w:type="paragraph" w:customStyle="1" w:styleId="3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2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28">
    <w:name w:val="样式 标题 2 + (西文) 宋体 非加粗 居中"/>
    <w:basedOn w:val="3"/>
    <w:qFormat/>
    <w:uiPriority w:val="0"/>
    <w:pPr>
      <w:spacing w:before="260" w:after="260" w:line="416" w:lineRule="auto"/>
      <w:jc w:val="center"/>
    </w:pPr>
    <w:rPr>
      <w:rFonts w:ascii="宋体" w:hAnsi="宋体" w:cs="宋体"/>
      <w:b w:val="0"/>
      <w:bCs w:val="0"/>
      <w:spacing w:val="2"/>
      <w:sz w:val="28"/>
      <w:szCs w:val="20"/>
    </w:rPr>
  </w:style>
  <w:style w:type="paragraph" w:customStyle="1" w:styleId="329">
    <w:name w:val="p0"/>
    <w:basedOn w:val="1"/>
    <w:qFormat/>
    <w:uiPriority w:val="0"/>
    <w:pPr>
      <w:widowControl/>
    </w:pPr>
    <w:rPr>
      <w:rFonts w:cs="宋体"/>
      <w:kern w:val="0"/>
      <w:szCs w:val="21"/>
    </w:rPr>
  </w:style>
  <w:style w:type="paragraph" w:customStyle="1" w:styleId="3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31">
    <w:name w:val="Char Char Char"/>
    <w:basedOn w:val="1"/>
    <w:qFormat/>
    <w:uiPriority w:val="0"/>
    <w:rPr>
      <w:rFonts w:ascii="Tahoma" w:hAnsi="Tahoma"/>
      <w:sz w:val="24"/>
      <w:szCs w:val="20"/>
    </w:rPr>
  </w:style>
  <w:style w:type="paragraph" w:customStyle="1" w:styleId="332">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33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34">
    <w:name w:val="1"/>
    <w:basedOn w:val="1"/>
    <w:next w:val="28"/>
    <w:qFormat/>
    <w:uiPriority w:val="0"/>
    <w:rPr>
      <w:rFonts w:ascii="宋体" w:hAnsi="Courier New"/>
      <w:szCs w:val="20"/>
    </w:rPr>
  </w:style>
  <w:style w:type="paragraph" w:customStyle="1" w:styleId="335">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37">
    <w:name w:val="Char1"/>
    <w:basedOn w:val="1"/>
    <w:qFormat/>
    <w:uiPriority w:val="0"/>
    <w:rPr>
      <w:szCs w:val="21"/>
    </w:rPr>
  </w:style>
  <w:style w:type="paragraph" w:customStyle="1" w:styleId="338">
    <w:name w:val="TOC 标题1"/>
    <w:basedOn w:val="2"/>
    <w:next w:val="1"/>
    <w:qFormat/>
    <w:uiPriority w:val="39"/>
    <w:pPr>
      <w:spacing w:line="576" w:lineRule="auto"/>
      <w:outlineLvl w:val="9"/>
    </w:pPr>
    <w:rPr>
      <w:rFonts w:ascii="Calibri" w:hAnsi="Calibri" w:eastAsia="黑体"/>
    </w:rPr>
  </w:style>
  <w:style w:type="paragraph" w:customStyle="1" w:styleId="3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40">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3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43">
    <w:name w:val="_Style 35"/>
    <w:basedOn w:val="16"/>
    <w:qFormat/>
    <w:uiPriority w:val="0"/>
    <w:pPr>
      <w:widowControl/>
      <w:ind w:firstLine="454"/>
      <w:jc w:val="left"/>
    </w:pPr>
  </w:style>
  <w:style w:type="paragraph" w:customStyle="1" w:styleId="344">
    <w:name w:val="Char Char Char Char Char Char1 Char1"/>
    <w:basedOn w:val="16"/>
    <w:qFormat/>
    <w:uiPriority w:val="0"/>
    <w:rPr>
      <w:rFonts w:ascii="Tahoma" w:hAnsi="Tahoma"/>
      <w:sz w:val="24"/>
    </w:rPr>
  </w:style>
  <w:style w:type="paragraph" w:customStyle="1" w:styleId="345">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47">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3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49">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50">
    <w:name w:val="_Style 37"/>
    <w:basedOn w:val="1"/>
    <w:next w:val="1"/>
    <w:qFormat/>
    <w:uiPriority w:val="0"/>
  </w:style>
  <w:style w:type="paragraph" w:customStyle="1" w:styleId="35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2"/>
      <w:szCs w:val="22"/>
    </w:rPr>
  </w:style>
  <w:style w:type="paragraph" w:customStyle="1" w:styleId="354">
    <w:name w:val="Char3"/>
    <w:basedOn w:val="16"/>
    <w:qFormat/>
    <w:uiPriority w:val="0"/>
    <w:pPr>
      <w:widowControl/>
      <w:ind w:firstLine="454"/>
      <w:jc w:val="left"/>
    </w:pPr>
    <w:rPr>
      <w:rFonts w:ascii="Tahoma" w:hAnsi="Tahoma" w:cs="宋体"/>
      <w:sz w:val="24"/>
      <w:szCs w:val="20"/>
    </w:rPr>
  </w:style>
  <w:style w:type="paragraph" w:customStyle="1" w:styleId="355">
    <w:name w:val="次小点说明 Char"/>
    <w:basedOn w:val="7"/>
    <w:qFormat/>
    <w:uiPriority w:val="0"/>
    <w:pPr>
      <w:ind w:firstLine="0"/>
    </w:pPr>
    <w:rPr>
      <w:sz w:val="24"/>
      <w:szCs w:val="24"/>
    </w:rPr>
  </w:style>
  <w:style w:type="paragraph" w:customStyle="1" w:styleId="35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57">
    <w:name w:val="2ji"/>
    <w:basedOn w:val="3"/>
    <w:qFormat/>
    <w:uiPriority w:val="0"/>
    <w:pPr>
      <w:adjustRightInd w:val="0"/>
      <w:spacing w:before="0" w:after="0" w:line="360" w:lineRule="auto"/>
      <w:textAlignment w:val="baseline"/>
    </w:pPr>
    <w:rPr>
      <w:rFonts w:ascii="宋体" w:hAnsi="宋体" w:eastAsia="宋体"/>
      <w:szCs w:val="21"/>
    </w:rPr>
  </w:style>
  <w:style w:type="paragraph" w:customStyle="1" w:styleId="358">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59">
    <w:name w:val="菲页(卷)"/>
    <w:basedOn w:val="2"/>
    <w:next w:val="308"/>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61">
    <w:name w:val="Char Char Char Char Char Char Char Char Char Char Char Char Char"/>
    <w:basedOn w:val="16"/>
    <w:uiPriority w:val="0"/>
    <w:rPr>
      <w:rFonts w:ascii="Tahoma" w:hAnsi="Tahoma"/>
      <w:sz w:val="24"/>
    </w:rPr>
  </w:style>
  <w:style w:type="paragraph" w:customStyle="1" w:styleId="362">
    <w:name w:val="目录"/>
    <w:basedOn w:val="1"/>
    <w:qFormat/>
    <w:uiPriority w:val="0"/>
    <w:pPr>
      <w:widowControl/>
      <w:jc w:val="center"/>
    </w:pPr>
    <w:rPr>
      <w:rFonts w:ascii="宋体"/>
      <w:b/>
      <w:kern w:val="0"/>
      <w:sz w:val="36"/>
      <w:szCs w:val="20"/>
    </w:rPr>
  </w:style>
  <w:style w:type="paragraph" w:customStyle="1" w:styleId="363">
    <w:name w:val="正文首行缩进两字符"/>
    <w:basedOn w:val="1"/>
    <w:qFormat/>
    <w:uiPriority w:val="0"/>
    <w:pPr>
      <w:spacing w:line="360" w:lineRule="auto"/>
      <w:ind w:firstLine="200" w:firstLineChars="200"/>
    </w:pPr>
  </w:style>
  <w:style w:type="paragraph" w:customStyle="1" w:styleId="364">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样式 首行缩进:  2 字符"/>
    <w:basedOn w:val="1"/>
    <w:qFormat/>
    <w:uiPriority w:val="0"/>
    <w:pPr>
      <w:spacing w:line="400" w:lineRule="exact"/>
      <w:ind w:firstLine="200" w:firstLineChars="200"/>
    </w:pPr>
    <w:rPr>
      <w:rFonts w:cs="宋体"/>
      <w:sz w:val="24"/>
    </w:rPr>
  </w:style>
  <w:style w:type="paragraph" w:customStyle="1" w:styleId="366">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367">
    <w:name w:val="表内文字"/>
    <w:basedOn w:val="1"/>
    <w:qFormat/>
    <w:uiPriority w:val="0"/>
    <w:pPr>
      <w:snapToGrid w:val="0"/>
      <w:spacing w:line="320" w:lineRule="exact"/>
      <w:jc w:val="center"/>
    </w:pPr>
    <w:rPr>
      <w:rFonts w:ascii="宋体" w:hAnsi="宋体"/>
      <w:b/>
      <w:szCs w:val="21"/>
    </w:rPr>
  </w:style>
  <w:style w:type="paragraph" w:customStyle="1" w:styleId="368">
    <w:name w:val="菲页1"/>
    <w:basedOn w:val="3"/>
    <w:qFormat/>
    <w:uiPriority w:val="0"/>
    <w:pPr>
      <w:widowControl/>
      <w:spacing w:before="260" w:after="260" w:line="416" w:lineRule="auto"/>
      <w:jc w:val="center"/>
    </w:pPr>
    <w:rPr>
      <w:rFonts w:ascii="黑体" w:hAnsi="宋体" w:eastAsia="宋体"/>
      <w:b w:val="0"/>
      <w:bCs w:val="0"/>
      <w:sz w:val="52"/>
      <w:szCs w:val="20"/>
    </w:rPr>
  </w:style>
  <w:style w:type="paragraph" w:customStyle="1" w:styleId="369">
    <w:name w:val="列出段落3"/>
    <w:basedOn w:val="1"/>
    <w:qFormat/>
    <w:uiPriority w:val="0"/>
    <w:pPr>
      <w:ind w:firstLine="420" w:firstLineChars="200"/>
    </w:pPr>
    <w:rPr>
      <w:szCs w:val="22"/>
    </w:rPr>
  </w:style>
  <w:style w:type="paragraph" w:customStyle="1" w:styleId="370">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71">
    <w:name w:val="Char Char Char1"/>
    <w:basedOn w:val="16"/>
    <w:qFormat/>
    <w:uiPriority w:val="0"/>
    <w:rPr>
      <w:rFonts w:ascii="Tahoma" w:hAnsi="Tahoma"/>
      <w:sz w:val="24"/>
    </w:rPr>
  </w:style>
  <w:style w:type="paragraph" w:customStyle="1" w:styleId="37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73">
    <w:name w:val="表格文字"/>
    <w:basedOn w:val="1"/>
    <w:qFormat/>
    <w:uiPriority w:val="0"/>
    <w:pPr>
      <w:spacing w:before="25" w:after="25"/>
      <w:jc w:val="left"/>
    </w:pPr>
    <w:rPr>
      <w:rFonts w:ascii="Verdana" w:hAnsi="Verdana"/>
      <w:bCs/>
      <w:spacing w:val="1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47</Pages>
  <Words>4294</Words>
  <Characters>24479</Characters>
  <Lines>203</Lines>
  <Paragraphs>57</Paragraphs>
  <TotalTime>34</TotalTime>
  <ScaleCrop>false</ScaleCrop>
  <LinksUpToDate>false</LinksUpToDate>
  <CharactersWithSpaces>28716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2020-04-20T06:35:00Z</dcterms:created>
  <dc:creator>aisheenghuo</dc:creator>
  <cp:lastModifiedBy>Administrator</cp:lastModifiedBy>
  <cp:lastPrinted>2019-12-16T02:55:00Z</cp:lastPrinted>
  <dcterms:modified xsi:type="dcterms:W3CDTF">2020-10-28T08:33:18Z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