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hint="eastAsia"/>
        </w:rPr>
      </w:pPr>
      <w:r>
        <w:pict>
          <v:shape id="图片 2" o:spid="_x0000_s1031" o:spt="75" alt="嘉华标志2" type="#_x0000_t75" style="position:absolute;left:0pt;margin-left:62.65pt;margin-top:64.9pt;height:60pt;width:81.15pt;mso-position-horizontal-relative:page;mso-position-vertical-relative:page;z-index:251660288;mso-width-relative:page;mso-height-relative:page;" filled="f" o:preferrelative="t" stroked="f" coordsize="21600,21600">
            <v:path/>
            <v:fill on="f" focussize="0,0"/>
            <v:stroke on="f"/>
            <v:imagedata r:id="rId10" o:title="嘉华标志2"/>
            <o:lock v:ext="edit" aspectratio="t"/>
          </v:shape>
        </w:pict>
      </w:r>
      <w:r>
        <w:pict>
          <v:shape id="_x0000_s1034" o:spid="_x0000_s1034" o:spt="136" type="#_x0000_t136" style="position:absolute;left:0pt;margin-left:90.95pt;margin-top:5.5pt;height:45.5pt;width:380.4pt;z-index:-251658240;mso-width-relative:page;mso-height-relative:page;" fillcolor="#FFFFFF" filled="t" stroked="t" coordsize="21600,21600" adj="10800">
            <v:path/>
            <v:fill on="t" color2="#FFFFFF" focussize="0,0"/>
            <v:stroke/>
            <v:imagedata o:title=""/>
            <o:lock v:ext="edit" aspectratio="f"/>
            <v:textpath on="t" fitshape="t" fitpath="t" trim="t" xscale="f" string="广西嘉华建设项目管理咨询有限公司" style="font-family:宋体;font-size:36pt;v-text-align:center;"/>
            <v:shadow on="t" obscured="f" color="#808080" opacity="49152f"/>
          </v:shape>
        </w:pict>
      </w:r>
    </w:p>
    <w:p>
      <w:pPr>
        <w:pStyle w:val="18"/>
        <w:rPr>
          <w:rFonts w:hint="eastAsia" w:ascii="Arial" w:hAnsi="Arial" w:eastAsia="楷体_GB2312" w:cs="Arial"/>
          <w:szCs w:val="72"/>
        </w:rPr>
      </w:pPr>
    </w:p>
    <w:p>
      <w:pPr>
        <w:spacing w:before="120" w:beforeLines="50"/>
        <w:jc w:val="right"/>
        <w:rPr>
          <w:rFonts w:hint="eastAsia" w:ascii="仿宋_GB2312" w:hAnsi="宋体" w:eastAsia="仿宋_GB2312"/>
          <w:sz w:val="44"/>
          <w:szCs w:val="44"/>
        </w:rPr>
      </w:pPr>
      <w:r>
        <w:rPr>
          <w:sz w:val="28"/>
        </w:rPr>
        <w:pict>
          <v:line id="_x0000_s1027" o:spid="_x0000_s1027" o:spt="20" style="position:absolute;left:0pt;flip:y;margin-left:-14.5pt;margin-top:28.75pt;height:1.8pt;width:502.35pt;z-index:251659264;mso-width-relative:page;mso-height-relative:page;" filled="f" stroked="t" coordsize="21600,21600">
            <v:path arrowok="t"/>
            <v:fill on="f" focussize="0,0"/>
            <v:stroke weight="4.5pt" color="#FF0000"/>
            <v:imagedata o:title=""/>
            <o:lock v:ext="edit" aspectratio="f"/>
          </v:line>
        </w:pict>
      </w:r>
    </w:p>
    <w:p>
      <w:pPr>
        <w:spacing w:before="120" w:beforeLines="50"/>
        <w:rPr>
          <w:rFonts w:hint="eastAsia" w:ascii="仿宋_GB2312" w:hAnsi="宋体" w:eastAsia="仿宋_GB2312"/>
          <w:sz w:val="44"/>
          <w:szCs w:val="44"/>
        </w:rPr>
      </w:pPr>
    </w:p>
    <w:p>
      <w:pPr>
        <w:spacing w:before="120" w:beforeLines="50"/>
        <w:rPr>
          <w:rFonts w:hint="eastAsia" w:ascii="仿宋_GB2312" w:hAnsi="宋体" w:eastAsia="仿宋_GB2312"/>
          <w:sz w:val="44"/>
          <w:szCs w:val="44"/>
        </w:rPr>
      </w:pPr>
    </w:p>
    <w:p>
      <w:pPr>
        <w:spacing w:before="120" w:beforeLines="50"/>
        <w:rPr>
          <w:rFonts w:hint="eastAsia" w:ascii="仿宋_GB2312" w:hAnsi="宋体" w:eastAsia="仿宋_GB2312"/>
          <w:sz w:val="44"/>
          <w:szCs w:val="44"/>
        </w:rPr>
      </w:pPr>
    </w:p>
    <w:p>
      <w:pPr>
        <w:snapToGrid w:val="0"/>
        <w:spacing w:before="120" w:beforeLines="50" w:line="360" w:lineRule="auto"/>
        <w:jc w:val="center"/>
        <w:rPr>
          <w:rFonts w:hint="eastAsia" w:ascii="宋体" w:hAnsi="宋体" w:eastAsia="宋体" w:cs="宋体"/>
          <w:b/>
          <w:bCs/>
          <w:sz w:val="72"/>
          <w:szCs w:val="260"/>
        </w:rPr>
      </w:pPr>
      <w:r>
        <w:rPr>
          <w:rFonts w:hint="eastAsia" w:ascii="宋体" w:hAnsi="宋体" w:eastAsia="宋体" w:cs="宋体"/>
          <w:b/>
          <w:bCs/>
          <w:sz w:val="72"/>
          <w:szCs w:val="260"/>
        </w:rPr>
        <w:t>竞争性磋商采购文件</w:t>
      </w:r>
    </w:p>
    <w:p>
      <w:pPr>
        <w:snapToGrid w:val="0"/>
        <w:spacing w:before="120" w:beforeLines="50" w:line="360" w:lineRule="auto"/>
        <w:rPr>
          <w:rFonts w:hint="eastAsia" w:ascii="仿宋_GB2312" w:hAnsi="宋体" w:eastAsia="仿宋_GB2312"/>
          <w:sz w:val="30"/>
          <w:szCs w:val="72"/>
        </w:rPr>
      </w:pPr>
    </w:p>
    <w:p>
      <w:pPr>
        <w:pStyle w:val="24"/>
        <w:widowControl/>
        <w:snapToGrid w:val="0"/>
        <w:spacing w:before="120" w:after="120" w:line="400" w:lineRule="exact"/>
        <w:jc w:val="center"/>
        <w:rPr>
          <w:rFonts w:hint="eastAsia" w:ascii="仿宋_GB2312" w:eastAsia="仿宋_GB2312"/>
          <w:b/>
          <w:sz w:val="30"/>
          <w:szCs w:val="72"/>
        </w:rPr>
      </w:pPr>
    </w:p>
    <w:p>
      <w:pPr>
        <w:widowControl/>
        <w:jc w:val="left"/>
        <w:rPr>
          <w:rFonts w:hint="eastAsia"/>
        </w:rPr>
      </w:pPr>
    </w:p>
    <w:p>
      <w:pPr>
        <w:widowControl/>
        <w:spacing w:line="360" w:lineRule="auto"/>
        <w:ind w:left="2914" w:leftChars="598" w:hanging="1658" w:hangingChars="590"/>
        <w:rPr>
          <w:rFonts w:hint="eastAsia" w:ascii="宋体" w:hAnsi="宋体"/>
          <w:b/>
          <w:sz w:val="28"/>
          <w:szCs w:val="28"/>
        </w:rPr>
      </w:pPr>
      <w:r>
        <w:rPr>
          <w:rFonts w:hint="eastAsia" w:ascii="宋体" w:hAnsi="宋体"/>
          <w:b/>
          <w:sz w:val="28"/>
          <w:szCs w:val="28"/>
        </w:rPr>
        <w:t xml:space="preserve">  项目名称：</w:t>
      </w:r>
      <w:r>
        <w:rPr>
          <w:rFonts w:hint="eastAsia" w:ascii="黑体"/>
          <w:b/>
          <w:sz w:val="32"/>
          <w:szCs w:val="32"/>
          <w:lang w:eastAsia="zh-CN"/>
        </w:rPr>
        <w:t>鹿寨县第三次国土调查耕地资源质量分类工作成果报告、数据库项目</w:t>
      </w:r>
    </w:p>
    <w:p>
      <w:pPr>
        <w:pStyle w:val="24"/>
        <w:widowControl/>
        <w:snapToGrid w:val="0"/>
        <w:spacing w:before="120" w:after="120" w:line="400" w:lineRule="exact"/>
        <w:jc w:val="center"/>
        <w:rPr>
          <w:rFonts w:ascii="仿宋_GB2312" w:eastAsia="仿宋_GB2312"/>
          <w:b/>
          <w:bCs/>
          <w:sz w:val="28"/>
        </w:rPr>
      </w:pPr>
    </w:p>
    <w:p>
      <w:pPr>
        <w:widowControl/>
        <w:snapToGrid w:val="0"/>
        <w:spacing w:before="120" w:beforeLines="50" w:line="400" w:lineRule="exact"/>
        <w:ind w:firstLine="1245" w:firstLineChars="443"/>
        <w:rPr>
          <w:rFonts w:ascii="宋体" w:hAnsi="宋体"/>
          <w:b/>
          <w:sz w:val="28"/>
          <w:szCs w:val="28"/>
        </w:rPr>
      </w:pPr>
      <w:r>
        <w:rPr>
          <w:rFonts w:hint="eastAsia" w:ascii="宋体" w:hAnsi="宋体"/>
          <w:b/>
          <w:bCs/>
          <w:sz w:val="28"/>
          <w:szCs w:val="28"/>
        </w:rPr>
        <w:t xml:space="preserve">  采购编号: </w:t>
      </w:r>
      <w:r>
        <w:rPr>
          <w:rFonts w:hint="eastAsia" w:ascii="黑体"/>
          <w:b/>
          <w:sz w:val="32"/>
          <w:szCs w:val="32"/>
          <w:lang w:eastAsia="zh-CN"/>
        </w:rPr>
        <w:t>LZZC2020-C3-230157-GXJH</w:t>
      </w:r>
    </w:p>
    <w:p>
      <w:pPr>
        <w:widowControl/>
        <w:snapToGrid w:val="0"/>
        <w:spacing w:before="120" w:beforeLines="50" w:line="400" w:lineRule="exact"/>
        <w:ind w:firstLine="1245" w:firstLineChars="443"/>
        <w:rPr>
          <w:rFonts w:ascii="宋体" w:hAnsi="宋体"/>
          <w:b/>
          <w:sz w:val="28"/>
          <w:szCs w:val="28"/>
        </w:rPr>
      </w:pPr>
    </w:p>
    <w:p>
      <w:pPr>
        <w:widowControl/>
        <w:snapToGrid w:val="0"/>
        <w:spacing w:before="120" w:beforeLines="50" w:line="400" w:lineRule="exact"/>
        <w:ind w:firstLine="1183" w:firstLineChars="443"/>
        <w:rPr>
          <w:rFonts w:hint="eastAsia"/>
          <w:b/>
          <w:bCs/>
          <w:w w:val="95"/>
          <w:sz w:val="28"/>
        </w:rPr>
      </w:pPr>
    </w:p>
    <w:p>
      <w:pPr>
        <w:widowControl/>
        <w:snapToGrid w:val="0"/>
        <w:spacing w:before="120" w:beforeLines="50" w:line="400" w:lineRule="exact"/>
        <w:ind w:firstLine="1183" w:firstLineChars="443"/>
        <w:rPr>
          <w:rFonts w:hint="eastAsia"/>
          <w:b/>
          <w:bCs/>
          <w:w w:val="95"/>
          <w:sz w:val="28"/>
        </w:rPr>
      </w:pPr>
    </w:p>
    <w:p>
      <w:pPr>
        <w:widowControl/>
        <w:snapToGrid w:val="0"/>
        <w:spacing w:before="120" w:beforeLines="50" w:line="400" w:lineRule="exact"/>
        <w:ind w:firstLine="1183" w:firstLineChars="443"/>
        <w:rPr>
          <w:rFonts w:hint="eastAsia"/>
          <w:b/>
          <w:bCs/>
          <w:w w:val="95"/>
          <w:sz w:val="28"/>
        </w:rPr>
      </w:pPr>
    </w:p>
    <w:p>
      <w:pPr>
        <w:widowControl/>
        <w:snapToGrid w:val="0"/>
        <w:spacing w:before="120" w:beforeLines="50" w:line="400" w:lineRule="exact"/>
        <w:ind w:firstLine="1400" w:firstLineChars="500"/>
        <w:rPr>
          <w:rFonts w:hint="eastAsia" w:eastAsia="宋体"/>
          <w:b/>
          <w:bCs/>
          <w:w w:val="95"/>
          <w:sz w:val="28"/>
          <w:lang w:eastAsia="zh-CN"/>
        </w:rPr>
      </w:pPr>
      <w:r>
        <w:rPr>
          <w:sz w:val="28"/>
        </w:rPr>
        <w:pict>
          <v:line id="_x0000_s1033" o:spid="_x0000_s1033" o:spt="20" style="position:absolute;left:0pt;flip:y;margin-left:1.9pt;margin-top:1.15pt;height:1.1pt;width:494.95pt;z-index:251661312;mso-width-relative:page;mso-height-relative:page;" filled="f" stroked="t" coordsize="21600,21600">
            <v:path arrowok="t"/>
            <v:fill on="f" focussize="0,0"/>
            <v:stroke weight="4.5pt" color="#FF0000"/>
            <v:imagedata o:title=""/>
            <o:lock v:ext="edit" aspectratio="f"/>
          </v:line>
        </w:pict>
      </w:r>
      <w:r>
        <w:rPr>
          <w:rFonts w:hint="eastAsia"/>
          <w:b/>
          <w:bCs/>
          <w:w w:val="95"/>
          <w:sz w:val="28"/>
        </w:rPr>
        <w:t>采购人：</w:t>
      </w:r>
      <w:r>
        <w:rPr>
          <w:rFonts w:hint="eastAsia"/>
          <w:b/>
          <w:bCs/>
          <w:w w:val="95"/>
          <w:sz w:val="28"/>
          <w:lang w:eastAsia="zh-CN"/>
        </w:rPr>
        <w:t>鹿寨县自然资源和规划局</w:t>
      </w:r>
    </w:p>
    <w:p>
      <w:pPr>
        <w:pStyle w:val="24"/>
        <w:widowControl/>
        <w:tabs>
          <w:tab w:val="left" w:pos="1620"/>
        </w:tabs>
        <w:snapToGrid w:val="0"/>
        <w:spacing w:before="120" w:after="120" w:line="400" w:lineRule="exact"/>
        <w:ind w:firstLine="1335" w:firstLineChars="500"/>
        <w:rPr>
          <w:b/>
          <w:bCs/>
          <w:sz w:val="28"/>
        </w:rPr>
      </w:pPr>
      <w:r>
        <w:rPr>
          <w:rFonts w:hint="eastAsia"/>
          <w:b/>
          <w:bCs/>
          <w:w w:val="95"/>
          <w:sz w:val="28"/>
        </w:rPr>
        <w:t>采购代理机构：广西嘉华建设项目管理咨询有限公司</w:t>
      </w:r>
      <w:r>
        <w:rPr>
          <w:rFonts w:hint="eastAsia"/>
          <w:b/>
          <w:bCs/>
          <w:sz w:val="28"/>
        </w:rPr>
        <w:t xml:space="preserve"> </w:t>
      </w:r>
    </w:p>
    <w:p>
      <w:pPr>
        <w:pStyle w:val="24"/>
        <w:widowControl/>
        <w:snapToGrid w:val="0"/>
        <w:spacing w:before="120" w:after="120" w:line="400" w:lineRule="exact"/>
        <w:ind w:left="529" w:hanging="529"/>
        <w:jc w:val="center"/>
        <w:rPr>
          <w:rFonts w:hint="eastAsia"/>
          <w:b/>
          <w:bCs/>
          <w:sz w:val="28"/>
        </w:rPr>
      </w:pPr>
      <w:r>
        <w:rPr>
          <w:rFonts w:hint="eastAsia"/>
          <w:b/>
          <w:bCs/>
          <w:sz w:val="28"/>
          <w:lang w:eastAsia="zh-CN"/>
        </w:rPr>
        <w:t>二〇二〇</w:t>
      </w:r>
      <w:r>
        <w:rPr>
          <w:rFonts w:hint="eastAsia"/>
          <w:b/>
          <w:bCs/>
          <w:sz w:val="28"/>
        </w:rPr>
        <w:t>年</w:t>
      </w:r>
      <w:r>
        <w:rPr>
          <w:rFonts w:hint="eastAsia"/>
          <w:b/>
          <w:bCs/>
          <w:sz w:val="28"/>
          <w:lang w:eastAsia="zh-CN"/>
        </w:rPr>
        <w:t>十二</w:t>
      </w:r>
      <w:r>
        <w:rPr>
          <w:rFonts w:hint="eastAsia"/>
          <w:b/>
          <w:bCs/>
          <w:sz w:val="28"/>
        </w:rPr>
        <w:t>月</w:t>
      </w:r>
    </w:p>
    <w:p>
      <w:pPr>
        <w:spacing w:before="720" w:beforeLines="300" w:line="480" w:lineRule="auto"/>
        <w:jc w:val="center"/>
        <w:outlineLvl w:val="0"/>
        <w:rPr>
          <w:rFonts w:hint="eastAsia" w:ascii="宋体" w:hAnsi="宋体" w:cs="宋体"/>
          <w:bCs/>
          <w:kern w:val="0"/>
          <w:szCs w:val="28"/>
        </w:rPr>
      </w:pPr>
      <w:bookmarkStart w:id="0" w:name="_Toc4868"/>
      <w:bookmarkStart w:id="1" w:name="_Toc15368"/>
      <w:bookmarkStart w:id="2" w:name="_Toc17350"/>
      <w:bookmarkStart w:id="3" w:name="_Toc21177"/>
      <w:r>
        <w:rPr>
          <w:rFonts w:hint="eastAsia" w:ascii="宋体" w:hAnsi="宋体" w:cs="宋体"/>
          <w:b/>
          <w:bCs/>
          <w:kern w:val="0"/>
          <w:sz w:val="48"/>
          <w:szCs w:val="28"/>
        </w:rPr>
        <w:t>目  录</w:t>
      </w:r>
      <w:bookmarkEnd w:id="0"/>
      <w:bookmarkEnd w:id="1"/>
      <w:bookmarkEnd w:id="2"/>
      <w:bookmarkEnd w:id="3"/>
      <w:r>
        <w:rPr>
          <w:rFonts w:hint="eastAsia"/>
          <w:b/>
          <w:bCs/>
          <w:kern w:val="0"/>
          <w:sz w:val="28"/>
        </w:rPr>
        <w:fldChar w:fldCharType="begin"/>
      </w:r>
      <w:r>
        <w:rPr>
          <w:rFonts w:hint="eastAsia"/>
          <w:b/>
          <w:bCs/>
          <w:kern w:val="0"/>
          <w:sz w:val="28"/>
        </w:rPr>
        <w:instrText xml:space="preserve">TOC \o "1-1" \h \u </w:instrText>
      </w:r>
      <w:r>
        <w:rPr>
          <w:rFonts w:hint="eastAsia"/>
          <w:b/>
          <w:bCs/>
          <w:kern w:val="0"/>
          <w:sz w:val="28"/>
        </w:rPr>
        <w:fldChar w:fldCharType="separate"/>
      </w:r>
    </w:p>
    <w:p>
      <w:pPr>
        <w:spacing w:before="0" w:beforeLines="0" w:after="0" w:afterLines="0" w:line="240" w:lineRule="auto"/>
        <w:ind w:left="0" w:leftChars="0" w:right="0" w:rightChars="0" w:firstLine="0" w:firstLineChars="0"/>
        <w:jc w:val="center"/>
        <w:rPr>
          <w:rFonts w:hint="eastAsia" w:ascii="宋体" w:hAnsi="宋体" w:eastAsia="宋体" w:cs="宋体"/>
          <w:sz w:val="28"/>
          <w:szCs w:val="28"/>
        </w:rPr>
      </w:pPr>
    </w:p>
    <w:p>
      <w:pPr>
        <w:pStyle w:val="79"/>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_Toc3326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_Toc3326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9"/>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_Toc30183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磋商须知及前附表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_Toc30183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9"/>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_Toc1233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采购项目需求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_Toc1233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9"/>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_Toc13595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第四章  竞争性磋商响应文件格式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_Toc13595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9"/>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_Toc8414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第五章 </w:t>
      </w:r>
      <w:r>
        <w:rPr>
          <w:rFonts w:hint="eastAsia" w:ascii="宋体" w:hAnsi="宋体" w:eastAsia="宋体" w:cs="宋体"/>
          <w:bCs/>
          <w:sz w:val="28"/>
          <w:szCs w:val="28"/>
        </w:rPr>
        <w:t>合同格式及合同条款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_Toc8414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9"/>
        <w:tabs>
          <w:tab w:val="right" w:leader="dot" w:pos="9740"/>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_Toc25248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_Toc25248 </w:instrText>
      </w:r>
      <w:r>
        <w:rPr>
          <w:rFonts w:hint="eastAsia" w:ascii="宋体" w:hAnsi="宋体" w:eastAsia="宋体" w:cs="宋体"/>
          <w:sz w:val="28"/>
          <w:szCs w:val="28"/>
        </w:rPr>
        <w:fldChar w:fldCharType="separate"/>
      </w:r>
      <w:r>
        <w:rPr>
          <w:rFonts w:hint="eastAsia" w:ascii="宋体" w:hAnsi="宋体" w:eastAsia="宋体" w:cs="宋体"/>
          <w:sz w:val="28"/>
          <w:szCs w:val="28"/>
        </w:rPr>
        <w:t>40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1"/>
        <w:tabs>
          <w:tab w:val="right" w:leader="dot" w:pos="9639"/>
          <w:tab w:val="clear" w:pos="9450"/>
        </w:tabs>
      </w:pPr>
      <w:r>
        <w:rPr>
          <w:rFonts w:hint="eastAsia" w:ascii="宋体" w:hAnsi="宋体" w:eastAsia="宋体" w:cs="宋体"/>
          <w:sz w:val="28"/>
          <w:szCs w:val="28"/>
        </w:rPr>
        <w:fldChar w:fldCharType="end"/>
      </w:r>
    </w:p>
    <w:p>
      <w:pPr>
        <w:rPr>
          <w:rFonts w:hint="eastAsia"/>
        </w:rPr>
      </w:pPr>
      <w:r>
        <w:rPr>
          <w:rFonts w:hint="eastAsia"/>
        </w:rPr>
        <w:fldChar w:fldCharType="end"/>
      </w:r>
    </w:p>
    <w:p>
      <w:pPr>
        <w:spacing w:line="400" w:lineRule="exact"/>
        <w:jc w:val="center"/>
        <w:outlineLvl w:val="0"/>
        <w:rPr>
          <w:rFonts w:hint="eastAsia" w:ascii="宋体" w:hAnsi="宋体" w:cs="宋体"/>
          <w:b/>
          <w:bCs/>
          <w:kern w:val="0"/>
          <w:sz w:val="32"/>
          <w:szCs w:val="28"/>
        </w:rPr>
      </w:pPr>
      <w:bookmarkStart w:id="4" w:name="_Toc19871"/>
      <w:r>
        <w:rPr>
          <w:rFonts w:ascii="宋体" w:hAnsi="宋体" w:cs="宋体"/>
          <w:b/>
          <w:bCs/>
          <w:kern w:val="0"/>
          <w:sz w:val="32"/>
          <w:szCs w:val="28"/>
        </w:rPr>
        <w:br w:type="page"/>
      </w:r>
      <w:bookmarkStart w:id="5" w:name="_Toc15946"/>
      <w:bookmarkStart w:id="6" w:name="_Toc3326"/>
      <w:r>
        <w:rPr>
          <w:rStyle w:val="109"/>
          <w:rFonts w:hint="eastAsia"/>
          <w:sz w:val="30"/>
          <w:szCs w:val="30"/>
        </w:rPr>
        <w:t>第一章  竞争性磋商公告</w:t>
      </w:r>
      <w:bookmarkEnd w:id="4"/>
      <w:bookmarkEnd w:id="5"/>
      <w:bookmarkEnd w:id="6"/>
    </w:p>
    <w:p>
      <w:pPr>
        <w:jc w:val="center"/>
        <w:rPr>
          <w:rFonts w:hint="eastAsia" w:ascii="宋体" w:hAnsi="宋体" w:cs="宋体"/>
          <w:b/>
          <w:bCs/>
          <w:sz w:val="28"/>
          <w:szCs w:val="28"/>
        </w:rPr>
      </w:pPr>
      <w:bookmarkStart w:id="7" w:name="_Toc32661"/>
      <w:bookmarkStart w:id="8" w:name="_Toc9282"/>
      <w:bookmarkStart w:id="9" w:name="_Toc2566"/>
      <w:r>
        <w:rPr>
          <w:rFonts w:hint="eastAsia" w:ascii="宋体" w:hAnsi="宋体" w:cs="宋体"/>
          <w:b/>
          <w:bCs/>
          <w:sz w:val="28"/>
          <w:szCs w:val="28"/>
        </w:rPr>
        <w:t>广西嘉华建设项目管理咨询有限公司</w:t>
      </w:r>
      <w:r>
        <w:rPr>
          <w:rFonts w:hint="eastAsia" w:ascii="宋体" w:hAnsi="宋体" w:cs="宋体"/>
          <w:b/>
          <w:bCs/>
          <w:sz w:val="28"/>
          <w:szCs w:val="28"/>
          <w:lang w:eastAsia="zh-CN"/>
        </w:rPr>
        <w:t>鹿寨县第三次国土调查耕地资源质量分类工作成果报告、数据库项目</w:t>
      </w:r>
      <w:r>
        <w:rPr>
          <w:rFonts w:hint="eastAsia" w:ascii="宋体" w:hAnsi="宋体" w:cs="宋体"/>
          <w:b/>
          <w:bCs/>
          <w:sz w:val="28"/>
          <w:szCs w:val="28"/>
        </w:rPr>
        <w:t>（</w:t>
      </w:r>
      <w:r>
        <w:rPr>
          <w:rFonts w:hint="eastAsia" w:ascii="宋体" w:hAnsi="宋体" w:cs="宋体"/>
          <w:b/>
          <w:bCs/>
          <w:sz w:val="28"/>
          <w:szCs w:val="28"/>
          <w:lang w:eastAsia="zh-CN"/>
        </w:rPr>
        <w:t>LZZC2020-C3-230157-GXJH</w:t>
      </w:r>
      <w:r>
        <w:rPr>
          <w:rFonts w:hint="eastAsia" w:ascii="宋体" w:hAnsi="宋体" w:cs="宋体"/>
          <w:b/>
          <w:bCs/>
          <w:sz w:val="28"/>
          <w:szCs w:val="28"/>
        </w:rPr>
        <w:t>）竞争性磋商公告</w:t>
      </w:r>
      <w:bookmarkEnd w:id="7"/>
      <w:bookmarkEnd w:id="8"/>
      <w:bookmarkEnd w:id="9"/>
    </w:p>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3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b/>
                <w:bCs/>
                <w:kern w:val="2"/>
                <w:sz w:val="24"/>
                <w:szCs w:val="24"/>
                <w:vertAlign w:val="baseline"/>
              </w:rPr>
            </w:pPr>
            <w:r>
              <w:rPr>
                <w:rFonts w:hint="eastAsia" w:ascii="宋体" w:hAnsi="宋体" w:eastAsia="宋体" w:cs="宋体"/>
                <w:b/>
                <w:bCs/>
                <w:kern w:val="2"/>
                <w:sz w:val="24"/>
                <w:szCs w:val="24"/>
                <w:vertAlign w:val="baseline"/>
                <w:lang w:val="en-US" w:eastAsia="zh-CN"/>
              </w:rPr>
              <w:t>项目概况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ind w:left="0" w:right="0" w:firstLine="480" w:firstLineChars="200"/>
              <w:textAlignment w:val="auto"/>
              <w:rPr>
                <w:rFonts w:ascii="Calibri" w:hAnsi="Calibri" w:cs="Calibri"/>
                <w:kern w:val="2"/>
                <w:vertAlign w:val="baseline"/>
              </w:rPr>
            </w:pPr>
            <w:r>
              <w:rPr>
                <w:rFonts w:hint="eastAsia" w:ascii="宋体" w:hAnsi="宋体" w:eastAsia="宋体" w:cs="宋体"/>
                <w:kern w:val="2"/>
                <w:sz w:val="24"/>
                <w:szCs w:val="24"/>
                <w:vertAlign w:val="baseline"/>
                <w:lang w:val="en-US" w:eastAsia="zh-CN"/>
              </w:rPr>
              <w:t>鹿寨县第三次国土调查耕地资源质量分类工作成果报告、数据库项目项目的潜在投标人应在</w:t>
            </w:r>
            <w:r>
              <w:rPr>
                <w:rFonts w:hint="eastAsia" w:ascii="宋体" w:hAnsi="宋体" w:cs="宋体"/>
                <w:kern w:val="0"/>
                <w:sz w:val="24"/>
              </w:rPr>
              <w:t>柳州市高新三路9号恒江源商业小区2号楼（办公大楼）19楼（广西嘉华建设项目管理咨询有限公司）</w:t>
            </w:r>
            <w:r>
              <w:rPr>
                <w:rFonts w:hint="eastAsia" w:ascii="宋体" w:hAnsi="宋体" w:eastAsia="宋体" w:cs="宋体"/>
                <w:kern w:val="2"/>
                <w:sz w:val="24"/>
                <w:szCs w:val="24"/>
                <w:vertAlign w:val="baseline"/>
                <w:lang w:val="en-US" w:eastAsia="zh-CN"/>
              </w:rPr>
              <w:t>获取招标文件，并于2020年</w:t>
            </w:r>
            <w:r>
              <w:rPr>
                <w:rFonts w:hint="eastAsia" w:ascii="Calibri" w:hAnsi="Calibri" w:cs="宋体"/>
                <w:kern w:val="2"/>
                <w:sz w:val="24"/>
                <w:szCs w:val="24"/>
                <w:vertAlign w:val="baseline"/>
                <w:lang w:val="en-US" w:eastAsia="zh-CN"/>
              </w:rPr>
              <w:t>12</w:t>
            </w:r>
            <w:r>
              <w:rPr>
                <w:rFonts w:hint="eastAsia" w:ascii="宋体" w:hAnsi="宋体" w:eastAsia="宋体" w:cs="宋体"/>
                <w:kern w:val="2"/>
                <w:sz w:val="24"/>
                <w:szCs w:val="24"/>
                <w:vertAlign w:val="baseline"/>
                <w:lang w:val="en-US" w:eastAsia="zh-CN"/>
              </w:rPr>
              <w:t>月</w:t>
            </w:r>
            <w:r>
              <w:rPr>
                <w:rFonts w:hint="eastAsia" w:ascii="Calibri" w:hAnsi="Calibri" w:cs="宋体"/>
                <w:kern w:val="2"/>
                <w:sz w:val="24"/>
                <w:szCs w:val="24"/>
                <w:vertAlign w:val="baseline"/>
                <w:lang w:val="en-US" w:eastAsia="zh-CN"/>
              </w:rPr>
              <w:t>17</w:t>
            </w:r>
            <w:r>
              <w:rPr>
                <w:rFonts w:hint="eastAsia" w:ascii="宋体" w:hAnsi="宋体" w:eastAsia="宋体" w:cs="宋体"/>
                <w:kern w:val="2"/>
                <w:sz w:val="24"/>
                <w:szCs w:val="24"/>
                <w:vertAlign w:val="baseline"/>
                <w:lang w:val="en-US" w:eastAsia="zh-CN"/>
              </w:rPr>
              <w:t>日9点30分（北京时间）前递交</w:t>
            </w:r>
            <w:r>
              <w:rPr>
                <w:rFonts w:hint="eastAsia" w:ascii="Calibri" w:hAnsi="Calibri" w:cs="宋体"/>
                <w:kern w:val="2"/>
                <w:sz w:val="24"/>
                <w:szCs w:val="24"/>
                <w:vertAlign w:val="baseline"/>
                <w:lang w:val="en-US" w:eastAsia="zh-CN"/>
              </w:rPr>
              <w:t>响应</w:t>
            </w:r>
            <w:r>
              <w:rPr>
                <w:rFonts w:hint="eastAsia" w:ascii="宋体" w:hAnsi="宋体" w:eastAsia="宋体" w:cs="宋体"/>
                <w:kern w:val="2"/>
                <w:sz w:val="24"/>
                <w:szCs w:val="24"/>
                <w:vertAlign w:val="baseline"/>
                <w:lang w:val="en-US" w:eastAsia="zh-CN"/>
              </w:rPr>
              <w:t>文件。</w:t>
            </w:r>
          </w:p>
        </w:tc>
      </w:tr>
    </w:tbl>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一、项目基本情况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1、项目名称及采购编号：鹿寨县第三次国土调查耕地资源质量分类工作成果报告、数据库项目（LZZC2020-C3-230157-GXJH）</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2、采购方式：□竞争性磋商 </w:t>
      </w:r>
      <w:r>
        <w:rPr>
          <w:rFonts w:hint="eastAsia" w:ascii="宋体" w:hAnsi="宋体" w:eastAsia="宋体" w:cs="宋体"/>
          <w:color w:val="000000"/>
          <w:kern w:val="2"/>
          <w:sz w:val="24"/>
          <w:szCs w:val="24"/>
          <w:lang w:val="en-US" w:eastAsia="zh-CN" w:bidi="ar"/>
        </w:rPr>
        <w:sym w:font="Wingdings 2" w:char="0052"/>
      </w:r>
      <w:r>
        <w:rPr>
          <w:rFonts w:hint="eastAsia" w:ascii="宋体" w:hAnsi="宋体" w:eastAsia="宋体" w:cs="宋体"/>
          <w:color w:val="000000"/>
          <w:kern w:val="2"/>
          <w:sz w:val="24"/>
          <w:szCs w:val="24"/>
          <w:lang w:val="en-US" w:eastAsia="zh-CN" w:bidi="ar"/>
        </w:rPr>
        <w:t>竞争性磋商 □询价</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3、采购预算价及最高限价：人民币柒拾陆万陆仟捌佰元整（￥766800.00元）</w:t>
      </w:r>
      <w:r>
        <w:rPr>
          <w:rFonts w:hint="eastAsia" w:ascii="宋体" w:hAnsi="宋体" w:eastAsia="宋体" w:cs="宋体"/>
          <w:b/>
          <w:bCs/>
          <w:color w:val="000000"/>
          <w:kern w:val="2"/>
          <w:sz w:val="24"/>
          <w:szCs w:val="24"/>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4、采购需求：鹿寨县第三次国土调查耕地资源质量分类工作成果报告、数据库项目1项；（详见竞争性磋商采购文件）</w:t>
      </w:r>
    </w:p>
    <w:p>
      <w:pPr>
        <w:spacing w:line="300" w:lineRule="auto"/>
        <w:ind w:firstLine="420"/>
        <w:rPr>
          <w:rFonts w:hint="eastAsia" w:ascii="宋体" w:hAnsi="宋体" w:cs="宋体"/>
          <w:kern w:val="0"/>
          <w:sz w:val="24"/>
          <w:szCs w:val="24"/>
          <w:highlight w:val="green"/>
        </w:rPr>
      </w:pPr>
      <w:r>
        <w:rPr>
          <w:rFonts w:hint="eastAsia" w:ascii="宋体" w:hAnsi="宋体" w:eastAsia="宋体" w:cs="宋体"/>
          <w:color w:val="000000"/>
          <w:kern w:val="2"/>
          <w:sz w:val="24"/>
          <w:szCs w:val="24"/>
          <w:lang w:val="en-US" w:eastAsia="zh-CN" w:bidi="ar"/>
        </w:rPr>
        <w:t>5、合同</w:t>
      </w:r>
      <w:r>
        <w:rPr>
          <w:rFonts w:hint="eastAsia" w:ascii="宋体" w:hAnsi="宋体" w:eastAsia="宋体" w:cs="宋体"/>
          <w:color w:val="000000"/>
          <w:kern w:val="2"/>
          <w:sz w:val="24"/>
          <w:szCs w:val="24"/>
          <w:highlight w:val="none"/>
          <w:lang w:val="en-US" w:eastAsia="zh-CN" w:bidi="ar"/>
        </w:rPr>
        <w:t>履行期限：</w:t>
      </w:r>
      <w:r>
        <w:rPr>
          <w:rFonts w:hint="eastAsia" w:ascii="宋体" w:hAnsi="宋体" w:cs="宋体"/>
          <w:kern w:val="0"/>
          <w:sz w:val="24"/>
          <w:szCs w:val="24"/>
          <w:highlight w:val="none"/>
        </w:rPr>
        <w:t>按照自然资源部和自治区自然资源厅最新的时间要求完成。</w:t>
      </w:r>
    </w:p>
    <w:p>
      <w:pPr>
        <w:pStyle w:val="40"/>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sz w:val="24"/>
          <w:szCs w:val="24"/>
        </w:rPr>
        <w:t>6、</w:t>
      </w:r>
      <w:r>
        <w:rPr>
          <w:rFonts w:hint="eastAsia" w:ascii="宋体" w:hAnsi="宋体" w:eastAsia="宋体" w:cs="宋体"/>
          <w:color w:val="000000"/>
          <w:kern w:val="2"/>
          <w:sz w:val="24"/>
          <w:szCs w:val="24"/>
        </w:rPr>
        <w:t>本项目不接受联合体竞标。</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000000"/>
          <w:kern w:val="2"/>
          <w:sz w:val="24"/>
          <w:szCs w:val="24"/>
        </w:rPr>
      </w:pPr>
      <w:r>
        <w:rPr>
          <w:rFonts w:hint="eastAsia" w:ascii="宋体" w:hAnsi="宋体" w:eastAsia="宋体" w:cs="宋体"/>
          <w:b/>
          <w:color w:val="000000"/>
          <w:kern w:val="2"/>
          <w:sz w:val="24"/>
          <w:szCs w:val="24"/>
          <w:lang w:val="en-US" w:eastAsia="zh-CN" w:bidi="ar"/>
        </w:rPr>
        <w:t>二、申请人的资格要求：</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1、满足《中华人民共和国政府采购法》第二十二条规定；</w:t>
      </w:r>
    </w:p>
    <w:p>
      <w:pPr>
        <w:pStyle w:val="81"/>
        <w:keepNext w:val="0"/>
        <w:keepLines w:val="0"/>
        <w:pageBreakBefore w:val="0"/>
        <w:widowControl/>
        <w:numPr>
          <w:ilvl w:val="0"/>
          <w:numId w:val="0"/>
        </w:numPr>
        <w:kinsoku/>
        <w:wordWrap/>
        <w:overflowPunct/>
        <w:topLinePunct w:val="0"/>
        <w:autoSpaceDE/>
        <w:autoSpaceDN/>
        <w:bidi w:val="0"/>
        <w:adjustRightInd/>
        <w:snapToGrid/>
        <w:spacing w:after="0" w:afterLines="0" w:line="40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lang w:val="en-US" w:eastAsia="zh-CN" w:bidi="ar"/>
        </w:rPr>
        <w:t>2、落实政府采购</w:t>
      </w:r>
      <w:r>
        <w:rPr>
          <w:rFonts w:hint="eastAsia" w:ascii="宋体" w:hAnsi="宋体" w:eastAsia="宋体" w:cs="宋体"/>
          <w:color w:val="000000"/>
          <w:kern w:val="2"/>
          <w:sz w:val="24"/>
          <w:szCs w:val="24"/>
          <w:highlight w:val="none"/>
          <w:lang w:val="en-US" w:eastAsia="zh-CN" w:bidi="ar"/>
        </w:rPr>
        <w:t>政策需满足的资格要求：</w:t>
      </w:r>
      <w:r>
        <w:rPr>
          <w:rFonts w:hint="eastAsia" w:ascii="宋体" w:hAnsi="宋体" w:eastAsia="宋体" w:cs="宋体"/>
          <w:sz w:val="24"/>
          <w:szCs w:val="24"/>
          <w:highlight w:val="none"/>
          <w:lang w:val="en-US" w:eastAsia="zh-CN"/>
        </w:rPr>
        <w:t>无</w:t>
      </w:r>
    </w:p>
    <w:p>
      <w:pPr>
        <w:pStyle w:val="81"/>
        <w:keepNext w:val="0"/>
        <w:keepLines w:val="0"/>
        <w:pageBreakBefore w:val="0"/>
        <w:widowControl/>
        <w:numPr>
          <w:ilvl w:val="0"/>
          <w:numId w:val="0"/>
        </w:numPr>
        <w:kinsoku/>
        <w:wordWrap/>
        <w:overflowPunct/>
        <w:topLinePunct w:val="0"/>
        <w:autoSpaceDE/>
        <w:autoSpaceDN/>
        <w:bidi w:val="0"/>
        <w:adjustRightInd/>
        <w:snapToGrid/>
        <w:spacing w:after="0" w:afterLines="0" w:line="400" w:lineRule="exact"/>
        <w:ind w:firstLine="480" w:firstLineChars="2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3、国内注册（指按国家有关规定要求注册的）生产或经营达到本次招标采购服务要求，具有履行合同所必需的专业技术能力，具有合法资格的供应商；</w:t>
      </w:r>
    </w:p>
    <w:p>
      <w:pPr>
        <w:pStyle w:val="81"/>
        <w:keepNext w:val="0"/>
        <w:keepLines w:val="0"/>
        <w:pageBreakBefore w:val="0"/>
        <w:widowControl/>
        <w:numPr>
          <w:ilvl w:val="0"/>
          <w:numId w:val="0"/>
        </w:numPr>
        <w:kinsoku/>
        <w:wordWrap/>
        <w:overflowPunct/>
        <w:topLinePunct w:val="0"/>
        <w:autoSpaceDE/>
        <w:autoSpaceDN/>
        <w:bidi w:val="0"/>
        <w:adjustRightInd/>
        <w:snapToGrid/>
        <w:spacing w:after="0" w:afterLines="0" w:line="400" w:lineRule="exact"/>
        <w:ind w:firstLine="480" w:firstLineChars="2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4、供应商须具备甲级测绘资质、土地规划乙级（含乙级）以上资质。</w:t>
      </w:r>
    </w:p>
    <w:p>
      <w:pPr>
        <w:pStyle w:val="81"/>
        <w:keepNext w:val="0"/>
        <w:keepLines w:val="0"/>
        <w:pageBreakBefore w:val="0"/>
        <w:widowControl/>
        <w:numPr>
          <w:ilvl w:val="0"/>
          <w:numId w:val="0"/>
        </w:numPr>
        <w:kinsoku/>
        <w:wordWrap/>
        <w:overflowPunct/>
        <w:topLinePunct w:val="0"/>
        <w:autoSpaceDE/>
        <w:autoSpaceDN/>
        <w:bidi w:val="0"/>
        <w:adjustRightInd/>
        <w:snapToGrid/>
        <w:spacing w:after="0" w:afterLines="0" w:line="400" w:lineRule="exact"/>
        <w:ind w:firstLine="480" w:firstLineChars="200"/>
        <w:jc w:val="both"/>
        <w:textAlignment w:val="auto"/>
        <w:rPr>
          <w:rFonts w:hint="eastAsia" w:ascii="宋体" w:hAnsi="宋体"/>
          <w:b w:val="0"/>
          <w:bCs w:val="0"/>
          <w:sz w:val="24"/>
          <w:szCs w:val="28"/>
          <w:highlight w:val="none"/>
        </w:rPr>
      </w:pPr>
      <w:r>
        <w:rPr>
          <w:rFonts w:hint="eastAsia" w:ascii="宋体" w:hAnsi="宋体" w:eastAsia="宋体" w:cs="宋体"/>
          <w:color w:val="000000"/>
          <w:kern w:val="2"/>
          <w:sz w:val="24"/>
          <w:szCs w:val="24"/>
          <w:highlight w:val="none"/>
          <w:lang w:val="en-US" w:eastAsia="zh-CN" w:bidi="ar"/>
        </w:rPr>
        <w:t>5、参加政府采购活动前三年内，在经营活动中没有重</w:t>
      </w:r>
      <w:r>
        <w:rPr>
          <w:rFonts w:hint="eastAsia" w:ascii="宋体" w:hAnsi="宋体" w:eastAsia="宋体" w:cs="宋体"/>
          <w:b w:val="0"/>
          <w:bCs w:val="0"/>
          <w:color w:val="auto"/>
          <w:sz w:val="24"/>
          <w:szCs w:val="28"/>
          <w:highlight w:val="none"/>
        </w:rPr>
        <w:t>大违法记录和不良信用记录（被列入失信被执行人、重大税收违法案件当事人名单、政府采购严重违法失信行为记录名单及</w:t>
      </w:r>
      <w:r>
        <w:rPr>
          <w:rFonts w:hint="eastAsia" w:ascii="宋体" w:hAnsi="宋体" w:eastAsia="宋体" w:cs="宋体"/>
          <w:b w:val="0"/>
          <w:bCs w:val="0"/>
          <w:sz w:val="24"/>
          <w:szCs w:val="28"/>
          <w:highlight w:val="none"/>
        </w:rPr>
        <w:t>其他不符合《中华人民共和国政府采购法》第二十二条规定条件的供应</w:t>
      </w:r>
      <w:r>
        <w:rPr>
          <w:rFonts w:hint="eastAsia" w:ascii="宋体" w:hAnsi="宋体"/>
          <w:b w:val="0"/>
          <w:bCs w:val="0"/>
          <w:sz w:val="24"/>
          <w:szCs w:val="28"/>
          <w:highlight w:val="none"/>
        </w:rPr>
        <w:t>商，将被拒绝其参与本次政府采购活动。</w:t>
      </w:r>
    </w:p>
    <w:p>
      <w:pPr>
        <w:keepNext w:val="0"/>
        <w:keepLines w:val="0"/>
        <w:pageBreakBefore w:val="0"/>
        <w:widowControl/>
        <w:kinsoku/>
        <w:wordWrap/>
        <w:overflowPunct/>
        <w:topLinePunct w:val="0"/>
        <w:autoSpaceDE/>
        <w:bidi w:val="0"/>
        <w:adjustRightInd/>
        <w:spacing w:line="360" w:lineRule="exact"/>
        <w:ind w:firstLine="480" w:firstLineChars="200"/>
        <w:jc w:val="left"/>
        <w:textAlignment w:val="auto"/>
        <w:rPr>
          <w:rFonts w:hint="eastAsia" w:ascii="宋体" w:hAnsi="宋体"/>
          <w:b w:val="0"/>
          <w:bCs w:val="0"/>
          <w:sz w:val="24"/>
          <w:szCs w:val="28"/>
          <w:highlight w:val="none"/>
        </w:rPr>
      </w:pPr>
      <w:r>
        <w:rPr>
          <w:rFonts w:hint="eastAsia" w:ascii="宋体" w:hAnsi="宋体"/>
          <w:b w:val="0"/>
          <w:bCs w:val="0"/>
          <w:sz w:val="24"/>
          <w:szCs w:val="28"/>
          <w:highlight w:val="none"/>
          <w:lang w:val="en-US" w:eastAsia="zh-CN"/>
        </w:rPr>
        <w:t>6</w:t>
      </w:r>
      <w:r>
        <w:rPr>
          <w:rFonts w:hint="eastAsia" w:ascii="宋体" w:hAnsi="宋体"/>
          <w:b w:val="0"/>
          <w:bCs w:val="0"/>
          <w:sz w:val="24"/>
          <w:szCs w:val="28"/>
          <w:highlight w:val="none"/>
        </w:rPr>
        <w:t>、本项目不接受联合体投标。</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right="0" w:firstLine="480" w:firstLineChars="200"/>
        <w:jc w:val="left"/>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7、本项目不接受未购买本竞争性磋商采购文件的供应商磋商；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2"/>
          <w:sz w:val="24"/>
          <w:szCs w:val="24"/>
          <w:highlight w:val="none"/>
          <w:lang w:val="en-US" w:eastAsia="zh-CN" w:bidi="ar"/>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1</w:t>
      </w:r>
      <w:r>
        <w:rPr>
          <w:rFonts w:hint="eastAsia" w:cs="宋体"/>
          <w:b w:val="0"/>
          <w:kern w:val="2"/>
          <w:sz w:val="24"/>
          <w:szCs w:val="24"/>
          <w:highlight w:val="none"/>
          <w:lang w:val="en-US" w:eastAsia="zh-CN" w:bidi="ar-SA"/>
        </w:rPr>
        <w:t>、</w:t>
      </w:r>
      <w:r>
        <w:rPr>
          <w:rFonts w:hint="eastAsia" w:ascii="宋体" w:hAnsi="宋体" w:eastAsia="宋体" w:cs="宋体"/>
          <w:b w:val="0"/>
          <w:kern w:val="2"/>
          <w:sz w:val="24"/>
          <w:szCs w:val="24"/>
          <w:highlight w:val="none"/>
          <w:lang w:val="en-US" w:eastAsia="zh-CN" w:bidi="ar-SA"/>
        </w:rPr>
        <w:t>时间：</w:t>
      </w:r>
      <w:r>
        <w:rPr>
          <w:rFonts w:hint="eastAsia" w:ascii="宋体" w:hAnsi="宋体"/>
          <w:b w:val="0"/>
          <w:bCs/>
          <w:sz w:val="24"/>
          <w:highlight w:val="none"/>
          <w:lang w:val="en-US" w:eastAsia="zh-CN"/>
        </w:rPr>
        <w:t>2020</w:t>
      </w:r>
      <w:r>
        <w:rPr>
          <w:rFonts w:hint="eastAsia" w:ascii="宋体" w:hAnsi="宋体"/>
          <w:b w:val="0"/>
          <w:bCs/>
          <w:sz w:val="24"/>
          <w:highlight w:val="none"/>
        </w:rPr>
        <w:t>年</w:t>
      </w:r>
      <w:r>
        <w:rPr>
          <w:rFonts w:hint="eastAsia" w:ascii="宋体" w:hAnsi="宋体"/>
          <w:b w:val="0"/>
          <w:bCs/>
          <w:sz w:val="24"/>
          <w:highlight w:val="none"/>
          <w:lang w:val="en-US" w:eastAsia="zh-CN"/>
        </w:rPr>
        <w:t>12</w:t>
      </w:r>
      <w:r>
        <w:rPr>
          <w:rFonts w:hint="eastAsia" w:ascii="宋体" w:hAnsi="宋体"/>
          <w:b w:val="0"/>
          <w:bCs/>
          <w:sz w:val="24"/>
          <w:highlight w:val="none"/>
        </w:rPr>
        <w:t>月</w:t>
      </w:r>
      <w:r>
        <w:rPr>
          <w:rFonts w:hint="eastAsia" w:ascii="宋体" w:hAnsi="宋体"/>
          <w:b w:val="0"/>
          <w:bCs/>
          <w:sz w:val="24"/>
          <w:highlight w:val="none"/>
          <w:lang w:val="en-US" w:eastAsia="zh-CN"/>
        </w:rPr>
        <w:t>7</w:t>
      </w:r>
      <w:r>
        <w:rPr>
          <w:rFonts w:hint="eastAsia" w:ascii="宋体" w:hAnsi="宋体"/>
          <w:b w:val="0"/>
          <w:bCs/>
          <w:sz w:val="24"/>
          <w:highlight w:val="none"/>
        </w:rPr>
        <w:t>日至</w:t>
      </w:r>
      <w:r>
        <w:rPr>
          <w:rFonts w:hint="eastAsia" w:ascii="宋体" w:hAnsi="宋体"/>
          <w:b w:val="0"/>
          <w:bCs/>
          <w:sz w:val="24"/>
          <w:highlight w:val="none"/>
          <w:lang w:val="en-US" w:eastAsia="zh-CN"/>
        </w:rPr>
        <w:t xml:space="preserve"> 2020</w:t>
      </w:r>
      <w:r>
        <w:rPr>
          <w:rFonts w:hint="eastAsia" w:ascii="宋体" w:hAnsi="宋体"/>
          <w:b w:val="0"/>
          <w:bCs/>
          <w:sz w:val="24"/>
          <w:highlight w:val="none"/>
        </w:rPr>
        <w:t>年</w:t>
      </w:r>
      <w:bookmarkStart w:id="71" w:name="_GoBack"/>
      <w:bookmarkEnd w:id="71"/>
      <w:r>
        <w:rPr>
          <w:rFonts w:hint="eastAsia" w:ascii="宋体" w:hAnsi="宋体"/>
          <w:b w:val="0"/>
          <w:bCs/>
          <w:sz w:val="24"/>
          <w:highlight w:val="none"/>
          <w:lang w:val="en-US" w:eastAsia="zh-CN"/>
        </w:rPr>
        <w:t>12</w:t>
      </w:r>
      <w:r>
        <w:rPr>
          <w:rFonts w:hint="eastAsia" w:ascii="宋体" w:hAnsi="宋体"/>
          <w:b w:val="0"/>
          <w:bCs/>
          <w:sz w:val="24"/>
          <w:highlight w:val="none"/>
        </w:rPr>
        <w:t>月</w:t>
      </w:r>
      <w:r>
        <w:rPr>
          <w:rFonts w:hint="eastAsia" w:ascii="宋体" w:hAnsi="宋体"/>
          <w:b w:val="0"/>
          <w:bCs/>
          <w:sz w:val="24"/>
          <w:highlight w:val="none"/>
          <w:lang w:val="en-US" w:eastAsia="zh-CN"/>
        </w:rPr>
        <w:t>12</w:t>
      </w:r>
      <w:r>
        <w:rPr>
          <w:rFonts w:hint="eastAsia" w:ascii="宋体" w:hAnsi="宋体"/>
          <w:b w:val="0"/>
          <w:bCs/>
          <w:sz w:val="24"/>
          <w:highlight w:val="none"/>
        </w:rPr>
        <w:t>日止（工作日，</w:t>
      </w:r>
      <w:r>
        <w:rPr>
          <w:rFonts w:hint="eastAsia" w:ascii="宋体" w:hAnsi="宋体"/>
          <w:b w:val="0"/>
          <w:bCs/>
          <w:sz w:val="24"/>
          <w:highlight w:val="none"/>
          <w:lang w:eastAsia="zh-CN"/>
        </w:rPr>
        <w:t>上午</w:t>
      </w:r>
      <w:r>
        <w:rPr>
          <w:rFonts w:hint="eastAsia" w:ascii="宋体" w:hAnsi="宋体"/>
          <w:b w:val="0"/>
          <w:bCs/>
          <w:sz w:val="24"/>
          <w:highlight w:val="none"/>
        </w:rPr>
        <w:t>9时至</w:t>
      </w:r>
      <w:r>
        <w:rPr>
          <w:rFonts w:hint="eastAsia" w:ascii="宋体" w:hAnsi="宋体"/>
          <w:b w:val="0"/>
          <w:bCs/>
          <w:sz w:val="24"/>
          <w:highlight w:val="none"/>
          <w:lang w:val="en-US" w:eastAsia="zh-CN"/>
        </w:rPr>
        <w:t>12时，下午15时17</w:t>
      </w:r>
      <w:r>
        <w:rPr>
          <w:rFonts w:hint="eastAsia"/>
          <w:b w:val="0"/>
          <w:bCs/>
          <w:sz w:val="24"/>
          <w:highlight w:val="none"/>
          <w:lang w:val="en-US" w:eastAsia="zh-CN"/>
        </w:rPr>
        <w:t>:30</w:t>
      </w:r>
      <w:r>
        <w:rPr>
          <w:rFonts w:hint="eastAsia" w:ascii="宋体" w:hAnsi="宋体"/>
          <w:b w:val="0"/>
          <w:bCs/>
          <w:sz w:val="24"/>
          <w:highlight w:val="none"/>
        </w:rPr>
        <w:t>时）</w:t>
      </w:r>
      <w:r>
        <w:rPr>
          <w:rFonts w:hint="eastAsia" w:ascii="宋体" w:hAnsi="宋体" w:eastAsia="宋体" w:cs="宋体"/>
          <w:b w:val="0"/>
          <w:kern w:val="2"/>
          <w:sz w:val="24"/>
          <w:szCs w:val="24"/>
          <w:highlight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color w:val="000000"/>
          <w:sz w:val="24"/>
          <w:szCs w:val="21"/>
          <w:lang w:eastAsia="zh-CN"/>
        </w:rPr>
      </w:pPr>
      <w:r>
        <w:rPr>
          <w:rFonts w:hint="eastAsia" w:ascii="宋体" w:hAnsi="宋体" w:eastAsia="宋体" w:cs="宋体"/>
          <w:b w:val="0"/>
          <w:kern w:val="2"/>
          <w:sz w:val="24"/>
          <w:szCs w:val="24"/>
          <w:lang w:val="en-US" w:eastAsia="zh-CN" w:bidi="ar-SA"/>
        </w:rPr>
        <w:t>2</w:t>
      </w:r>
      <w:r>
        <w:rPr>
          <w:rFonts w:hint="eastAsia"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地点：</w:t>
      </w:r>
      <w:r>
        <w:rPr>
          <w:rFonts w:hint="eastAsia" w:ascii="宋体" w:hAnsi="宋体" w:cs="宋体"/>
          <w:kern w:val="0"/>
          <w:sz w:val="24"/>
        </w:rPr>
        <w:t>柳州市高新三路9号恒江源商业小区2号楼（办公大楼）19楼（广西嘉华建设项目管理咨询有限公司）</w:t>
      </w:r>
      <w:r>
        <w:rPr>
          <w:rFonts w:hint="eastAsia" w:ascii="宋体" w:hAnsi="宋体"/>
          <w:color w:val="000000"/>
          <w:sz w:val="24"/>
          <w:szCs w:val="21"/>
          <w:lang w:eastAsia="zh-CN"/>
        </w:rPr>
        <w:t>。</w:t>
      </w:r>
    </w:p>
    <w:p>
      <w:pPr>
        <w:keepNext w:val="0"/>
        <w:keepLines w:val="0"/>
        <w:pageBreakBefore w:val="0"/>
        <w:widowControl/>
        <w:kinsoku/>
        <w:wordWrap/>
        <w:overflowPunct/>
        <w:topLinePunct w:val="0"/>
        <w:autoSpaceDE/>
        <w:bidi w:val="0"/>
        <w:adjustRightInd/>
        <w:spacing w:line="350" w:lineRule="exact"/>
        <w:ind w:firstLine="480" w:firstLineChars="200"/>
        <w:jc w:val="left"/>
        <w:textAlignment w:val="auto"/>
        <w:rPr>
          <w:rFonts w:hint="eastAsia" w:ascii="宋体" w:hAnsi="宋体"/>
          <w:b w:val="0"/>
          <w:bCs/>
          <w:sz w:val="24"/>
        </w:rPr>
      </w:pPr>
      <w:r>
        <w:rPr>
          <w:rFonts w:hint="eastAsia" w:ascii="宋体" w:hAnsi="宋体" w:eastAsia="宋体" w:cs="宋体"/>
          <w:b w:val="0"/>
          <w:kern w:val="2"/>
          <w:sz w:val="24"/>
          <w:szCs w:val="24"/>
          <w:lang w:val="en-US" w:eastAsia="zh-CN" w:bidi="ar-SA"/>
        </w:rPr>
        <w:t>3</w:t>
      </w:r>
      <w:r>
        <w:rPr>
          <w:rFonts w:hint="eastAsia" w:cs="宋体"/>
          <w:b w:val="0"/>
          <w:kern w:val="2"/>
          <w:sz w:val="24"/>
          <w:szCs w:val="24"/>
          <w:lang w:val="en-US" w:eastAsia="zh-CN" w:bidi="ar-SA"/>
        </w:rPr>
        <w:t>、竞</w:t>
      </w:r>
      <w:r>
        <w:rPr>
          <w:rFonts w:hint="eastAsia" w:ascii="宋体" w:hAnsi="宋体" w:eastAsia="宋体" w:cs="宋体"/>
          <w:b w:val="0"/>
          <w:kern w:val="2"/>
          <w:sz w:val="24"/>
          <w:szCs w:val="24"/>
          <w:lang w:val="en-US" w:eastAsia="zh-CN" w:bidi="ar-SA"/>
        </w:rPr>
        <w:t>标人在依法获取</w:t>
      </w:r>
      <w:r>
        <w:rPr>
          <w:rFonts w:hint="eastAsia" w:cs="宋体"/>
          <w:b w:val="0"/>
          <w:kern w:val="2"/>
          <w:sz w:val="24"/>
          <w:szCs w:val="24"/>
          <w:lang w:val="en-US" w:eastAsia="zh-CN" w:bidi="ar-SA"/>
        </w:rPr>
        <w:t>磋商</w:t>
      </w:r>
      <w:r>
        <w:rPr>
          <w:rFonts w:hint="eastAsia" w:ascii="宋体" w:hAnsi="宋体" w:eastAsia="宋体" w:cs="宋体"/>
          <w:b w:val="0"/>
          <w:kern w:val="2"/>
          <w:sz w:val="24"/>
          <w:szCs w:val="24"/>
          <w:lang w:val="en-US" w:eastAsia="zh-CN" w:bidi="ar-SA"/>
        </w:rPr>
        <w:t>文件时，</w:t>
      </w:r>
      <w:r>
        <w:rPr>
          <w:rFonts w:hint="eastAsia" w:ascii="宋体" w:hAnsi="宋体"/>
          <w:b w:val="0"/>
          <w:bCs/>
          <w:sz w:val="24"/>
        </w:rPr>
        <w:t>须由经办人提交以下资料：①</w:t>
      </w:r>
      <w:r>
        <w:rPr>
          <w:rFonts w:hint="eastAsia" w:ascii="宋体" w:hAnsi="宋体"/>
          <w:b w:val="0"/>
          <w:bCs/>
          <w:sz w:val="24"/>
          <w:lang w:eastAsia="zh-CN"/>
        </w:rPr>
        <w:t>经办人为法定代表人的，持法定代表人证明书原件；非</w:t>
      </w:r>
      <w:r>
        <w:rPr>
          <w:rFonts w:hint="eastAsia" w:ascii="宋体" w:hAnsi="宋体"/>
          <w:b w:val="0"/>
          <w:bCs/>
          <w:sz w:val="24"/>
        </w:rPr>
        <w:t>法定代表人</w:t>
      </w:r>
      <w:r>
        <w:rPr>
          <w:rFonts w:hint="eastAsia" w:ascii="宋体" w:hAnsi="宋体"/>
          <w:b w:val="0"/>
          <w:bCs/>
          <w:sz w:val="24"/>
          <w:lang w:eastAsia="zh-CN"/>
        </w:rPr>
        <w:t>的，持法人</w:t>
      </w:r>
      <w:r>
        <w:rPr>
          <w:rFonts w:hint="eastAsia" w:ascii="宋体" w:hAnsi="宋体"/>
          <w:b w:val="0"/>
          <w:bCs/>
          <w:sz w:val="24"/>
        </w:rPr>
        <w:t>授权委托书原件；②经办人及法定代表人身份证复印件；③主体资格证明（如：营业执照、事业单位法人证书、个体工商户营业执照、自然人身份证等）复印件（上述材料必须同时加盖单位公章）（备注：已买招标文件的投标人不等于符合本项目的投标人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w:t>
      </w:r>
      <w:r>
        <w:rPr>
          <w:rFonts w:hint="eastAsia"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方式：</w:t>
      </w:r>
      <w:r>
        <w:rPr>
          <w:rFonts w:hint="eastAsia" w:cs="宋体"/>
          <w:b w:val="0"/>
          <w:kern w:val="2"/>
          <w:sz w:val="24"/>
          <w:szCs w:val="24"/>
          <w:lang w:val="en-US" w:eastAsia="zh-CN" w:bidi="ar-SA"/>
        </w:rPr>
        <w:t>现场</w:t>
      </w:r>
      <w:r>
        <w:rPr>
          <w:rFonts w:hint="eastAsia" w:ascii="宋体" w:hAnsi="宋体" w:eastAsia="宋体" w:cs="宋体"/>
          <w:b w:val="0"/>
          <w:kern w:val="2"/>
          <w:sz w:val="24"/>
          <w:szCs w:val="24"/>
          <w:lang w:val="en-US" w:eastAsia="zh-CN" w:bidi="ar-SA"/>
        </w:rPr>
        <w:t>获取，不办理邮寄。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b/>
          <w:color w:val="000000"/>
          <w:kern w:val="2"/>
          <w:sz w:val="24"/>
          <w:szCs w:val="24"/>
        </w:rPr>
      </w:pPr>
      <w:r>
        <w:rPr>
          <w:rFonts w:hint="eastAsia" w:ascii="宋体" w:hAnsi="宋体" w:eastAsia="宋体" w:cs="宋体"/>
          <w:b w:val="0"/>
          <w:kern w:val="2"/>
          <w:sz w:val="24"/>
          <w:szCs w:val="24"/>
          <w:lang w:val="en-US" w:eastAsia="zh-CN" w:bidi="ar-SA"/>
        </w:rPr>
        <w:t>5</w:t>
      </w:r>
      <w:r>
        <w:rPr>
          <w:rFonts w:hint="eastAsia"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售价：</w:t>
      </w:r>
      <w:r>
        <w:rPr>
          <w:rFonts w:hint="eastAsia" w:cs="宋体"/>
          <w:b w:val="0"/>
          <w:kern w:val="2"/>
          <w:sz w:val="24"/>
          <w:szCs w:val="24"/>
          <w:lang w:val="en-US" w:eastAsia="zh-CN" w:bidi="ar-SA"/>
        </w:rPr>
        <w:t>200.00</w:t>
      </w:r>
      <w:r>
        <w:rPr>
          <w:rFonts w:hint="eastAsia" w:ascii="宋体" w:hAnsi="宋体" w:eastAsia="宋体" w:cs="宋体"/>
          <w:b w:val="0"/>
          <w:kern w:val="2"/>
          <w:sz w:val="24"/>
          <w:szCs w:val="24"/>
          <w:lang w:val="en-US" w:eastAsia="zh-CN" w:bidi="ar-SA"/>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四、响应文件提交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w:t>
      </w:r>
      <w:r>
        <w:rPr>
          <w:rFonts w:hint="eastAsia" w:cs="宋体"/>
          <w:b w:val="0"/>
          <w:kern w:val="2"/>
          <w:sz w:val="24"/>
          <w:szCs w:val="24"/>
          <w:lang w:val="en-US" w:eastAsia="zh-CN" w:bidi="ar-SA"/>
        </w:rPr>
        <w:t>、响应</w:t>
      </w:r>
      <w:r>
        <w:rPr>
          <w:rFonts w:hint="eastAsia" w:ascii="宋体" w:hAnsi="宋体" w:eastAsia="宋体" w:cs="宋体"/>
          <w:b w:val="0"/>
          <w:kern w:val="2"/>
          <w:sz w:val="24"/>
          <w:szCs w:val="24"/>
          <w:lang w:val="en-US" w:eastAsia="zh-CN" w:bidi="ar-SA"/>
        </w:rPr>
        <w:t>文件开始接收时间：2020年</w:t>
      </w:r>
      <w:r>
        <w:rPr>
          <w:rFonts w:hint="eastAsia" w:cs="宋体"/>
          <w:b w:val="0"/>
          <w:kern w:val="2"/>
          <w:sz w:val="24"/>
          <w:szCs w:val="24"/>
          <w:lang w:val="en-US" w:eastAsia="zh-CN" w:bidi="ar-SA"/>
        </w:rPr>
        <w:t>12</w:t>
      </w:r>
      <w:r>
        <w:rPr>
          <w:rFonts w:hint="eastAsia" w:ascii="宋体" w:hAnsi="宋体" w:eastAsia="宋体" w:cs="宋体"/>
          <w:b w:val="0"/>
          <w:kern w:val="2"/>
          <w:sz w:val="24"/>
          <w:szCs w:val="24"/>
          <w:lang w:val="en-US" w:eastAsia="zh-CN" w:bidi="ar-SA"/>
        </w:rPr>
        <w:t>月</w:t>
      </w:r>
      <w:r>
        <w:rPr>
          <w:rFonts w:hint="eastAsia" w:cs="宋体"/>
          <w:b w:val="0"/>
          <w:kern w:val="2"/>
          <w:sz w:val="24"/>
          <w:szCs w:val="24"/>
          <w:lang w:val="en-US" w:eastAsia="zh-CN" w:bidi="ar-SA"/>
        </w:rPr>
        <w:t>17</w:t>
      </w:r>
      <w:r>
        <w:rPr>
          <w:rFonts w:hint="eastAsia" w:ascii="宋体" w:hAnsi="宋体" w:eastAsia="宋体" w:cs="宋体"/>
          <w:b w:val="0"/>
          <w:kern w:val="2"/>
          <w:sz w:val="24"/>
          <w:szCs w:val="24"/>
          <w:lang w:val="en-US" w:eastAsia="zh-CN" w:bidi="ar-SA"/>
        </w:rPr>
        <w:t>日9时整（以纸质形式现场递交）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w:t>
      </w:r>
      <w:r>
        <w:rPr>
          <w:rFonts w:hint="eastAsia" w:cs="宋体"/>
          <w:b w:val="0"/>
          <w:kern w:val="2"/>
          <w:sz w:val="24"/>
          <w:szCs w:val="24"/>
          <w:lang w:val="en-US" w:eastAsia="zh-CN" w:bidi="ar-SA"/>
        </w:rPr>
        <w:t>、</w:t>
      </w:r>
      <w:r>
        <w:rPr>
          <w:rFonts w:hint="eastAsia" w:ascii="宋体" w:hAnsi="宋体" w:eastAsia="宋体" w:cs="宋体"/>
          <w:b w:val="0"/>
          <w:kern w:val="2"/>
          <w:sz w:val="24"/>
          <w:szCs w:val="24"/>
          <w:lang w:val="en-US" w:eastAsia="zh-CN" w:bidi="ar-SA"/>
        </w:rPr>
        <w:t>提交</w:t>
      </w:r>
      <w:r>
        <w:rPr>
          <w:rFonts w:hint="eastAsia" w:cs="宋体"/>
          <w:b w:val="0"/>
          <w:kern w:val="2"/>
          <w:sz w:val="24"/>
          <w:szCs w:val="24"/>
          <w:lang w:val="en-US" w:eastAsia="zh-CN" w:bidi="ar-SA"/>
        </w:rPr>
        <w:t>响应</w:t>
      </w:r>
      <w:r>
        <w:rPr>
          <w:rFonts w:hint="eastAsia" w:ascii="宋体" w:hAnsi="宋体" w:eastAsia="宋体" w:cs="宋体"/>
          <w:b w:val="0"/>
          <w:kern w:val="2"/>
          <w:sz w:val="24"/>
          <w:szCs w:val="24"/>
          <w:lang w:val="en-US" w:eastAsia="zh-CN" w:bidi="ar-SA"/>
        </w:rPr>
        <w:t>文件截止时间：2020年</w:t>
      </w:r>
      <w:r>
        <w:rPr>
          <w:rFonts w:hint="eastAsia" w:cs="宋体"/>
          <w:b w:val="0"/>
          <w:kern w:val="2"/>
          <w:sz w:val="24"/>
          <w:szCs w:val="24"/>
          <w:lang w:val="en-US" w:eastAsia="zh-CN" w:bidi="ar-SA"/>
        </w:rPr>
        <w:t>12</w:t>
      </w:r>
      <w:r>
        <w:rPr>
          <w:rFonts w:hint="eastAsia" w:ascii="宋体" w:hAnsi="宋体" w:eastAsia="宋体" w:cs="宋体"/>
          <w:b w:val="0"/>
          <w:kern w:val="2"/>
          <w:sz w:val="24"/>
          <w:szCs w:val="24"/>
          <w:lang w:val="en-US" w:eastAsia="zh-CN" w:bidi="ar-SA"/>
        </w:rPr>
        <w:t>月</w:t>
      </w:r>
      <w:r>
        <w:rPr>
          <w:rFonts w:hint="eastAsia" w:cs="宋体"/>
          <w:b w:val="0"/>
          <w:kern w:val="2"/>
          <w:sz w:val="24"/>
          <w:szCs w:val="24"/>
          <w:lang w:val="en-US" w:eastAsia="zh-CN" w:bidi="ar-SA"/>
        </w:rPr>
        <w:t>17</w:t>
      </w:r>
      <w:r>
        <w:rPr>
          <w:rFonts w:hint="eastAsia" w:ascii="宋体" w:hAnsi="宋体" w:eastAsia="宋体" w:cs="宋体"/>
          <w:b w:val="0"/>
          <w:kern w:val="2"/>
          <w:sz w:val="24"/>
          <w:szCs w:val="24"/>
          <w:lang w:val="en-US" w:eastAsia="zh-CN" w:bidi="ar-SA"/>
        </w:rPr>
        <w:t>日9时30分止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3</w:t>
      </w:r>
      <w:r>
        <w:rPr>
          <w:rFonts w:hint="eastAsia" w:cs="宋体"/>
          <w:b w:val="0"/>
          <w:kern w:val="2"/>
          <w:sz w:val="24"/>
          <w:szCs w:val="24"/>
          <w:lang w:val="en-US" w:eastAsia="zh-CN" w:bidi="ar-SA"/>
        </w:rPr>
        <w:t>、磋商</w:t>
      </w:r>
      <w:r>
        <w:rPr>
          <w:rFonts w:hint="eastAsia" w:ascii="宋体" w:hAnsi="宋体" w:eastAsia="宋体" w:cs="宋体"/>
          <w:b w:val="0"/>
          <w:kern w:val="2"/>
          <w:sz w:val="24"/>
          <w:szCs w:val="24"/>
          <w:lang w:val="en-US" w:eastAsia="zh-CN" w:bidi="ar-SA"/>
        </w:rPr>
        <w:t>时间：2020年</w:t>
      </w:r>
      <w:r>
        <w:rPr>
          <w:rFonts w:hint="eastAsia" w:cs="宋体"/>
          <w:b w:val="0"/>
          <w:kern w:val="2"/>
          <w:sz w:val="24"/>
          <w:szCs w:val="24"/>
          <w:lang w:val="en-US" w:eastAsia="zh-CN" w:bidi="ar-SA"/>
        </w:rPr>
        <w:t>12</w:t>
      </w:r>
      <w:r>
        <w:rPr>
          <w:rFonts w:hint="eastAsia" w:ascii="宋体" w:hAnsi="宋体" w:eastAsia="宋体" w:cs="宋体"/>
          <w:b w:val="0"/>
          <w:kern w:val="2"/>
          <w:sz w:val="24"/>
          <w:szCs w:val="24"/>
          <w:lang w:val="en-US" w:eastAsia="zh-CN" w:bidi="ar-SA"/>
        </w:rPr>
        <w:t>月</w:t>
      </w:r>
      <w:r>
        <w:rPr>
          <w:rFonts w:hint="eastAsia" w:cs="宋体"/>
          <w:b w:val="0"/>
          <w:kern w:val="2"/>
          <w:sz w:val="24"/>
          <w:szCs w:val="24"/>
          <w:lang w:val="en-US" w:eastAsia="zh-CN" w:bidi="ar-SA"/>
        </w:rPr>
        <w:t>17</w:t>
      </w:r>
      <w:r>
        <w:rPr>
          <w:rFonts w:hint="eastAsia" w:ascii="宋体" w:hAnsi="宋体" w:eastAsia="宋体" w:cs="宋体"/>
          <w:b w:val="0"/>
          <w:kern w:val="2"/>
          <w:sz w:val="24"/>
          <w:szCs w:val="24"/>
          <w:lang w:val="en-US" w:eastAsia="zh-CN" w:bidi="ar-SA"/>
        </w:rPr>
        <w:t>日9时30分</w:t>
      </w:r>
      <w:r>
        <w:rPr>
          <w:rFonts w:hint="eastAsia" w:cs="宋体"/>
          <w:b w:val="0"/>
          <w:kern w:val="2"/>
          <w:sz w:val="24"/>
          <w:szCs w:val="24"/>
          <w:lang w:val="en-US" w:eastAsia="zh-CN" w:bidi="ar-SA"/>
        </w:rPr>
        <w:t>截标后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4</w:t>
      </w:r>
      <w:r>
        <w:rPr>
          <w:rFonts w:hint="eastAsia" w:cs="宋体"/>
          <w:b w:val="0"/>
          <w:kern w:val="2"/>
          <w:sz w:val="24"/>
          <w:szCs w:val="24"/>
          <w:lang w:val="en-US" w:eastAsia="zh-CN" w:bidi="ar-SA"/>
        </w:rPr>
        <w:t>、磋商</w:t>
      </w:r>
      <w:r>
        <w:rPr>
          <w:rFonts w:hint="eastAsia" w:ascii="宋体" w:hAnsi="宋体" w:eastAsia="宋体" w:cs="宋体"/>
          <w:b w:val="0"/>
          <w:kern w:val="2"/>
          <w:sz w:val="24"/>
          <w:szCs w:val="24"/>
          <w:lang w:val="en-US" w:eastAsia="zh-CN" w:bidi="ar-SA"/>
        </w:rPr>
        <w:t>地点：</w:t>
      </w:r>
      <w:r>
        <w:rPr>
          <w:rFonts w:hint="eastAsia" w:ascii="宋体" w:hAnsi="宋体" w:cs="宋体"/>
          <w:i w:val="0"/>
          <w:iCs w:val="0"/>
          <w:kern w:val="0"/>
          <w:sz w:val="24"/>
          <w:u w:val="single"/>
        </w:rPr>
        <w:t>柳州市高新三路9号恒江源商业小区2号楼（办公大楼）19楼（广西嘉华建设项目管理咨询有限公司）</w:t>
      </w:r>
      <w:r>
        <w:rPr>
          <w:rFonts w:hint="eastAsia" w:ascii="宋体" w:hAnsi="宋体" w:cs="宋体"/>
          <w:i w:val="0"/>
          <w:iCs w:val="0"/>
          <w:kern w:val="0"/>
          <w:sz w:val="24"/>
          <w:u w:val="single"/>
          <w:lang w:eastAsia="zh-CN"/>
        </w:rPr>
        <w:t>评标室</w:t>
      </w:r>
      <w:r>
        <w:rPr>
          <w:rFonts w:hint="eastAsia" w:cs="宋体"/>
          <w:i w:val="0"/>
          <w:iCs w:val="0"/>
          <w:kern w:val="0"/>
          <w:sz w:val="24"/>
          <w:u w:val="single"/>
          <w:lang w:eastAsia="zh-CN"/>
        </w:rPr>
        <w:t>。</w:t>
      </w:r>
    </w:p>
    <w:p>
      <w:pPr>
        <w:keepNext w:val="0"/>
        <w:keepLines w:val="0"/>
        <w:pageBreakBefore w:val="0"/>
        <w:widowControl/>
        <w:suppressLineNumbers w:val="0"/>
        <w:kinsoku/>
        <w:wordWrap/>
        <w:overflowPunct/>
        <w:topLinePunct w:val="0"/>
        <w:bidi w:val="0"/>
        <w:snapToGrid/>
        <w:spacing w:before="0" w:beforeAutospacing="0" w:after="0" w:afterAutospacing="0" w:line="400" w:lineRule="exact"/>
        <w:ind w:left="0" w:right="0" w:firstLine="482" w:firstLineChars="200"/>
        <w:jc w:val="left"/>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五、开启：</w:t>
      </w:r>
    </w:p>
    <w:p>
      <w:pPr>
        <w:keepNext w:val="0"/>
        <w:keepLines w:val="0"/>
        <w:pageBreakBefore w:val="0"/>
        <w:widowControl/>
        <w:suppressLineNumbers w:val="0"/>
        <w:kinsoku/>
        <w:wordWrap/>
        <w:overflowPunct/>
        <w:topLinePunct w:val="0"/>
        <w:bidi w:val="0"/>
        <w:snapToGrid/>
        <w:spacing w:before="0" w:beforeAutospacing="0" w:after="0" w:afterAutospacing="0" w:line="400" w:lineRule="exact"/>
        <w:ind w:left="0" w:right="0" w:firstLine="480" w:firstLineChars="200"/>
        <w:jc w:val="lef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1、时间：</w:t>
      </w:r>
      <w:r>
        <w:rPr>
          <w:rFonts w:hint="eastAsia" w:ascii="宋体" w:hAnsi="宋体" w:eastAsia="宋体" w:cs="宋体"/>
          <w:b w:val="0"/>
          <w:kern w:val="2"/>
          <w:sz w:val="24"/>
          <w:szCs w:val="24"/>
          <w:lang w:val="en-US" w:eastAsia="zh-CN" w:bidi="ar-SA"/>
        </w:rPr>
        <w:t>2020年</w:t>
      </w:r>
      <w:r>
        <w:rPr>
          <w:rFonts w:hint="eastAsia" w:cs="宋体"/>
          <w:b w:val="0"/>
          <w:kern w:val="2"/>
          <w:sz w:val="24"/>
          <w:szCs w:val="24"/>
          <w:lang w:val="en-US" w:eastAsia="zh-CN" w:bidi="ar-SA"/>
        </w:rPr>
        <w:t>12</w:t>
      </w:r>
      <w:r>
        <w:rPr>
          <w:rFonts w:hint="eastAsia" w:ascii="宋体" w:hAnsi="宋体" w:eastAsia="宋体" w:cs="宋体"/>
          <w:b w:val="0"/>
          <w:kern w:val="2"/>
          <w:sz w:val="24"/>
          <w:szCs w:val="24"/>
          <w:lang w:val="en-US" w:eastAsia="zh-CN" w:bidi="ar-SA"/>
        </w:rPr>
        <w:t>月</w:t>
      </w:r>
      <w:r>
        <w:rPr>
          <w:rFonts w:hint="eastAsia" w:cs="宋体"/>
          <w:b w:val="0"/>
          <w:kern w:val="2"/>
          <w:sz w:val="24"/>
          <w:szCs w:val="24"/>
          <w:lang w:val="en-US" w:eastAsia="zh-CN" w:bidi="ar-SA"/>
        </w:rPr>
        <w:t>17</w:t>
      </w:r>
      <w:r>
        <w:rPr>
          <w:rFonts w:hint="eastAsia" w:ascii="宋体" w:hAnsi="宋体" w:eastAsia="宋体" w:cs="宋体"/>
          <w:b w:val="0"/>
          <w:kern w:val="2"/>
          <w:sz w:val="24"/>
          <w:szCs w:val="24"/>
          <w:lang w:val="en-US" w:eastAsia="zh-CN" w:bidi="ar-SA"/>
        </w:rPr>
        <w:t>日</w:t>
      </w:r>
      <w:r>
        <w:rPr>
          <w:rFonts w:hint="eastAsia" w:ascii="宋体" w:hAnsi="宋体" w:eastAsia="宋体" w:cs="宋体"/>
          <w:color w:val="000000"/>
          <w:kern w:val="2"/>
          <w:sz w:val="24"/>
          <w:szCs w:val="24"/>
          <w:lang w:val="en-US" w:eastAsia="zh-CN" w:bidi="ar"/>
        </w:rPr>
        <w:t xml:space="preserve"> 09 点 30 分（北京时间）截标会结束后，在磋商小组监督下开启。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default" w:ascii="宋体" w:hAnsi="宋体" w:eastAsia="宋体" w:cs="宋体"/>
          <w:b w:val="0"/>
          <w:kern w:val="2"/>
          <w:sz w:val="24"/>
          <w:szCs w:val="24"/>
          <w:highlight w:val="none"/>
          <w:lang w:val="en-US" w:eastAsia="zh-CN" w:bidi="ar-SA"/>
        </w:rPr>
      </w:pPr>
      <w:r>
        <w:rPr>
          <w:rFonts w:hint="eastAsia" w:ascii="宋体" w:hAnsi="宋体" w:eastAsia="宋体" w:cs="宋体"/>
          <w:color w:val="000000"/>
          <w:kern w:val="2"/>
          <w:sz w:val="24"/>
          <w:szCs w:val="24"/>
          <w:lang w:val="en-US" w:eastAsia="zh-CN" w:bidi="ar"/>
        </w:rPr>
        <w:t>2、地点：</w:t>
      </w:r>
      <w:r>
        <w:rPr>
          <w:rFonts w:hint="eastAsia" w:ascii="宋体" w:hAnsi="宋体" w:cs="宋体"/>
          <w:i w:val="0"/>
          <w:iCs w:val="0"/>
          <w:kern w:val="0"/>
          <w:sz w:val="24"/>
          <w:u w:val="single"/>
        </w:rPr>
        <w:t>柳州市高新三路9号恒江源商业小区2号楼（办公大楼）19楼（广西嘉华建设项目管</w:t>
      </w:r>
      <w:r>
        <w:rPr>
          <w:rFonts w:hint="eastAsia" w:ascii="宋体" w:hAnsi="宋体" w:cs="宋体"/>
          <w:i w:val="0"/>
          <w:iCs w:val="0"/>
          <w:kern w:val="0"/>
          <w:sz w:val="24"/>
          <w:highlight w:val="none"/>
          <w:u w:val="single"/>
        </w:rPr>
        <w:t>理咨询有限公司）</w:t>
      </w:r>
      <w:r>
        <w:rPr>
          <w:rFonts w:hint="eastAsia" w:ascii="宋体" w:hAnsi="宋体" w:cs="宋体"/>
          <w:i w:val="0"/>
          <w:iCs w:val="0"/>
          <w:kern w:val="0"/>
          <w:sz w:val="24"/>
          <w:highlight w:val="none"/>
          <w:u w:val="single"/>
          <w:lang w:eastAsia="zh-CN"/>
        </w:rPr>
        <w:t>评标室</w:t>
      </w:r>
      <w:r>
        <w:rPr>
          <w:rFonts w:hint="eastAsia" w:cs="宋体"/>
          <w:i w:val="0"/>
          <w:iCs w:val="0"/>
          <w:kern w:val="0"/>
          <w:sz w:val="24"/>
          <w:highlight w:val="none"/>
          <w:u w:val="single"/>
          <w:lang w:eastAsia="zh-CN"/>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000000"/>
          <w:kern w:val="2"/>
          <w:sz w:val="24"/>
          <w:szCs w:val="24"/>
          <w:highlight w:val="none"/>
        </w:rPr>
      </w:pPr>
      <w:r>
        <w:rPr>
          <w:rFonts w:hint="eastAsia" w:ascii="宋体" w:hAnsi="宋体" w:eastAsia="宋体" w:cs="宋体"/>
          <w:b/>
          <w:color w:val="000000"/>
          <w:kern w:val="2"/>
          <w:sz w:val="24"/>
          <w:szCs w:val="24"/>
          <w:highlight w:val="none"/>
          <w:lang w:val="en-US" w:eastAsia="zh-CN" w:bidi="ar"/>
        </w:rPr>
        <w:t>六、公告期限：</w:t>
      </w:r>
      <w:r>
        <w:rPr>
          <w:rFonts w:hint="eastAsia" w:ascii="宋体" w:hAnsi="宋体" w:eastAsia="宋体" w:cs="宋体"/>
          <w:color w:val="000000"/>
          <w:kern w:val="2"/>
          <w:sz w:val="24"/>
          <w:szCs w:val="24"/>
          <w:highlight w:val="none"/>
          <w:lang w:val="en-US" w:eastAsia="zh-CN" w:bidi="ar"/>
        </w:rPr>
        <w:t>自本公告发布之日起5个工作日。</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color w:val="000000"/>
          <w:kern w:val="2"/>
          <w:sz w:val="24"/>
          <w:szCs w:val="24"/>
          <w:highlight w:val="none"/>
        </w:rPr>
      </w:pPr>
      <w:r>
        <w:rPr>
          <w:rFonts w:hint="eastAsia" w:ascii="宋体" w:hAnsi="宋体" w:eastAsia="宋体" w:cs="宋体"/>
          <w:b/>
          <w:color w:val="000000"/>
          <w:kern w:val="2"/>
          <w:sz w:val="24"/>
          <w:szCs w:val="24"/>
          <w:highlight w:val="none"/>
          <w:lang w:val="en-US" w:eastAsia="zh-CN" w:bidi="ar"/>
        </w:rPr>
        <w:t>七、其他补充事宜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highlight w:val="none"/>
        </w:rPr>
      </w:pPr>
      <w:r>
        <w:rPr>
          <w:rFonts w:hint="eastAsia" w:cs="宋体"/>
          <w:kern w:val="0"/>
          <w:sz w:val="24"/>
          <w:szCs w:val="24"/>
          <w:highlight w:val="none"/>
          <w:lang w:val="en-US" w:eastAsia="zh-CN" w:bidi="ar"/>
        </w:rPr>
        <w:t>1、磋商</w:t>
      </w:r>
      <w:r>
        <w:rPr>
          <w:rFonts w:hint="eastAsia" w:ascii="宋体" w:hAnsi="宋体" w:eastAsia="宋体" w:cs="宋体"/>
          <w:kern w:val="0"/>
          <w:sz w:val="24"/>
          <w:szCs w:val="24"/>
          <w:highlight w:val="none"/>
          <w:lang w:val="en-US" w:eastAsia="zh-CN" w:bidi="ar"/>
        </w:rPr>
        <w:t>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highlight w:val="none"/>
        </w:rPr>
      </w:pPr>
      <w:r>
        <w:rPr>
          <w:rFonts w:hint="eastAsia" w:cs="宋体"/>
          <w:kern w:val="0"/>
          <w:sz w:val="24"/>
          <w:szCs w:val="24"/>
          <w:highlight w:val="none"/>
          <w:lang w:val="en-US" w:eastAsia="zh-CN" w:bidi="ar"/>
        </w:rPr>
        <w:t>磋商</w:t>
      </w:r>
      <w:r>
        <w:rPr>
          <w:rFonts w:hint="eastAsia" w:ascii="宋体" w:hAnsi="宋体" w:eastAsia="宋体" w:cs="宋体"/>
          <w:kern w:val="0"/>
          <w:sz w:val="24"/>
          <w:szCs w:val="24"/>
          <w:highlight w:val="none"/>
          <w:lang w:val="en-US" w:eastAsia="zh-CN" w:bidi="ar"/>
        </w:rPr>
        <w:t>保证金为：</w:t>
      </w:r>
      <w:r>
        <w:rPr>
          <w:rFonts w:hint="eastAsia" w:ascii="宋体" w:hAnsi="宋体" w:eastAsia="宋体" w:cs="宋体"/>
          <w:b/>
          <w:bCs/>
          <w:kern w:val="0"/>
          <w:sz w:val="24"/>
          <w:szCs w:val="24"/>
          <w:highlight w:val="none"/>
          <w:lang w:val="en-US" w:eastAsia="zh-CN" w:bidi="ar"/>
        </w:rPr>
        <w:t>人民币</w:t>
      </w:r>
      <w:r>
        <w:rPr>
          <w:rFonts w:hint="eastAsia" w:cs="宋体"/>
          <w:b/>
          <w:bCs/>
          <w:kern w:val="0"/>
          <w:sz w:val="24"/>
          <w:szCs w:val="24"/>
          <w:highlight w:val="none"/>
          <w:lang w:val="en-US" w:eastAsia="zh-CN" w:bidi="ar"/>
        </w:rPr>
        <w:t>壹万</w:t>
      </w:r>
      <w:r>
        <w:rPr>
          <w:rFonts w:hint="eastAsia" w:ascii="宋体" w:hAnsi="宋体" w:eastAsia="宋体" w:cs="宋体"/>
          <w:b/>
          <w:bCs/>
          <w:kern w:val="0"/>
          <w:sz w:val="24"/>
          <w:szCs w:val="24"/>
          <w:highlight w:val="none"/>
          <w:lang w:val="en-US" w:eastAsia="zh-CN" w:bidi="ar"/>
        </w:rPr>
        <w:t>元整（</w:t>
      </w:r>
      <w:r>
        <w:rPr>
          <w:rFonts w:hint="eastAsia" w:ascii="宋体" w:hAnsi="宋体" w:eastAsia="宋体" w:cs="宋体"/>
          <w:b/>
          <w:bCs/>
          <w:sz w:val="24"/>
          <w:szCs w:val="24"/>
          <w:highlight w:val="none"/>
        </w:rPr>
        <w:t>¥</w:t>
      </w:r>
      <w:r>
        <w:rPr>
          <w:rFonts w:hint="eastAsia" w:cs="宋体"/>
          <w:b/>
          <w:bCs/>
          <w:kern w:val="0"/>
          <w:sz w:val="24"/>
          <w:szCs w:val="24"/>
          <w:highlight w:val="none"/>
          <w:lang w:val="en-US" w:eastAsia="zh-CN" w:bidi="ar"/>
        </w:rPr>
        <w:t>10</w:t>
      </w:r>
      <w:r>
        <w:rPr>
          <w:rFonts w:hint="eastAsia" w:ascii="宋体" w:hAnsi="宋体" w:eastAsia="宋体" w:cs="宋体"/>
          <w:b/>
          <w:bCs/>
          <w:kern w:val="0"/>
          <w:sz w:val="24"/>
          <w:szCs w:val="24"/>
          <w:highlight w:val="none"/>
          <w:lang w:val="en-US" w:eastAsia="zh-CN" w:bidi="ar"/>
        </w:rPr>
        <w:t>000.00元）。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cs="宋体"/>
          <w:kern w:val="0"/>
          <w:sz w:val="24"/>
          <w:szCs w:val="24"/>
          <w:lang w:val="en-US" w:eastAsia="zh-CN" w:bidi="ar"/>
        </w:rPr>
        <w:t>竞</w:t>
      </w:r>
      <w:r>
        <w:rPr>
          <w:rFonts w:hint="eastAsia" w:ascii="宋体" w:hAnsi="宋体" w:eastAsia="宋体" w:cs="宋体"/>
          <w:kern w:val="0"/>
          <w:sz w:val="24"/>
          <w:szCs w:val="24"/>
          <w:lang w:val="en-US" w:eastAsia="zh-CN" w:bidi="ar"/>
        </w:rPr>
        <w:t>标人须于</w:t>
      </w:r>
      <w:r>
        <w:rPr>
          <w:rFonts w:hint="eastAsia" w:cs="宋体"/>
          <w:kern w:val="0"/>
          <w:sz w:val="24"/>
          <w:szCs w:val="24"/>
          <w:u w:val="none"/>
          <w:lang w:val="en-US" w:eastAsia="zh-CN" w:bidi="ar"/>
        </w:rPr>
        <w:t>竞</w:t>
      </w:r>
      <w:r>
        <w:rPr>
          <w:rFonts w:hint="eastAsia" w:ascii="宋体" w:hAnsi="宋体" w:eastAsia="宋体" w:cs="宋体"/>
          <w:kern w:val="0"/>
          <w:sz w:val="24"/>
          <w:szCs w:val="24"/>
          <w:u w:val="none"/>
          <w:lang w:val="en-US" w:eastAsia="zh-CN" w:bidi="ar"/>
        </w:rPr>
        <w:t>标截止时间前</w:t>
      </w:r>
      <w:r>
        <w:rPr>
          <w:rFonts w:hint="eastAsia" w:ascii="宋体" w:hAnsi="宋体" w:eastAsia="宋体" w:cs="宋体"/>
          <w:kern w:val="0"/>
          <w:sz w:val="24"/>
          <w:szCs w:val="24"/>
          <w:lang w:val="en-US" w:eastAsia="zh-CN" w:bidi="ar"/>
        </w:rPr>
        <w:t>将</w:t>
      </w:r>
      <w:r>
        <w:rPr>
          <w:rFonts w:hint="eastAsia" w:cs="宋体"/>
          <w:kern w:val="0"/>
          <w:sz w:val="24"/>
          <w:szCs w:val="24"/>
          <w:lang w:val="en-US" w:eastAsia="zh-CN" w:bidi="ar"/>
        </w:rPr>
        <w:t>磋商</w:t>
      </w:r>
      <w:r>
        <w:rPr>
          <w:rFonts w:hint="eastAsia" w:ascii="宋体" w:hAnsi="宋体" w:eastAsia="宋体" w:cs="宋体"/>
          <w:kern w:val="0"/>
          <w:sz w:val="24"/>
          <w:szCs w:val="24"/>
          <w:lang w:val="en-US" w:eastAsia="zh-CN" w:bidi="ar"/>
        </w:rPr>
        <w:t>保证金以</w:t>
      </w:r>
      <w:r>
        <w:rPr>
          <w:rFonts w:hint="eastAsia" w:ascii="宋体" w:hAnsi="宋体" w:eastAsia="宋体" w:cs="宋体"/>
          <w:kern w:val="0"/>
          <w:sz w:val="24"/>
          <w:szCs w:val="24"/>
          <w:u w:val="single"/>
          <w:lang w:val="en-US" w:eastAsia="zh-CN" w:bidi="ar"/>
        </w:rPr>
        <w:t>电汇、转帐、汇票等</w:t>
      </w:r>
      <w:r>
        <w:rPr>
          <w:rFonts w:hint="eastAsia" w:ascii="宋体" w:hAnsi="宋体" w:eastAsia="宋体" w:cs="宋体"/>
          <w:kern w:val="0"/>
          <w:sz w:val="24"/>
          <w:szCs w:val="24"/>
          <w:lang w:val="en-US" w:eastAsia="zh-CN" w:bidi="ar"/>
        </w:rPr>
        <w:t>非现金形式交至保证金专户，开户名称：</w:t>
      </w:r>
      <w:r>
        <w:rPr>
          <w:rFonts w:hint="eastAsia" w:ascii="宋体" w:hAnsi="宋体" w:eastAsia="宋体" w:cs="宋体"/>
          <w:b w:val="0"/>
          <w:bCs/>
          <w:sz w:val="24"/>
          <w:szCs w:val="24"/>
          <w:u w:val="single"/>
        </w:rPr>
        <w:t>广西嘉华建设项目管理咨询有限公司柳州桂中分公司</w:t>
      </w:r>
      <w:r>
        <w:rPr>
          <w:rFonts w:hint="eastAsia" w:ascii="宋体" w:hAnsi="宋体" w:eastAsia="宋体" w:cs="宋体"/>
          <w:kern w:val="0"/>
          <w:sz w:val="24"/>
          <w:szCs w:val="24"/>
          <w:lang w:val="en-US" w:eastAsia="zh-CN" w:bidi="ar"/>
        </w:rPr>
        <w:t>，开户银行：</w:t>
      </w:r>
      <w:r>
        <w:rPr>
          <w:rFonts w:hint="eastAsia" w:ascii="宋体" w:hAnsi="宋体" w:eastAsia="宋体" w:cs="宋体"/>
          <w:kern w:val="0"/>
          <w:sz w:val="24"/>
          <w:szCs w:val="24"/>
          <w:u w:val="single"/>
          <w:lang w:val="en-US" w:eastAsia="zh-CN" w:bidi="ar"/>
        </w:rPr>
        <w:t>中国建设银行晨华路支行</w:t>
      </w:r>
      <w:r>
        <w:rPr>
          <w:rFonts w:hint="eastAsia" w:ascii="宋体" w:hAnsi="宋体" w:eastAsia="宋体" w:cs="宋体"/>
          <w:kern w:val="0"/>
          <w:sz w:val="24"/>
          <w:szCs w:val="24"/>
          <w:lang w:val="en-US" w:eastAsia="zh-CN" w:bidi="ar"/>
        </w:rPr>
        <w:t>，账号：</w:t>
      </w:r>
      <w:r>
        <w:rPr>
          <w:rFonts w:hint="eastAsia" w:ascii="宋体" w:hAnsi="宋体" w:eastAsia="宋体" w:cs="宋体"/>
          <w:kern w:val="0"/>
          <w:sz w:val="24"/>
          <w:szCs w:val="24"/>
          <w:u w:val="single"/>
          <w:lang w:val="en-US" w:eastAsia="zh-CN" w:bidi="ar"/>
        </w:rPr>
        <w:t>45050162005000000244</w:t>
      </w:r>
      <w:r>
        <w:rPr>
          <w:rFonts w:hint="eastAsia" w:ascii="宋体" w:hAnsi="宋体" w:eastAsia="宋体" w:cs="宋体"/>
          <w:kern w:val="0"/>
          <w:sz w:val="24"/>
          <w:szCs w:val="24"/>
          <w:lang w:val="en-US" w:eastAsia="zh-CN" w:bidi="ar"/>
        </w:rPr>
        <w:t>；（以银行入账时间为准）。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cs="宋体"/>
          <w:kern w:val="0"/>
          <w:sz w:val="24"/>
          <w:szCs w:val="24"/>
          <w:lang w:val="en-US" w:eastAsia="zh-CN" w:bidi="ar"/>
        </w:rPr>
        <w:t>2、</w:t>
      </w:r>
      <w:r>
        <w:rPr>
          <w:rFonts w:hint="eastAsia" w:ascii="宋体" w:hAnsi="宋体" w:eastAsia="宋体" w:cs="宋体"/>
          <w:kern w:val="0"/>
          <w:sz w:val="24"/>
          <w:szCs w:val="24"/>
          <w:lang w:val="en-US" w:eastAsia="zh-CN" w:bidi="ar"/>
        </w:rPr>
        <w:t>网上查询地址：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u w:val="single"/>
          <w:lang w:val="en-US" w:eastAsia="zh-CN" w:bidi="ar"/>
        </w:rPr>
        <w:t>zfcg.gxzf.gov.cn</w:t>
      </w:r>
      <w:r>
        <w:rPr>
          <w:rFonts w:hint="eastAsia" w:ascii="宋体" w:hAnsi="宋体" w:eastAsia="宋体" w:cs="宋体"/>
          <w:kern w:val="0"/>
          <w:sz w:val="24"/>
          <w:szCs w:val="24"/>
          <w:lang w:val="en-US" w:eastAsia="zh-CN" w:bidi="ar"/>
        </w:rPr>
        <w:t>（广西壮族自治区政府采购网）、</w:t>
      </w:r>
      <w:r>
        <w:rPr>
          <w:rFonts w:hint="eastAsia" w:ascii="宋体" w:hAnsi="宋体" w:eastAsia="宋体" w:cs="宋体"/>
          <w:kern w:val="0"/>
          <w:sz w:val="24"/>
          <w:szCs w:val="24"/>
          <w:u w:val="single"/>
          <w:lang w:val="en-US" w:eastAsia="zh-CN" w:bidi="ar"/>
        </w:rPr>
        <w:t>www.zfcg.gov.cn</w:t>
      </w:r>
      <w:r>
        <w:rPr>
          <w:rFonts w:hint="eastAsia" w:ascii="宋体" w:hAnsi="宋体" w:eastAsia="宋体" w:cs="宋体"/>
          <w:kern w:val="0"/>
          <w:sz w:val="24"/>
          <w:szCs w:val="24"/>
          <w:lang w:val="en-US" w:eastAsia="zh-CN" w:bidi="ar"/>
        </w:rPr>
        <w:t>（柳州市政府采购网）。</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400" w:lineRule="exact"/>
        <w:ind w:left="0" w:right="0" w:firstLine="482" w:firstLineChars="200"/>
        <w:jc w:val="left"/>
        <w:textAlignment w:val="auto"/>
        <w:rPr>
          <w:rFonts w:hint="eastAsia" w:ascii="宋体" w:hAnsi="宋体" w:eastAsia="宋体" w:cs="宋体"/>
          <w:b/>
          <w:color w:val="000000"/>
          <w:kern w:val="2"/>
          <w:sz w:val="24"/>
          <w:szCs w:val="24"/>
        </w:rPr>
      </w:pPr>
      <w:r>
        <w:rPr>
          <w:rFonts w:hint="eastAsia" w:ascii="宋体" w:hAnsi="宋体" w:eastAsia="宋体" w:cs="宋体"/>
          <w:b/>
          <w:color w:val="000000"/>
          <w:kern w:val="2"/>
          <w:sz w:val="24"/>
          <w:szCs w:val="24"/>
          <w:lang w:val="en-US" w:eastAsia="zh-CN" w:bidi="ar"/>
        </w:rPr>
        <w:t>八、凡对本次采购提出询问，请按以下方式联系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名称：</w:t>
      </w:r>
      <w:r>
        <w:rPr>
          <w:rFonts w:hint="eastAsia" w:ascii="宋体" w:hAnsi="宋体"/>
          <w:sz w:val="24"/>
          <w:highlight w:val="none"/>
          <w:lang w:eastAsia="zh-CN"/>
        </w:rPr>
        <w:t>鹿寨县自然资源和规划局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地址：</w:t>
      </w:r>
      <w:r>
        <w:rPr>
          <w:rFonts w:hint="eastAsia" w:ascii="宋体" w:hAnsi="宋体" w:eastAsia="宋体"/>
          <w:sz w:val="24"/>
          <w:highlight w:val="none"/>
          <w:lang w:eastAsia="zh-CN"/>
        </w:rPr>
        <w:t>鹿寨县鹿寨镇飞鹿大道29号</w:t>
      </w:r>
      <w:r>
        <w:rPr>
          <w:rFonts w:hint="eastAsia" w:ascii="宋体" w:hAnsi="宋体"/>
          <w:sz w:val="24"/>
          <w:highlight w:val="none"/>
          <w:lang w:val="en-US" w:eastAsia="zh-CN"/>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sz w:val="24"/>
          <w:highlight w:val="none"/>
        </w:rPr>
      </w:pPr>
      <w:r>
        <w:rPr>
          <w:rFonts w:hint="eastAsia" w:ascii="宋体" w:hAnsi="宋体"/>
          <w:sz w:val="24"/>
          <w:highlight w:val="none"/>
        </w:rPr>
        <w:t>联系人：邓彦娥           联系电话：0772-6820362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2.采购代理机构信息</w:t>
      </w:r>
    </w:p>
    <w:p>
      <w:pPr>
        <w:keepNext w:val="0"/>
        <w:keepLines w:val="0"/>
        <w:pageBreakBefore w:val="0"/>
        <w:kinsoku/>
        <w:wordWrap/>
        <w:overflowPunct/>
        <w:topLinePunct w:val="0"/>
        <w:autoSpaceDE/>
        <w:autoSpaceDN w:val="0"/>
        <w:bidi w:val="0"/>
        <w:adjustRightInd/>
        <w:spacing w:line="35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名称：</w:t>
      </w:r>
      <w:r>
        <w:rPr>
          <w:rFonts w:hint="eastAsia" w:ascii="宋体" w:hAnsi="宋体"/>
          <w:bCs/>
          <w:sz w:val="24"/>
        </w:rPr>
        <w:t>广西嘉华建设项目管理咨询有限公司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地址：</w:t>
      </w:r>
      <w:r>
        <w:rPr>
          <w:rFonts w:hint="eastAsia" w:ascii="宋体" w:hAnsi="宋体" w:cs="宋体"/>
          <w:sz w:val="24"/>
          <w:lang w:eastAsia="zh-CN"/>
        </w:rPr>
        <w:t>柳州市高新三路9号恒江源商业小区2号楼（办公大楼）19楼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联系人：</w:t>
      </w:r>
      <w:r>
        <w:rPr>
          <w:rFonts w:hint="eastAsia" w:ascii="宋体" w:hAnsi="宋体"/>
          <w:bCs/>
          <w:sz w:val="24"/>
          <w:lang w:eastAsia="zh-CN"/>
        </w:rPr>
        <w:t>邓雅婷</w:t>
      </w:r>
      <w:r>
        <w:rPr>
          <w:rFonts w:hint="eastAsia" w:ascii="宋体" w:hAnsi="宋体" w:eastAsia="宋体" w:cs="宋体"/>
          <w:kern w:val="0"/>
          <w:sz w:val="24"/>
          <w:szCs w:val="24"/>
          <w:lang w:val="en-US" w:eastAsia="zh-CN" w:bidi="ar"/>
        </w:rPr>
        <w:t>            电话/传真：</w:t>
      </w:r>
      <w:r>
        <w:rPr>
          <w:rFonts w:hint="eastAsia" w:ascii="宋体" w:hAnsi="宋体" w:cs="宋体"/>
          <w:bCs/>
          <w:sz w:val="24"/>
          <w:lang w:val="en-US" w:eastAsia="zh-CN"/>
        </w:rPr>
        <w:t>0772-2990831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3.政府采购监督管理部门：鹿寨县财政局。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after="0" w:line="40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联系电话：0772-6822756</w:t>
      </w:r>
    </w:p>
    <w:p>
      <w:pPr>
        <w:keepNext w:val="0"/>
        <w:keepLines w:val="0"/>
        <w:widowControl/>
        <w:suppressLineNumbers w:val="0"/>
        <w:spacing w:before="0" w:beforeAutospacing="0" w:after="0" w:afterAutospacing="0" w:line="380" w:lineRule="exact"/>
        <w:ind w:left="0" w:right="0"/>
        <w:jc w:val="righ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pPr>
        <w:keepNext w:val="0"/>
        <w:keepLines w:val="0"/>
        <w:widowControl/>
        <w:suppressLineNumbers w:val="0"/>
        <w:spacing w:before="0" w:beforeAutospacing="0" w:after="0" w:afterAutospacing="0" w:line="380" w:lineRule="exact"/>
        <w:ind w:left="0" w:right="0"/>
        <w:jc w:val="righ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pPr>
        <w:keepNext w:val="0"/>
        <w:keepLines w:val="0"/>
        <w:pageBreakBefore w:val="0"/>
        <w:kinsoku/>
        <w:wordWrap/>
        <w:overflowPunct/>
        <w:topLinePunct w:val="0"/>
        <w:autoSpaceDE/>
        <w:autoSpaceDN w:val="0"/>
        <w:bidi w:val="0"/>
        <w:adjustRightInd/>
        <w:spacing w:line="360" w:lineRule="exact"/>
        <w:ind w:firstLine="480" w:firstLineChars="200"/>
        <w:jc w:val="right"/>
        <w:textAlignment w:val="auto"/>
        <w:rPr>
          <w:rFonts w:hint="eastAsia" w:ascii="宋体" w:hAnsi="宋体"/>
          <w:sz w:val="24"/>
        </w:rPr>
      </w:pPr>
      <w:r>
        <w:rPr>
          <w:rFonts w:hint="eastAsia" w:ascii="宋体" w:hAnsi="宋体"/>
          <w:sz w:val="24"/>
        </w:rPr>
        <w:t>广西嘉华建设项目管理咨询有限公司</w:t>
      </w:r>
    </w:p>
    <w:p>
      <w:pPr>
        <w:outlineLvl w:val="9"/>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p>
    <w:p>
      <w:pPr>
        <w:jc w:val="right"/>
        <w:outlineLvl w:val="9"/>
        <w:rPr>
          <w:rFonts w:hint="eastAsia" w:ascii="宋体" w:hAnsi="宋体"/>
          <w:sz w:val="24"/>
        </w:rPr>
      </w:pPr>
      <w:r>
        <w:rPr>
          <w:rFonts w:hint="eastAsia" w:ascii="宋体" w:hAnsi="宋体"/>
          <w:sz w:val="24"/>
        </w:rPr>
        <w:t>二〇二〇年</w:t>
      </w:r>
      <w:r>
        <w:rPr>
          <w:rFonts w:hint="eastAsia" w:ascii="宋体" w:hAnsi="宋体"/>
          <w:sz w:val="24"/>
          <w:lang w:eastAsia="zh-CN"/>
        </w:rPr>
        <w:t>十二</w:t>
      </w:r>
      <w:r>
        <w:rPr>
          <w:rFonts w:hint="eastAsia" w:ascii="宋体" w:hAnsi="宋体"/>
          <w:sz w:val="24"/>
        </w:rPr>
        <w:t>月</w:t>
      </w:r>
      <w:r>
        <w:rPr>
          <w:rFonts w:hint="eastAsia" w:ascii="宋体" w:hAnsi="宋体"/>
          <w:sz w:val="24"/>
          <w:lang w:val="en-US" w:eastAsia="zh-CN"/>
        </w:rPr>
        <w:t>七</w:t>
      </w:r>
      <w:r>
        <w:rPr>
          <w:rFonts w:hint="eastAsia" w:ascii="宋体" w:hAnsi="宋体"/>
          <w:sz w:val="24"/>
        </w:rPr>
        <w:t>日</w:t>
      </w:r>
    </w:p>
    <w:p>
      <w:pPr>
        <w:rPr>
          <w:rFonts w:hint="eastAsia"/>
        </w:rPr>
      </w:pPr>
    </w:p>
    <w:p>
      <w:pPr>
        <w:spacing w:line="400" w:lineRule="exact"/>
        <w:jc w:val="center"/>
        <w:outlineLvl w:val="9"/>
        <w:rPr>
          <w:rStyle w:val="109"/>
          <w:rFonts w:hint="eastAsia"/>
          <w:sz w:val="30"/>
          <w:szCs w:val="30"/>
        </w:rPr>
      </w:pPr>
      <w:bookmarkStart w:id="10" w:name="_Toc22069"/>
      <w:bookmarkStart w:id="11" w:name="_Toc30934"/>
      <w:bookmarkStart w:id="12" w:name="_Toc108836044"/>
      <w:bookmarkStart w:id="13" w:name="_Toc279581337"/>
      <w:bookmarkStart w:id="14" w:name="_Toc316029681"/>
    </w:p>
    <w:p>
      <w:pPr>
        <w:spacing w:line="400" w:lineRule="exact"/>
        <w:jc w:val="center"/>
        <w:outlineLvl w:val="9"/>
        <w:rPr>
          <w:rStyle w:val="109"/>
          <w:rFonts w:hint="eastAsia"/>
          <w:sz w:val="30"/>
          <w:szCs w:val="30"/>
        </w:rPr>
      </w:pPr>
    </w:p>
    <w:p>
      <w:pPr>
        <w:spacing w:line="400" w:lineRule="exact"/>
        <w:jc w:val="center"/>
        <w:outlineLvl w:val="9"/>
        <w:rPr>
          <w:rStyle w:val="109"/>
          <w:rFonts w:hint="eastAsia"/>
          <w:sz w:val="30"/>
          <w:szCs w:val="30"/>
        </w:rPr>
      </w:pPr>
    </w:p>
    <w:p>
      <w:pPr>
        <w:pStyle w:val="2"/>
        <w:outlineLvl w:val="9"/>
        <w:rPr>
          <w:rStyle w:val="109"/>
          <w:rFonts w:hint="eastAsia"/>
          <w:b/>
          <w:bCs/>
          <w:sz w:val="30"/>
          <w:szCs w:val="30"/>
        </w:rPr>
      </w:pPr>
    </w:p>
    <w:p>
      <w:pPr>
        <w:rPr>
          <w:rStyle w:val="109"/>
          <w:rFonts w:hint="eastAsia"/>
          <w:sz w:val="30"/>
          <w:szCs w:val="30"/>
        </w:rPr>
      </w:pPr>
    </w:p>
    <w:p>
      <w:pPr>
        <w:pStyle w:val="2"/>
        <w:outlineLvl w:val="9"/>
        <w:rPr>
          <w:rStyle w:val="109"/>
          <w:rFonts w:hint="eastAsia"/>
          <w:b/>
          <w:bCs/>
          <w:sz w:val="30"/>
          <w:szCs w:val="30"/>
        </w:rPr>
      </w:pPr>
    </w:p>
    <w:p>
      <w:pPr>
        <w:rPr>
          <w:rStyle w:val="109"/>
          <w:rFonts w:hint="eastAsia"/>
          <w:sz w:val="30"/>
          <w:szCs w:val="30"/>
        </w:rPr>
      </w:pPr>
    </w:p>
    <w:p>
      <w:pPr>
        <w:pStyle w:val="2"/>
        <w:outlineLvl w:val="9"/>
        <w:rPr>
          <w:rStyle w:val="109"/>
          <w:rFonts w:hint="eastAsia"/>
          <w:b/>
          <w:bCs/>
          <w:sz w:val="30"/>
          <w:szCs w:val="30"/>
        </w:rPr>
      </w:pPr>
    </w:p>
    <w:p>
      <w:pPr>
        <w:rPr>
          <w:rStyle w:val="109"/>
          <w:rFonts w:hint="eastAsia"/>
          <w:sz w:val="30"/>
          <w:szCs w:val="30"/>
        </w:rPr>
      </w:pPr>
    </w:p>
    <w:p>
      <w:pPr>
        <w:pStyle w:val="2"/>
        <w:outlineLvl w:val="9"/>
        <w:rPr>
          <w:rStyle w:val="109"/>
          <w:rFonts w:hint="eastAsia"/>
          <w:b/>
          <w:bCs/>
          <w:sz w:val="30"/>
          <w:szCs w:val="30"/>
        </w:rPr>
      </w:pPr>
    </w:p>
    <w:p>
      <w:pPr>
        <w:rPr>
          <w:rFonts w:hint="eastAsia"/>
        </w:rPr>
      </w:pPr>
    </w:p>
    <w:p>
      <w:pPr>
        <w:spacing w:line="400" w:lineRule="exact"/>
        <w:jc w:val="center"/>
        <w:outlineLvl w:val="9"/>
        <w:rPr>
          <w:rStyle w:val="109"/>
          <w:rFonts w:hint="eastAsia"/>
          <w:sz w:val="30"/>
          <w:szCs w:val="30"/>
        </w:rPr>
      </w:pPr>
    </w:p>
    <w:p>
      <w:pPr>
        <w:spacing w:line="400" w:lineRule="exact"/>
        <w:jc w:val="center"/>
        <w:outlineLvl w:val="9"/>
        <w:rPr>
          <w:rStyle w:val="109"/>
          <w:rFonts w:hint="eastAsia"/>
          <w:sz w:val="30"/>
          <w:szCs w:val="30"/>
        </w:rPr>
      </w:pPr>
    </w:p>
    <w:p>
      <w:pPr>
        <w:outlineLvl w:val="9"/>
        <w:rPr>
          <w:rFonts w:hint="eastAsia"/>
        </w:rPr>
      </w:pPr>
    </w:p>
    <w:p>
      <w:pPr>
        <w:outlineLvl w:val="9"/>
        <w:rPr>
          <w:rFonts w:hint="eastAsia"/>
        </w:rPr>
      </w:pPr>
    </w:p>
    <w:p>
      <w:pPr>
        <w:outlineLvl w:val="9"/>
        <w:rPr>
          <w:rFonts w:hint="eastAsia"/>
        </w:rPr>
      </w:pPr>
      <w:r>
        <w:rPr>
          <w:rFonts w:hint="eastAsia"/>
        </w:rPr>
        <w:br w:type="textWrapping"/>
      </w:r>
    </w:p>
    <w:p>
      <w:pPr>
        <w:spacing w:line="400" w:lineRule="exact"/>
        <w:jc w:val="center"/>
        <w:outlineLvl w:val="0"/>
        <w:rPr>
          <w:rStyle w:val="109"/>
          <w:rFonts w:hint="eastAsia"/>
          <w:sz w:val="30"/>
          <w:szCs w:val="30"/>
        </w:rPr>
      </w:pPr>
      <w:bookmarkStart w:id="15" w:name="_Toc30183"/>
      <w:r>
        <w:rPr>
          <w:rStyle w:val="109"/>
          <w:rFonts w:hint="eastAsia"/>
          <w:sz w:val="30"/>
          <w:szCs w:val="30"/>
        </w:rPr>
        <w:t>第二章 磋商须知及前附表</w:t>
      </w:r>
      <w:bookmarkEnd w:id="10"/>
      <w:bookmarkEnd w:id="11"/>
      <w:bookmarkEnd w:id="15"/>
    </w:p>
    <w:bookmarkEnd w:id="12"/>
    <w:bookmarkEnd w:id="13"/>
    <w:bookmarkEnd w:id="14"/>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1"/>
        <w:gridCol w:w="8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序号</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1</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cs="Calibri"/>
                <w:sz w:val="24"/>
                <w:szCs w:val="21"/>
              </w:rPr>
            </w:pPr>
            <w:r>
              <w:rPr>
                <w:rFonts w:hint="eastAsia" w:ascii="宋体" w:hAnsi="宋体" w:cs="宋体"/>
                <w:sz w:val="24"/>
                <w:szCs w:val="21"/>
              </w:rPr>
              <w:t>项目名称：</w:t>
            </w:r>
            <w:r>
              <w:rPr>
                <w:rFonts w:hint="eastAsia" w:ascii="宋体" w:hAnsi="宋体" w:cs="宋体"/>
                <w:sz w:val="24"/>
                <w:szCs w:val="21"/>
                <w:lang w:eastAsia="zh-CN"/>
              </w:rPr>
              <w:t>鹿寨县第三次国土调查耕地资源质量分类工作成果报告、数据库项目</w:t>
            </w:r>
          </w:p>
          <w:p>
            <w:pPr>
              <w:keepNext w:val="0"/>
              <w:keepLines w:val="0"/>
              <w:suppressLineNumbers w:val="0"/>
              <w:spacing w:before="0" w:beforeAutospacing="0" w:after="0" w:afterAutospacing="0" w:line="400" w:lineRule="exact"/>
              <w:ind w:left="0" w:right="0"/>
              <w:rPr>
                <w:rFonts w:hint="eastAsia" w:ascii="宋体" w:hAnsi="宋体" w:eastAsia="宋体" w:cs="宋体"/>
                <w:b/>
                <w:sz w:val="24"/>
                <w:szCs w:val="21"/>
                <w:lang w:eastAsia="zh-CN"/>
              </w:rPr>
            </w:pPr>
            <w:r>
              <w:rPr>
                <w:rFonts w:hint="eastAsia" w:ascii="宋体" w:hAnsi="宋体" w:cs="宋体"/>
                <w:sz w:val="24"/>
                <w:szCs w:val="21"/>
              </w:rPr>
              <w:t>采购编号：</w:t>
            </w:r>
            <w:r>
              <w:rPr>
                <w:rFonts w:hint="eastAsia" w:ascii="宋体" w:hAnsi="宋体" w:cs="Calibri"/>
                <w:bCs/>
                <w:sz w:val="24"/>
                <w:lang w:eastAsia="zh-CN"/>
              </w:rPr>
              <w:t>LZZC2020-C3-230157-GXJH</w:t>
            </w:r>
            <w:r>
              <w:rPr>
                <w:rFonts w:hint="eastAsia" w:ascii="宋体" w:hAnsi="宋体" w:cs="宋体"/>
                <w:sz w:val="24"/>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6"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2</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sz w:val="24"/>
                <w:szCs w:val="21"/>
                <w:highlight w:val="none"/>
              </w:rPr>
            </w:pPr>
            <w:r>
              <w:rPr>
                <w:rFonts w:hint="eastAsia" w:ascii="宋体" w:hAnsi="宋体" w:cs="宋体"/>
                <w:sz w:val="24"/>
                <w:szCs w:val="21"/>
                <w:highlight w:val="none"/>
              </w:rPr>
              <w:t>供应商资格：</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1、满足《中华人民共和国政府采购法》第二十二条规定；</w:t>
            </w:r>
          </w:p>
          <w:p>
            <w:pPr>
              <w:pStyle w:val="8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400" w:lineRule="exact"/>
              <w:ind w:left="0" w:righ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2、落实政府采购政策需满足的资格要求：</w:t>
            </w:r>
            <w:r>
              <w:rPr>
                <w:rFonts w:hint="eastAsia" w:ascii="宋体" w:hAnsi="宋体" w:eastAsia="宋体" w:cs="宋体"/>
                <w:sz w:val="24"/>
                <w:szCs w:val="24"/>
                <w:lang w:val="en-US" w:eastAsia="zh-CN"/>
              </w:rPr>
              <w:t>无</w:t>
            </w:r>
          </w:p>
          <w:p>
            <w:pPr>
              <w:pStyle w:val="8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400" w:lineRule="exact"/>
              <w:ind w:left="0" w:right="0" w:firstLine="480" w:firstLineChars="2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lang w:val="en-US" w:eastAsia="zh-CN" w:bidi="ar"/>
              </w:rPr>
              <w:t>3、国内</w:t>
            </w:r>
            <w:r>
              <w:rPr>
                <w:rFonts w:hint="eastAsia" w:ascii="宋体" w:hAnsi="宋体" w:eastAsia="宋体" w:cs="宋体"/>
                <w:color w:val="000000"/>
                <w:kern w:val="2"/>
                <w:sz w:val="24"/>
                <w:szCs w:val="24"/>
                <w:highlight w:val="none"/>
                <w:lang w:val="en-US" w:eastAsia="zh-CN" w:bidi="ar"/>
              </w:rPr>
              <w:t>注册（指按国家有关规定要求注册的）生产或经营达到本次招标采购服务要求，具有履行合同所必需的专业技术能力，具有合法资格的供应商；</w:t>
            </w:r>
          </w:p>
          <w:p>
            <w:pPr>
              <w:pStyle w:val="8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400" w:lineRule="exact"/>
              <w:ind w:left="0" w:right="0" w:firstLine="480" w:firstLineChars="200"/>
              <w:jc w:val="both"/>
              <w:textAlignment w:val="auto"/>
              <w:rPr>
                <w:rFonts w:hint="eastAsia" w:ascii="宋体" w:hAnsi="宋体" w:eastAsia="宋体" w:cs="宋体"/>
                <w:color w:val="000000"/>
                <w:kern w:val="2"/>
                <w:sz w:val="24"/>
                <w:szCs w:val="24"/>
                <w:highlight w:val="none"/>
                <w:lang w:val="en-US" w:eastAsia="zh-CN" w:bidi="ar"/>
              </w:rPr>
            </w:pPr>
            <w:r>
              <w:rPr>
                <w:rFonts w:hint="eastAsia" w:ascii="宋体" w:hAnsi="宋体" w:eastAsia="宋体" w:cs="宋体"/>
                <w:color w:val="000000"/>
                <w:kern w:val="2"/>
                <w:sz w:val="24"/>
                <w:szCs w:val="24"/>
                <w:highlight w:val="none"/>
                <w:lang w:val="en-US" w:eastAsia="zh-CN" w:bidi="ar"/>
              </w:rPr>
              <w:t>4、供应商须具备甲级测绘资质、土地规划乙级（含乙级）以上资质。</w:t>
            </w:r>
          </w:p>
          <w:p>
            <w:pPr>
              <w:pStyle w:val="8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400" w:lineRule="exact"/>
              <w:ind w:left="0" w:right="0" w:firstLine="480" w:firstLineChars="200"/>
              <w:jc w:val="both"/>
              <w:textAlignment w:val="auto"/>
              <w:rPr>
                <w:rFonts w:hint="eastAsia" w:ascii="宋体" w:hAnsi="宋体" w:cs="Calibri"/>
                <w:b w:val="0"/>
                <w:bCs w:val="0"/>
                <w:sz w:val="24"/>
                <w:szCs w:val="28"/>
                <w:highlight w:val="none"/>
              </w:rPr>
            </w:pPr>
            <w:r>
              <w:rPr>
                <w:rFonts w:hint="eastAsia" w:ascii="宋体" w:hAnsi="宋体" w:eastAsia="宋体" w:cs="宋体"/>
                <w:color w:val="000000"/>
                <w:kern w:val="2"/>
                <w:sz w:val="24"/>
                <w:szCs w:val="24"/>
                <w:highlight w:val="none"/>
                <w:lang w:val="en-US" w:eastAsia="zh-CN" w:bidi="ar"/>
              </w:rPr>
              <w:t>5、参加政府采购活动前三年内，在经营活动中没有重</w:t>
            </w:r>
            <w:r>
              <w:rPr>
                <w:rFonts w:hint="eastAsia" w:ascii="宋体" w:hAnsi="宋体" w:eastAsia="宋体" w:cs="宋体"/>
                <w:b w:val="0"/>
                <w:bCs w:val="0"/>
                <w:color w:val="auto"/>
                <w:sz w:val="24"/>
                <w:szCs w:val="28"/>
                <w:highlight w:val="none"/>
              </w:rPr>
              <w:t>大违法记录和不良信用记录（被列入失信被执行人、重大税收违法案件当事人名单、政府采购严重违法失信行为记录名单及</w:t>
            </w:r>
            <w:r>
              <w:rPr>
                <w:rFonts w:hint="eastAsia" w:ascii="宋体" w:hAnsi="宋体" w:eastAsia="宋体" w:cs="宋体"/>
                <w:b w:val="0"/>
                <w:bCs w:val="0"/>
                <w:sz w:val="24"/>
                <w:szCs w:val="28"/>
                <w:highlight w:val="none"/>
              </w:rPr>
              <w:t>其他不符合《中华人民共和国政府采购法》第二十二条规定条件的供应</w:t>
            </w:r>
            <w:r>
              <w:rPr>
                <w:rFonts w:hint="eastAsia" w:ascii="宋体" w:hAnsi="宋体" w:cs="Calibri"/>
                <w:b w:val="0"/>
                <w:bCs w:val="0"/>
                <w:sz w:val="24"/>
                <w:szCs w:val="28"/>
                <w:highlight w:val="none"/>
              </w:rPr>
              <w:t>商，将被拒绝其参与本次政府采购活动。</w:t>
            </w:r>
          </w:p>
          <w:p>
            <w:pPr>
              <w:keepNext w:val="0"/>
              <w:keepLines w:val="0"/>
              <w:pageBreakBefore w:val="0"/>
              <w:widowControl/>
              <w:suppressLineNumbers w:val="0"/>
              <w:kinsoku/>
              <w:wordWrap/>
              <w:overflowPunct/>
              <w:topLinePunct w:val="0"/>
              <w:autoSpaceDE/>
              <w:bidi w:val="0"/>
              <w:adjustRightInd/>
              <w:spacing w:before="0" w:beforeAutospacing="0" w:after="0" w:afterAutospacing="0" w:line="360" w:lineRule="exact"/>
              <w:ind w:left="0" w:right="0" w:firstLine="480" w:firstLineChars="200"/>
              <w:jc w:val="left"/>
              <w:textAlignment w:val="auto"/>
              <w:rPr>
                <w:rFonts w:hint="eastAsia" w:ascii="宋体" w:hAnsi="宋体" w:cs="Calibri"/>
                <w:b w:val="0"/>
                <w:bCs w:val="0"/>
                <w:sz w:val="24"/>
                <w:szCs w:val="28"/>
                <w:highlight w:val="none"/>
              </w:rPr>
            </w:pPr>
            <w:r>
              <w:rPr>
                <w:rFonts w:hint="eastAsia" w:ascii="宋体" w:hAnsi="宋体" w:cs="Calibri"/>
                <w:b w:val="0"/>
                <w:bCs w:val="0"/>
                <w:sz w:val="24"/>
                <w:szCs w:val="28"/>
                <w:highlight w:val="none"/>
                <w:lang w:val="en-US" w:eastAsia="zh-CN"/>
              </w:rPr>
              <w:t>6</w:t>
            </w:r>
            <w:r>
              <w:rPr>
                <w:rFonts w:hint="eastAsia" w:ascii="宋体" w:hAnsi="宋体" w:cs="Calibri"/>
                <w:b w:val="0"/>
                <w:bCs w:val="0"/>
                <w:sz w:val="24"/>
                <w:szCs w:val="28"/>
                <w:highlight w:val="none"/>
              </w:rPr>
              <w:t>、本项目不接受联合体投标。</w:t>
            </w:r>
          </w:p>
          <w:p>
            <w:pPr>
              <w:keepNext w:val="0"/>
              <w:keepLines w:val="0"/>
              <w:pageBreakBefore w:val="0"/>
              <w:widowControl/>
              <w:suppressLineNumbers w:val="0"/>
              <w:kinsoku/>
              <w:wordWrap/>
              <w:overflowPunct/>
              <w:topLinePunct w:val="0"/>
              <w:bidi w:val="0"/>
              <w:adjustRightInd/>
              <w:snapToGrid/>
              <w:spacing w:before="0" w:beforeAutospacing="0" w:after="0" w:afterAutospacing="0" w:line="400" w:lineRule="exact"/>
              <w:ind w:left="0" w:right="0" w:firstLine="480" w:firstLineChars="200"/>
              <w:jc w:val="left"/>
              <w:textAlignment w:val="auto"/>
              <w:rPr>
                <w:rFonts w:hint="eastAsia" w:ascii="宋体" w:hAnsi="宋体" w:cs="Calibri"/>
                <w:sz w:val="24"/>
                <w:szCs w:val="28"/>
              </w:rPr>
            </w:pPr>
            <w:r>
              <w:rPr>
                <w:rFonts w:hint="eastAsia" w:ascii="宋体" w:hAnsi="宋体" w:eastAsia="宋体" w:cs="宋体"/>
                <w:color w:val="000000"/>
                <w:kern w:val="2"/>
                <w:sz w:val="24"/>
                <w:szCs w:val="24"/>
                <w:lang w:val="en-US" w:eastAsia="zh-CN" w:bidi="ar"/>
              </w:rPr>
              <w:t>7、本项目不接受未购买本竞争性磋商采购文件的供应商磋商；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3</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120" w:beforeLines="50" w:beforeAutospacing="0" w:after="0" w:afterAutospacing="0" w:line="360" w:lineRule="auto"/>
              <w:ind w:left="0" w:right="0"/>
              <w:rPr>
                <w:rFonts w:hint="eastAsia" w:ascii="宋体" w:hAnsi="宋体" w:eastAsia="宋体" w:cs="Calibri"/>
                <w:b/>
                <w:bCs/>
                <w:sz w:val="24"/>
                <w:u w:val="single"/>
                <w:lang w:val="en-US" w:eastAsia="zh-CN"/>
              </w:rPr>
            </w:pPr>
            <w:r>
              <w:rPr>
                <w:rFonts w:hint="eastAsia" w:ascii="宋体" w:hAnsi="宋体" w:cs="Calibri"/>
                <w:sz w:val="24"/>
              </w:rPr>
              <w:t>磋商报价：采用人民币报价，有效报价为不超过采购预算金额的一切报价。本项目</w:t>
            </w:r>
            <w:r>
              <w:rPr>
                <w:rFonts w:hint="eastAsia" w:ascii="宋体" w:hAnsi="宋体" w:cs="宋体"/>
                <w:sz w:val="24"/>
              </w:rPr>
              <w:t>采购预算金额</w:t>
            </w:r>
            <w:r>
              <w:rPr>
                <w:rFonts w:hint="eastAsia" w:ascii="宋体" w:hAnsi="宋体" w:cs="Calibri"/>
                <w:sz w:val="24"/>
              </w:rPr>
              <w:t>为：</w:t>
            </w:r>
            <w:r>
              <w:rPr>
                <w:rFonts w:hint="eastAsia" w:ascii="宋体" w:hAnsi="宋体" w:eastAsia="宋体" w:cs="宋体"/>
                <w:color w:val="000000"/>
                <w:kern w:val="2"/>
                <w:sz w:val="24"/>
                <w:szCs w:val="24"/>
                <w:lang w:val="en-US" w:eastAsia="zh-CN" w:bidi="ar"/>
              </w:rPr>
              <w:t>人民币柒拾陆万陆仟捌佰元整（￥766800.00元）</w:t>
            </w:r>
            <w:r>
              <w:rPr>
                <w:rFonts w:hint="eastAsia" w:ascii="宋体" w:hAnsi="宋体" w:cs="Calibri"/>
                <w:b/>
                <w:color w:val="auto"/>
                <w:sz w:val="24"/>
                <w:lang w:eastAsia="zh-CN"/>
              </w:rPr>
              <w:t>。</w:t>
            </w:r>
          </w:p>
          <w:p>
            <w:pPr>
              <w:keepNext w:val="0"/>
              <w:keepLines w:val="0"/>
              <w:suppressLineNumbers w:val="0"/>
              <w:spacing w:before="120" w:beforeLines="50" w:beforeAutospacing="0" w:after="0" w:afterAutospacing="0" w:line="360" w:lineRule="auto"/>
              <w:ind w:left="0" w:right="0"/>
              <w:rPr>
                <w:rFonts w:hint="eastAsia" w:ascii="宋体" w:hAnsi="宋体" w:cs="Arial"/>
                <w:sz w:val="24"/>
              </w:rPr>
            </w:pPr>
            <w:r>
              <w:rPr>
                <w:rFonts w:hint="eastAsia" w:ascii="宋体" w:hAnsi="宋体" w:cs="Calibri"/>
                <w:sz w:val="24"/>
              </w:rPr>
              <w:t>供应商须就《采购项目需求一览表》</w:t>
            </w:r>
            <w:r>
              <w:rPr>
                <w:rFonts w:hint="eastAsia" w:ascii="宋体" w:hAnsi="宋体" w:cs="Arial"/>
                <w:sz w:val="24"/>
              </w:rPr>
              <w:t>中的服务和服务内容作完整唯一报价。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4</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sz w:val="24"/>
                <w:szCs w:val="28"/>
                <w:lang w:eastAsia="zh-CN"/>
              </w:rPr>
            </w:pPr>
            <w:r>
              <w:rPr>
                <w:rFonts w:hint="eastAsia" w:ascii="宋体" w:hAnsi="宋体" w:cs="宋体"/>
                <w:sz w:val="24"/>
                <w:szCs w:val="28"/>
              </w:rPr>
              <w:t>竞争性磋商响应文件份数：</w:t>
            </w:r>
            <w:r>
              <w:rPr>
                <w:rFonts w:hint="eastAsia" w:ascii="宋体" w:hAnsi="宋体" w:cs="宋体"/>
                <w:sz w:val="24"/>
                <w:szCs w:val="28"/>
                <w:highlight w:val="cyan"/>
              </w:rPr>
              <w:t>正本壹份，副本贰份</w:t>
            </w:r>
            <w:r>
              <w:rPr>
                <w:rFonts w:hint="eastAsia" w:ascii="宋体" w:hAnsi="宋体" w:cs="宋体"/>
                <w:sz w:val="24"/>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5</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00" w:beforeAutospacing="1" w:after="100" w:afterAutospacing="1" w:line="400" w:lineRule="exact"/>
              <w:ind w:left="0" w:right="0"/>
              <w:rPr>
                <w:rFonts w:hint="eastAsia" w:ascii="宋体" w:hAnsi="宋体" w:cs="宋体"/>
                <w:sz w:val="24"/>
                <w:szCs w:val="28"/>
              </w:rPr>
            </w:pPr>
            <w:r>
              <w:rPr>
                <w:rFonts w:hint="eastAsia" w:ascii="宋体" w:hAnsi="宋体" w:cs="宋体"/>
                <w:sz w:val="24"/>
                <w:szCs w:val="28"/>
              </w:rPr>
              <w:t>磋商有效期：竞标截止期结束后</w:t>
            </w:r>
            <w:r>
              <w:rPr>
                <w:rFonts w:hint="eastAsia" w:ascii="宋体" w:hAnsi="宋体" w:cs="宋体"/>
                <w:sz w:val="24"/>
                <w:szCs w:val="28"/>
                <w:u w:val="single"/>
              </w:rPr>
              <w:t>60</w:t>
            </w:r>
            <w:r>
              <w:rPr>
                <w:rFonts w:hint="eastAsia" w:ascii="宋体" w:hAnsi="宋体" w:cs="宋体"/>
                <w:sz w:val="24"/>
                <w:szCs w:val="28"/>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 w:val="24"/>
                <w:szCs w:val="28"/>
              </w:rPr>
            </w:pPr>
            <w:r>
              <w:rPr>
                <w:rFonts w:hint="eastAsia" w:ascii="宋体" w:hAnsi="宋体" w:cs="宋体"/>
                <w:sz w:val="24"/>
                <w:szCs w:val="28"/>
              </w:rPr>
              <w:t>6</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0" w:firstLine="480" w:firstLineChars="200"/>
              <w:jc w:val="left"/>
              <w:textAlignment w:val="auto"/>
              <w:outlineLvl w:val="0"/>
              <w:rPr>
                <w:rFonts w:hint="eastAsia" w:ascii="宋体" w:hAnsi="宋体" w:cs="宋体"/>
                <w:sz w:val="24"/>
                <w:szCs w:val="28"/>
              </w:rPr>
            </w:pPr>
            <w:bookmarkStart w:id="16" w:name="_Toc26867"/>
            <w:r>
              <w:rPr>
                <w:rFonts w:hint="eastAsia" w:ascii="宋体" w:hAnsi="宋体" w:cs="宋体"/>
                <w:sz w:val="24"/>
                <w:szCs w:val="28"/>
                <w:lang w:val="en-US" w:eastAsia="zh-CN"/>
              </w:rPr>
              <w:t>1、</w:t>
            </w:r>
            <w:r>
              <w:rPr>
                <w:rFonts w:hint="eastAsia" w:ascii="宋体" w:hAnsi="宋体" w:cs="宋体"/>
                <w:sz w:val="24"/>
                <w:szCs w:val="28"/>
              </w:rPr>
              <w:t>磋商保证金数额：</w:t>
            </w:r>
            <w:bookmarkStart w:id="17" w:name="_Toc13445"/>
            <w:bookmarkStart w:id="18" w:name="_Toc7747"/>
            <w:r>
              <w:rPr>
                <w:rFonts w:hint="eastAsia" w:ascii="宋体" w:hAnsi="宋体" w:eastAsia="宋体" w:cs="宋体"/>
                <w:b/>
                <w:sz w:val="24"/>
                <w:szCs w:val="24"/>
              </w:rPr>
              <w:t>人民币</w:t>
            </w:r>
            <w:r>
              <w:rPr>
                <w:rFonts w:hint="eastAsia" w:ascii="宋体" w:hAnsi="宋体" w:eastAsia="宋体" w:cs="宋体"/>
                <w:b/>
                <w:sz w:val="24"/>
                <w:szCs w:val="24"/>
                <w:lang w:eastAsia="zh-CN"/>
              </w:rPr>
              <w:t>壹万元整</w:t>
            </w:r>
            <w:r>
              <w:rPr>
                <w:rFonts w:hint="eastAsia" w:ascii="宋体" w:hAnsi="宋体" w:eastAsia="宋体" w:cs="宋体"/>
                <w:b/>
                <w:sz w:val="24"/>
                <w:szCs w:val="24"/>
              </w:rPr>
              <w:t>（￥</w:t>
            </w:r>
            <w:r>
              <w:rPr>
                <w:rFonts w:hint="eastAsia" w:ascii="宋体" w:hAnsi="宋体" w:eastAsia="宋体" w:cs="宋体"/>
                <w:b/>
                <w:sz w:val="24"/>
                <w:szCs w:val="24"/>
                <w:lang w:val="en-US" w:eastAsia="zh-CN"/>
              </w:rPr>
              <w:t>10000.00</w:t>
            </w:r>
            <w:r>
              <w:rPr>
                <w:rFonts w:hint="eastAsia" w:ascii="宋体" w:hAnsi="宋体" w:eastAsia="宋体" w:cs="宋体"/>
                <w:b/>
                <w:sz w:val="24"/>
                <w:szCs w:val="24"/>
                <w:lang w:eastAsia="zh-CN"/>
              </w:rPr>
              <w:t>元</w:t>
            </w:r>
            <w:r>
              <w:rPr>
                <w:rFonts w:hint="eastAsia" w:ascii="宋体" w:hAnsi="宋体" w:eastAsia="宋体" w:cs="宋体"/>
                <w:b/>
                <w:sz w:val="24"/>
                <w:szCs w:val="24"/>
              </w:rPr>
              <w:t>）</w:t>
            </w:r>
            <w:r>
              <w:rPr>
                <w:rFonts w:hint="eastAsia" w:ascii="宋体" w:hAnsi="宋体" w:cs="宋体"/>
                <w:sz w:val="24"/>
                <w:szCs w:val="28"/>
              </w:rPr>
              <w:t>，须足额交纳（以银行入账时间为准）。</w:t>
            </w:r>
            <w:bookmarkEnd w:id="16"/>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投标人须于</w:t>
            </w:r>
            <w:r>
              <w:rPr>
                <w:rFonts w:hint="eastAsia" w:ascii="宋体" w:hAnsi="宋体" w:eastAsia="宋体" w:cs="宋体"/>
                <w:b w:val="0"/>
                <w:bCs/>
                <w:sz w:val="24"/>
                <w:szCs w:val="24"/>
                <w:lang w:val="en-US" w:eastAsia="zh-CN"/>
              </w:rPr>
              <w:t>投标截止时间</w:t>
            </w:r>
            <w:r>
              <w:rPr>
                <w:rFonts w:hint="eastAsia" w:ascii="宋体" w:hAnsi="宋体" w:eastAsia="宋体" w:cs="宋体"/>
                <w:b w:val="0"/>
                <w:bCs/>
                <w:sz w:val="24"/>
                <w:szCs w:val="24"/>
              </w:rPr>
              <w:t>前将投标保证金以电汇、转账等非现金形式交至保证金专户：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开户名称：广西嘉华建设项目管理咨询有限公司柳州桂中分公司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开户银行：中国建设银行晨华路支行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银行帐号：45050162005000000244</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0" w:afterAutospacing="0" w:line="400" w:lineRule="exact"/>
              <w:ind w:left="0" w:right="0" w:firstLine="482" w:firstLineChars="200"/>
              <w:jc w:val="left"/>
              <w:textAlignment w:val="auto"/>
              <w:outlineLvl w:val="0"/>
              <w:rPr>
                <w:rFonts w:hint="eastAsia" w:ascii="宋体" w:hAnsi="宋体" w:cs="Calibri"/>
                <w:sz w:val="24"/>
                <w:szCs w:val="28"/>
              </w:rPr>
            </w:pPr>
            <w:bookmarkStart w:id="19" w:name="_Toc26539"/>
            <w:r>
              <w:rPr>
                <w:rFonts w:hint="eastAsia" w:ascii="宋体" w:hAnsi="宋体" w:eastAsia="宋体" w:cs="宋体"/>
                <w:b/>
                <w:bCs/>
                <w:sz w:val="24"/>
                <w:szCs w:val="24"/>
                <w:lang w:eastAsia="zh-CN"/>
              </w:rPr>
              <w:t>注：</w:t>
            </w:r>
            <w:r>
              <w:rPr>
                <w:rFonts w:hint="eastAsia" w:ascii="宋体" w:hAnsi="宋体" w:eastAsia="宋体" w:cs="宋体"/>
                <w:b/>
                <w:bCs/>
                <w:sz w:val="24"/>
                <w:szCs w:val="24"/>
              </w:rPr>
              <w:t>竞标保证金应在竞标有效期内保持有效。本项目不接受现金形式或从个人账户转出的竞标保证金。</w:t>
            </w:r>
            <w:r>
              <w:rPr>
                <w:rFonts w:hint="eastAsia" w:ascii="宋体" w:hAnsi="宋体" w:cs="Calibri"/>
                <w:sz w:val="24"/>
                <w:szCs w:val="28"/>
              </w:rPr>
              <w:t>并将银行转账或电汇底单复印件装订于竞争性磋商响应文件中。</w:t>
            </w:r>
            <w:bookmarkEnd w:id="17"/>
            <w:bookmarkEnd w:id="18"/>
            <w:bookmarkEnd w:id="19"/>
          </w:p>
          <w:p>
            <w:pPr>
              <w:pStyle w:val="24"/>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400" w:lineRule="exact"/>
              <w:ind w:left="0" w:right="0" w:firstLine="480" w:firstLineChars="200"/>
              <w:textAlignment w:val="auto"/>
              <w:outlineLvl w:val="0"/>
              <w:rPr>
                <w:rFonts w:hint="eastAsia"/>
                <w:sz w:val="24"/>
              </w:rPr>
            </w:pPr>
            <w:bookmarkStart w:id="20" w:name="_Toc24983"/>
            <w:bookmarkStart w:id="21" w:name="_Toc32309"/>
            <w:bookmarkStart w:id="22" w:name="_Toc94"/>
            <w:r>
              <w:rPr>
                <w:rFonts w:hint="eastAsia"/>
                <w:sz w:val="24"/>
              </w:rPr>
              <w:t>办理磋商保证金手续时，请务必在银行进账单、电汇凭证的用途或空白栏上注明采购项目编号，以免耽误竞标。</w:t>
            </w:r>
            <w:bookmarkEnd w:id="20"/>
            <w:bookmarkEnd w:id="21"/>
            <w:bookmarkEnd w:id="22"/>
          </w:p>
          <w:p>
            <w:pPr>
              <w:pStyle w:val="24"/>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400" w:lineRule="exact"/>
              <w:ind w:left="0" w:right="0" w:firstLine="480" w:firstLineChars="200"/>
              <w:textAlignment w:val="auto"/>
              <w:outlineLvl w:val="0"/>
              <w:rPr>
                <w:rFonts w:hint="eastAsia"/>
                <w:sz w:val="24"/>
              </w:rPr>
            </w:pPr>
            <w:bookmarkStart w:id="23" w:name="_Toc11498"/>
            <w:bookmarkStart w:id="24" w:name="_Toc18795"/>
            <w:bookmarkStart w:id="25" w:name="_Toc25187"/>
            <w:r>
              <w:rPr>
                <w:rFonts w:hint="eastAsia"/>
                <w:sz w:val="24"/>
              </w:rPr>
              <w:t>对未按谈判采购文件要求缴纳磋商保证金的竞争性磋商响应文件，采购代理机构将视其为不响应竞标条件而予以拒绝。</w:t>
            </w:r>
            <w:bookmarkEnd w:id="23"/>
            <w:bookmarkEnd w:id="24"/>
            <w:bookmarkEnd w:id="25"/>
          </w:p>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400" w:lineRule="exact"/>
              <w:ind w:left="0" w:right="0" w:firstLine="480" w:firstLineChars="200"/>
              <w:textAlignment w:val="auto"/>
              <w:outlineLvl w:val="0"/>
              <w:rPr>
                <w:rFonts w:hint="eastAsia" w:ascii="宋体" w:hAnsi="宋体" w:cs="Calibri"/>
                <w:sz w:val="24"/>
                <w:szCs w:val="28"/>
                <w:u w:val="single"/>
              </w:rPr>
            </w:pPr>
            <w:bookmarkStart w:id="26" w:name="_Toc6622"/>
            <w:bookmarkStart w:id="27" w:name="_Toc27986"/>
            <w:bookmarkStart w:id="28" w:name="_Toc14312"/>
            <w:r>
              <w:rPr>
                <w:rFonts w:hint="eastAsia" w:ascii="宋体" w:hAnsi="宋体" w:cs="Calibri"/>
                <w:sz w:val="24"/>
                <w:szCs w:val="28"/>
              </w:rPr>
              <w:t>未成交的供应商的磋商保证金将在成交通知书发出后5个工作日内予以退还，不计利息。</w:t>
            </w:r>
            <w:bookmarkEnd w:id="26"/>
            <w:bookmarkEnd w:id="27"/>
            <w:bookmarkEnd w:id="28"/>
          </w:p>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400" w:lineRule="exact"/>
              <w:ind w:left="0" w:right="0" w:firstLine="480" w:firstLineChars="200"/>
              <w:textAlignment w:val="auto"/>
              <w:rPr>
                <w:rFonts w:hint="eastAsia" w:ascii="宋体" w:hAnsi="宋体" w:cs="宋体"/>
                <w:sz w:val="24"/>
                <w:szCs w:val="21"/>
              </w:rPr>
            </w:pPr>
            <w:r>
              <w:rPr>
                <w:rFonts w:hint="eastAsia" w:ascii="宋体" w:hAnsi="宋体" w:cs="Calibri"/>
                <w:sz w:val="24"/>
                <w:szCs w:val="21"/>
              </w:rPr>
              <w:t>磋商保证金应在竞标有效期内保持有效。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8"/>
              </w:rPr>
            </w:pPr>
            <w:r>
              <w:rPr>
                <w:rFonts w:hint="eastAsia" w:ascii="宋体" w:hAnsi="宋体" w:cs="宋体"/>
                <w:szCs w:val="28"/>
              </w:rPr>
              <w:t>7</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80" w:firstLineChars="200"/>
              <w:rPr>
                <w:rFonts w:hint="eastAsia" w:ascii="宋体" w:hAnsi="宋体" w:cs="宋体"/>
                <w:sz w:val="24"/>
                <w:szCs w:val="28"/>
              </w:rPr>
            </w:pPr>
            <w:r>
              <w:rPr>
                <w:rFonts w:hint="eastAsia" w:ascii="宋体" w:hAnsi="宋体" w:cs="宋体"/>
                <w:sz w:val="24"/>
                <w:szCs w:val="28"/>
              </w:rPr>
              <w:t>竞争性磋商响应文件递交截止时间：</w:t>
            </w:r>
            <w:r>
              <w:rPr>
                <w:rFonts w:hint="eastAsia" w:ascii="宋体" w:hAnsi="宋体" w:cs="Calibri"/>
                <w:sz w:val="24"/>
                <w:u w:val="single"/>
                <w:lang w:val="en-US" w:eastAsia="zh-CN"/>
              </w:rPr>
              <w:t>2020</w:t>
            </w:r>
            <w:r>
              <w:rPr>
                <w:rFonts w:hint="eastAsia" w:ascii="宋体" w:hAnsi="宋体" w:cs="Calibri"/>
                <w:sz w:val="24"/>
              </w:rPr>
              <w:t>年</w:t>
            </w:r>
            <w:r>
              <w:rPr>
                <w:rFonts w:hint="eastAsia" w:ascii="宋体" w:hAnsi="宋体" w:cs="Calibri"/>
                <w:sz w:val="24"/>
                <w:u w:val="single"/>
                <w:lang w:val="en-US" w:eastAsia="zh-CN"/>
              </w:rPr>
              <w:t>12</w:t>
            </w:r>
            <w:r>
              <w:rPr>
                <w:rFonts w:hint="eastAsia" w:ascii="宋体" w:hAnsi="宋体" w:cs="Calibri"/>
                <w:sz w:val="24"/>
              </w:rPr>
              <w:t>月</w:t>
            </w:r>
            <w:r>
              <w:rPr>
                <w:rFonts w:hint="eastAsia" w:ascii="宋体" w:hAnsi="宋体" w:cs="Calibri"/>
                <w:sz w:val="24"/>
                <w:u w:val="single"/>
                <w:lang w:val="en-US" w:eastAsia="zh-CN"/>
              </w:rPr>
              <w:t>17</w:t>
            </w:r>
            <w:r>
              <w:rPr>
                <w:rFonts w:hint="eastAsia" w:ascii="宋体" w:hAnsi="宋体" w:cs="Calibri"/>
                <w:sz w:val="24"/>
              </w:rPr>
              <w:t>日</w:t>
            </w:r>
            <w:r>
              <w:rPr>
                <w:rFonts w:hint="eastAsia" w:ascii="宋体" w:hAnsi="宋体" w:cs="Calibri"/>
                <w:sz w:val="24"/>
                <w:lang w:eastAsia="zh-CN"/>
              </w:rPr>
              <w:t>上午</w:t>
            </w:r>
            <w:r>
              <w:rPr>
                <w:rFonts w:hint="eastAsia" w:ascii="宋体" w:hAnsi="宋体" w:cs="Calibri"/>
                <w:sz w:val="24"/>
                <w:u w:val="single"/>
                <w:lang w:val="en-US" w:eastAsia="zh-CN"/>
              </w:rPr>
              <w:t>09</w:t>
            </w:r>
            <w:r>
              <w:rPr>
                <w:rFonts w:hint="eastAsia" w:ascii="宋体" w:hAnsi="宋体" w:cs="Calibri"/>
                <w:sz w:val="24"/>
              </w:rPr>
              <w:t>时</w:t>
            </w:r>
            <w:r>
              <w:rPr>
                <w:rFonts w:hint="eastAsia" w:ascii="宋体" w:hAnsi="宋体" w:cs="Calibri"/>
                <w:sz w:val="24"/>
                <w:u w:val="single"/>
                <w:lang w:val="en-US" w:eastAsia="zh-CN"/>
              </w:rPr>
              <w:t>30</w:t>
            </w:r>
            <w:r>
              <w:rPr>
                <w:rFonts w:hint="eastAsia" w:ascii="宋体" w:hAnsi="宋体" w:cs="Calibri"/>
                <w:sz w:val="24"/>
              </w:rPr>
              <w:t>分整</w:t>
            </w:r>
          </w:p>
          <w:p>
            <w:pPr>
              <w:keepNext w:val="0"/>
              <w:keepLines w:val="0"/>
              <w:suppressLineNumbers w:val="0"/>
              <w:spacing w:before="0" w:beforeAutospacing="0" w:after="0" w:afterAutospacing="0" w:line="400" w:lineRule="exact"/>
              <w:ind w:left="0" w:right="0"/>
              <w:rPr>
                <w:rFonts w:hint="eastAsia" w:ascii="宋体" w:hAnsi="宋体" w:eastAsia="宋体" w:cs="宋体"/>
                <w:sz w:val="24"/>
                <w:szCs w:val="28"/>
                <w:lang w:val="en-US" w:eastAsia="zh-CN"/>
              </w:rPr>
            </w:pPr>
            <w:r>
              <w:rPr>
                <w:rFonts w:hint="eastAsia" w:ascii="宋体" w:hAnsi="宋体" w:cs="宋体"/>
                <w:sz w:val="24"/>
                <w:szCs w:val="28"/>
              </w:rPr>
              <w:t>地址：</w:t>
            </w:r>
            <w:r>
              <w:rPr>
                <w:rFonts w:hint="eastAsia" w:ascii="宋体" w:hAnsi="宋体" w:cs="宋体"/>
                <w:i w:val="0"/>
                <w:iCs w:val="0"/>
                <w:kern w:val="0"/>
                <w:sz w:val="24"/>
                <w:u w:val="single"/>
              </w:rPr>
              <w:t>柳州市高新三路9号恒江源商业小区2号楼（办公大楼）19楼（广西嘉华建设项目管理咨询有限公司）</w:t>
            </w:r>
            <w:r>
              <w:rPr>
                <w:rFonts w:hint="eastAsia" w:ascii="宋体" w:hAnsi="宋体" w:cs="宋体"/>
                <w:i w:val="0"/>
                <w:iCs w:val="0"/>
                <w:kern w:val="0"/>
                <w:sz w:val="24"/>
                <w:u w:val="singl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ascii="宋体" w:hAnsi="宋体" w:cs="宋体"/>
                <w:szCs w:val="28"/>
              </w:rPr>
            </w:pPr>
            <w:r>
              <w:rPr>
                <w:rFonts w:hint="eastAsia" w:ascii="宋体" w:hAnsi="宋体" w:cs="宋体"/>
                <w:szCs w:val="28"/>
              </w:rPr>
              <w:t>8</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ascii="Arial" w:hAnsi="宋体" w:cs="Arial"/>
                <w:sz w:val="24"/>
              </w:rPr>
            </w:pPr>
            <w:r>
              <w:rPr>
                <w:rFonts w:hint="eastAsia" w:ascii="宋体" w:hAnsi="宋体" w:cs="宋体"/>
                <w:sz w:val="24"/>
                <w:szCs w:val="28"/>
              </w:rPr>
              <w:t>磋商开始时间：</w:t>
            </w:r>
            <w:r>
              <w:rPr>
                <w:rFonts w:hint="eastAsia" w:ascii="宋体" w:hAnsi="宋体" w:cs="Calibri"/>
                <w:sz w:val="24"/>
                <w:u w:val="single"/>
                <w:lang w:val="en-US" w:eastAsia="zh-CN"/>
              </w:rPr>
              <w:t>2020</w:t>
            </w:r>
            <w:r>
              <w:rPr>
                <w:rFonts w:hint="eastAsia" w:ascii="宋体" w:hAnsi="宋体" w:cs="Calibri"/>
                <w:sz w:val="24"/>
              </w:rPr>
              <w:t>年</w:t>
            </w:r>
            <w:r>
              <w:rPr>
                <w:rFonts w:hint="eastAsia" w:ascii="宋体" w:hAnsi="宋体" w:cs="Calibri"/>
                <w:sz w:val="24"/>
                <w:u w:val="single"/>
                <w:lang w:val="en-US" w:eastAsia="zh-CN"/>
              </w:rPr>
              <w:t>12</w:t>
            </w:r>
            <w:r>
              <w:rPr>
                <w:rFonts w:hint="eastAsia" w:ascii="宋体" w:hAnsi="宋体" w:cs="Calibri"/>
                <w:sz w:val="24"/>
              </w:rPr>
              <w:t>月</w:t>
            </w:r>
            <w:r>
              <w:rPr>
                <w:rFonts w:hint="eastAsia" w:ascii="宋体" w:hAnsi="宋体" w:cs="Calibri"/>
                <w:sz w:val="24"/>
                <w:u w:val="single"/>
                <w:lang w:val="en-US" w:eastAsia="zh-CN"/>
              </w:rPr>
              <w:t>17</w:t>
            </w:r>
            <w:r>
              <w:rPr>
                <w:rFonts w:hint="eastAsia" w:ascii="宋体" w:hAnsi="宋体" w:cs="Calibri"/>
                <w:sz w:val="24"/>
              </w:rPr>
              <w:t>日</w:t>
            </w:r>
            <w:r>
              <w:rPr>
                <w:rFonts w:hint="eastAsia" w:ascii="宋体" w:hAnsi="宋体" w:cs="Calibri"/>
                <w:sz w:val="24"/>
                <w:lang w:eastAsia="zh-CN"/>
              </w:rPr>
              <w:t>上午</w:t>
            </w:r>
            <w:r>
              <w:rPr>
                <w:rFonts w:hint="eastAsia" w:ascii="宋体" w:hAnsi="宋体" w:cs="Calibri"/>
                <w:sz w:val="24"/>
                <w:u w:val="single"/>
                <w:lang w:val="en-US" w:eastAsia="zh-CN"/>
              </w:rPr>
              <w:t>09</w:t>
            </w:r>
            <w:r>
              <w:rPr>
                <w:rFonts w:hint="eastAsia" w:ascii="宋体" w:hAnsi="宋体" w:cs="Calibri"/>
                <w:sz w:val="24"/>
              </w:rPr>
              <w:t>时</w:t>
            </w:r>
            <w:r>
              <w:rPr>
                <w:rFonts w:hint="eastAsia" w:ascii="宋体" w:hAnsi="宋体" w:cs="Calibri"/>
                <w:sz w:val="24"/>
                <w:u w:val="single"/>
                <w:lang w:val="en-US" w:eastAsia="zh-CN"/>
              </w:rPr>
              <w:t>30</w:t>
            </w:r>
            <w:r>
              <w:rPr>
                <w:rFonts w:hint="eastAsia" w:ascii="宋体" w:hAnsi="宋体" w:cs="Calibri"/>
                <w:sz w:val="24"/>
              </w:rPr>
              <w:t>分</w:t>
            </w:r>
            <w:r>
              <w:rPr>
                <w:rFonts w:hint="eastAsia" w:ascii="Arial" w:hAnsi="Arial" w:cs="Arial"/>
                <w:bCs/>
                <w:sz w:val="24"/>
              </w:rPr>
              <w:t>截标后</w:t>
            </w:r>
            <w:r>
              <w:rPr>
                <w:rFonts w:hint="eastAsia" w:ascii="Arial" w:hAnsi="宋体" w:cs="Arial"/>
                <w:bCs/>
                <w:sz w:val="24"/>
              </w:rPr>
              <w:t>。</w:t>
            </w:r>
          </w:p>
          <w:p>
            <w:pPr>
              <w:keepNext w:val="0"/>
              <w:keepLines w:val="0"/>
              <w:suppressLineNumbers w:val="0"/>
              <w:spacing w:before="0" w:beforeAutospacing="0" w:after="0" w:afterAutospacing="0" w:line="400" w:lineRule="exact"/>
              <w:ind w:left="0" w:right="0"/>
              <w:rPr>
                <w:rFonts w:hint="eastAsia" w:ascii="宋体" w:hAnsi="宋体" w:cs="宋体"/>
                <w:sz w:val="24"/>
                <w:szCs w:val="28"/>
              </w:rPr>
            </w:pPr>
            <w:r>
              <w:rPr>
                <w:rFonts w:hint="eastAsia" w:ascii="宋体" w:hAnsi="宋体" w:cs="宋体"/>
                <w:sz w:val="24"/>
                <w:szCs w:val="28"/>
              </w:rPr>
              <w:t>磋商地点：</w:t>
            </w:r>
            <w:r>
              <w:rPr>
                <w:rFonts w:hint="eastAsia" w:ascii="宋体" w:hAnsi="宋体" w:cs="宋体"/>
                <w:i w:val="0"/>
                <w:iCs w:val="0"/>
                <w:kern w:val="0"/>
                <w:sz w:val="24"/>
                <w:u w:val="single"/>
              </w:rPr>
              <w:t>柳州市高新三路9号恒江源商业小区2号楼（办公大楼）19楼（广西嘉华建设项目管理咨询有限公司）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11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8"/>
              </w:rPr>
            </w:pPr>
            <w:r>
              <w:rPr>
                <w:rFonts w:hint="eastAsia" w:ascii="宋体" w:hAnsi="宋体" w:cs="宋体"/>
                <w:szCs w:val="28"/>
              </w:rPr>
              <w:t>9</w:t>
            </w:r>
          </w:p>
        </w:tc>
        <w:tc>
          <w:tcPr>
            <w:tcW w:w="83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120" w:beforeLines="50" w:beforeAutospacing="0" w:after="100" w:afterAutospacing="1" w:line="360" w:lineRule="auto"/>
              <w:ind w:left="0" w:right="0"/>
              <w:rPr>
                <w:rFonts w:hint="eastAsia" w:ascii="宋体" w:hAnsi="宋体" w:cs="宋体"/>
                <w:sz w:val="24"/>
                <w:szCs w:val="28"/>
              </w:rPr>
            </w:pPr>
            <w:r>
              <w:rPr>
                <w:rFonts w:hint="eastAsia" w:ascii="宋体" w:hAnsi="宋体" w:cs="Arial"/>
                <w:b/>
                <w:sz w:val="24"/>
              </w:rPr>
              <w:t>招标代理服务费：</w:t>
            </w:r>
            <w:r>
              <w:rPr>
                <w:rFonts w:hint="eastAsia" w:ascii="宋体" w:hAnsi="宋体" w:cs="Arial"/>
                <w:b w:val="0"/>
                <w:bCs/>
                <w:sz w:val="24"/>
              </w:rPr>
              <w:t>中标服务费</w:t>
            </w:r>
            <w:r>
              <w:rPr>
                <w:rFonts w:hint="eastAsia" w:ascii="宋体" w:hAnsi="宋体" w:cs="Arial"/>
                <w:b w:val="0"/>
                <w:bCs/>
                <w:sz w:val="24"/>
                <w:lang w:eastAsia="zh-CN"/>
              </w:rPr>
              <w:t>参照</w:t>
            </w:r>
            <w:r>
              <w:rPr>
                <w:rFonts w:hint="eastAsia" w:ascii="宋体" w:hAnsi="宋体" w:cs="Arial"/>
                <w:b w:val="0"/>
                <w:bCs/>
                <w:sz w:val="24"/>
              </w:rPr>
              <w:t>国家发展计划委员会《招标代理服务费管理暂行办法》（计价格[2002]1980号）服务类收费标准向中标人收取。签订合同前，中标人应向采购代理机构一次付清中标服务费。否则引起的后果由中标供应商负责。</w:t>
            </w:r>
            <w:r>
              <w:rPr>
                <w:rFonts w:hint="eastAsia" w:ascii="宋体" w:hAnsi="宋体" w:cs="Calibri"/>
                <w:b w:val="0"/>
                <w:bCs/>
                <w:sz w:val="24"/>
              </w:rPr>
              <w:t>成交供应商</w:t>
            </w:r>
            <w:r>
              <w:rPr>
                <w:rFonts w:hint="eastAsia" w:ascii="宋体" w:hAnsi="宋体" w:cs="Arial"/>
                <w:b w:val="0"/>
                <w:bCs/>
                <w:sz w:val="24"/>
              </w:rPr>
              <w:t>应在成交公告发布之日起10天内到采购代理机构领取成交通知书，否则引起的后果由成交供应商负责。</w:t>
            </w:r>
          </w:p>
        </w:tc>
      </w:tr>
    </w:tbl>
    <w:p>
      <w:pPr>
        <w:rPr>
          <w:rFonts w:hint="eastAsia"/>
        </w:rPr>
      </w:pPr>
    </w:p>
    <w:p>
      <w:pPr>
        <w:rPr>
          <w:rFonts w:hint="eastAsia"/>
        </w:rPr>
      </w:pPr>
      <w:bookmarkStart w:id="29" w:name="_Toc500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outlineLvl w:val="9"/>
        <w:rPr>
          <w:rFonts w:hint="eastAsia"/>
        </w:rPr>
      </w:pPr>
    </w:p>
    <w:p>
      <w:pPr>
        <w:rPr>
          <w:rFonts w:hint="eastAsia"/>
        </w:rPr>
      </w:pPr>
    </w:p>
    <w:p>
      <w:pPr>
        <w:spacing w:line="400" w:lineRule="exact"/>
        <w:jc w:val="center"/>
        <w:outlineLvl w:val="9"/>
        <w:rPr>
          <w:rFonts w:hint="eastAsia" w:ascii="宋体" w:hAnsi="宋体" w:eastAsia="宋体" w:cs="宋体"/>
          <w:b/>
          <w:bCs/>
          <w:sz w:val="36"/>
          <w:szCs w:val="36"/>
        </w:rPr>
      </w:pPr>
      <w:bookmarkStart w:id="30" w:name="_Toc31624"/>
      <w:r>
        <w:rPr>
          <w:rFonts w:hint="eastAsia" w:ascii="宋体" w:hAnsi="宋体" w:eastAsia="宋体" w:cs="宋体"/>
          <w:b/>
          <w:bCs/>
          <w:sz w:val="36"/>
          <w:szCs w:val="36"/>
          <w:lang w:eastAsia="zh-CN"/>
        </w:rPr>
        <w:t>供应商</w:t>
      </w:r>
      <w:r>
        <w:rPr>
          <w:rFonts w:hint="eastAsia" w:ascii="宋体" w:hAnsi="宋体" w:eastAsia="宋体" w:cs="宋体"/>
          <w:b/>
          <w:bCs/>
          <w:sz w:val="36"/>
          <w:szCs w:val="36"/>
        </w:rPr>
        <w:t>须知</w:t>
      </w:r>
      <w:bookmarkEnd w:id="29"/>
      <w:bookmarkEnd w:id="30"/>
    </w:p>
    <w:p>
      <w:pPr>
        <w:pStyle w:val="24"/>
        <w:snapToGrid w:val="0"/>
        <w:spacing w:line="440" w:lineRule="exact"/>
        <w:rPr>
          <w:rFonts w:hint="eastAsia" w:ascii="宋体" w:hAnsi="宋体" w:eastAsia="宋体" w:cs="宋体"/>
          <w:b/>
          <w:color w:val="000000"/>
          <w:sz w:val="24"/>
          <w:szCs w:val="24"/>
        </w:rPr>
      </w:pPr>
      <w:bookmarkStart w:id="31" w:name="_Toc6050"/>
      <w:bookmarkStart w:id="32" w:name="_Toc8744"/>
      <w:r>
        <w:rPr>
          <w:rFonts w:hint="eastAsia" w:ascii="宋体" w:hAnsi="宋体" w:eastAsia="宋体" w:cs="宋体"/>
          <w:b/>
          <w:color w:val="000000"/>
          <w:sz w:val="24"/>
          <w:szCs w:val="24"/>
        </w:rPr>
        <w:t>一、总  则</w:t>
      </w:r>
    </w:p>
    <w:p>
      <w:pPr>
        <w:snapToGrid w:val="0"/>
        <w:spacing w:line="440" w:lineRule="exact"/>
        <w:jc w:val="left"/>
        <w:outlineLvl w:val="9"/>
        <w:rPr>
          <w:rFonts w:hint="eastAsia" w:ascii="宋体" w:hAnsi="宋体" w:eastAsia="宋体" w:cs="宋体"/>
          <w:b/>
          <w:color w:val="000000"/>
          <w:sz w:val="24"/>
        </w:rPr>
      </w:pPr>
      <w:bookmarkStart w:id="33" w:name="_Toc254970527"/>
      <w:bookmarkStart w:id="34" w:name="_Toc254970668"/>
      <w:r>
        <w:rPr>
          <w:rFonts w:hint="eastAsia" w:ascii="宋体" w:hAnsi="宋体" w:eastAsia="宋体" w:cs="宋体"/>
          <w:b/>
          <w:color w:val="000000"/>
          <w:sz w:val="24"/>
        </w:rPr>
        <w:t>1.适用范围</w:t>
      </w:r>
      <w:bookmarkEnd w:id="33"/>
      <w:bookmarkEnd w:id="34"/>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1.1本竞争性磋商文件仅适用于本磋商文件中所叙述的服务类政府采购项目。</w:t>
      </w:r>
    </w:p>
    <w:p>
      <w:pPr>
        <w:snapToGrid w:val="0"/>
        <w:spacing w:line="440" w:lineRule="exact"/>
        <w:jc w:val="left"/>
        <w:outlineLvl w:val="9"/>
        <w:rPr>
          <w:rFonts w:hint="eastAsia" w:ascii="宋体" w:hAnsi="宋体" w:eastAsia="宋体" w:cs="宋体"/>
          <w:b/>
          <w:color w:val="000000"/>
          <w:sz w:val="24"/>
        </w:rPr>
      </w:pPr>
      <w:bookmarkStart w:id="35" w:name="_Toc254970528"/>
      <w:bookmarkStart w:id="36" w:name="_Toc254970669"/>
      <w:r>
        <w:rPr>
          <w:rFonts w:hint="eastAsia" w:ascii="宋体" w:hAnsi="宋体" w:eastAsia="宋体" w:cs="宋体"/>
          <w:b/>
          <w:color w:val="000000"/>
          <w:sz w:val="24"/>
        </w:rPr>
        <w:t>2.定义</w:t>
      </w:r>
      <w:bookmarkEnd w:id="35"/>
      <w:bookmarkEnd w:id="36"/>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bCs/>
          <w:color w:val="000000"/>
          <w:sz w:val="24"/>
        </w:rPr>
        <w:t>2.1</w:t>
      </w:r>
      <w:r>
        <w:rPr>
          <w:rFonts w:hint="eastAsia" w:ascii="宋体" w:hAnsi="宋体" w:eastAsia="宋体" w:cs="宋体"/>
          <w:color w:val="000000"/>
          <w:sz w:val="24"/>
        </w:rPr>
        <w:t>“采购人”是指</w:t>
      </w:r>
      <w:r>
        <w:rPr>
          <w:rFonts w:hint="eastAsia" w:ascii="宋体" w:hAnsi="宋体" w:eastAsia="宋体" w:cs="宋体"/>
          <w:color w:val="000000"/>
          <w:sz w:val="24"/>
          <w:u w:val="single"/>
          <w:lang w:eastAsia="zh-CN"/>
        </w:rPr>
        <w:t>鹿寨县自然资源和规划局</w:t>
      </w:r>
      <w:r>
        <w:rPr>
          <w:rFonts w:hint="eastAsia" w:ascii="宋体" w:hAnsi="宋体" w:eastAsia="宋体" w:cs="宋体"/>
          <w:color w:val="000000"/>
          <w:sz w:val="24"/>
        </w:rPr>
        <w:t>；</w:t>
      </w:r>
    </w:p>
    <w:p>
      <w:pPr>
        <w:snapToGrid w:val="0"/>
        <w:spacing w:line="440" w:lineRule="exact"/>
        <w:ind w:firstLine="480" w:firstLineChars="200"/>
        <w:jc w:val="left"/>
        <w:outlineLvl w:val="9"/>
        <w:rPr>
          <w:rFonts w:hint="eastAsia" w:ascii="宋体" w:hAnsi="宋体" w:eastAsia="宋体" w:cs="宋体"/>
          <w:b/>
          <w:color w:val="000000"/>
          <w:sz w:val="24"/>
        </w:rPr>
      </w:pPr>
      <w:r>
        <w:rPr>
          <w:rFonts w:hint="eastAsia" w:ascii="宋体" w:hAnsi="宋体" w:eastAsia="宋体" w:cs="宋体"/>
          <w:color w:val="000000"/>
          <w:sz w:val="24"/>
        </w:rPr>
        <w:t>“采购代理机构”</w:t>
      </w:r>
      <w:r>
        <w:rPr>
          <w:rFonts w:hint="eastAsia" w:ascii="宋体" w:hAnsi="宋体" w:eastAsia="宋体" w:cs="宋体"/>
          <w:bCs/>
          <w:color w:val="000000"/>
          <w:sz w:val="24"/>
        </w:rPr>
        <w:t>是</w:t>
      </w:r>
      <w:r>
        <w:rPr>
          <w:rFonts w:hint="eastAsia" w:ascii="宋体" w:hAnsi="宋体" w:eastAsia="宋体" w:cs="宋体"/>
          <w:color w:val="000000"/>
          <w:sz w:val="24"/>
        </w:rPr>
        <w:t>指</w:t>
      </w:r>
      <w:r>
        <w:rPr>
          <w:rFonts w:hint="eastAsia" w:ascii="宋体" w:hAnsi="宋体" w:eastAsia="宋体" w:cs="宋体"/>
          <w:color w:val="000000"/>
          <w:sz w:val="24"/>
          <w:u w:val="single"/>
          <w:lang w:eastAsia="zh-CN"/>
        </w:rPr>
        <w:t>广西嘉华建设项目管理咨询有限公司</w:t>
      </w:r>
      <w:r>
        <w:rPr>
          <w:rFonts w:hint="eastAsia" w:ascii="宋体" w:hAnsi="宋体" w:eastAsia="宋体" w:cs="宋体"/>
          <w:color w:val="000000"/>
          <w:sz w:val="24"/>
        </w:rPr>
        <w:t>。</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bCs/>
          <w:color w:val="000000"/>
          <w:sz w:val="24"/>
        </w:rPr>
        <w:t>2.2</w:t>
      </w:r>
      <w:r>
        <w:rPr>
          <w:rFonts w:hint="eastAsia" w:ascii="宋体" w:hAnsi="宋体" w:eastAsia="宋体" w:cs="宋体"/>
          <w:color w:val="000000"/>
          <w:sz w:val="24"/>
        </w:rPr>
        <w:t>“供应商”</w:t>
      </w:r>
      <w:r>
        <w:rPr>
          <w:rFonts w:hint="eastAsia" w:ascii="宋体" w:hAnsi="宋体" w:eastAsia="宋体" w:cs="宋体"/>
          <w:bCs/>
          <w:color w:val="000000"/>
          <w:sz w:val="24"/>
        </w:rPr>
        <w:t>系</w:t>
      </w:r>
      <w:r>
        <w:rPr>
          <w:rFonts w:hint="eastAsia" w:ascii="宋体" w:hAnsi="宋体" w:eastAsia="宋体" w:cs="宋体"/>
          <w:color w:val="000000"/>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bCs/>
          <w:color w:val="000000"/>
          <w:sz w:val="24"/>
        </w:rPr>
        <w:t>2.3“货物”系指各种形态和种类的物品，包括原材料、燃料、设备、产品等</w:t>
      </w:r>
      <w:r>
        <w:rPr>
          <w:rFonts w:hint="eastAsia" w:ascii="宋体" w:hAnsi="宋体" w:eastAsia="宋体" w:cs="宋体"/>
          <w:color w:val="000000"/>
          <w:sz w:val="24"/>
        </w:rPr>
        <w:t>。</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bCs/>
          <w:color w:val="000000"/>
          <w:sz w:val="24"/>
        </w:rPr>
        <w:t>2.4</w:t>
      </w:r>
      <w:r>
        <w:rPr>
          <w:rFonts w:hint="eastAsia" w:ascii="宋体" w:hAnsi="宋体" w:eastAsia="宋体" w:cs="宋体"/>
          <w:color w:val="000000"/>
          <w:sz w:val="24"/>
        </w:rPr>
        <w:t>“服务”</w:t>
      </w:r>
      <w:r>
        <w:rPr>
          <w:rFonts w:hint="eastAsia" w:ascii="宋体" w:hAnsi="宋体" w:eastAsia="宋体" w:cs="宋体"/>
          <w:bCs/>
          <w:color w:val="000000"/>
          <w:sz w:val="24"/>
        </w:rPr>
        <w:t>系</w:t>
      </w:r>
      <w:r>
        <w:rPr>
          <w:rFonts w:hint="eastAsia" w:ascii="宋体" w:hAnsi="宋体" w:eastAsia="宋体" w:cs="宋体"/>
          <w:color w:val="000000"/>
          <w:sz w:val="24"/>
        </w:rPr>
        <w:t>指除货物和工程以外的其他政府采购对象。</w:t>
      </w:r>
    </w:p>
    <w:p>
      <w:pPr>
        <w:snapToGrid w:val="0"/>
        <w:spacing w:line="440" w:lineRule="exact"/>
        <w:ind w:firstLine="240" w:firstLineChars="100"/>
        <w:jc w:val="left"/>
        <w:outlineLvl w:val="9"/>
        <w:rPr>
          <w:rFonts w:hint="eastAsia" w:ascii="宋体" w:hAnsi="宋体" w:eastAsia="宋体" w:cs="宋体"/>
          <w:bCs/>
          <w:color w:val="000000"/>
          <w:sz w:val="24"/>
        </w:rPr>
      </w:pPr>
      <w:r>
        <w:rPr>
          <w:rFonts w:hint="eastAsia" w:ascii="宋体" w:hAnsi="宋体" w:eastAsia="宋体" w:cs="宋体"/>
          <w:bCs/>
          <w:color w:val="000000"/>
          <w:sz w:val="24"/>
        </w:rPr>
        <w:t>2.5“项目”系指供应商按竞争性磋商文件规定向采购人提供的产品和服务。</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2.6“签字” 系指本人亲笔书写自己的姓名，为表示同意、认可、承担责任或义务。</w:t>
      </w:r>
      <w:bookmarkStart w:id="37" w:name="_Toc254970670"/>
      <w:bookmarkStart w:id="38" w:name="_Toc254970529"/>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2.7“电子文档”系指完整的响应文件电子版，内容包括价格文件、商务技术文件的电子版。</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bCs/>
          <w:color w:val="000000"/>
          <w:sz w:val="24"/>
        </w:rPr>
        <w:t>2.8 竞争性磋商文件中除标明“不作为实质性响应要求”的内容外，供应商均须对相应条款作实质性响应。</w:t>
      </w:r>
    </w:p>
    <w:p>
      <w:pPr>
        <w:snapToGrid w:val="0"/>
        <w:spacing w:line="440" w:lineRule="exact"/>
        <w:jc w:val="left"/>
        <w:outlineLvl w:val="9"/>
        <w:rPr>
          <w:rFonts w:hint="eastAsia" w:ascii="宋体" w:hAnsi="宋体" w:eastAsia="宋体" w:cs="宋体"/>
          <w:b/>
          <w:color w:val="000000"/>
          <w:sz w:val="24"/>
        </w:rPr>
      </w:pPr>
      <w:r>
        <w:rPr>
          <w:rFonts w:hint="eastAsia" w:ascii="宋体" w:hAnsi="宋体" w:eastAsia="宋体" w:cs="宋体"/>
          <w:b/>
          <w:color w:val="000000"/>
          <w:sz w:val="24"/>
        </w:rPr>
        <w:t>3.采购方式</w:t>
      </w:r>
      <w:bookmarkEnd w:id="37"/>
      <w:bookmarkEnd w:id="38"/>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3.1竞争性磋商方式。</w:t>
      </w:r>
    </w:p>
    <w:p>
      <w:pPr>
        <w:snapToGrid w:val="0"/>
        <w:spacing w:line="440" w:lineRule="exact"/>
        <w:jc w:val="left"/>
        <w:outlineLvl w:val="9"/>
        <w:rPr>
          <w:rFonts w:hint="eastAsia" w:ascii="宋体" w:hAnsi="宋体" w:eastAsia="宋体" w:cs="宋体"/>
          <w:b/>
          <w:color w:val="000000"/>
          <w:sz w:val="24"/>
        </w:rPr>
      </w:pPr>
      <w:bookmarkStart w:id="39" w:name="_Toc254970671"/>
      <w:bookmarkStart w:id="40" w:name="_Toc254970530"/>
      <w:r>
        <w:rPr>
          <w:rFonts w:hint="eastAsia" w:ascii="宋体" w:hAnsi="宋体" w:eastAsia="宋体" w:cs="宋体"/>
          <w:b/>
          <w:color w:val="000000"/>
          <w:sz w:val="24"/>
        </w:rPr>
        <w:t>4.磋商委托</w:t>
      </w:r>
      <w:bookmarkEnd w:id="39"/>
      <w:bookmarkEnd w:id="40"/>
    </w:p>
    <w:p>
      <w:pPr>
        <w:pStyle w:val="19"/>
        <w:snapToGrid w:val="0"/>
        <w:spacing w:line="440" w:lineRule="exact"/>
        <w:ind w:left="0" w:leftChars="0"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4.1供应商代表须携带本人有效身份证件。如供应商代表不是法定代表人（负责人、自然人），须有法定代表人（负责人、自然人）出具的授权委托书（正本用原件，副本用复印件，格式见第四章响应文件格式）。</w:t>
      </w:r>
    </w:p>
    <w:p>
      <w:pPr>
        <w:snapToGrid w:val="0"/>
        <w:spacing w:line="440" w:lineRule="exact"/>
        <w:jc w:val="left"/>
        <w:outlineLvl w:val="9"/>
        <w:rPr>
          <w:rFonts w:hint="eastAsia" w:ascii="宋体" w:hAnsi="宋体" w:eastAsia="宋体" w:cs="宋体"/>
          <w:b/>
          <w:color w:val="000000"/>
          <w:sz w:val="24"/>
        </w:rPr>
      </w:pPr>
      <w:bookmarkStart w:id="41" w:name="_Toc254970672"/>
      <w:bookmarkStart w:id="42" w:name="_Toc254970531"/>
      <w:r>
        <w:rPr>
          <w:rFonts w:hint="eastAsia" w:ascii="宋体" w:hAnsi="宋体" w:eastAsia="宋体" w:cs="宋体"/>
          <w:b/>
          <w:color w:val="000000"/>
          <w:sz w:val="24"/>
        </w:rPr>
        <w:t>5.磋商费用</w:t>
      </w:r>
      <w:bookmarkEnd w:id="41"/>
      <w:bookmarkEnd w:id="42"/>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5.1供应商均应自行承担所有与磋商有关的全部费用（竞争性磋商文件有相关规定的除外）。</w:t>
      </w:r>
    </w:p>
    <w:p>
      <w:pPr>
        <w:snapToGrid w:val="0"/>
        <w:spacing w:line="440" w:lineRule="exact"/>
        <w:jc w:val="left"/>
        <w:outlineLvl w:val="9"/>
        <w:rPr>
          <w:rFonts w:hint="eastAsia" w:ascii="宋体" w:hAnsi="宋体" w:eastAsia="宋体" w:cs="宋体"/>
          <w:b/>
          <w:color w:val="000000"/>
          <w:sz w:val="24"/>
        </w:rPr>
      </w:pPr>
      <w:r>
        <w:rPr>
          <w:rFonts w:hint="eastAsia" w:ascii="宋体" w:hAnsi="宋体" w:eastAsia="宋体" w:cs="宋体"/>
          <w:b/>
          <w:color w:val="000000"/>
          <w:sz w:val="24"/>
        </w:rPr>
        <w:t>6.联合体磋商</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6.1本项目</w:t>
      </w:r>
      <w:r>
        <w:rPr>
          <w:rFonts w:hint="eastAsia" w:ascii="宋体" w:hAnsi="宋体" w:eastAsia="宋体" w:cs="宋体"/>
          <w:color w:val="000000"/>
          <w:sz w:val="24"/>
          <w:u w:val="single"/>
        </w:rPr>
        <w:t>不接受</w:t>
      </w:r>
      <w:r>
        <w:rPr>
          <w:rFonts w:hint="eastAsia" w:ascii="宋体" w:hAnsi="宋体" w:eastAsia="宋体" w:cs="宋体"/>
          <w:color w:val="000000"/>
          <w:sz w:val="24"/>
        </w:rPr>
        <w:t>联合体磋商。</w:t>
      </w:r>
    </w:p>
    <w:p>
      <w:pPr>
        <w:snapToGrid w:val="0"/>
        <w:spacing w:line="440" w:lineRule="exact"/>
        <w:outlineLvl w:val="9"/>
        <w:rPr>
          <w:rFonts w:hint="eastAsia" w:ascii="宋体" w:hAnsi="宋体" w:eastAsia="宋体" w:cs="宋体"/>
          <w:b/>
          <w:color w:val="000000"/>
          <w:kern w:val="0"/>
          <w:sz w:val="24"/>
        </w:rPr>
      </w:pPr>
      <w:r>
        <w:rPr>
          <w:rFonts w:hint="eastAsia" w:ascii="宋体" w:hAnsi="宋体" w:eastAsia="宋体" w:cs="宋体"/>
          <w:b/>
          <w:color w:val="000000"/>
          <w:sz w:val="24"/>
        </w:rPr>
        <w:t>7.</w:t>
      </w:r>
      <w:r>
        <w:rPr>
          <w:rFonts w:hint="eastAsia" w:ascii="宋体" w:hAnsi="宋体" w:eastAsia="宋体" w:cs="宋体"/>
          <w:b/>
          <w:color w:val="000000"/>
          <w:kern w:val="0"/>
          <w:sz w:val="24"/>
        </w:rPr>
        <w:t xml:space="preserve">转包与分包             </w:t>
      </w:r>
    </w:p>
    <w:p>
      <w:pPr>
        <w:snapToGrid w:val="0"/>
        <w:spacing w:line="440" w:lineRule="exact"/>
        <w:ind w:firstLine="240" w:firstLineChars="100"/>
        <w:outlineLvl w:val="9"/>
        <w:rPr>
          <w:rFonts w:hint="eastAsia" w:ascii="宋体" w:hAnsi="宋体" w:eastAsia="宋体" w:cs="宋体"/>
          <w:color w:val="000000"/>
          <w:kern w:val="0"/>
          <w:sz w:val="24"/>
        </w:rPr>
      </w:pPr>
      <w:r>
        <w:rPr>
          <w:rFonts w:hint="eastAsia" w:ascii="宋体" w:hAnsi="宋体" w:eastAsia="宋体" w:cs="宋体"/>
          <w:bCs/>
          <w:color w:val="000000"/>
          <w:sz w:val="24"/>
        </w:rPr>
        <w:t>7.1</w:t>
      </w:r>
      <w:r>
        <w:rPr>
          <w:rFonts w:hint="eastAsia" w:ascii="宋体" w:hAnsi="宋体" w:eastAsia="宋体" w:cs="宋体"/>
          <w:color w:val="000000"/>
          <w:kern w:val="0"/>
          <w:sz w:val="24"/>
        </w:rPr>
        <w:t>本项目不允许转包。</w:t>
      </w:r>
    </w:p>
    <w:p>
      <w:pPr>
        <w:snapToGrid w:val="0"/>
        <w:spacing w:line="440" w:lineRule="exact"/>
        <w:ind w:firstLine="240" w:firstLineChars="100"/>
        <w:outlineLvl w:val="9"/>
        <w:rPr>
          <w:rFonts w:hint="eastAsia" w:ascii="宋体" w:hAnsi="宋体" w:eastAsia="宋体" w:cs="宋体"/>
          <w:color w:val="000000"/>
          <w:kern w:val="0"/>
          <w:sz w:val="24"/>
        </w:rPr>
      </w:pPr>
      <w:r>
        <w:rPr>
          <w:rFonts w:hint="eastAsia" w:ascii="宋体" w:hAnsi="宋体" w:eastAsia="宋体" w:cs="宋体"/>
          <w:bCs/>
          <w:color w:val="000000"/>
          <w:sz w:val="24"/>
        </w:rPr>
        <w:t>7.2</w:t>
      </w:r>
      <w:r>
        <w:rPr>
          <w:rFonts w:hint="eastAsia" w:ascii="宋体" w:hAnsi="宋体" w:eastAsia="宋体" w:cs="宋体"/>
          <w:color w:val="000000"/>
          <w:kern w:val="0"/>
          <w:sz w:val="24"/>
        </w:rPr>
        <w:t>本项目不可以分包。</w:t>
      </w:r>
    </w:p>
    <w:p>
      <w:pPr>
        <w:snapToGrid w:val="0"/>
        <w:spacing w:line="440" w:lineRule="exact"/>
        <w:ind w:firstLine="240" w:firstLineChars="100"/>
        <w:outlineLvl w:val="9"/>
        <w:rPr>
          <w:rFonts w:hint="eastAsia" w:ascii="宋体" w:hAnsi="宋体" w:eastAsia="宋体" w:cs="宋体"/>
          <w:color w:val="000000"/>
          <w:kern w:val="0"/>
          <w:sz w:val="24"/>
        </w:rPr>
      </w:pPr>
      <w:r>
        <w:rPr>
          <w:rFonts w:hint="eastAsia" w:ascii="宋体" w:hAnsi="宋体" w:eastAsia="宋体" w:cs="宋体"/>
          <w:color w:val="000000"/>
          <w:kern w:val="0"/>
          <w:sz w:val="24"/>
        </w:rPr>
        <w:t>7.3本项目不允许挂靠。</w:t>
      </w:r>
    </w:p>
    <w:p>
      <w:pPr>
        <w:snapToGrid w:val="0"/>
        <w:spacing w:line="440" w:lineRule="exact"/>
        <w:jc w:val="left"/>
        <w:outlineLvl w:val="9"/>
        <w:rPr>
          <w:rFonts w:hint="eastAsia" w:ascii="宋体" w:hAnsi="宋体" w:eastAsia="宋体" w:cs="宋体"/>
          <w:b/>
          <w:color w:val="000000"/>
          <w:sz w:val="24"/>
        </w:rPr>
      </w:pPr>
      <w:bookmarkStart w:id="43" w:name="_Toc254970673"/>
      <w:bookmarkStart w:id="44" w:name="_Toc254970532"/>
      <w:r>
        <w:rPr>
          <w:rFonts w:hint="eastAsia" w:ascii="宋体" w:hAnsi="宋体" w:eastAsia="宋体" w:cs="宋体"/>
          <w:b/>
          <w:color w:val="000000"/>
          <w:sz w:val="24"/>
        </w:rPr>
        <w:t>8.特别说明：</w:t>
      </w:r>
      <w:bookmarkEnd w:id="43"/>
      <w:bookmarkEnd w:id="44"/>
    </w:p>
    <w:p>
      <w:pPr>
        <w:widowControl/>
        <w:spacing w:line="440" w:lineRule="exact"/>
        <w:ind w:firstLine="240" w:firstLineChars="100"/>
        <w:jc w:val="left"/>
        <w:outlineLvl w:val="9"/>
        <w:rPr>
          <w:rFonts w:hint="eastAsia" w:ascii="宋体" w:hAnsi="宋体" w:eastAsia="宋体" w:cs="宋体"/>
          <w:bCs/>
          <w:color w:val="000000"/>
          <w:sz w:val="24"/>
        </w:rPr>
      </w:pPr>
      <w:bookmarkStart w:id="45" w:name="_Toc254970533"/>
      <w:bookmarkStart w:id="46" w:name="_Toc254970674"/>
      <w:r>
        <w:rPr>
          <w:rFonts w:hint="eastAsia" w:ascii="宋体" w:hAnsi="宋体" w:eastAsia="宋体" w:cs="宋体"/>
          <w:bCs/>
          <w:color w:val="000000"/>
          <w:sz w:val="24"/>
        </w:rPr>
        <w:t>8.1供应商响应所使用的资格、信誉、荣誉、业绩与企业认证必须为供应商所拥有。供应商响应的采购项目负责人必须为供应商员工（或必须本供应商或其控股公司员工）。</w:t>
      </w:r>
    </w:p>
    <w:p>
      <w:pPr>
        <w:pStyle w:val="24"/>
        <w:snapToGrid w:val="0"/>
        <w:spacing w:line="440" w:lineRule="exact"/>
        <w:ind w:left="2" w:leftChars="1" w:firstLine="240" w:firstLineChars="100"/>
        <w:outlineLvl w:val="9"/>
        <w:rPr>
          <w:rFonts w:hint="eastAsia" w:ascii="宋体" w:hAnsi="宋体" w:eastAsia="宋体" w:cs="宋体"/>
          <w:bCs/>
          <w:color w:val="000000"/>
          <w:sz w:val="24"/>
          <w:szCs w:val="24"/>
        </w:rPr>
      </w:pPr>
      <w:r>
        <w:rPr>
          <w:rFonts w:hint="eastAsia" w:ascii="宋体" w:hAnsi="宋体" w:eastAsia="宋体" w:cs="宋体"/>
          <w:bCs/>
          <w:color w:val="000000"/>
          <w:sz w:val="24"/>
          <w:szCs w:val="24"/>
        </w:rPr>
        <w:t>8.2供应商应仔细阅读竞争性磋商文件的所有内容，按照竞争性磋商文件的要求提交响应文件，并对所提供的全部资料的真实性承担法律责任。</w:t>
      </w:r>
    </w:p>
    <w:p>
      <w:pPr>
        <w:pStyle w:val="24"/>
        <w:snapToGrid w:val="0"/>
        <w:spacing w:line="440" w:lineRule="exact"/>
        <w:ind w:firstLine="240" w:firstLineChars="1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8.3关联供应商不得参加同一合同项下政府采购活动，否则响应文件将被视为无效：</w:t>
      </w:r>
    </w:p>
    <w:p>
      <w:pPr>
        <w:pStyle w:val="24"/>
        <w:snapToGrid w:val="0"/>
        <w:spacing w:line="440" w:lineRule="exact"/>
        <w:ind w:firstLine="470" w:firstLineChars="196"/>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8.3.1 单位负责人为同一人或者存在直接控股、管理关系的不同的供应商，不得参加同一合同项下的政府采购活动。</w:t>
      </w:r>
    </w:p>
    <w:p>
      <w:pPr>
        <w:pStyle w:val="24"/>
        <w:snapToGrid w:val="0"/>
        <w:spacing w:line="440" w:lineRule="exact"/>
        <w:ind w:firstLine="240" w:firstLineChars="1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8.4除单一来源采购项目外，为采购项目提供整体设计、规范编制或者项目管理、监理、检测等服务的供应商，不得再参加该采购项目的其他采购活动。</w:t>
      </w:r>
    </w:p>
    <w:bookmarkEnd w:id="45"/>
    <w:bookmarkEnd w:id="46"/>
    <w:p>
      <w:pPr>
        <w:pStyle w:val="24"/>
        <w:snapToGrid w:val="0"/>
        <w:spacing w:line="440" w:lineRule="exact"/>
        <w:outlineLvl w:val="9"/>
        <w:rPr>
          <w:rFonts w:hint="eastAsia" w:ascii="宋体" w:hAnsi="宋体" w:eastAsia="宋体" w:cs="宋体"/>
          <w:b/>
          <w:color w:val="000000"/>
          <w:sz w:val="24"/>
          <w:szCs w:val="24"/>
        </w:rPr>
      </w:pPr>
      <w:bookmarkStart w:id="47" w:name="_Toc254970534"/>
      <w:bookmarkStart w:id="48" w:name="_Toc254970675"/>
      <w:r>
        <w:rPr>
          <w:rFonts w:hint="eastAsia" w:ascii="宋体" w:hAnsi="宋体" w:eastAsia="宋体" w:cs="宋体"/>
          <w:b/>
          <w:color w:val="000000"/>
          <w:sz w:val="24"/>
          <w:szCs w:val="24"/>
        </w:rPr>
        <w:t>二、竞争性磋商文件</w:t>
      </w:r>
      <w:bookmarkEnd w:id="47"/>
      <w:bookmarkEnd w:id="48"/>
    </w:p>
    <w:p>
      <w:pPr>
        <w:snapToGrid w:val="0"/>
        <w:spacing w:line="440" w:lineRule="exact"/>
        <w:jc w:val="left"/>
        <w:outlineLvl w:val="9"/>
        <w:rPr>
          <w:rFonts w:hint="eastAsia" w:ascii="宋体" w:hAnsi="宋体" w:eastAsia="宋体" w:cs="宋体"/>
          <w:b/>
          <w:color w:val="000000"/>
          <w:sz w:val="24"/>
        </w:rPr>
      </w:pPr>
      <w:r>
        <w:rPr>
          <w:rFonts w:hint="eastAsia" w:ascii="宋体" w:hAnsi="宋体" w:eastAsia="宋体" w:cs="宋体"/>
          <w:b/>
          <w:color w:val="000000"/>
          <w:sz w:val="24"/>
        </w:rPr>
        <w:t>9.竞争性磋商文件的构成</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bCs/>
          <w:color w:val="000000"/>
          <w:sz w:val="24"/>
        </w:rPr>
        <w:t>（1）</w:t>
      </w:r>
      <w:r>
        <w:rPr>
          <w:rFonts w:hint="eastAsia" w:ascii="宋体" w:hAnsi="宋体" w:eastAsia="宋体" w:cs="宋体"/>
          <w:color w:val="000000"/>
          <w:sz w:val="24"/>
        </w:rPr>
        <w:t>竞争性磋商公告；</w:t>
      </w:r>
    </w:p>
    <w:p>
      <w:pPr>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bCs/>
          <w:color w:val="000000"/>
          <w:sz w:val="24"/>
        </w:rPr>
        <w:t>（2）</w:t>
      </w:r>
      <w:r>
        <w:rPr>
          <w:rFonts w:hint="eastAsia" w:ascii="宋体" w:hAnsi="宋体" w:eastAsia="宋体" w:cs="宋体"/>
          <w:color w:val="000000"/>
          <w:sz w:val="24"/>
        </w:rPr>
        <w:t>供应商须知；</w:t>
      </w:r>
    </w:p>
    <w:p>
      <w:pPr>
        <w:snapToGrid w:val="0"/>
        <w:spacing w:line="440" w:lineRule="exact"/>
        <w:ind w:firstLine="240" w:firstLineChars="100"/>
        <w:jc w:val="left"/>
        <w:outlineLvl w:val="9"/>
        <w:rPr>
          <w:rFonts w:hint="eastAsia" w:ascii="宋体" w:hAnsi="宋体" w:eastAsia="宋体" w:cs="宋体"/>
          <w:bCs/>
          <w:color w:val="000000"/>
          <w:sz w:val="24"/>
        </w:rPr>
      </w:pPr>
      <w:r>
        <w:rPr>
          <w:rFonts w:hint="eastAsia" w:ascii="宋体" w:hAnsi="宋体" w:eastAsia="宋体" w:cs="宋体"/>
          <w:bCs/>
          <w:color w:val="000000"/>
          <w:sz w:val="24"/>
        </w:rPr>
        <w:t>（3）采购需求；</w:t>
      </w:r>
    </w:p>
    <w:p>
      <w:pPr>
        <w:snapToGrid w:val="0"/>
        <w:spacing w:line="440" w:lineRule="exact"/>
        <w:ind w:firstLine="240" w:firstLineChars="100"/>
        <w:jc w:val="left"/>
        <w:outlineLvl w:val="9"/>
        <w:rPr>
          <w:rFonts w:hint="eastAsia" w:ascii="宋体" w:hAnsi="宋体" w:eastAsia="宋体" w:cs="宋体"/>
          <w:bCs/>
          <w:color w:val="000000"/>
          <w:sz w:val="24"/>
        </w:rPr>
      </w:pPr>
      <w:r>
        <w:rPr>
          <w:rFonts w:hint="eastAsia" w:ascii="宋体" w:hAnsi="宋体" w:eastAsia="宋体" w:cs="宋体"/>
          <w:bCs/>
          <w:color w:val="000000"/>
          <w:sz w:val="24"/>
        </w:rPr>
        <w:t>（4）响应文件格式；</w:t>
      </w:r>
    </w:p>
    <w:p>
      <w:pPr>
        <w:snapToGrid w:val="0"/>
        <w:spacing w:line="440" w:lineRule="exact"/>
        <w:ind w:firstLine="240" w:firstLineChars="100"/>
        <w:jc w:val="left"/>
        <w:outlineLvl w:val="9"/>
        <w:rPr>
          <w:rFonts w:hint="eastAsia" w:ascii="宋体" w:hAnsi="宋体" w:eastAsia="宋体" w:cs="宋体"/>
          <w:bCs/>
          <w:color w:val="000000"/>
          <w:sz w:val="24"/>
        </w:rPr>
      </w:pPr>
      <w:r>
        <w:rPr>
          <w:rFonts w:hint="eastAsia" w:ascii="宋体" w:hAnsi="宋体" w:eastAsia="宋体" w:cs="宋体"/>
          <w:bCs/>
          <w:color w:val="000000"/>
          <w:sz w:val="24"/>
        </w:rPr>
        <w:t>（5）合同主要条款及验收书格式；</w:t>
      </w:r>
    </w:p>
    <w:p>
      <w:pPr>
        <w:snapToGrid w:val="0"/>
        <w:spacing w:line="440" w:lineRule="exact"/>
        <w:ind w:firstLine="240" w:firstLineChars="100"/>
        <w:jc w:val="left"/>
        <w:outlineLvl w:val="9"/>
        <w:rPr>
          <w:rFonts w:hint="eastAsia" w:ascii="宋体" w:hAnsi="宋体" w:eastAsia="宋体" w:cs="宋体"/>
          <w:bCs/>
          <w:color w:val="000000"/>
          <w:sz w:val="24"/>
        </w:rPr>
      </w:pPr>
      <w:r>
        <w:rPr>
          <w:rFonts w:hint="eastAsia" w:ascii="宋体" w:hAnsi="宋体" w:eastAsia="宋体" w:cs="宋体"/>
          <w:bCs/>
          <w:color w:val="000000"/>
          <w:sz w:val="24"/>
        </w:rPr>
        <w:t>（6）评标方法及评标标准。</w:t>
      </w:r>
    </w:p>
    <w:p>
      <w:pPr>
        <w:snapToGrid w:val="0"/>
        <w:spacing w:line="440" w:lineRule="exact"/>
        <w:jc w:val="left"/>
        <w:outlineLvl w:val="9"/>
        <w:rPr>
          <w:rFonts w:hint="eastAsia" w:ascii="宋体" w:hAnsi="宋体" w:eastAsia="宋体" w:cs="宋体"/>
          <w:b/>
          <w:color w:val="000000"/>
          <w:sz w:val="24"/>
        </w:rPr>
      </w:pPr>
      <w:r>
        <w:rPr>
          <w:rFonts w:hint="eastAsia" w:ascii="宋体" w:hAnsi="宋体" w:eastAsia="宋体" w:cs="宋体"/>
          <w:b/>
          <w:color w:val="000000"/>
          <w:sz w:val="24"/>
        </w:rPr>
        <w:t>10.供应商的风险</w:t>
      </w:r>
    </w:p>
    <w:p>
      <w:pPr>
        <w:snapToGrid w:val="0"/>
        <w:spacing w:line="440" w:lineRule="exact"/>
        <w:ind w:firstLine="360" w:firstLineChars="150"/>
        <w:jc w:val="left"/>
        <w:outlineLvl w:val="9"/>
        <w:rPr>
          <w:rFonts w:hint="eastAsia" w:ascii="宋体" w:hAnsi="宋体" w:eastAsia="宋体" w:cs="宋体"/>
          <w:color w:val="000000"/>
          <w:sz w:val="24"/>
        </w:rPr>
      </w:pPr>
      <w:r>
        <w:rPr>
          <w:rFonts w:hint="eastAsia" w:ascii="宋体" w:hAnsi="宋体" w:eastAsia="宋体" w:cs="宋体"/>
          <w:color w:val="000000"/>
          <w:sz w:val="24"/>
        </w:rPr>
        <w:t>10.1供应商没有按照竞争性磋商文件要求提供全部资料，或者供应商没有对竞争性磋商文件在各方面作出实质性响应是供应商的风险，并可能导致其响应被拒绝。</w:t>
      </w:r>
    </w:p>
    <w:p>
      <w:pPr>
        <w:snapToGrid w:val="0"/>
        <w:spacing w:line="440" w:lineRule="exact"/>
        <w:jc w:val="left"/>
        <w:outlineLvl w:val="9"/>
        <w:rPr>
          <w:rFonts w:hint="eastAsia" w:ascii="宋体" w:hAnsi="宋体" w:eastAsia="宋体" w:cs="宋体"/>
          <w:b/>
          <w:color w:val="000000"/>
          <w:sz w:val="24"/>
        </w:rPr>
      </w:pPr>
      <w:r>
        <w:rPr>
          <w:rFonts w:hint="eastAsia" w:ascii="宋体" w:hAnsi="宋体" w:eastAsia="宋体" w:cs="宋体"/>
          <w:b/>
          <w:color w:val="000000"/>
          <w:sz w:val="24"/>
        </w:rPr>
        <w:t xml:space="preserve">11.竞争性磋商文件的澄清与修改 </w:t>
      </w:r>
    </w:p>
    <w:p>
      <w:pPr>
        <w:pStyle w:val="24"/>
        <w:snapToGrid w:val="0"/>
        <w:spacing w:line="440" w:lineRule="exact"/>
        <w:ind w:firstLine="360" w:firstLineChars="15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40" w:lineRule="exact"/>
        <w:jc w:val="left"/>
        <w:outlineLvl w:val="9"/>
        <w:rPr>
          <w:rFonts w:hint="eastAsia" w:ascii="宋体" w:hAnsi="宋体" w:eastAsia="宋体" w:cs="宋体"/>
          <w:b/>
          <w:color w:val="000000"/>
          <w:sz w:val="24"/>
        </w:rPr>
      </w:pPr>
      <w:bookmarkStart w:id="49" w:name="_Toc254970676"/>
      <w:bookmarkStart w:id="50" w:name="_Toc254970535"/>
      <w:r>
        <w:rPr>
          <w:rFonts w:hint="eastAsia" w:ascii="宋体" w:hAnsi="宋体" w:eastAsia="宋体" w:cs="宋体"/>
          <w:b/>
          <w:color w:val="000000"/>
          <w:sz w:val="24"/>
        </w:rPr>
        <w:t>三、竞争性磋商响应文件的编制</w:t>
      </w:r>
      <w:bookmarkEnd w:id="49"/>
      <w:bookmarkEnd w:id="50"/>
    </w:p>
    <w:p>
      <w:pPr>
        <w:snapToGrid w:val="0"/>
        <w:spacing w:line="440" w:lineRule="exact"/>
        <w:ind w:firstLine="240" w:firstLineChars="100"/>
        <w:jc w:val="left"/>
        <w:outlineLvl w:val="9"/>
        <w:rPr>
          <w:rFonts w:hint="eastAsia" w:ascii="宋体" w:hAnsi="宋体" w:eastAsia="宋体" w:cs="宋体"/>
          <w:color w:val="000000"/>
          <w:sz w:val="24"/>
        </w:rPr>
      </w:pPr>
      <w:bookmarkStart w:id="51" w:name="_Toc254970677"/>
      <w:bookmarkStart w:id="52" w:name="_Toc254970536"/>
      <w:r>
        <w:rPr>
          <w:rFonts w:hint="eastAsia" w:ascii="宋体" w:hAnsi="宋体" w:eastAsia="宋体" w:cs="宋体"/>
          <w:color w:val="000000"/>
          <w:sz w:val="24"/>
        </w:rPr>
        <w:t>12.竞争性磋商响应文件编制基本要求</w:t>
      </w:r>
    </w:p>
    <w:p>
      <w:p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12.1磋商供应商对竞争性磋商响应文件的编制应按要求装订和封装。</w:t>
      </w:r>
    </w:p>
    <w:p>
      <w:p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12.2磋商供应商提交的竞争性磋商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12.3磋商供应商应认真阅读、并充分理解本文件的全部内容（包括所有的澄清、更改、补充、答疑等内容），承诺并履行本文件中各项条款规定及要求。</w:t>
      </w:r>
    </w:p>
    <w:p>
      <w:p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12.4竞争性磋商响应文件必须按本文件的全部内容，包括所有的澄清、更改、补充、答疑等内容及附件进行编制。</w:t>
      </w:r>
    </w:p>
    <w:p>
      <w:p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12.5如因磋商供应商只填写和提供了本文件要求的部分内容和附件，而给磋商小组评审造成困难，其可能导致的结果和责任由磋商供应商自行承担。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outlineLvl w:val="9"/>
        <w:rPr>
          <w:rFonts w:hint="eastAsia" w:ascii="宋体" w:hAnsi="宋体" w:eastAsia="宋体" w:cs="宋体"/>
          <w:b/>
          <w:bCs/>
          <w:color w:val="000000"/>
          <w:sz w:val="24"/>
        </w:rPr>
      </w:pPr>
      <w:r>
        <w:rPr>
          <w:rFonts w:hint="eastAsia" w:ascii="宋体" w:hAnsi="宋体" w:eastAsia="宋体" w:cs="宋体"/>
          <w:b/>
          <w:bCs/>
          <w:color w:val="000000"/>
          <w:sz w:val="24"/>
        </w:rPr>
        <w:t>12.6竞争性磋商响应文件的组成：竞争性磋商响应文件由价格文件和商务技术文件两个部分组成，要求将两部分装订成一本，与</w:t>
      </w:r>
      <w:r>
        <w:rPr>
          <w:rFonts w:hint="eastAsia" w:ascii="宋体" w:hAnsi="宋体" w:eastAsia="宋体" w:cs="宋体"/>
          <w:b/>
          <w:color w:val="000000"/>
          <w:sz w:val="24"/>
        </w:rPr>
        <w:t>电子文档一份一并装在响应文件袋中</w:t>
      </w:r>
      <w:r>
        <w:rPr>
          <w:rFonts w:hint="eastAsia" w:ascii="宋体" w:hAnsi="宋体" w:eastAsia="宋体" w:cs="宋体"/>
          <w:b/>
          <w:bCs/>
          <w:color w:val="000000"/>
          <w:sz w:val="24"/>
        </w:rPr>
        <w:t>。</w:t>
      </w:r>
    </w:p>
    <w:bookmarkEnd w:id="51"/>
    <w:bookmarkEnd w:id="52"/>
    <w:p>
      <w:pPr>
        <w:snapToGrid w:val="0"/>
        <w:spacing w:line="440" w:lineRule="exact"/>
        <w:ind w:firstLine="713" w:firstLineChars="296"/>
        <w:jc w:val="left"/>
        <w:outlineLvl w:val="9"/>
        <w:rPr>
          <w:rFonts w:hint="eastAsia" w:ascii="宋体" w:hAnsi="宋体" w:eastAsia="宋体" w:cs="宋体"/>
          <w:b/>
          <w:color w:val="000000"/>
          <w:sz w:val="24"/>
        </w:rPr>
      </w:pPr>
      <w:r>
        <w:rPr>
          <w:rFonts w:hint="eastAsia" w:ascii="宋体" w:hAnsi="宋体" w:eastAsia="宋体" w:cs="宋体"/>
          <w:b/>
          <w:color w:val="000000"/>
          <w:sz w:val="24"/>
        </w:rPr>
        <w:t>12.6.1价格文件</w:t>
      </w:r>
    </w:p>
    <w:p>
      <w:pPr>
        <w:snapToGrid w:val="0"/>
        <w:spacing w:line="440" w:lineRule="exact"/>
        <w:ind w:firstLine="472" w:firstLineChars="196"/>
        <w:jc w:val="left"/>
        <w:outlineLvl w:val="9"/>
        <w:rPr>
          <w:rFonts w:hint="eastAsia" w:ascii="宋体" w:hAnsi="宋体" w:eastAsia="宋体" w:cs="宋体"/>
          <w:b/>
          <w:color w:val="000000"/>
          <w:sz w:val="24"/>
        </w:rPr>
      </w:pPr>
      <w:r>
        <w:rPr>
          <w:rFonts w:hint="eastAsia" w:ascii="宋体" w:hAnsi="宋体" w:eastAsia="宋体" w:cs="宋体"/>
          <w:b/>
          <w:bCs/>
          <w:color w:val="000000"/>
          <w:sz w:val="24"/>
        </w:rPr>
        <w:t>注</w:t>
      </w:r>
      <w:r>
        <w:rPr>
          <w:rFonts w:hint="eastAsia" w:ascii="宋体" w:hAnsi="宋体" w:eastAsia="宋体" w:cs="宋体"/>
          <w:b/>
          <w:color w:val="000000"/>
          <w:sz w:val="24"/>
        </w:rPr>
        <w:t>：以下第（1）、（2）项均要由法定代表人（负责人、自然人）或委托代理人签字并加盖供应商公章，必须提供否则其响应无效；其余</w:t>
      </w:r>
      <w:r>
        <w:rPr>
          <w:rFonts w:hint="eastAsia" w:ascii="宋体" w:hAnsi="宋体" w:eastAsia="宋体" w:cs="宋体"/>
          <w:b/>
          <w:bCs/>
          <w:color w:val="000000"/>
          <w:sz w:val="24"/>
        </w:rPr>
        <w:t>各项如有请提供，同时加盖供应商公章，否则该材料被视为无效</w:t>
      </w:r>
      <w:r>
        <w:rPr>
          <w:rFonts w:hint="eastAsia" w:ascii="宋体" w:hAnsi="宋体" w:eastAsia="宋体" w:cs="宋体"/>
          <w:b/>
          <w:color w:val="000000"/>
          <w:sz w:val="24"/>
        </w:rPr>
        <w:t>。</w:t>
      </w:r>
    </w:p>
    <w:p>
      <w:pPr>
        <w:numPr>
          <w:ilvl w:val="0"/>
          <w:numId w:val="3"/>
        </w:num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报价表（格式见第四章）；</w:t>
      </w:r>
    </w:p>
    <w:p>
      <w:pPr>
        <w:numPr>
          <w:ilvl w:val="0"/>
          <w:numId w:val="3"/>
        </w:num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保证金证明</w:t>
      </w:r>
      <w:r>
        <w:rPr>
          <w:rFonts w:hint="eastAsia" w:ascii="宋体" w:hAnsi="宋体" w:eastAsia="宋体" w:cs="宋体"/>
          <w:color w:val="000000"/>
          <w:sz w:val="24"/>
          <w:lang w:eastAsia="zh-CN"/>
        </w:rPr>
        <w:t>材料</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）中小企业声明函（如有，格式见第四章）；</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rPr>
        <w:t>）监狱企业由省级以上监狱管理局、戒毒管理局（含新疆生产建设兵团）出具的属于监狱企业的证明文件</w:t>
      </w:r>
      <w:r>
        <w:rPr>
          <w:rFonts w:hint="eastAsia" w:ascii="宋体" w:hAnsi="宋体" w:eastAsia="宋体" w:cs="宋体"/>
          <w:b/>
          <w:bCs/>
          <w:color w:val="000000"/>
          <w:sz w:val="24"/>
        </w:rPr>
        <w:t>复印件</w:t>
      </w:r>
      <w:r>
        <w:rPr>
          <w:rFonts w:hint="eastAsia" w:ascii="宋体" w:hAnsi="宋体" w:eastAsia="宋体" w:cs="宋体"/>
          <w:color w:val="000000"/>
          <w:sz w:val="24"/>
        </w:rPr>
        <w:t>（如有）；</w:t>
      </w:r>
    </w:p>
    <w:p>
      <w:pPr>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rPr>
        <w:t>）残疾人福利性单位声明函（如有，格式见第四章）。</w:t>
      </w:r>
    </w:p>
    <w:p>
      <w:pPr>
        <w:snapToGrid w:val="0"/>
        <w:spacing w:line="440" w:lineRule="exact"/>
        <w:ind w:firstLine="593" w:firstLineChars="246"/>
        <w:jc w:val="left"/>
        <w:outlineLvl w:val="9"/>
        <w:rPr>
          <w:rFonts w:hint="eastAsia" w:ascii="宋体" w:hAnsi="宋体" w:eastAsia="宋体" w:cs="宋体"/>
          <w:b/>
          <w:color w:val="000000"/>
          <w:sz w:val="24"/>
        </w:rPr>
      </w:pPr>
      <w:r>
        <w:rPr>
          <w:rFonts w:hint="eastAsia" w:ascii="宋体" w:hAnsi="宋体" w:eastAsia="宋体" w:cs="宋体"/>
          <w:b/>
          <w:color w:val="000000"/>
          <w:sz w:val="24"/>
        </w:rPr>
        <w:t>12.6.2商务技术文件</w:t>
      </w:r>
    </w:p>
    <w:p>
      <w:pPr>
        <w:snapToGrid w:val="0"/>
        <w:spacing w:line="440" w:lineRule="exact"/>
        <w:ind w:firstLine="472" w:firstLineChars="196"/>
        <w:jc w:val="left"/>
        <w:outlineLvl w:val="9"/>
        <w:rPr>
          <w:rFonts w:hint="eastAsia" w:ascii="宋体" w:hAnsi="宋体" w:eastAsia="宋体" w:cs="宋体"/>
          <w:b/>
          <w:color w:val="000000"/>
          <w:sz w:val="24"/>
        </w:rPr>
      </w:pPr>
      <w:r>
        <w:rPr>
          <w:rFonts w:hint="eastAsia" w:ascii="宋体" w:hAnsi="宋体" w:eastAsia="宋体" w:cs="宋体"/>
          <w:b/>
          <w:bCs/>
          <w:color w:val="000000"/>
          <w:sz w:val="24"/>
        </w:rPr>
        <w:t>注：以下第</w:t>
      </w:r>
      <w:r>
        <w:rPr>
          <w:rFonts w:hint="eastAsia" w:ascii="宋体" w:hAnsi="宋体" w:eastAsia="宋体" w:cs="宋体"/>
          <w:b/>
          <w:color w:val="000000"/>
          <w:sz w:val="24"/>
        </w:rPr>
        <w:t>（2）项要由法定代表人（负责人、自然人）签字，第（3）项要由法定代表人（负责人、自然人）和委托代理人签字，其余各项由法定代表人（负责人、自然人）或委托代理人在规定处签字，第（1）至（</w:t>
      </w:r>
      <w:r>
        <w:rPr>
          <w:rFonts w:hint="eastAsia" w:ascii="宋体" w:hAnsi="宋体" w:eastAsia="宋体" w:cs="宋体"/>
          <w:b/>
          <w:color w:val="000000"/>
          <w:sz w:val="24"/>
          <w:lang w:val="en-US" w:eastAsia="zh-CN"/>
        </w:rPr>
        <w:t>9</w:t>
      </w:r>
      <w:r>
        <w:rPr>
          <w:rFonts w:hint="eastAsia" w:ascii="宋体" w:hAnsi="宋体" w:eastAsia="宋体" w:cs="宋体"/>
          <w:b/>
          <w:color w:val="000000"/>
          <w:sz w:val="24"/>
        </w:rPr>
        <w:t>）项必须提供并加盖供应商公章</w:t>
      </w:r>
      <w:r>
        <w:rPr>
          <w:rFonts w:hint="eastAsia" w:ascii="宋体" w:hAnsi="宋体" w:eastAsia="宋体" w:cs="宋体"/>
          <w:b/>
          <w:bCs/>
          <w:color w:val="000000"/>
          <w:sz w:val="24"/>
        </w:rPr>
        <w:t>，</w:t>
      </w:r>
      <w:r>
        <w:rPr>
          <w:rFonts w:hint="eastAsia" w:ascii="宋体" w:hAnsi="宋体" w:eastAsia="宋体" w:cs="宋体"/>
          <w:b/>
          <w:color w:val="000000"/>
          <w:sz w:val="24"/>
        </w:rPr>
        <w:t>否则其响应无效；其余</w:t>
      </w:r>
      <w:r>
        <w:rPr>
          <w:rFonts w:hint="eastAsia" w:ascii="宋体" w:hAnsi="宋体" w:eastAsia="宋体" w:cs="宋体"/>
          <w:b/>
          <w:bCs/>
          <w:color w:val="000000"/>
          <w:sz w:val="24"/>
        </w:rPr>
        <w:t>各项如有请提供，同时加盖供应商公章，否则该材料被视为无效</w:t>
      </w:r>
      <w:r>
        <w:rPr>
          <w:rFonts w:hint="eastAsia" w:ascii="宋体" w:hAnsi="宋体" w:eastAsia="宋体" w:cs="宋体"/>
          <w:b/>
          <w:color w:val="000000"/>
          <w:sz w:val="24"/>
        </w:rPr>
        <w:t>。</w:t>
      </w:r>
    </w:p>
    <w:p>
      <w:pPr>
        <w:snapToGrid w:val="0"/>
        <w:spacing w:line="440" w:lineRule="exact"/>
        <w:ind w:firstLine="470" w:firstLineChars="196"/>
        <w:jc w:val="left"/>
        <w:outlineLvl w:val="9"/>
        <w:rPr>
          <w:rFonts w:hint="eastAsia" w:ascii="宋体" w:hAnsi="宋体" w:eastAsia="宋体" w:cs="宋体"/>
          <w:b/>
          <w:bCs/>
          <w:color w:val="000000"/>
          <w:sz w:val="24"/>
        </w:rPr>
      </w:pPr>
      <w:r>
        <w:rPr>
          <w:rFonts w:hint="eastAsia" w:ascii="宋体" w:hAnsi="宋体" w:eastAsia="宋体" w:cs="宋体"/>
          <w:color w:val="000000"/>
          <w:sz w:val="24"/>
        </w:rPr>
        <w:t>（1）磋商书（格式见第四章）；</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（2）法定代表人（负责人、自然人）身份证明书（格式见第四章）；</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 xml:space="preserve">（3）法定代表人（负责人、自然人）授权委托书（委托代理时必须提供，格式见第四章）； </w:t>
      </w:r>
    </w:p>
    <w:p>
      <w:pPr>
        <w:pageBreakBefore w:val="0"/>
        <w:widowControl w:val="0"/>
        <w:tabs>
          <w:tab w:val="left" w:pos="3870"/>
          <w:tab w:val="left" w:pos="4085"/>
        </w:tabs>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rPr>
        <w:t>（4）供应商有效</w:t>
      </w:r>
      <w:r>
        <w:rPr>
          <w:rFonts w:hint="eastAsia" w:ascii="宋体" w:hAnsi="宋体" w:eastAsia="宋体" w:cs="宋体"/>
          <w:b/>
          <w:bCs/>
          <w:color w:val="000000"/>
          <w:sz w:val="24"/>
        </w:rPr>
        <w:t>主体资格证明（如营业执照副本、事业单位法人证书副本、执业许可证、个体工</w:t>
      </w:r>
      <w:r>
        <w:rPr>
          <w:rFonts w:hint="eastAsia" w:ascii="宋体" w:hAnsi="宋体" w:eastAsia="宋体" w:cs="宋体"/>
          <w:b/>
          <w:bCs/>
          <w:color w:val="000000"/>
          <w:sz w:val="24"/>
          <w:highlight w:val="none"/>
        </w:rPr>
        <w:t>商户营业执照、个体工商户税务登记证、自然人身份证等）复印件</w:t>
      </w:r>
      <w:r>
        <w:rPr>
          <w:rFonts w:hint="eastAsia" w:ascii="宋体" w:hAnsi="宋体" w:eastAsia="宋体" w:cs="宋体"/>
          <w:color w:val="000000"/>
          <w:sz w:val="24"/>
          <w:highlight w:val="none"/>
        </w:rPr>
        <w:t>；</w:t>
      </w:r>
    </w:p>
    <w:p>
      <w:pPr>
        <w:pageBreakBefore w:val="0"/>
        <w:widowControl w:val="0"/>
        <w:tabs>
          <w:tab w:val="left" w:pos="3870"/>
          <w:tab w:val="left" w:pos="4085"/>
        </w:tabs>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5</w:t>
      </w:r>
      <w:r>
        <w:rPr>
          <w:rFonts w:hint="eastAsia" w:ascii="宋体" w:hAnsi="宋体" w:eastAsia="宋体" w:cs="宋体"/>
          <w:color w:val="000000"/>
          <w:sz w:val="24"/>
          <w:highlight w:val="none"/>
        </w:rPr>
        <w:t>）竞标人</w:t>
      </w:r>
      <w:r>
        <w:rPr>
          <w:rFonts w:hint="eastAsia" w:ascii="宋体" w:hAnsi="宋体" w:eastAsia="宋体" w:cs="宋体"/>
          <w:color w:val="000000"/>
          <w:sz w:val="24"/>
          <w:highlight w:val="none"/>
          <w:lang w:val="en-US" w:eastAsia="zh-CN"/>
        </w:rPr>
        <w:t>2020</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月以来任意一个月的“中华人民共和国税收转账专用完税证”或电子缴税付款凭证复印件（加盖单位公章）或税务征收机关出具的依法缴纳税收证明复印件（加盖单位公章）；</w:t>
      </w:r>
    </w:p>
    <w:p>
      <w:pPr>
        <w:pageBreakBefore w:val="0"/>
        <w:widowControl w:val="0"/>
        <w:tabs>
          <w:tab w:val="left" w:pos="3870"/>
          <w:tab w:val="left" w:pos="4085"/>
        </w:tabs>
        <w:kinsoku/>
        <w:wordWrap/>
        <w:overflowPunct/>
        <w:topLinePunct w:val="0"/>
        <w:autoSpaceDE/>
        <w:autoSpaceDN/>
        <w:bidi w:val="0"/>
        <w:adjustRightInd/>
        <w:snapToGrid w:val="0"/>
        <w:spacing w:line="440" w:lineRule="exact"/>
        <w:ind w:firstLine="480" w:firstLineChars="200"/>
        <w:jc w:val="left"/>
        <w:textAlignment w:val="auto"/>
        <w:outlineLvl w:val="9"/>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竞标人</w:t>
      </w:r>
      <w:r>
        <w:rPr>
          <w:rFonts w:hint="eastAsia" w:ascii="宋体" w:hAnsi="宋体" w:eastAsia="宋体" w:cs="宋体"/>
          <w:color w:val="000000"/>
          <w:sz w:val="24"/>
          <w:highlight w:val="none"/>
          <w:lang w:val="en-US" w:eastAsia="zh-CN"/>
        </w:rPr>
        <w:t>2020</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lang w:val="en-US" w:eastAsia="zh-CN"/>
        </w:rPr>
        <w:t>6</w:t>
      </w:r>
      <w:r>
        <w:rPr>
          <w:rFonts w:hint="eastAsia" w:ascii="宋体" w:hAnsi="宋体" w:eastAsia="宋体" w:cs="宋体"/>
          <w:color w:val="000000"/>
          <w:sz w:val="24"/>
          <w:highlight w:val="none"/>
        </w:rPr>
        <w:t>月以来任意一个月的“社会保险基金专用收款收据”复印件或“电子缴款凭证” 复印件或地市级人力资源与社会保障局（社保中心或劳动监察部门）出具的依法缴纳社保证明</w:t>
      </w:r>
      <w:r>
        <w:rPr>
          <w:rFonts w:hint="eastAsia" w:ascii="宋体" w:hAnsi="宋体" w:eastAsia="宋体" w:cs="宋体"/>
          <w:color w:val="000000"/>
          <w:sz w:val="24"/>
          <w:highlight w:val="none"/>
          <w:lang w:eastAsia="zh-CN"/>
        </w:rPr>
        <w:t>；</w:t>
      </w:r>
    </w:p>
    <w:p>
      <w:pPr>
        <w:tabs>
          <w:tab w:val="left" w:pos="3870"/>
          <w:tab w:val="left" w:pos="4085"/>
        </w:tabs>
        <w:snapToGrid w:val="0"/>
        <w:spacing w:line="440" w:lineRule="exact"/>
        <w:ind w:firstLine="480" w:firstLineChars="200"/>
        <w:jc w:val="left"/>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（7）有效的测绘资质证书副本复印件、土地规划资质证书副本复印件；</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8</w:t>
      </w:r>
      <w:r>
        <w:rPr>
          <w:rFonts w:hint="eastAsia" w:ascii="宋体" w:hAnsi="宋体" w:eastAsia="宋体" w:cs="宋体"/>
          <w:color w:val="000000"/>
          <w:sz w:val="24"/>
          <w:highlight w:val="none"/>
        </w:rPr>
        <w:t>）参加本次政府采购活动前三年内在经营活动中没有重大违法记录的书面声明（</w:t>
      </w:r>
      <w:r>
        <w:rPr>
          <w:rFonts w:hint="eastAsia" w:ascii="宋体" w:hAnsi="宋体" w:eastAsia="宋体" w:cs="宋体"/>
          <w:b/>
          <w:color w:val="000000"/>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000000"/>
          <w:sz w:val="24"/>
          <w:highlight w:val="none"/>
        </w:rPr>
        <w:t>）（内容、格式自拟）；</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w:t>
      </w:r>
      <w:r>
        <w:rPr>
          <w:rFonts w:hint="eastAsia" w:ascii="宋体" w:hAnsi="宋体" w:eastAsia="宋体" w:cs="宋体"/>
          <w:color w:val="000000"/>
          <w:sz w:val="24"/>
          <w:highlight w:val="none"/>
          <w:lang w:val="en-US" w:eastAsia="zh-CN"/>
        </w:rPr>
        <w:t>9</w:t>
      </w:r>
      <w:r>
        <w:rPr>
          <w:rFonts w:hint="eastAsia" w:ascii="宋体" w:hAnsi="宋体" w:eastAsia="宋体" w:cs="宋体"/>
          <w:color w:val="000000"/>
          <w:sz w:val="24"/>
          <w:highlight w:val="none"/>
        </w:rPr>
        <w:t>）商务响应表（格式见第四章）；</w:t>
      </w:r>
    </w:p>
    <w:p>
      <w:pPr>
        <w:tabs>
          <w:tab w:val="left" w:pos="3870"/>
          <w:tab w:val="left" w:pos="4085"/>
        </w:tabs>
        <w:snapToGrid w:val="0"/>
        <w:spacing w:line="440" w:lineRule="exact"/>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r>
        <w:rPr>
          <w:rFonts w:hint="eastAsia" w:ascii="宋体" w:hAnsi="宋体" w:eastAsia="宋体" w:cs="宋体"/>
          <w:color w:val="000000"/>
          <w:sz w:val="24"/>
          <w:highlight w:val="none"/>
          <w:lang w:val="en-US" w:eastAsia="zh-CN"/>
        </w:rPr>
        <w:t>10</w:t>
      </w:r>
      <w:r>
        <w:rPr>
          <w:rFonts w:hint="eastAsia" w:ascii="宋体" w:hAnsi="宋体" w:eastAsia="宋体" w:cs="宋体"/>
          <w:color w:val="000000"/>
          <w:sz w:val="24"/>
          <w:highlight w:val="none"/>
        </w:rPr>
        <w:t>）针对本项目拟定的服务实施方案；</w:t>
      </w:r>
    </w:p>
    <w:p>
      <w:pPr>
        <w:tabs>
          <w:tab w:val="left" w:pos="3870"/>
          <w:tab w:val="left" w:pos="4085"/>
        </w:tabs>
        <w:snapToGrid w:val="0"/>
        <w:spacing w:line="440" w:lineRule="exact"/>
        <w:ind w:firstLine="480" w:firstLineChars="200"/>
        <w:jc w:val="left"/>
        <w:outlineLvl w:val="9"/>
        <w:rPr>
          <w:rFonts w:hint="eastAsia"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w:t>
      </w:r>
      <w:r>
        <w:rPr>
          <w:rFonts w:hint="eastAsia" w:ascii="宋体" w:hAnsi="宋体" w:eastAsia="宋体" w:cs="宋体"/>
          <w:bCs/>
          <w:color w:val="000000"/>
          <w:kern w:val="0"/>
          <w:sz w:val="24"/>
          <w:highlight w:val="none"/>
          <w:lang w:val="en-US" w:eastAsia="zh-CN"/>
        </w:rPr>
        <w:t>11</w:t>
      </w:r>
      <w:r>
        <w:rPr>
          <w:rFonts w:hint="eastAsia" w:ascii="宋体" w:hAnsi="宋体" w:eastAsia="宋体" w:cs="宋体"/>
          <w:bCs/>
          <w:color w:val="000000"/>
          <w:kern w:val="0"/>
          <w:sz w:val="24"/>
          <w:highlight w:val="none"/>
        </w:rPr>
        <w:t>）供应商认为需要提供的有关资料（如有，格式自拟）。</w:t>
      </w:r>
    </w:p>
    <w:p>
      <w:pPr>
        <w:tabs>
          <w:tab w:val="left" w:pos="3870"/>
          <w:tab w:val="left" w:pos="4085"/>
        </w:tabs>
        <w:snapToGrid w:val="0"/>
        <w:spacing w:line="440" w:lineRule="exact"/>
        <w:ind w:firstLine="482" w:firstLineChars="200"/>
        <w:jc w:val="left"/>
        <w:outlineLvl w:val="9"/>
        <w:rPr>
          <w:rFonts w:hint="eastAsia" w:ascii="宋体" w:hAnsi="宋体" w:eastAsia="宋体" w:cs="宋体"/>
          <w:b/>
          <w:color w:val="000000"/>
          <w:sz w:val="24"/>
          <w:highlight w:val="none"/>
        </w:rPr>
      </w:pPr>
      <w:bookmarkStart w:id="53" w:name="_Toc254970678"/>
      <w:bookmarkStart w:id="54" w:name="_Toc254970537"/>
      <w:r>
        <w:rPr>
          <w:rFonts w:hint="eastAsia" w:ascii="宋体" w:hAnsi="宋体" w:eastAsia="宋体" w:cs="宋体"/>
          <w:b/>
          <w:color w:val="000000"/>
          <w:kern w:val="0"/>
          <w:sz w:val="24"/>
          <w:highlight w:val="none"/>
        </w:rPr>
        <w:t>四、响应报价要</w:t>
      </w:r>
      <w:r>
        <w:rPr>
          <w:rFonts w:hint="eastAsia" w:ascii="宋体" w:hAnsi="宋体" w:eastAsia="宋体" w:cs="宋体"/>
          <w:b/>
          <w:color w:val="000000"/>
          <w:sz w:val="24"/>
          <w:highlight w:val="none"/>
        </w:rPr>
        <w:t>求</w:t>
      </w:r>
    </w:p>
    <w:p>
      <w:pPr>
        <w:tabs>
          <w:tab w:val="left" w:pos="3870"/>
          <w:tab w:val="left" w:pos="4085"/>
        </w:tabs>
        <w:snapToGrid w:val="0"/>
        <w:spacing w:line="440" w:lineRule="exact"/>
        <w:ind w:firstLine="240" w:firstLineChars="1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13.供应商须就第三章《采购需求》中所有服务内容作完整唯一报价。</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13.1对于本文件中未列明，而供应商认为必需的费用也需列入总报价。在合同实施时，采购人将不予支付成交供应商没有列入的项目费用，并认为此项目的费用已包括在总报价中。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highlight w:val="none"/>
        </w:rPr>
      </w:pPr>
      <w:r>
        <w:rPr>
          <w:rFonts w:hint="eastAsia" w:ascii="宋体" w:hAnsi="宋体" w:eastAsia="宋体" w:cs="宋体"/>
          <w:color w:val="000000"/>
          <w:sz w:val="24"/>
          <w:highlight w:val="none"/>
        </w:rPr>
        <w:t>13.2成交供应商负责本项目所需服务的全部工作。</w:t>
      </w:r>
    </w:p>
    <w:p>
      <w:pPr>
        <w:tabs>
          <w:tab w:val="left" w:pos="3870"/>
          <w:tab w:val="left" w:pos="4085"/>
        </w:tabs>
        <w:snapToGrid w:val="0"/>
        <w:spacing w:line="440" w:lineRule="exact"/>
        <w:ind w:firstLine="480" w:firstLineChars="200"/>
        <w:jc w:val="left"/>
        <w:outlineLvl w:val="9"/>
        <w:rPr>
          <w:rFonts w:hint="eastAsia" w:ascii="宋体" w:hAnsi="宋体" w:eastAsia="宋体" w:cs="宋体"/>
          <w:color w:val="000000"/>
          <w:sz w:val="24"/>
        </w:rPr>
      </w:pPr>
      <w:r>
        <w:rPr>
          <w:rFonts w:hint="eastAsia" w:ascii="宋体" w:hAnsi="宋体" w:eastAsia="宋体" w:cs="宋体"/>
          <w:color w:val="000000"/>
          <w:sz w:val="24"/>
        </w:rPr>
        <w:t>13.3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并修改单价。同时出现两种以上不一致的，按照前一条规定的顺序修正。修正后的内容经供应商确认后产生约束力，供应商不确认的，其响应无效。</w:t>
      </w:r>
    </w:p>
    <w:p>
      <w:pPr>
        <w:tabs>
          <w:tab w:val="left" w:pos="3870"/>
          <w:tab w:val="left" w:pos="4085"/>
        </w:tabs>
        <w:snapToGrid w:val="0"/>
        <w:spacing w:line="440" w:lineRule="exact"/>
        <w:jc w:val="left"/>
        <w:outlineLvl w:val="9"/>
        <w:rPr>
          <w:rFonts w:hint="eastAsia" w:ascii="宋体" w:hAnsi="宋体" w:eastAsia="宋体" w:cs="宋体"/>
          <w:b/>
          <w:color w:val="000000"/>
          <w:sz w:val="24"/>
        </w:rPr>
      </w:pPr>
      <w:r>
        <w:rPr>
          <w:rFonts w:hint="eastAsia" w:ascii="宋体" w:hAnsi="宋体" w:eastAsia="宋体" w:cs="宋体"/>
          <w:b/>
          <w:color w:val="000000"/>
          <w:sz w:val="24"/>
        </w:rPr>
        <w:t>五、响应文件有效期</w:t>
      </w:r>
    </w:p>
    <w:p>
      <w:pPr>
        <w:tabs>
          <w:tab w:val="left" w:pos="3870"/>
          <w:tab w:val="left" w:pos="4085"/>
        </w:tabs>
        <w:snapToGrid w:val="0"/>
        <w:spacing w:line="440" w:lineRule="exact"/>
        <w:ind w:firstLine="240" w:firstLineChars="100"/>
        <w:jc w:val="left"/>
        <w:outlineLvl w:val="9"/>
        <w:rPr>
          <w:rFonts w:hint="eastAsia" w:ascii="宋体" w:hAnsi="宋体" w:eastAsia="宋体" w:cs="宋体"/>
          <w:color w:val="000000"/>
          <w:sz w:val="24"/>
        </w:rPr>
      </w:pPr>
      <w:r>
        <w:rPr>
          <w:rFonts w:hint="eastAsia" w:ascii="宋体" w:hAnsi="宋体" w:eastAsia="宋体" w:cs="宋体"/>
          <w:color w:val="000000"/>
          <w:sz w:val="24"/>
        </w:rPr>
        <w:t>14.有效期的说明</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14.1报价截止之日起60天内响应文件保持有效。有效期不足的响应文件将被拒绝。</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14.2在特殊情况下，采购人可与供应商协商延长响应文件的有效期，这种要求和答复均以书面形式进行。</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 xml:space="preserve">14.3 供应商可拒绝接受延长有效期要求。同意延长有效期的供应商不能修改响应文件其它内容。 </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14.4供应商的响应文件自递交响应文件之日起至合同履行完毕止均应保持有效。</w:t>
      </w:r>
    </w:p>
    <w:p>
      <w:pPr>
        <w:spacing w:line="440" w:lineRule="exact"/>
        <w:ind w:left="420" w:hanging="420"/>
        <w:outlineLvl w:val="9"/>
        <w:rPr>
          <w:rFonts w:hint="eastAsia" w:ascii="宋体" w:hAnsi="宋体" w:eastAsia="宋体" w:cs="宋体"/>
          <w:b/>
          <w:color w:val="000000"/>
          <w:sz w:val="24"/>
        </w:rPr>
      </w:pPr>
      <w:r>
        <w:rPr>
          <w:rFonts w:hint="eastAsia" w:ascii="宋体" w:hAnsi="宋体" w:eastAsia="宋体" w:cs="宋体"/>
          <w:b/>
          <w:color w:val="000000"/>
          <w:sz w:val="24"/>
        </w:rPr>
        <w:t>六、磋商保证金</w:t>
      </w:r>
    </w:p>
    <w:p>
      <w:pPr>
        <w:spacing w:line="440" w:lineRule="exact"/>
        <w:ind w:firstLine="240" w:firstLineChars="100"/>
        <w:outlineLvl w:val="9"/>
        <w:rPr>
          <w:rFonts w:hint="eastAsia" w:ascii="宋体" w:hAnsi="宋体" w:eastAsia="宋体" w:cs="宋体"/>
          <w:color w:val="000000"/>
          <w:sz w:val="24"/>
        </w:rPr>
      </w:pPr>
      <w:r>
        <w:rPr>
          <w:rFonts w:hint="eastAsia" w:ascii="宋体" w:hAnsi="宋体" w:eastAsia="宋体" w:cs="宋体"/>
          <w:color w:val="000000"/>
          <w:sz w:val="24"/>
        </w:rPr>
        <w:t>15.保证金的说明</w:t>
      </w:r>
    </w:p>
    <w:p>
      <w:pPr>
        <w:spacing w:line="440" w:lineRule="exact"/>
        <w:ind w:firstLine="240" w:firstLineChars="100"/>
        <w:outlineLvl w:val="9"/>
        <w:rPr>
          <w:rFonts w:hint="default"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color w:val="000000"/>
          <w:sz w:val="24"/>
          <w:lang w:eastAsia="zh-CN"/>
        </w:rPr>
        <w:t>按投标须知前附表第</w:t>
      </w:r>
      <w:r>
        <w:rPr>
          <w:rFonts w:hint="eastAsia" w:ascii="宋体" w:hAnsi="宋体" w:eastAsia="宋体" w:cs="宋体"/>
          <w:color w:val="000000"/>
          <w:sz w:val="24"/>
          <w:lang w:val="en-US" w:eastAsia="zh-CN"/>
        </w:rPr>
        <w:t>6点规定。</w:t>
      </w:r>
    </w:p>
    <w:p>
      <w:pPr>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七、响应文件的签署、份数、盖章和递交</w:t>
      </w:r>
    </w:p>
    <w:p>
      <w:pPr>
        <w:spacing w:line="440" w:lineRule="exact"/>
        <w:ind w:firstLine="240" w:firstLineChars="100"/>
        <w:outlineLvl w:val="9"/>
        <w:rPr>
          <w:rFonts w:hint="eastAsia" w:ascii="宋体" w:hAnsi="宋体" w:eastAsia="宋体" w:cs="宋体"/>
          <w:color w:val="000000"/>
          <w:sz w:val="24"/>
        </w:rPr>
      </w:pPr>
      <w:r>
        <w:rPr>
          <w:rFonts w:hint="eastAsia" w:ascii="宋体" w:hAnsi="宋体" w:eastAsia="宋体" w:cs="宋体"/>
          <w:color w:val="000000"/>
          <w:sz w:val="24"/>
        </w:rPr>
        <w:t>16.响应文件的签署、份数、盖章和递交的具体要求</w:t>
      </w:r>
    </w:p>
    <w:p>
      <w:pPr>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 xml:space="preserve">    16.1供应商应按本竞争性磋商中规定的格式和顺序编制、装订响应文件并标注页码，响应文件内容不完整、编排混乱导致响应文件被误读、漏读或者查找不到相关内容的，所引起的后果由供应商负责；</w:t>
      </w:r>
    </w:p>
    <w:p>
      <w:pPr>
        <w:spacing w:line="440" w:lineRule="exact"/>
        <w:ind w:firstLine="480"/>
        <w:outlineLvl w:val="9"/>
        <w:rPr>
          <w:rFonts w:hint="eastAsia" w:ascii="宋体" w:hAnsi="宋体" w:eastAsia="宋体" w:cs="宋体"/>
          <w:color w:val="000000"/>
          <w:sz w:val="24"/>
        </w:rPr>
      </w:pPr>
      <w:r>
        <w:rPr>
          <w:rFonts w:hint="eastAsia" w:ascii="宋体" w:hAnsi="宋体" w:eastAsia="宋体" w:cs="宋体"/>
          <w:color w:val="000000"/>
          <w:sz w:val="24"/>
        </w:rPr>
        <w:t>16.2供应商须将响应文件装订成册，响应文件</w:t>
      </w:r>
      <w:r>
        <w:rPr>
          <w:rFonts w:hint="eastAsia" w:ascii="宋体" w:hAnsi="宋体" w:eastAsia="宋体" w:cs="宋体"/>
          <w:b/>
          <w:color w:val="000000"/>
          <w:sz w:val="24"/>
        </w:rPr>
        <w:t>一式三份，其中正本一份，副本两份（响应正、副本文件应有独立完整封面并注明“正本”、“副本”字样。未按要求装订、活页装订的响应文件将被拒绝）</w:t>
      </w:r>
      <w:r>
        <w:rPr>
          <w:rFonts w:hint="eastAsia" w:ascii="宋体" w:hAnsi="宋体" w:eastAsia="宋体" w:cs="宋体"/>
          <w:color w:val="000000"/>
          <w:sz w:val="24"/>
        </w:rPr>
        <w:t>；</w:t>
      </w:r>
    </w:p>
    <w:p>
      <w:pPr>
        <w:spacing w:line="440" w:lineRule="exact"/>
        <w:ind w:firstLine="480"/>
        <w:outlineLvl w:val="9"/>
        <w:rPr>
          <w:rFonts w:hint="eastAsia" w:ascii="宋体" w:hAnsi="宋体" w:eastAsia="宋体" w:cs="宋体"/>
          <w:color w:val="000000"/>
          <w:sz w:val="24"/>
        </w:rPr>
      </w:pPr>
      <w:r>
        <w:rPr>
          <w:rFonts w:hint="eastAsia" w:ascii="宋体" w:hAnsi="宋体" w:eastAsia="宋体" w:cs="宋体"/>
          <w:color w:val="000000"/>
          <w:sz w:val="24"/>
        </w:rPr>
        <w:t>16.3供应商须将响应正、副本文件一并装入响应文件袋中加以密封（要求竞争性磋商响应文件袋无明显缝隙露出袋内文件），</w:t>
      </w:r>
      <w:r>
        <w:rPr>
          <w:rFonts w:hint="eastAsia" w:ascii="宋体" w:hAnsi="宋体" w:eastAsia="宋体" w:cs="宋体"/>
          <w:b/>
          <w:color w:val="000000"/>
          <w:sz w:val="24"/>
        </w:rPr>
        <w:t>并在封贴处密封签章（供应商公章、法定代表人（负责人、自然人）或其委托代理人签字均可）</w:t>
      </w:r>
      <w:r>
        <w:rPr>
          <w:rFonts w:hint="eastAsia" w:ascii="宋体" w:hAnsi="宋体" w:eastAsia="宋体" w:cs="宋体"/>
          <w:color w:val="000000"/>
          <w:sz w:val="24"/>
        </w:rPr>
        <w:t>，响应文件包装封面上应按本竞争性磋商文件中响应文件封面格式要求注明相关信息，未按规定密封或标记的响应文件将被拒绝。</w:t>
      </w:r>
    </w:p>
    <w:p>
      <w:pPr>
        <w:spacing w:line="440" w:lineRule="exact"/>
        <w:ind w:firstLine="480"/>
        <w:outlineLvl w:val="9"/>
        <w:rPr>
          <w:rFonts w:hint="eastAsia" w:ascii="宋体" w:hAnsi="宋体" w:eastAsia="宋体" w:cs="宋体"/>
          <w:color w:val="000000"/>
          <w:sz w:val="24"/>
        </w:rPr>
      </w:pPr>
      <w:r>
        <w:rPr>
          <w:rFonts w:hint="eastAsia" w:ascii="宋体" w:hAnsi="宋体" w:eastAsia="宋体" w:cs="宋体"/>
          <w:color w:val="000000"/>
          <w:sz w:val="24"/>
        </w:rPr>
        <w:t>16.4供应商在递交响应文件截止时间之前，可以对已提交的响应文件进行修改或撤回，并书面通知采购人或采购代理机构；递交响应文件截止时间后，供应商不得撤回、修改响应文件。修改后重新递交的响应文件应当按本竞争性磋商文件的要求签署、盖章和密封。</w:t>
      </w:r>
    </w:p>
    <w:p>
      <w:pPr>
        <w:spacing w:line="440" w:lineRule="exact"/>
        <w:ind w:firstLine="480"/>
        <w:outlineLvl w:val="9"/>
        <w:rPr>
          <w:rFonts w:hint="eastAsia" w:ascii="宋体" w:hAnsi="宋体" w:eastAsia="宋体" w:cs="宋体"/>
          <w:color w:val="000000"/>
          <w:sz w:val="24"/>
        </w:rPr>
      </w:pPr>
      <w:r>
        <w:rPr>
          <w:rFonts w:hint="eastAsia" w:ascii="宋体" w:hAnsi="宋体" w:eastAsia="宋体" w:cs="宋体"/>
          <w:color w:val="000000"/>
          <w:sz w:val="24"/>
        </w:rPr>
        <w:t>16.5响应文件的正本须用A4纸打印或用不褪色的墨水填写，响应文件正本除《供应商须知》中规定可提供复印件以外的均须提供原件。副本可为正本的复印件。</w:t>
      </w:r>
    </w:p>
    <w:p>
      <w:pPr>
        <w:spacing w:line="440" w:lineRule="exact"/>
        <w:ind w:firstLine="480"/>
        <w:outlineLvl w:val="9"/>
        <w:rPr>
          <w:rFonts w:hint="eastAsia" w:ascii="宋体" w:hAnsi="宋体" w:eastAsia="宋体" w:cs="宋体"/>
          <w:b/>
          <w:color w:val="000000"/>
          <w:sz w:val="24"/>
        </w:rPr>
      </w:pPr>
      <w:r>
        <w:rPr>
          <w:rFonts w:hint="eastAsia" w:ascii="宋体" w:hAnsi="宋体" w:eastAsia="宋体" w:cs="宋体"/>
          <w:color w:val="000000"/>
          <w:sz w:val="24"/>
        </w:rPr>
        <w:t>16.6响应文件须由供应商在规定签字、盖章位置由法定代表人（负责人、自然人）或法定代表人（负责人、自然人）的授权委托代理人签署并加盖公章，</w:t>
      </w:r>
      <w:r>
        <w:rPr>
          <w:rFonts w:hint="eastAsia" w:ascii="宋体" w:hAnsi="宋体" w:eastAsia="宋体" w:cs="宋体"/>
          <w:b/>
          <w:color w:val="000000"/>
          <w:sz w:val="24"/>
        </w:rPr>
        <w:t>否则视为无效响应。</w:t>
      </w:r>
    </w:p>
    <w:p>
      <w:pPr>
        <w:spacing w:line="440" w:lineRule="exact"/>
        <w:ind w:firstLine="480"/>
        <w:outlineLvl w:val="9"/>
        <w:rPr>
          <w:rFonts w:hint="eastAsia" w:ascii="宋体" w:hAnsi="宋体" w:eastAsia="宋体" w:cs="宋体"/>
          <w:color w:val="000000"/>
          <w:sz w:val="24"/>
        </w:rPr>
      </w:pPr>
      <w:r>
        <w:rPr>
          <w:rFonts w:hint="eastAsia" w:ascii="宋体" w:hAnsi="宋体" w:eastAsia="宋体" w:cs="宋体"/>
          <w:color w:val="000000"/>
          <w:sz w:val="24"/>
        </w:rPr>
        <w:t>16.7响应文件不得涂改，若有修改错漏处，须加盖公章或者法定代表人（负责人、自然人）或授权委托代理人签字。响应文件因字迹潦草或表达不清所引起的后果由供应商负责。</w:t>
      </w:r>
    </w:p>
    <w:p>
      <w:pPr>
        <w:spacing w:line="440" w:lineRule="exact"/>
        <w:ind w:firstLine="240" w:firstLineChars="100"/>
        <w:outlineLvl w:val="9"/>
        <w:rPr>
          <w:rFonts w:hint="eastAsia" w:ascii="宋体" w:hAnsi="宋体" w:eastAsia="宋体" w:cs="宋体"/>
          <w:color w:val="000000"/>
          <w:sz w:val="24"/>
        </w:rPr>
      </w:pPr>
      <w:r>
        <w:rPr>
          <w:rFonts w:hint="eastAsia" w:ascii="宋体" w:hAnsi="宋体" w:eastAsia="宋体" w:cs="宋体"/>
          <w:color w:val="000000"/>
          <w:sz w:val="24"/>
        </w:rPr>
        <w:t>17.响应文件的递交</w:t>
      </w:r>
    </w:p>
    <w:p>
      <w:pPr>
        <w:spacing w:line="440" w:lineRule="exact"/>
        <w:ind w:left="484" w:leftChars="1" w:hanging="482" w:hangingChars="201"/>
        <w:outlineLvl w:val="9"/>
        <w:rPr>
          <w:rFonts w:hint="eastAsia" w:ascii="宋体" w:hAnsi="宋体" w:eastAsia="宋体" w:cs="宋体"/>
          <w:color w:val="000000"/>
          <w:sz w:val="24"/>
          <w:u w:val="single"/>
        </w:rPr>
      </w:pPr>
      <w:r>
        <w:rPr>
          <w:rFonts w:hint="eastAsia" w:ascii="宋体" w:hAnsi="宋体" w:eastAsia="宋体" w:cs="宋体"/>
          <w:color w:val="000000"/>
          <w:sz w:val="24"/>
        </w:rPr>
        <w:t xml:space="preserve">    17.1响应文件递交截止时间：</w:t>
      </w:r>
      <w:r>
        <w:rPr>
          <w:rFonts w:hint="eastAsia" w:ascii="宋体" w:hAnsi="宋体" w:eastAsia="宋体" w:cs="宋体"/>
          <w:color w:val="000000"/>
          <w:sz w:val="24"/>
          <w:u w:val="single"/>
        </w:rPr>
        <w:t>详见供应商须知前附表</w:t>
      </w:r>
    </w:p>
    <w:p>
      <w:pPr>
        <w:spacing w:line="440" w:lineRule="exact"/>
        <w:ind w:left="422" w:leftChars="201" w:firstLine="2544" w:firstLineChars="1060"/>
        <w:outlineLvl w:val="9"/>
        <w:rPr>
          <w:rFonts w:hint="eastAsia" w:ascii="宋体" w:hAnsi="宋体" w:eastAsia="宋体" w:cs="宋体"/>
          <w:color w:val="000000"/>
          <w:sz w:val="24"/>
        </w:rPr>
      </w:pPr>
      <w:r>
        <w:rPr>
          <w:rFonts w:hint="eastAsia" w:ascii="宋体" w:hAnsi="宋体" w:eastAsia="宋体" w:cs="宋体"/>
          <w:color w:val="000000"/>
          <w:sz w:val="24"/>
        </w:rPr>
        <w:t>地点：</w:t>
      </w:r>
      <w:r>
        <w:rPr>
          <w:rFonts w:hint="eastAsia" w:ascii="宋体" w:hAnsi="宋体" w:eastAsia="宋体" w:cs="宋体"/>
          <w:color w:val="000000"/>
          <w:sz w:val="24"/>
          <w:u w:val="single"/>
        </w:rPr>
        <w:t>详见供应商须知前附表</w:t>
      </w:r>
    </w:p>
    <w:p>
      <w:pPr>
        <w:spacing w:line="440" w:lineRule="exact"/>
        <w:outlineLvl w:val="9"/>
        <w:rPr>
          <w:rFonts w:hint="eastAsia" w:ascii="宋体" w:hAnsi="宋体" w:eastAsia="宋体" w:cs="宋体"/>
          <w:color w:val="000000"/>
          <w:sz w:val="24"/>
        </w:rPr>
      </w:pPr>
      <w:r>
        <w:rPr>
          <w:rFonts w:hint="eastAsia" w:ascii="宋体" w:hAnsi="宋体" w:eastAsia="宋体" w:cs="宋体"/>
          <w:color w:val="000000"/>
          <w:sz w:val="24"/>
        </w:rPr>
        <w:t xml:space="preserve">    17.2所有响应文件应于竞争性磋商文件中规定的递交首次响应文件截止时间前递交到</w:t>
      </w:r>
      <w:r>
        <w:rPr>
          <w:rFonts w:hint="eastAsia" w:ascii="宋体" w:hAnsi="宋体" w:eastAsia="宋体" w:cs="宋体"/>
          <w:color w:val="000000"/>
          <w:sz w:val="24"/>
          <w:u w:val="single"/>
          <w:lang w:eastAsia="zh-CN"/>
        </w:rPr>
        <w:t>柳州市高新三路9号恒江源商业小区2号楼（办公大楼）19楼（广西嘉华建设项目管理咨询有限公司）</w:t>
      </w:r>
      <w:r>
        <w:rPr>
          <w:rFonts w:hint="eastAsia" w:ascii="宋体" w:hAnsi="宋体" w:eastAsia="宋体" w:cs="宋体"/>
          <w:color w:val="000000"/>
          <w:sz w:val="24"/>
        </w:rPr>
        <w:t>。</w:t>
      </w:r>
    </w:p>
    <w:p>
      <w:pPr>
        <w:spacing w:line="440" w:lineRule="exact"/>
        <w:ind w:firstLine="240" w:firstLineChars="100"/>
        <w:outlineLvl w:val="9"/>
        <w:rPr>
          <w:rFonts w:hint="eastAsia" w:ascii="宋体" w:hAnsi="宋体" w:eastAsia="宋体" w:cs="宋体"/>
          <w:color w:val="000000"/>
          <w:sz w:val="24"/>
        </w:rPr>
      </w:pPr>
      <w:r>
        <w:rPr>
          <w:rFonts w:hint="eastAsia" w:ascii="宋体" w:hAnsi="宋体" w:eastAsia="宋体" w:cs="宋体"/>
          <w:color w:val="000000"/>
          <w:sz w:val="24"/>
        </w:rPr>
        <w:t>18.迟交的响应文件</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按《政府采购法》的规定，采购代理机构将拒绝在竞争性磋商文件中规定的递交响应文件截止时间之后的任何响应文件。</w:t>
      </w:r>
    </w:p>
    <w:p>
      <w:pPr>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八、评审程序</w:t>
      </w:r>
      <w:r>
        <w:rPr>
          <w:rFonts w:hint="eastAsia" w:ascii="宋体" w:hAnsi="宋体" w:eastAsia="宋体" w:cs="宋体"/>
          <w:b/>
          <w:color w:val="000000"/>
          <w:sz w:val="24"/>
        </w:rPr>
        <w:tab/>
      </w:r>
    </w:p>
    <w:p>
      <w:pPr>
        <w:spacing w:line="440" w:lineRule="exact"/>
        <w:ind w:firstLine="240" w:firstLineChars="100"/>
        <w:outlineLvl w:val="9"/>
        <w:rPr>
          <w:rFonts w:hint="eastAsia" w:ascii="宋体" w:hAnsi="宋体" w:eastAsia="宋体" w:cs="宋体"/>
          <w:color w:val="000000"/>
          <w:sz w:val="24"/>
        </w:rPr>
      </w:pPr>
      <w:r>
        <w:rPr>
          <w:rFonts w:hint="eastAsia" w:ascii="宋体" w:hAnsi="宋体" w:eastAsia="宋体" w:cs="宋体"/>
          <w:color w:val="000000"/>
          <w:sz w:val="24"/>
        </w:rPr>
        <w:t>19.评审专家的组成及评审</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19.1评审专家组成：采购代理机构根据磋商项目的特点依法组建“磋商小组”,“磋商小组”由采购人代表和评审专家共3人或3人以上单数组成，其中评审专家的人数不得少于磋商小组成员总数的2/3。</w:t>
      </w:r>
    </w:p>
    <w:p>
      <w:pPr>
        <w:spacing w:line="440" w:lineRule="exact"/>
        <w:ind w:firstLine="480" w:firstLineChars="200"/>
        <w:outlineLvl w:val="9"/>
        <w:rPr>
          <w:rFonts w:hint="eastAsia" w:ascii="宋体" w:hAnsi="宋体" w:eastAsia="宋体" w:cs="宋体"/>
          <w:bCs/>
          <w:color w:val="000000"/>
          <w:sz w:val="24"/>
        </w:rPr>
      </w:pPr>
      <w:r>
        <w:rPr>
          <w:rFonts w:hint="eastAsia" w:ascii="宋体" w:hAnsi="宋体" w:eastAsia="宋体" w:cs="宋体"/>
          <w:bCs/>
          <w:color w:val="000000"/>
          <w:sz w:val="24"/>
        </w:rPr>
        <w:t>19.2竞争性磋商小组职责</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19.2.1负责确认磋商文件；</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19.2.2从符合相应资格条件的供应商名单中确定不少于3家供应商参加磋商；</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19.2.3审查供应商的响应文件并做出评价；</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19.2.4要求供应商解释或者澄清其响应文件；</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19.2.5编写评审报告；</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19.2.6告知采购人、采购代理机构在评审过程中发现的供应商的违法违规行为。</w:t>
      </w:r>
    </w:p>
    <w:p>
      <w:pPr>
        <w:spacing w:line="440" w:lineRule="exact"/>
        <w:outlineLvl w:val="9"/>
        <w:rPr>
          <w:rFonts w:hint="eastAsia" w:ascii="宋体" w:hAnsi="宋体" w:eastAsia="宋体" w:cs="宋体"/>
          <w:b/>
          <w:bCs/>
          <w:color w:val="000000"/>
          <w:sz w:val="24"/>
        </w:rPr>
      </w:pPr>
      <w:r>
        <w:rPr>
          <w:rFonts w:hint="eastAsia" w:ascii="宋体" w:hAnsi="宋体" w:eastAsia="宋体" w:cs="宋体"/>
          <w:b/>
          <w:bCs/>
          <w:color w:val="000000"/>
          <w:sz w:val="24"/>
        </w:rPr>
        <w:t>九.无效响应的情形</w:t>
      </w:r>
    </w:p>
    <w:p>
      <w:pPr>
        <w:spacing w:line="440" w:lineRule="exact"/>
        <w:ind w:firstLine="240" w:firstLineChars="100"/>
        <w:outlineLvl w:val="9"/>
        <w:rPr>
          <w:rFonts w:hint="eastAsia" w:ascii="宋体" w:hAnsi="宋体" w:eastAsia="宋体" w:cs="宋体"/>
          <w:bCs/>
          <w:color w:val="000000"/>
          <w:sz w:val="24"/>
        </w:rPr>
      </w:pPr>
      <w:r>
        <w:rPr>
          <w:rFonts w:hint="eastAsia" w:ascii="宋体" w:hAnsi="宋体" w:eastAsia="宋体" w:cs="宋体"/>
          <w:bCs/>
          <w:color w:val="000000"/>
          <w:sz w:val="24"/>
        </w:rPr>
        <w:t>20.磋商小组根据确认后的磋商文件对供应商的响应文件进行审查。对有下列情况之一响应文件，将会按照无效响应处理，并告知有关供应商。</w:t>
      </w:r>
    </w:p>
    <w:p>
      <w:pPr>
        <w:spacing w:line="440" w:lineRule="exact"/>
        <w:ind w:firstLine="472" w:firstLineChars="197"/>
        <w:outlineLvl w:val="9"/>
        <w:rPr>
          <w:rFonts w:hint="eastAsia" w:ascii="宋体" w:hAnsi="宋体" w:eastAsia="宋体" w:cs="宋体"/>
          <w:color w:val="000000"/>
          <w:sz w:val="24"/>
        </w:rPr>
      </w:pPr>
      <w:r>
        <w:rPr>
          <w:rFonts w:hint="eastAsia" w:ascii="宋体" w:hAnsi="宋体" w:eastAsia="宋体" w:cs="宋体"/>
          <w:color w:val="000000"/>
          <w:sz w:val="24"/>
        </w:rPr>
        <w:t>20.1关联供应商不得参加同一合同项下的政府采购活动。</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20.1.1单位负责人为同一人或者存在直接控股、管理关系的不同的供应商，不得参加同一合同项下的政府采购活动；</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20.2磋商小组根据确认后的磋商文件对供应商的响应文件进行资格及符合性审查。对有下列情况之一的响应文件，将会按照无效响应处理。</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20.2.1超越了按照法律法规规定必须获得行政许可或者行政审批的经营范围的；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20.2.2资格证明文件不全的，或者不符合磋商文件标明的资格要求的；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20.2.3 响应文件未按磋商文件规定要求密封、签署、盖章的；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20.2.4递交响应文件的代表人未能出具身份证明或与法定代表人（负责人、自然人）授权委托代理人身份不符的；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20.2.5对磋商文件实质性要求不能完全响应或者内容虚假的；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20.2.6未采用人民币报价或者未按照磋商文件标明的币种报价的；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20.2.7报价超过磋商文件中规定的预算金额的；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20.2.8响应文件的实质性内容未使用中文表述、意思表述不明确、前后矛盾或者使用计量单位不符合磋商文件要求的（经磋商小组认定并允许进行澄清的笔误除外）；</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20.2.9响应文件附有采购人不能接受的条件的；</w:t>
      </w:r>
    </w:p>
    <w:p>
      <w:pPr>
        <w:spacing w:line="360" w:lineRule="auto"/>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20.2.10供应商对采购需求中标记 “★”符号的实质性响应内容发生负偏离一项（含）以上的。</w:t>
      </w:r>
    </w:p>
    <w:p>
      <w:pPr>
        <w:spacing w:line="440" w:lineRule="exact"/>
        <w:ind w:firstLine="720" w:firstLineChars="300"/>
        <w:outlineLvl w:val="9"/>
        <w:rPr>
          <w:rFonts w:hint="eastAsia" w:ascii="宋体" w:hAnsi="宋体" w:eastAsia="宋体" w:cs="宋体"/>
          <w:color w:val="000000"/>
          <w:sz w:val="24"/>
        </w:rPr>
      </w:pPr>
      <w:r>
        <w:rPr>
          <w:rFonts w:hint="eastAsia" w:ascii="宋体" w:hAnsi="宋体" w:eastAsia="宋体" w:cs="宋体"/>
          <w:color w:val="000000"/>
          <w:sz w:val="24"/>
        </w:rPr>
        <w:t>20.2.11不符合法律、法规相关规定的；</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20.3 被拒绝的响应文件为无效响应。</w:t>
      </w:r>
    </w:p>
    <w:p>
      <w:pPr>
        <w:spacing w:line="440" w:lineRule="exact"/>
        <w:outlineLvl w:val="9"/>
        <w:rPr>
          <w:rFonts w:hint="eastAsia" w:ascii="宋体" w:hAnsi="宋体" w:eastAsia="宋体" w:cs="宋体"/>
          <w:b/>
          <w:color w:val="000000"/>
          <w:sz w:val="24"/>
        </w:rPr>
      </w:pPr>
      <w:r>
        <w:rPr>
          <w:rFonts w:hint="eastAsia" w:ascii="宋体" w:hAnsi="宋体" w:eastAsia="宋体" w:cs="宋体"/>
          <w:b/>
          <w:color w:val="000000"/>
          <w:sz w:val="24"/>
        </w:rPr>
        <w:t>十、磋商的步骤</w:t>
      </w:r>
    </w:p>
    <w:p>
      <w:pPr>
        <w:spacing w:line="440" w:lineRule="exact"/>
        <w:ind w:firstLine="241" w:firstLineChars="100"/>
        <w:outlineLvl w:val="9"/>
        <w:rPr>
          <w:rFonts w:hint="eastAsia" w:ascii="宋体" w:hAnsi="宋体" w:eastAsia="宋体" w:cs="宋体"/>
          <w:b/>
          <w:color w:val="000000"/>
          <w:sz w:val="24"/>
        </w:rPr>
      </w:pPr>
      <w:r>
        <w:rPr>
          <w:rFonts w:hint="eastAsia" w:ascii="宋体" w:hAnsi="宋体" w:eastAsia="宋体" w:cs="宋体"/>
          <w:b/>
          <w:color w:val="000000"/>
          <w:sz w:val="24"/>
        </w:rPr>
        <w:t>21.磋商的步骤说明</w:t>
      </w:r>
    </w:p>
    <w:p>
      <w:pPr>
        <w:spacing w:line="440" w:lineRule="exact"/>
        <w:ind w:firstLine="480" w:firstLineChars="200"/>
        <w:outlineLvl w:val="9"/>
        <w:rPr>
          <w:rFonts w:hint="eastAsia" w:ascii="宋体" w:hAnsi="宋体" w:eastAsia="宋体" w:cs="宋体"/>
          <w:color w:val="000000"/>
          <w:sz w:val="24"/>
        </w:rPr>
      </w:pPr>
      <w:r>
        <w:rPr>
          <w:rFonts w:hint="eastAsia" w:ascii="宋体" w:hAnsi="宋体" w:eastAsia="宋体" w:cs="宋体"/>
          <w:color w:val="000000"/>
          <w:sz w:val="24"/>
        </w:rPr>
        <w:t>21.1磋商时间：</w:t>
      </w:r>
      <w:r>
        <w:rPr>
          <w:rFonts w:hint="eastAsia" w:ascii="宋体" w:hAnsi="宋体" w:eastAsia="宋体" w:cs="宋体"/>
          <w:color w:val="000000"/>
          <w:sz w:val="24"/>
          <w:u w:val="single"/>
        </w:rPr>
        <w:t>详见供应商须知前附表</w:t>
      </w:r>
    </w:p>
    <w:p>
      <w:pPr>
        <w:spacing w:line="440" w:lineRule="exact"/>
        <w:ind w:firstLine="1080" w:firstLineChars="450"/>
        <w:outlineLvl w:val="9"/>
        <w:rPr>
          <w:rFonts w:hint="eastAsia" w:ascii="宋体" w:hAnsi="宋体" w:eastAsia="宋体" w:cs="宋体"/>
          <w:color w:val="000000"/>
          <w:sz w:val="24"/>
        </w:rPr>
      </w:pPr>
      <w:r>
        <w:rPr>
          <w:rFonts w:hint="eastAsia" w:ascii="宋体" w:hAnsi="宋体" w:eastAsia="宋体" w:cs="宋体"/>
          <w:color w:val="000000"/>
          <w:sz w:val="24"/>
        </w:rPr>
        <w:t>磋商地点：</w:t>
      </w:r>
      <w:r>
        <w:rPr>
          <w:rFonts w:hint="eastAsia" w:ascii="宋体" w:hAnsi="宋体" w:eastAsia="宋体" w:cs="宋体"/>
          <w:color w:val="000000"/>
          <w:sz w:val="24"/>
          <w:u w:val="single"/>
          <w:lang w:eastAsia="zh-CN"/>
        </w:rPr>
        <w:t>柳州市高新三路9号恒江源商业小区2号楼（办公大楼）19楼（广西嘉华建设项目管理咨询有限公司）</w:t>
      </w:r>
      <w:r>
        <w:rPr>
          <w:rFonts w:hint="eastAsia" w:ascii="宋体" w:hAnsi="宋体" w:eastAsia="宋体" w:cs="宋体"/>
          <w:color w:val="000000"/>
          <w:sz w:val="24"/>
          <w:u w:val="none"/>
          <w:lang w:eastAsia="zh-CN"/>
        </w:rPr>
        <w:t>。</w:t>
      </w:r>
    </w:p>
    <w:p>
      <w:pPr>
        <w:spacing w:line="440" w:lineRule="exact"/>
        <w:ind w:firstLine="361" w:firstLineChars="150"/>
        <w:outlineLvl w:val="9"/>
        <w:rPr>
          <w:rFonts w:hint="eastAsia" w:ascii="宋体" w:hAnsi="宋体" w:eastAsia="宋体" w:cs="宋体"/>
          <w:b/>
          <w:bCs/>
          <w:color w:val="000000"/>
          <w:sz w:val="24"/>
        </w:rPr>
      </w:pPr>
      <w:r>
        <w:rPr>
          <w:rFonts w:hint="eastAsia" w:ascii="宋体" w:hAnsi="宋体" w:eastAsia="宋体" w:cs="宋体"/>
          <w:b/>
          <w:bCs/>
          <w:color w:val="000000"/>
          <w:sz w:val="24"/>
        </w:rPr>
        <w:t>21.2磋商</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21.2.1 磋商小组确定不少于3家符合相应资格条件的供应商参加磋商。</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21.2.2磋商小组集中与单一供应商分别进行磋商，并给予所有参加磋商的供应商平等的磋商机会。</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21.2.3磋商小组确定供应商符合磋商文件要求的，无需再磋商的，磋商小组按照竞争性磋商文件设定的21.4程序和综合评分法确定成交候选供应商。第一轮磋商后磋商小组未能确定成交候选供应商的，可对磋商文件变动后再次磋商。</w:t>
      </w:r>
    </w:p>
    <w:p>
      <w:pPr>
        <w:tabs>
          <w:tab w:val="left" w:pos="142"/>
        </w:tabs>
        <w:spacing w:line="440" w:lineRule="exact"/>
        <w:ind w:firstLine="482" w:firstLineChars="200"/>
        <w:outlineLvl w:val="9"/>
        <w:rPr>
          <w:rFonts w:hint="eastAsia" w:ascii="宋体" w:hAnsi="宋体" w:eastAsia="宋体" w:cs="宋体"/>
          <w:b/>
          <w:bCs/>
          <w:color w:val="000000"/>
          <w:sz w:val="24"/>
        </w:rPr>
      </w:pPr>
      <w:r>
        <w:rPr>
          <w:rFonts w:hint="eastAsia" w:ascii="宋体" w:hAnsi="宋体" w:eastAsia="宋体" w:cs="宋体"/>
          <w:b/>
          <w:bCs/>
          <w:color w:val="000000"/>
          <w:sz w:val="24"/>
        </w:rPr>
        <w:t>21.3磋商文件变动及再次磋商</w:t>
      </w:r>
    </w:p>
    <w:p>
      <w:pPr>
        <w:spacing w:line="440" w:lineRule="exact"/>
        <w:ind w:firstLine="720" w:firstLineChars="300"/>
        <w:outlineLvl w:val="9"/>
        <w:rPr>
          <w:rFonts w:hint="eastAsia" w:ascii="宋体" w:hAnsi="宋体" w:eastAsia="宋体" w:cs="宋体"/>
          <w:bCs/>
          <w:color w:val="000000"/>
          <w:sz w:val="24"/>
        </w:rPr>
      </w:pPr>
      <w:r>
        <w:rPr>
          <w:rFonts w:hint="eastAsia" w:ascii="宋体" w:hAnsi="宋体" w:eastAsia="宋体" w:cs="宋体"/>
          <w:bCs/>
          <w:color w:val="000000"/>
          <w:sz w:val="24"/>
        </w:rPr>
        <w:t>21.3.1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21.3.2对竞争性磋商文件做出的实质性变动是竞争性磋商文件的有效组成部分，磋商小组应当及时以书面形式同时通知所有参加磋商的供应商。</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21.3.3供应商应当按照磋商文件的变动情况和磋商小组的要求重新提交响应文件，并由其法定代表人（负责人或自然人）或授权代表签字或者加盖公章。由授权代表签字的，应当附法定代表人（负责人或自然人）授权书。响应文件应密封送交磋商小组。逾时不交的，视同放弃磋商。重新提交的响应文件与竞争性磋商文件同具法律效力。</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21.3.4磋商小组就变动后的响应文件与供应商分别进行再次磋商（具体磋商次数由磋商小组根据磋商情况确定）。</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21.3.5磋商文件不能详细列明采购标的的技术、服务要求，需经磋商由供应商提供最终设计方案或解决方案的，磋商结束后，磋商小组应当按照少数服从多数的原则投票推荐3家以上供应商的设计方案或解决方案，磋商小组按照竞争性磋商文件设定的21.4程序和综合评分法确定成交候选供应商。</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21.3.6磋商小组一致确定供应商的竞争性磋商文件能够详细列明采购标的的技术、服务要求且符合竞争性磋商文件要求，无需再磋商的，磋商小组按照竞争性磋商文件设定的21.4程序和综合评分法确定成交候选供应商。</w:t>
      </w:r>
    </w:p>
    <w:p>
      <w:pPr>
        <w:spacing w:line="440" w:lineRule="exact"/>
        <w:ind w:firstLine="472" w:firstLineChars="196"/>
        <w:rPr>
          <w:rFonts w:hint="eastAsia" w:ascii="宋体" w:hAnsi="宋体" w:eastAsia="宋体" w:cs="宋体"/>
          <w:b/>
          <w:bCs/>
          <w:color w:val="000000"/>
          <w:sz w:val="24"/>
        </w:rPr>
      </w:pPr>
      <w:r>
        <w:rPr>
          <w:rFonts w:hint="eastAsia" w:ascii="宋体" w:hAnsi="宋体" w:eastAsia="宋体" w:cs="宋体"/>
          <w:b/>
          <w:bCs/>
          <w:color w:val="000000"/>
          <w:sz w:val="24"/>
        </w:rPr>
        <w:t>21.4最后报价及成交候选供应商推荐</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21.4.1磋商结束后，磋商小组要求所有继续参加磋商的供应商在规定时间内提交最后报价，由其法定代表人（负责人或自然人）或授权代表签字或者加盖公章后密封递交磋商小组。提交最后报价的供应商不得少于3家。</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21.4.2磋商小组根据综合评分情况，按照评审得分由高到低顺序推荐3名以上成交候选供应商，并编写评审报告。市场竞争不充分的科研项目，以及需要扶持的科技成果转化项目，可以推荐2家成交候选供应商。评审得分相同的，按照最后报价由低到高的顺序推荐。评审得分且最后报价相同的，按照技术指标优劣顺序推荐。</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21.4.3供应商的最后报价是供应商响应文件的有效组成部分。</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21.4.4已提交响应文件的供应商，在提交最后报价之前，可以根据磋商情况退出磋商。</w:t>
      </w:r>
    </w:p>
    <w:p>
      <w:pPr>
        <w:spacing w:line="440" w:lineRule="exact"/>
        <w:ind w:firstLine="720" w:firstLineChars="300"/>
        <w:rPr>
          <w:rFonts w:hint="eastAsia" w:ascii="宋体" w:hAnsi="宋体" w:eastAsia="宋体" w:cs="宋体"/>
          <w:bCs/>
          <w:color w:val="000000"/>
          <w:sz w:val="24"/>
        </w:rPr>
      </w:pPr>
      <w:r>
        <w:rPr>
          <w:rFonts w:hint="eastAsia" w:ascii="宋体" w:hAnsi="宋体" w:eastAsia="宋体" w:cs="宋体"/>
          <w:bCs/>
          <w:color w:val="000000"/>
          <w:sz w:val="24"/>
        </w:rPr>
        <w:t>21.4.5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40" w:lineRule="exact"/>
        <w:ind w:firstLine="361" w:firstLineChars="150"/>
        <w:rPr>
          <w:rFonts w:hint="eastAsia" w:ascii="宋体" w:hAnsi="宋体" w:eastAsia="宋体" w:cs="宋体"/>
          <w:b/>
          <w:bCs/>
          <w:color w:val="000000"/>
          <w:sz w:val="24"/>
        </w:rPr>
      </w:pPr>
      <w:r>
        <w:rPr>
          <w:rFonts w:hint="eastAsia" w:ascii="宋体" w:hAnsi="宋体" w:eastAsia="宋体" w:cs="宋体"/>
          <w:b/>
          <w:bCs/>
          <w:color w:val="000000"/>
          <w:sz w:val="24"/>
        </w:rPr>
        <w:t>21.5其他</w:t>
      </w:r>
    </w:p>
    <w:p>
      <w:pPr>
        <w:spacing w:line="440" w:lineRule="exact"/>
        <w:ind w:firstLine="600" w:firstLineChars="250"/>
        <w:rPr>
          <w:rFonts w:hint="eastAsia" w:ascii="宋体" w:hAnsi="宋体" w:eastAsia="宋体" w:cs="宋体"/>
          <w:color w:val="000000"/>
          <w:sz w:val="24"/>
        </w:rPr>
      </w:pPr>
      <w:r>
        <w:rPr>
          <w:rFonts w:hint="eastAsia" w:ascii="宋体" w:hAnsi="宋体" w:eastAsia="宋体" w:cs="宋体"/>
          <w:bCs/>
          <w:color w:val="000000"/>
          <w:sz w:val="24"/>
        </w:rPr>
        <w:t>21.5.1</w:t>
      </w:r>
      <w:r>
        <w:rPr>
          <w:rFonts w:hint="eastAsia" w:ascii="宋体" w:hAnsi="宋体" w:eastAsia="宋体" w:cs="宋体"/>
          <w:color w:val="000000"/>
          <w:sz w:val="24"/>
        </w:rPr>
        <w:t>磋商小组成员以及与评审工作有关的人员不得泄露评审情况以及评审过程中获悉的国家秘密、商业秘密。</w:t>
      </w:r>
    </w:p>
    <w:p>
      <w:pPr>
        <w:spacing w:line="440" w:lineRule="exact"/>
        <w:ind w:firstLine="600" w:firstLineChars="250"/>
        <w:rPr>
          <w:rFonts w:hint="eastAsia" w:ascii="宋体" w:hAnsi="宋体" w:eastAsia="宋体" w:cs="宋体"/>
          <w:bCs/>
          <w:color w:val="000000"/>
          <w:sz w:val="24"/>
        </w:rPr>
      </w:pPr>
      <w:r>
        <w:rPr>
          <w:rFonts w:hint="eastAsia" w:ascii="宋体" w:hAnsi="宋体" w:eastAsia="宋体" w:cs="宋体"/>
          <w:bCs/>
          <w:color w:val="000000"/>
          <w:sz w:val="24"/>
        </w:rPr>
        <w:t>21.5.2采购代理机构对磋商过程和重要磋商内容进行记录，磋商双方在记录上签字确认。</w:t>
      </w:r>
    </w:p>
    <w:p>
      <w:pPr>
        <w:spacing w:line="440" w:lineRule="exact"/>
        <w:ind w:firstLine="600" w:firstLineChars="250"/>
        <w:rPr>
          <w:rFonts w:hint="eastAsia" w:ascii="宋体" w:hAnsi="宋体" w:eastAsia="宋体" w:cs="宋体"/>
          <w:bCs/>
          <w:color w:val="000000"/>
          <w:sz w:val="24"/>
        </w:rPr>
      </w:pPr>
      <w:r>
        <w:rPr>
          <w:rFonts w:hint="eastAsia" w:ascii="宋体" w:hAnsi="宋体" w:eastAsia="宋体" w:cs="宋体"/>
          <w:bCs/>
          <w:color w:val="000000"/>
          <w:sz w:val="24"/>
        </w:rPr>
        <w:t>21.5.3最终磋商结束后，磋商小组不得再与磋商供应商进行任何形式的商谈。</w:t>
      </w:r>
    </w:p>
    <w:p>
      <w:pPr>
        <w:spacing w:line="440" w:lineRule="exact"/>
        <w:ind w:firstLine="600" w:firstLineChars="250"/>
        <w:rPr>
          <w:rFonts w:hint="eastAsia" w:ascii="宋体" w:hAnsi="宋体" w:eastAsia="宋体" w:cs="宋体"/>
          <w:color w:val="000000"/>
          <w:sz w:val="24"/>
        </w:rPr>
      </w:pPr>
      <w:r>
        <w:rPr>
          <w:rFonts w:hint="eastAsia" w:ascii="宋体" w:hAnsi="宋体" w:eastAsia="宋体" w:cs="宋体"/>
          <w:color w:val="000000"/>
          <w:sz w:val="24"/>
        </w:rPr>
        <w:t>21.5.4出现下列情形之一的，采购代理机构可终止竞争性磋商采购活动，发布项目终止公告并说明原因，重新开展采购活动：</w:t>
      </w:r>
    </w:p>
    <w:p>
      <w:pPr>
        <w:spacing w:line="440" w:lineRule="exact"/>
        <w:ind w:firstLine="840" w:firstLineChars="350"/>
        <w:rPr>
          <w:rFonts w:hint="eastAsia" w:ascii="宋体" w:hAnsi="宋体" w:eastAsia="宋体" w:cs="宋体"/>
          <w:color w:val="000000"/>
          <w:sz w:val="24"/>
        </w:rPr>
      </w:pPr>
      <w:r>
        <w:rPr>
          <w:rFonts w:hint="eastAsia" w:ascii="宋体" w:hAnsi="宋体" w:eastAsia="宋体" w:cs="宋体"/>
          <w:color w:val="000000"/>
          <w:sz w:val="24"/>
        </w:rPr>
        <w:t>21.5.4.1因情况变化，不再符合规定的竞争性磋商采购方式适用情形的；</w:t>
      </w:r>
    </w:p>
    <w:p>
      <w:pPr>
        <w:spacing w:line="440" w:lineRule="exact"/>
        <w:ind w:firstLine="840" w:firstLineChars="350"/>
        <w:rPr>
          <w:rFonts w:hint="eastAsia" w:ascii="宋体" w:hAnsi="宋体" w:eastAsia="宋体" w:cs="宋体"/>
          <w:color w:val="000000"/>
          <w:sz w:val="24"/>
        </w:rPr>
      </w:pPr>
      <w:r>
        <w:rPr>
          <w:rFonts w:hint="eastAsia" w:ascii="宋体" w:hAnsi="宋体" w:eastAsia="宋体" w:cs="宋体"/>
          <w:color w:val="000000"/>
          <w:sz w:val="24"/>
        </w:rPr>
        <w:t>21.5.4.2出现影响采购公正的违法、违规行为的；</w:t>
      </w:r>
    </w:p>
    <w:p>
      <w:pPr>
        <w:spacing w:line="440" w:lineRule="exact"/>
        <w:ind w:firstLine="840" w:firstLineChars="350"/>
        <w:rPr>
          <w:rFonts w:hint="eastAsia" w:ascii="宋体" w:hAnsi="宋体" w:eastAsia="宋体" w:cs="宋体"/>
          <w:color w:val="000000"/>
          <w:sz w:val="24"/>
        </w:rPr>
      </w:pPr>
      <w:r>
        <w:rPr>
          <w:rFonts w:hint="eastAsia" w:ascii="宋体" w:hAnsi="宋体" w:eastAsia="宋体" w:cs="宋体"/>
          <w:color w:val="000000"/>
          <w:sz w:val="24"/>
        </w:rPr>
        <w:t>21.5.4.3在采购过程中符合竞争要求的供应商或者报价未超过采购预算的供应商不足3家的。</w:t>
      </w:r>
    </w:p>
    <w:p>
      <w:pPr>
        <w:spacing w:line="440" w:lineRule="exact"/>
        <w:rPr>
          <w:rFonts w:hint="eastAsia" w:ascii="宋体" w:hAnsi="宋体" w:eastAsia="宋体" w:cs="宋体"/>
          <w:b/>
          <w:color w:val="000000"/>
          <w:sz w:val="24"/>
        </w:rPr>
      </w:pPr>
      <w:r>
        <w:rPr>
          <w:rFonts w:hint="eastAsia" w:ascii="宋体" w:hAnsi="宋体" w:eastAsia="宋体" w:cs="宋体"/>
          <w:b/>
          <w:color w:val="000000"/>
          <w:sz w:val="24"/>
        </w:rPr>
        <w:t>十一、确定成交供应商办法</w:t>
      </w:r>
    </w:p>
    <w:p>
      <w:pPr>
        <w:spacing w:line="44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22.确定方法及原则</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22.1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22.2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市本级政府采购监督管理部门。</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以上信息查询记录及相关证据与采购文件一并保存。</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磋商结果将在广西壮族自治区政府采购网（zfcg.gxzf.gov.cn）、柳州市政府采购网（www.zfcg.gov.cn）公布。</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22.3采购代理机构无义务向供应商退还磋商文件。</w:t>
      </w:r>
    </w:p>
    <w:p>
      <w:pPr>
        <w:spacing w:line="440" w:lineRule="exact"/>
        <w:rPr>
          <w:rFonts w:hint="eastAsia" w:ascii="宋体" w:hAnsi="宋体" w:eastAsia="宋体" w:cs="宋体"/>
          <w:b/>
          <w:color w:val="000000"/>
          <w:sz w:val="24"/>
        </w:rPr>
      </w:pPr>
      <w:r>
        <w:rPr>
          <w:rFonts w:hint="eastAsia" w:ascii="宋体" w:hAnsi="宋体" w:eastAsia="宋体" w:cs="宋体"/>
          <w:b/>
          <w:color w:val="000000"/>
          <w:sz w:val="24"/>
        </w:rPr>
        <w:t>十二、质疑和投诉</w:t>
      </w:r>
    </w:p>
    <w:p>
      <w:pPr>
        <w:spacing w:line="44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23.质疑的说明</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bCs/>
          <w:color w:val="000000"/>
          <w:sz w:val="24"/>
        </w:rPr>
        <w:t>23.1</w:t>
      </w:r>
      <w:r>
        <w:rPr>
          <w:rFonts w:hint="eastAsia" w:ascii="宋体" w:hAnsi="宋体" w:eastAsia="宋体" w:cs="宋体"/>
          <w:color w:val="000000"/>
          <w:sz w:val="24"/>
        </w:rPr>
        <w:t>供应商认为采购文件、采购过程、中标或者成交结果使自己的合法权益受到损害的，可以在知道或者应知其权益受到损害之日起七个工作日内，以书面形式向采购人或采购代理机构提出质疑。权益受到损害之日是：</w:t>
      </w:r>
    </w:p>
    <w:p>
      <w:p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23.1.1对可以质疑的采购文件提出质疑的，为收到采购文件之日或者采购文件公告期限届满之日；</w:t>
      </w:r>
    </w:p>
    <w:p>
      <w:p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23.1.2对采购过程提出质疑的，为各采购程序环节结束之日；</w:t>
      </w:r>
    </w:p>
    <w:p>
      <w:p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23.1.3对成交结果提出质疑的，为成交结果公告期限届满之日。</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供应商对采购人或采购代理机构的答复不满意或者采购人、采购代理机构未在规定时间内作出答复的，可以在答复期满后十五个工作日内向同级政府采购监管部门投诉。</w:t>
      </w:r>
    </w:p>
    <w:p>
      <w:pPr>
        <w:spacing w:line="440" w:lineRule="exact"/>
        <w:ind w:firstLine="420"/>
        <w:rPr>
          <w:rFonts w:hint="eastAsia" w:ascii="宋体" w:hAnsi="宋体" w:eastAsia="宋体" w:cs="宋体"/>
          <w:color w:val="000000"/>
          <w:sz w:val="24"/>
        </w:rPr>
      </w:pPr>
      <w:r>
        <w:rPr>
          <w:rFonts w:hint="eastAsia" w:ascii="宋体" w:hAnsi="宋体" w:eastAsia="宋体" w:cs="宋体"/>
          <w:color w:val="000000"/>
          <w:sz w:val="24"/>
        </w:rPr>
        <w:t>23.2采购人或采购代理机构（采购代理机构应当按照有关规定就采购人委托授权范围内的事项）在收到供应商的书面质疑后七个工作日内作出答复，但答复的内容不得涉及商业秘密。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23.3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23.4质疑书面要求</w:t>
      </w:r>
    </w:p>
    <w:p>
      <w:p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23.4.1质疑人质疑时须提交质疑函和必要的证明材料，供应商须在法定质疑期内一次性提出针对同一采购程序环节的质疑。质疑函至少包括下列主要内容：</w:t>
      </w:r>
    </w:p>
    <w:p>
      <w:pPr>
        <w:numPr>
          <w:ilvl w:val="0"/>
          <w:numId w:val="4"/>
        </w:num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供应商的姓名或名称、地址、邮编、联系人及联系电话；</w:t>
      </w:r>
    </w:p>
    <w:p>
      <w:pPr>
        <w:numPr>
          <w:ilvl w:val="0"/>
          <w:numId w:val="5"/>
        </w:num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质疑项目的名称、编号；</w:t>
      </w:r>
    </w:p>
    <w:p>
      <w:pPr>
        <w:numPr>
          <w:ilvl w:val="0"/>
          <w:numId w:val="6"/>
        </w:num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具体、明确的质疑事项和与质疑事项相关的请求；</w:t>
      </w:r>
    </w:p>
    <w:p>
      <w:pPr>
        <w:numPr>
          <w:ilvl w:val="0"/>
          <w:numId w:val="7"/>
        </w:num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事实依据；</w:t>
      </w:r>
    </w:p>
    <w:p>
      <w:pPr>
        <w:numPr>
          <w:ilvl w:val="0"/>
          <w:numId w:val="8"/>
        </w:num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必要的法律依据；</w:t>
      </w:r>
    </w:p>
    <w:p>
      <w:pPr>
        <w:numPr>
          <w:ilvl w:val="0"/>
          <w:numId w:val="9"/>
        </w:num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提出质疑的日期。</w:t>
      </w:r>
    </w:p>
    <w:p>
      <w:p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供应商为自然人的，应当由本人签字；供应商为法人或者其他组织的，应当由法定代表人、主要负责人，或其授权代表签字或者盖章，并加盖公章。</w:t>
      </w:r>
    </w:p>
    <w:p>
      <w:pPr>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代理人提出质疑和投诉，应当提交供应商签署的授权委托书。</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23.5接收质疑函的方式：质疑人必须以书面形式向采购人、采购代理机构提出质疑，质疑人至我中心递交质疑函时必须出示有效证件，法定代表人（负责人、自然人）凭身份证，委托代理人凭法定代表人（负责人、自然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身份证。</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23.6联系</w:t>
      </w:r>
      <w:r>
        <w:rPr>
          <w:rFonts w:hint="eastAsia" w:ascii="宋体" w:hAnsi="宋体" w:eastAsia="宋体" w:cs="宋体"/>
          <w:color w:val="000000"/>
          <w:sz w:val="24"/>
          <w:lang w:eastAsia="zh-CN"/>
        </w:rPr>
        <w:t>人</w:t>
      </w:r>
      <w:r>
        <w:rPr>
          <w:rFonts w:hint="eastAsia" w:ascii="宋体" w:hAnsi="宋体" w:eastAsia="宋体" w:cs="宋体"/>
          <w:color w:val="000000"/>
          <w:sz w:val="24"/>
        </w:rPr>
        <w:t>：</w:t>
      </w:r>
      <w:r>
        <w:rPr>
          <w:rFonts w:hint="eastAsia" w:ascii="宋体" w:hAnsi="宋体" w:eastAsia="宋体" w:cs="宋体"/>
          <w:color w:val="000000"/>
          <w:sz w:val="24"/>
          <w:lang w:eastAsia="zh-CN"/>
        </w:rPr>
        <w:t>广西嘉华建设项目管理咨询有限公司</w:t>
      </w:r>
      <w:r>
        <w:rPr>
          <w:rFonts w:hint="eastAsia" w:ascii="宋体" w:hAnsi="宋体" w:eastAsia="宋体" w:cs="宋体"/>
          <w:color w:val="000000"/>
          <w:sz w:val="24"/>
        </w:rPr>
        <w:t>。</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23.7联系电话：</w:t>
      </w:r>
      <w:r>
        <w:rPr>
          <w:rFonts w:hint="eastAsia" w:ascii="宋体" w:hAnsi="宋体" w:eastAsia="宋体" w:cs="宋体"/>
          <w:color w:val="000000"/>
          <w:sz w:val="24"/>
          <w:lang w:val="en-US" w:eastAsia="zh-CN"/>
        </w:rPr>
        <w:t>0772-2990831</w:t>
      </w:r>
      <w:r>
        <w:rPr>
          <w:rFonts w:hint="eastAsia" w:ascii="宋体" w:hAnsi="宋体" w:eastAsia="宋体" w:cs="宋体"/>
          <w:color w:val="000000"/>
          <w:sz w:val="24"/>
        </w:rPr>
        <w:t>。</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23.8通讯地址：</w:t>
      </w:r>
      <w:r>
        <w:rPr>
          <w:rFonts w:hint="eastAsia" w:ascii="宋体" w:hAnsi="宋体" w:eastAsia="宋体" w:cs="宋体"/>
          <w:color w:val="000000"/>
          <w:sz w:val="24"/>
          <w:u w:val="single"/>
          <w:lang w:eastAsia="zh-CN"/>
        </w:rPr>
        <w:t>柳州市高新三路9号恒江源商业小区2号楼（办公大楼）19楼（广西嘉华建设项目管理咨询有限公司）</w:t>
      </w:r>
      <w:r>
        <w:rPr>
          <w:rFonts w:hint="eastAsia" w:ascii="宋体" w:hAnsi="宋体" w:eastAsia="宋体" w:cs="宋体"/>
          <w:color w:val="000000"/>
          <w:sz w:val="24"/>
          <w:u w:val="none"/>
          <w:lang w:eastAsia="zh-CN"/>
        </w:rPr>
        <w:t>。</w:t>
      </w:r>
    </w:p>
    <w:p>
      <w:pPr>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23.9投诉的书面要求</w:t>
      </w:r>
    </w:p>
    <w:p>
      <w:pPr>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23.9.1符合《政府采购质疑和投诉办法》（财政部第94号令）要求。</w:t>
      </w:r>
    </w:p>
    <w:p>
      <w:pPr>
        <w:spacing w:line="440" w:lineRule="exact"/>
        <w:rPr>
          <w:rFonts w:hint="eastAsia" w:ascii="宋体" w:hAnsi="宋体" w:eastAsia="宋体" w:cs="宋体"/>
          <w:b/>
          <w:color w:val="000000"/>
          <w:sz w:val="24"/>
        </w:rPr>
      </w:pPr>
      <w:r>
        <w:rPr>
          <w:rFonts w:hint="eastAsia" w:ascii="宋体" w:hAnsi="宋体" w:eastAsia="宋体" w:cs="宋体"/>
          <w:b/>
          <w:color w:val="000000"/>
          <w:sz w:val="24"/>
        </w:rPr>
        <w:t>十三、签订合同</w:t>
      </w:r>
    </w:p>
    <w:p>
      <w:pPr>
        <w:tabs>
          <w:tab w:val="left" w:pos="2835"/>
        </w:tabs>
        <w:spacing w:line="440" w:lineRule="exact"/>
        <w:ind w:firstLine="240" w:firstLineChars="100"/>
        <w:rPr>
          <w:rFonts w:hint="eastAsia" w:ascii="宋体" w:hAnsi="宋体" w:eastAsia="宋体" w:cs="宋体"/>
          <w:bCs/>
          <w:color w:val="000000"/>
          <w:sz w:val="24"/>
        </w:rPr>
      </w:pPr>
      <w:r>
        <w:rPr>
          <w:rFonts w:hint="eastAsia" w:ascii="宋体" w:hAnsi="宋体" w:eastAsia="宋体" w:cs="宋体"/>
          <w:bCs/>
          <w:color w:val="000000"/>
          <w:sz w:val="24"/>
        </w:rPr>
        <w:t>24.成交供应商应在收到成交通知书发出之日起</w:t>
      </w:r>
      <w:r>
        <w:rPr>
          <w:rFonts w:hint="eastAsia" w:ascii="宋体" w:hAnsi="宋体" w:eastAsia="宋体" w:cs="宋体"/>
          <w:bCs/>
          <w:color w:val="000000"/>
          <w:sz w:val="24"/>
          <w:u w:val="single"/>
          <w:lang w:val="en-US" w:eastAsia="zh-CN"/>
        </w:rPr>
        <w:t>25</w:t>
      </w:r>
      <w:r>
        <w:rPr>
          <w:rFonts w:hint="eastAsia" w:ascii="宋体" w:hAnsi="宋体" w:eastAsia="宋体" w:cs="宋体"/>
          <w:bCs/>
          <w:color w:val="000000"/>
          <w:sz w:val="24"/>
        </w:rPr>
        <w:t>日内，按磋商文件确定的合同文本及采购标的、规格型号、采购金额、采购数量、技术和服务要求等事项与采购人签订政府采购合同。</w:t>
      </w:r>
    </w:p>
    <w:p>
      <w:pPr>
        <w:tabs>
          <w:tab w:val="left" w:pos="2835"/>
        </w:tabs>
        <w:spacing w:line="44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25.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40" w:lineRule="exact"/>
        <w:rPr>
          <w:rFonts w:hint="eastAsia" w:ascii="宋体" w:hAnsi="宋体" w:eastAsia="宋体" w:cs="宋体"/>
          <w:b/>
          <w:color w:val="000000"/>
          <w:sz w:val="24"/>
        </w:rPr>
      </w:pPr>
      <w:r>
        <w:rPr>
          <w:rFonts w:hint="eastAsia" w:ascii="宋体" w:hAnsi="宋体" w:eastAsia="宋体" w:cs="宋体"/>
          <w:b/>
          <w:color w:val="000000"/>
          <w:sz w:val="24"/>
        </w:rPr>
        <w:t>十四、其他事项</w:t>
      </w:r>
    </w:p>
    <w:p>
      <w:pPr>
        <w:pStyle w:val="24"/>
        <w:snapToGrid w:val="0"/>
        <w:spacing w:line="44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26.代理服务费</w:t>
      </w:r>
      <w:r>
        <w:rPr>
          <w:rFonts w:hint="eastAsia" w:ascii="宋体" w:hAnsi="宋体" w:eastAsia="宋体" w:cs="宋体"/>
          <w:color w:val="000000"/>
          <w:sz w:val="24"/>
          <w:szCs w:val="24"/>
          <w:lang w:eastAsia="zh-CN"/>
        </w:rPr>
        <w:t>：</w:t>
      </w:r>
      <w:r>
        <w:rPr>
          <w:rFonts w:hint="eastAsia" w:ascii="宋体" w:hAnsi="宋体" w:eastAsia="宋体" w:cs="宋体"/>
          <w:sz w:val="24"/>
          <w:szCs w:val="24"/>
        </w:rPr>
        <w:t>本项目的采购代理服务费</w:t>
      </w:r>
      <w:r>
        <w:rPr>
          <w:rFonts w:hint="eastAsia" w:ascii="宋体" w:hAnsi="宋体" w:eastAsia="宋体" w:cs="宋体"/>
          <w:sz w:val="24"/>
          <w:szCs w:val="24"/>
          <w:lang w:eastAsia="zh-CN"/>
        </w:rPr>
        <w:t>参照</w:t>
      </w:r>
      <w:r>
        <w:rPr>
          <w:rFonts w:hint="eastAsia" w:ascii="宋体" w:hAnsi="宋体" w:eastAsia="宋体" w:cs="宋体"/>
          <w:sz w:val="24"/>
          <w:szCs w:val="24"/>
        </w:rPr>
        <w:t>桂价费字【2011】55号文件标准和发改办价格[2003]857号文规定的标准100%计取，由成交人向采购代理机构支付。</w:t>
      </w:r>
    </w:p>
    <w:p>
      <w:pPr>
        <w:tabs>
          <w:tab w:val="left" w:pos="2835"/>
        </w:tabs>
        <w:spacing w:line="440" w:lineRule="exact"/>
        <w:rPr>
          <w:rFonts w:hint="eastAsia" w:ascii="宋体" w:hAnsi="宋体" w:eastAsia="宋体" w:cs="宋体"/>
          <w:color w:val="000000"/>
          <w:sz w:val="24"/>
        </w:rPr>
      </w:pPr>
      <w:r>
        <w:rPr>
          <w:rFonts w:hint="eastAsia" w:ascii="宋体" w:hAnsi="宋体" w:eastAsia="宋体" w:cs="宋体"/>
          <w:b/>
          <w:color w:val="000000"/>
          <w:sz w:val="24"/>
        </w:rPr>
        <w:t>十五、适用法律</w:t>
      </w:r>
    </w:p>
    <w:p>
      <w:pPr>
        <w:tabs>
          <w:tab w:val="left" w:pos="2835"/>
        </w:tabs>
        <w:spacing w:line="44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27.采购当事人的一切活动均适用于《中华人民共和国政府采购法》、《中华人民共和国政府采购法实施条例》、《政府采购竞争性磋商采购方式管理暂定办法》及相关规定。</w:t>
      </w:r>
      <w:bookmarkEnd w:id="53"/>
      <w:bookmarkEnd w:id="54"/>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ageBreakBefore w:val="0"/>
        <w:kinsoku/>
        <w:wordWrap/>
        <w:overflowPunct/>
        <w:topLinePunct w:val="0"/>
        <w:autoSpaceDE/>
        <w:autoSpaceDN/>
        <w:bidi w:val="0"/>
        <w:spacing w:line="460" w:lineRule="exact"/>
        <w:ind w:firstLine="480" w:firstLineChars="200"/>
        <w:jc w:val="center"/>
        <w:textAlignment w:val="auto"/>
        <w:rPr>
          <w:rFonts w:hint="eastAsia" w:ascii="宋体" w:hAnsi="宋体" w:cs="宋体"/>
          <w:sz w:val="24"/>
        </w:rPr>
      </w:pPr>
    </w:p>
    <w:p>
      <w:pPr>
        <w:pStyle w:val="2"/>
        <w:outlineLvl w:val="9"/>
        <w:rPr>
          <w:rFonts w:hint="eastAsia" w:ascii="宋体" w:hAnsi="宋体" w:cs="宋体"/>
          <w:sz w:val="24"/>
        </w:rPr>
      </w:pPr>
    </w:p>
    <w:p>
      <w:pPr>
        <w:rPr>
          <w:rFonts w:hint="eastAsia" w:ascii="宋体" w:hAnsi="宋体" w:cs="宋体"/>
          <w:sz w:val="24"/>
        </w:rPr>
      </w:pPr>
    </w:p>
    <w:p>
      <w:pPr>
        <w:pStyle w:val="2"/>
        <w:outlineLvl w:val="9"/>
        <w:rPr>
          <w:rFonts w:hint="eastAsia" w:ascii="宋体" w:hAnsi="宋体" w:cs="宋体"/>
          <w:sz w:val="24"/>
        </w:rPr>
      </w:pPr>
    </w:p>
    <w:p>
      <w:pPr>
        <w:rPr>
          <w:rFonts w:hint="eastAsia" w:ascii="宋体" w:hAnsi="宋体" w:cs="宋体"/>
          <w:sz w:val="24"/>
        </w:rPr>
      </w:pPr>
    </w:p>
    <w:p>
      <w:pPr>
        <w:pageBreakBefore w:val="0"/>
        <w:kinsoku/>
        <w:wordWrap/>
        <w:overflowPunct/>
        <w:topLinePunct w:val="0"/>
        <w:autoSpaceDE/>
        <w:autoSpaceDN/>
        <w:bidi w:val="0"/>
        <w:spacing w:before="0" w:beforeLines="0" w:after="0" w:afterLines="0" w:line="460" w:lineRule="exact"/>
        <w:jc w:val="center"/>
        <w:textAlignment w:val="auto"/>
        <w:outlineLvl w:val="9"/>
        <w:rPr>
          <w:rStyle w:val="109"/>
          <w:rFonts w:hint="eastAsia"/>
          <w:sz w:val="30"/>
          <w:szCs w:val="30"/>
        </w:rPr>
      </w:pPr>
      <w:bookmarkStart w:id="55" w:name="_Toc1233"/>
    </w:p>
    <w:p>
      <w:pPr>
        <w:pageBreakBefore w:val="0"/>
        <w:kinsoku/>
        <w:wordWrap/>
        <w:overflowPunct/>
        <w:topLinePunct w:val="0"/>
        <w:autoSpaceDE/>
        <w:autoSpaceDN/>
        <w:bidi w:val="0"/>
        <w:spacing w:before="0" w:beforeLines="0" w:after="0" w:afterLines="0" w:line="460" w:lineRule="exact"/>
        <w:jc w:val="center"/>
        <w:textAlignment w:val="auto"/>
        <w:outlineLvl w:val="9"/>
        <w:rPr>
          <w:rStyle w:val="109"/>
          <w:rFonts w:hint="eastAsia"/>
          <w:sz w:val="30"/>
          <w:szCs w:val="30"/>
        </w:rPr>
      </w:pPr>
    </w:p>
    <w:bookmarkEnd w:id="31"/>
    <w:bookmarkEnd w:id="32"/>
    <w:bookmarkEnd w:id="55"/>
    <w:p>
      <w:pPr>
        <w:spacing w:line="390" w:lineRule="exact"/>
        <w:jc w:val="center"/>
        <w:outlineLvl w:val="0"/>
        <w:rPr>
          <w:rFonts w:hint="eastAsia"/>
          <w:b/>
          <w:sz w:val="32"/>
        </w:rPr>
      </w:pPr>
      <w:bookmarkStart w:id="56" w:name="_Toc15010"/>
      <w:r>
        <w:rPr>
          <w:highlight w:val="yellow"/>
        </w:rPr>
        <w:br w:type="page"/>
      </w:r>
      <w:bookmarkStart w:id="57" w:name="_Toc424143035"/>
      <w:r>
        <w:rPr>
          <w:rFonts w:hint="eastAsia" w:ascii="宋体" w:hAnsi="宋体"/>
          <w:b/>
          <w:bCs/>
          <w:kern w:val="44"/>
          <w:sz w:val="32"/>
          <w:szCs w:val="32"/>
        </w:rPr>
        <w:t xml:space="preserve">第三章 </w:t>
      </w:r>
      <w:bookmarkEnd w:id="57"/>
      <w:r>
        <w:rPr>
          <w:rFonts w:hint="eastAsia"/>
          <w:b/>
          <w:sz w:val="32"/>
        </w:rPr>
        <w:t>项目需求</w:t>
      </w:r>
    </w:p>
    <w:tbl>
      <w:tblPr>
        <w:tblStyle w:val="44"/>
        <w:tblW w:w="9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402"/>
        <w:gridCol w:w="617"/>
        <w:gridCol w:w="6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518" w:type="dxa"/>
            <w:gridSpan w:val="4"/>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rPr>
            </w:pPr>
            <w:r>
              <w:rPr>
                <w:rFonts w:hint="eastAsia" w:ascii="宋体" w:hAnsi="宋体" w:cs="宋体"/>
                <w:kern w:val="0"/>
                <w:sz w:val="24"/>
                <w:szCs w:val="24"/>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2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suppressLineNumbers w:val="0"/>
              <w:spacing w:before="0" w:beforeAutospacing="0" w:after="0" w:afterAutospacing="0" w:line="300" w:lineRule="auto"/>
              <w:ind w:left="0" w:right="0"/>
              <w:jc w:val="center"/>
              <w:rPr>
                <w:rFonts w:hint="eastAsia" w:ascii="宋体" w:hAnsi="宋体" w:cs="宋体"/>
                <w:kern w:val="0"/>
                <w:sz w:val="24"/>
                <w:szCs w:val="24"/>
              </w:rPr>
            </w:pPr>
            <w:r>
              <w:rPr>
                <w:rFonts w:hint="eastAsia" w:ascii="宋体" w:hAnsi="宋体" w:cs="宋体"/>
                <w:kern w:val="0"/>
                <w:sz w:val="24"/>
                <w:szCs w:val="24"/>
              </w:rPr>
              <w:t>项号</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auto"/>
              <w:ind w:left="0" w:right="0"/>
              <w:jc w:val="center"/>
              <w:rPr>
                <w:rFonts w:hint="eastAsia" w:ascii="宋体" w:hAnsi="宋体" w:cs="宋体"/>
                <w:kern w:val="0"/>
                <w:sz w:val="24"/>
                <w:szCs w:val="24"/>
              </w:rPr>
            </w:pPr>
            <w:r>
              <w:rPr>
                <w:rFonts w:hint="eastAsia" w:ascii="宋体" w:hAnsi="宋体" w:cs="宋体"/>
                <w:kern w:val="0"/>
                <w:sz w:val="24"/>
                <w:szCs w:val="24"/>
              </w:rPr>
              <w:t>服务名称</w:t>
            </w:r>
          </w:p>
        </w:tc>
        <w:tc>
          <w:tcPr>
            <w:tcW w:w="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auto"/>
              <w:ind w:left="0" w:right="0"/>
              <w:jc w:val="center"/>
              <w:rPr>
                <w:rFonts w:hint="eastAsia" w:ascii="宋体" w:hAnsi="宋体" w:cs="宋体"/>
                <w:kern w:val="0"/>
                <w:sz w:val="24"/>
                <w:szCs w:val="24"/>
              </w:rPr>
            </w:pPr>
            <w:r>
              <w:rPr>
                <w:rFonts w:hint="eastAsia" w:ascii="宋体" w:hAnsi="宋体" w:cs="宋体"/>
                <w:kern w:val="0"/>
                <w:sz w:val="24"/>
                <w:szCs w:val="24"/>
              </w:rPr>
              <w:t>数量</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auto"/>
              <w:ind w:left="0" w:right="0" w:firstLine="420"/>
              <w:jc w:val="center"/>
              <w:rPr>
                <w:rFonts w:hint="eastAsia" w:ascii="宋体" w:hAnsi="宋体" w:cs="宋体"/>
                <w:kern w:val="0"/>
                <w:sz w:val="24"/>
                <w:szCs w:val="24"/>
              </w:rPr>
            </w:pPr>
            <w:r>
              <w:rPr>
                <w:rFonts w:hint="eastAsia" w:ascii="宋体" w:hAnsi="宋体" w:cs="宋体"/>
                <w:kern w:val="0"/>
                <w:sz w:val="24"/>
                <w:szCs w:val="24"/>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00" w:lineRule="auto"/>
              <w:ind w:left="0" w:right="0" w:firstLine="228" w:firstLineChars="95"/>
              <w:rPr>
                <w:rFonts w:hint="eastAsia" w:ascii="宋体" w:hAnsi="宋体" w:cs="宋体"/>
                <w:kern w:val="0"/>
                <w:sz w:val="24"/>
                <w:szCs w:val="24"/>
              </w:rPr>
            </w:pPr>
            <w:r>
              <w:rPr>
                <w:rFonts w:hint="eastAsia" w:ascii="宋体" w:hAnsi="宋体" w:cs="宋体"/>
                <w:kern w:val="0"/>
                <w:sz w:val="24"/>
                <w:szCs w:val="24"/>
              </w:rPr>
              <w:t>1</w:t>
            </w:r>
          </w:p>
        </w:tc>
        <w:tc>
          <w:tcPr>
            <w:tcW w:w="1402"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line="300" w:lineRule="auto"/>
              <w:ind w:left="0" w:right="0"/>
              <w:jc w:val="center"/>
              <w:rPr>
                <w:rFonts w:hint="eastAsia" w:hAnsi="宋体" w:cs="宋体"/>
                <w:sz w:val="24"/>
                <w:szCs w:val="24"/>
                <w:lang w:val="en-US" w:eastAsia="zh-CN"/>
              </w:rPr>
            </w:pPr>
            <w:r>
              <w:rPr>
                <w:rFonts w:hint="eastAsia" w:hAnsi="宋体" w:cs="宋体"/>
                <w:sz w:val="24"/>
                <w:szCs w:val="24"/>
                <w:lang w:val="en-US" w:eastAsia="zh-CN"/>
              </w:rPr>
              <w:t>鹿寨县第三次国土调查耕地资源质量分类工作成果报告、数据库项目</w:t>
            </w:r>
          </w:p>
        </w:tc>
        <w:tc>
          <w:tcPr>
            <w:tcW w:w="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auto"/>
              <w:ind w:left="0" w:right="0"/>
              <w:rPr>
                <w:rFonts w:hint="eastAsia" w:ascii="宋体" w:hAnsi="宋体" w:cs="宋体"/>
                <w:kern w:val="0"/>
                <w:sz w:val="24"/>
                <w:szCs w:val="24"/>
              </w:rPr>
            </w:pPr>
            <w:r>
              <w:rPr>
                <w:rFonts w:hint="eastAsia" w:ascii="宋体" w:hAnsi="宋体" w:cs="宋体"/>
                <w:kern w:val="0"/>
                <w:sz w:val="24"/>
                <w:szCs w:val="24"/>
              </w:rPr>
              <w:t>1项</w:t>
            </w:r>
          </w:p>
        </w:tc>
        <w:tc>
          <w:tcPr>
            <w:tcW w:w="6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line="300" w:lineRule="auto"/>
              <w:ind w:left="0" w:right="0" w:firstLine="420"/>
              <w:rPr>
                <w:rFonts w:hint="eastAsia" w:ascii="宋体" w:hAnsi="宋体" w:cs="宋体"/>
                <w:b/>
                <w:bCs/>
                <w:kern w:val="0"/>
                <w:sz w:val="24"/>
                <w:szCs w:val="24"/>
                <w:highlight w:val="none"/>
                <w:lang w:eastAsia="zh-CN"/>
              </w:rPr>
            </w:pPr>
            <w:r>
              <w:rPr>
                <w:rFonts w:hint="eastAsia" w:ascii="宋体" w:hAnsi="宋体" w:cs="宋体"/>
                <w:b/>
                <w:bCs/>
                <w:kern w:val="0"/>
                <w:sz w:val="24"/>
                <w:szCs w:val="24"/>
                <w:highlight w:val="none"/>
                <w:lang w:eastAsia="zh-CN"/>
              </w:rPr>
              <w:t>工作范围</w:t>
            </w:r>
          </w:p>
          <w:p>
            <w:pPr>
              <w:keepNext w:val="0"/>
              <w:keepLines w:val="0"/>
              <w:numPr>
                <w:ilvl w:val="0"/>
                <w:numId w:val="0"/>
              </w:numPr>
              <w:suppressLineNumbers w:val="0"/>
              <w:spacing w:before="0" w:beforeAutospacing="0" w:after="0" w:afterAutospacing="0" w:line="300" w:lineRule="auto"/>
              <w:ind w:left="0" w:right="0"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工作对象为本行政辖区范围内第三次国土调查统一时点更新成果现状地类为耕地的图斑，以及标注“即可恢复”、“工程恢复”属性的相关地类图斑。</w:t>
            </w:r>
          </w:p>
          <w:p>
            <w:pPr>
              <w:keepNext w:val="0"/>
              <w:keepLines w:val="0"/>
              <w:suppressLineNumbers w:val="0"/>
              <w:spacing w:before="0" w:beforeAutospacing="0" w:after="0" w:afterAutospacing="0" w:line="300" w:lineRule="auto"/>
              <w:ind w:left="0" w:right="0" w:firstLine="420"/>
              <w:rPr>
                <w:rFonts w:hint="eastAsia" w:ascii="宋体" w:hAnsi="宋体" w:cs="宋体"/>
                <w:b/>
                <w:bCs/>
                <w:kern w:val="0"/>
                <w:sz w:val="24"/>
                <w:szCs w:val="24"/>
                <w:highlight w:val="none"/>
              </w:rPr>
            </w:pPr>
            <w:r>
              <w:rPr>
                <w:rFonts w:hint="eastAsia" w:ascii="宋体" w:hAnsi="宋体" w:cs="宋体"/>
                <w:b/>
                <w:bCs/>
                <w:kern w:val="0"/>
                <w:sz w:val="24"/>
                <w:szCs w:val="24"/>
                <w:highlight w:val="none"/>
                <w:lang w:eastAsia="zh-CN"/>
              </w:rPr>
              <w:t>二</w:t>
            </w:r>
            <w:r>
              <w:rPr>
                <w:rFonts w:hint="eastAsia" w:ascii="宋体" w:hAnsi="宋体" w:cs="宋体"/>
                <w:b/>
                <w:bCs/>
                <w:kern w:val="0"/>
                <w:sz w:val="24"/>
                <w:szCs w:val="24"/>
                <w:highlight w:val="none"/>
              </w:rPr>
              <w:t>、工作内容</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充分利用自然资源部和相关部门已有的基础数据，采取分类分级的思路，开展耕地资源质量分类工作。从自然地理格局、地形条件、土壤条件、生态环境条件、作物熟制和耕地利用现状六个层面，构建分类指标体系，以第三次全国国土调查耕地图斑以及标注恢复属性的相关地类图斑为分类单元，开展资料收集、外业补充调查、样品检测、分类指标分级与赋值，编制文字成果，建立基础数据库并进行分类统计，汇总形成不同耕地资源条件及其组合的耕地面积与分布成果，并逐级上报成果，通过各级成果核查。</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、工作原则</w:t>
            </w:r>
          </w:p>
          <w:p>
            <w:pPr>
              <w:keepNext w:val="0"/>
              <w:keepLines w:val="0"/>
              <w:suppressLineNumbers w:val="0"/>
              <w:spacing w:before="0" w:beforeAutospacing="0" w:after="0" w:afterAutospacing="0" w:line="300" w:lineRule="auto"/>
              <w:ind w:left="0" w:right="0" w:firstLine="420"/>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（一）国家和地方密切配合</w:t>
            </w:r>
          </w:p>
          <w:p>
            <w:pPr>
              <w:keepNext w:val="0"/>
              <w:keepLines w:val="0"/>
              <w:suppressLineNumbers w:val="0"/>
              <w:spacing w:before="0" w:beforeAutospacing="0" w:after="0" w:afterAutospacing="0" w:line="300" w:lineRule="auto"/>
              <w:ind w:left="0" w:right="0" w:firstLine="420"/>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耕地资源质量分类指标由国家统一构建，指标数据获取由国家和地方共同完成。宏观层面指标如自然地理格局、气候条件决定的作物熟制等由国家统一获取确定；反映耕地资源本底状况的地形条件、土壤条件、生态环境条件、耕地利用现状等指标数据由地方获取。</w:t>
            </w:r>
          </w:p>
          <w:p>
            <w:pPr>
              <w:keepNext w:val="0"/>
              <w:keepLines w:val="0"/>
              <w:suppressLineNumbers w:val="0"/>
              <w:spacing w:before="0" w:beforeAutospacing="0" w:after="0" w:afterAutospacing="0" w:line="300" w:lineRule="auto"/>
              <w:ind w:left="0" w:right="0" w:firstLine="420"/>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（二）充分利用现有基础数据成果</w:t>
            </w:r>
          </w:p>
          <w:p>
            <w:pPr>
              <w:keepNext w:val="0"/>
              <w:keepLines w:val="0"/>
              <w:suppressLineNumbers w:val="0"/>
              <w:spacing w:before="0" w:beforeAutospacing="0" w:after="0" w:afterAutospacing="0" w:line="300" w:lineRule="auto"/>
              <w:ind w:left="0" w:right="0" w:firstLine="420"/>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耕地资源质量分类指标数据获取过程中，要充分利用农业农村部门耕地质量等级调查评价、地质调查部门土地质量地球化学调查、生态环境部门农用地土壤污染状况详查等相关数据，以及自然资源</w:t>
            </w:r>
            <w:r>
              <w:rPr>
                <w:rFonts w:hint="eastAsia" w:ascii="宋体" w:hAnsi="宋体" w:cs="宋体"/>
                <w:b w:val="0"/>
                <w:bCs w:val="0"/>
                <w:kern w:val="0"/>
                <w:sz w:val="24"/>
                <w:szCs w:val="24"/>
                <w:highlight w:val="none"/>
                <w:lang w:eastAsia="zh-CN"/>
              </w:rPr>
              <w:t>局</w:t>
            </w:r>
            <w:r>
              <w:rPr>
                <w:rFonts w:hint="eastAsia" w:ascii="宋体" w:hAnsi="宋体" w:cs="宋体"/>
                <w:b w:val="0"/>
                <w:bCs w:val="0"/>
                <w:kern w:val="0"/>
                <w:sz w:val="24"/>
                <w:szCs w:val="24"/>
                <w:highlight w:val="none"/>
              </w:rPr>
              <w:t>现有耕地分等基础数据、第三次全国国土调查相关数据，实现基础数据共享，减少重复工作。</w:t>
            </w:r>
          </w:p>
          <w:p>
            <w:pPr>
              <w:keepNext w:val="0"/>
              <w:keepLines w:val="0"/>
              <w:suppressLineNumbers w:val="0"/>
              <w:spacing w:before="0" w:beforeAutospacing="0" w:after="0" w:afterAutospacing="0" w:line="300" w:lineRule="auto"/>
              <w:ind w:left="0" w:right="0" w:firstLine="420"/>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（三）切实做好分类结果统计分析</w:t>
            </w:r>
          </w:p>
          <w:p>
            <w:pPr>
              <w:keepNext w:val="0"/>
              <w:keepLines w:val="0"/>
              <w:suppressLineNumbers w:val="0"/>
              <w:spacing w:before="0" w:beforeAutospacing="0" w:after="0" w:afterAutospacing="0" w:line="300" w:lineRule="auto"/>
              <w:ind w:left="0" w:right="0" w:firstLine="420"/>
              <w:rPr>
                <w:rFonts w:hint="eastAsia" w:ascii="宋体" w:hAnsi="宋体" w:cs="宋体"/>
                <w:b w:val="0"/>
                <w:bCs w:val="0"/>
                <w:kern w:val="0"/>
                <w:sz w:val="24"/>
                <w:szCs w:val="24"/>
                <w:highlight w:val="none"/>
              </w:rPr>
            </w:pPr>
            <w:r>
              <w:rPr>
                <w:rFonts w:hint="eastAsia" w:ascii="宋体" w:hAnsi="宋体" w:cs="宋体"/>
                <w:b w:val="0"/>
                <w:bCs w:val="0"/>
                <w:kern w:val="0"/>
                <w:sz w:val="24"/>
                <w:szCs w:val="24"/>
                <w:highlight w:val="none"/>
              </w:rPr>
              <w:t>做好耕地资源质量分类结果的统计分析，是全面掌握耕地资源质量状况的重要手段，也是第三次全国国土调查成果分析的重要组成部分。耕地资源质量分类的核心是要准确分析、客观描述耕地的自然地理特征，采取分类分级的思路，突出耕地重要的基本特征</w:t>
            </w:r>
            <w:r>
              <w:rPr>
                <w:rFonts w:hint="eastAsia" w:ascii="宋体" w:hAnsi="宋体" w:cs="宋体"/>
                <w:b w:val="0"/>
                <w:bCs w:val="0"/>
                <w:kern w:val="0"/>
                <w:sz w:val="24"/>
                <w:szCs w:val="24"/>
                <w:highlight w:val="none"/>
                <w:lang w:eastAsia="zh-CN"/>
              </w:rPr>
              <w:t>，</w:t>
            </w:r>
            <w:r>
              <w:rPr>
                <w:rFonts w:hint="eastAsia" w:ascii="宋体" w:hAnsi="宋体" w:cs="宋体"/>
                <w:b w:val="0"/>
                <w:bCs w:val="0"/>
                <w:kern w:val="0"/>
                <w:sz w:val="24"/>
                <w:szCs w:val="24"/>
                <w:highlight w:val="none"/>
              </w:rPr>
              <w:t>不再进行综合评价。</w:t>
            </w:r>
          </w:p>
          <w:p>
            <w:pPr>
              <w:keepNext w:val="0"/>
              <w:keepLines w:val="0"/>
              <w:suppressLineNumbers w:val="0"/>
              <w:spacing w:before="0" w:beforeAutospacing="0" w:after="0" w:afterAutospacing="0" w:line="300" w:lineRule="auto"/>
              <w:ind w:left="0" w:right="0" w:firstLine="420"/>
              <w:rPr>
                <w:rFonts w:hint="eastAsia" w:ascii="宋体" w:hAnsi="宋体" w:cs="宋体"/>
                <w:b/>
                <w:bCs/>
                <w:kern w:val="0"/>
                <w:sz w:val="24"/>
                <w:szCs w:val="24"/>
                <w:highlight w:val="none"/>
              </w:rPr>
            </w:pPr>
            <w:r>
              <w:rPr>
                <w:rFonts w:hint="eastAsia" w:ascii="宋体" w:hAnsi="宋体" w:cs="宋体"/>
                <w:b/>
                <w:bCs/>
                <w:kern w:val="0"/>
                <w:sz w:val="24"/>
                <w:szCs w:val="24"/>
                <w:highlight w:val="none"/>
              </w:rPr>
              <w:t>三、工作依据</w:t>
            </w:r>
          </w:p>
          <w:p>
            <w:pPr>
              <w:keepNext w:val="0"/>
              <w:keepLines w:val="0"/>
              <w:suppressLineNumbers w:val="0"/>
              <w:spacing w:before="0" w:beforeAutospacing="0" w:after="0" w:afterAutospacing="0" w:line="360" w:lineRule="exact"/>
              <w:ind w:left="0" w:right="0" w:firstLine="480" w:firstLineChars="200"/>
              <w:jc w:val="left"/>
              <w:rPr>
                <w:rFonts w:ascii="宋体" w:hAnsi="宋体" w:cs="Calibri"/>
                <w:sz w:val="24"/>
                <w:szCs w:val="24"/>
                <w:highlight w:val="none"/>
              </w:rPr>
            </w:pPr>
            <w:r>
              <w:rPr>
                <w:rFonts w:hint="eastAsia" w:ascii="宋体" w:hAnsi="宋体" w:cs="Calibri"/>
                <w:sz w:val="24"/>
                <w:szCs w:val="24"/>
                <w:highlight w:val="none"/>
                <w:lang w:val="en-US" w:eastAsia="zh-CN"/>
              </w:rPr>
              <w:t>1、</w:t>
            </w:r>
            <w:r>
              <w:rPr>
                <w:rFonts w:hint="eastAsia" w:ascii="宋体" w:hAnsi="宋体" w:cs="Calibri"/>
                <w:sz w:val="24"/>
                <w:szCs w:val="24"/>
                <w:highlight w:val="none"/>
              </w:rPr>
              <w:t>《国务院关于开展第三次全国土地调查的通知》（国发〔2017〕48号）；</w:t>
            </w:r>
          </w:p>
          <w:p>
            <w:pPr>
              <w:keepNext w:val="0"/>
              <w:keepLines w:val="0"/>
              <w:suppressLineNumbers w:val="0"/>
              <w:spacing w:before="0" w:beforeAutospacing="0" w:after="0" w:afterAutospacing="0" w:line="360" w:lineRule="exact"/>
              <w:ind w:left="0" w:right="0" w:firstLine="480" w:firstLineChars="200"/>
              <w:jc w:val="left"/>
              <w:rPr>
                <w:rFonts w:ascii="宋体" w:hAnsi="宋体" w:cs="Calibri"/>
                <w:sz w:val="24"/>
                <w:szCs w:val="24"/>
                <w:highlight w:val="none"/>
              </w:rPr>
            </w:pPr>
            <w:r>
              <w:rPr>
                <w:rFonts w:hint="eastAsia" w:ascii="宋体" w:hAnsi="宋体" w:cs="Calibri"/>
                <w:sz w:val="24"/>
                <w:szCs w:val="24"/>
                <w:highlight w:val="none"/>
                <w:lang w:val="en-US" w:eastAsia="zh-CN"/>
              </w:rPr>
              <w:t>2、</w:t>
            </w:r>
            <w:r>
              <w:rPr>
                <w:rFonts w:hint="eastAsia" w:ascii="宋体" w:hAnsi="宋体" w:cs="Calibri"/>
                <w:sz w:val="24"/>
                <w:szCs w:val="24"/>
                <w:highlight w:val="none"/>
              </w:rPr>
              <w:t>《国务院第三次全国土地调查领导小组办公室关于印发&lt;第三次全国土地调查总体方案&gt;的通知》（国土调查办发〔2018〕1号）；</w:t>
            </w:r>
          </w:p>
          <w:p>
            <w:pPr>
              <w:keepNext w:val="0"/>
              <w:keepLines w:val="0"/>
              <w:suppressLineNumbers w:val="0"/>
              <w:spacing w:before="0" w:beforeAutospacing="0" w:after="0" w:afterAutospacing="0" w:line="360" w:lineRule="exact"/>
              <w:ind w:left="0" w:right="0" w:firstLine="480" w:firstLineChars="200"/>
              <w:jc w:val="left"/>
              <w:rPr>
                <w:rFonts w:ascii="宋体" w:hAnsi="宋体" w:cs="Calibri"/>
                <w:sz w:val="24"/>
                <w:szCs w:val="24"/>
                <w:highlight w:val="none"/>
              </w:rPr>
            </w:pPr>
            <w:r>
              <w:rPr>
                <w:rFonts w:hint="eastAsia" w:ascii="宋体" w:hAnsi="宋体" w:cs="Calibri"/>
                <w:sz w:val="24"/>
                <w:szCs w:val="24"/>
                <w:highlight w:val="none"/>
                <w:lang w:val="en-US" w:eastAsia="zh-CN"/>
              </w:rPr>
              <w:t>3、</w:t>
            </w:r>
            <w:r>
              <w:rPr>
                <w:rFonts w:hint="eastAsia" w:ascii="宋体" w:hAnsi="宋体" w:cs="Calibri"/>
                <w:sz w:val="24"/>
                <w:szCs w:val="24"/>
                <w:highlight w:val="none"/>
              </w:rPr>
              <w:t>《国务院第三次全国国土调查领导小组办公室关于印发&lt;第三次全国国土调查实施方案&gt;的通知》（国土调查办发〔2018〕18号）；</w:t>
            </w:r>
          </w:p>
          <w:p>
            <w:pPr>
              <w:keepNext w:val="0"/>
              <w:keepLines w:val="0"/>
              <w:suppressLineNumbers w:val="0"/>
              <w:spacing w:before="0" w:beforeAutospacing="0" w:after="0" w:afterAutospacing="0" w:line="360" w:lineRule="exact"/>
              <w:ind w:left="0" w:right="0" w:firstLine="480" w:firstLineChars="200"/>
              <w:jc w:val="left"/>
              <w:rPr>
                <w:rFonts w:ascii="宋体" w:hAnsi="宋体" w:cs="Calibri"/>
                <w:sz w:val="24"/>
                <w:szCs w:val="24"/>
                <w:highlight w:val="none"/>
              </w:rPr>
            </w:pPr>
            <w:r>
              <w:rPr>
                <w:rFonts w:hint="eastAsia" w:ascii="宋体" w:hAnsi="宋体" w:cs="Calibri"/>
                <w:sz w:val="24"/>
                <w:szCs w:val="24"/>
                <w:highlight w:val="none"/>
                <w:lang w:val="en-US" w:eastAsia="zh-CN"/>
              </w:rPr>
              <w:t>4、</w:t>
            </w:r>
            <w:r>
              <w:rPr>
                <w:rFonts w:hint="eastAsia" w:ascii="宋体" w:hAnsi="宋体" w:cs="Calibri"/>
                <w:sz w:val="24"/>
                <w:szCs w:val="24"/>
                <w:highlight w:val="none"/>
              </w:rPr>
              <w:t xml:space="preserve"> 《广西壮族自治区第三次土地调查领导小组办公室关于印发广西第三次土地调查实施方案的通知》（桂土调查办发〔2018〕10号）；</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Calibri"/>
                <w:sz w:val="24"/>
                <w:szCs w:val="24"/>
                <w:highlight w:val="none"/>
              </w:rPr>
            </w:pPr>
            <w:r>
              <w:rPr>
                <w:rFonts w:hint="eastAsia" w:ascii="宋体" w:hAnsi="宋体" w:cs="Calibri"/>
                <w:sz w:val="24"/>
                <w:szCs w:val="24"/>
                <w:highlight w:val="none"/>
                <w:lang w:val="en-US" w:eastAsia="zh-CN"/>
              </w:rPr>
              <w:t>5、</w:t>
            </w:r>
            <w:r>
              <w:rPr>
                <w:rFonts w:hint="eastAsia" w:ascii="宋体" w:hAnsi="宋体" w:cs="Calibri"/>
                <w:sz w:val="24"/>
                <w:szCs w:val="24"/>
                <w:highlight w:val="none"/>
              </w:rPr>
              <w:t>《国务院第三次全国国土调查领导小组办公室关于印发&lt;第三次全国国土调查耕地资源质量分类工作方案&gt;的通知》（国土调查办发〔2020〕13号）；</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eastAsia="宋体" w:cs="Calibri"/>
                <w:sz w:val="24"/>
                <w:szCs w:val="24"/>
                <w:highlight w:val="none"/>
                <w:lang w:val="en-US" w:eastAsia="zh-CN"/>
              </w:rPr>
            </w:pPr>
            <w:r>
              <w:rPr>
                <w:rFonts w:hint="eastAsia" w:ascii="宋体" w:hAnsi="宋体" w:cs="Calibri"/>
                <w:sz w:val="24"/>
                <w:szCs w:val="24"/>
                <w:highlight w:val="none"/>
                <w:lang w:val="en-US" w:eastAsia="zh-CN"/>
              </w:rPr>
              <w:t>6、《广西壮族自治区第三次国土调查领导小组办公室关于印发广西第三次国土调查耕地资源质量分类实施方案的通知》（桂土调查办发〔2020〕27号）；</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Calibri"/>
                <w:sz w:val="24"/>
                <w:szCs w:val="24"/>
                <w:highlight w:val="none"/>
              </w:rPr>
            </w:pPr>
            <w:r>
              <w:rPr>
                <w:rFonts w:hint="eastAsia" w:ascii="宋体" w:hAnsi="宋体" w:cs="Calibri"/>
                <w:sz w:val="24"/>
                <w:szCs w:val="24"/>
                <w:highlight w:val="none"/>
                <w:lang w:val="en-US" w:eastAsia="zh-CN"/>
              </w:rPr>
              <w:t>7、</w:t>
            </w:r>
            <w:r>
              <w:rPr>
                <w:rFonts w:hint="eastAsia" w:ascii="宋体" w:hAnsi="宋体" w:cs="Calibri"/>
                <w:sz w:val="24"/>
                <w:szCs w:val="24"/>
                <w:highlight w:val="none"/>
              </w:rPr>
              <w:t>《农用地质量分等规程》（GB/T 28407-2012）;</w:t>
            </w:r>
          </w:p>
          <w:p>
            <w:pPr>
              <w:keepNext w:val="0"/>
              <w:keepLines w:val="0"/>
              <w:suppressLineNumbers w:val="0"/>
              <w:spacing w:before="0" w:beforeAutospacing="0" w:after="0" w:afterAutospacing="0" w:line="360" w:lineRule="exact"/>
              <w:ind w:left="0" w:right="0"/>
              <w:jc w:val="left"/>
              <w:rPr>
                <w:rFonts w:hint="eastAsia" w:ascii="宋体" w:hAnsi="宋体" w:cs="Calibri"/>
                <w:sz w:val="24"/>
                <w:szCs w:val="24"/>
                <w:highlight w:val="none"/>
              </w:rPr>
            </w:pPr>
            <w:r>
              <w:rPr>
                <w:rFonts w:hint="eastAsia" w:ascii="宋体" w:hAnsi="宋体" w:cs="Calibri"/>
                <w:sz w:val="24"/>
                <w:szCs w:val="24"/>
                <w:highlight w:val="none"/>
                <w:lang w:val="en-US" w:eastAsia="zh-CN"/>
              </w:rPr>
              <w:t xml:space="preserve">    8、</w:t>
            </w:r>
            <w:r>
              <w:rPr>
                <w:rFonts w:hint="eastAsia" w:ascii="宋体" w:hAnsi="宋体" w:cs="Calibri"/>
                <w:sz w:val="24"/>
                <w:szCs w:val="24"/>
                <w:highlight w:val="none"/>
              </w:rPr>
              <w:t>《第三次全国国土调查技术规程》（TD/T 1055-2019）;</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Calibri"/>
                <w:sz w:val="24"/>
                <w:szCs w:val="24"/>
                <w:highlight w:val="none"/>
              </w:rPr>
            </w:pPr>
            <w:r>
              <w:rPr>
                <w:rFonts w:hint="eastAsia" w:ascii="宋体" w:hAnsi="宋体" w:cs="Calibri"/>
                <w:sz w:val="24"/>
                <w:szCs w:val="24"/>
                <w:highlight w:val="none"/>
                <w:lang w:val="en-US" w:eastAsia="zh-CN"/>
              </w:rPr>
              <w:t>9、</w:t>
            </w:r>
            <w:r>
              <w:rPr>
                <w:rFonts w:hint="eastAsia" w:ascii="宋体" w:hAnsi="宋体" w:cs="Calibri"/>
                <w:sz w:val="24"/>
                <w:szCs w:val="24"/>
                <w:highlight w:val="none"/>
              </w:rPr>
              <w:t>《国土调查数据库标准》（TD/T 1057-2020）;</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Calibri"/>
                <w:sz w:val="24"/>
                <w:szCs w:val="24"/>
                <w:highlight w:val="none"/>
              </w:rPr>
            </w:pPr>
            <w:r>
              <w:rPr>
                <w:rFonts w:hint="eastAsia" w:ascii="宋体" w:hAnsi="宋体" w:cs="Calibri"/>
                <w:sz w:val="24"/>
                <w:szCs w:val="24"/>
                <w:highlight w:val="none"/>
                <w:lang w:val="en-US" w:eastAsia="zh-CN"/>
              </w:rPr>
              <w:t>10</w:t>
            </w:r>
            <w:r>
              <w:rPr>
                <w:rFonts w:hint="eastAsia" w:ascii="宋体" w:hAnsi="宋体" w:cs="Calibri"/>
                <w:sz w:val="24"/>
                <w:szCs w:val="24"/>
                <w:highlight w:val="none"/>
                <w:lang w:eastAsia="zh-CN"/>
              </w:rPr>
              <w:t>、</w:t>
            </w:r>
            <w:r>
              <w:rPr>
                <w:rFonts w:hint="eastAsia" w:ascii="宋体" w:hAnsi="宋体" w:cs="Calibri"/>
                <w:sz w:val="24"/>
                <w:szCs w:val="24"/>
                <w:highlight w:val="none"/>
              </w:rPr>
              <w:t>《第三次全国国土调查耕地资源质量分类技术要求》；</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Calibri"/>
                <w:sz w:val="24"/>
                <w:szCs w:val="24"/>
                <w:highlight w:val="none"/>
              </w:rPr>
            </w:pPr>
            <w:r>
              <w:rPr>
                <w:rFonts w:hint="eastAsia" w:ascii="宋体" w:hAnsi="宋体" w:cs="Calibri"/>
                <w:sz w:val="24"/>
                <w:szCs w:val="24"/>
                <w:highlight w:val="none"/>
                <w:lang w:val="en-US" w:eastAsia="zh-CN"/>
              </w:rPr>
              <w:t>11</w:t>
            </w:r>
            <w:r>
              <w:rPr>
                <w:rFonts w:hint="eastAsia" w:ascii="宋体" w:hAnsi="宋体" w:cs="Calibri"/>
                <w:sz w:val="24"/>
                <w:szCs w:val="24"/>
                <w:highlight w:val="none"/>
                <w:lang w:eastAsia="zh-CN"/>
              </w:rPr>
              <w:t>、</w:t>
            </w:r>
            <w:r>
              <w:rPr>
                <w:rFonts w:hint="eastAsia" w:ascii="宋体" w:hAnsi="宋体" w:cs="Calibri"/>
                <w:sz w:val="24"/>
                <w:szCs w:val="24"/>
                <w:highlight w:val="none"/>
              </w:rPr>
              <w:t>《第三次全国国土调查耕地质量分类操作指南》；</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Calibri"/>
                <w:sz w:val="24"/>
                <w:szCs w:val="24"/>
                <w:highlight w:val="none"/>
              </w:rPr>
            </w:pPr>
            <w:r>
              <w:rPr>
                <w:rFonts w:hint="eastAsia" w:ascii="宋体" w:hAnsi="宋体" w:cs="Calibri"/>
                <w:sz w:val="24"/>
                <w:szCs w:val="24"/>
                <w:highlight w:val="none"/>
                <w:lang w:val="en-US" w:eastAsia="zh-CN"/>
              </w:rPr>
              <w:t>12</w:t>
            </w:r>
            <w:r>
              <w:rPr>
                <w:rFonts w:hint="eastAsia" w:ascii="宋体" w:hAnsi="宋体" w:cs="Calibri"/>
                <w:sz w:val="24"/>
                <w:szCs w:val="24"/>
                <w:highlight w:val="none"/>
                <w:lang w:eastAsia="zh-CN"/>
              </w:rPr>
              <w:t>、</w:t>
            </w:r>
            <w:r>
              <w:rPr>
                <w:rFonts w:hint="eastAsia" w:ascii="宋体" w:hAnsi="宋体" w:cs="Calibri"/>
                <w:sz w:val="24"/>
                <w:szCs w:val="24"/>
                <w:highlight w:val="none"/>
              </w:rPr>
              <w:t>《耕地资源质量分类数据库标准》。</w:t>
            </w:r>
          </w:p>
          <w:p>
            <w:pPr>
              <w:keepNext w:val="0"/>
              <w:keepLines w:val="0"/>
              <w:suppressLineNumbers w:val="0"/>
              <w:spacing w:before="0" w:beforeAutospacing="0" w:after="0" w:afterAutospacing="0" w:line="360" w:lineRule="exact"/>
              <w:ind w:left="0" w:right="0" w:firstLine="480" w:firstLineChars="200"/>
              <w:jc w:val="left"/>
              <w:rPr>
                <w:rFonts w:hint="eastAsia" w:ascii="宋体" w:hAnsi="宋体" w:cs="宋体"/>
                <w:kern w:val="0"/>
                <w:sz w:val="24"/>
                <w:szCs w:val="24"/>
              </w:rPr>
            </w:pPr>
            <w:r>
              <w:rPr>
                <w:rFonts w:hint="eastAsia" w:ascii="宋体" w:hAnsi="宋体" w:cs="Calibri"/>
                <w:sz w:val="24"/>
                <w:szCs w:val="24"/>
                <w:highlight w:val="none"/>
                <w:lang w:val="en-US" w:eastAsia="zh-CN"/>
              </w:rPr>
              <w:t>13</w:t>
            </w:r>
            <w:r>
              <w:rPr>
                <w:rFonts w:hint="eastAsia" w:ascii="宋体" w:hAnsi="宋体" w:cs="Calibri"/>
                <w:sz w:val="24"/>
                <w:szCs w:val="24"/>
                <w:highlight w:val="none"/>
                <w:lang w:eastAsia="zh-CN"/>
              </w:rPr>
              <w:t>、</w:t>
            </w:r>
            <w:r>
              <w:rPr>
                <w:rFonts w:hint="eastAsia" w:ascii="宋体" w:hAnsi="宋体" w:cs="Calibri"/>
                <w:sz w:val="24"/>
                <w:szCs w:val="24"/>
                <w:highlight w:val="none"/>
              </w:rPr>
              <w:t xml:space="preserve"> 其他相关资料。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rPr>
            </w:pPr>
            <w:r>
              <w:rPr>
                <w:rFonts w:hint="eastAsia" w:ascii="宋体" w:hAnsi="宋体" w:cs="宋体"/>
                <w:kern w:val="0"/>
                <w:sz w:val="24"/>
                <w:szCs w:val="24"/>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951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hd w:val="clear" w:color="auto" w:fill="FFFFFF"/>
              <w:spacing w:before="0" w:beforeAutospacing="0" w:after="0" w:afterAutospacing="0" w:line="300" w:lineRule="auto"/>
              <w:ind w:left="0" w:right="0" w:firstLine="420"/>
              <w:rPr>
                <w:rFonts w:hint="eastAsia" w:ascii="宋体" w:hAnsi="宋体" w:eastAsia="宋体" w:cs="宋体"/>
                <w:kern w:val="0"/>
                <w:sz w:val="24"/>
                <w:szCs w:val="24"/>
                <w:highlight w:val="none"/>
                <w:lang w:eastAsia="zh-CN"/>
              </w:rPr>
            </w:pPr>
            <w:r>
              <w:rPr>
                <w:rFonts w:hint="eastAsia" w:ascii="宋体" w:hAnsi="宋体" w:cs="宋体"/>
                <w:kern w:val="0"/>
                <w:sz w:val="24"/>
                <w:szCs w:val="24"/>
              </w:rPr>
              <w:t>1、</w:t>
            </w:r>
            <w:r>
              <w:rPr>
                <w:rFonts w:hint="eastAsia" w:ascii="宋体" w:hAnsi="宋体" w:cs="宋体"/>
                <w:kern w:val="0"/>
                <w:sz w:val="24"/>
                <w:szCs w:val="24"/>
                <w:highlight w:val="none"/>
              </w:rPr>
              <w:t>合同签订期：自中标通知书发出之日起</w:t>
            </w:r>
            <w:r>
              <w:rPr>
                <w:rFonts w:hint="eastAsia" w:ascii="宋体" w:hAnsi="宋体" w:cs="宋体"/>
                <w:kern w:val="0"/>
                <w:sz w:val="24"/>
                <w:szCs w:val="24"/>
                <w:highlight w:val="none"/>
                <w:lang w:val="en-US" w:eastAsia="zh-CN"/>
              </w:rPr>
              <w:t>25</w:t>
            </w:r>
            <w:r>
              <w:rPr>
                <w:rFonts w:hint="eastAsia" w:ascii="宋体" w:hAnsi="宋体" w:cs="宋体"/>
                <w:kern w:val="0"/>
                <w:sz w:val="24"/>
                <w:szCs w:val="24"/>
                <w:highlight w:val="none"/>
              </w:rPr>
              <w:t>日内</w:t>
            </w:r>
            <w:r>
              <w:rPr>
                <w:rFonts w:hint="eastAsia" w:ascii="宋体" w:hAnsi="宋体" w:cs="宋体"/>
                <w:kern w:val="0"/>
                <w:sz w:val="24"/>
                <w:szCs w:val="24"/>
                <w:highlight w:val="none"/>
                <w:lang w:eastAsia="zh-CN"/>
              </w:rPr>
              <w:t>。</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★2、项目完成时间：按照自然资源部和自治区自然资源厅最新的时间要求完成。</w:t>
            </w:r>
          </w:p>
          <w:p>
            <w:pPr>
              <w:keepNext w:val="0"/>
              <w:keepLines w:val="0"/>
              <w:widowControl/>
              <w:suppressLineNumbers w:val="0"/>
              <w:shd w:val="clear" w:color="auto" w:fill="FFFFFF"/>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 xml:space="preserve">3、提交服务成果地点：广西区内采购人指定地点 </w:t>
            </w:r>
          </w:p>
          <w:p>
            <w:pPr>
              <w:keepNext w:val="0"/>
              <w:keepLines w:val="0"/>
              <w:widowControl/>
              <w:suppressLineNumbers w:val="0"/>
              <w:shd w:val="clear" w:color="auto" w:fill="FFFFFF"/>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4、售后服务要求：</w:t>
            </w:r>
          </w:p>
          <w:p>
            <w:pPr>
              <w:keepNext w:val="0"/>
              <w:keepLines w:val="0"/>
              <w:widowControl/>
              <w:suppressLineNumbers w:val="0"/>
              <w:shd w:val="clear" w:color="auto" w:fill="FFFFFF"/>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★（1）质量保证期 1 年（自提交服务成果验收合格之日起计）</w:t>
            </w:r>
          </w:p>
          <w:p>
            <w:pPr>
              <w:keepNext w:val="0"/>
              <w:keepLines w:val="0"/>
              <w:widowControl/>
              <w:numPr>
                <w:ilvl w:val="0"/>
                <w:numId w:val="11"/>
              </w:numPr>
              <w:suppressLineNumbers w:val="0"/>
              <w:shd w:val="clear" w:color="auto" w:fill="FFFFFF"/>
              <w:autoSpaceDE w:val="0"/>
              <w:autoSpaceDN w:val="0"/>
              <w:spacing w:before="0" w:beforeAutospacing="0" w:after="0" w:afterAutospacing="0" w:line="300" w:lineRule="auto"/>
              <w:ind w:right="0" w:firstLine="560"/>
              <w:jc w:val="left"/>
              <w:rPr>
                <w:rFonts w:hint="eastAsia" w:ascii="宋体" w:hAnsi="宋体" w:cs="宋体"/>
                <w:kern w:val="0"/>
                <w:sz w:val="24"/>
                <w:szCs w:val="24"/>
                <w:highlight w:val="none"/>
              </w:rPr>
            </w:pPr>
            <w:r>
              <w:rPr>
                <w:rFonts w:hint="eastAsia" w:ascii="宋体" w:hAnsi="宋体" w:cs="宋体"/>
                <w:kern w:val="0"/>
                <w:sz w:val="24"/>
                <w:szCs w:val="24"/>
                <w:highlight w:val="none"/>
              </w:rPr>
              <w:t xml:space="preserve">处理问题响应时间：质量保质期内，由中标人接到采购人处理问题通知后 24小时内到达采购人指定现场。         </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5、其他要求：</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★（1）报价必须含以下部分，包括：</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 xml:space="preserve">  ①服务的价格；</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 xml:space="preserve">  ②必要的保险费用和各项税金；</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 xml:space="preserve">  ③其他（如调研、差旅、会务、培训、技术支持等费用，根据项目具体情况填写）。                  </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★（2）付款方式：</w:t>
            </w:r>
          </w:p>
          <w:p>
            <w:pPr>
              <w:keepNext w:val="0"/>
              <w:keepLines w:val="0"/>
              <w:suppressLineNumbers w:val="0"/>
              <w:spacing w:before="0" w:beforeAutospacing="0" w:after="0" w:afterAutospacing="0" w:line="300" w:lineRule="auto"/>
              <w:ind w:left="0" w:right="0" w:firstLine="720" w:firstLineChars="300"/>
              <w:rPr>
                <w:rFonts w:hint="eastAsia" w:ascii="宋体" w:hAnsi="宋体" w:cs="宋体"/>
                <w:kern w:val="0"/>
                <w:sz w:val="24"/>
                <w:szCs w:val="24"/>
                <w:highlight w:val="none"/>
              </w:rPr>
            </w:pPr>
            <w:r>
              <w:rPr>
                <w:rFonts w:hint="eastAsia" w:ascii="宋体" w:hAnsi="宋体" w:cs="Calibri"/>
                <w:sz w:val="24"/>
                <w:szCs w:val="24"/>
                <w:highlight w:val="none"/>
              </w:rPr>
              <w:t>1、</w:t>
            </w:r>
            <w:r>
              <w:rPr>
                <w:rFonts w:hint="eastAsia" w:ascii="宋体" w:hAnsi="宋体" w:cs="Calibri"/>
                <w:sz w:val="24"/>
                <w:szCs w:val="24"/>
                <w:highlight w:val="none"/>
                <w:lang w:eastAsia="zh-CN"/>
              </w:rPr>
              <w:t>中标人</w:t>
            </w:r>
            <w:r>
              <w:rPr>
                <w:rFonts w:hint="eastAsia" w:ascii="宋体" w:hAnsi="宋体" w:cs="Calibri"/>
                <w:sz w:val="24"/>
                <w:szCs w:val="24"/>
                <w:highlight w:val="none"/>
              </w:rPr>
              <w:t>最终成果提交给采购人后15个工作日内，采购人向</w:t>
            </w:r>
            <w:r>
              <w:rPr>
                <w:rFonts w:hint="eastAsia" w:ascii="宋体" w:hAnsi="宋体" w:cs="Calibri"/>
                <w:sz w:val="24"/>
                <w:szCs w:val="24"/>
                <w:highlight w:val="none"/>
                <w:lang w:eastAsia="zh-CN"/>
              </w:rPr>
              <w:t>中标人一次性</w:t>
            </w:r>
            <w:r>
              <w:rPr>
                <w:rFonts w:hint="eastAsia" w:ascii="宋体" w:hAnsi="宋体" w:cs="Calibri"/>
                <w:sz w:val="24"/>
                <w:szCs w:val="24"/>
                <w:highlight w:val="none"/>
              </w:rPr>
              <w:t>结清</w:t>
            </w:r>
            <w:r>
              <w:rPr>
                <w:rFonts w:hint="eastAsia" w:ascii="宋体" w:hAnsi="宋体" w:cs="Calibri"/>
                <w:sz w:val="24"/>
                <w:szCs w:val="24"/>
                <w:highlight w:val="none"/>
                <w:lang w:eastAsia="zh-CN"/>
              </w:rPr>
              <w:t>项目服务款项</w:t>
            </w:r>
            <w:r>
              <w:rPr>
                <w:rFonts w:hint="eastAsia" w:ascii="宋体" w:hAnsi="宋体" w:cs="Calibri"/>
                <w:sz w:val="24"/>
                <w:szCs w:val="24"/>
                <w:highlight w:val="none"/>
              </w:rPr>
              <w:t>。</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★（3）质量要求</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符合国家规定的标准和现行技术规范、规程的要求。</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★（4）成果要求：</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县级耕地资源质量分类成果主要包括：文字成果、数据成果、数据库成果等。</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1.文字成果。包括耕地资源质量分类技术报告和数据库质检报告。</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2.数据成果。包括耕地资源质量分类面积汇总表。</w:t>
            </w:r>
          </w:p>
          <w:p>
            <w:pPr>
              <w:keepNext w:val="0"/>
              <w:keepLines w:val="0"/>
              <w:suppressLineNumbers w:val="0"/>
              <w:spacing w:before="0" w:beforeAutospacing="0" w:after="0" w:afterAutospacing="0" w:line="300" w:lineRule="auto"/>
              <w:ind w:left="0" w:right="0" w:firstLine="420"/>
              <w:rPr>
                <w:rFonts w:hint="eastAsia" w:ascii="宋体" w:hAnsi="宋体" w:cs="宋体"/>
                <w:kern w:val="0"/>
                <w:sz w:val="24"/>
                <w:szCs w:val="24"/>
                <w:highlight w:val="none"/>
              </w:rPr>
            </w:pPr>
            <w:r>
              <w:rPr>
                <w:rFonts w:hint="eastAsia" w:ascii="宋体" w:hAnsi="宋体" w:cs="宋体"/>
                <w:kern w:val="0"/>
                <w:sz w:val="24"/>
                <w:szCs w:val="24"/>
                <w:highlight w:val="none"/>
              </w:rPr>
              <w:t>3.数据库成果。包括耕地资源质量分类专项数据库。</w:t>
            </w:r>
          </w:p>
          <w:p>
            <w:pPr>
              <w:keepNext w:val="0"/>
              <w:keepLines w:val="0"/>
              <w:suppressLineNumbers w:val="0"/>
              <w:spacing w:before="0" w:beforeAutospacing="0" w:after="0" w:afterAutospacing="0" w:line="300" w:lineRule="auto"/>
              <w:ind w:left="0" w:right="0" w:firstLine="420"/>
              <w:rPr>
                <w:rFonts w:hint="eastAsia" w:ascii="宋体" w:hAnsi="宋体" w:eastAsia="宋体" w:cs="宋体"/>
                <w:kern w:val="0"/>
                <w:sz w:val="24"/>
                <w:szCs w:val="24"/>
                <w:lang w:val="en-US" w:eastAsia="zh-CN"/>
              </w:rPr>
            </w:pPr>
            <w:r>
              <w:rPr>
                <w:rFonts w:hint="eastAsia" w:ascii="宋体" w:hAnsi="宋体" w:cs="宋体"/>
                <w:kern w:val="0"/>
                <w:sz w:val="24"/>
                <w:szCs w:val="24"/>
                <w:highlight w:val="none"/>
              </w:rPr>
              <w:t>（5）为了确保采购质量和维护公平的竞争，根据《中华人民共和国政府采购法》第七十七条和中华人民共和国反不正当竞争法第十一条，经营者不得以排挤对手为目的，以低于成本的价格销售商品（服务）。采购人不接受供应商的恶意低价的竞争。</w:t>
            </w:r>
            <w:r>
              <w:rPr>
                <w:rFonts w:hint="eastAsia" w:ascii="宋体" w:hAnsi="宋体" w:cs="宋体"/>
                <w:kern w:val="0"/>
                <w:sz w:val="24"/>
                <w:szCs w:val="24"/>
                <w:highlight w:val="none"/>
                <w:lang w:val="en-US" w:eastAsia="zh-CN"/>
              </w:rPr>
              <w:t xml:space="preserve"> </w:t>
            </w:r>
          </w:p>
        </w:tc>
      </w:tr>
    </w:tbl>
    <w:p>
      <w:pPr>
        <w:pageBreakBefore w:val="0"/>
        <w:numPr>
          <w:ilvl w:val="0"/>
          <w:numId w:val="0"/>
        </w:numPr>
        <w:kinsoku/>
        <w:wordWrap/>
        <w:overflowPunct/>
        <w:topLinePunct w:val="0"/>
        <w:autoSpaceDE/>
        <w:autoSpaceDN/>
        <w:bidi w:val="0"/>
        <w:spacing w:line="460" w:lineRule="exact"/>
        <w:ind w:firstLine="420" w:firstLineChars="200"/>
        <w:textAlignment w:val="auto"/>
        <w:rPr>
          <w:highlight w:val="yellow"/>
        </w:rPr>
        <w:sectPr>
          <w:footerReference r:id="rId3" w:type="default"/>
          <w:pgSz w:w="11906" w:h="16838"/>
          <w:pgMar w:top="1440" w:right="1083" w:bottom="1440" w:left="1083" w:header="851" w:footer="992" w:gutter="0"/>
          <w:pgNumType w:fmt="decimal"/>
          <w:cols w:space="720" w:num="1"/>
          <w:docGrid w:type="lines" w:linePitch="312" w:charSpace="0"/>
        </w:sectPr>
      </w:pPr>
    </w:p>
    <w:p>
      <w:pPr>
        <w:outlineLvl w:val="9"/>
      </w:pPr>
    </w:p>
    <w:p>
      <w:pPr>
        <w:pStyle w:val="3"/>
        <w:pageBreakBefore w:val="0"/>
        <w:kinsoku/>
        <w:wordWrap/>
        <w:overflowPunct/>
        <w:topLinePunct w:val="0"/>
        <w:autoSpaceDE/>
        <w:autoSpaceDN/>
        <w:bidi w:val="0"/>
        <w:spacing w:before="0" w:beforeLines="0" w:after="0" w:afterLines="0" w:line="460" w:lineRule="exact"/>
        <w:jc w:val="center"/>
        <w:textAlignment w:val="auto"/>
        <w:rPr>
          <w:rStyle w:val="109"/>
          <w:rFonts w:hint="eastAsia" w:ascii="宋体" w:hAnsi="宋体" w:eastAsia="宋体" w:cs="宋体"/>
          <w:b/>
          <w:bCs/>
          <w:sz w:val="40"/>
          <w:szCs w:val="40"/>
        </w:rPr>
      </w:pPr>
      <w:bookmarkStart w:id="58" w:name="_Toc14444"/>
      <w:bookmarkStart w:id="59" w:name="_Toc13595"/>
      <w:r>
        <w:rPr>
          <w:rStyle w:val="109"/>
          <w:rFonts w:hint="eastAsia" w:ascii="宋体" w:hAnsi="宋体" w:eastAsia="宋体" w:cs="宋体"/>
          <w:b/>
          <w:bCs/>
          <w:sz w:val="40"/>
          <w:szCs w:val="40"/>
        </w:rPr>
        <w:t>第四章  竞争性磋商响应文件格式</w:t>
      </w:r>
      <w:bookmarkEnd w:id="56"/>
      <w:bookmarkEnd w:id="58"/>
      <w:bookmarkEnd w:id="59"/>
    </w:p>
    <w:p>
      <w:pPr>
        <w:pageBreakBefore w:val="0"/>
        <w:kinsoku/>
        <w:wordWrap/>
        <w:overflowPunct/>
        <w:topLinePunct w:val="0"/>
        <w:autoSpaceDE/>
        <w:autoSpaceDN/>
        <w:bidi w:val="0"/>
        <w:spacing w:line="460" w:lineRule="exact"/>
        <w:textAlignment w:val="auto"/>
        <w:rPr>
          <w:rFonts w:hint="eastAsia" w:ascii="宋体" w:hAnsi="宋体" w:eastAsia="宋体" w:cs="宋体"/>
        </w:rPr>
      </w:pPr>
    </w:p>
    <w:p>
      <w:pPr>
        <w:spacing w:line="276"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响应文件外包装封面</w:t>
      </w:r>
    </w:p>
    <w:p>
      <w:pPr>
        <w:snapToGrid w:val="0"/>
        <w:spacing w:before="156" w:beforeLines="50" w:after="50" w:line="360" w:lineRule="exact"/>
        <w:rPr>
          <w:rFonts w:hint="eastAsia" w:ascii="宋体" w:hAnsi="宋体" w:eastAsia="宋体" w:cs="宋体"/>
          <w:b/>
          <w:color w:val="000000"/>
          <w:sz w:val="24"/>
        </w:rPr>
      </w:pPr>
    </w:p>
    <w:p>
      <w:pPr>
        <w:rPr>
          <w:rFonts w:hint="eastAsia" w:ascii="宋体" w:hAnsi="宋体" w:eastAsia="宋体" w:cs="宋体"/>
          <w:color w:val="000000"/>
          <w:sz w:val="24"/>
        </w:rPr>
      </w:pPr>
      <w:r>
        <w:rPr>
          <w:rFonts w:hint="eastAsia" w:ascii="宋体" w:hAnsi="宋体" w:eastAsia="宋体" w:cs="宋体"/>
          <w:b/>
          <w:color w:val="000000"/>
          <w:sz w:val="24"/>
        </w:rPr>
        <w:t>一、响应文件的外包装封面格式：</w:t>
      </w:r>
      <w:r>
        <w:rPr>
          <w:rFonts w:hint="eastAsia" w:ascii="宋体" w:hAnsi="宋体" w:eastAsia="宋体" w:cs="宋体"/>
          <w:color w:val="000000"/>
          <w:sz w:val="24"/>
        </w:rPr>
        <w:t xml:space="preserve"> </w:t>
      </w:r>
    </w:p>
    <w:p>
      <w:pPr>
        <w:snapToGrid w:val="0"/>
        <w:spacing w:before="156" w:beforeLines="50" w:after="50" w:line="360" w:lineRule="exact"/>
        <w:outlineLvl w:val="9"/>
        <w:rPr>
          <w:rFonts w:hint="eastAsia" w:ascii="宋体" w:hAnsi="宋体" w:eastAsia="宋体" w:cs="宋体"/>
          <w:color w:val="000000"/>
          <w:sz w:val="24"/>
        </w:rPr>
      </w:pP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响</w:t>
      </w: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应</w:t>
      </w: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文</w:t>
      </w: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件</w:t>
      </w: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袋</w:t>
      </w:r>
    </w:p>
    <w:p>
      <w:pPr>
        <w:snapToGrid w:val="0"/>
        <w:spacing w:before="156" w:beforeLines="50" w:after="50" w:line="360" w:lineRule="exact"/>
        <w:jc w:val="center"/>
        <w:outlineLvl w:val="9"/>
        <w:rPr>
          <w:rFonts w:hint="eastAsia" w:ascii="宋体" w:hAnsi="宋体" w:eastAsia="宋体" w:cs="宋体"/>
          <w:color w:val="000000"/>
          <w:sz w:val="24"/>
        </w:rPr>
      </w:pPr>
    </w:p>
    <w:p>
      <w:pPr>
        <w:snapToGrid w:val="0"/>
        <w:spacing w:before="156" w:beforeLines="50" w:after="50" w:line="360" w:lineRule="exact"/>
        <w:jc w:val="center"/>
        <w:outlineLvl w:val="9"/>
        <w:rPr>
          <w:rFonts w:hint="eastAsia" w:ascii="宋体" w:hAnsi="宋体" w:eastAsia="宋体" w:cs="宋体"/>
          <w:color w:val="000000"/>
          <w:sz w:val="24"/>
        </w:rPr>
      </w:pPr>
    </w:p>
    <w:p>
      <w:pPr>
        <w:snapToGrid w:val="0"/>
        <w:spacing w:before="156" w:beforeLines="50" w:after="50" w:line="360" w:lineRule="exact"/>
        <w:jc w:val="center"/>
        <w:outlineLvl w:val="9"/>
        <w:rPr>
          <w:rFonts w:hint="eastAsia" w:ascii="宋体" w:hAnsi="宋体" w:eastAsia="宋体" w:cs="宋体"/>
          <w:color w:val="000000"/>
          <w:sz w:val="24"/>
        </w:rPr>
      </w:pPr>
    </w:p>
    <w:p>
      <w:pPr>
        <w:snapToGrid w:val="0"/>
        <w:spacing w:before="156" w:beforeLines="50" w:after="50" w:line="360" w:lineRule="exact"/>
        <w:ind w:firstLine="480" w:firstLineChars="150"/>
        <w:rPr>
          <w:rFonts w:hint="eastAsia" w:ascii="宋体" w:hAnsi="宋体" w:eastAsia="宋体" w:cs="宋体"/>
          <w:bCs/>
          <w:color w:val="000000"/>
          <w:sz w:val="32"/>
          <w:szCs w:val="32"/>
          <w:u w:val="single"/>
        </w:rPr>
      </w:pPr>
      <w:r>
        <w:rPr>
          <w:rFonts w:hint="eastAsia" w:ascii="宋体" w:hAnsi="宋体" w:eastAsia="宋体" w:cs="宋体"/>
          <w:bCs/>
          <w:color w:val="000000"/>
          <w:sz w:val="32"/>
          <w:szCs w:val="32"/>
        </w:rPr>
        <w:t>项目名称：</w:t>
      </w:r>
      <w:r>
        <w:rPr>
          <w:rFonts w:hint="eastAsia" w:ascii="宋体" w:hAnsi="宋体" w:eastAsia="宋体" w:cs="宋体"/>
          <w:bCs/>
          <w:color w:val="000000"/>
          <w:sz w:val="32"/>
          <w:szCs w:val="32"/>
          <w:u w:val="single"/>
        </w:rPr>
        <w:t xml:space="preserve">                                   </w:t>
      </w:r>
    </w:p>
    <w:p>
      <w:pPr>
        <w:snapToGrid w:val="0"/>
        <w:spacing w:before="156" w:beforeLines="50" w:after="50" w:line="360" w:lineRule="exact"/>
        <w:ind w:firstLine="480" w:firstLineChars="150"/>
        <w:rPr>
          <w:rFonts w:hint="eastAsia" w:ascii="宋体" w:hAnsi="宋体" w:eastAsia="宋体" w:cs="宋体"/>
          <w:bCs/>
          <w:color w:val="000000"/>
          <w:sz w:val="32"/>
          <w:szCs w:val="32"/>
        </w:rPr>
      </w:pPr>
      <w:r>
        <w:rPr>
          <w:rFonts w:hint="eastAsia" w:ascii="宋体" w:hAnsi="宋体" w:eastAsia="宋体" w:cs="宋体"/>
          <w:bCs/>
          <w:color w:val="000000"/>
          <w:sz w:val="32"/>
          <w:szCs w:val="32"/>
        </w:rPr>
        <w:t>项目编号：</w:t>
      </w:r>
      <w:r>
        <w:rPr>
          <w:rFonts w:hint="eastAsia" w:ascii="宋体" w:hAnsi="宋体" w:eastAsia="宋体" w:cs="宋体"/>
          <w:bCs/>
          <w:color w:val="000000"/>
          <w:sz w:val="32"/>
          <w:szCs w:val="32"/>
          <w:u w:val="single"/>
        </w:rPr>
        <w:t xml:space="preserve">                                   </w:t>
      </w:r>
    </w:p>
    <w:p>
      <w:pPr>
        <w:pStyle w:val="7"/>
        <w:snapToGrid w:val="0"/>
        <w:spacing w:before="50" w:after="50" w:line="440" w:lineRule="exact"/>
        <w:ind w:left="1039" w:leftChars="228" w:hanging="560" w:hangingChars="175"/>
        <w:rPr>
          <w:rFonts w:hint="eastAsia" w:ascii="宋体" w:hAnsi="宋体" w:eastAsia="宋体" w:cs="宋体"/>
          <w:bCs/>
          <w:color w:val="000000"/>
          <w:sz w:val="32"/>
          <w:szCs w:val="32"/>
          <w:u w:val="single"/>
        </w:rPr>
      </w:pPr>
      <w:r>
        <w:rPr>
          <w:rFonts w:hint="eastAsia" w:ascii="宋体" w:hAnsi="宋体" w:eastAsia="宋体" w:cs="宋体"/>
          <w:bCs/>
          <w:color w:val="000000"/>
          <w:sz w:val="32"/>
          <w:szCs w:val="32"/>
        </w:rPr>
        <w:t>供应商名称</w:t>
      </w:r>
      <w:r>
        <w:rPr>
          <w:rFonts w:hint="eastAsia" w:ascii="宋体" w:hAnsi="宋体" w:eastAsia="宋体" w:cs="宋体"/>
          <w:b/>
          <w:bCs/>
          <w:color w:val="000000"/>
          <w:sz w:val="32"/>
          <w:szCs w:val="32"/>
        </w:rPr>
        <w:t>（加盖公章）</w:t>
      </w:r>
      <w:r>
        <w:rPr>
          <w:rFonts w:hint="eastAsia" w:ascii="宋体" w:hAnsi="宋体" w:eastAsia="宋体" w:cs="宋体"/>
          <w:bCs/>
          <w:color w:val="000000"/>
          <w:sz w:val="32"/>
          <w:szCs w:val="32"/>
        </w:rPr>
        <w:t>：</w:t>
      </w:r>
      <w:r>
        <w:rPr>
          <w:rFonts w:hint="eastAsia" w:ascii="宋体" w:hAnsi="宋体" w:eastAsia="宋体" w:cs="宋体"/>
          <w:bCs/>
          <w:color w:val="000000"/>
          <w:sz w:val="32"/>
          <w:szCs w:val="32"/>
          <w:u w:val="single"/>
        </w:rPr>
        <w:t xml:space="preserve">                       </w:t>
      </w:r>
    </w:p>
    <w:p>
      <w:pPr>
        <w:pStyle w:val="7"/>
        <w:snapToGrid w:val="0"/>
        <w:spacing w:before="50" w:after="50" w:line="440" w:lineRule="exact"/>
        <w:ind w:left="1039" w:leftChars="228" w:hanging="560" w:hangingChars="175"/>
        <w:rPr>
          <w:rFonts w:hint="eastAsia" w:ascii="宋体" w:hAnsi="宋体" w:eastAsia="宋体" w:cs="宋体"/>
          <w:bCs/>
          <w:color w:val="000000"/>
          <w:sz w:val="32"/>
          <w:szCs w:val="32"/>
        </w:rPr>
      </w:pPr>
      <w:r>
        <w:rPr>
          <w:rFonts w:hint="eastAsia" w:ascii="宋体" w:hAnsi="宋体" w:eastAsia="宋体" w:cs="宋体"/>
          <w:bCs/>
          <w:color w:val="000000"/>
          <w:sz w:val="32"/>
          <w:szCs w:val="32"/>
        </w:rPr>
        <w:t>地址：</w:t>
      </w:r>
      <w:r>
        <w:rPr>
          <w:rFonts w:hint="eastAsia" w:ascii="宋体" w:hAnsi="宋体" w:eastAsia="宋体" w:cs="宋体"/>
          <w:bCs/>
          <w:color w:val="000000"/>
          <w:sz w:val="32"/>
          <w:szCs w:val="32"/>
          <w:u w:val="single"/>
        </w:rPr>
        <w:t xml:space="preserve">                                       </w:t>
      </w:r>
    </w:p>
    <w:p>
      <w:pPr>
        <w:pStyle w:val="7"/>
        <w:snapToGrid w:val="0"/>
        <w:spacing w:before="50" w:after="50" w:line="440" w:lineRule="exact"/>
        <w:ind w:left="1039" w:leftChars="228" w:hanging="560" w:hangingChars="175"/>
        <w:rPr>
          <w:rFonts w:hint="eastAsia" w:ascii="宋体" w:hAnsi="宋体" w:eastAsia="宋体" w:cs="宋体"/>
          <w:bCs/>
          <w:color w:val="000000"/>
          <w:sz w:val="32"/>
          <w:szCs w:val="32"/>
        </w:rPr>
      </w:pPr>
      <w:r>
        <w:rPr>
          <w:rFonts w:hint="eastAsia" w:ascii="宋体" w:hAnsi="宋体" w:eastAsia="宋体" w:cs="宋体"/>
          <w:bCs/>
          <w:color w:val="000000"/>
          <w:sz w:val="32"/>
          <w:szCs w:val="32"/>
        </w:rPr>
        <w:t>在</w:t>
      </w:r>
      <w:r>
        <w:rPr>
          <w:rFonts w:hint="eastAsia" w:ascii="宋体" w:hAnsi="宋体" w:eastAsia="宋体" w:cs="宋体"/>
          <w:color w:val="000000"/>
          <w:sz w:val="32"/>
          <w:szCs w:val="32"/>
        </w:rPr>
        <w:t>递交响应文件截止时间前</w:t>
      </w:r>
      <w:r>
        <w:rPr>
          <w:rFonts w:hint="eastAsia" w:ascii="宋体" w:hAnsi="宋体" w:eastAsia="宋体" w:cs="宋体"/>
          <w:bCs/>
          <w:color w:val="000000"/>
          <w:sz w:val="32"/>
          <w:szCs w:val="32"/>
        </w:rPr>
        <w:t>不得启封</w:t>
      </w:r>
    </w:p>
    <w:p>
      <w:pPr>
        <w:pStyle w:val="7"/>
        <w:snapToGrid w:val="0"/>
        <w:spacing w:before="50" w:after="50" w:line="440" w:lineRule="exact"/>
        <w:ind w:left="1039" w:leftChars="228" w:hanging="560" w:hangingChars="175"/>
        <w:rPr>
          <w:rFonts w:hint="eastAsia" w:ascii="宋体" w:hAnsi="宋体" w:eastAsia="宋体" w:cs="宋体"/>
          <w:bCs/>
          <w:color w:val="000000"/>
          <w:sz w:val="32"/>
          <w:szCs w:val="32"/>
        </w:rPr>
      </w:pPr>
    </w:p>
    <w:p>
      <w:pPr>
        <w:pStyle w:val="7"/>
        <w:snapToGrid w:val="0"/>
        <w:spacing w:before="50" w:after="50" w:line="440" w:lineRule="exact"/>
        <w:ind w:left="1039" w:leftChars="228" w:hanging="560" w:hangingChars="175"/>
        <w:rPr>
          <w:rFonts w:hint="eastAsia" w:ascii="宋体" w:hAnsi="宋体" w:eastAsia="宋体" w:cs="宋体"/>
          <w:bCs/>
          <w:color w:val="000000"/>
          <w:sz w:val="32"/>
          <w:szCs w:val="32"/>
        </w:rPr>
      </w:pPr>
    </w:p>
    <w:p>
      <w:pPr>
        <w:pStyle w:val="7"/>
        <w:wordWrap w:val="0"/>
        <w:snapToGrid w:val="0"/>
        <w:spacing w:before="50" w:after="50" w:line="440" w:lineRule="exact"/>
        <w:ind w:left="1039" w:leftChars="228" w:hanging="560" w:hangingChars="175"/>
        <w:jc w:val="right"/>
        <w:rPr>
          <w:rFonts w:hint="eastAsia" w:ascii="宋体" w:hAnsi="宋体" w:eastAsia="宋体" w:cs="宋体"/>
          <w:bCs/>
          <w:color w:val="000000"/>
          <w:sz w:val="32"/>
          <w:szCs w:val="32"/>
        </w:rPr>
      </w:pPr>
      <w:r>
        <w:rPr>
          <w:rFonts w:hint="eastAsia" w:ascii="宋体" w:hAnsi="宋体" w:eastAsia="宋体" w:cs="宋体"/>
          <w:bCs/>
          <w:color w:val="000000"/>
          <w:sz w:val="32"/>
          <w:szCs w:val="32"/>
        </w:rPr>
        <w:t>年   月   日</w:t>
      </w:r>
    </w:p>
    <w:p>
      <w:pPr>
        <w:rPr>
          <w:rFonts w:hint="eastAsia" w:ascii="宋体" w:hAnsi="宋体" w:eastAsia="宋体" w:cs="宋体"/>
          <w:b/>
          <w:color w:val="000000"/>
          <w:sz w:val="24"/>
        </w:rPr>
      </w:pPr>
      <w:r>
        <w:rPr>
          <w:rFonts w:hint="eastAsia" w:ascii="宋体" w:hAnsi="宋体" w:eastAsia="宋体" w:cs="宋体"/>
          <w:b/>
          <w:color w:val="000000"/>
          <w:sz w:val="24"/>
        </w:rPr>
        <w:t xml:space="preserve">二、响应文件封面格式（不可缺）： </w:t>
      </w:r>
    </w:p>
    <w:p>
      <w:pPr>
        <w:snapToGrid w:val="0"/>
        <w:spacing w:before="156" w:beforeLines="50" w:after="50" w:line="360" w:lineRule="exact"/>
        <w:rPr>
          <w:rFonts w:hint="eastAsia" w:ascii="宋体" w:hAnsi="宋体" w:eastAsia="宋体" w:cs="宋体"/>
          <w:color w:val="000000"/>
          <w:sz w:val="24"/>
        </w:rPr>
      </w:pPr>
    </w:p>
    <w:p>
      <w:pPr>
        <w:snapToGrid w:val="0"/>
        <w:spacing w:before="156" w:beforeLines="50" w:after="50" w:line="360" w:lineRule="exact"/>
        <w:jc w:val="righ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（正/副本）</w:t>
      </w:r>
    </w:p>
    <w:p>
      <w:pPr>
        <w:snapToGrid w:val="0"/>
        <w:spacing w:before="156" w:beforeLines="50" w:after="50" w:line="360" w:lineRule="exact"/>
        <w:jc w:val="center"/>
        <w:rPr>
          <w:rFonts w:hint="eastAsia" w:ascii="宋体" w:hAnsi="宋体" w:eastAsia="宋体" w:cs="宋体"/>
          <w:bCs/>
          <w:color w:val="000000"/>
          <w:sz w:val="24"/>
        </w:rPr>
      </w:pP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响</w:t>
      </w: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应</w:t>
      </w:r>
    </w:p>
    <w:p>
      <w:pPr>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文</w:t>
      </w:r>
    </w:p>
    <w:p>
      <w:pPr>
        <w:jc w:val="center"/>
        <w:outlineLvl w:val="9"/>
        <w:rPr>
          <w:rFonts w:hint="eastAsia" w:ascii="宋体" w:hAnsi="宋体" w:eastAsia="宋体" w:cs="宋体"/>
          <w:b/>
          <w:bCs/>
          <w:color w:val="000000"/>
          <w:sz w:val="72"/>
          <w:szCs w:val="72"/>
        </w:rPr>
      </w:pPr>
      <w:r>
        <w:rPr>
          <w:rFonts w:hint="eastAsia" w:ascii="宋体" w:hAnsi="宋体" w:eastAsia="宋体" w:cs="宋体"/>
          <w:b/>
          <w:bCs/>
          <w:color w:val="000000"/>
          <w:sz w:val="72"/>
          <w:szCs w:val="72"/>
        </w:rPr>
        <w:t>件</w:t>
      </w:r>
    </w:p>
    <w:p>
      <w:pPr>
        <w:snapToGrid w:val="0"/>
        <w:spacing w:before="156" w:beforeLines="50" w:after="50" w:line="360" w:lineRule="exact"/>
        <w:jc w:val="center"/>
        <w:outlineLvl w:val="9"/>
        <w:rPr>
          <w:rFonts w:hint="eastAsia" w:ascii="宋体" w:hAnsi="宋体" w:eastAsia="宋体" w:cs="宋体"/>
          <w:b/>
          <w:bCs/>
          <w:color w:val="000000"/>
          <w:sz w:val="44"/>
          <w:szCs w:val="44"/>
        </w:rPr>
      </w:pPr>
    </w:p>
    <w:p>
      <w:pPr>
        <w:snapToGrid w:val="0"/>
        <w:spacing w:before="156" w:beforeLines="50" w:after="50" w:line="360" w:lineRule="exact"/>
        <w:jc w:val="center"/>
        <w:outlineLvl w:val="9"/>
        <w:rPr>
          <w:rFonts w:hint="eastAsia" w:ascii="宋体" w:hAnsi="宋体" w:eastAsia="宋体" w:cs="宋体"/>
          <w:bCs/>
          <w:color w:val="000000"/>
          <w:sz w:val="24"/>
        </w:rPr>
      </w:pPr>
    </w:p>
    <w:p>
      <w:pPr>
        <w:snapToGrid w:val="0"/>
        <w:spacing w:before="156" w:beforeLines="50" w:after="50" w:line="360" w:lineRule="exact"/>
        <w:jc w:val="center"/>
        <w:outlineLvl w:val="9"/>
        <w:rPr>
          <w:rFonts w:hint="eastAsia" w:ascii="宋体" w:hAnsi="宋体" w:eastAsia="宋体" w:cs="宋体"/>
          <w:bCs/>
          <w:color w:val="000000"/>
          <w:sz w:val="24"/>
        </w:rPr>
      </w:pPr>
    </w:p>
    <w:p>
      <w:pPr>
        <w:snapToGrid w:val="0"/>
        <w:spacing w:before="156" w:beforeLines="50" w:after="50" w:line="360" w:lineRule="exact"/>
        <w:ind w:firstLine="640" w:firstLineChars="200"/>
        <w:outlineLvl w:val="9"/>
        <w:rPr>
          <w:rFonts w:hint="eastAsia" w:ascii="宋体" w:hAnsi="宋体" w:eastAsia="宋体" w:cs="宋体"/>
          <w:bCs/>
          <w:color w:val="000000"/>
          <w:sz w:val="32"/>
          <w:szCs w:val="32"/>
          <w:u w:val="single"/>
        </w:rPr>
      </w:pPr>
      <w:r>
        <w:rPr>
          <w:rFonts w:hint="eastAsia" w:ascii="宋体" w:hAnsi="宋体" w:eastAsia="宋体" w:cs="宋体"/>
          <w:bCs/>
          <w:color w:val="000000"/>
          <w:sz w:val="32"/>
          <w:szCs w:val="32"/>
        </w:rPr>
        <w:t>项目名称：</w:t>
      </w:r>
      <w:r>
        <w:rPr>
          <w:rFonts w:hint="eastAsia" w:ascii="宋体" w:hAnsi="宋体" w:eastAsia="宋体" w:cs="宋体"/>
          <w:bCs/>
          <w:color w:val="000000"/>
          <w:sz w:val="32"/>
          <w:szCs w:val="32"/>
          <w:u w:val="single"/>
        </w:rPr>
        <w:t xml:space="preserve">                                  </w:t>
      </w:r>
    </w:p>
    <w:p>
      <w:pPr>
        <w:snapToGrid w:val="0"/>
        <w:spacing w:before="156" w:beforeLines="50" w:after="50" w:line="360" w:lineRule="exact"/>
        <w:ind w:firstLine="640" w:firstLineChars="200"/>
        <w:outlineLvl w:val="9"/>
        <w:rPr>
          <w:rFonts w:hint="eastAsia" w:ascii="宋体" w:hAnsi="宋体" w:eastAsia="宋体" w:cs="宋体"/>
          <w:bCs/>
          <w:color w:val="000000"/>
          <w:sz w:val="32"/>
          <w:szCs w:val="32"/>
          <w:u w:val="single"/>
        </w:rPr>
      </w:pPr>
      <w:r>
        <w:rPr>
          <w:rFonts w:hint="eastAsia" w:ascii="宋体" w:hAnsi="宋体" w:eastAsia="宋体" w:cs="宋体"/>
          <w:bCs/>
          <w:color w:val="000000"/>
          <w:sz w:val="32"/>
          <w:szCs w:val="32"/>
        </w:rPr>
        <w:t>项目编号：</w:t>
      </w:r>
      <w:r>
        <w:rPr>
          <w:rFonts w:hint="eastAsia" w:ascii="宋体" w:hAnsi="宋体" w:eastAsia="宋体" w:cs="宋体"/>
          <w:bCs/>
          <w:color w:val="000000"/>
          <w:sz w:val="32"/>
          <w:szCs w:val="32"/>
          <w:u w:val="single"/>
        </w:rPr>
        <w:t xml:space="preserve">                                  </w:t>
      </w:r>
    </w:p>
    <w:p>
      <w:pPr>
        <w:snapToGrid w:val="0"/>
        <w:spacing w:before="156" w:beforeLines="50" w:after="50" w:line="360" w:lineRule="exact"/>
        <w:ind w:firstLine="640" w:firstLineChars="200"/>
        <w:outlineLvl w:val="9"/>
        <w:rPr>
          <w:rFonts w:hint="eastAsia" w:ascii="宋体" w:hAnsi="宋体" w:eastAsia="宋体" w:cs="宋体"/>
          <w:bCs/>
          <w:color w:val="000000"/>
          <w:sz w:val="32"/>
          <w:szCs w:val="32"/>
          <w:u w:val="single"/>
        </w:rPr>
      </w:pPr>
      <w:r>
        <w:rPr>
          <w:rFonts w:hint="eastAsia" w:ascii="宋体" w:hAnsi="宋体" w:eastAsia="宋体" w:cs="宋体"/>
          <w:bCs/>
          <w:color w:val="000000"/>
          <w:sz w:val="32"/>
          <w:szCs w:val="32"/>
        </w:rPr>
        <w:t>供应商名称：</w:t>
      </w:r>
      <w:r>
        <w:rPr>
          <w:rFonts w:hint="eastAsia" w:ascii="宋体" w:hAnsi="宋体" w:eastAsia="宋体" w:cs="宋体"/>
          <w:bCs/>
          <w:color w:val="000000"/>
          <w:sz w:val="32"/>
          <w:szCs w:val="32"/>
          <w:u w:val="single"/>
        </w:rPr>
        <w:t xml:space="preserve">                       </w:t>
      </w:r>
    </w:p>
    <w:p>
      <w:pPr>
        <w:snapToGrid w:val="0"/>
        <w:spacing w:before="156" w:beforeLines="50" w:after="50" w:line="360" w:lineRule="exact"/>
        <w:ind w:firstLine="640" w:firstLineChars="200"/>
        <w:outlineLvl w:val="9"/>
        <w:rPr>
          <w:rFonts w:hint="eastAsia" w:ascii="宋体" w:hAnsi="宋体" w:eastAsia="宋体" w:cs="宋体"/>
          <w:bCs/>
          <w:color w:val="000000"/>
          <w:sz w:val="32"/>
          <w:szCs w:val="32"/>
          <w:u w:val="single"/>
        </w:rPr>
      </w:pPr>
      <w:r>
        <w:rPr>
          <w:rFonts w:hint="eastAsia" w:ascii="宋体" w:hAnsi="宋体" w:eastAsia="宋体" w:cs="宋体"/>
          <w:bCs/>
          <w:color w:val="000000"/>
          <w:sz w:val="32"/>
          <w:szCs w:val="32"/>
        </w:rPr>
        <w:t>联系人：</w:t>
      </w:r>
      <w:r>
        <w:rPr>
          <w:rFonts w:hint="eastAsia" w:ascii="宋体" w:hAnsi="宋体" w:eastAsia="宋体" w:cs="宋体"/>
          <w:bCs/>
          <w:color w:val="000000"/>
          <w:sz w:val="32"/>
          <w:szCs w:val="32"/>
          <w:u w:val="single"/>
        </w:rPr>
        <w:t xml:space="preserve">          </w:t>
      </w:r>
      <w:r>
        <w:rPr>
          <w:rFonts w:hint="eastAsia" w:ascii="宋体" w:hAnsi="宋体" w:eastAsia="宋体" w:cs="宋体"/>
          <w:bCs/>
          <w:color w:val="000000"/>
          <w:sz w:val="32"/>
          <w:szCs w:val="32"/>
        </w:rPr>
        <w:t xml:space="preserve"> 联系电话：</w:t>
      </w:r>
      <w:r>
        <w:rPr>
          <w:rFonts w:hint="eastAsia" w:ascii="宋体" w:hAnsi="宋体" w:eastAsia="宋体" w:cs="宋体"/>
          <w:bCs/>
          <w:color w:val="000000"/>
          <w:sz w:val="32"/>
          <w:szCs w:val="32"/>
          <w:u w:val="single"/>
        </w:rPr>
        <w:t xml:space="preserve">           </w:t>
      </w:r>
    </w:p>
    <w:p>
      <w:pPr>
        <w:snapToGrid w:val="0"/>
        <w:spacing w:before="156" w:beforeLines="50" w:after="50" w:line="360" w:lineRule="exact"/>
        <w:ind w:firstLine="640" w:firstLineChars="200"/>
        <w:outlineLvl w:val="9"/>
        <w:rPr>
          <w:rFonts w:hint="eastAsia" w:ascii="宋体" w:hAnsi="宋体" w:eastAsia="宋体" w:cs="宋体"/>
          <w:bCs/>
          <w:color w:val="000000"/>
          <w:sz w:val="32"/>
          <w:szCs w:val="32"/>
          <w:u w:val="single"/>
        </w:rPr>
      </w:pPr>
      <w:r>
        <w:rPr>
          <w:rFonts w:hint="eastAsia" w:ascii="宋体" w:hAnsi="宋体" w:eastAsia="宋体" w:cs="宋体"/>
          <w:bCs/>
          <w:color w:val="000000"/>
          <w:sz w:val="32"/>
          <w:szCs w:val="32"/>
        </w:rPr>
        <w:t>地址：</w:t>
      </w:r>
      <w:r>
        <w:rPr>
          <w:rFonts w:hint="eastAsia" w:ascii="宋体" w:hAnsi="宋体" w:eastAsia="宋体" w:cs="宋体"/>
          <w:bCs/>
          <w:color w:val="000000"/>
          <w:sz w:val="32"/>
          <w:szCs w:val="32"/>
          <w:u w:val="single"/>
        </w:rPr>
        <w:t xml:space="preserve">                                      </w:t>
      </w:r>
    </w:p>
    <w:p>
      <w:pPr>
        <w:snapToGrid w:val="0"/>
        <w:spacing w:before="156" w:beforeLines="50" w:after="50" w:line="360" w:lineRule="exact"/>
        <w:outlineLvl w:val="9"/>
        <w:rPr>
          <w:rFonts w:hint="eastAsia" w:ascii="宋体" w:hAnsi="宋体" w:eastAsia="宋体" w:cs="宋体"/>
          <w:bCs/>
          <w:color w:val="000000"/>
          <w:sz w:val="24"/>
          <w:u w:val="single"/>
        </w:rPr>
      </w:pPr>
    </w:p>
    <w:p>
      <w:pPr>
        <w:wordWrap w:val="0"/>
        <w:snapToGrid w:val="0"/>
        <w:spacing w:before="156" w:beforeLines="50" w:after="50" w:line="360" w:lineRule="exact"/>
        <w:jc w:val="right"/>
        <w:outlineLvl w:val="9"/>
        <w:rPr>
          <w:rFonts w:hint="eastAsia" w:ascii="宋体" w:hAnsi="宋体" w:eastAsia="宋体" w:cs="宋体"/>
          <w:color w:val="000000"/>
          <w:sz w:val="32"/>
          <w:szCs w:val="32"/>
        </w:rPr>
      </w:pPr>
      <w:r>
        <w:rPr>
          <w:rFonts w:hint="eastAsia" w:ascii="宋体" w:hAnsi="宋体" w:eastAsia="宋体" w:cs="宋体"/>
          <w:color w:val="000000"/>
          <w:sz w:val="32"/>
          <w:szCs w:val="32"/>
        </w:rPr>
        <w:t>年   月   日</w:t>
      </w:r>
    </w:p>
    <w:p>
      <w:pPr>
        <w:snapToGrid w:val="0"/>
        <w:spacing w:before="156" w:beforeLines="50" w:after="50" w:line="360" w:lineRule="exact"/>
        <w:outlineLvl w:val="9"/>
        <w:rPr>
          <w:rFonts w:hint="eastAsia" w:ascii="宋体" w:hAnsi="宋体" w:eastAsia="宋体" w:cs="宋体"/>
          <w:bCs/>
          <w:color w:val="000000"/>
          <w:sz w:val="24"/>
        </w:rPr>
      </w:pPr>
    </w:p>
    <w:p>
      <w:pPr>
        <w:snapToGrid w:val="0"/>
        <w:spacing w:before="156" w:beforeLines="50" w:after="50" w:line="360" w:lineRule="exact"/>
        <w:ind w:firstLine="482" w:firstLineChars="200"/>
        <w:jc w:val="left"/>
        <w:outlineLvl w:val="9"/>
        <w:rPr>
          <w:rFonts w:hint="eastAsia" w:ascii="宋体" w:hAnsi="宋体" w:eastAsia="宋体" w:cs="宋体"/>
          <w:b/>
          <w:color w:val="000000"/>
          <w:sz w:val="24"/>
        </w:rPr>
      </w:pPr>
      <w:r>
        <w:rPr>
          <w:rFonts w:hint="eastAsia" w:ascii="宋体" w:hAnsi="宋体" w:eastAsia="宋体" w:cs="宋体"/>
          <w:b/>
          <w:bCs/>
          <w:color w:val="000000"/>
          <w:sz w:val="24"/>
        </w:rPr>
        <w:t>注：</w:t>
      </w:r>
      <w:r>
        <w:rPr>
          <w:rFonts w:hint="eastAsia" w:ascii="宋体" w:hAnsi="宋体" w:eastAsia="宋体" w:cs="宋体"/>
          <w:color w:val="000000"/>
          <w:sz w:val="24"/>
        </w:rPr>
        <w:t>响应文件装订成册，响应文件</w:t>
      </w:r>
      <w:r>
        <w:rPr>
          <w:rFonts w:hint="eastAsia" w:ascii="宋体" w:hAnsi="宋体" w:eastAsia="宋体" w:cs="宋体"/>
          <w:b/>
          <w:color w:val="000000"/>
          <w:sz w:val="24"/>
        </w:rPr>
        <w:t>一式三份，其中正本一份，副本两份</w:t>
      </w:r>
      <w:r>
        <w:rPr>
          <w:rFonts w:hint="eastAsia" w:ascii="宋体" w:hAnsi="宋体" w:eastAsia="宋体" w:cs="宋体"/>
          <w:b/>
          <w:bCs/>
          <w:color w:val="000000"/>
          <w:sz w:val="24"/>
        </w:rPr>
        <w:t>，</w:t>
      </w:r>
      <w:r>
        <w:rPr>
          <w:rFonts w:hint="eastAsia" w:ascii="宋体" w:hAnsi="宋体" w:eastAsia="宋体" w:cs="宋体"/>
          <w:b/>
          <w:color w:val="000000"/>
          <w:sz w:val="24"/>
        </w:rPr>
        <w:t>将响应正、副本文件一并装入响应文件袋中加以密封，并在封贴处密封签章[供应商公章、法定代表人（负责人、自然人）或其委托代理人签字均可]。</w:t>
      </w:r>
    </w:p>
    <w:p>
      <w:pPr>
        <w:snapToGrid w:val="0"/>
        <w:spacing w:before="50" w:after="50"/>
        <w:outlineLvl w:val="9"/>
        <w:rPr>
          <w:rFonts w:hint="eastAsia" w:ascii="宋体" w:hAnsi="宋体" w:eastAsia="宋体" w:cs="宋体"/>
          <w:b/>
          <w:bCs/>
          <w:color w:val="000000"/>
          <w:szCs w:val="21"/>
        </w:rPr>
      </w:pPr>
      <w:r>
        <w:rPr>
          <w:rFonts w:hint="eastAsia" w:ascii="宋体" w:hAnsi="宋体" w:eastAsia="宋体" w:cs="宋体"/>
          <w:b/>
          <w:color w:val="000000"/>
          <w:sz w:val="32"/>
          <w:szCs w:val="32"/>
        </w:rPr>
        <w:t xml:space="preserve">                                                   </w:t>
      </w:r>
      <w:r>
        <w:rPr>
          <w:rFonts w:hint="eastAsia" w:ascii="宋体" w:hAnsi="宋体" w:eastAsia="宋体" w:cs="宋体"/>
          <w:color w:val="000000"/>
        </w:rPr>
        <w:t xml:space="preserve">                                                                                                                          </w:t>
      </w:r>
      <w:r>
        <w:rPr>
          <w:rFonts w:hint="eastAsia" w:ascii="宋体" w:hAnsi="宋体" w:eastAsia="宋体" w:cs="宋体"/>
          <w:b/>
          <w:color w:val="000000"/>
          <w:sz w:val="32"/>
          <w:szCs w:val="32"/>
        </w:rPr>
        <w:br w:type="page"/>
      </w:r>
      <w:r>
        <w:rPr>
          <w:rFonts w:hint="eastAsia" w:ascii="宋体" w:hAnsi="宋体" w:eastAsia="宋体" w:cs="宋体"/>
          <w:b/>
          <w:bCs/>
          <w:color w:val="000000"/>
          <w:sz w:val="24"/>
        </w:rPr>
        <w:t>响应文件目录：</w:t>
      </w:r>
    </w:p>
    <w:p>
      <w:pPr>
        <w:tabs>
          <w:tab w:val="left" w:pos="3870"/>
          <w:tab w:val="left" w:pos="4085"/>
        </w:tabs>
        <w:snapToGrid w:val="0"/>
        <w:spacing w:line="500" w:lineRule="exact"/>
        <w:jc w:val="center"/>
        <w:outlineLvl w:val="9"/>
        <w:rPr>
          <w:rFonts w:hint="eastAsia" w:ascii="宋体" w:hAnsi="宋体" w:eastAsia="宋体" w:cs="宋体"/>
          <w:color w:val="000000"/>
          <w:sz w:val="44"/>
          <w:szCs w:val="44"/>
        </w:rPr>
      </w:pPr>
      <w:r>
        <w:rPr>
          <w:rFonts w:hint="eastAsia" w:ascii="宋体" w:hAnsi="宋体" w:eastAsia="宋体" w:cs="宋体"/>
          <w:color w:val="000000"/>
          <w:sz w:val="44"/>
          <w:szCs w:val="44"/>
        </w:rPr>
        <w:t>目    录</w:t>
      </w:r>
    </w:p>
    <w:p>
      <w:pPr>
        <w:snapToGrid w:val="0"/>
        <w:spacing w:line="460" w:lineRule="exact"/>
        <w:ind w:firstLine="499" w:firstLineChars="207"/>
        <w:jc w:val="left"/>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ascii="宋体" w:hAnsi="宋体" w:eastAsia="宋体" w:cs="宋体"/>
          <w:b/>
          <w:bCs/>
          <w:color w:val="000000"/>
          <w:sz w:val="24"/>
        </w:rPr>
      </w:pPr>
    </w:p>
    <w:p>
      <w:pPr>
        <w:outlineLvl w:val="9"/>
        <w:rPr>
          <w:rFonts w:hint="eastAsia"/>
        </w:rPr>
      </w:pPr>
    </w:p>
    <w:p>
      <w:pPr>
        <w:spacing w:line="276" w:lineRule="auto"/>
        <w:jc w:val="center"/>
        <w:outlineLvl w:val="9"/>
        <w:rPr>
          <w:rFonts w:hint="eastAsia" w:ascii="宋体" w:hAnsi="宋体" w:eastAsia="宋体" w:cs="宋体"/>
          <w:b/>
          <w:color w:val="000000"/>
          <w:sz w:val="32"/>
          <w:szCs w:val="32"/>
        </w:rPr>
      </w:pPr>
    </w:p>
    <w:p>
      <w:pPr>
        <w:spacing w:line="276" w:lineRule="auto"/>
        <w:jc w:val="center"/>
        <w:outlineLvl w:val="9"/>
        <w:rPr>
          <w:rFonts w:hint="eastAsia" w:ascii="宋体" w:hAnsi="宋体" w:eastAsia="宋体" w:cs="宋体"/>
          <w:b/>
          <w:color w:val="000000"/>
          <w:sz w:val="32"/>
          <w:szCs w:val="32"/>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outlineLvl w:val="9"/>
        <w:rPr>
          <w:rFonts w:hint="eastAsia"/>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p>
    <w:p>
      <w:pPr>
        <w:snapToGrid w:val="0"/>
        <w:spacing w:before="156" w:beforeLines="50" w:after="50" w:line="320" w:lineRule="exact"/>
        <w:ind w:firstLine="482" w:firstLineChars="200"/>
        <w:outlineLvl w:val="9"/>
        <w:rPr>
          <w:rFonts w:hint="eastAsia" w:ascii="宋体" w:hAnsi="宋体" w:eastAsia="宋体" w:cs="宋体"/>
          <w:b/>
          <w:color w:val="000000"/>
          <w:sz w:val="24"/>
        </w:rPr>
      </w:pPr>
      <w:r>
        <w:rPr>
          <w:rFonts w:hint="eastAsia" w:ascii="宋体" w:hAnsi="宋体" w:eastAsia="宋体" w:cs="宋体"/>
          <w:b/>
          <w:color w:val="000000"/>
          <w:sz w:val="24"/>
        </w:rPr>
        <w:t>1.价格文件部分</w:t>
      </w:r>
    </w:p>
    <w:p>
      <w:pPr>
        <w:snapToGrid w:val="0"/>
        <w:spacing w:before="156" w:beforeLines="50" w:after="50" w:line="32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（1）报价表格式：</w:t>
      </w:r>
    </w:p>
    <w:p>
      <w:pPr>
        <w:spacing w:line="276"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报 价 表</w:t>
      </w:r>
    </w:p>
    <w:p>
      <w:pPr>
        <w:spacing w:line="276" w:lineRule="auto"/>
        <w:rPr>
          <w:rFonts w:hint="eastAsia" w:ascii="宋体" w:hAnsi="宋体" w:eastAsia="宋体" w:cs="宋体"/>
          <w:color w:val="000000"/>
          <w:sz w:val="24"/>
        </w:rPr>
      </w:pP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7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项目编号</w:t>
            </w:r>
          </w:p>
        </w:tc>
        <w:tc>
          <w:tcPr>
            <w:tcW w:w="7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6" w:lineRule="auto"/>
              <w:ind w:left="0" w:right="0"/>
              <w:jc w:val="lef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总报价</w:t>
            </w:r>
          </w:p>
        </w:tc>
        <w:tc>
          <w:tcPr>
            <w:tcW w:w="7436" w:type="dxa"/>
            <w:noWrap w:val="0"/>
            <w:vAlign w:val="center"/>
          </w:tcPr>
          <w:p>
            <w:pPr>
              <w:keepNext w:val="0"/>
              <w:keepLines w:val="0"/>
              <w:suppressLineNumbers w:val="0"/>
              <w:spacing w:before="0" w:beforeAutospacing="0" w:after="0" w:afterAutospacing="0" w:line="276" w:lineRule="auto"/>
              <w:ind w:left="0" w:right="0"/>
              <w:jc w:val="left"/>
              <w:rPr>
                <w:rFonts w:hint="eastAsia" w:ascii="宋体" w:hAnsi="宋体" w:eastAsia="宋体" w:cs="宋体"/>
                <w:color w:val="000000"/>
                <w:sz w:val="24"/>
              </w:rPr>
            </w:pPr>
            <w:r>
              <w:rPr>
                <w:rFonts w:hint="eastAsia" w:ascii="宋体" w:hAnsi="宋体" w:eastAsia="宋体" w:cs="宋体"/>
                <w:color w:val="000000"/>
                <w:sz w:val="24"/>
              </w:rPr>
              <w:t>人民币（大写）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pacing w:val="-6"/>
                <w:sz w:val="24"/>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tc>
      </w:tr>
    </w:tbl>
    <w:p>
      <w:pPr>
        <w:spacing w:line="276" w:lineRule="auto"/>
        <w:rPr>
          <w:rFonts w:hint="eastAsia" w:ascii="宋体" w:hAnsi="宋体" w:eastAsia="宋体" w:cs="宋体"/>
          <w:color w:val="000000"/>
          <w:sz w:val="24"/>
        </w:rPr>
      </w:pPr>
    </w:p>
    <w:p>
      <w:pPr>
        <w:spacing w:line="276" w:lineRule="auto"/>
        <w:rPr>
          <w:rFonts w:hint="eastAsia" w:ascii="宋体" w:hAnsi="宋体" w:eastAsia="宋体" w:cs="宋体"/>
          <w:color w:val="000000"/>
          <w:sz w:val="24"/>
        </w:rPr>
      </w:pPr>
    </w:p>
    <w:p>
      <w:pPr>
        <w:spacing w:line="276" w:lineRule="auto"/>
        <w:rPr>
          <w:rFonts w:hint="eastAsia" w:ascii="宋体" w:hAnsi="宋体" w:eastAsia="宋体" w:cs="宋体"/>
          <w:color w:val="000000"/>
          <w:sz w:val="24"/>
        </w:rPr>
      </w:pPr>
    </w:p>
    <w:p>
      <w:pPr>
        <w:pStyle w:val="24"/>
        <w:spacing w:line="360" w:lineRule="auto"/>
        <w:ind w:firstLine="1440" w:firstLineChars="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法定代表人（负责人、自然人）或委托代理人</w:t>
      </w:r>
      <w:r>
        <w:rPr>
          <w:rFonts w:hint="eastAsia" w:ascii="宋体" w:hAnsi="宋体" w:eastAsia="宋体" w:cs="宋体"/>
          <w:b/>
          <w:bCs/>
          <w:color w:val="000000"/>
          <w:sz w:val="24"/>
          <w:szCs w:val="24"/>
        </w:rPr>
        <w:t>签字：</w:t>
      </w:r>
      <w:r>
        <w:rPr>
          <w:rFonts w:hint="eastAsia" w:ascii="宋体" w:hAnsi="宋体" w:eastAsia="宋体" w:cs="宋体"/>
          <w:color w:val="000000"/>
          <w:sz w:val="24"/>
          <w:szCs w:val="24"/>
          <w:u w:val="single"/>
        </w:rPr>
        <w:t xml:space="preserve">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供应商名称（</w:t>
      </w:r>
      <w:r>
        <w:rPr>
          <w:rFonts w:hint="eastAsia" w:ascii="宋体" w:hAnsi="宋体" w:eastAsia="宋体" w:cs="宋体"/>
          <w:b/>
          <w:bCs/>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pacing w:line="276" w:lineRule="auto"/>
        <w:jc w:val="right"/>
        <w:rPr>
          <w:rFonts w:hint="eastAsia" w:ascii="宋体" w:hAnsi="宋体" w:eastAsia="宋体" w:cs="宋体"/>
          <w:color w:val="000000"/>
          <w:sz w:val="24"/>
        </w:rPr>
      </w:pPr>
    </w:p>
    <w:p>
      <w:pPr>
        <w:spacing w:line="360" w:lineRule="auto"/>
        <w:jc w:val="right"/>
        <w:rPr>
          <w:rFonts w:hint="eastAsia" w:ascii="宋体" w:hAnsi="宋体" w:eastAsia="宋体" w:cs="宋体"/>
          <w:color w:val="000000"/>
          <w:sz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276" w:lineRule="auto"/>
        <w:rPr>
          <w:rFonts w:hint="eastAsia" w:ascii="宋体" w:hAnsi="宋体" w:eastAsia="宋体" w:cs="宋体"/>
          <w:b/>
          <w:color w:val="000000"/>
          <w:sz w:val="24"/>
        </w:rPr>
      </w:pPr>
    </w:p>
    <w:p>
      <w:pPr>
        <w:spacing w:line="276" w:lineRule="auto"/>
        <w:rPr>
          <w:rFonts w:hint="eastAsia" w:ascii="宋体" w:hAnsi="宋体" w:eastAsia="宋体" w:cs="宋体"/>
          <w:b/>
          <w:color w:val="000000"/>
          <w:sz w:val="24"/>
        </w:rPr>
      </w:pPr>
    </w:p>
    <w:p>
      <w:pPr>
        <w:spacing w:line="276"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注：1.报价一经涂改，应在涂改处加盖供应商公章或者法定代表人（负责人、自然人）或授权委托代理人签字，否则将视为无效响应；</w:t>
      </w:r>
    </w:p>
    <w:p>
      <w:pPr>
        <w:spacing w:line="276" w:lineRule="auto"/>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2.此表为完成本采购项目所需的全部报价总价。</w:t>
      </w:r>
    </w:p>
    <w:p>
      <w:pPr>
        <w:spacing w:line="276" w:lineRule="auto"/>
        <w:jc w:val="left"/>
        <w:rPr>
          <w:rFonts w:hint="eastAsia" w:ascii="宋体" w:hAnsi="宋体" w:eastAsia="宋体" w:cs="宋体"/>
          <w:color w:val="000000"/>
          <w:sz w:val="24"/>
        </w:rPr>
      </w:pPr>
    </w:p>
    <w:p>
      <w:pPr>
        <w:spacing w:line="276" w:lineRule="auto"/>
        <w:jc w:val="center"/>
        <w:rPr>
          <w:rFonts w:hint="eastAsia" w:ascii="宋体" w:hAnsi="宋体" w:eastAsia="宋体" w:cs="宋体"/>
          <w:b/>
          <w:color w:val="000000"/>
          <w:sz w:val="44"/>
          <w:szCs w:val="44"/>
        </w:rPr>
      </w:pPr>
    </w:p>
    <w:p>
      <w:pPr>
        <w:spacing w:line="276" w:lineRule="auto"/>
        <w:jc w:val="center"/>
        <w:rPr>
          <w:rFonts w:hint="eastAsia" w:ascii="宋体" w:hAnsi="宋体" w:eastAsia="宋体" w:cs="宋体"/>
          <w:b/>
          <w:color w:val="000000"/>
          <w:sz w:val="44"/>
          <w:szCs w:val="44"/>
        </w:rPr>
      </w:pPr>
    </w:p>
    <w:p>
      <w:pPr>
        <w:spacing w:line="276" w:lineRule="auto"/>
        <w:jc w:val="center"/>
        <w:rPr>
          <w:rFonts w:hint="eastAsia" w:ascii="宋体" w:hAnsi="宋体" w:eastAsia="宋体" w:cs="宋体"/>
          <w:b/>
          <w:color w:val="000000"/>
          <w:sz w:val="44"/>
          <w:szCs w:val="44"/>
        </w:rPr>
      </w:pPr>
    </w:p>
    <w:p>
      <w:pPr>
        <w:spacing w:line="276" w:lineRule="auto"/>
        <w:jc w:val="center"/>
        <w:rPr>
          <w:rFonts w:hint="eastAsia" w:ascii="宋体" w:hAnsi="宋体" w:eastAsia="宋体" w:cs="宋体"/>
          <w:b/>
          <w:color w:val="000000"/>
          <w:sz w:val="44"/>
          <w:szCs w:val="44"/>
        </w:rPr>
      </w:pPr>
    </w:p>
    <w:p>
      <w:pPr>
        <w:spacing w:line="276" w:lineRule="auto"/>
        <w:rPr>
          <w:rFonts w:hint="eastAsia" w:ascii="宋体" w:hAnsi="宋体" w:eastAsia="宋体" w:cs="宋体"/>
          <w:b/>
          <w:color w:val="000000"/>
          <w:sz w:val="32"/>
          <w:szCs w:val="32"/>
        </w:rPr>
      </w:pPr>
    </w:p>
    <w:p>
      <w:pPr>
        <w:spacing w:line="276" w:lineRule="auto"/>
        <w:rPr>
          <w:rFonts w:hint="eastAsia" w:ascii="宋体" w:hAnsi="宋体" w:eastAsia="宋体" w:cs="宋体"/>
          <w:b/>
          <w:color w:val="000000"/>
          <w:sz w:val="32"/>
          <w:szCs w:val="32"/>
        </w:rPr>
      </w:pPr>
    </w:p>
    <w:p>
      <w:pPr>
        <w:spacing w:line="276" w:lineRule="auto"/>
        <w:rPr>
          <w:rFonts w:hint="eastAsia" w:ascii="宋体" w:hAnsi="宋体" w:eastAsia="宋体" w:cs="宋体"/>
          <w:b/>
          <w:color w:val="000000"/>
          <w:sz w:val="32"/>
          <w:szCs w:val="32"/>
        </w:rPr>
      </w:pPr>
    </w:p>
    <w:p>
      <w:pPr>
        <w:widowControl/>
        <w:spacing w:before="100" w:beforeAutospacing="1" w:after="100" w:afterAutospacing="1" w:line="360" w:lineRule="auto"/>
        <w:jc w:val="left"/>
        <w:textAlignment w:val="top"/>
        <w:rPr>
          <w:rFonts w:hint="eastAsia"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（3）中小企业声明函格式（如有）：</w:t>
      </w:r>
    </w:p>
    <w:p>
      <w:pPr>
        <w:widowControl/>
        <w:spacing w:before="100" w:beforeAutospacing="1" w:after="100" w:afterAutospacing="1" w:line="360" w:lineRule="auto"/>
        <w:jc w:val="center"/>
        <w:textAlignment w:val="top"/>
        <w:rPr>
          <w:rFonts w:hint="eastAsia" w:ascii="宋体" w:hAnsi="宋体" w:eastAsia="宋体" w:cs="宋体"/>
          <w:color w:val="000000"/>
          <w:kern w:val="0"/>
          <w:sz w:val="32"/>
          <w:szCs w:val="32"/>
        </w:rPr>
      </w:pPr>
      <w:r>
        <w:rPr>
          <w:rFonts w:hint="eastAsia" w:ascii="宋体" w:hAnsi="宋体" w:eastAsia="宋体" w:cs="宋体"/>
          <w:b/>
          <w:bCs/>
          <w:color w:val="000000"/>
          <w:kern w:val="0"/>
          <w:sz w:val="32"/>
          <w:szCs w:val="32"/>
        </w:rPr>
        <w:t>中小企业声明函</w:t>
      </w:r>
    </w:p>
    <w:p>
      <w:pPr>
        <w:widowControl/>
        <w:spacing w:before="100" w:beforeAutospacing="1" w:after="100" w:afterAutospacing="1" w:line="360" w:lineRule="auto"/>
        <w:jc w:val="left"/>
        <w:textAlignment w:val="top"/>
        <w:rPr>
          <w:rFonts w:hint="eastAsia" w:ascii="宋体" w:hAnsi="宋体" w:eastAsia="宋体" w:cs="宋体"/>
          <w:color w:val="000000"/>
          <w:kern w:val="0"/>
          <w:sz w:val="24"/>
        </w:rPr>
      </w:pPr>
      <w:r>
        <w:rPr>
          <w:rFonts w:hint="eastAsia" w:ascii="宋体" w:hAnsi="宋体" w:eastAsia="宋体" w:cs="宋体"/>
          <w:color w:val="000000"/>
          <w:kern w:val="0"/>
          <w:szCs w:val="21"/>
        </w:rPr>
        <w:t>　</w:t>
      </w:r>
      <w:r>
        <w:rPr>
          <w:rFonts w:hint="eastAsia" w:ascii="宋体" w:hAnsi="宋体" w:eastAsia="宋体" w:cs="宋体"/>
          <w:color w:val="000000"/>
          <w:kern w:val="0"/>
          <w:sz w:val="24"/>
        </w:rPr>
        <w:t>　本公司郑重声明，根据《政府采购促进中小企业发展暂行办法》（财库〔2011〕181号）的规定，本公司为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（请填写：中型、小型、微型）企业。即，本公司同时满足以下条件：</w:t>
      </w:r>
    </w:p>
    <w:p>
      <w:pPr>
        <w:widowControl/>
        <w:spacing w:before="100" w:beforeAutospacing="1" w:after="100" w:afterAutospacing="1" w:line="360" w:lineRule="auto"/>
        <w:ind w:firstLine="420"/>
        <w:jc w:val="left"/>
        <w:textAlignment w:val="top"/>
        <w:rPr>
          <w:rFonts w:hint="eastAsia" w:ascii="宋体" w:hAnsi="宋体" w:eastAsia="宋体" w:cs="宋体"/>
          <w:color w:val="000000"/>
          <w:kern w:val="0"/>
          <w:sz w:val="24"/>
        </w:rPr>
      </w:pPr>
      <w:r>
        <w:rPr>
          <w:rFonts w:hint="eastAsia" w:ascii="宋体" w:hAnsi="宋体" w:eastAsia="宋体" w:cs="宋体"/>
          <w:color w:val="000000"/>
          <w:kern w:val="0"/>
          <w:sz w:val="24"/>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（请填写：中型、小型、微型）企业。</w:t>
      </w:r>
    </w:p>
    <w:p>
      <w:pPr>
        <w:widowControl/>
        <w:spacing w:before="100" w:beforeAutospacing="1" w:after="100" w:afterAutospacing="1" w:line="360" w:lineRule="auto"/>
        <w:ind w:firstLine="465"/>
        <w:jc w:val="left"/>
        <w:textAlignment w:val="top"/>
        <w:rPr>
          <w:rFonts w:hint="eastAsia" w:ascii="宋体" w:hAnsi="宋体" w:eastAsia="宋体" w:cs="宋体"/>
          <w:color w:val="000000"/>
          <w:kern w:val="0"/>
          <w:sz w:val="24"/>
        </w:rPr>
      </w:pPr>
      <w:r>
        <w:rPr>
          <w:rFonts w:hint="eastAsia" w:ascii="宋体" w:hAnsi="宋体" w:eastAsia="宋体" w:cs="宋体"/>
          <w:color w:val="000000"/>
          <w:kern w:val="0"/>
          <w:sz w:val="24"/>
        </w:rPr>
        <w:t>2.本公司参加</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单位的</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项目采购活动提供本企业制造的货物，由本企业承担工程、提供服务，或者提供其他</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（请填写：中型、小型、微型）企业制造的货物。本条所称货物不包括使用大型企业注册商标的货物。</w:t>
      </w:r>
    </w:p>
    <w:p>
      <w:pPr>
        <w:widowControl/>
        <w:spacing w:before="100" w:beforeAutospacing="1" w:after="100" w:afterAutospacing="1" w:line="360" w:lineRule="auto"/>
        <w:ind w:firstLine="465"/>
        <w:jc w:val="left"/>
        <w:textAlignment w:val="top"/>
        <w:rPr>
          <w:rFonts w:hint="eastAsia" w:ascii="宋体" w:hAnsi="宋体" w:eastAsia="宋体" w:cs="宋体"/>
          <w:color w:val="000000"/>
          <w:kern w:val="0"/>
          <w:sz w:val="24"/>
        </w:rPr>
      </w:pPr>
      <w:r>
        <w:rPr>
          <w:rFonts w:hint="eastAsia" w:ascii="宋体" w:hAnsi="宋体" w:eastAsia="宋体" w:cs="宋体"/>
          <w:color w:val="000000"/>
          <w:kern w:val="0"/>
          <w:sz w:val="24"/>
        </w:rPr>
        <w:t>　本公司对上述声明的真实性负责。如有虚假，将依法承担相应责任。</w:t>
      </w:r>
    </w:p>
    <w:p>
      <w:pPr>
        <w:pStyle w:val="24"/>
        <w:spacing w:line="360" w:lineRule="auto"/>
        <w:ind w:firstLine="4320" w:firstLineChars="1800"/>
        <w:rPr>
          <w:rFonts w:hint="eastAsia" w:ascii="宋体" w:hAnsi="宋体" w:eastAsia="宋体" w:cs="宋体"/>
          <w:color w:val="000000"/>
          <w:sz w:val="24"/>
          <w:szCs w:val="24"/>
        </w:rPr>
      </w:pP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xml:space="preserve">                             </w:t>
      </w:r>
    </w:p>
    <w:p>
      <w:pPr>
        <w:spacing w:line="360" w:lineRule="auto"/>
        <w:jc w:val="center"/>
        <w:rPr>
          <w:rFonts w:hint="eastAsia" w:ascii="宋体" w:hAnsi="宋体" w:eastAsia="宋体" w:cs="宋体"/>
          <w:color w:val="000000"/>
          <w:sz w:val="24"/>
          <w:u w:val="single"/>
        </w:rPr>
      </w:pPr>
      <w:r>
        <w:rPr>
          <w:rFonts w:hint="eastAsia" w:ascii="宋体" w:hAnsi="宋体" w:eastAsia="宋体" w:cs="宋体"/>
          <w:color w:val="000000"/>
          <w:sz w:val="24"/>
        </w:rPr>
        <w:t xml:space="preserve">  供应商名称（</w:t>
      </w:r>
      <w:r>
        <w:rPr>
          <w:rFonts w:hint="eastAsia" w:ascii="宋体" w:hAnsi="宋体" w:eastAsia="宋体" w:cs="宋体"/>
          <w:b/>
          <w:bCs/>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pacing w:line="360" w:lineRule="auto"/>
        <w:jc w:val="right"/>
        <w:rPr>
          <w:rFonts w:hint="eastAsia" w:ascii="宋体" w:hAnsi="宋体" w:eastAsia="宋体" w:cs="宋体"/>
          <w:color w:val="000000"/>
          <w:sz w:val="24"/>
        </w:rPr>
      </w:pPr>
    </w:p>
    <w:p>
      <w:pPr>
        <w:spacing w:line="360" w:lineRule="auto"/>
        <w:jc w:val="right"/>
        <w:rPr>
          <w:rFonts w:hint="eastAsia" w:ascii="宋体" w:hAnsi="宋体" w:eastAsia="宋体" w:cs="宋体"/>
          <w:color w:val="000000"/>
          <w:sz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360" w:lineRule="auto"/>
        <w:ind w:right="210"/>
        <w:jc w:val="right"/>
        <w:rPr>
          <w:rFonts w:hint="eastAsia" w:ascii="宋体" w:hAnsi="宋体" w:eastAsia="宋体" w:cs="宋体"/>
          <w:b/>
          <w:color w:val="000000"/>
          <w:szCs w:val="21"/>
        </w:rPr>
      </w:pPr>
    </w:p>
    <w:p>
      <w:pPr>
        <w:adjustRightInd w:val="0"/>
        <w:snapToGrid w:val="0"/>
        <w:spacing w:line="300" w:lineRule="auto"/>
        <w:ind w:left="-88" w:leftChars="-42" w:firstLine="140"/>
        <w:rPr>
          <w:rFonts w:hint="eastAsia" w:ascii="宋体" w:hAnsi="宋体" w:eastAsia="宋体" w:cs="宋体"/>
          <w:b/>
          <w:color w:val="000000"/>
          <w:sz w:val="24"/>
        </w:rPr>
      </w:pPr>
    </w:p>
    <w:p>
      <w:pPr>
        <w:adjustRightInd w:val="0"/>
        <w:snapToGrid w:val="0"/>
        <w:spacing w:line="276" w:lineRule="auto"/>
        <w:jc w:val="center"/>
        <w:rPr>
          <w:rFonts w:hint="eastAsia" w:ascii="宋体" w:hAnsi="宋体" w:eastAsia="宋体" w:cs="宋体"/>
          <w:b/>
          <w:color w:val="000000"/>
          <w:sz w:val="32"/>
          <w:szCs w:val="32"/>
        </w:rPr>
      </w:pPr>
    </w:p>
    <w:p>
      <w:pPr>
        <w:adjustRightInd w:val="0"/>
        <w:snapToGrid w:val="0"/>
        <w:spacing w:line="276" w:lineRule="auto"/>
        <w:jc w:val="center"/>
        <w:rPr>
          <w:rFonts w:hint="eastAsia" w:ascii="宋体" w:hAnsi="宋体" w:eastAsia="宋体" w:cs="宋体"/>
          <w:b/>
          <w:color w:val="000000"/>
          <w:sz w:val="32"/>
          <w:szCs w:val="32"/>
        </w:rPr>
      </w:pPr>
    </w:p>
    <w:p>
      <w:pPr>
        <w:adjustRightInd w:val="0"/>
        <w:snapToGrid w:val="0"/>
        <w:spacing w:line="276" w:lineRule="auto"/>
        <w:jc w:val="center"/>
        <w:rPr>
          <w:rFonts w:hint="eastAsia" w:ascii="宋体" w:hAnsi="宋体" w:eastAsia="宋体" w:cs="宋体"/>
          <w:b/>
          <w:color w:val="000000"/>
          <w:sz w:val="32"/>
          <w:szCs w:val="32"/>
        </w:rPr>
      </w:pPr>
    </w:p>
    <w:p>
      <w:pPr>
        <w:adjustRightInd w:val="0"/>
        <w:snapToGrid w:val="0"/>
        <w:spacing w:line="276" w:lineRule="auto"/>
        <w:jc w:val="center"/>
        <w:rPr>
          <w:rFonts w:hint="eastAsia" w:ascii="宋体" w:hAnsi="宋体" w:eastAsia="宋体" w:cs="宋体"/>
          <w:b/>
          <w:color w:val="000000"/>
          <w:sz w:val="32"/>
          <w:szCs w:val="32"/>
        </w:rPr>
      </w:pPr>
    </w:p>
    <w:p>
      <w:pPr>
        <w:adjustRightInd w:val="0"/>
        <w:snapToGrid w:val="0"/>
        <w:spacing w:line="276" w:lineRule="auto"/>
        <w:jc w:val="center"/>
        <w:rPr>
          <w:rFonts w:hint="eastAsia" w:ascii="宋体" w:hAnsi="宋体" w:eastAsia="宋体" w:cs="宋体"/>
          <w:b/>
          <w:color w:val="000000"/>
          <w:sz w:val="32"/>
          <w:szCs w:val="32"/>
        </w:rPr>
      </w:pPr>
    </w:p>
    <w:p>
      <w:pPr>
        <w:adjustRightInd w:val="0"/>
        <w:snapToGrid w:val="0"/>
        <w:spacing w:line="276" w:lineRule="auto"/>
        <w:jc w:val="left"/>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r>
        <w:rPr>
          <w:rFonts w:hint="eastAsia" w:ascii="宋体" w:hAnsi="宋体" w:eastAsia="宋体" w:cs="宋体"/>
          <w:b/>
          <w:color w:val="000000"/>
          <w:sz w:val="24"/>
        </w:rPr>
        <w:t>（5）残疾人福利性单位声明函格式（如有）：</w:t>
      </w:r>
    </w:p>
    <w:p>
      <w:pPr>
        <w:adjustRightInd w:val="0"/>
        <w:snapToGrid w:val="0"/>
        <w:spacing w:line="276" w:lineRule="auto"/>
        <w:jc w:val="center"/>
        <w:rPr>
          <w:rFonts w:hint="eastAsia" w:ascii="宋体" w:hAnsi="宋体" w:eastAsia="宋体" w:cs="宋体"/>
          <w:b/>
          <w:color w:val="000000"/>
          <w:sz w:val="32"/>
          <w:szCs w:val="32"/>
        </w:rPr>
      </w:pPr>
    </w:p>
    <w:p>
      <w:pPr>
        <w:adjustRightInd w:val="0"/>
        <w:snapToGrid w:val="0"/>
        <w:spacing w:line="276" w:lineRule="auto"/>
        <w:jc w:val="center"/>
        <w:rPr>
          <w:rFonts w:hint="eastAsia" w:ascii="宋体" w:hAnsi="宋体" w:eastAsia="宋体" w:cs="宋体"/>
          <w:b/>
          <w:color w:val="000000"/>
          <w:sz w:val="24"/>
        </w:rPr>
      </w:pPr>
      <w:r>
        <w:rPr>
          <w:rFonts w:hint="eastAsia" w:ascii="宋体" w:hAnsi="宋体" w:eastAsia="宋体" w:cs="宋体"/>
          <w:b/>
          <w:color w:val="000000"/>
          <w:sz w:val="32"/>
          <w:szCs w:val="32"/>
        </w:rPr>
        <w:t>残疾人福利性单位声明函</w:t>
      </w:r>
    </w:p>
    <w:p>
      <w:pPr>
        <w:widowControl/>
        <w:spacing w:before="100" w:beforeAutospacing="1" w:after="100" w:afterAutospacing="1" w:line="360" w:lineRule="auto"/>
        <w:ind w:firstLine="480" w:firstLineChars="200"/>
        <w:jc w:val="left"/>
        <w:textAlignment w:val="top"/>
        <w:rPr>
          <w:rFonts w:hint="eastAsia" w:ascii="宋体" w:hAnsi="宋体" w:eastAsia="宋体" w:cs="宋体"/>
          <w:color w:val="000000"/>
          <w:kern w:val="0"/>
          <w:sz w:val="24"/>
        </w:rPr>
      </w:pPr>
      <w:r>
        <w:rPr>
          <w:rFonts w:hint="eastAsia" w:ascii="宋体" w:hAnsi="宋体" w:eastAsia="宋体" w:cs="宋体"/>
          <w:color w:val="000000"/>
          <w:kern w:val="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360" w:lineRule="auto"/>
        <w:ind w:firstLine="480" w:firstLineChars="200"/>
        <w:jc w:val="left"/>
        <w:textAlignment w:val="top"/>
        <w:rPr>
          <w:rFonts w:hint="eastAsia" w:ascii="宋体" w:hAnsi="宋体" w:eastAsia="宋体" w:cs="宋体"/>
          <w:color w:val="000000"/>
          <w:kern w:val="0"/>
          <w:sz w:val="24"/>
        </w:rPr>
      </w:pPr>
      <w:r>
        <w:rPr>
          <w:rFonts w:hint="eastAsia" w:ascii="宋体" w:hAnsi="宋体" w:eastAsia="宋体" w:cs="宋体"/>
          <w:color w:val="000000"/>
          <w:kern w:val="0"/>
          <w:sz w:val="24"/>
        </w:rPr>
        <w:t>本单位对上述声明的真实性负责。如有虚假，将依法承担相应责任。</w:t>
      </w:r>
    </w:p>
    <w:p>
      <w:pPr>
        <w:widowControl/>
        <w:spacing w:before="100" w:beforeAutospacing="1" w:after="100" w:afterAutospacing="1" w:line="360" w:lineRule="auto"/>
        <w:jc w:val="left"/>
        <w:textAlignment w:val="top"/>
        <w:rPr>
          <w:rFonts w:hint="eastAsia" w:ascii="宋体" w:hAnsi="宋体" w:eastAsia="宋体" w:cs="宋体"/>
          <w:color w:val="000000"/>
          <w:kern w:val="0"/>
          <w:sz w:val="24"/>
        </w:rPr>
      </w:pPr>
    </w:p>
    <w:p>
      <w:pPr>
        <w:widowControl/>
        <w:spacing w:before="100" w:beforeAutospacing="1" w:after="100" w:afterAutospacing="1" w:line="360" w:lineRule="auto"/>
        <w:jc w:val="left"/>
        <w:textAlignment w:val="top"/>
        <w:rPr>
          <w:rFonts w:hint="eastAsia" w:ascii="宋体" w:hAnsi="宋体" w:eastAsia="宋体" w:cs="宋体"/>
          <w:color w:val="000000"/>
          <w:kern w:val="0"/>
          <w:sz w:val="24"/>
        </w:rPr>
      </w:pPr>
    </w:p>
    <w:p>
      <w:pPr>
        <w:widowControl/>
        <w:spacing w:before="100" w:beforeAutospacing="1" w:after="100" w:afterAutospacing="1" w:line="360" w:lineRule="auto"/>
        <w:jc w:val="left"/>
        <w:textAlignment w:val="top"/>
        <w:rPr>
          <w:rFonts w:hint="eastAsia" w:ascii="宋体" w:hAnsi="宋体" w:eastAsia="宋体" w:cs="宋体"/>
          <w:color w:val="000000"/>
          <w:kern w:val="0"/>
          <w:sz w:val="24"/>
        </w:rPr>
      </w:pPr>
      <w:r>
        <w:rPr>
          <w:rFonts w:hint="eastAsia" w:ascii="宋体" w:hAnsi="宋体" w:eastAsia="宋体" w:cs="宋体"/>
          <w:color w:val="000000"/>
          <w:kern w:val="0"/>
          <w:sz w:val="24"/>
        </w:rPr>
        <w:t xml:space="preserve">                                         单位名称（盖章）：</w:t>
      </w:r>
    </w:p>
    <w:p>
      <w:pPr>
        <w:adjustRightInd w:val="0"/>
        <w:snapToGrid w:val="0"/>
        <w:spacing w:line="276" w:lineRule="auto"/>
        <w:ind w:left="-88" w:leftChars="-42" w:firstLine="140"/>
        <w:jc w:val="left"/>
        <w:rPr>
          <w:rFonts w:hint="eastAsia" w:ascii="宋体" w:hAnsi="宋体" w:eastAsia="宋体" w:cs="宋体"/>
          <w:b/>
          <w:color w:val="000000"/>
          <w:sz w:val="32"/>
          <w:szCs w:val="32"/>
        </w:rPr>
      </w:pPr>
      <w:r>
        <w:rPr>
          <w:rFonts w:hint="eastAsia" w:ascii="宋体" w:hAnsi="宋体" w:eastAsia="宋体" w:cs="宋体"/>
          <w:color w:val="000000"/>
          <w:kern w:val="0"/>
          <w:sz w:val="24"/>
        </w:rPr>
        <w:t xml:space="preserve">                                                  日  期：</w:t>
      </w: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ind w:left="-88" w:leftChars="-42" w:firstLine="140"/>
        <w:jc w:val="center"/>
        <w:rPr>
          <w:rFonts w:hint="eastAsia" w:ascii="宋体" w:hAnsi="宋体" w:eastAsia="宋体" w:cs="宋体"/>
          <w:b/>
          <w:color w:val="000000"/>
          <w:sz w:val="24"/>
        </w:rPr>
      </w:pPr>
    </w:p>
    <w:p>
      <w:pPr>
        <w:adjustRightInd w:val="0"/>
        <w:snapToGrid w:val="0"/>
        <w:spacing w:line="276" w:lineRule="auto"/>
        <w:rPr>
          <w:rFonts w:hint="eastAsia" w:ascii="宋体" w:hAnsi="宋体" w:eastAsia="宋体" w:cs="宋体"/>
          <w:color w:val="000000"/>
          <w:sz w:val="24"/>
        </w:rPr>
      </w:pPr>
    </w:p>
    <w:p>
      <w:pPr>
        <w:snapToGrid w:val="0"/>
        <w:spacing w:before="50" w:after="50"/>
        <w:jc w:val="left"/>
        <w:rPr>
          <w:rFonts w:hint="eastAsia" w:ascii="宋体" w:hAnsi="宋体" w:eastAsia="宋体" w:cs="宋体"/>
          <w:color w:val="000000"/>
          <w:sz w:val="24"/>
        </w:rPr>
      </w:pPr>
      <w:r>
        <w:rPr>
          <w:rFonts w:hint="eastAsia" w:ascii="宋体" w:hAnsi="宋体" w:eastAsia="宋体" w:cs="宋体"/>
          <w:color w:val="000000"/>
          <w:sz w:val="24"/>
        </w:rPr>
        <w:br w:type="page"/>
      </w:r>
      <w:r>
        <w:rPr>
          <w:rFonts w:hint="eastAsia" w:ascii="宋体" w:hAnsi="宋体" w:eastAsia="宋体" w:cs="宋体"/>
          <w:b/>
          <w:bCs/>
          <w:color w:val="000000"/>
          <w:sz w:val="24"/>
        </w:rPr>
        <w:t>2.商务技术文件部分</w:t>
      </w:r>
    </w:p>
    <w:p>
      <w:pPr>
        <w:snapToGrid w:val="0"/>
        <w:spacing w:before="50" w:after="50"/>
        <w:jc w:val="left"/>
        <w:rPr>
          <w:rFonts w:hint="eastAsia" w:ascii="宋体" w:hAnsi="宋体" w:eastAsia="宋体" w:cs="宋体"/>
          <w:b/>
          <w:bCs/>
          <w:color w:val="000000"/>
          <w:sz w:val="24"/>
        </w:rPr>
      </w:pPr>
      <w:r>
        <w:rPr>
          <w:rFonts w:hint="eastAsia" w:ascii="宋体" w:hAnsi="宋体" w:eastAsia="宋体" w:cs="宋体"/>
          <w:b/>
          <w:bCs/>
          <w:color w:val="000000"/>
          <w:sz w:val="24"/>
        </w:rPr>
        <w:t>（1）磋商书格式：</w:t>
      </w:r>
    </w:p>
    <w:p>
      <w:pPr>
        <w:snapToGrid w:val="0"/>
        <w:spacing w:before="50" w:after="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磋商书</w:t>
      </w:r>
    </w:p>
    <w:p>
      <w:pPr>
        <w:snapToGrid w:val="0"/>
        <w:spacing w:before="50" w:after="50"/>
        <w:ind w:firstLine="148" w:firstLineChars="46"/>
        <w:jc w:val="left"/>
        <w:rPr>
          <w:rFonts w:hint="eastAsia" w:ascii="宋体" w:hAnsi="宋体" w:eastAsia="宋体" w:cs="宋体"/>
          <w:b/>
          <w:color w:val="000000"/>
          <w:sz w:val="32"/>
          <w:szCs w:val="32"/>
          <w:u w:val="single"/>
        </w:rPr>
      </w:pPr>
    </w:p>
    <w:p>
      <w:pPr>
        <w:jc w:val="left"/>
        <w:rPr>
          <w:rFonts w:hint="eastAsia" w:ascii="宋体" w:hAnsi="宋体" w:eastAsia="宋体" w:cs="宋体"/>
          <w:color w:val="000000"/>
          <w:sz w:val="24"/>
          <w:szCs w:val="32"/>
          <w:u w:val="single"/>
        </w:rPr>
      </w:pPr>
      <w:r>
        <w:rPr>
          <w:rFonts w:hint="eastAsia" w:ascii="宋体" w:hAnsi="宋体" w:eastAsia="宋体" w:cs="宋体"/>
          <w:color w:val="000000"/>
          <w:sz w:val="24"/>
          <w:szCs w:val="32"/>
          <w:u w:val="single"/>
          <w:lang w:val="en-US" w:eastAsia="zh-CN"/>
        </w:rPr>
        <w:t xml:space="preserve">                                </w:t>
      </w:r>
      <w:r>
        <w:rPr>
          <w:rFonts w:hint="eastAsia" w:ascii="宋体" w:hAnsi="宋体" w:eastAsia="宋体" w:cs="宋体"/>
          <w:color w:val="000000"/>
          <w:sz w:val="24"/>
          <w:szCs w:val="32"/>
          <w:u w:val="single"/>
        </w:rPr>
        <w:t>：</w:t>
      </w:r>
    </w:p>
    <w:p>
      <w:pPr>
        <w:snapToGrid w:val="0"/>
        <w:spacing w:line="4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依据贵方</w:t>
      </w:r>
      <w:r>
        <w:rPr>
          <w:rFonts w:hint="eastAsia" w:ascii="宋体" w:hAnsi="宋体" w:eastAsia="宋体" w:cs="宋体"/>
          <w:color w:val="000000"/>
          <w:sz w:val="24"/>
          <w:szCs w:val="24"/>
          <w:u w:val="single"/>
        </w:rPr>
        <w:t xml:space="preserve"> （项目名称/项目编号）     </w:t>
      </w:r>
      <w:r>
        <w:rPr>
          <w:rFonts w:hint="eastAsia" w:ascii="宋体" w:hAnsi="宋体" w:eastAsia="宋体" w:cs="宋体"/>
          <w:color w:val="000000"/>
          <w:sz w:val="24"/>
          <w:szCs w:val="24"/>
        </w:rPr>
        <w:t>项目的竞争性磋商文件，我方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（姓名及职务）经正式授权并代表本单位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（供应商名称、地址）提交下述竞争性磋商响应文件（正本一份、副本两份和响应文件电子文档一份）：</w:t>
      </w:r>
    </w:p>
    <w:p>
      <w:pPr>
        <w:snapToGrid w:val="0"/>
        <w:spacing w:line="4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（1）报价表；</w:t>
      </w:r>
    </w:p>
    <w:p>
      <w:pPr>
        <w:snapToGrid w:val="0"/>
        <w:spacing w:line="4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（2）资格证明文件；</w:t>
      </w:r>
    </w:p>
    <w:p>
      <w:pPr>
        <w:snapToGrid w:val="0"/>
        <w:spacing w:line="4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（3）项目服务方案、商务响应、服务内容要求响应表；</w:t>
      </w:r>
    </w:p>
    <w:p>
      <w:pPr>
        <w:snapToGrid w:val="0"/>
        <w:spacing w:line="40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（4）按竞争性磋商文件供应商须知和采购需求提供的有关文件。</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在此，授权代表宣布同意如下：</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2.在磋商之前已经与贵方进行了充分的沟通，完全理解并接受竞争性磋商文件的各项规定和要求，对竞争性磋商文件的合理性、合法性不再有异议；</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3.本项目响应文件有效期：自首次响应文件递交截止日期后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天。</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 将按竞争性磋商文件的约定履行合同责任和义务；</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5.同意提供贵方可能要求的与磋商有关的一切数据或资料；</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6.与本次磋商有关的一切正式往来信函请寄：</w:t>
      </w:r>
    </w:p>
    <w:p>
      <w:pPr>
        <w:snapToGrid w:val="0"/>
        <w:spacing w:line="4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地址：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邮编：</w:t>
      </w:r>
      <w:r>
        <w:rPr>
          <w:rFonts w:hint="eastAsia" w:ascii="宋体" w:hAnsi="宋体" w:eastAsia="宋体" w:cs="宋体"/>
          <w:color w:val="000000"/>
          <w:sz w:val="24"/>
          <w:szCs w:val="24"/>
          <w:u w:val="single"/>
        </w:rPr>
        <w:t xml:space="preserve">                              </w:t>
      </w:r>
    </w:p>
    <w:p>
      <w:pPr>
        <w:snapToGrid w:val="0"/>
        <w:spacing w:line="40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xml:space="preserve">                       </w:t>
      </w:r>
    </w:p>
    <w:p>
      <w:pPr>
        <w:snapToGrid w:val="0"/>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账号：</w:t>
      </w:r>
      <w:r>
        <w:rPr>
          <w:rFonts w:hint="eastAsia" w:ascii="宋体" w:hAnsi="宋体" w:eastAsia="宋体" w:cs="宋体"/>
          <w:color w:val="000000"/>
          <w:sz w:val="24"/>
          <w:szCs w:val="24"/>
          <w:u w:val="single"/>
        </w:rPr>
        <w:t xml:space="preserve">                       </w:t>
      </w:r>
    </w:p>
    <w:p>
      <w:pPr>
        <w:snapToGrid w:val="0"/>
        <w:spacing w:line="400" w:lineRule="exact"/>
        <w:ind w:firstLine="420" w:firstLineChars="200"/>
        <w:jc w:val="right"/>
        <w:rPr>
          <w:rFonts w:hint="eastAsia" w:ascii="宋体" w:hAnsi="宋体" w:eastAsia="宋体" w:cs="宋体"/>
          <w:color w:val="000000"/>
          <w:szCs w:val="21"/>
        </w:rPr>
      </w:pPr>
    </w:p>
    <w:p>
      <w:pPr>
        <w:snapToGrid w:val="0"/>
        <w:spacing w:line="400" w:lineRule="exact"/>
        <w:ind w:firstLine="420" w:firstLineChars="200"/>
        <w:jc w:val="right"/>
        <w:rPr>
          <w:rFonts w:hint="eastAsia" w:ascii="宋体" w:hAnsi="宋体" w:eastAsia="宋体" w:cs="宋体"/>
          <w:color w:val="000000"/>
          <w:szCs w:val="21"/>
        </w:rPr>
      </w:pPr>
    </w:p>
    <w:p>
      <w:pPr>
        <w:snapToGrid w:val="0"/>
        <w:spacing w:line="400" w:lineRule="exact"/>
        <w:rPr>
          <w:rFonts w:hint="eastAsia" w:ascii="宋体" w:hAnsi="宋体" w:eastAsia="宋体" w:cs="宋体"/>
          <w:color w:val="000000"/>
          <w:szCs w:val="21"/>
        </w:rPr>
      </w:pPr>
    </w:p>
    <w:p>
      <w:pPr>
        <w:snapToGrid w:val="0"/>
        <w:spacing w:line="400" w:lineRule="exact"/>
        <w:ind w:firstLine="420" w:firstLineChars="200"/>
        <w:jc w:val="right"/>
        <w:rPr>
          <w:rFonts w:hint="eastAsia" w:ascii="宋体" w:hAnsi="宋体" w:eastAsia="宋体" w:cs="宋体"/>
          <w:color w:val="000000"/>
          <w:szCs w:val="21"/>
        </w:rPr>
      </w:pPr>
    </w:p>
    <w:p>
      <w:pPr>
        <w:pStyle w:val="24"/>
        <w:spacing w:line="360" w:lineRule="auto"/>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法定代表人（负责人、自然人）或委托代理人</w:t>
      </w:r>
      <w:r>
        <w:rPr>
          <w:rFonts w:hint="eastAsia" w:ascii="宋体" w:hAnsi="宋体" w:eastAsia="宋体" w:cs="宋体"/>
          <w:b/>
          <w:bCs/>
          <w:color w:val="000000"/>
          <w:sz w:val="24"/>
          <w:szCs w:val="24"/>
        </w:rPr>
        <w:t>签字：</w:t>
      </w:r>
      <w:r>
        <w:rPr>
          <w:rFonts w:hint="eastAsia" w:ascii="宋体" w:hAnsi="宋体" w:eastAsia="宋体" w:cs="宋体"/>
          <w:color w:val="000000"/>
          <w:sz w:val="24"/>
          <w:szCs w:val="24"/>
          <w:u w:val="single"/>
        </w:rPr>
        <w:t xml:space="preserve">                 </w:t>
      </w:r>
    </w:p>
    <w:p>
      <w:pPr>
        <w:snapToGrid w:val="0"/>
        <w:spacing w:line="400" w:lineRule="exact"/>
        <w:ind w:right="480"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 xml:space="preserve">                               供应商名称（</w:t>
      </w:r>
      <w:r>
        <w:rPr>
          <w:rFonts w:hint="eastAsia" w:ascii="宋体" w:hAnsi="宋体" w:eastAsia="宋体" w:cs="宋体"/>
          <w:b/>
          <w:bCs/>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napToGrid w:val="0"/>
        <w:spacing w:line="400" w:lineRule="exact"/>
        <w:ind w:firstLine="480" w:firstLineChars="200"/>
        <w:rPr>
          <w:rFonts w:hint="eastAsia" w:ascii="宋体" w:hAnsi="宋体" w:eastAsia="宋体" w:cs="宋体"/>
          <w:color w:val="000000"/>
          <w:sz w:val="24"/>
        </w:rPr>
      </w:pPr>
    </w:p>
    <w:p>
      <w:pPr>
        <w:snapToGrid w:val="0"/>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kern w:val="0"/>
          <w:sz w:val="24"/>
        </w:rPr>
        <w:t xml:space="preserve">          日  期</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napToGrid w:val="0"/>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br w:type="page"/>
      </w:r>
      <w:r>
        <w:rPr>
          <w:rFonts w:hint="eastAsia" w:ascii="宋体" w:hAnsi="宋体" w:eastAsia="宋体" w:cs="宋体"/>
          <w:b/>
          <w:bCs/>
          <w:color w:val="000000"/>
          <w:sz w:val="24"/>
        </w:rPr>
        <w:t>（2）法定代表人（负责人、自然人）身份证明书格式：</w:t>
      </w:r>
    </w:p>
    <w:p>
      <w:pPr>
        <w:snapToGrid w:val="0"/>
        <w:spacing w:line="400" w:lineRule="exact"/>
        <w:ind w:firstLine="643" w:firstLineChars="200"/>
        <w:jc w:val="center"/>
        <w:rPr>
          <w:rFonts w:hint="eastAsia" w:ascii="宋体" w:hAnsi="宋体" w:eastAsia="宋体" w:cs="宋体"/>
          <w:color w:val="000000"/>
          <w:sz w:val="32"/>
          <w:szCs w:val="32"/>
        </w:rPr>
      </w:pPr>
      <w:r>
        <w:rPr>
          <w:rFonts w:hint="eastAsia" w:ascii="宋体" w:hAnsi="宋体" w:eastAsia="宋体" w:cs="宋体"/>
          <w:b/>
          <w:color w:val="000000"/>
          <w:sz w:val="32"/>
          <w:szCs w:val="32"/>
        </w:rPr>
        <w:t>法定代表人（负责人、自然人）身份证明书</w:t>
      </w:r>
    </w:p>
    <w:p>
      <w:pPr>
        <w:pStyle w:val="24"/>
        <w:spacing w:line="276" w:lineRule="auto"/>
        <w:jc w:val="center"/>
        <w:rPr>
          <w:rFonts w:hint="eastAsia" w:ascii="宋体" w:hAnsi="宋体" w:eastAsia="宋体" w:cs="宋体"/>
          <w:color w:val="000000"/>
          <w:sz w:val="24"/>
          <w:szCs w:val="24"/>
        </w:rPr>
      </w:pPr>
    </w:p>
    <w:p>
      <w:pPr>
        <w:pStyle w:val="24"/>
        <w:spacing w:line="276"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单位名称：</w:t>
      </w:r>
      <w:r>
        <w:rPr>
          <w:rFonts w:hint="eastAsia" w:ascii="宋体" w:hAnsi="宋体" w:eastAsia="宋体" w:cs="宋体"/>
          <w:color w:val="000000"/>
          <w:sz w:val="24"/>
          <w:szCs w:val="24"/>
          <w:u w:val="single"/>
        </w:rPr>
        <w:t xml:space="preserve">                               </w:t>
      </w:r>
    </w:p>
    <w:p>
      <w:pPr>
        <w:pStyle w:val="24"/>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经济性质：</w:t>
      </w:r>
      <w:r>
        <w:rPr>
          <w:rFonts w:hint="eastAsia" w:ascii="宋体" w:hAnsi="宋体" w:eastAsia="宋体" w:cs="宋体"/>
          <w:color w:val="000000"/>
          <w:sz w:val="24"/>
          <w:szCs w:val="24"/>
          <w:u w:val="single"/>
        </w:rPr>
        <w:t xml:space="preserve">                               </w:t>
      </w:r>
    </w:p>
    <w:p>
      <w:pPr>
        <w:pStyle w:val="24"/>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pPr>
        <w:pStyle w:val="24"/>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成立时间：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24"/>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经营期限：</w:t>
      </w:r>
      <w:r>
        <w:rPr>
          <w:rFonts w:hint="eastAsia" w:ascii="宋体" w:hAnsi="宋体" w:eastAsia="宋体" w:cs="宋体"/>
          <w:color w:val="000000"/>
          <w:sz w:val="24"/>
          <w:szCs w:val="24"/>
          <w:u w:val="single"/>
        </w:rPr>
        <w:t xml:space="preserve">                               </w:t>
      </w:r>
    </w:p>
    <w:p>
      <w:pPr>
        <w:pStyle w:val="24"/>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性别：</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职务：</w:t>
      </w:r>
      <w:r>
        <w:rPr>
          <w:rFonts w:hint="eastAsia" w:ascii="宋体" w:hAnsi="宋体" w:eastAsia="宋体" w:cs="宋体"/>
          <w:color w:val="000000"/>
          <w:sz w:val="24"/>
          <w:szCs w:val="24"/>
          <w:u w:val="single"/>
        </w:rPr>
        <w:t xml:space="preserve">       </w:t>
      </w:r>
    </w:p>
    <w:p>
      <w:pPr>
        <w:pStyle w:val="24"/>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系</w:t>
      </w:r>
      <w:r>
        <w:rPr>
          <w:rFonts w:hint="eastAsia" w:ascii="宋体" w:hAnsi="宋体" w:eastAsia="宋体" w:cs="宋体"/>
          <w:color w:val="000000"/>
          <w:sz w:val="24"/>
          <w:szCs w:val="24"/>
          <w:u w:val="single"/>
        </w:rPr>
        <w:t xml:space="preserve">       （供应商名称）         </w:t>
      </w:r>
      <w:r>
        <w:rPr>
          <w:rFonts w:hint="eastAsia" w:ascii="宋体" w:hAnsi="宋体" w:eastAsia="宋体" w:cs="宋体"/>
          <w:color w:val="000000"/>
          <w:sz w:val="24"/>
          <w:szCs w:val="24"/>
        </w:rPr>
        <w:t>的法定代表人（负责人、自然人）。</w:t>
      </w:r>
    </w:p>
    <w:p>
      <w:pPr>
        <w:pStyle w:val="24"/>
        <w:spacing w:line="276"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特此证明。</w:t>
      </w:r>
    </w:p>
    <w:p>
      <w:pPr>
        <w:spacing w:line="276" w:lineRule="auto"/>
        <w:ind w:firstLine="480"/>
        <w:rPr>
          <w:rFonts w:hint="eastAsia" w:ascii="宋体" w:hAnsi="宋体" w:eastAsia="宋体" w:cs="宋体"/>
          <w:color w:val="000000"/>
          <w:sz w:val="24"/>
          <w:u w:val="single"/>
        </w:rPr>
      </w:pPr>
      <w:r>
        <w:rPr>
          <w:rFonts w:hint="eastAsia" w:ascii="宋体" w:hAnsi="宋体" w:eastAsia="宋体" w:cs="宋体"/>
          <w:color w:val="000000"/>
          <w:sz w:val="24"/>
        </w:rPr>
        <w:t xml:space="preserve">                             供应商</w:t>
      </w:r>
      <w:r>
        <w:rPr>
          <w:rFonts w:hint="eastAsia" w:ascii="宋体" w:hAnsi="宋体" w:eastAsia="宋体" w:cs="宋体"/>
          <w:b/>
          <w:color w:val="000000"/>
          <w:sz w:val="24"/>
        </w:rPr>
        <w:t>（加盖公章）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jc w:val="right"/>
        <w:rPr>
          <w:rFonts w:hint="eastAsia" w:ascii="宋体" w:hAnsi="宋体" w:eastAsia="宋体" w:cs="宋体"/>
          <w:color w:val="000000"/>
          <w:sz w:val="24"/>
        </w:rPr>
      </w:pPr>
      <w:r>
        <w:rPr>
          <w:rFonts w:hint="eastAsia" w:ascii="宋体" w:hAnsi="宋体" w:eastAsia="宋体" w:cs="宋体"/>
          <w:color w:val="000000"/>
          <w:sz w:val="24"/>
        </w:rPr>
        <w:t xml:space="preserve">      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24"/>
        <w:rPr>
          <w:rFonts w:hint="eastAsia" w:ascii="宋体" w:hAnsi="宋体" w:eastAsia="宋体" w:cs="宋体"/>
          <w:color w:val="000000"/>
          <w:sz w:val="24"/>
          <w:szCs w:val="24"/>
        </w:rPr>
      </w:pPr>
      <w:r>
        <w:rPr>
          <w:rFonts w:hint="eastAsia" w:ascii="宋体" w:hAnsi="宋体" w:eastAsia="宋体" w:cs="宋体"/>
          <w:color w:val="000000"/>
          <w:sz w:val="24"/>
          <w:szCs w:val="24"/>
        </w:rPr>
        <w:pict>
          <v:rect id="矩形 2" o:spid="_x0000_s1035" o:spt="1" style="position:absolute;left:0pt;margin-left:0pt;margin-top:27.35pt;height:161.1pt;width:255.1pt;z-index:251667456;mso-width-relative:page;mso-height-relative:page;" coordsize="21600,21600">
            <v:path/>
            <v:fill focussize="0,0"/>
            <v:stroke/>
            <v:imagedata o:title=""/>
            <o:lock v:ext="edit" grouping="f" rotation="f" text="f"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法定代表人（负责人、自然人）第二代居民身份证复印件</w:t>
                  </w:r>
                </w:p>
                <w:p>
                  <w:pPr>
                    <w:jc w:val="center"/>
                    <w:rPr>
                      <w:rFonts w:hint="eastAsia"/>
                      <w:b/>
                    </w:rPr>
                  </w:pPr>
                  <w:r>
                    <w:rPr>
                      <w:rFonts w:hint="eastAsia"/>
                      <w:b/>
                    </w:rPr>
                    <w:t>（正面）</w:t>
                  </w:r>
                </w:p>
              </w:txbxContent>
            </v:textbox>
          </v:rect>
        </w:pict>
      </w:r>
      <w:r>
        <w:rPr>
          <w:rFonts w:hint="eastAsia" w:ascii="宋体" w:hAnsi="宋体" w:eastAsia="宋体" w:cs="宋体"/>
          <w:color w:val="000000"/>
          <w:sz w:val="24"/>
          <w:szCs w:val="24"/>
        </w:rPr>
        <w:pict>
          <v:line id="_x0000_s1036" o:spid="_x0000_s1036" o:spt="20" style="position:absolute;left:0pt;margin-left:0pt;margin-top:17.95pt;height:0pt;width:453.7pt;mso-wrap-distance-bottom:0pt;mso-wrap-distance-top:14.2pt;z-index:251665408;mso-width-relative:page;mso-height-relative:page;" filled="f" coordsize="21600,21600" o:allowincell="f">
            <v:path arrowok="t"/>
            <v:fill on="f" focussize="0,0"/>
            <v:stroke/>
            <v:imagedata o:title=""/>
            <o:lock v:ext="edit" grouping="f" rotation="f" text="f" aspectratio="f"/>
            <w10:wrap type="topAndBottom"/>
          </v:line>
        </w:pict>
      </w:r>
      <w:r>
        <w:rPr>
          <w:rFonts w:hint="eastAsia" w:ascii="宋体" w:hAnsi="宋体" w:eastAsia="宋体" w:cs="宋体"/>
          <w:color w:val="000000"/>
          <w:sz w:val="24"/>
          <w:szCs w:val="24"/>
        </w:rPr>
        <w:t xml:space="preserve">                                                                                                                                                                                        </w:t>
      </w: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ind w:firstLine="7200" w:firstLineChars="3000"/>
        <w:rPr>
          <w:rFonts w:hint="eastAsia" w:ascii="宋体" w:hAnsi="宋体" w:eastAsia="宋体" w:cs="宋体"/>
          <w:color w:val="000000"/>
          <w:sz w:val="24"/>
          <w:szCs w:val="24"/>
        </w:rPr>
      </w:pPr>
    </w:p>
    <w:p>
      <w:pPr>
        <w:pStyle w:val="24"/>
        <w:spacing w:line="276" w:lineRule="auto"/>
        <w:ind w:firstLine="7200" w:firstLineChars="3000"/>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pict>
          <v:rect id="矩形 4" o:spid="_x0000_s1037" o:spt="1" style="position:absolute;left:0pt;margin-left:0pt;margin-top:4.85pt;height:152.1pt;width:255.1pt;z-index:251666432;mso-width-relative:page;mso-height-relative:page;" coordsize="21600,21600">
            <v:path/>
            <v:fill focussize="0,0"/>
            <v:stroke/>
            <v:imagedata o:title=""/>
            <o:lock v:ext="edit" grouping="f" rotation="f" text="f" aspectratio="f"/>
            <v:textbox>
              <w:txbxContent>
                <w:p>
                  <w:pPr>
                    <w:rPr>
                      <w:rFonts w:hint="eastAsia"/>
                    </w:rPr>
                  </w:pPr>
                </w:p>
                <w:p>
                  <w:pPr>
                    <w:rPr>
                      <w:rFonts w:hint="eastAsia"/>
                    </w:rPr>
                  </w:pPr>
                </w:p>
                <w:p>
                  <w:pPr>
                    <w:rPr>
                      <w:rFonts w:hint="eastAsia"/>
                    </w:rPr>
                  </w:pPr>
                </w:p>
                <w:p>
                  <w:pPr>
                    <w:rPr>
                      <w:rFonts w:hint="eastAsia"/>
                    </w:rPr>
                  </w:pPr>
                </w:p>
                <w:p>
                  <w:pPr>
                    <w:rPr>
                      <w:rFonts w:hint="eastAsia"/>
                    </w:rPr>
                  </w:pPr>
                  <w:r>
                    <w:rPr>
                      <w:rFonts w:hint="eastAsia"/>
                    </w:rPr>
                    <w:t>法定代表人（负责人、自然人）第二代居民身份证复印件</w:t>
                  </w:r>
                </w:p>
                <w:p>
                  <w:pPr>
                    <w:jc w:val="center"/>
                    <w:rPr>
                      <w:rFonts w:hint="eastAsia"/>
                      <w:b/>
                    </w:rPr>
                  </w:pPr>
                  <w:r>
                    <w:rPr>
                      <w:rFonts w:hint="eastAsia"/>
                      <w:b/>
                    </w:rPr>
                    <w:t>（反面）</w:t>
                  </w:r>
                </w:p>
              </w:txbxContent>
            </v:textbox>
          </v:rect>
        </w:pict>
      </w: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spacing w:line="276" w:lineRule="auto"/>
        <w:jc w:val="center"/>
        <w:rPr>
          <w:rFonts w:hint="eastAsia" w:ascii="宋体" w:hAnsi="宋体" w:eastAsia="宋体" w:cs="宋体"/>
          <w:color w:val="000000"/>
          <w:sz w:val="24"/>
        </w:rPr>
      </w:pPr>
    </w:p>
    <w:p>
      <w:pPr>
        <w:spacing w:line="276" w:lineRule="auto"/>
        <w:jc w:val="left"/>
        <w:rPr>
          <w:rFonts w:hint="eastAsia" w:ascii="宋体" w:hAnsi="宋体" w:eastAsia="宋体" w:cs="宋体"/>
          <w:b/>
          <w:bCs/>
          <w:color w:val="000000"/>
          <w:sz w:val="24"/>
          <w:u w:val="single"/>
        </w:rPr>
      </w:pPr>
      <w:r>
        <w:rPr>
          <w:rFonts w:hint="eastAsia" w:ascii="宋体" w:hAnsi="宋体" w:eastAsia="宋体" w:cs="宋体"/>
          <w:color w:val="000000"/>
          <w:sz w:val="24"/>
        </w:rPr>
        <w:t xml:space="preserve">                            法定代表人（负责人、自然人）</w:t>
      </w:r>
      <w:r>
        <w:rPr>
          <w:rFonts w:hint="eastAsia" w:ascii="宋体" w:hAnsi="宋体" w:eastAsia="宋体" w:cs="宋体"/>
          <w:b/>
          <w:color w:val="000000"/>
          <w:sz w:val="24"/>
        </w:rPr>
        <w:t>（签字）</w:t>
      </w:r>
      <w:r>
        <w:rPr>
          <w:rFonts w:hint="eastAsia" w:ascii="宋体" w:hAnsi="宋体" w:eastAsia="宋体" w:cs="宋体"/>
          <w:b/>
          <w:bCs/>
          <w:color w:val="000000"/>
          <w:sz w:val="24"/>
        </w:rPr>
        <w:t>：</w:t>
      </w:r>
      <w:r>
        <w:rPr>
          <w:rFonts w:hint="eastAsia" w:ascii="宋体" w:hAnsi="宋体" w:eastAsia="宋体" w:cs="宋体"/>
          <w:b/>
          <w:bCs/>
          <w:color w:val="000000"/>
          <w:sz w:val="24"/>
          <w:u w:val="single"/>
        </w:rPr>
        <w:t xml:space="preserve">            </w:t>
      </w:r>
    </w:p>
    <w:p>
      <w:pPr>
        <w:spacing w:line="276" w:lineRule="auto"/>
        <w:jc w:val="left"/>
        <w:rPr>
          <w:rFonts w:hint="eastAsia" w:ascii="宋体" w:hAnsi="宋体" w:eastAsia="宋体" w:cs="宋体"/>
          <w:b/>
          <w:bCs/>
          <w:color w:val="000000"/>
          <w:sz w:val="24"/>
          <w:u w:val="single"/>
        </w:rPr>
      </w:pPr>
    </w:p>
    <w:p>
      <w:pPr>
        <w:pStyle w:val="24"/>
        <w:spacing w:line="276" w:lineRule="auto"/>
        <w:ind w:firstLine="480" w:firstLineChars="200"/>
        <w:jc w:val="left"/>
        <w:rPr>
          <w:rFonts w:hint="eastAsia" w:ascii="宋体" w:hAnsi="宋体" w:eastAsia="宋体" w:cs="宋体"/>
          <w:b/>
          <w:bCs/>
          <w:color w:val="000000"/>
          <w:sz w:val="24"/>
        </w:rPr>
      </w:pPr>
      <w:r>
        <w:rPr>
          <w:rFonts w:hint="eastAsia" w:ascii="宋体" w:hAnsi="宋体" w:eastAsia="宋体" w:cs="宋体"/>
          <w:color w:val="000000"/>
          <w:sz w:val="24"/>
          <w:szCs w:val="24"/>
        </w:rPr>
        <w:br w:type="page"/>
      </w:r>
      <w:r>
        <w:rPr>
          <w:rFonts w:hint="eastAsia" w:ascii="宋体" w:hAnsi="宋体" w:eastAsia="宋体" w:cs="宋体"/>
          <w:b/>
          <w:bCs/>
          <w:color w:val="000000"/>
          <w:sz w:val="24"/>
        </w:rPr>
        <w:t>（3）法定代表人（负责人、自然人）授权委托书格式：</w:t>
      </w:r>
    </w:p>
    <w:p>
      <w:pPr>
        <w:pStyle w:val="24"/>
        <w:spacing w:line="276" w:lineRule="auto"/>
        <w:ind w:firstLine="643" w:firstLineChars="20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法定代表人（负责人、自然人）授权委托书</w:t>
      </w:r>
    </w:p>
    <w:p>
      <w:pPr>
        <w:spacing w:line="276" w:lineRule="auto"/>
        <w:ind w:firstLine="573"/>
        <w:rPr>
          <w:rFonts w:hint="eastAsia" w:ascii="宋体" w:hAnsi="宋体" w:eastAsia="宋体" w:cs="宋体"/>
          <w:color w:val="000000"/>
          <w:sz w:val="24"/>
        </w:rPr>
      </w:pPr>
      <w:r>
        <w:rPr>
          <w:rFonts w:hint="eastAsia" w:ascii="宋体" w:hAnsi="宋体" w:eastAsia="宋体" w:cs="宋体"/>
          <w:color w:val="000000"/>
          <w:sz w:val="24"/>
        </w:rPr>
        <w:t>兹委托</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同志代表本公司为柳州市政府采购</w:t>
      </w:r>
      <w:r>
        <w:rPr>
          <w:rFonts w:hint="eastAsia" w:ascii="宋体" w:hAnsi="宋体" w:eastAsia="宋体" w:cs="宋体"/>
          <w:color w:val="000000"/>
          <w:sz w:val="24"/>
          <w:u w:val="single"/>
        </w:rPr>
        <w:t xml:space="preserve"> （项目名称/项目编号） </w:t>
      </w:r>
      <w:r>
        <w:rPr>
          <w:rFonts w:hint="eastAsia" w:ascii="宋体" w:hAnsi="宋体" w:eastAsia="宋体" w:cs="宋体"/>
          <w:color w:val="000000"/>
          <w:sz w:val="24"/>
        </w:rPr>
        <w:t xml:space="preserve">        的代理人，其权限如下：</w:t>
      </w:r>
      <w:r>
        <w:rPr>
          <w:rFonts w:hint="eastAsia" w:ascii="宋体" w:hAnsi="宋体" w:eastAsia="宋体" w:cs="宋体"/>
          <w:color w:val="000000"/>
          <w:sz w:val="24"/>
          <w:u w:val="single"/>
        </w:rPr>
        <w:t>1.代理参与柳州市政府采购（项目名称/项目编号）活动；2.代理签署我方的响应文件；3.负责我方响应文件的递交、确认、解释；4.负责成交项目合同的签署</w:t>
      </w:r>
      <w:r>
        <w:rPr>
          <w:rFonts w:hint="eastAsia" w:ascii="宋体" w:hAnsi="宋体" w:eastAsia="宋体" w:cs="宋体"/>
          <w:color w:val="000000"/>
          <w:sz w:val="24"/>
        </w:rPr>
        <w:t>。在代理有效期限、有效范围内代理人所签署的文件具有同等法律效力。</w:t>
      </w:r>
    </w:p>
    <w:p>
      <w:pPr>
        <w:spacing w:line="276" w:lineRule="auto"/>
        <w:ind w:firstLine="573"/>
        <w:rPr>
          <w:rFonts w:hint="eastAsia" w:ascii="宋体" w:hAnsi="宋体" w:eastAsia="宋体" w:cs="宋体"/>
          <w:color w:val="000000"/>
          <w:sz w:val="24"/>
        </w:rPr>
      </w:pPr>
      <w:r>
        <w:rPr>
          <w:rFonts w:hint="eastAsia" w:ascii="宋体" w:hAnsi="宋体" w:eastAsia="宋体" w:cs="宋体"/>
          <w:color w:val="000000"/>
          <w:sz w:val="24"/>
        </w:rPr>
        <w:t>代理期限从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日止。</w:t>
      </w:r>
    </w:p>
    <w:p>
      <w:pPr>
        <w:spacing w:line="276" w:lineRule="auto"/>
        <w:ind w:firstLine="573"/>
        <w:rPr>
          <w:rFonts w:hint="eastAsia" w:ascii="宋体" w:hAnsi="宋体" w:eastAsia="宋体" w:cs="宋体"/>
          <w:color w:val="000000"/>
          <w:sz w:val="24"/>
        </w:rPr>
      </w:pPr>
      <w:r>
        <w:rPr>
          <w:rFonts w:hint="eastAsia" w:ascii="宋体" w:hAnsi="宋体" w:eastAsia="宋体" w:cs="宋体"/>
          <w:color w:val="000000"/>
          <w:sz w:val="24"/>
        </w:rPr>
        <w:t>代理人无转委托权。</w:t>
      </w:r>
    </w:p>
    <w:p>
      <w:pPr>
        <w:pStyle w:val="24"/>
        <w:wordWrap w:val="0"/>
        <w:spacing w:line="276" w:lineRule="auto"/>
        <w:ind w:right="105" w:firstLine="420"/>
        <w:jc w:val="right"/>
        <w:rPr>
          <w:rFonts w:hint="eastAsia" w:ascii="宋体" w:hAnsi="宋体" w:eastAsia="宋体" w:cs="宋体"/>
          <w:color w:val="000000"/>
          <w:sz w:val="24"/>
          <w:szCs w:val="24"/>
          <w:u w:val="single"/>
        </w:rPr>
      </w:pPr>
      <w:r>
        <w:rPr>
          <w:rFonts w:hint="eastAsia" w:ascii="宋体" w:hAnsi="宋体" w:eastAsia="宋体" w:cs="宋体"/>
          <w:color w:val="000000"/>
          <w:sz w:val="24"/>
          <w:szCs w:val="24"/>
        </w:rPr>
        <w:t>委托单位</w:t>
      </w:r>
      <w:r>
        <w:rPr>
          <w:rFonts w:hint="eastAsia" w:ascii="宋体" w:hAnsi="宋体" w:eastAsia="宋体" w:cs="宋体"/>
          <w:b/>
          <w:color w:val="000000"/>
          <w:sz w:val="24"/>
          <w:szCs w:val="24"/>
        </w:rPr>
        <w:t>（</w:t>
      </w:r>
      <w:r>
        <w:rPr>
          <w:rFonts w:hint="eastAsia" w:ascii="宋体" w:hAnsi="宋体" w:eastAsia="宋体" w:cs="宋体"/>
          <w:b/>
          <w:color w:val="000000"/>
          <w:sz w:val="24"/>
        </w:rPr>
        <w:t>加盖公章</w:t>
      </w:r>
      <w:r>
        <w:rPr>
          <w:rFonts w:hint="eastAsia" w:ascii="宋体" w:hAnsi="宋体" w:eastAsia="宋体" w:cs="宋体"/>
          <w:b/>
          <w:color w:val="000000"/>
          <w:sz w:val="24"/>
          <w:szCs w:val="24"/>
        </w:rPr>
        <w:t>）</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pStyle w:val="24"/>
        <w:wordWrap w:val="0"/>
        <w:spacing w:line="276" w:lineRule="auto"/>
        <w:ind w:right="105" w:firstLine="420"/>
        <w:jc w:val="righ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w:t>
      </w:r>
      <w:r>
        <w:rPr>
          <w:rFonts w:hint="eastAsia" w:ascii="宋体" w:hAnsi="宋体" w:eastAsia="宋体" w:cs="宋体"/>
          <w:color w:val="000000"/>
          <w:sz w:val="24"/>
        </w:rPr>
        <w:t>（负责人、自然人）</w:t>
      </w:r>
      <w:r>
        <w:rPr>
          <w:rFonts w:hint="eastAsia" w:ascii="宋体" w:hAnsi="宋体" w:eastAsia="宋体" w:cs="宋体"/>
          <w:b/>
          <w:color w:val="000000"/>
          <w:sz w:val="24"/>
        </w:rPr>
        <w:t>（签字）</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u w:val="single"/>
        </w:rPr>
        <w:t xml:space="preserve">                     </w:t>
      </w:r>
    </w:p>
    <w:p>
      <w:pPr>
        <w:pStyle w:val="24"/>
        <w:spacing w:line="276" w:lineRule="auto"/>
        <w:ind w:firstLine="42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签发日期</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pStyle w:val="24"/>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pict>
          <v:rect id="矩形 5" o:spid="_x0000_s1038" o:spt="1" style="position:absolute;left:0pt;margin-left:4.35pt;margin-top:22.5pt;height:154.6pt;width:255.1pt;z-index:251664384;mso-width-relative:page;mso-height-relative:page;" coordsize="21600,21600">
            <v:path/>
            <v:fill focussize="0,0"/>
            <v:stroke/>
            <v:imagedata o:title=""/>
            <o:lock v:ext="edit" grouping="f" rotation="f" text="f"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委托代理人第二代居民身份证复印件</w:t>
                  </w:r>
                </w:p>
                <w:p>
                  <w:pPr>
                    <w:jc w:val="center"/>
                    <w:rPr>
                      <w:rFonts w:hint="eastAsia"/>
                    </w:rPr>
                  </w:pPr>
                  <w:r>
                    <w:rPr>
                      <w:rFonts w:hint="eastAsia"/>
                      <w:b/>
                    </w:rPr>
                    <w:t>（正面）</w:t>
                  </w:r>
                </w:p>
                <w:p>
                  <w:pPr>
                    <w:jc w:val="center"/>
                    <w:rPr>
                      <w:rFonts w:hint="eastAsia"/>
                    </w:rPr>
                  </w:pPr>
                </w:p>
              </w:txbxContent>
            </v:textbox>
          </v:rect>
        </w:pict>
      </w:r>
      <w:r>
        <w:rPr>
          <w:rFonts w:hint="eastAsia" w:ascii="宋体" w:hAnsi="宋体" w:eastAsia="宋体" w:cs="宋体"/>
          <w:color w:val="000000"/>
          <w:sz w:val="24"/>
          <w:szCs w:val="24"/>
        </w:rPr>
        <w:t xml:space="preserve">                                                                                                                                                                                        </w:t>
      </w:r>
    </w:p>
    <w:p>
      <w:pPr>
        <w:pStyle w:val="24"/>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pict>
          <v:line id="直线 6" o:spid="_x0000_s1039" o:spt="20" style="position:absolute;left:0pt;margin-left:0pt;margin-top:0pt;height:0pt;width:483pt;mso-wrap-distance-bottom:0pt;mso-wrap-distance-top:14.2pt;z-index:251662336;mso-width-relative:page;mso-height-relative:page;" filled="f" coordsize="21600,21600" o:allowincell="f">
            <v:path arrowok="t"/>
            <v:fill on="f" focussize="0,0"/>
            <v:stroke/>
            <v:imagedata o:title=""/>
            <o:lock v:ext="edit" grouping="f" rotation="f" text="f" aspectratio="f"/>
            <w10:wrap type="topAndBottom"/>
          </v:line>
        </w:pict>
      </w:r>
      <w:r>
        <w:rPr>
          <w:rFonts w:hint="eastAsia" w:ascii="宋体" w:hAnsi="宋体" w:eastAsia="宋体" w:cs="宋体"/>
          <w:color w:val="000000"/>
          <w:sz w:val="24"/>
          <w:szCs w:val="24"/>
        </w:rPr>
        <w:t xml:space="preserve">  </w:t>
      </w: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pict>
          <v:rect id="矩形 7" o:spid="_x0000_s1040" o:spt="1" style="position:absolute;left:0pt;margin-left:4.35pt;margin-top:5.55pt;height:156.75pt;width:255.1pt;z-index:251663360;mso-width-relative:page;mso-height-relative:page;" coordsize="21600,21600">
            <v:path/>
            <v:fill focussize="0,0"/>
            <v:stroke/>
            <v:imagedata o:title=""/>
            <o:lock v:ext="edit" grouping="f" rotation="f" text="f"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委托代理人第二代居民身份证复印件</w:t>
                  </w:r>
                </w:p>
                <w:p>
                  <w:pPr>
                    <w:jc w:val="center"/>
                    <w:rPr>
                      <w:rFonts w:hint="eastAsia"/>
                    </w:rPr>
                  </w:pPr>
                  <w:r>
                    <w:rPr>
                      <w:rFonts w:hint="eastAsia"/>
                      <w:b/>
                    </w:rPr>
                    <w:t>（反面）</w:t>
                  </w:r>
                </w:p>
                <w:p>
                  <w:pPr>
                    <w:jc w:val="center"/>
                    <w:rPr>
                      <w:rFonts w:hint="eastAsia"/>
                    </w:rPr>
                  </w:pPr>
                </w:p>
              </w:txbxContent>
            </v:textbox>
          </v:rect>
        </w:pict>
      </w: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pStyle w:val="24"/>
        <w:spacing w:line="276" w:lineRule="auto"/>
        <w:rPr>
          <w:rFonts w:hint="eastAsia" w:ascii="宋体" w:hAnsi="宋体" w:eastAsia="宋体" w:cs="宋体"/>
          <w:color w:val="000000"/>
          <w:sz w:val="24"/>
          <w:szCs w:val="24"/>
        </w:rPr>
      </w:pPr>
    </w:p>
    <w:p>
      <w:pPr>
        <w:spacing w:line="276" w:lineRule="auto"/>
        <w:rPr>
          <w:rFonts w:hint="eastAsia" w:ascii="宋体" w:hAnsi="宋体" w:eastAsia="宋体" w:cs="宋体"/>
          <w:color w:val="000000"/>
          <w:sz w:val="24"/>
        </w:rPr>
      </w:pPr>
    </w:p>
    <w:p>
      <w:pPr>
        <w:spacing w:line="276" w:lineRule="auto"/>
        <w:jc w:val="center"/>
        <w:rPr>
          <w:rFonts w:hint="eastAsia" w:ascii="宋体" w:hAnsi="宋体" w:eastAsia="宋体" w:cs="宋体"/>
          <w:color w:val="000000"/>
          <w:sz w:val="24"/>
          <w:u w:val="single"/>
        </w:rPr>
      </w:pPr>
      <w:r>
        <w:rPr>
          <w:rFonts w:hint="eastAsia" w:ascii="宋体" w:hAnsi="宋体" w:eastAsia="宋体" w:cs="宋体"/>
          <w:color w:val="000000"/>
          <w:sz w:val="24"/>
        </w:rPr>
        <w:t xml:space="preserve">                                 委托代理人</w:t>
      </w:r>
      <w:r>
        <w:rPr>
          <w:rFonts w:hint="eastAsia" w:ascii="宋体" w:hAnsi="宋体" w:eastAsia="宋体" w:cs="宋体"/>
          <w:b/>
          <w:color w:val="000000"/>
          <w:sz w:val="24"/>
        </w:rPr>
        <w:t>（签字）</w:t>
      </w:r>
      <w:r>
        <w:rPr>
          <w:rFonts w:hint="eastAsia" w:ascii="宋体" w:hAnsi="宋体" w:eastAsia="宋体" w:cs="宋体"/>
          <w:b/>
          <w:bCs/>
          <w:color w:val="000000"/>
          <w:sz w:val="24"/>
        </w:rPr>
        <w:t>：</w:t>
      </w:r>
      <w:r>
        <w:rPr>
          <w:rFonts w:hint="eastAsia" w:ascii="宋体" w:hAnsi="宋体" w:eastAsia="宋体" w:cs="宋体"/>
          <w:color w:val="000000"/>
          <w:sz w:val="24"/>
          <w:u w:val="single"/>
        </w:rPr>
        <w:t xml:space="preserve">           </w:t>
      </w:r>
    </w:p>
    <w:p>
      <w:pPr>
        <w:spacing w:line="276" w:lineRule="auto"/>
        <w:jc w:val="center"/>
        <w:rPr>
          <w:rFonts w:hint="eastAsia" w:ascii="宋体" w:hAnsi="宋体" w:eastAsia="宋体" w:cs="宋体"/>
          <w:color w:val="000000"/>
          <w:sz w:val="24"/>
          <w:u w:val="single"/>
        </w:rPr>
      </w:pPr>
    </w:p>
    <w:p>
      <w:pPr>
        <w:spacing w:line="276" w:lineRule="auto"/>
        <w:jc w:val="center"/>
        <w:rPr>
          <w:rFonts w:hint="eastAsia" w:ascii="宋体" w:hAnsi="宋体" w:eastAsia="宋体" w:cs="宋体"/>
          <w:color w:val="000000"/>
          <w:sz w:val="24"/>
          <w:u w:val="single"/>
        </w:rPr>
      </w:pPr>
    </w:p>
    <w:p>
      <w:pPr>
        <w:spacing w:line="276" w:lineRule="auto"/>
        <w:jc w:val="center"/>
        <w:rPr>
          <w:rFonts w:hint="eastAsia" w:ascii="宋体" w:hAnsi="宋体" w:eastAsia="宋体" w:cs="宋体"/>
          <w:color w:val="000000"/>
          <w:sz w:val="24"/>
          <w:u w:val="single"/>
        </w:rPr>
      </w:pPr>
    </w:p>
    <w:p>
      <w:pPr>
        <w:spacing w:line="276" w:lineRule="auto"/>
        <w:jc w:val="center"/>
        <w:rPr>
          <w:rFonts w:hint="eastAsia" w:ascii="宋体" w:hAnsi="宋体" w:eastAsia="宋体" w:cs="宋体"/>
          <w:color w:val="000000"/>
          <w:sz w:val="24"/>
          <w:u w:val="single"/>
        </w:rPr>
      </w:pPr>
    </w:p>
    <w:p>
      <w:pPr>
        <w:spacing w:line="276" w:lineRule="auto"/>
        <w:jc w:val="center"/>
        <w:rPr>
          <w:rFonts w:hint="eastAsia" w:ascii="宋体" w:hAnsi="宋体" w:eastAsia="宋体" w:cs="宋体"/>
          <w:color w:val="000000"/>
          <w:sz w:val="24"/>
          <w:u w:val="single"/>
        </w:rPr>
      </w:pPr>
    </w:p>
    <w:p>
      <w:pPr>
        <w:spacing w:line="276" w:lineRule="auto"/>
        <w:jc w:val="center"/>
        <w:rPr>
          <w:rFonts w:hint="eastAsia" w:ascii="宋体" w:hAnsi="宋体" w:eastAsia="宋体" w:cs="宋体"/>
          <w:color w:val="000000"/>
          <w:sz w:val="24"/>
          <w:u w:val="single"/>
        </w:rPr>
      </w:pPr>
    </w:p>
    <w:p>
      <w:pPr>
        <w:spacing w:line="276" w:lineRule="auto"/>
        <w:jc w:val="center"/>
        <w:rPr>
          <w:rFonts w:hint="eastAsia" w:ascii="宋体" w:hAnsi="宋体" w:eastAsia="宋体" w:cs="宋体"/>
          <w:color w:val="000000"/>
          <w:sz w:val="24"/>
          <w:u w:val="single"/>
        </w:rPr>
      </w:pPr>
    </w:p>
    <w:p>
      <w:pPr>
        <w:spacing w:line="276" w:lineRule="auto"/>
        <w:jc w:val="left"/>
        <w:rPr>
          <w:rFonts w:hint="eastAsia" w:ascii="宋体" w:hAnsi="宋体" w:eastAsia="宋体" w:cs="宋体"/>
          <w:color w:val="000000"/>
          <w:sz w:val="24"/>
          <w:u w:val="single"/>
        </w:rPr>
      </w:pPr>
      <w:r>
        <w:rPr>
          <w:rFonts w:hint="eastAsia" w:ascii="宋体" w:hAnsi="宋体" w:eastAsia="宋体" w:cs="宋体"/>
          <w:b/>
          <w:bCs/>
          <w:color w:val="000000"/>
          <w:sz w:val="24"/>
        </w:rPr>
        <w:t>（</w:t>
      </w:r>
      <w:r>
        <w:rPr>
          <w:rFonts w:hint="eastAsia" w:ascii="宋体" w:hAnsi="宋体" w:eastAsia="宋体" w:cs="宋体"/>
          <w:b/>
          <w:bCs/>
          <w:color w:val="000000"/>
          <w:sz w:val="24"/>
          <w:lang w:val="en-US" w:eastAsia="zh-CN"/>
        </w:rPr>
        <w:t>7</w:t>
      </w:r>
      <w:r>
        <w:rPr>
          <w:rFonts w:hint="eastAsia" w:ascii="宋体" w:hAnsi="宋体" w:eastAsia="宋体" w:cs="宋体"/>
          <w:b/>
          <w:bCs/>
          <w:color w:val="000000"/>
          <w:sz w:val="24"/>
        </w:rPr>
        <w:t>）服务内容要求响应表格式：</w:t>
      </w:r>
    </w:p>
    <w:p>
      <w:pPr>
        <w:spacing w:line="276" w:lineRule="auto"/>
        <w:jc w:val="center"/>
        <w:rPr>
          <w:rFonts w:hint="eastAsia" w:ascii="宋体" w:hAnsi="宋体" w:eastAsia="宋体" w:cs="宋体"/>
          <w:color w:val="000000"/>
          <w:sz w:val="24"/>
          <w:u w:val="single"/>
        </w:rPr>
      </w:pPr>
    </w:p>
    <w:p>
      <w:pPr>
        <w:snapToGrid w:val="0"/>
        <w:spacing w:before="50" w:after="50"/>
        <w:jc w:val="center"/>
        <w:outlineLvl w:val="9"/>
        <w:rPr>
          <w:rFonts w:hint="eastAsia" w:ascii="宋体" w:hAnsi="宋体" w:eastAsia="宋体" w:cs="宋体"/>
          <w:b/>
          <w:color w:val="000000"/>
          <w:sz w:val="32"/>
          <w:szCs w:val="32"/>
        </w:rPr>
      </w:pPr>
      <w:r>
        <w:rPr>
          <w:rFonts w:hint="eastAsia" w:ascii="宋体" w:hAnsi="宋体" w:eastAsia="宋体" w:cs="宋体"/>
          <w:b/>
          <w:color w:val="000000"/>
          <w:sz w:val="32"/>
          <w:szCs w:val="32"/>
        </w:rPr>
        <w:t>服务内容要求响应表</w:t>
      </w:r>
    </w:p>
    <w:p>
      <w:pPr>
        <w:snapToGrid w:val="0"/>
        <w:spacing w:before="50" w:after="50"/>
        <w:jc w:val="center"/>
        <w:rPr>
          <w:rFonts w:hint="eastAsia" w:ascii="宋体" w:hAnsi="宋体" w:eastAsia="宋体" w:cs="宋体"/>
          <w:b/>
          <w:color w:val="000000"/>
          <w:sz w:val="32"/>
          <w:szCs w:val="32"/>
        </w:rPr>
      </w:pP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项目</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竞争性磋商响应文件具体响应</w:t>
            </w: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b/>
                <w:bCs/>
                <w:color w:val="000000"/>
                <w:sz w:val="24"/>
              </w:rPr>
              <w:t>一、服务内容要求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napToGrid w:val="0"/>
              <w:spacing w:before="0" w:beforeAutospacing="0" w:after="0" w:afterAutospacing="0" w:line="400" w:lineRule="atLeast"/>
              <w:ind w:left="0" w:right="0"/>
              <w:rPr>
                <w:rFonts w:hint="eastAsia" w:ascii="宋体" w:hAnsi="宋体" w:eastAsia="宋体" w:cs="宋体"/>
                <w:color w:val="000000"/>
                <w:sz w:val="24"/>
              </w:rPr>
            </w:pPr>
            <w:r>
              <w:rPr>
                <w:rFonts w:hint="eastAsia" w:ascii="宋体" w:hAnsi="宋体" w:eastAsia="宋体" w:cs="宋体"/>
                <w:b/>
                <w:bCs/>
                <w:color w:val="000000"/>
                <w:sz w:val="24"/>
                <w:szCs w:val="24"/>
                <w:highlight w:val="none"/>
              </w:rPr>
              <w:t>项目</w:t>
            </w:r>
            <w:r>
              <w:rPr>
                <w:rFonts w:hint="eastAsia" w:ascii="宋体" w:hAnsi="宋体" w:eastAsia="宋体" w:cs="宋体"/>
                <w:b/>
                <w:bCs/>
                <w:color w:val="000000"/>
                <w:sz w:val="24"/>
                <w:szCs w:val="24"/>
                <w:highlight w:val="none"/>
                <w:lang w:eastAsia="zh-CN"/>
              </w:rPr>
              <w:t>地点</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napToGrid w:val="0"/>
              <w:spacing w:before="0" w:beforeAutospacing="0" w:after="0" w:afterAutospacing="0" w:line="400" w:lineRule="atLeast"/>
              <w:ind w:left="0" w:right="0" w:firstLine="480" w:firstLineChars="200"/>
              <w:rPr>
                <w:rFonts w:hint="eastAsia" w:ascii="宋体" w:hAnsi="宋体" w:eastAsia="宋体" w:cs="宋体"/>
                <w:color w:val="000000"/>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0" w:right="0"/>
              <w:textAlignment w:val="auto"/>
              <w:rPr>
                <w:rFonts w:hint="eastAsia" w:ascii="宋体" w:hAnsi="宋体" w:eastAsia="宋体" w:cs="宋体"/>
                <w:color w:val="000000"/>
                <w:sz w:val="24"/>
              </w:rPr>
            </w:pPr>
            <w:r>
              <w:rPr>
                <w:rFonts w:hint="eastAsia" w:ascii="宋体" w:hAnsi="宋体" w:eastAsia="宋体" w:cs="宋体"/>
                <w:b/>
                <w:bCs/>
                <w:color w:val="000000"/>
                <w:sz w:val="24"/>
                <w:szCs w:val="24"/>
                <w:highlight w:val="none"/>
                <w:lang w:eastAsia="zh-CN"/>
              </w:rPr>
              <w:t>工作内容</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w:t>
            </w: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000000"/>
                <w:sz w:val="24"/>
              </w:rPr>
            </w:pPr>
            <w:r>
              <w:rPr>
                <w:rFonts w:hint="eastAsia" w:ascii="宋体" w:hAnsi="宋体" w:eastAsia="宋体" w:cs="宋体"/>
                <w:b/>
                <w:bCs/>
                <w:snapToGrid w:val="0"/>
                <w:color w:val="auto"/>
                <w:kern w:val="0"/>
                <w:sz w:val="24"/>
                <w:szCs w:val="24"/>
                <w:highlight w:val="none"/>
                <w:lang w:val="en-US" w:eastAsia="zh-CN"/>
              </w:rPr>
              <w:t>人员要求</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b/>
                <w:bCs/>
                <w:snapToGrid w:val="0"/>
                <w:color w:val="auto"/>
                <w:kern w:val="0"/>
                <w:sz w:val="24"/>
                <w:szCs w:val="24"/>
                <w:highlight w:val="none"/>
                <w:lang w:val="en-US" w:eastAsia="zh-CN"/>
              </w:rPr>
              <w:t>付款方式</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3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p>
        </w:tc>
      </w:tr>
    </w:tbl>
    <w:p>
      <w:pPr>
        <w:ind w:firstLine="5180" w:firstLineChars="2150"/>
        <w:rPr>
          <w:rFonts w:hint="eastAsia" w:ascii="宋体" w:hAnsi="宋体" w:eastAsia="宋体" w:cs="宋体"/>
          <w:b/>
          <w:color w:val="000000"/>
          <w:sz w:val="24"/>
          <w:szCs w:val="21"/>
        </w:rPr>
      </w:pPr>
    </w:p>
    <w:p>
      <w:pPr>
        <w:spacing w:after="120" w:line="300" w:lineRule="auto"/>
        <w:ind w:right="382" w:rightChars="182" w:firstLine="482" w:firstLineChars="200"/>
        <w:rPr>
          <w:rFonts w:hint="eastAsia" w:ascii="宋体" w:hAnsi="宋体" w:eastAsia="宋体" w:cs="宋体"/>
          <w:b/>
          <w:color w:val="000000"/>
          <w:sz w:val="24"/>
        </w:rPr>
      </w:pPr>
      <w:r>
        <w:rPr>
          <w:rFonts w:hint="eastAsia" w:ascii="宋体" w:hAnsi="宋体" w:eastAsia="宋体" w:cs="宋体"/>
          <w:b/>
          <w:color w:val="000000"/>
          <w:sz w:val="24"/>
        </w:rPr>
        <w:t>注：应对照竞争性磋商文件“第三章《采购需求》”一、服务内容要求，逐条说明所提供服务已对竞争性磋商文件的服务内容要求做出了实质性的响应，并申明与服务内容要求的偏离说明。具体响应内容优于竞争性磋商文件要求的请在“偏离说明”一栏填写“正偏离”，具体响应内容满足竞争性磋商文件要求的填写“无偏离”，具体响应内容低于竞争性磋商文件要求的填写“负偏离”。</w:t>
      </w:r>
    </w:p>
    <w:p>
      <w:pPr>
        <w:snapToGrid w:val="0"/>
        <w:spacing w:before="50"/>
        <w:ind w:firstLine="480" w:firstLineChars="200"/>
        <w:jc w:val="left"/>
        <w:rPr>
          <w:rFonts w:hint="eastAsia" w:ascii="宋体" w:hAnsi="宋体" w:eastAsia="宋体" w:cs="宋体"/>
          <w:color w:val="000000"/>
          <w:sz w:val="24"/>
          <w:u w:val="single"/>
        </w:rPr>
      </w:pPr>
    </w:p>
    <w:p>
      <w:pPr>
        <w:snapToGrid w:val="0"/>
        <w:spacing w:before="50" w:after="50"/>
        <w:jc w:val="center"/>
        <w:rPr>
          <w:rFonts w:hint="eastAsia" w:ascii="宋体" w:hAnsi="宋体" w:eastAsia="宋体" w:cs="宋体"/>
          <w:color w:val="000000"/>
          <w:sz w:val="24"/>
        </w:rPr>
      </w:pPr>
    </w:p>
    <w:p>
      <w:pPr>
        <w:snapToGrid w:val="0"/>
        <w:spacing w:before="156" w:beforeLines="50" w:after="50" w:line="320" w:lineRule="exact"/>
        <w:rPr>
          <w:rFonts w:hint="eastAsia" w:ascii="宋体" w:hAnsi="宋体" w:eastAsia="宋体" w:cs="宋体"/>
          <w:color w:val="000000"/>
          <w:sz w:val="24"/>
        </w:rPr>
      </w:pPr>
    </w:p>
    <w:p>
      <w:pPr>
        <w:ind w:firstLine="2160" w:firstLineChars="900"/>
        <w:rPr>
          <w:rFonts w:hint="eastAsia" w:ascii="宋体" w:hAnsi="宋体" w:eastAsia="宋体" w:cs="宋体"/>
          <w:color w:val="000000"/>
          <w:sz w:val="24"/>
        </w:rPr>
      </w:pPr>
      <w:r>
        <w:rPr>
          <w:rFonts w:hint="eastAsia" w:ascii="宋体" w:hAnsi="宋体" w:eastAsia="宋体" w:cs="宋体"/>
          <w:color w:val="000000"/>
          <w:sz w:val="24"/>
          <w:szCs w:val="21"/>
        </w:rPr>
        <w:t>法定代表人（负责人、自然人）或委托代理人</w:t>
      </w:r>
      <w:r>
        <w:rPr>
          <w:rFonts w:hint="eastAsia" w:ascii="宋体" w:hAnsi="宋体" w:eastAsia="宋体" w:cs="宋体"/>
          <w:b/>
          <w:bCs/>
          <w:color w:val="000000"/>
          <w:sz w:val="24"/>
          <w:szCs w:val="21"/>
        </w:rPr>
        <w:t>签字：</w:t>
      </w:r>
      <w:r>
        <w:rPr>
          <w:rFonts w:hint="eastAsia" w:ascii="宋体" w:hAnsi="宋体" w:eastAsia="宋体" w:cs="宋体"/>
          <w:color w:val="000000"/>
          <w:sz w:val="24"/>
          <w:szCs w:val="21"/>
          <w:u w:val="single"/>
        </w:rPr>
        <w:t xml:space="preserve">           </w:t>
      </w:r>
    </w:p>
    <w:p>
      <w:pPr>
        <w:ind w:firstLine="5160" w:firstLineChars="2150"/>
        <w:rPr>
          <w:rFonts w:hint="eastAsia" w:ascii="宋体" w:hAnsi="宋体" w:eastAsia="宋体" w:cs="宋体"/>
          <w:color w:val="000000"/>
          <w:sz w:val="24"/>
        </w:rPr>
      </w:pPr>
    </w:p>
    <w:p>
      <w:pPr>
        <w:ind w:firstLine="5160" w:firstLineChars="2150"/>
        <w:rPr>
          <w:rFonts w:hint="eastAsia"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b/>
          <w:bCs/>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rPr>
          <w:rFonts w:hint="eastAsia" w:ascii="宋体" w:hAnsi="宋体" w:eastAsia="宋体" w:cs="宋体"/>
          <w:color w:val="000000"/>
          <w:sz w:val="24"/>
        </w:rPr>
      </w:pPr>
    </w:p>
    <w:p>
      <w:pPr>
        <w:jc w:val="center"/>
        <w:rPr>
          <w:rFonts w:hint="eastAsia" w:ascii="宋体" w:hAnsi="宋体" w:eastAsia="宋体" w:cs="宋体"/>
          <w:color w:val="000000"/>
          <w:sz w:val="24"/>
          <w:u w:val="single"/>
        </w:rPr>
      </w:pPr>
      <w:r>
        <w:rPr>
          <w:rFonts w:hint="eastAsia" w:ascii="宋体" w:hAnsi="宋体" w:eastAsia="宋体" w:cs="宋体"/>
          <w:color w:val="000000"/>
          <w:sz w:val="24"/>
        </w:rPr>
        <w:t xml:space="preserve">     </w:t>
      </w:r>
    </w:p>
    <w:p>
      <w:pPr>
        <w:snapToGrid w:val="0"/>
        <w:spacing w:before="156" w:beforeLines="50"/>
        <w:rPr>
          <w:rFonts w:hint="eastAsia" w:ascii="宋体" w:hAnsi="宋体" w:eastAsia="宋体" w:cs="宋体"/>
          <w:color w:val="000000"/>
          <w:sz w:val="24"/>
        </w:rPr>
      </w:pPr>
      <w:r>
        <w:rPr>
          <w:rFonts w:hint="eastAsia" w:ascii="宋体" w:hAnsi="宋体" w:eastAsia="宋体" w:cs="宋体"/>
          <w:color w:val="000000"/>
          <w:sz w:val="24"/>
        </w:rPr>
        <w:t xml:space="preserve">                                                          </w:t>
      </w:r>
    </w:p>
    <w:p>
      <w:pPr>
        <w:jc w:val="right"/>
        <w:rPr>
          <w:rFonts w:hint="eastAsia" w:ascii="宋体" w:hAnsi="宋体" w:eastAsia="宋体" w:cs="宋体"/>
          <w:color w:val="000000"/>
        </w:rPr>
      </w:pPr>
      <w:r>
        <w:rPr>
          <w:rFonts w:hint="eastAsia" w:ascii="宋体" w:hAnsi="宋体" w:eastAsia="宋体" w:cs="宋体"/>
          <w:color w:val="000000"/>
          <w:kern w:val="0"/>
          <w:sz w:val="24"/>
        </w:rPr>
        <w:t>日  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pacing w:line="276" w:lineRule="auto"/>
        <w:jc w:val="center"/>
        <w:rPr>
          <w:rFonts w:hint="eastAsia" w:ascii="宋体" w:hAnsi="宋体" w:eastAsia="宋体" w:cs="宋体"/>
          <w:color w:val="000000"/>
          <w:sz w:val="24"/>
          <w:u w:val="single"/>
        </w:rPr>
      </w:pPr>
    </w:p>
    <w:p>
      <w:pPr>
        <w:pStyle w:val="24"/>
        <w:spacing w:line="276" w:lineRule="auto"/>
        <w:jc w:val="left"/>
        <w:rPr>
          <w:rFonts w:hint="eastAsia" w:ascii="宋体" w:hAnsi="宋体" w:eastAsia="宋体" w:cs="宋体"/>
          <w:b/>
          <w:bCs/>
          <w:color w:val="000000"/>
          <w:sz w:val="24"/>
        </w:rPr>
      </w:pPr>
      <w:r>
        <w:rPr>
          <w:rFonts w:hint="eastAsia" w:ascii="宋体" w:hAnsi="宋体" w:eastAsia="宋体" w:cs="宋体"/>
          <w:color w:val="000000"/>
          <w:sz w:val="24"/>
        </w:rPr>
        <w:br w:type="page"/>
      </w:r>
      <w:r>
        <w:rPr>
          <w:rFonts w:hint="eastAsia" w:ascii="宋体" w:hAnsi="宋体" w:eastAsia="宋体" w:cs="宋体"/>
          <w:b/>
          <w:bCs/>
          <w:color w:val="000000"/>
          <w:sz w:val="24"/>
        </w:rPr>
        <w:t>（</w:t>
      </w:r>
      <w:r>
        <w:rPr>
          <w:rFonts w:hint="eastAsia" w:ascii="宋体" w:hAnsi="宋体" w:eastAsia="宋体" w:cs="宋体"/>
          <w:b/>
          <w:bCs/>
          <w:color w:val="000000"/>
          <w:sz w:val="24"/>
          <w:lang w:val="en-US" w:eastAsia="zh-CN"/>
        </w:rPr>
        <w:t>8</w:t>
      </w:r>
      <w:r>
        <w:rPr>
          <w:rFonts w:hint="eastAsia" w:ascii="宋体" w:hAnsi="宋体" w:eastAsia="宋体" w:cs="宋体"/>
          <w:b/>
          <w:bCs/>
          <w:color w:val="000000"/>
          <w:sz w:val="24"/>
        </w:rPr>
        <w:t>）商务响应表格式：</w:t>
      </w:r>
    </w:p>
    <w:p>
      <w:pPr>
        <w:pStyle w:val="24"/>
        <w:spacing w:line="276"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商务响应表</w:t>
      </w:r>
    </w:p>
    <w:p>
      <w:pPr>
        <w:snapToGrid w:val="0"/>
        <w:spacing w:before="50"/>
        <w:ind w:firstLine="480" w:firstLineChars="200"/>
        <w:jc w:val="left"/>
        <w:rPr>
          <w:rFonts w:hint="eastAsia" w:ascii="宋体" w:hAnsi="宋体" w:eastAsia="宋体" w:cs="宋体"/>
          <w:color w:val="000000"/>
          <w:sz w:val="24"/>
          <w:u w:val="single"/>
        </w:rPr>
      </w:pP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1"/>
        <w:gridCol w:w="2813"/>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15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项目</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竞争性磋商文件要求</w:t>
            </w: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竞争性磋商响应文件具体响应</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报价要求</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24"/>
              </w:rPr>
            </w:pPr>
            <w:r>
              <w:rPr>
                <w:rFonts w:hint="eastAsia" w:ascii="宋体" w:hAnsi="宋体" w:eastAsia="宋体" w:cs="宋体"/>
                <w:color w:val="000000"/>
                <w:sz w:val="24"/>
              </w:rPr>
              <w:t>服务期限</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付款方式</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color w:val="000000"/>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验收标准及要求</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156" w:beforeLines="50" w:beforeAutospacing="0" w:after="0" w:afterAutospacing="0"/>
              <w:ind w:left="0" w:right="0"/>
              <w:jc w:val="left"/>
              <w:rPr>
                <w:rFonts w:hint="eastAsia" w:ascii="宋体" w:hAnsi="宋体" w:eastAsia="宋体" w:cs="宋体"/>
                <w:color w:val="000000"/>
                <w:sz w:val="24"/>
              </w:rPr>
            </w:pPr>
            <w:r>
              <w:rPr>
                <w:rFonts w:hint="eastAsia" w:ascii="宋体" w:hAnsi="宋体" w:eastAsia="宋体" w:cs="宋体"/>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政策性加分条件（如有）</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质量管理、企业信用要求（如有）</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 w:val="24"/>
              </w:rPr>
            </w:pPr>
            <w:r>
              <w:rPr>
                <w:rFonts w:hint="eastAsia" w:ascii="宋体" w:hAnsi="宋体" w:eastAsia="宋体" w:cs="宋体"/>
                <w:color w:val="000000"/>
                <w:sz w:val="24"/>
              </w:rPr>
              <w:t>能力或业绩要求（如有）</w:t>
            </w:r>
          </w:p>
        </w:tc>
        <w:tc>
          <w:tcPr>
            <w:tcW w:w="281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95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c>
          <w:tcPr>
            <w:tcW w:w="204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156" w:beforeLines="50" w:beforeAutospacing="0" w:after="0" w:afterAutospacing="0"/>
              <w:ind w:left="0" w:right="0"/>
              <w:jc w:val="center"/>
              <w:rPr>
                <w:rFonts w:hint="eastAsia" w:ascii="宋体" w:hAnsi="宋体" w:eastAsia="宋体" w:cs="宋体"/>
                <w:color w:val="000000"/>
                <w:sz w:val="24"/>
              </w:rPr>
            </w:pPr>
          </w:p>
        </w:tc>
      </w:tr>
    </w:tbl>
    <w:p>
      <w:pPr>
        <w:pStyle w:val="24"/>
        <w:ind w:firstLine="5180" w:firstLineChars="2150"/>
        <w:rPr>
          <w:rFonts w:hint="eastAsia" w:ascii="宋体" w:hAnsi="宋体" w:eastAsia="宋体" w:cs="宋体"/>
          <w:b/>
          <w:color w:val="000000"/>
          <w:sz w:val="24"/>
        </w:rPr>
      </w:pPr>
    </w:p>
    <w:p>
      <w:pPr>
        <w:pStyle w:val="24"/>
        <w:spacing w:line="300" w:lineRule="exact"/>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注：应对照竞争性磋商文件“第三章《采购需求》”中的商务要求内容，逐条说明所提供货物和服务已对竞争性磋商文件的商务条款做出了实质性的响应，并申明与商务条款的偏离说明。具体响应内容优于竞争性磋商文件要求的请在“偏离说明”一栏填写“正偏离”，具体响应内容满足竞争性磋商文件要求的填写“无偏离”，具体响应内容低于竞争性磋商文件的填写“负偏离”。</w:t>
      </w:r>
    </w:p>
    <w:p>
      <w:pPr>
        <w:pStyle w:val="24"/>
        <w:spacing w:line="300" w:lineRule="exact"/>
        <w:rPr>
          <w:rFonts w:hint="eastAsia" w:ascii="宋体" w:hAnsi="宋体" w:eastAsia="宋体" w:cs="宋体"/>
          <w:b/>
          <w:color w:val="000000"/>
          <w:sz w:val="24"/>
        </w:rPr>
      </w:pPr>
    </w:p>
    <w:p>
      <w:pPr>
        <w:pStyle w:val="24"/>
        <w:spacing w:line="300" w:lineRule="exact"/>
        <w:ind w:firstLine="1920" w:firstLineChars="8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法定代表人（负责人、自然人）或委托代理人</w:t>
      </w:r>
      <w:r>
        <w:rPr>
          <w:rFonts w:hint="eastAsia" w:ascii="宋体" w:hAnsi="宋体" w:eastAsia="宋体" w:cs="宋体"/>
          <w:b/>
          <w:bCs/>
          <w:color w:val="000000"/>
          <w:sz w:val="24"/>
          <w:szCs w:val="24"/>
        </w:rPr>
        <w:t>签字：</w:t>
      </w:r>
      <w:r>
        <w:rPr>
          <w:rFonts w:hint="eastAsia" w:ascii="宋体" w:hAnsi="宋体" w:eastAsia="宋体" w:cs="宋体"/>
          <w:color w:val="000000"/>
          <w:sz w:val="24"/>
          <w:szCs w:val="24"/>
          <w:u w:val="single"/>
        </w:rPr>
        <w:t xml:space="preserve">                 </w:t>
      </w:r>
    </w:p>
    <w:p>
      <w:pPr>
        <w:spacing w:line="30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供应商名称（</w:t>
      </w:r>
      <w:r>
        <w:rPr>
          <w:rFonts w:hint="eastAsia" w:ascii="宋体" w:hAnsi="宋体" w:eastAsia="宋体" w:cs="宋体"/>
          <w:b/>
          <w:bCs/>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before="50" w:after="50" w:line="300" w:lineRule="exact"/>
        <w:ind w:firstLine="6489" w:firstLineChars="2704"/>
        <w:rPr>
          <w:rFonts w:hint="eastAsia" w:ascii="宋体" w:hAnsi="宋体" w:eastAsia="宋体" w:cs="宋体"/>
          <w:b/>
          <w:color w:val="000000"/>
          <w:sz w:val="32"/>
          <w:szCs w:val="32"/>
        </w:rPr>
      </w:pPr>
      <w:r>
        <w:rPr>
          <w:rFonts w:hint="eastAsia" w:ascii="宋体" w:hAnsi="宋体" w:eastAsia="宋体" w:cs="宋体"/>
          <w:color w:val="000000"/>
          <w:kern w:val="0"/>
          <w:sz w:val="24"/>
        </w:rPr>
        <w:t>日  期</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napToGrid w:val="0"/>
        <w:spacing w:before="50" w:after="50"/>
        <w:jc w:val="left"/>
        <w:rPr>
          <w:rFonts w:hint="eastAsia" w:ascii="宋体" w:hAnsi="宋体" w:eastAsia="宋体" w:cs="宋体"/>
          <w:b/>
          <w:bCs/>
          <w:color w:val="000000"/>
          <w:sz w:val="24"/>
        </w:rPr>
      </w:pPr>
      <w:r>
        <w:rPr>
          <w:rFonts w:hint="eastAsia" w:ascii="宋体" w:hAnsi="宋体" w:eastAsia="宋体" w:cs="宋体"/>
          <w:b/>
          <w:color w:val="000000"/>
          <w:sz w:val="32"/>
          <w:szCs w:val="32"/>
        </w:rPr>
        <w:br w:type="page"/>
      </w:r>
      <w:r>
        <w:rPr>
          <w:rFonts w:hint="eastAsia" w:ascii="宋体" w:hAnsi="宋体" w:eastAsia="宋体" w:cs="宋体"/>
          <w:b/>
          <w:bCs/>
          <w:color w:val="000000"/>
          <w:sz w:val="24"/>
        </w:rPr>
        <w:t>（</w:t>
      </w:r>
      <w:r>
        <w:rPr>
          <w:rFonts w:hint="eastAsia" w:ascii="宋体" w:hAnsi="宋体" w:eastAsia="宋体" w:cs="宋体"/>
          <w:b/>
          <w:bCs/>
          <w:color w:val="000000"/>
          <w:sz w:val="24"/>
          <w:lang w:val="en-US" w:eastAsia="zh-CN"/>
        </w:rPr>
        <w:t>9</w:t>
      </w:r>
      <w:r>
        <w:rPr>
          <w:rFonts w:hint="eastAsia" w:ascii="宋体" w:hAnsi="宋体" w:eastAsia="宋体" w:cs="宋体"/>
          <w:b/>
          <w:bCs/>
          <w:color w:val="000000"/>
          <w:sz w:val="24"/>
        </w:rPr>
        <w:t>）项目服务方案格式：</w:t>
      </w:r>
    </w:p>
    <w:p>
      <w:pPr>
        <w:snapToGrid w:val="0"/>
        <w:spacing w:before="50" w:after="5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项目服务方案</w:t>
      </w:r>
    </w:p>
    <w:p>
      <w:pPr>
        <w:pStyle w:val="24"/>
        <w:spacing w:line="400" w:lineRule="exact"/>
        <w:rPr>
          <w:rFonts w:hint="eastAsia" w:ascii="宋体" w:hAnsi="宋体" w:eastAsia="宋体" w:cs="宋体"/>
          <w:color w:val="000000"/>
          <w:sz w:val="32"/>
          <w:szCs w:val="32"/>
        </w:rPr>
      </w:pPr>
    </w:p>
    <w:p>
      <w:pPr>
        <w:pStyle w:val="24"/>
        <w:numPr>
          <w:ilvl w:val="0"/>
          <w:numId w:val="12"/>
        </w:numPr>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由磋商供应商按《采购需求》要求自行填写以及根据已有服务经验的基础上，进行认真的综合研究，制定出针对本项目较为具体的项目服务方案，</w:t>
      </w:r>
    </w:p>
    <w:p>
      <w:pPr>
        <w:pStyle w:val="24"/>
        <w:spacing w:line="3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（2）所作的项目服务方案作为构成合同不可分割的部分，必须真实、诚信。</w:t>
      </w:r>
    </w:p>
    <w:p>
      <w:pPr>
        <w:pStyle w:val="24"/>
        <w:spacing w:line="380" w:lineRule="exact"/>
        <w:ind w:firstLine="480" w:firstLineChars="200"/>
        <w:rPr>
          <w:rFonts w:hint="eastAsia" w:ascii="宋体" w:hAnsi="宋体" w:eastAsia="宋体" w:cs="宋体"/>
          <w:color w:val="000000"/>
          <w:sz w:val="24"/>
          <w:szCs w:val="24"/>
        </w:rPr>
      </w:pPr>
    </w:p>
    <w:p>
      <w:pPr>
        <w:pStyle w:val="24"/>
        <w:spacing w:line="380" w:lineRule="exact"/>
        <w:ind w:firstLine="480" w:firstLineChars="200"/>
        <w:rPr>
          <w:rFonts w:hint="eastAsia" w:ascii="宋体" w:hAnsi="宋体" w:eastAsia="宋体" w:cs="宋体"/>
          <w:color w:val="000000"/>
          <w:sz w:val="24"/>
          <w:szCs w:val="24"/>
        </w:rPr>
      </w:pPr>
    </w:p>
    <w:p>
      <w:pPr>
        <w:tabs>
          <w:tab w:val="left" w:pos="606"/>
        </w:tabs>
        <w:rPr>
          <w:rFonts w:hint="eastAsia" w:ascii="宋体" w:hAnsi="宋体" w:eastAsia="宋体" w:cs="宋体"/>
          <w:color w:val="000000"/>
          <w:sz w:val="24"/>
        </w:rPr>
      </w:pPr>
    </w:p>
    <w:p>
      <w:pPr>
        <w:snapToGrid w:val="0"/>
        <w:spacing w:before="156" w:beforeLines="50" w:after="50" w:line="320" w:lineRule="exact"/>
        <w:rPr>
          <w:rFonts w:hint="eastAsia" w:ascii="宋体" w:hAnsi="宋体" w:eastAsia="宋体" w:cs="宋体"/>
          <w:color w:val="000000"/>
          <w:sz w:val="24"/>
        </w:rPr>
      </w:pPr>
    </w:p>
    <w:p>
      <w:pPr>
        <w:pStyle w:val="24"/>
        <w:spacing w:line="360" w:lineRule="auto"/>
        <w:ind w:firstLine="2160" w:firstLineChars="9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法定代表人（负责人、自然人）或委托代理人</w:t>
      </w:r>
      <w:r>
        <w:rPr>
          <w:rFonts w:hint="eastAsia" w:ascii="宋体" w:hAnsi="宋体" w:eastAsia="宋体" w:cs="宋体"/>
          <w:b/>
          <w:bCs/>
          <w:color w:val="000000"/>
          <w:sz w:val="24"/>
          <w:szCs w:val="24"/>
        </w:rPr>
        <w:t>签字：</w:t>
      </w:r>
      <w:r>
        <w:rPr>
          <w:rFonts w:hint="eastAsia" w:ascii="宋体" w:hAnsi="宋体" w:eastAsia="宋体" w:cs="宋体"/>
          <w:color w:val="000000"/>
          <w:sz w:val="24"/>
          <w:szCs w:val="24"/>
          <w:u w:val="single"/>
        </w:rPr>
        <w:t xml:space="preserve">                 </w:t>
      </w:r>
    </w:p>
    <w:p>
      <w:pPr>
        <w:jc w:val="center"/>
        <w:rPr>
          <w:rFonts w:hint="eastAsia" w:ascii="宋体" w:hAnsi="宋体" w:eastAsia="宋体" w:cs="宋体"/>
          <w:color w:val="000000"/>
          <w:sz w:val="24"/>
          <w:u w:val="single"/>
        </w:rPr>
      </w:pPr>
      <w:r>
        <w:rPr>
          <w:rFonts w:hint="eastAsia" w:ascii="宋体" w:hAnsi="宋体" w:eastAsia="宋体" w:cs="宋体"/>
          <w:color w:val="000000"/>
          <w:sz w:val="24"/>
        </w:rPr>
        <w:t xml:space="preserve">                               供应商名称（</w:t>
      </w:r>
      <w:r>
        <w:rPr>
          <w:rFonts w:hint="eastAsia" w:ascii="宋体" w:hAnsi="宋体" w:eastAsia="宋体" w:cs="宋体"/>
          <w:b/>
          <w:bCs/>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p>
    <w:p>
      <w:pPr>
        <w:snapToGrid w:val="0"/>
        <w:spacing w:before="156" w:beforeLines="50"/>
        <w:rPr>
          <w:rFonts w:hint="eastAsia" w:ascii="宋体" w:hAnsi="宋体" w:eastAsia="宋体" w:cs="宋体"/>
          <w:color w:val="000000"/>
          <w:sz w:val="24"/>
        </w:rPr>
      </w:pPr>
      <w:r>
        <w:rPr>
          <w:rFonts w:hint="eastAsia" w:ascii="宋体" w:hAnsi="宋体" w:eastAsia="宋体" w:cs="宋体"/>
          <w:color w:val="000000"/>
          <w:sz w:val="24"/>
        </w:rPr>
        <w:t xml:space="preserve">                                                          </w:t>
      </w:r>
    </w:p>
    <w:p>
      <w:pPr>
        <w:snapToGrid w:val="0"/>
        <w:spacing w:before="50" w:after="50"/>
        <w:ind w:firstLine="6328" w:firstLineChars="2637"/>
        <w:rPr>
          <w:rFonts w:hint="eastAsia" w:ascii="宋体" w:hAnsi="宋体" w:eastAsia="宋体" w:cs="宋体"/>
          <w:b/>
          <w:color w:val="000000"/>
          <w:sz w:val="24"/>
        </w:rPr>
      </w:pPr>
      <w:r>
        <w:rPr>
          <w:rFonts w:hint="eastAsia" w:ascii="宋体" w:hAnsi="宋体" w:eastAsia="宋体" w:cs="宋体"/>
          <w:color w:val="000000"/>
          <w:kern w:val="0"/>
          <w:sz w:val="24"/>
        </w:rPr>
        <w:t>日  期</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w:t>
      </w: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ind w:firstLine="822" w:firstLineChars="341"/>
        <w:rPr>
          <w:rFonts w:hint="eastAsia" w:ascii="宋体" w:hAnsi="宋体" w:eastAsia="宋体" w:cs="宋体"/>
          <w:b/>
          <w:color w:val="000000"/>
          <w:sz w:val="24"/>
        </w:rPr>
      </w:pPr>
    </w:p>
    <w:p>
      <w:pPr>
        <w:snapToGrid w:val="0"/>
        <w:spacing w:before="50" w:after="50"/>
        <w:jc w:val="left"/>
        <w:rPr>
          <w:rFonts w:hint="eastAsia" w:ascii="仿宋_GB2312" w:hAnsi="宋体" w:eastAsia="仿宋_GB2312"/>
          <w:b/>
          <w:bCs/>
          <w:color w:val="000000"/>
          <w:sz w:val="24"/>
        </w:rPr>
      </w:pPr>
      <w:r>
        <w:rPr>
          <w:rFonts w:hint="eastAsia" w:ascii="宋体" w:hAnsi="宋体" w:eastAsia="宋体" w:cs="宋体"/>
          <w:b/>
          <w:color w:val="000000"/>
          <w:sz w:val="24"/>
        </w:rPr>
        <w:br w:type="page"/>
      </w:r>
      <w:r>
        <w:rPr>
          <w:rFonts w:hint="eastAsia" w:ascii="仿宋_GB2312" w:hAnsi="宋体" w:eastAsia="仿宋_GB2312"/>
          <w:b/>
          <w:bCs/>
          <w:color w:val="000000"/>
          <w:sz w:val="24"/>
        </w:rPr>
        <w:t>（</w:t>
      </w:r>
      <w:r>
        <w:rPr>
          <w:rFonts w:hint="eastAsia" w:ascii="仿宋_GB2312" w:hAnsi="宋体" w:eastAsia="仿宋_GB2312"/>
          <w:b/>
          <w:bCs/>
          <w:color w:val="000000"/>
          <w:sz w:val="24"/>
          <w:lang w:val="en-US" w:eastAsia="zh-CN"/>
        </w:rPr>
        <w:t>10</w:t>
      </w:r>
      <w:r>
        <w:rPr>
          <w:rFonts w:hint="eastAsia" w:ascii="仿宋_GB2312" w:hAnsi="宋体" w:eastAsia="仿宋_GB2312"/>
          <w:b/>
          <w:bCs/>
          <w:color w:val="000000"/>
          <w:sz w:val="24"/>
        </w:rPr>
        <w:t>）拟投入本项目人员一览表格式：</w:t>
      </w:r>
    </w:p>
    <w:p>
      <w:pPr>
        <w:snapToGrid w:val="0"/>
        <w:spacing w:before="50" w:after="50"/>
        <w:ind w:firstLine="822" w:firstLineChars="341"/>
        <w:rPr>
          <w:rFonts w:hint="eastAsia" w:ascii="仿宋_GB2312" w:hAnsi="宋体" w:eastAsia="仿宋_GB2312"/>
          <w:b/>
          <w:color w:val="000000"/>
          <w:sz w:val="24"/>
        </w:rPr>
      </w:pPr>
    </w:p>
    <w:p>
      <w:pPr>
        <w:snapToGrid w:val="0"/>
        <w:spacing w:before="50" w:after="50"/>
        <w:jc w:val="center"/>
        <w:rPr>
          <w:rFonts w:hint="eastAsia" w:ascii="宋体" w:hAnsi="宋体" w:eastAsia="宋体" w:cs="宋体"/>
          <w:b/>
          <w:color w:val="000000"/>
          <w:sz w:val="24"/>
          <w:szCs w:val="24"/>
        </w:rPr>
      </w:pPr>
      <w:bookmarkStart w:id="60" w:name="_Hlk34839924"/>
      <w:r>
        <w:rPr>
          <w:rFonts w:hint="eastAsia" w:ascii="宋体" w:hAnsi="宋体" w:eastAsia="宋体" w:cs="宋体"/>
          <w:b/>
          <w:color w:val="000000"/>
          <w:sz w:val="24"/>
          <w:szCs w:val="24"/>
        </w:rPr>
        <w:t>拟投入本项目人员一览表</w:t>
      </w:r>
    </w:p>
    <w:bookmarkEnd w:id="60"/>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637"/>
        <w:gridCol w:w="613"/>
        <w:gridCol w:w="1225"/>
        <w:gridCol w:w="2500"/>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637" w:type="dxa"/>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职务</w:t>
            </w:r>
          </w:p>
        </w:tc>
        <w:tc>
          <w:tcPr>
            <w:tcW w:w="613" w:type="dxa"/>
            <w:noWrap w:val="0"/>
            <w:vAlign w:val="center"/>
          </w:tcPr>
          <w:p>
            <w:pPr>
              <w:keepNext w:val="0"/>
              <w:keepLines w:val="0"/>
              <w:suppressLineNumbers w:val="0"/>
              <w:snapToGrid w:val="0"/>
              <w:spacing w:before="50" w:beforeAutospacing="0" w:after="5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225" w:type="dxa"/>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工作年限</w:t>
            </w:r>
          </w:p>
        </w:tc>
        <w:tc>
          <w:tcPr>
            <w:tcW w:w="2500" w:type="dxa"/>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在本项目中拟</w:t>
            </w:r>
          </w:p>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担任工作</w:t>
            </w:r>
          </w:p>
        </w:tc>
        <w:tc>
          <w:tcPr>
            <w:tcW w:w="2999" w:type="dxa"/>
            <w:noWrap w:val="0"/>
            <w:vAlign w:val="center"/>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主要经验及承担过的项目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106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37"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613"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1225"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500"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c>
          <w:tcPr>
            <w:tcW w:w="2999" w:type="dxa"/>
            <w:noWrap w:val="0"/>
            <w:vAlign w:val="top"/>
          </w:tcPr>
          <w:p>
            <w:pPr>
              <w:keepNext w:val="0"/>
              <w:keepLines w:val="0"/>
              <w:suppressLineNumbers w:val="0"/>
              <w:snapToGrid w:val="0"/>
              <w:spacing w:before="50" w:beforeAutospacing="0" w:after="50" w:afterAutospacing="0"/>
              <w:ind w:left="0" w:right="0"/>
              <w:jc w:val="center"/>
              <w:rPr>
                <w:rFonts w:hint="eastAsia" w:ascii="宋体" w:hAnsi="宋体" w:eastAsia="宋体" w:cs="宋体"/>
                <w:color w:val="000000"/>
                <w:sz w:val="24"/>
                <w:szCs w:val="24"/>
              </w:rPr>
            </w:pPr>
          </w:p>
        </w:tc>
      </w:tr>
    </w:tbl>
    <w:p>
      <w:pPr>
        <w:snapToGrid w:val="0"/>
        <w:spacing w:before="50" w:after="50"/>
        <w:jc w:val="center"/>
        <w:rPr>
          <w:rFonts w:hint="eastAsia" w:ascii="宋体" w:hAnsi="宋体" w:eastAsia="宋体" w:cs="宋体"/>
          <w:color w:val="000000"/>
          <w:sz w:val="24"/>
          <w:szCs w:val="24"/>
        </w:rPr>
      </w:pPr>
    </w:p>
    <w:p>
      <w:pPr>
        <w:snapToGrid w:val="0"/>
        <w:spacing w:before="50" w:after="50"/>
        <w:jc w:val="center"/>
        <w:rPr>
          <w:rFonts w:hint="eastAsia" w:ascii="宋体" w:hAnsi="宋体" w:eastAsia="宋体" w:cs="宋体"/>
          <w:color w:val="000000"/>
          <w:sz w:val="24"/>
          <w:szCs w:val="24"/>
        </w:rPr>
      </w:pPr>
    </w:p>
    <w:p>
      <w:pPr>
        <w:snapToGrid w:val="0"/>
        <w:spacing w:before="50" w:after="5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注：在填写时，如本表格不适合供应商的实际情况，可根据本表格式自行制表填写。</w:t>
      </w:r>
    </w:p>
    <w:p>
      <w:pPr>
        <w:snapToGrid w:val="0"/>
        <w:spacing w:before="50" w:after="50"/>
        <w:jc w:val="center"/>
        <w:rPr>
          <w:rFonts w:hint="eastAsia" w:ascii="宋体" w:hAnsi="宋体" w:eastAsia="宋体" w:cs="宋体"/>
          <w:color w:val="000000"/>
          <w:sz w:val="24"/>
          <w:szCs w:val="24"/>
        </w:rPr>
      </w:pPr>
    </w:p>
    <w:p>
      <w:pPr>
        <w:snapToGrid w:val="0"/>
        <w:spacing w:before="50" w:after="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法定代表人（负责人、自然人）或委托代理人</w:t>
      </w:r>
      <w:r>
        <w:rPr>
          <w:rFonts w:hint="eastAsia" w:ascii="宋体" w:hAnsi="宋体" w:eastAsia="宋体" w:cs="宋体"/>
          <w:b/>
          <w:color w:val="000000"/>
          <w:sz w:val="24"/>
          <w:szCs w:val="24"/>
        </w:rPr>
        <w:t>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napToGrid w:val="0"/>
        <w:spacing w:before="50" w:after="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napToGrid w:val="0"/>
        <w:spacing w:before="50" w:after="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供应商名称（</w:t>
      </w:r>
      <w:r>
        <w:rPr>
          <w:rFonts w:hint="eastAsia" w:ascii="宋体" w:hAnsi="宋体" w:eastAsia="宋体" w:cs="宋体"/>
          <w:b/>
          <w:color w:val="000000"/>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napToGrid w:val="0"/>
        <w:spacing w:before="50" w:after="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napToGrid w:val="0"/>
        <w:spacing w:before="50" w:after="5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  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snapToGrid w:val="0"/>
        <w:spacing w:before="50" w:after="50"/>
        <w:jc w:val="center"/>
        <w:rPr>
          <w:rFonts w:hint="eastAsia" w:ascii="宋体" w:hAnsi="宋体" w:eastAsia="宋体" w:cs="宋体"/>
          <w:color w:val="000000"/>
          <w:sz w:val="24"/>
          <w:szCs w:val="24"/>
        </w:rPr>
      </w:pPr>
    </w:p>
    <w:p>
      <w:pPr>
        <w:snapToGrid w:val="0"/>
        <w:spacing w:before="50" w:after="50"/>
        <w:jc w:val="center"/>
        <w:rPr>
          <w:rFonts w:hint="eastAsia" w:ascii="仿宋_GB2312" w:hAnsi="仿宋_GB2312" w:eastAsia="仿宋_GB2312" w:cs="仿宋_GB2312"/>
          <w:color w:val="000000"/>
          <w:sz w:val="32"/>
          <w:szCs w:val="32"/>
        </w:rPr>
      </w:pPr>
    </w:p>
    <w:p>
      <w:pPr>
        <w:snapToGrid w:val="0"/>
        <w:spacing w:before="50" w:after="50"/>
        <w:jc w:val="center"/>
        <w:rPr>
          <w:rFonts w:hint="eastAsia" w:ascii="仿宋_GB2312" w:hAnsi="仿宋_GB2312" w:eastAsia="仿宋_GB2312" w:cs="仿宋_GB2312"/>
          <w:b/>
          <w:color w:val="000000"/>
          <w:sz w:val="32"/>
          <w:szCs w:val="32"/>
        </w:rPr>
      </w:pPr>
    </w:p>
    <w:p>
      <w:pPr>
        <w:snapToGrid w:val="0"/>
        <w:spacing w:before="50" w:after="50"/>
        <w:jc w:val="center"/>
        <w:rPr>
          <w:rFonts w:ascii="仿宋_GB2312" w:hAnsi="宋体" w:eastAsia="仿宋_GB2312"/>
          <w:b/>
          <w:color w:val="000000"/>
          <w:sz w:val="24"/>
        </w:rPr>
      </w:pPr>
    </w:p>
    <w:p>
      <w:pPr>
        <w:snapToGrid w:val="0"/>
        <w:spacing w:before="50" w:after="50"/>
        <w:jc w:val="center"/>
        <w:rPr>
          <w:rFonts w:ascii="仿宋_GB2312" w:hAnsi="宋体" w:eastAsia="仿宋_GB2312"/>
          <w:b/>
          <w:color w:val="000000"/>
          <w:sz w:val="24"/>
        </w:rPr>
      </w:pPr>
    </w:p>
    <w:p>
      <w:pPr>
        <w:snapToGrid w:val="0"/>
        <w:spacing w:before="50" w:after="50"/>
        <w:jc w:val="center"/>
        <w:rPr>
          <w:rFonts w:hint="eastAsia" w:ascii="仿宋_GB2312" w:hAnsi="宋体" w:eastAsia="仿宋_GB2312"/>
          <w:b/>
          <w:color w:val="000000"/>
          <w:sz w:val="24"/>
        </w:rPr>
      </w:pPr>
    </w:p>
    <w:p>
      <w:pPr>
        <w:snapToGrid w:val="0"/>
        <w:spacing w:before="50" w:after="50"/>
        <w:ind w:firstLine="822" w:firstLineChars="341"/>
        <w:rPr>
          <w:rFonts w:hint="eastAsia" w:ascii="仿宋_GB2312" w:hAnsi="宋体" w:eastAsia="仿宋_GB2312"/>
          <w:b/>
          <w:color w:val="000000"/>
          <w:sz w:val="24"/>
        </w:rPr>
      </w:pPr>
    </w:p>
    <w:p>
      <w:pPr>
        <w:snapToGrid w:val="0"/>
        <w:spacing w:before="50" w:after="50"/>
        <w:ind w:firstLine="822" w:firstLineChars="341"/>
        <w:rPr>
          <w:rFonts w:hint="eastAsia" w:ascii="仿宋_GB2312" w:hAnsi="宋体" w:eastAsia="仿宋_GB2312"/>
          <w:b/>
          <w:color w:val="000000"/>
          <w:sz w:val="24"/>
        </w:rPr>
      </w:pPr>
    </w:p>
    <w:p>
      <w:pPr>
        <w:snapToGrid w:val="0"/>
        <w:spacing w:before="50" w:after="50"/>
        <w:ind w:firstLine="822" w:firstLineChars="341"/>
        <w:rPr>
          <w:rFonts w:hint="eastAsia" w:ascii="仿宋_GB2312" w:hAnsi="宋体" w:eastAsia="仿宋_GB2312"/>
          <w:b/>
          <w:color w:val="000000"/>
          <w:sz w:val="24"/>
        </w:rPr>
      </w:pPr>
    </w:p>
    <w:p>
      <w:pPr>
        <w:snapToGrid w:val="0"/>
        <w:spacing w:before="50"/>
        <w:ind w:firstLine="96" w:firstLineChars="46"/>
        <w:jc w:val="left"/>
        <w:rPr>
          <w:rFonts w:hint="eastAsia" w:hAnsi="宋体"/>
          <w:color w:val="000000"/>
          <w:szCs w:val="21"/>
        </w:rPr>
        <w:sectPr>
          <w:pgSz w:w="11906" w:h="16838"/>
          <w:pgMar w:top="1440" w:right="1083" w:bottom="1440" w:left="1083" w:header="851" w:footer="992" w:gutter="0"/>
          <w:pgNumType w:fmt="decimal"/>
          <w:cols w:space="720" w:num="1"/>
          <w:docGrid w:type="lines" w:linePitch="312" w:charSpace="0"/>
        </w:sectPr>
      </w:pPr>
    </w:p>
    <w:p>
      <w:pPr>
        <w:snapToGrid w:val="0"/>
        <w:spacing w:before="50"/>
        <w:ind w:firstLine="111" w:firstLineChars="46"/>
        <w:jc w:val="left"/>
        <w:rPr>
          <w:rFonts w:hint="eastAsia" w:ascii="仿宋_GB2312" w:eastAsia="仿宋_GB2312"/>
          <w:b/>
          <w:color w:val="000000"/>
          <w:sz w:val="24"/>
        </w:rPr>
      </w:pPr>
      <w:r>
        <w:rPr>
          <w:rFonts w:hint="eastAsia" w:ascii="仿宋_GB2312" w:eastAsia="仿宋_GB2312"/>
          <w:b/>
          <w:color w:val="000000"/>
          <w:sz w:val="24"/>
        </w:rPr>
        <w:t>（1</w:t>
      </w:r>
      <w:r>
        <w:rPr>
          <w:rFonts w:hint="eastAsia" w:ascii="仿宋_GB2312" w:eastAsia="仿宋_GB2312"/>
          <w:b/>
          <w:color w:val="000000"/>
          <w:sz w:val="24"/>
          <w:lang w:val="en-US" w:eastAsia="zh-CN"/>
        </w:rPr>
        <w:t>4</w:t>
      </w:r>
      <w:r>
        <w:rPr>
          <w:rFonts w:hint="eastAsia" w:ascii="仿宋_GB2312" w:eastAsia="仿宋_GB2312"/>
          <w:b/>
          <w:color w:val="000000"/>
          <w:sz w:val="24"/>
        </w:rPr>
        <w:t>）供应商同类项目实施情况一览表格式：</w:t>
      </w:r>
    </w:p>
    <w:p>
      <w:pPr>
        <w:snapToGrid w:val="0"/>
        <w:spacing w:before="50"/>
        <w:ind w:firstLine="111" w:firstLineChars="46"/>
        <w:jc w:val="left"/>
        <w:rPr>
          <w:rFonts w:hint="eastAsia" w:ascii="仿宋_GB2312" w:eastAsia="仿宋_GB2312"/>
          <w:b/>
          <w:color w:val="000000"/>
          <w:sz w:val="24"/>
        </w:rPr>
      </w:pPr>
    </w:p>
    <w:p>
      <w:pPr>
        <w:pStyle w:val="32"/>
        <w:snapToGrid w:val="0"/>
        <w:ind w:left="643" w:hanging="643"/>
        <w:jc w:val="center"/>
        <w:rPr>
          <w:rFonts w:hint="eastAsia" w:ascii="宋体" w:hAnsi="宋体"/>
          <w:b/>
          <w:color w:val="000000"/>
          <w:sz w:val="32"/>
          <w:szCs w:val="32"/>
        </w:rPr>
      </w:pPr>
      <w:r>
        <w:rPr>
          <w:rFonts w:hint="eastAsia" w:ascii="宋体" w:hAnsi="宋体"/>
          <w:b/>
          <w:color w:val="000000"/>
          <w:sz w:val="32"/>
          <w:szCs w:val="32"/>
        </w:rPr>
        <w:t>供应商同类项目实施情况一览表</w:t>
      </w:r>
    </w:p>
    <w:p>
      <w:pPr>
        <w:pStyle w:val="32"/>
        <w:snapToGrid w:val="0"/>
        <w:ind w:left="480" w:hanging="480"/>
        <w:jc w:val="left"/>
        <w:rPr>
          <w:rFonts w:hint="eastAsia" w:ascii="宋体" w:hAnsi="宋体" w:eastAsia="宋体" w:cs="宋体"/>
          <w:color w:val="000000"/>
          <w:sz w:val="24"/>
          <w:szCs w:val="24"/>
        </w:rPr>
      </w:pPr>
      <w:r>
        <w:rPr>
          <w:rFonts w:hint="eastAsia" w:ascii="宋体" w:hAnsi="宋体" w:eastAsia="宋体" w:cs="宋体"/>
          <w:bCs/>
          <w:color w:val="000000"/>
          <w:sz w:val="24"/>
          <w:szCs w:val="24"/>
        </w:rPr>
        <w:t>供应商</w:t>
      </w:r>
      <w:r>
        <w:rPr>
          <w:rFonts w:hint="eastAsia" w:ascii="宋体" w:hAnsi="宋体" w:eastAsia="宋体" w:cs="宋体"/>
          <w:bCs/>
          <w:color w:val="000000"/>
          <w:kern w:val="0"/>
          <w:sz w:val="24"/>
          <w:szCs w:val="24"/>
        </w:rPr>
        <w:t>2017年</w:t>
      </w: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kern w:val="0"/>
          <w:sz w:val="24"/>
          <w:szCs w:val="24"/>
        </w:rPr>
        <w:t>月1日起至今承接的同类服务项目合同复印</w:t>
      </w:r>
      <w:r>
        <w:rPr>
          <w:rFonts w:hint="eastAsia" w:ascii="宋体" w:hAnsi="宋体" w:eastAsia="宋体" w:cs="宋体"/>
          <w:color w:val="000000"/>
          <w:sz w:val="24"/>
          <w:szCs w:val="24"/>
        </w:rPr>
        <w:t>件附后</w:t>
      </w:r>
    </w:p>
    <w:tbl>
      <w:tblPr>
        <w:tblStyle w:val="4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30"/>
        <w:gridCol w:w="3063"/>
        <w:gridCol w:w="1441"/>
        <w:gridCol w:w="2342"/>
        <w:gridCol w:w="3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263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业主单位名称</w:t>
            </w:r>
          </w:p>
        </w:tc>
        <w:tc>
          <w:tcPr>
            <w:tcW w:w="3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服务项目名称</w:t>
            </w:r>
          </w:p>
        </w:tc>
        <w:tc>
          <w:tcPr>
            <w:tcW w:w="14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服务起止时间</w:t>
            </w:r>
          </w:p>
        </w:tc>
        <w:tc>
          <w:tcPr>
            <w:tcW w:w="23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合同金额</w:t>
            </w:r>
          </w:p>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342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业主单位联系人及联系电话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263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4"/>
              </w:rPr>
            </w:pPr>
          </w:p>
        </w:tc>
        <w:tc>
          <w:tcPr>
            <w:tcW w:w="3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4"/>
              </w:rPr>
            </w:pPr>
          </w:p>
        </w:tc>
        <w:tc>
          <w:tcPr>
            <w:tcW w:w="14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4"/>
              </w:rPr>
            </w:pPr>
          </w:p>
        </w:tc>
        <w:tc>
          <w:tcPr>
            <w:tcW w:w="23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4"/>
              </w:rPr>
            </w:pPr>
          </w:p>
        </w:tc>
        <w:tc>
          <w:tcPr>
            <w:tcW w:w="342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rPr>
            </w:pPr>
          </w:p>
        </w:tc>
        <w:tc>
          <w:tcPr>
            <w:tcW w:w="30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0" w:beforeAutospacing="0" w:after="0" w:afterAutospacing="0" w:line="240" w:lineRule="exact"/>
              <w:ind w:left="0" w:right="0"/>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0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0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0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263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06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144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c>
          <w:tcPr>
            <w:tcW w:w="34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napToGrid w:val="0"/>
              <w:spacing w:before="50" w:beforeAutospacing="0" w:after="157" w:afterLines="50" w:afterAutospacing="0" w:line="400" w:lineRule="exact"/>
              <w:ind w:left="0" w:right="0"/>
              <w:jc w:val="left"/>
              <w:rPr>
                <w:rFonts w:hint="eastAsia" w:ascii="宋体" w:hAnsi="宋体" w:eastAsia="宋体" w:cs="宋体"/>
                <w:color w:val="000000"/>
                <w:sz w:val="24"/>
                <w:szCs w:val="24"/>
              </w:rPr>
            </w:pPr>
          </w:p>
        </w:tc>
      </w:tr>
    </w:tbl>
    <w:p>
      <w:pPr>
        <w:ind w:firstLine="10200" w:firstLineChars="4250"/>
        <w:rPr>
          <w:rFonts w:hint="eastAsia" w:ascii="宋体" w:hAnsi="宋体" w:eastAsia="宋体" w:cs="宋体"/>
          <w:color w:val="000000"/>
          <w:sz w:val="24"/>
          <w:szCs w:val="24"/>
        </w:rPr>
      </w:pPr>
    </w:p>
    <w:p>
      <w:pPr>
        <w:ind w:firstLine="10200" w:firstLineChars="4250"/>
        <w:jc w:val="left"/>
        <w:rPr>
          <w:rFonts w:hint="eastAsia" w:ascii="宋体" w:hAnsi="宋体" w:eastAsia="宋体" w:cs="宋体"/>
          <w:color w:val="000000"/>
          <w:sz w:val="24"/>
          <w:szCs w:val="24"/>
        </w:rPr>
      </w:pPr>
    </w:p>
    <w:p>
      <w:pPr>
        <w:ind w:firstLine="8280" w:firstLineChars="345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法定代表人（负责人、自然人）或委托代理人</w:t>
      </w:r>
      <w:r>
        <w:rPr>
          <w:rFonts w:hint="eastAsia" w:ascii="宋体" w:hAnsi="宋体" w:eastAsia="宋体" w:cs="宋体"/>
          <w:b/>
          <w:bCs/>
          <w:color w:val="000000"/>
          <w:sz w:val="24"/>
          <w:szCs w:val="24"/>
        </w:rPr>
        <w:t>签字</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ind w:firstLine="5760" w:firstLineChars="2400"/>
        <w:rPr>
          <w:rFonts w:hint="eastAsia" w:ascii="宋体" w:hAnsi="宋体" w:eastAsia="宋体" w:cs="宋体"/>
          <w:color w:val="000000"/>
          <w:sz w:val="24"/>
          <w:szCs w:val="24"/>
          <w:u w:val="single"/>
        </w:rPr>
      </w:pPr>
    </w:p>
    <w:p>
      <w:pPr>
        <w:ind w:right="480" w:firstLine="10800" w:firstLineChars="4500"/>
        <w:rPr>
          <w:rFonts w:hint="eastAsia" w:ascii="宋体" w:hAnsi="宋体" w:eastAsia="宋体" w:cs="宋体"/>
          <w:color w:val="000000"/>
          <w:sz w:val="24"/>
          <w:szCs w:val="24"/>
        </w:rPr>
      </w:pPr>
      <w:r>
        <w:rPr>
          <w:rFonts w:hint="eastAsia" w:ascii="宋体" w:hAnsi="宋体" w:eastAsia="宋体" w:cs="宋体"/>
          <w:color w:val="000000"/>
          <w:sz w:val="24"/>
          <w:szCs w:val="24"/>
        </w:rPr>
        <w:t>供应商名称（</w:t>
      </w:r>
      <w:r>
        <w:rPr>
          <w:rFonts w:hint="eastAsia" w:ascii="宋体" w:hAnsi="宋体" w:eastAsia="宋体" w:cs="宋体"/>
          <w:b/>
          <w:bCs/>
          <w:color w:val="000000"/>
          <w:sz w:val="24"/>
          <w:szCs w:val="24"/>
        </w:rPr>
        <w:t>公章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wordWrap w:val="0"/>
        <w:snapToGrid w:val="0"/>
        <w:spacing w:before="50"/>
        <w:ind w:left="7140" w:hanging="8160" w:hangingChars="3400"/>
        <w:jc w:val="righ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napToGrid w:val="0"/>
        <w:spacing w:before="50"/>
        <w:ind w:left="7140" w:hanging="8160" w:hangingChars="34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3"/>
        <w:pageBreakBefore w:val="0"/>
        <w:numPr>
          <w:ilvl w:val="0"/>
          <w:numId w:val="0"/>
        </w:numPr>
        <w:kinsoku/>
        <w:wordWrap/>
        <w:overflowPunct/>
        <w:topLinePunct w:val="0"/>
        <w:autoSpaceDE/>
        <w:autoSpaceDN/>
        <w:bidi w:val="0"/>
        <w:spacing w:before="0" w:beforeLines="0" w:after="0" w:afterLines="0" w:line="460" w:lineRule="exact"/>
        <w:jc w:val="both"/>
        <w:textAlignment w:val="auto"/>
        <w:outlineLvl w:val="9"/>
        <w:rPr>
          <w:rStyle w:val="109"/>
          <w:rFonts w:hint="eastAsia" w:ascii="宋体" w:hAnsi="宋体" w:eastAsia="宋体" w:cs="宋体"/>
          <w:b/>
          <w:bCs/>
          <w:sz w:val="24"/>
          <w:szCs w:val="24"/>
        </w:rPr>
        <w:sectPr>
          <w:headerReference r:id="rId5" w:type="first"/>
          <w:footerReference r:id="rId8" w:type="first"/>
          <w:headerReference r:id="rId4" w:type="default"/>
          <w:footerReference r:id="rId6" w:type="default"/>
          <w:footerReference r:id="rId7" w:type="even"/>
          <w:pgSz w:w="16840" w:h="11907" w:orient="landscape"/>
          <w:pgMar w:top="1361" w:right="1361" w:bottom="1361" w:left="1361" w:header="567" w:footer="567" w:gutter="0"/>
          <w:pgNumType w:fmt="decimal"/>
          <w:cols w:space="720" w:num="1"/>
          <w:titlePg/>
          <w:rtlGutter w:val="0"/>
          <w:docGrid w:linePitch="0" w:charSpace="0"/>
        </w:sectPr>
      </w:pPr>
      <w:bookmarkStart w:id="61" w:name="_Toc5373"/>
      <w:bookmarkStart w:id="62" w:name="_Toc6439"/>
    </w:p>
    <w:p>
      <w:pPr>
        <w:pStyle w:val="3"/>
        <w:pageBreakBefore w:val="0"/>
        <w:numPr>
          <w:ilvl w:val="0"/>
          <w:numId w:val="13"/>
        </w:numPr>
        <w:kinsoku/>
        <w:wordWrap/>
        <w:overflowPunct/>
        <w:topLinePunct w:val="0"/>
        <w:autoSpaceDE/>
        <w:autoSpaceDN/>
        <w:bidi w:val="0"/>
        <w:spacing w:before="0" w:beforeLines="0" w:after="0" w:afterLines="0" w:line="460" w:lineRule="exact"/>
        <w:jc w:val="center"/>
        <w:textAlignment w:val="auto"/>
        <w:rPr>
          <w:rStyle w:val="109"/>
          <w:rFonts w:hint="eastAsia"/>
          <w:b/>
          <w:bCs/>
          <w:sz w:val="30"/>
          <w:szCs w:val="30"/>
        </w:rPr>
      </w:pPr>
      <w:r>
        <w:rPr>
          <w:rStyle w:val="109"/>
          <w:rFonts w:hint="eastAsia"/>
          <w:b/>
          <w:bCs/>
          <w:sz w:val="30"/>
          <w:szCs w:val="30"/>
        </w:rPr>
        <w:t xml:space="preserve"> </w:t>
      </w:r>
      <w:bookmarkEnd w:id="61"/>
      <w:bookmarkStart w:id="63" w:name="_Toc8414"/>
      <w:r>
        <w:rPr>
          <w:rStyle w:val="109"/>
          <w:rFonts w:hint="eastAsia"/>
          <w:b/>
          <w:bCs/>
          <w:sz w:val="30"/>
          <w:szCs w:val="30"/>
        </w:rPr>
        <w:t>合同格式及合同条款</w:t>
      </w:r>
      <w:bookmarkEnd w:id="62"/>
      <w:bookmarkEnd w:id="63"/>
    </w:p>
    <w:p>
      <w:pPr>
        <w:keepNext w:val="0"/>
        <w:keepLines w:val="0"/>
        <w:pageBreakBefore w:val="0"/>
        <w:widowControl w:val="0"/>
        <w:tabs>
          <w:tab w:val="left" w:pos="7380"/>
        </w:tabs>
        <w:kinsoku/>
        <w:wordWrap/>
        <w:overflowPunct/>
        <w:topLinePunct w:val="0"/>
        <w:autoSpaceDE/>
        <w:autoSpaceDN/>
        <w:bidi w:val="0"/>
        <w:adjustRightInd/>
        <w:spacing w:line="430" w:lineRule="exact"/>
        <w:jc w:val="left"/>
        <w:rPr>
          <w:rStyle w:val="111"/>
          <w:rFonts w:hint="eastAsia" w:ascii="宋体" w:hAnsi="宋体" w:eastAsia="宋体" w:cs="宋体"/>
          <w:snapToGrid w:val="0"/>
          <w:kern w:val="10"/>
          <w:sz w:val="24"/>
          <w:szCs w:val="24"/>
          <w:highlight w:val="none"/>
        </w:rPr>
      </w:pPr>
    </w:p>
    <w:p>
      <w:pPr>
        <w:keepNext w:val="0"/>
        <w:keepLines w:val="0"/>
        <w:pageBreakBefore w:val="0"/>
        <w:widowControl w:val="0"/>
        <w:tabs>
          <w:tab w:val="left" w:pos="7380"/>
        </w:tabs>
        <w:kinsoku/>
        <w:wordWrap/>
        <w:overflowPunct/>
        <w:topLinePunct w:val="0"/>
        <w:autoSpaceDE/>
        <w:autoSpaceDN/>
        <w:bidi w:val="0"/>
        <w:adjustRightInd/>
        <w:spacing w:line="430" w:lineRule="exact"/>
        <w:jc w:val="left"/>
        <w:rPr>
          <w:rStyle w:val="111"/>
          <w:rFonts w:hint="eastAsia" w:ascii="宋体" w:hAnsi="宋体" w:eastAsia="宋体" w:cs="宋体"/>
          <w:snapToGrid w:val="0"/>
          <w:kern w:val="10"/>
          <w:sz w:val="24"/>
          <w:szCs w:val="24"/>
          <w:highlight w:val="none"/>
        </w:rPr>
      </w:pPr>
      <w:r>
        <w:rPr>
          <w:rStyle w:val="111"/>
          <w:rFonts w:hint="eastAsia" w:ascii="宋体" w:hAnsi="宋体" w:eastAsia="宋体" w:cs="宋体"/>
          <w:snapToGrid w:val="0"/>
          <w:kern w:val="10"/>
          <w:sz w:val="24"/>
          <w:szCs w:val="24"/>
          <w:highlight w:val="none"/>
        </w:rPr>
        <w:t>甲方：</w:t>
      </w:r>
    </w:p>
    <w:p>
      <w:pPr>
        <w:keepNext w:val="0"/>
        <w:keepLines w:val="0"/>
        <w:pageBreakBefore w:val="0"/>
        <w:widowControl w:val="0"/>
        <w:tabs>
          <w:tab w:val="left" w:pos="7380"/>
        </w:tabs>
        <w:kinsoku/>
        <w:wordWrap/>
        <w:overflowPunct/>
        <w:topLinePunct w:val="0"/>
        <w:autoSpaceDE/>
        <w:autoSpaceDN/>
        <w:bidi w:val="0"/>
        <w:adjustRightInd/>
        <w:spacing w:line="430" w:lineRule="exact"/>
        <w:jc w:val="left"/>
        <w:rPr>
          <w:rFonts w:hint="eastAsia" w:ascii="宋体" w:hAnsi="宋体" w:eastAsia="宋体" w:cs="宋体"/>
          <w:snapToGrid w:val="0"/>
          <w:kern w:val="10"/>
          <w:sz w:val="24"/>
          <w:szCs w:val="24"/>
          <w:highlight w:val="none"/>
        </w:rPr>
      </w:pPr>
      <w:r>
        <w:rPr>
          <w:rStyle w:val="111"/>
          <w:rFonts w:hint="eastAsia" w:ascii="宋体" w:hAnsi="宋体" w:eastAsia="宋体" w:cs="宋体"/>
          <w:snapToGrid w:val="0"/>
          <w:kern w:val="10"/>
          <w:sz w:val="24"/>
          <w:szCs w:val="24"/>
          <w:highlight w:val="none"/>
        </w:rPr>
        <w:t>乙方：</w:t>
      </w:r>
    </w:p>
    <w:p>
      <w:pPr>
        <w:pStyle w:val="74"/>
        <w:keepNext w:val="0"/>
        <w:keepLines w:val="0"/>
        <w:pageBreakBefore w:val="0"/>
        <w:widowControl w:val="0"/>
        <w:kinsoku/>
        <w:wordWrap/>
        <w:overflowPunct/>
        <w:topLinePunct w:val="0"/>
        <w:autoSpaceDE/>
        <w:autoSpaceDN/>
        <w:bidi w:val="0"/>
        <w:adjustRightInd/>
        <w:spacing w:line="430" w:lineRule="exact"/>
        <w:ind w:firstLine="480" w:firstLineChars="200"/>
        <w:rPr>
          <w:rFonts w:hint="eastAsia" w:ascii="宋体" w:hAnsi="宋体" w:eastAsia="宋体" w:cs="宋体"/>
          <w:snapToGrid w:val="0"/>
          <w:kern w:val="10"/>
          <w:sz w:val="24"/>
          <w:szCs w:val="24"/>
          <w:highlight w:val="none"/>
        </w:rPr>
      </w:pPr>
      <w:r>
        <w:rPr>
          <w:rFonts w:hint="eastAsia" w:ascii="宋体" w:hAnsi="宋体" w:eastAsia="宋体" w:cs="宋体"/>
          <w:sz w:val="24"/>
          <w:szCs w:val="24"/>
          <w:highlight w:val="none"/>
        </w:rPr>
        <w:t>甲方委托乙方承担</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（项目名称）</w:t>
      </w:r>
      <w:r>
        <w:rPr>
          <w:rFonts w:hint="eastAsia" w:ascii="宋体" w:hAnsi="宋体" w:eastAsia="宋体" w:cs="宋体"/>
          <w:sz w:val="24"/>
          <w:szCs w:val="24"/>
          <w:highlight w:val="none"/>
        </w:rPr>
        <w:t>，遵循平等、自愿、公平和诚实信用的原则，经甲乙双方协商一致，签订本合同，共同执行。</w:t>
      </w:r>
    </w:p>
    <w:p>
      <w:pPr>
        <w:keepNext w:val="0"/>
        <w:keepLines w:val="0"/>
        <w:pageBreakBefore w:val="0"/>
        <w:widowControl w:val="0"/>
        <w:kinsoku/>
        <w:wordWrap/>
        <w:overflowPunct/>
        <w:topLinePunct w:val="0"/>
        <w:autoSpaceDE/>
        <w:autoSpaceDN/>
        <w:bidi w:val="0"/>
        <w:adjustRightInd/>
        <w:spacing w:line="430" w:lineRule="exact"/>
        <w:ind w:left="638" w:leftChars="190" w:hanging="239" w:hangingChars="99"/>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第一条</w:t>
      </w:r>
      <w:r>
        <w:rPr>
          <w:rFonts w:hint="eastAsia" w:ascii="宋体" w:hAnsi="宋体" w:eastAsia="宋体" w:cs="宋体"/>
          <w:sz w:val="24"/>
          <w:szCs w:val="24"/>
          <w:highlight w:val="none"/>
        </w:rPr>
        <w:t xml:space="preserve">  工作内容</w:t>
      </w:r>
    </w:p>
    <w:p>
      <w:pPr>
        <w:keepNext w:val="0"/>
        <w:keepLines w:val="0"/>
        <w:pageBreakBefore w:val="0"/>
        <w:widowControl w:val="0"/>
        <w:kinsoku/>
        <w:wordWrap/>
        <w:overflowPunct/>
        <w:topLinePunct w:val="0"/>
        <w:autoSpaceDE/>
        <w:autoSpaceDN/>
        <w:bidi w:val="0"/>
        <w:adjustRightInd/>
        <w:spacing w:line="430" w:lineRule="exact"/>
        <w:ind w:firstLine="720" w:firstLineChars="3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充分利用自然资源部和相关部门已有的基础数据，采取分类分级的思路，开展耕地资源质量分类工作。从自然地理格局、地形条件、土壤条件、生态环境条件、作物熟制和耕地利用现状六个层面，构建分类指标体系，以第三次全国国土调查耕地图斑以及标注恢复属性的相关地类图斑为分类单元，开展资料收集、外业补充调查、样品检测、分类指标分级与赋值，编制文字成果，建立基础数据库并进行分类统计，汇总形成不同耕地资源条件及其组合的耕地面积与分布成果，并逐级上报成果，通过各级成果核查。</w:t>
      </w:r>
    </w:p>
    <w:p>
      <w:pPr>
        <w:keepNext w:val="0"/>
        <w:keepLines w:val="0"/>
        <w:pageBreakBefore w:val="0"/>
        <w:widowControl w:val="0"/>
        <w:kinsoku/>
        <w:wordWrap/>
        <w:overflowPunct/>
        <w:topLinePunct w:val="0"/>
        <w:autoSpaceDE/>
        <w:autoSpaceDN/>
        <w:bidi w:val="0"/>
        <w:adjustRightInd/>
        <w:spacing w:line="43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第二条</w:t>
      </w:r>
      <w:r>
        <w:rPr>
          <w:rFonts w:hint="eastAsia" w:ascii="宋体" w:hAnsi="宋体" w:eastAsia="宋体" w:cs="宋体"/>
          <w:sz w:val="24"/>
          <w:szCs w:val="24"/>
          <w:highlight w:val="none"/>
        </w:rPr>
        <w:t xml:space="preserve">  工作依据</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《国务院关于开展第三次全国土地调查的通知》（国发〔2017〕48号）；</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《国务院第三次全国土地调查领导小组办公室关于印发&lt;第三次全国土地调查总体方案&gt;的通知》（国土调查办发〔2018〕1号）；</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《国务院第三次全国国土调查领导小组办公室关于印发&lt;第三次全国国土调查实施方案&gt;的通知》（国土调查办发〔2018〕18号）；</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《国务院第三次全国国土调查领导小组关于印发&lt;第三次全国国土调查耕地分等调查评价工作方案&gt;的通知》（国土调查办发〔2018〕20号）；</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 xml:space="preserve"> 《广西壮族自治区第三次土地调查领导小组办公室关于印发广西第三次土地调查实施方案的通知》（桂土调查办发〔2018〕10号）；</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6、</w:t>
      </w:r>
      <w:r>
        <w:rPr>
          <w:rFonts w:hint="eastAsia" w:ascii="宋体" w:hAnsi="宋体"/>
          <w:sz w:val="24"/>
          <w:szCs w:val="24"/>
          <w:highlight w:val="none"/>
        </w:rPr>
        <w:t>《国务院第三次全国国土调查领导小组办公室关于印发&lt;第三次全国国土调查耕地资源质量分类工作方案&gt;的通知》（国土调查办发〔2020〕13号）；</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7、《广西壮族自治区第三次国土调查领导小组办公室关于印发广西第三次国土调查耕地资源质量分类实施方案的通知》（桂土调查办发〔2020〕27号）；</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《农用地质量分等规程》（GB/T 28407-2012）;</w:t>
      </w:r>
    </w:p>
    <w:p>
      <w:pPr>
        <w:keepNext w:val="0"/>
        <w:keepLines w:val="0"/>
        <w:pageBreakBefore w:val="0"/>
        <w:widowControl w:val="0"/>
        <w:kinsoku/>
        <w:wordWrap/>
        <w:overflowPunct/>
        <w:topLinePunct w:val="0"/>
        <w:autoSpaceDE/>
        <w:autoSpaceDN/>
        <w:bidi w:val="0"/>
        <w:adjustRightInd/>
        <w:spacing w:line="430" w:lineRule="exact"/>
        <w:jc w:val="left"/>
        <w:rPr>
          <w:rFonts w:hint="eastAsia" w:ascii="宋体" w:hAnsi="宋体"/>
          <w:sz w:val="24"/>
          <w:szCs w:val="24"/>
          <w:highlight w:val="none"/>
        </w:rPr>
      </w:pPr>
      <w:r>
        <w:rPr>
          <w:rFonts w:hint="eastAsia" w:ascii="宋体" w:hAnsi="宋体"/>
          <w:sz w:val="24"/>
          <w:szCs w:val="24"/>
          <w:highlight w:val="none"/>
          <w:lang w:val="en-US" w:eastAsia="zh-CN"/>
        </w:rPr>
        <w:t xml:space="preserve">    9、</w:t>
      </w:r>
      <w:r>
        <w:rPr>
          <w:rFonts w:hint="eastAsia" w:ascii="宋体" w:hAnsi="宋体"/>
          <w:sz w:val="24"/>
          <w:szCs w:val="24"/>
          <w:highlight w:val="none"/>
        </w:rPr>
        <w:t>《第三次全国国土调查技术规程》（TD/T 1055-2019）;</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hint="eastAsia" w:ascii="宋体" w:hAnsi="宋体"/>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《国土调查数据库标准》（TD/T 1057-2020）;</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11</w:t>
      </w:r>
      <w:r>
        <w:rPr>
          <w:rFonts w:hint="eastAsia" w:ascii="宋体" w:hAnsi="宋体"/>
          <w:sz w:val="24"/>
          <w:szCs w:val="24"/>
          <w:highlight w:val="none"/>
          <w:lang w:eastAsia="zh-CN"/>
        </w:rPr>
        <w:t>、</w:t>
      </w:r>
      <w:r>
        <w:rPr>
          <w:rFonts w:hint="eastAsia" w:ascii="宋体" w:hAnsi="宋体"/>
          <w:sz w:val="24"/>
          <w:szCs w:val="24"/>
          <w:highlight w:val="none"/>
        </w:rPr>
        <w:t>《第三次全国国土调查耕地资源质量分类技术要求》；</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12</w:t>
      </w:r>
      <w:r>
        <w:rPr>
          <w:rFonts w:hint="eastAsia" w:ascii="宋体" w:hAnsi="宋体"/>
          <w:sz w:val="24"/>
          <w:szCs w:val="24"/>
          <w:highlight w:val="none"/>
          <w:lang w:eastAsia="zh-CN"/>
        </w:rPr>
        <w:t>、</w:t>
      </w:r>
      <w:r>
        <w:rPr>
          <w:rFonts w:hint="eastAsia" w:ascii="宋体" w:hAnsi="宋体"/>
          <w:sz w:val="24"/>
          <w:szCs w:val="24"/>
          <w:highlight w:val="none"/>
        </w:rPr>
        <w:t>《第三次全国国土调查耕地质量分类操作指南》；</w:t>
      </w:r>
    </w:p>
    <w:p>
      <w:pPr>
        <w:keepNext w:val="0"/>
        <w:keepLines w:val="0"/>
        <w:pageBreakBefore w:val="0"/>
        <w:widowControl w:val="0"/>
        <w:kinsoku/>
        <w:wordWrap/>
        <w:overflowPunct/>
        <w:topLinePunct w:val="0"/>
        <w:autoSpaceDE/>
        <w:autoSpaceDN/>
        <w:bidi w:val="0"/>
        <w:adjustRightInd/>
        <w:spacing w:line="430" w:lineRule="exact"/>
        <w:ind w:firstLine="480" w:firstLineChars="200"/>
        <w:jc w:val="left"/>
        <w:rPr>
          <w:rFonts w:hint="eastAsia" w:ascii="宋体" w:hAnsi="宋体"/>
          <w:sz w:val="24"/>
          <w:szCs w:val="24"/>
          <w:highlight w:val="none"/>
        </w:rPr>
      </w:pPr>
      <w:r>
        <w:rPr>
          <w:rFonts w:hint="eastAsia" w:ascii="宋体" w:hAnsi="宋体"/>
          <w:sz w:val="24"/>
          <w:szCs w:val="24"/>
          <w:highlight w:val="none"/>
        </w:rPr>
        <w:t>13</w:t>
      </w:r>
      <w:r>
        <w:rPr>
          <w:rFonts w:hint="eastAsia" w:ascii="宋体" w:hAnsi="宋体"/>
          <w:sz w:val="24"/>
          <w:szCs w:val="24"/>
          <w:highlight w:val="none"/>
          <w:lang w:eastAsia="zh-CN"/>
        </w:rPr>
        <w:t>、</w:t>
      </w:r>
      <w:r>
        <w:rPr>
          <w:rFonts w:hint="eastAsia" w:ascii="宋体" w:hAnsi="宋体"/>
          <w:sz w:val="24"/>
          <w:szCs w:val="24"/>
          <w:highlight w:val="none"/>
        </w:rPr>
        <w:t>《耕地资源质量分类数据库标准》。</w:t>
      </w:r>
    </w:p>
    <w:p>
      <w:pPr>
        <w:pStyle w:val="55"/>
        <w:keepNext w:val="0"/>
        <w:keepLines w:val="0"/>
        <w:pageBreakBefore w:val="0"/>
        <w:widowControl w:val="0"/>
        <w:kinsoku/>
        <w:wordWrap/>
        <w:overflowPunct/>
        <w:topLinePunct w:val="0"/>
        <w:autoSpaceDE/>
        <w:autoSpaceDN/>
        <w:bidi w:val="0"/>
        <w:adjustRightInd/>
        <w:spacing w:line="430" w:lineRule="exact"/>
        <w:ind w:firstLine="480" w:firstLineChars="200"/>
        <w:rPr>
          <w:rFonts w:hint="eastAsia" w:ascii="宋体" w:hAnsi="宋体"/>
          <w:sz w:val="24"/>
          <w:szCs w:val="24"/>
          <w:highlight w:val="none"/>
        </w:rPr>
      </w:pPr>
      <w:r>
        <w:rPr>
          <w:rFonts w:hint="eastAsia" w:ascii="宋体" w:hAnsi="宋体"/>
          <w:sz w:val="24"/>
          <w:szCs w:val="24"/>
          <w:highlight w:val="none"/>
        </w:rPr>
        <w:t>16</w:t>
      </w:r>
      <w:r>
        <w:rPr>
          <w:rFonts w:hint="eastAsia" w:ascii="宋体" w:hAnsi="宋体"/>
          <w:sz w:val="24"/>
          <w:szCs w:val="24"/>
          <w:highlight w:val="none"/>
          <w:lang w:eastAsia="zh-CN"/>
        </w:rPr>
        <w:t>、</w:t>
      </w:r>
      <w:r>
        <w:rPr>
          <w:rFonts w:hint="eastAsia" w:ascii="宋体" w:hAnsi="宋体"/>
          <w:sz w:val="24"/>
          <w:szCs w:val="24"/>
          <w:highlight w:val="none"/>
        </w:rPr>
        <w:t xml:space="preserve"> 其他相关资料。</w:t>
      </w:r>
    </w:p>
    <w:p>
      <w:pPr>
        <w:pStyle w:val="55"/>
        <w:keepNext w:val="0"/>
        <w:keepLines w:val="0"/>
        <w:pageBreakBefore w:val="0"/>
        <w:widowControl w:val="0"/>
        <w:kinsoku/>
        <w:wordWrap/>
        <w:overflowPunct/>
        <w:topLinePunct w:val="0"/>
        <w:autoSpaceDE/>
        <w:autoSpaceDN/>
        <w:bidi w:val="0"/>
        <w:adjustRightInd/>
        <w:spacing w:line="43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技术服务目标：</w:t>
      </w:r>
    </w:p>
    <w:p>
      <w:pPr>
        <w:pStyle w:val="55"/>
        <w:keepNext w:val="0"/>
        <w:keepLines w:val="0"/>
        <w:pageBreakBefore w:val="0"/>
        <w:widowControl w:val="0"/>
        <w:kinsoku/>
        <w:wordWrap/>
        <w:overflowPunct/>
        <w:topLinePunct w:val="0"/>
        <w:autoSpaceDE/>
        <w:autoSpaceDN/>
        <w:bidi w:val="0"/>
        <w:adjustRightInd/>
        <w:spacing w:line="430" w:lineRule="exact"/>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成果通过自治区自然资源厅和自然资源部的审查。</w:t>
      </w:r>
    </w:p>
    <w:p>
      <w:pPr>
        <w:pStyle w:val="55"/>
        <w:keepNext w:val="0"/>
        <w:keepLines w:val="0"/>
        <w:pageBreakBefore w:val="0"/>
        <w:widowControl w:val="0"/>
        <w:kinsoku/>
        <w:wordWrap/>
        <w:overflowPunct/>
        <w:topLinePunct w:val="0"/>
        <w:autoSpaceDE/>
        <w:autoSpaceDN/>
        <w:bidi w:val="0"/>
        <w:adjustRightInd/>
        <w:spacing w:line="430" w:lineRule="exact"/>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第四条 项目</w:t>
      </w:r>
      <w:r>
        <w:rPr>
          <w:rFonts w:hint="eastAsia" w:ascii="宋体" w:hAnsi="宋体" w:eastAsia="宋体" w:cs="宋体"/>
          <w:b/>
          <w:kern w:val="0"/>
          <w:sz w:val="24"/>
          <w:szCs w:val="24"/>
          <w:highlight w:val="none"/>
        </w:rPr>
        <w:t>完成时间</w:t>
      </w:r>
      <w:r>
        <w:rPr>
          <w:rFonts w:hint="eastAsia" w:ascii="宋体" w:hAnsi="宋体" w:eastAsia="宋体" w:cs="宋体"/>
          <w:sz w:val="24"/>
          <w:szCs w:val="24"/>
          <w:highlight w:val="none"/>
        </w:rPr>
        <w:t>：</w:t>
      </w:r>
    </w:p>
    <w:p>
      <w:pPr>
        <w:pStyle w:val="55"/>
        <w:keepNext w:val="0"/>
        <w:keepLines w:val="0"/>
        <w:pageBreakBefore w:val="0"/>
        <w:widowControl w:val="0"/>
        <w:kinsoku/>
        <w:wordWrap/>
        <w:overflowPunct/>
        <w:topLinePunct w:val="0"/>
        <w:autoSpaceDE/>
        <w:autoSpaceDN/>
        <w:bidi w:val="0"/>
        <w:adjustRightInd/>
        <w:spacing w:line="430" w:lineRule="exact"/>
        <w:ind w:firstLine="484" w:firstLineChars="202"/>
        <w:rPr>
          <w:rFonts w:hint="eastAsia" w:ascii="宋体" w:hAnsi="宋体" w:eastAsia="宋体" w:cs="宋体"/>
          <w:sz w:val="24"/>
          <w:szCs w:val="24"/>
          <w:highlight w:val="none"/>
        </w:rPr>
      </w:pPr>
      <w:r>
        <w:rPr>
          <w:rFonts w:hint="eastAsia" w:ascii="宋体" w:hAnsi="宋体" w:eastAsia="宋体" w:cs="宋体"/>
          <w:sz w:val="24"/>
          <w:szCs w:val="24"/>
          <w:highlight w:val="none"/>
        </w:rPr>
        <w:t>按照自然资源部和自治区自然资源厅最新的时间要求完成。</w:t>
      </w:r>
    </w:p>
    <w:p>
      <w:pPr>
        <w:pStyle w:val="55"/>
        <w:keepNext w:val="0"/>
        <w:keepLines w:val="0"/>
        <w:pageBreakBefore w:val="0"/>
        <w:widowControl w:val="0"/>
        <w:kinsoku/>
        <w:wordWrap/>
        <w:overflowPunct/>
        <w:topLinePunct w:val="0"/>
        <w:autoSpaceDE/>
        <w:autoSpaceDN/>
        <w:bidi w:val="0"/>
        <w:adjustRightInd/>
        <w:spacing w:line="43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第五条 提交成果</w:t>
      </w:r>
    </w:p>
    <w:p>
      <w:pPr>
        <w:keepNext w:val="0"/>
        <w:keepLines w:val="0"/>
        <w:pageBreakBefore w:val="0"/>
        <w:widowControl w:val="0"/>
        <w:kinsoku/>
        <w:wordWrap/>
        <w:overflowPunct/>
        <w:topLinePunct w:val="0"/>
        <w:autoSpaceDE/>
        <w:autoSpaceDN/>
        <w:bidi w:val="0"/>
        <w:adjustRightInd/>
        <w:spacing w:line="430" w:lineRule="exact"/>
        <w:ind w:left="514" w:leftChars="245" w:firstLine="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县级耕地资源质量分类成果主要包括：文字成果、数据成果、数据库成果等。</w:t>
      </w:r>
    </w:p>
    <w:p>
      <w:pPr>
        <w:keepNext w:val="0"/>
        <w:keepLines w:val="0"/>
        <w:pageBreakBefore w:val="0"/>
        <w:widowControl w:val="0"/>
        <w:kinsoku/>
        <w:wordWrap/>
        <w:overflowPunct/>
        <w:topLinePunct w:val="0"/>
        <w:autoSpaceDE/>
        <w:autoSpaceDN/>
        <w:bidi w:val="0"/>
        <w:adjustRightInd/>
        <w:spacing w:line="430" w:lineRule="exact"/>
        <w:ind w:left="514" w:leftChars="245" w:firstLine="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1.文字成果。包括耕地资源质量分类技术报告和数据库质检报告。</w:t>
      </w:r>
    </w:p>
    <w:p>
      <w:pPr>
        <w:keepNext w:val="0"/>
        <w:keepLines w:val="0"/>
        <w:pageBreakBefore w:val="0"/>
        <w:widowControl w:val="0"/>
        <w:kinsoku/>
        <w:wordWrap/>
        <w:overflowPunct/>
        <w:topLinePunct w:val="0"/>
        <w:autoSpaceDE/>
        <w:autoSpaceDN/>
        <w:bidi w:val="0"/>
        <w:adjustRightInd/>
        <w:spacing w:line="430" w:lineRule="exact"/>
        <w:ind w:left="514" w:leftChars="245" w:firstLine="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2.数据成果。包括耕地资源质量分类面积汇总表。</w:t>
      </w:r>
    </w:p>
    <w:p>
      <w:pPr>
        <w:keepNext w:val="0"/>
        <w:keepLines w:val="0"/>
        <w:pageBreakBefore w:val="0"/>
        <w:widowControl w:val="0"/>
        <w:kinsoku/>
        <w:wordWrap/>
        <w:overflowPunct/>
        <w:topLinePunct w:val="0"/>
        <w:autoSpaceDE/>
        <w:autoSpaceDN/>
        <w:bidi w:val="0"/>
        <w:adjustRightInd/>
        <w:spacing w:line="430" w:lineRule="exact"/>
        <w:ind w:left="514" w:leftChars="245" w:firstLine="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3.数据库成果。包括耕地资源质量分类专项数据库。</w:t>
      </w:r>
    </w:p>
    <w:p>
      <w:pPr>
        <w:keepNext w:val="0"/>
        <w:keepLines w:val="0"/>
        <w:pageBreakBefore w:val="0"/>
        <w:widowControl w:val="0"/>
        <w:kinsoku/>
        <w:wordWrap/>
        <w:overflowPunct/>
        <w:topLinePunct w:val="0"/>
        <w:autoSpaceDE/>
        <w:autoSpaceDN/>
        <w:bidi w:val="0"/>
        <w:adjustRightInd/>
        <w:spacing w:line="430" w:lineRule="exact"/>
        <w:ind w:left="514" w:leftChars="245" w:firstLine="2"/>
        <w:rPr>
          <w:rFonts w:hint="eastAsia" w:ascii="宋体" w:hAnsi="宋体" w:eastAsia="宋体" w:cs="宋体"/>
          <w:b/>
          <w:sz w:val="24"/>
          <w:szCs w:val="24"/>
          <w:highlight w:val="none"/>
        </w:rPr>
      </w:pPr>
      <w:r>
        <w:rPr>
          <w:rFonts w:hint="eastAsia" w:ascii="宋体" w:hAnsi="宋体" w:eastAsia="宋体" w:cs="宋体"/>
          <w:b/>
          <w:sz w:val="24"/>
          <w:szCs w:val="24"/>
          <w:highlight w:val="none"/>
        </w:rPr>
        <w:t>第六条   合同价款及付款方式</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本合同金额为人民币（大写）    元整（￥    ）。</w:t>
      </w:r>
    </w:p>
    <w:p>
      <w:pPr>
        <w:spacing w:line="300" w:lineRule="auto"/>
        <w:ind w:firstLine="720" w:firstLineChars="300"/>
        <w:rPr>
          <w:rFonts w:hint="eastAsia" w:ascii="宋体" w:hAnsi="宋体" w:cs="宋体"/>
          <w:kern w:val="0"/>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sz w:val="24"/>
          <w:szCs w:val="24"/>
          <w:highlight w:val="none"/>
          <w:lang w:eastAsia="zh-CN"/>
        </w:rPr>
        <w:t>：</w:t>
      </w:r>
      <w:r>
        <w:rPr>
          <w:rFonts w:hint="eastAsia" w:ascii="宋体" w:hAnsi="宋体"/>
          <w:sz w:val="24"/>
          <w:szCs w:val="24"/>
          <w:highlight w:val="none"/>
        </w:rPr>
        <w:t>1、</w:t>
      </w:r>
      <w:r>
        <w:rPr>
          <w:rFonts w:hint="eastAsia" w:ascii="宋体" w:hAnsi="宋体"/>
          <w:sz w:val="24"/>
          <w:szCs w:val="24"/>
          <w:highlight w:val="none"/>
          <w:lang w:eastAsia="zh-CN"/>
        </w:rPr>
        <w:t>中标人</w:t>
      </w:r>
      <w:r>
        <w:rPr>
          <w:rFonts w:hint="eastAsia" w:ascii="宋体" w:hAnsi="宋体"/>
          <w:sz w:val="24"/>
          <w:szCs w:val="24"/>
          <w:highlight w:val="none"/>
        </w:rPr>
        <w:t>最终成果提交给采购人后15个工作日内，采购人向</w:t>
      </w:r>
      <w:r>
        <w:rPr>
          <w:rFonts w:hint="eastAsia" w:ascii="宋体" w:hAnsi="宋体"/>
          <w:sz w:val="24"/>
          <w:szCs w:val="24"/>
          <w:highlight w:val="none"/>
          <w:lang w:eastAsia="zh-CN"/>
        </w:rPr>
        <w:t>中标人一次性</w:t>
      </w:r>
      <w:r>
        <w:rPr>
          <w:rFonts w:hint="eastAsia" w:ascii="宋体" w:hAnsi="宋体"/>
          <w:sz w:val="24"/>
          <w:szCs w:val="24"/>
          <w:highlight w:val="none"/>
        </w:rPr>
        <w:t>结清</w:t>
      </w:r>
      <w:r>
        <w:rPr>
          <w:rFonts w:hint="eastAsia" w:ascii="宋体" w:hAnsi="宋体"/>
          <w:sz w:val="24"/>
          <w:szCs w:val="24"/>
          <w:highlight w:val="none"/>
          <w:lang w:eastAsia="zh-CN"/>
        </w:rPr>
        <w:t>项目服务款项</w:t>
      </w:r>
      <w:r>
        <w:rPr>
          <w:rFonts w:hint="eastAsia" w:ascii="宋体" w:hAnsi="宋体"/>
          <w:sz w:val="24"/>
          <w:szCs w:val="24"/>
          <w:highlight w:val="none"/>
        </w:rPr>
        <w:t>。</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第七条   双方责任</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1、甲方职责</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1.1乙方在开展收集资料和外业踏勘核实工作时，甲方应派专人协调各部门的关系。</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1.2甲方保证工作经费按时到位，以保证工作的顺利进行。</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1.3允许乙方内部使用执行本合同所产生的测绘成果。</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2、乙方职责</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2.1乙方应当根据相关文件要求确保项目按时按质按量完成。</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2.2乙方对其所编制的成果质量负责，因质量问题而造成返工所发生的一切费用由乙方自理，同时乙方的工期不顺延。</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kern w:val="10"/>
          <w:sz w:val="24"/>
          <w:szCs w:val="24"/>
          <w:highlight w:val="none"/>
          <w:lang w:val="en-US"/>
        </w:rPr>
        <w:t>2.3 在未经甲方同意情况下，成果不得向第三方提供。</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违约责任</w:t>
      </w:r>
    </w:p>
    <w:p>
      <w:pPr>
        <w:keepNext w:val="0"/>
        <w:keepLines w:val="0"/>
        <w:pageBreakBefore w:val="0"/>
        <w:widowControl w:val="0"/>
        <w:kinsoku/>
        <w:wordWrap/>
        <w:overflowPunct/>
        <w:topLinePunct w:val="0"/>
        <w:autoSpaceDE/>
        <w:autoSpaceDN/>
        <w:bidi w:val="0"/>
        <w:adjustRightInd/>
        <w:spacing w:line="430" w:lineRule="exact"/>
        <w:ind w:right="-110"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1、甲方违约责任</w:t>
      </w:r>
    </w:p>
    <w:p>
      <w:pPr>
        <w:keepNext w:val="0"/>
        <w:keepLines w:val="0"/>
        <w:pageBreakBefore w:val="0"/>
        <w:widowControl w:val="0"/>
        <w:kinsoku/>
        <w:wordWrap/>
        <w:overflowPunct/>
        <w:topLinePunct w:val="0"/>
        <w:autoSpaceDE/>
        <w:autoSpaceDN/>
        <w:bidi w:val="0"/>
        <w:adjustRightInd/>
        <w:spacing w:line="430" w:lineRule="exact"/>
        <w:ind w:right="-108"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1．1甲方未按时向乙方提交乙方认为进行工作需要的图件和数据资料的，乙方提交工作成果的时间相应顺延。</w:t>
      </w:r>
    </w:p>
    <w:p>
      <w:pPr>
        <w:keepNext w:val="0"/>
        <w:keepLines w:val="0"/>
        <w:pageBreakBefore w:val="0"/>
        <w:widowControl w:val="0"/>
        <w:kinsoku/>
        <w:wordWrap/>
        <w:overflowPunct/>
        <w:topLinePunct w:val="0"/>
        <w:autoSpaceDE/>
        <w:autoSpaceDN/>
        <w:bidi w:val="0"/>
        <w:adjustRightInd/>
        <w:spacing w:line="430" w:lineRule="exact"/>
        <w:ind w:right="-108"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1．2甲方未按本合同约定支付乙方工作经费的，乙方可暂时停止本合同项下的工作，直至甲方付清到期应付之费用后再恢复工作，因此影响工作进度的，乙方不承担任何责任。</w:t>
      </w:r>
    </w:p>
    <w:p>
      <w:pPr>
        <w:keepNext w:val="0"/>
        <w:keepLines w:val="0"/>
        <w:pageBreakBefore w:val="0"/>
        <w:widowControl w:val="0"/>
        <w:kinsoku/>
        <w:wordWrap/>
        <w:overflowPunct/>
        <w:topLinePunct w:val="0"/>
        <w:autoSpaceDE/>
        <w:autoSpaceDN/>
        <w:bidi w:val="0"/>
        <w:adjustRightInd/>
        <w:spacing w:line="430" w:lineRule="exact"/>
        <w:ind w:right="-110"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2、乙方违约责任</w:t>
      </w:r>
    </w:p>
    <w:p>
      <w:pPr>
        <w:keepNext w:val="0"/>
        <w:keepLines w:val="0"/>
        <w:pageBreakBefore w:val="0"/>
        <w:widowControl w:val="0"/>
        <w:kinsoku/>
        <w:wordWrap/>
        <w:overflowPunct/>
        <w:topLinePunct w:val="0"/>
        <w:autoSpaceDE/>
        <w:autoSpaceDN/>
        <w:bidi w:val="0"/>
        <w:adjustRightInd/>
        <w:spacing w:line="430" w:lineRule="exact"/>
        <w:ind w:right="-110" w:firstLine="420"/>
        <w:rPr>
          <w:rFonts w:hint="eastAsia" w:ascii="宋体" w:hAnsi="宋体" w:eastAsia="宋体" w:cs="宋体"/>
          <w:bCs/>
          <w:sz w:val="24"/>
          <w:szCs w:val="24"/>
          <w:highlight w:val="none"/>
        </w:rPr>
      </w:pPr>
      <w:r>
        <w:rPr>
          <w:rFonts w:hint="eastAsia" w:ascii="宋体" w:hAnsi="宋体" w:eastAsia="宋体" w:cs="宋体"/>
          <w:bCs/>
          <w:sz w:val="24"/>
          <w:szCs w:val="24"/>
          <w:highlight w:val="none"/>
        </w:rPr>
        <w:t>2．1合同生效后，乙方擅自终止或解除合同，应返还甲方已支付的费用，给甲方造成损失的，还应赔偿甲方的损失。</w:t>
      </w:r>
    </w:p>
    <w:p>
      <w:pPr>
        <w:keepNext w:val="0"/>
        <w:keepLines w:val="0"/>
        <w:pageBreakBefore w:val="0"/>
        <w:widowControl w:val="0"/>
        <w:kinsoku/>
        <w:wordWrap/>
        <w:overflowPunct/>
        <w:topLinePunct w:val="0"/>
        <w:autoSpaceDE/>
        <w:autoSpaceDN/>
        <w:bidi w:val="0"/>
        <w:adjustRightInd/>
        <w:spacing w:line="430" w:lineRule="exact"/>
        <w:ind w:right="-110" w:firstLine="420"/>
        <w:rPr>
          <w:rFonts w:hint="eastAsia" w:ascii="宋体" w:hAnsi="宋体" w:eastAsia="宋体" w:cs="宋体"/>
          <w:sz w:val="24"/>
          <w:szCs w:val="24"/>
          <w:highlight w:val="none"/>
        </w:rPr>
      </w:pPr>
      <w:r>
        <w:rPr>
          <w:rFonts w:hint="eastAsia" w:ascii="宋体" w:hAnsi="宋体" w:eastAsia="宋体" w:cs="宋体"/>
          <w:bCs/>
          <w:sz w:val="24"/>
          <w:szCs w:val="24"/>
          <w:highlight w:val="none"/>
        </w:rPr>
        <w:t>2．2如乙方不按有关主管部门的评审意见修改、完善成果又无正当理由的，视为乙方违约。违约期超过七天的，甲方有权重新委托其他单位修改及完善成果文件，所发生的费用由乙方承担，同时甲方未支付的不再支付，且乙方须无条件提供已完成工作内容的全部文件。</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其它</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1、甲方负责协调项目所在地国土、农业、水利部门提供与项目有关的各种比例尺图件及相关资料。</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2、本合同执行过程中的未尽事宜，双方应本着实事求是友好协商的态度加以解决。双方协商一致的，签订补充协议，补充协议与本合同具有同等效力。</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3、由于不可抗力，致使合同无法履行时，双方应按有关法律及时协商处理。</w:t>
      </w:r>
    </w:p>
    <w:p>
      <w:pPr>
        <w:pStyle w:val="96"/>
        <w:keepNext w:val="0"/>
        <w:keepLines w:val="0"/>
        <w:pageBreakBefore w:val="0"/>
        <w:widowControl w:val="0"/>
        <w:kinsoku/>
        <w:wordWrap/>
        <w:overflowPunct/>
        <w:topLinePunct w:val="0"/>
        <w:autoSpaceDE/>
        <w:autoSpaceDN/>
        <w:bidi w:val="0"/>
        <w:adjustRightInd/>
        <w:snapToGrid w:val="0"/>
        <w:spacing w:before="0" w:beforeAutospacing="0" w:after="0" w:afterAutospacing="0" w:line="430" w:lineRule="exact"/>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4、因本合同发生争议，由双方当事人协商解决或由双方主管部门调解，协商或调解不成的，当事人双方同意提交当地仲裁委员会仲裁（未达成仲裁协议的，可向人民法院起诉）。</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5、本合同一式陆份，双方各执叁份，具有同等法律效力。</w:t>
      </w:r>
    </w:p>
    <w:p>
      <w:pPr>
        <w:keepNext w:val="0"/>
        <w:keepLines w:val="0"/>
        <w:pageBreakBefore w:val="0"/>
        <w:widowControl w:val="0"/>
        <w:kinsoku/>
        <w:wordWrap/>
        <w:overflowPunct/>
        <w:topLinePunct w:val="0"/>
        <w:autoSpaceDE/>
        <w:autoSpaceDN/>
        <w:bidi w:val="0"/>
        <w:adjustRightInd/>
        <w:spacing w:line="43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6、本合同自双方签字盖章之日起生效，双方已尽全部合同责任后自动失效。</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bookmarkStart w:id="64" w:name="_Toc14322"/>
            <w:r>
              <w:rPr>
                <w:rFonts w:hint="eastAsia" w:ascii="宋体" w:hAnsi="宋体" w:cs="Calibri"/>
                <w:sz w:val="24"/>
                <w:szCs w:val="24"/>
              </w:rPr>
              <w:t xml:space="preserve">甲方（章）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firstLine="1080" w:firstLineChars="450"/>
              <w:jc w:val="right"/>
              <w:textAlignment w:val="auto"/>
              <w:outlineLvl w:val="9"/>
              <w:rPr>
                <w:rFonts w:hint="eastAsia" w:ascii="宋体" w:hAnsi="宋体" w:cs="Calibri"/>
                <w:sz w:val="24"/>
                <w:szCs w:val="24"/>
              </w:rPr>
            </w:pPr>
            <w:r>
              <w:rPr>
                <w:rFonts w:hint="eastAsia" w:ascii="宋体" w:hAnsi="宋体" w:cs="Calibri"/>
                <w:sz w:val="24"/>
                <w:szCs w:val="24"/>
              </w:rPr>
              <w:t>年   月   日</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 xml:space="preserve">乙方（章）              </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jc w:val="right"/>
              <w:textAlignment w:val="auto"/>
              <w:outlineLvl w:val="9"/>
              <w:rPr>
                <w:rFonts w:hint="eastAsia" w:ascii="宋体" w:hAnsi="宋体" w:cs="Calibri"/>
                <w:sz w:val="24"/>
                <w:szCs w:val="24"/>
              </w:rPr>
            </w:pPr>
            <w:r>
              <w:rPr>
                <w:rFonts w:hint="eastAsia" w:ascii="宋体" w:hAnsi="宋体" w:cs="Calibri"/>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单位地址：</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法定代表人：</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委托代理人：</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电话：</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开户银行：</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账号：</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516"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邮政编码：</w:t>
            </w:r>
          </w:p>
        </w:tc>
        <w:tc>
          <w:tcPr>
            <w:tcW w:w="4772" w:type="dxa"/>
            <w:noWrap w:val="0"/>
            <w:vAlign w:val="center"/>
          </w:tcPr>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60" w:lineRule="exact"/>
              <w:ind w:left="0" w:right="0"/>
              <w:textAlignment w:val="auto"/>
              <w:outlineLvl w:val="9"/>
              <w:rPr>
                <w:rFonts w:hint="eastAsia" w:ascii="宋体" w:hAnsi="宋体" w:cs="Calibri"/>
                <w:sz w:val="24"/>
                <w:szCs w:val="24"/>
              </w:rPr>
            </w:pPr>
            <w:r>
              <w:rPr>
                <w:rFonts w:hint="eastAsia" w:ascii="宋体" w:hAnsi="宋体" w:cs="Calibri"/>
                <w:sz w:val="24"/>
                <w:szCs w:val="24"/>
              </w:rPr>
              <w:t>邮政编码：</w:t>
            </w:r>
          </w:p>
        </w:tc>
      </w:tr>
    </w:tbl>
    <w:p>
      <w:pPr>
        <w:spacing w:line="276" w:lineRule="auto"/>
        <w:jc w:val="center"/>
        <w:rPr>
          <w:rFonts w:hint="eastAsia" w:ascii="宋体" w:hAnsi="宋体" w:eastAsia="宋体" w:cs="宋体"/>
          <w:b/>
          <w:color w:val="000000"/>
          <w:sz w:val="44"/>
          <w:szCs w:val="44"/>
        </w:rPr>
      </w:pPr>
      <w:r>
        <w:rPr>
          <w:rFonts w:ascii="宋体" w:hAnsi="宋体"/>
          <w:sz w:val="32"/>
        </w:rPr>
        <w:br w:type="page"/>
      </w:r>
      <w:bookmarkStart w:id="65" w:name="_Toc25248"/>
      <w:bookmarkStart w:id="66" w:name="_Toc12717"/>
      <w:r>
        <w:rPr>
          <w:rFonts w:hint="eastAsia" w:ascii="宋体" w:hAnsi="宋体" w:eastAsia="宋体" w:cs="宋体"/>
          <w:b/>
          <w:color w:val="000000"/>
          <w:sz w:val="44"/>
          <w:szCs w:val="44"/>
        </w:rPr>
        <w:t>合 同 附 件</w:t>
      </w:r>
    </w:p>
    <w:p>
      <w:pPr>
        <w:snapToGrid w:val="0"/>
        <w:spacing w:line="276" w:lineRule="auto"/>
        <w:jc w:val="center"/>
        <w:rPr>
          <w:rFonts w:hint="eastAsia" w:ascii="宋体" w:hAnsi="宋体" w:eastAsia="宋体" w:cs="宋体"/>
          <w:b/>
          <w:color w:val="000000"/>
          <w:sz w:val="24"/>
        </w:rPr>
      </w:pPr>
      <w:r>
        <w:rPr>
          <w:rFonts w:hint="eastAsia" w:ascii="宋体" w:hAnsi="宋体" w:eastAsia="宋体" w:cs="宋体"/>
          <w:b/>
          <w:color w:val="000000"/>
          <w:sz w:val="24"/>
        </w:rPr>
        <w:t>（服务类）</w:t>
      </w:r>
    </w:p>
    <w:tbl>
      <w:tblPr>
        <w:tblStyle w:val="44"/>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noWrap w:val="0"/>
            <w:vAlign w:val="top"/>
          </w:tcPr>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1.供应商承诺具体事项：</w:t>
            </w:r>
          </w:p>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noWrap w:val="0"/>
            <w:vAlign w:val="top"/>
          </w:tcPr>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2.服务期责任：</w:t>
            </w:r>
          </w:p>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noWrap w:val="0"/>
            <w:vAlign w:val="top"/>
          </w:tcPr>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3.其他具体事项：</w:t>
            </w:r>
          </w:p>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甲方（章）</w:t>
            </w: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w:t>
            </w:r>
          </w:p>
        </w:tc>
        <w:tc>
          <w:tcPr>
            <w:tcW w:w="43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276"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乙方（章）</w:t>
            </w: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p>
          <w:p>
            <w:pPr>
              <w:keepNext w:val="0"/>
              <w:keepLines w:val="0"/>
              <w:suppressLineNumbers w:val="0"/>
              <w:snapToGrid w:val="0"/>
              <w:spacing w:before="0" w:beforeAutospacing="0" w:after="0" w:afterAutospacing="0" w:line="276" w:lineRule="auto"/>
              <w:ind w:left="0" w:right="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w:t>
            </w:r>
          </w:p>
        </w:tc>
      </w:tr>
    </w:tbl>
    <w:p>
      <w:pPr>
        <w:snapToGrid w:val="0"/>
        <w:spacing w:line="276" w:lineRule="auto"/>
        <w:rPr>
          <w:rFonts w:hint="eastAsia" w:ascii="宋体" w:hAnsi="宋体" w:eastAsia="宋体" w:cs="宋体"/>
          <w:color w:val="000000"/>
          <w:sz w:val="24"/>
        </w:rPr>
      </w:pPr>
      <w:r>
        <w:rPr>
          <w:rFonts w:hint="eastAsia" w:ascii="宋体" w:hAnsi="宋体" w:eastAsia="宋体" w:cs="宋体"/>
          <w:b/>
          <w:color w:val="000000"/>
          <w:sz w:val="24"/>
        </w:rPr>
        <w:t>注：</w:t>
      </w:r>
      <w:r>
        <w:rPr>
          <w:rFonts w:hint="eastAsia" w:ascii="宋体" w:hAnsi="宋体" w:eastAsia="宋体" w:cs="宋体"/>
          <w:color w:val="000000"/>
          <w:sz w:val="24"/>
        </w:rPr>
        <w:t>填不下时可另加附页</w:t>
      </w:r>
    </w:p>
    <w:p>
      <w:pPr>
        <w:widowControl/>
        <w:jc w:val="left"/>
        <w:rPr>
          <w:rFonts w:ascii="宋体" w:hAnsi="宋体" w:cs="宋体"/>
          <w:b/>
          <w:bCs/>
          <w:color w:val="000000"/>
          <w:kern w:val="0"/>
          <w:sz w:val="32"/>
          <w:szCs w:val="32"/>
        </w:rPr>
      </w:pPr>
    </w:p>
    <w:p>
      <w:pPr>
        <w:snapToGrid w:val="0"/>
        <w:rPr>
          <w:rFonts w:hint="eastAsia" w:ascii="仿宋_GB2312" w:eastAsia="仿宋_GB2312"/>
          <w:color w:val="000000"/>
          <w:sz w:val="24"/>
        </w:rPr>
      </w:pPr>
    </w:p>
    <w:p>
      <w:pPr>
        <w:snapToGrid w:val="0"/>
        <w:rPr>
          <w:rFonts w:hint="eastAsia" w:ascii="仿宋_GB2312" w:eastAsia="仿宋_GB2312"/>
          <w:color w:val="000000"/>
          <w:sz w:val="24"/>
        </w:rPr>
      </w:pPr>
    </w:p>
    <w:p>
      <w:pPr>
        <w:snapToGrid w:val="0"/>
        <w:rPr>
          <w:rFonts w:hint="eastAsia" w:ascii="仿宋_GB2312" w:eastAsia="仿宋_GB2312"/>
          <w:color w:val="000000"/>
          <w:sz w:val="24"/>
        </w:rPr>
      </w:pPr>
    </w:p>
    <w:p>
      <w:pPr>
        <w:snapToGrid w:val="0"/>
        <w:rPr>
          <w:rFonts w:hint="eastAsia" w:ascii="仿宋_GB2312" w:eastAsia="仿宋_GB2312"/>
          <w:color w:val="000000"/>
          <w:sz w:val="24"/>
        </w:rPr>
      </w:pPr>
    </w:p>
    <w:p>
      <w:pPr>
        <w:snapToGrid w:val="0"/>
        <w:rPr>
          <w:rFonts w:hint="eastAsia" w:ascii="仿宋_GB2312" w:eastAsia="仿宋_GB2312"/>
          <w:color w:val="000000"/>
          <w:sz w:val="24"/>
        </w:rPr>
      </w:pPr>
    </w:p>
    <w:p>
      <w:pPr>
        <w:snapToGrid w:val="0"/>
        <w:rPr>
          <w:rFonts w:hint="eastAsia" w:ascii="仿宋_GB2312" w:eastAsia="仿宋_GB2312"/>
          <w:color w:val="000000"/>
          <w:sz w:val="24"/>
        </w:rPr>
      </w:pPr>
    </w:p>
    <w:p>
      <w:pPr>
        <w:spacing w:before="157" w:beforeLines="50" w:after="628" w:afterLines="200" w:line="340" w:lineRule="exact"/>
        <w:jc w:val="center"/>
        <w:rPr>
          <w:rFonts w:hint="eastAsia" w:ascii="宋体" w:hAnsi="宋体" w:eastAsia="宋体" w:cs="宋体"/>
          <w:b/>
          <w:color w:val="000000"/>
          <w:kern w:val="0"/>
          <w:sz w:val="32"/>
          <w:szCs w:val="32"/>
        </w:rPr>
      </w:pPr>
      <w:r>
        <w:rPr>
          <w:b/>
          <w:color w:val="000000"/>
          <w:sz w:val="32"/>
        </w:rPr>
        <w:br w:type="page"/>
      </w:r>
      <w:r>
        <w:rPr>
          <w:rFonts w:hint="eastAsia" w:ascii="宋体" w:hAnsi="宋体" w:eastAsia="宋体" w:cs="宋体"/>
          <w:b/>
          <w:bCs/>
          <w:color w:val="000000"/>
          <w:kern w:val="0"/>
          <w:sz w:val="32"/>
          <w:szCs w:val="32"/>
        </w:rPr>
        <w:t>广西壮族自治区政府采购项目</w:t>
      </w:r>
      <w:r>
        <w:rPr>
          <w:rFonts w:hint="eastAsia" w:ascii="宋体" w:hAnsi="宋体" w:eastAsia="宋体" w:cs="宋体"/>
          <w:b/>
          <w:color w:val="000000"/>
          <w:kern w:val="0"/>
          <w:sz w:val="32"/>
          <w:szCs w:val="32"/>
        </w:rPr>
        <w:t>合同验收书（格式）</w:t>
      </w:r>
    </w:p>
    <w:p>
      <w:pPr>
        <w:spacing w:line="3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根据政府采购项目（采购合同编号：</w:t>
      </w:r>
      <w:r>
        <w:rPr>
          <w:rFonts w:hint="eastAsia" w:ascii="宋体" w:hAnsi="宋体" w:eastAsia="宋体" w:cs="宋体"/>
          <w:color w:val="000000"/>
          <w:kern w:val="0"/>
          <w:sz w:val="24"/>
          <w:szCs w:val="24"/>
        </w:rPr>
        <w:softHyphen/>
      </w:r>
      <w:r>
        <w:rPr>
          <w:rFonts w:hint="eastAsia" w:ascii="宋体" w:hAnsi="宋体" w:eastAsia="宋体" w:cs="宋体"/>
          <w:color w:val="000000"/>
          <w:kern w:val="0"/>
          <w:sz w:val="24"/>
          <w:szCs w:val="24"/>
        </w:rPr>
        <w:t>   ）的约定，我单位对（ 项目名称 ）政府采购项目中标（或成交）供应商（ 公司名称 ）提供的货物（或工程、服务）进行了验收，验收情况如下：</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noWrap w:val="0"/>
            <w:vAlign w:val="top"/>
          </w:tcPr>
          <w:p>
            <w:pPr>
              <w:keepNext w:val="0"/>
              <w:keepLines w:val="0"/>
              <w:suppressLineNumbers w:val="0"/>
              <w:spacing w:before="0" w:beforeAutospacing="0" w:after="0" w:afterAutospacing="0" w:line="340" w:lineRule="exact"/>
              <w:ind w:left="0" w:right="0"/>
              <w:jc w:val="center"/>
              <w:rPr>
                <w:rFonts w:hint="eastAsia" w:ascii="宋体" w:hAnsi="宋体" w:eastAsia="宋体" w:cs="宋体"/>
                <w:b/>
                <w:color w:val="000000"/>
                <w:sz w:val="24"/>
                <w:szCs w:val="24"/>
              </w:rPr>
            </w:pPr>
            <w:r>
              <w:rPr>
                <w:rFonts w:hint="eastAsia" w:ascii="宋体" w:hAnsi="宋体" w:eastAsia="宋体" w:cs="宋体"/>
                <w:color w:val="000000"/>
                <w:kern w:val="0"/>
                <w:sz w:val="24"/>
                <w:szCs w:val="24"/>
              </w:rPr>
              <w:t>验收方式：</w:t>
            </w:r>
          </w:p>
        </w:tc>
        <w:tc>
          <w:tcPr>
            <w:tcW w:w="6118" w:type="dxa"/>
            <w:gridSpan w:val="5"/>
            <w:noWrap w:val="0"/>
            <w:vAlign w:val="top"/>
          </w:tcPr>
          <w:p>
            <w:pPr>
              <w:keepNext w:val="0"/>
              <w:keepLines w:val="0"/>
              <w:suppressLineNumbers w:val="0"/>
              <w:spacing w:before="0" w:beforeAutospacing="0" w:after="0" w:afterAutospacing="0" w:line="340" w:lineRule="exact"/>
              <w:ind w:left="0" w:right="0"/>
              <w:jc w:val="center"/>
              <w:rPr>
                <w:rFonts w:hint="eastAsia" w:ascii="宋体" w:hAnsi="宋体" w:eastAsia="宋体" w:cs="宋体"/>
                <w:b/>
                <w:color w:val="000000"/>
                <w:sz w:val="24"/>
                <w:szCs w:val="24"/>
              </w:rPr>
            </w:pPr>
            <w:r>
              <w:rPr>
                <w:rFonts w:hint="eastAsia" w:ascii="宋体" w:hAnsi="宋体" w:eastAsia="宋体" w:cs="宋体"/>
                <w:color w:val="000000"/>
                <w:kern w:val="0"/>
                <w:sz w:val="24"/>
                <w:szCs w:val="24"/>
              </w:rPr>
              <w:t>□自行验收    □委托验收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984"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 称</w:t>
            </w:r>
          </w:p>
        </w:tc>
        <w:tc>
          <w:tcPr>
            <w:tcW w:w="3075" w:type="dxa"/>
            <w:gridSpan w:val="3"/>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货物型号规格、标准及配置等（或服务内容、标准）</w:t>
            </w:r>
          </w:p>
        </w:tc>
        <w:tc>
          <w:tcPr>
            <w:tcW w:w="1556" w:type="dxa"/>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487"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1984"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3075" w:type="dxa"/>
            <w:gridSpan w:val="3"/>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1556" w:type="dxa"/>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宋体" w:hAnsi="宋体" w:eastAsia="宋体" w:cs="宋体"/>
                <w:color w:val="000000"/>
                <w:kern w:val="0"/>
                <w:sz w:val="24"/>
                <w:szCs w:val="24"/>
              </w:rPr>
            </w:pPr>
          </w:p>
        </w:tc>
        <w:tc>
          <w:tcPr>
            <w:tcW w:w="1487"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1984"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3075" w:type="dxa"/>
            <w:gridSpan w:val="3"/>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1556" w:type="dxa"/>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宋体" w:hAnsi="宋体" w:eastAsia="宋体" w:cs="宋体"/>
                <w:color w:val="000000"/>
                <w:kern w:val="0"/>
                <w:sz w:val="24"/>
                <w:szCs w:val="24"/>
              </w:rPr>
            </w:pPr>
          </w:p>
        </w:tc>
        <w:tc>
          <w:tcPr>
            <w:tcW w:w="1487"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1984"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3075" w:type="dxa"/>
            <w:gridSpan w:val="3"/>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1556" w:type="dxa"/>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宋体" w:hAnsi="宋体" w:eastAsia="宋体" w:cs="宋体"/>
                <w:color w:val="000000"/>
                <w:kern w:val="0"/>
                <w:sz w:val="24"/>
                <w:szCs w:val="24"/>
              </w:rPr>
            </w:pPr>
          </w:p>
        </w:tc>
        <w:tc>
          <w:tcPr>
            <w:tcW w:w="1487"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  计</w:t>
            </w:r>
          </w:p>
        </w:tc>
        <w:tc>
          <w:tcPr>
            <w:tcW w:w="1556" w:type="dxa"/>
            <w:noWrap w:val="0"/>
            <w:vAlign w:val="center"/>
          </w:tcPr>
          <w:p>
            <w:pPr>
              <w:keepNext w:val="0"/>
              <w:keepLines w:val="0"/>
              <w:widowControl/>
              <w:suppressLineNumbers w:val="0"/>
              <w:snapToGrid w:val="0"/>
              <w:spacing w:before="100" w:beforeAutospacing="1" w:after="100" w:afterAutospacing="1" w:line="320" w:lineRule="atLeast"/>
              <w:ind w:left="0" w:right="0"/>
              <w:jc w:val="center"/>
              <w:rPr>
                <w:rFonts w:hint="eastAsia" w:ascii="宋体" w:hAnsi="宋体" w:eastAsia="宋体" w:cs="宋体"/>
                <w:color w:val="000000"/>
                <w:kern w:val="0"/>
                <w:sz w:val="24"/>
                <w:szCs w:val="24"/>
              </w:rPr>
            </w:pPr>
          </w:p>
        </w:tc>
        <w:tc>
          <w:tcPr>
            <w:tcW w:w="1487"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合计大写金额：  仟   佰   拾   万   仟   佰   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实际供货日期</w:t>
            </w:r>
          </w:p>
        </w:tc>
        <w:tc>
          <w:tcPr>
            <w:tcW w:w="2410" w:type="dxa"/>
            <w:gridSpan w:val="2"/>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c>
          <w:tcPr>
            <w:tcW w:w="2551"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合同交货验收日期</w:t>
            </w:r>
          </w:p>
        </w:tc>
        <w:tc>
          <w:tcPr>
            <w:tcW w:w="3141" w:type="dxa"/>
            <w:gridSpan w:val="3"/>
            <w:noWrap w:val="0"/>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p>
        </w:tc>
        <w:tc>
          <w:tcPr>
            <w:tcW w:w="2410" w:type="dxa"/>
            <w:gridSpan w:val="2"/>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p>
        </w:tc>
        <w:tc>
          <w:tcPr>
            <w:tcW w:w="2551"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p>
        </w:tc>
        <w:tc>
          <w:tcPr>
            <w:tcW w:w="3141" w:type="dxa"/>
            <w:gridSpan w:val="3"/>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验收具体内容</w:t>
            </w:r>
          </w:p>
        </w:tc>
        <w:tc>
          <w:tcPr>
            <w:tcW w:w="8102" w:type="dxa"/>
            <w:gridSpan w:val="6"/>
            <w:noWrap w:val="0"/>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验收小组意见</w:t>
            </w:r>
          </w:p>
        </w:tc>
        <w:tc>
          <w:tcPr>
            <w:tcW w:w="8102" w:type="dxa"/>
            <w:gridSpan w:val="6"/>
            <w:noWrap w:val="0"/>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noWrap w:val="0"/>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eastAsia" w:ascii="宋体" w:hAnsi="宋体" w:eastAsia="宋体" w:cs="宋体"/>
                <w:color w:val="000000"/>
                <w:kern w:val="0"/>
                <w:sz w:val="24"/>
                <w:szCs w:val="24"/>
              </w:rPr>
            </w:pPr>
          </w:p>
        </w:tc>
        <w:tc>
          <w:tcPr>
            <w:tcW w:w="8102" w:type="dxa"/>
            <w:gridSpan w:val="6"/>
            <w:noWrap w:val="0"/>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有异议的意见和说明理由：</w:t>
            </w:r>
          </w:p>
          <w:p>
            <w:pPr>
              <w:keepNext w:val="0"/>
              <w:keepLines w:val="0"/>
              <w:widowControl/>
              <w:suppressLineNumbers w:val="0"/>
              <w:snapToGrid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noWrap w:val="0"/>
            <w:vAlign w:val="center"/>
          </w:tcPr>
          <w:p>
            <w:pPr>
              <w:keepNext w:val="0"/>
              <w:keepLines w:val="0"/>
              <w:widowControl/>
              <w:suppressLineNumbers w:val="0"/>
              <w:snapToGrid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center"/>
          </w:tcPr>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中标或者成交供应商负责人签字：                采购人或受托机构的意见（盖章）：</w:t>
            </w:r>
          </w:p>
          <w:p>
            <w:pPr>
              <w:keepNext w:val="0"/>
              <w:keepLines w:val="0"/>
              <w:widowControl/>
              <w:suppressLineNumbers w:val="0"/>
              <w:spacing w:before="100" w:beforeAutospacing="1" w:after="100" w:afterAutospacing="1" w:line="320" w:lineRule="atLeast"/>
              <w:ind w:left="0" w:right="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        年   月   日          联系电话：         年   月   日</w:t>
            </w:r>
          </w:p>
        </w:tc>
      </w:tr>
    </w:tbl>
    <w:p>
      <w:pPr>
        <w:spacing w:line="276" w:lineRule="auto"/>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备注：本验收书一式三份（采购人一份、成交供应商一份、采购代理机构一份）</w:t>
      </w:r>
    </w:p>
    <w:p>
      <w:pPr>
        <w:snapToGrid w:val="0"/>
        <w:rPr>
          <w:rFonts w:hint="eastAsia"/>
          <w:b/>
          <w:color w:val="000000"/>
          <w:sz w:val="24"/>
          <w:szCs w:val="24"/>
        </w:rPr>
      </w:pPr>
    </w:p>
    <w:p>
      <w:pPr>
        <w:snapToGrid w:val="0"/>
        <w:spacing w:line="460" w:lineRule="exact"/>
        <w:jc w:val="center"/>
        <w:outlineLvl w:val="0"/>
        <w:rPr>
          <w:rFonts w:ascii="宋体" w:hAnsi="宋体"/>
          <w:sz w:val="32"/>
        </w:rPr>
      </w:pPr>
      <w:r>
        <w:br w:type="page"/>
      </w:r>
      <w:bookmarkEnd w:id="64"/>
      <w:bookmarkEnd w:id="65"/>
      <w:bookmarkEnd w:id="66"/>
      <w:r>
        <w:rPr>
          <w:rStyle w:val="109"/>
          <w:rFonts w:hint="eastAsia"/>
          <w:sz w:val="30"/>
          <w:szCs w:val="30"/>
        </w:rPr>
        <w:t>第六章  评审方法</w:t>
      </w:r>
    </w:p>
    <w:p>
      <w:pPr>
        <w:pStyle w:val="60"/>
        <w:tabs>
          <w:tab w:val="left" w:pos="900"/>
          <w:tab w:val="left" w:pos="1440"/>
        </w:tabs>
        <w:autoSpaceDE/>
        <w:adjustRightInd/>
        <w:spacing w:line="400" w:lineRule="exact"/>
        <w:ind w:firstLine="482"/>
        <w:rPr>
          <w:rFonts w:hint="eastAsia" w:ascii="宋体" w:hAnsi="宋体" w:eastAsia="宋体" w:cs="宋体"/>
          <w:b/>
          <w:szCs w:val="24"/>
        </w:rPr>
      </w:pPr>
      <w:r>
        <w:rPr>
          <w:rFonts w:hint="eastAsia" w:ascii="宋体" w:hAnsi="宋体" w:eastAsia="宋体" w:cs="宋体"/>
          <w:b/>
          <w:szCs w:val="24"/>
        </w:rPr>
        <w:t>一、评标原则</w:t>
      </w:r>
    </w:p>
    <w:p>
      <w:pPr>
        <w:pStyle w:val="60"/>
        <w:tabs>
          <w:tab w:val="left" w:pos="900"/>
          <w:tab w:val="left" w:pos="1440"/>
        </w:tabs>
        <w:autoSpaceDE/>
        <w:adjustRightInd/>
        <w:spacing w:line="400" w:lineRule="exact"/>
        <w:rPr>
          <w:rFonts w:hint="eastAsia" w:ascii="宋体" w:hAnsi="宋体" w:eastAsia="宋体" w:cs="宋体"/>
          <w:kern w:val="2"/>
          <w:szCs w:val="24"/>
        </w:rPr>
      </w:pPr>
      <w:r>
        <w:rPr>
          <w:rFonts w:hint="eastAsia" w:ascii="宋体" w:hAnsi="宋体" w:eastAsia="宋体" w:cs="宋体"/>
          <w:kern w:val="2"/>
          <w:szCs w:val="24"/>
        </w:rPr>
        <w:t>按照《中华人民共和国招标投标法》、《中华人民共和国招标投标法实施条例》、国家计委等七部委《评标委员会和评标办法暂行办法》（联合令第12号），并结合本工程的实际，制定本评标标准和办法。</w:t>
      </w:r>
    </w:p>
    <w:p>
      <w:pPr>
        <w:pStyle w:val="60"/>
        <w:tabs>
          <w:tab w:val="left" w:pos="900"/>
          <w:tab w:val="left" w:pos="1440"/>
        </w:tabs>
        <w:autoSpaceDE/>
        <w:adjustRightInd/>
        <w:spacing w:line="400" w:lineRule="exact"/>
        <w:rPr>
          <w:rFonts w:hint="eastAsia" w:ascii="宋体" w:hAnsi="宋体" w:eastAsia="宋体" w:cs="宋体"/>
          <w:kern w:val="2"/>
          <w:szCs w:val="24"/>
        </w:rPr>
      </w:pPr>
      <w:r>
        <w:rPr>
          <w:rFonts w:hint="eastAsia" w:ascii="宋体" w:hAnsi="宋体" w:eastAsia="宋体" w:cs="宋体"/>
          <w:kern w:val="2"/>
          <w:szCs w:val="24"/>
        </w:rPr>
        <w:t>本次招标评标应坚持技术方案先进、措施可靠、技术力量和管理能力满足工程服务要求、收费合理的原则，并综合考虑服务单位的业绩与经验、专业技术能力和社会信誉等因素。评标活动应遵循公平、公正、择优原则。</w:t>
      </w:r>
    </w:p>
    <w:p>
      <w:pPr>
        <w:pStyle w:val="24"/>
        <w:spacing w:line="400" w:lineRule="exact"/>
        <w:ind w:firstLine="482" w:firstLineChars="200"/>
        <w:rPr>
          <w:rFonts w:hint="eastAsia"/>
          <w:b/>
          <w:bCs/>
          <w:sz w:val="24"/>
          <w:szCs w:val="24"/>
        </w:rPr>
      </w:pPr>
      <w:r>
        <w:rPr>
          <w:rFonts w:hint="eastAsia"/>
          <w:b/>
          <w:bCs/>
          <w:sz w:val="24"/>
          <w:szCs w:val="24"/>
        </w:rPr>
        <w:t>二、评审方法和标准</w:t>
      </w:r>
    </w:p>
    <w:p>
      <w:pPr>
        <w:pStyle w:val="24"/>
        <w:spacing w:line="400" w:lineRule="exact"/>
        <w:ind w:firstLine="480" w:firstLineChars="200"/>
        <w:rPr>
          <w:rFonts w:hint="eastAsia"/>
          <w:bCs/>
          <w:sz w:val="24"/>
          <w:szCs w:val="24"/>
        </w:rPr>
      </w:pPr>
      <w:r>
        <w:rPr>
          <w:rFonts w:hint="eastAsia"/>
          <w:bCs/>
          <w:sz w:val="24"/>
          <w:szCs w:val="24"/>
        </w:rPr>
        <w:t>（一）评审方法：本项目采用综合评分法，招标文件满足招标文件全部实质性要求且按评审因素的量化指标评审得分最高的服务商为成交候选人。</w:t>
      </w:r>
    </w:p>
    <w:p>
      <w:pPr>
        <w:pStyle w:val="24"/>
        <w:spacing w:line="400" w:lineRule="exact"/>
        <w:ind w:firstLine="480" w:firstLineChars="200"/>
        <w:rPr>
          <w:rFonts w:hint="eastAsia"/>
          <w:bCs/>
          <w:sz w:val="24"/>
          <w:szCs w:val="24"/>
        </w:rPr>
      </w:pPr>
      <w:r>
        <w:rPr>
          <w:rFonts w:hint="eastAsia"/>
          <w:bCs/>
          <w:sz w:val="24"/>
          <w:szCs w:val="24"/>
        </w:rPr>
        <w:t>（二）评审标准（按四舍五入取至百分位两位小数）</w:t>
      </w:r>
    </w:p>
    <w:p>
      <w:pPr>
        <w:pStyle w:val="24"/>
        <w:spacing w:line="400" w:lineRule="exact"/>
        <w:ind w:right="92" w:rightChars="44" w:firstLine="482" w:firstLineChars="200"/>
        <w:rPr>
          <w:rFonts w:hint="eastAsia"/>
          <w:b/>
          <w:sz w:val="24"/>
          <w:szCs w:val="24"/>
          <w:highlight w:val="none"/>
        </w:rPr>
      </w:pPr>
      <w:r>
        <w:rPr>
          <w:rFonts w:hint="eastAsia"/>
          <w:b/>
          <w:sz w:val="24"/>
          <w:szCs w:val="24"/>
        </w:rPr>
        <w:t>1、报</w:t>
      </w:r>
      <w:r>
        <w:rPr>
          <w:rFonts w:hint="eastAsia"/>
          <w:b/>
          <w:sz w:val="24"/>
          <w:szCs w:val="24"/>
          <w:highlight w:val="none"/>
        </w:rPr>
        <w:t>价得分（30分）</w:t>
      </w:r>
    </w:p>
    <w:p>
      <w:pPr>
        <w:pStyle w:val="24"/>
        <w:spacing w:line="440" w:lineRule="exact"/>
        <w:ind w:firstLine="420"/>
        <w:rPr>
          <w:rFonts w:hint="eastAsia"/>
          <w:bCs/>
          <w:sz w:val="24"/>
          <w:szCs w:val="24"/>
          <w:highlight w:val="none"/>
        </w:rPr>
      </w:pPr>
      <w:r>
        <w:rPr>
          <w:rFonts w:hint="eastAsia"/>
          <w:bCs/>
          <w:color w:val="000000"/>
          <w:sz w:val="24"/>
          <w:szCs w:val="24"/>
          <w:highlight w:val="none"/>
        </w:rPr>
        <w:t>（1）以进</w:t>
      </w:r>
      <w:r>
        <w:rPr>
          <w:rFonts w:hint="eastAsia"/>
          <w:bCs/>
          <w:sz w:val="24"/>
          <w:szCs w:val="24"/>
          <w:highlight w:val="none"/>
        </w:rPr>
        <w:t>入详评的最低的投标报价为10分。</w:t>
      </w:r>
    </w:p>
    <w:p>
      <w:pPr>
        <w:pStyle w:val="24"/>
        <w:spacing w:line="400" w:lineRule="exact"/>
        <w:ind w:firstLine="2640" w:firstLineChars="1100"/>
        <w:rPr>
          <w:rFonts w:hint="eastAsia"/>
          <w:sz w:val="24"/>
          <w:szCs w:val="24"/>
          <w:highlight w:val="none"/>
        </w:rPr>
      </w:pPr>
      <w:r>
        <w:rPr>
          <w:rFonts w:hint="eastAsia"/>
          <w:sz w:val="24"/>
          <w:szCs w:val="24"/>
          <w:highlight w:val="none"/>
        </w:rPr>
        <w:t>有效投标人最低评标报价（金额）</w:t>
      </w:r>
    </w:p>
    <w:p>
      <w:pPr>
        <w:pStyle w:val="24"/>
        <w:spacing w:line="400" w:lineRule="exact"/>
        <w:ind w:firstLine="480" w:firstLineChars="200"/>
        <w:rPr>
          <w:rFonts w:hint="eastAsia"/>
          <w:sz w:val="24"/>
          <w:szCs w:val="24"/>
          <w:highlight w:val="none"/>
        </w:rPr>
      </w:pPr>
      <w:r>
        <w:rPr>
          <w:rFonts w:hint="eastAsia"/>
          <w:sz w:val="24"/>
          <w:szCs w:val="24"/>
          <w:highlight w:val="none"/>
        </w:rPr>
        <w:pict>
          <v:line id="_x0000_s1043" o:spid="_x0000_s1043" o:spt="20" style="position:absolute;left:0pt;margin-left:129.95pt;margin-top:7.75pt;height:0.85pt;width:158.95pt;z-index:251668480;mso-width-relative:page;mso-height-relative:page;" filled="f" stroked="t" coordsize="21600,21600">
            <v:path arrowok="t"/>
            <v:fill on="f" focussize="0,0"/>
            <v:stroke/>
            <v:imagedata o:title=""/>
            <o:lock v:ext="edit" aspectratio="f"/>
          </v:line>
        </w:pict>
      </w:r>
      <w:r>
        <w:rPr>
          <w:rFonts w:hint="eastAsia"/>
          <w:sz w:val="24"/>
          <w:szCs w:val="24"/>
          <w:highlight w:val="none"/>
        </w:rPr>
        <w:t>某投标人报价分 =                                     ×10分</w:t>
      </w:r>
    </w:p>
    <w:p>
      <w:pPr>
        <w:pStyle w:val="24"/>
        <w:spacing w:line="400" w:lineRule="exact"/>
        <w:ind w:firstLine="480" w:firstLineChars="200"/>
        <w:rPr>
          <w:rFonts w:hint="eastAsia"/>
          <w:sz w:val="24"/>
          <w:szCs w:val="24"/>
          <w:highlight w:val="none"/>
        </w:rPr>
      </w:pPr>
      <w:r>
        <w:rPr>
          <w:rFonts w:hint="eastAsia"/>
          <w:sz w:val="24"/>
          <w:szCs w:val="24"/>
          <w:highlight w:val="none"/>
        </w:rPr>
        <w:t xml:space="preserve">                   某有效投标人评标报价（金额）</w:t>
      </w:r>
    </w:p>
    <w:p>
      <w:pPr>
        <w:pStyle w:val="24"/>
        <w:spacing w:line="440" w:lineRule="exact"/>
        <w:ind w:firstLine="720" w:firstLineChars="300"/>
        <w:rPr>
          <w:rFonts w:hint="eastAsia"/>
          <w:sz w:val="24"/>
          <w:szCs w:val="24"/>
          <w:highlight w:val="none"/>
        </w:rPr>
      </w:pPr>
      <w:r>
        <w:rPr>
          <w:rFonts w:hint="eastAsia"/>
          <w:sz w:val="24"/>
          <w:szCs w:val="24"/>
          <w:highlight w:val="none"/>
        </w:rPr>
        <w:t>根据财政部《关于印发〈政府采购促进中小企业发展暂行办法〉的通知》（财库[2011]181号）第五条的规定，对小型和微型企业产品的价格给予</w:t>
      </w:r>
      <w:r>
        <w:rPr>
          <w:rFonts w:hint="eastAsia"/>
          <w:sz w:val="24"/>
          <w:szCs w:val="24"/>
          <w:highlight w:val="none"/>
          <w:u w:val="single"/>
        </w:rPr>
        <w:t>10</w:t>
      </w:r>
      <w:r>
        <w:rPr>
          <w:rFonts w:hint="eastAsia"/>
          <w:sz w:val="24"/>
          <w:szCs w:val="24"/>
          <w:highlight w:val="none"/>
        </w:rPr>
        <w:t>﹪的扣除，用扣除后的价格参与评审。</w:t>
      </w:r>
    </w:p>
    <w:p>
      <w:pPr>
        <w:pStyle w:val="24"/>
        <w:spacing w:line="440" w:lineRule="exact"/>
        <w:ind w:firstLine="240" w:firstLineChars="100"/>
        <w:rPr>
          <w:rFonts w:hint="eastAsia"/>
          <w:sz w:val="24"/>
          <w:szCs w:val="24"/>
          <w:highlight w:val="none"/>
        </w:rPr>
      </w:pPr>
      <w:r>
        <w:rPr>
          <w:rFonts w:hint="eastAsia"/>
          <w:sz w:val="24"/>
          <w:szCs w:val="24"/>
          <w:highlight w:val="none"/>
        </w:rPr>
        <w:t xml:space="preserve">  根据财政部 司法部《关于政府采购支持监狱企业发展有关问题的通知(财库〔2014〕68号) 》第二条的规定，对监狱企业视同小型、微型企业，</w:t>
      </w:r>
      <w:r>
        <w:rPr>
          <w:rFonts w:hint="eastAsia"/>
          <w:b/>
          <w:sz w:val="24"/>
          <w:szCs w:val="24"/>
          <w:highlight w:val="none"/>
        </w:rPr>
        <w:t>投标人提供所投产品生产企业由省级以上监狱管理局、戒毒管理局（含新疆生产建设兵团）出具的属于监狱企业的证明文件原件，否则不予价格扣除。</w:t>
      </w:r>
    </w:p>
    <w:p>
      <w:pPr>
        <w:pStyle w:val="24"/>
        <w:spacing w:line="440" w:lineRule="exact"/>
        <w:ind w:firstLine="240" w:firstLineChars="100"/>
        <w:rPr>
          <w:rFonts w:hint="eastAsia"/>
          <w:sz w:val="24"/>
          <w:szCs w:val="24"/>
          <w:highlight w:val="none"/>
        </w:rPr>
      </w:pPr>
      <w:r>
        <w:rPr>
          <w:rFonts w:hint="eastAsia"/>
          <w:sz w:val="24"/>
          <w:szCs w:val="24"/>
          <w:highlight w:val="none"/>
        </w:rPr>
        <w:t xml:space="preserve">  根据财政部 民政部 中国残疾人联合会《三部门联合发布关于促进残疾人就业政府采购政策的通知》(财库〔2017〕141号)第一条的规定，对残疾人福利性单位视同小型、微型企业，</w:t>
      </w:r>
      <w:r>
        <w:rPr>
          <w:rFonts w:hint="eastAsia"/>
          <w:b/>
          <w:sz w:val="24"/>
          <w:szCs w:val="24"/>
          <w:highlight w:val="none"/>
        </w:rPr>
        <w:t>投标人提供《残疾人福利性单位声明函》原件，否则不予价格扣除。</w:t>
      </w:r>
    </w:p>
    <w:p>
      <w:pPr>
        <w:pStyle w:val="24"/>
        <w:spacing w:line="440" w:lineRule="exact"/>
        <w:ind w:firstLine="480" w:firstLineChars="200"/>
        <w:rPr>
          <w:rFonts w:hint="eastAsia"/>
          <w:sz w:val="24"/>
          <w:szCs w:val="24"/>
          <w:highlight w:val="none"/>
        </w:rPr>
      </w:pPr>
      <w:r>
        <w:rPr>
          <w:rFonts w:hint="eastAsia"/>
          <w:sz w:val="24"/>
          <w:szCs w:val="24"/>
          <w:highlight w:val="none"/>
        </w:rPr>
        <w:t>即对投标人投标总价中的小型和微型企业产品的价格给予</w:t>
      </w:r>
      <w:r>
        <w:rPr>
          <w:rFonts w:hint="eastAsia"/>
          <w:sz w:val="24"/>
          <w:szCs w:val="24"/>
          <w:highlight w:val="none"/>
          <w:u w:val="single"/>
        </w:rPr>
        <w:t xml:space="preserve">10 </w:t>
      </w:r>
      <w:r>
        <w:rPr>
          <w:rFonts w:hint="eastAsia"/>
          <w:sz w:val="24"/>
          <w:szCs w:val="24"/>
          <w:highlight w:val="none"/>
        </w:rPr>
        <w:t>﹪的扣除后加上原来未享受优惠政策的部分投标价格作为评标价计算价格分（投标人须提供所投产品生产企业所在地的县级以上中小企业主管部门出具的相关证明原件，并对证明材料原件的真实性负责，同时如实填写“中小企业声明函”（按第六章格式）要求填写，否则不予价格扣除）。</w:t>
      </w:r>
    </w:p>
    <w:p>
      <w:pPr>
        <w:pStyle w:val="24"/>
        <w:spacing w:line="440" w:lineRule="exact"/>
        <w:ind w:firstLine="240" w:firstLineChars="100"/>
        <w:rPr>
          <w:rFonts w:hint="eastAsia"/>
          <w:sz w:val="24"/>
          <w:szCs w:val="24"/>
          <w:highlight w:val="none"/>
        </w:rPr>
      </w:pPr>
      <w:r>
        <w:rPr>
          <w:rFonts w:hint="eastAsia"/>
          <w:sz w:val="24"/>
          <w:szCs w:val="24"/>
          <w:highlight w:val="none"/>
        </w:rPr>
        <w:t>(六)投标人只能享受一次价格政策，不重复享受。未享受优惠政策的投标人的投标报价即为评标价。</w:t>
      </w:r>
    </w:p>
    <w:p>
      <w:pPr>
        <w:pStyle w:val="24"/>
        <w:spacing w:line="400" w:lineRule="exact"/>
        <w:ind w:firstLine="200"/>
        <w:rPr>
          <w:rFonts w:hint="eastAsia"/>
          <w:b/>
          <w:bCs/>
          <w:sz w:val="24"/>
          <w:szCs w:val="24"/>
          <w:highlight w:val="none"/>
        </w:rPr>
      </w:pPr>
      <w:bookmarkStart w:id="67" w:name="_Toc433895845"/>
      <w:bookmarkStart w:id="68" w:name="_Toc438739385"/>
      <w:r>
        <w:rPr>
          <w:rFonts w:hint="eastAsia"/>
          <w:b/>
          <w:bCs/>
          <w:sz w:val="24"/>
          <w:szCs w:val="24"/>
          <w:highlight w:val="none"/>
        </w:rPr>
        <w:t>2、技术分</w:t>
      </w:r>
      <w:bookmarkStart w:id="69" w:name="OLE_LINK20"/>
      <w:r>
        <w:rPr>
          <w:rFonts w:hint="eastAsia"/>
          <w:b/>
          <w:bCs/>
          <w:sz w:val="24"/>
          <w:szCs w:val="24"/>
          <w:highlight w:val="none"/>
        </w:rPr>
        <w:t>………………………………………………………………………………</w:t>
      </w:r>
      <w:bookmarkEnd w:id="69"/>
      <w:r>
        <w:rPr>
          <w:rFonts w:hint="eastAsia"/>
          <w:b/>
          <w:bCs/>
          <w:sz w:val="24"/>
          <w:szCs w:val="24"/>
          <w:highlight w:val="none"/>
        </w:rPr>
        <w:t>45分</w:t>
      </w:r>
    </w:p>
    <w:p>
      <w:pPr>
        <w:spacing w:line="400" w:lineRule="exact"/>
        <w:ind w:firstLine="482" w:firstLineChars="200"/>
        <w:rPr>
          <w:rFonts w:hint="eastAsia" w:ascii="宋体" w:hAnsi="宋体" w:cs="宋体"/>
          <w:b/>
          <w:sz w:val="24"/>
          <w:highlight w:val="none"/>
        </w:rPr>
      </w:pPr>
      <w:bookmarkStart w:id="70" w:name="OLE_LINK10"/>
      <w:r>
        <w:rPr>
          <w:rFonts w:hint="eastAsia" w:ascii="宋体" w:hAnsi="宋体" w:cs="宋体"/>
          <w:b/>
          <w:sz w:val="24"/>
          <w:highlight w:val="none"/>
        </w:rPr>
        <w:t>(1).项目技术设计方案（15分）</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由评标委员会根据投标人所提供的项目技术设计方案集体讨论确定各投标人所属档次并进行打分,未提供项目技术设计方案的得0分。</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一档（5分）：基本满足</w:t>
      </w:r>
      <w:r>
        <w:rPr>
          <w:rFonts w:hint="eastAsia"/>
          <w:sz w:val="24"/>
          <w:szCs w:val="36"/>
          <w:highlight w:val="none"/>
        </w:rPr>
        <w:t>第三次国土调查耕地资源质量分类工作</w:t>
      </w:r>
      <w:r>
        <w:rPr>
          <w:rFonts w:hint="eastAsia"/>
          <w:sz w:val="24"/>
          <w:szCs w:val="24"/>
          <w:highlight w:val="none"/>
        </w:rPr>
        <w:t>的相关要求，制订的技术方法和路线基本明确；设计基本可行；</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二档（10分）：满足</w:t>
      </w:r>
      <w:r>
        <w:rPr>
          <w:rFonts w:hint="eastAsia"/>
          <w:sz w:val="24"/>
          <w:szCs w:val="36"/>
          <w:highlight w:val="none"/>
        </w:rPr>
        <w:t>第三次国土调查耕地资源质量分类工作</w:t>
      </w:r>
      <w:r>
        <w:rPr>
          <w:rFonts w:hint="eastAsia"/>
          <w:sz w:val="24"/>
          <w:szCs w:val="24"/>
          <w:highlight w:val="none"/>
        </w:rPr>
        <w:t>的相关要求，制订的技术方法和路线符合项目要求；设计基本符合当地实际，具有可行性；</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三档（</w:t>
      </w:r>
      <w:r>
        <w:rPr>
          <w:rFonts w:hint="eastAsia"/>
          <w:sz w:val="24"/>
          <w:szCs w:val="36"/>
          <w:highlight w:val="none"/>
        </w:rPr>
        <w:t>15</w:t>
      </w:r>
      <w:r>
        <w:rPr>
          <w:rFonts w:hint="eastAsia"/>
          <w:sz w:val="24"/>
          <w:szCs w:val="24"/>
          <w:highlight w:val="none"/>
        </w:rPr>
        <w:t>分）：完全满足</w:t>
      </w:r>
      <w:r>
        <w:rPr>
          <w:rFonts w:hint="eastAsia"/>
          <w:sz w:val="24"/>
          <w:szCs w:val="36"/>
          <w:highlight w:val="none"/>
        </w:rPr>
        <w:t>第三次国土调查耕地资源质量分类工作</w:t>
      </w:r>
      <w:r>
        <w:rPr>
          <w:rFonts w:hint="eastAsia"/>
          <w:sz w:val="24"/>
          <w:szCs w:val="24"/>
          <w:highlight w:val="none"/>
        </w:rPr>
        <w:t>的相关要求，采用的调查技术先进，制订的技术路线和作业流程科学先进，采用新技术新方法作业；设计符合当地实际，具有较强的可行性。</w:t>
      </w:r>
    </w:p>
    <w:p>
      <w:pPr>
        <w:spacing w:line="400" w:lineRule="exact"/>
        <w:ind w:firstLine="482" w:firstLineChars="200"/>
        <w:outlineLvl w:val="9"/>
        <w:rPr>
          <w:rFonts w:hint="eastAsia" w:ascii="宋体" w:hAnsi="宋体" w:cs="宋体"/>
          <w:b/>
          <w:sz w:val="24"/>
          <w:highlight w:val="none"/>
        </w:rPr>
      </w:pPr>
      <w:r>
        <w:rPr>
          <w:rFonts w:hint="eastAsia" w:ascii="宋体" w:hAnsi="宋体" w:cs="宋体"/>
          <w:b/>
          <w:sz w:val="24"/>
          <w:highlight w:val="none"/>
        </w:rPr>
        <w:t>(2).质量和保密保证措施及承诺(6分)</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由评标委员会根据投标人所提供的质量和保密保证措施及承诺集体讨论确定各投标人所属档次并进行打分,</w:t>
      </w:r>
      <w:r>
        <w:rPr>
          <w:rFonts w:hint="eastAsia"/>
          <w:b/>
          <w:bCs/>
          <w:sz w:val="24"/>
          <w:szCs w:val="24"/>
          <w:highlight w:val="none"/>
        </w:rPr>
        <w:t>未提供质量和保密保证措施及承诺的得0分</w:t>
      </w:r>
      <w:r>
        <w:rPr>
          <w:rFonts w:hint="eastAsia"/>
          <w:sz w:val="24"/>
          <w:szCs w:val="24"/>
          <w:highlight w:val="none"/>
        </w:rPr>
        <w:t>。</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一档（2分）：质量保证及质量承诺基本符合项目需求；</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二档（</w:t>
      </w:r>
      <w:r>
        <w:rPr>
          <w:rFonts w:hint="eastAsia"/>
          <w:sz w:val="24"/>
          <w:szCs w:val="36"/>
          <w:highlight w:val="none"/>
        </w:rPr>
        <w:t>4</w:t>
      </w:r>
      <w:r>
        <w:rPr>
          <w:rFonts w:hint="eastAsia"/>
          <w:sz w:val="24"/>
          <w:szCs w:val="24"/>
          <w:highlight w:val="none"/>
        </w:rPr>
        <w:t>分）：①有专门的质检机构进行质量把关，有明确的内部质量管理奖罚措施；②有具体的质量管理制度和措施，实行过程检查制度和三级检查制度；③有保密管理制度和措施，有技术培训、质量意识和保密意识教育。</w:t>
      </w:r>
    </w:p>
    <w:p>
      <w:pPr>
        <w:pStyle w:val="24"/>
        <w:spacing w:line="400" w:lineRule="exact"/>
        <w:ind w:right="267" w:rightChars="127" w:firstLine="420"/>
        <w:outlineLvl w:val="9"/>
        <w:rPr>
          <w:rFonts w:hint="eastAsia"/>
          <w:sz w:val="24"/>
          <w:szCs w:val="24"/>
          <w:highlight w:val="none"/>
        </w:rPr>
      </w:pPr>
      <w:r>
        <w:rPr>
          <w:rFonts w:hint="eastAsia"/>
          <w:sz w:val="24"/>
          <w:szCs w:val="24"/>
          <w:highlight w:val="none"/>
        </w:rPr>
        <w:t>三档（</w:t>
      </w:r>
      <w:r>
        <w:rPr>
          <w:rFonts w:hint="eastAsia"/>
          <w:sz w:val="24"/>
          <w:szCs w:val="36"/>
          <w:highlight w:val="none"/>
        </w:rPr>
        <w:t>6</w:t>
      </w:r>
      <w:r>
        <w:rPr>
          <w:rFonts w:hint="eastAsia"/>
          <w:sz w:val="24"/>
          <w:szCs w:val="24"/>
          <w:highlight w:val="none"/>
        </w:rPr>
        <w:t>分）：②有专门的质检机构进行质量把关，有明确的内部质量管理奖罚措施；③有具体的质量管理制度和措施，包括:建立过程检查制度和三级检查制度，制度完善，措施有效到位；④有具体的保密管理制度和措施，制度完善，措施有效到位，有技术培训、质量意识和保密意识教育。</w:t>
      </w:r>
    </w:p>
    <w:p>
      <w:pPr>
        <w:spacing w:line="400" w:lineRule="exact"/>
        <w:ind w:firstLine="482" w:firstLineChars="200"/>
        <w:outlineLvl w:val="9"/>
        <w:rPr>
          <w:rFonts w:hint="eastAsia" w:ascii="宋体" w:hAnsi="宋体" w:cs="宋体"/>
          <w:b/>
          <w:sz w:val="24"/>
          <w:highlight w:val="none"/>
        </w:rPr>
      </w:pPr>
      <w:r>
        <w:rPr>
          <w:rFonts w:hint="eastAsia" w:ascii="宋体" w:hAnsi="宋体" w:cs="宋体"/>
          <w:b/>
          <w:sz w:val="24"/>
          <w:highlight w:val="none"/>
        </w:rPr>
        <w:t>(3).拟投入的技术力量、人员配置（满分18分）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①土地管理或测绘类高级工程师：投入高级工程师5名，得2分，每增加1个，加0.5分，满分5分。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②土地管理或测绘类工程师:投入工程师5名，得2分，每增加1个，加0.2分，满分4分。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③相关技术人员: 投入技术人员5名，得1分，每增加1个，加0.2分，满分3分。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④在拟投入人员中具有测绘地理信息主管部门颁发的涉密人员培训证书，每有1人得0.2分，满分1分。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⑤在拟投入人员中具有注册测绘师资格的，每有1人得0.2分，满分2分。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⑥项目负责人同时为土地资源管理及测绘教授级高级工程师且具有注册测绘师资格的，并通过国务院第三次全国土地调查领导小组办公室或广西壮族自治区自然资源厅组织的广西第三次国土调查耕地分等调查评价业务培训考核，取得合格培训证书的，得</w:t>
      </w:r>
      <w:r>
        <w:rPr>
          <w:rFonts w:hint="eastAsia" w:ascii="宋体" w:hAnsi="宋体" w:cs="宋体"/>
          <w:bCs/>
          <w:kern w:val="0"/>
          <w:sz w:val="24"/>
          <w:szCs w:val="32"/>
          <w:highlight w:val="none"/>
          <w:lang w:val="en-US" w:eastAsia="zh-CN"/>
        </w:rPr>
        <w:t>3</w:t>
      </w:r>
      <w:r>
        <w:rPr>
          <w:rFonts w:hint="eastAsia" w:ascii="宋体" w:hAnsi="宋体" w:cs="宋体"/>
          <w:bCs/>
          <w:kern w:val="0"/>
          <w:sz w:val="24"/>
          <w:szCs w:val="32"/>
          <w:highlight w:val="none"/>
        </w:rPr>
        <w:t>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以上拟投入人员中必须全部通过国务院第三次全国土地调查领导小组办公室或广西壮族自治区自然资源厅组织的广西第三次国土调查耕地分等调查评价业务培训考核，取得合格培训证书（所有本项目拟投入人员需提交证书复印件并加盖单位公章，否则不得分。）</w:t>
      </w:r>
    </w:p>
    <w:p>
      <w:pPr>
        <w:spacing w:line="400" w:lineRule="exact"/>
        <w:ind w:firstLine="422"/>
        <w:outlineLvl w:val="9"/>
        <w:rPr>
          <w:rFonts w:hint="eastAsia" w:ascii="宋体" w:hAnsi="宋体" w:cs="宋体"/>
          <w:bCs/>
          <w:kern w:val="0"/>
          <w:sz w:val="24"/>
          <w:szCs w:val="32"/>
          <w:highlight w:val="none"/>
        </w:rPr>
      </w:pPr>
      <w:r>
        <w:rPr>
          <w:rFonts w:hint="eastAsia" w:ascii="宋体" w:hAnsi="宋体" w:cs="宋体"/>
          <w:bCs/>
          <w:kern w:val="0"/>
          <w:sz w:val="24"/>
          <w:szCs w:val="32"/>
          <w:highlight w:val="none"/>
        </w:rPr>
        <w:t>以上所有投入人员必须是投标人本单位人员(须提供事业单位机构编制管理证或投标人为拟投入人员缴纳的截标时间前半年内，连续三个月社保金缴纳证明复印件)，必须提供职称证（专业必须为测绘类或土地管理类专业，以技术职称证书所填写专业为准）。以上所有资料需提交证书复印件并加盖单位公章，否则不得分。</w:t>
      </w:r>
    </w:p>
    <w:p>
      <w:pPr>
        <w:spacing w:line="400" w:lineRule="exact"/>
        <w:ind w:firstLine="482" w:firstLineChars="200"/>
        <w:outlineLvl w:val="9"/>
        <w:rPr>
          <w:rFonts w:hint="eastAsia" w:ascii="宋体" w:hAnsi="宋体" w:cs="宋体"/>
          <w:b/>
          <w:sz w:val="24"/>
          <w:highlight w:val="none"/>
        </w:rPr>
      </w:pPr>
      <w:r>
        <w:rPr>
          <w:rFonts w:hint="eastAsia" w:ascii="宋体" w:hAnsi="宋体" w:cs="宋体"/>
          <w:b/>
          <w:sz w:val="24"/>
          <w:highlight w:val="none"/>
        </w:rPr>
        <w:t>(4).后续服务和其它优化措施(6分)</w:t>
      </w:r>
    </w:p>
    <w:p>
      <w:pPr>
        <w:pStyle w:val="24"/>
        <w:spacing w:line="400" w:lineRule="exact"/>
        <w:ind w:right="267" w:rightChars="127" w:firstLine="480" w:firstLineChars="200"/>
        <w:outlineLvl w:val="9"/>
        <w:rPr>
          <w:rFonts w:hint="eastAsia"/>
          <w:sz w:val="24"/>
          <w:szCs w:val="24"/>
          <w:highlight w:val="none"/>
        </w:rPr>
      </w:pPr>
      <w:r>
        <w:rPr>
          <w:rFonts w:hint="eastAsia"/>
          <w:sz w:val="24"/>
          <w:szCs w:val="24"/>
          <w:highlight w:val="none"/>
        </w:rPr>
        <w:t>由评标委员会根据投标人所提供的后续服务和其它优化措施集体讨论确定各投标人所属档次进行打分,未提供后续服务和其它优化措施的得0分。</w:t>
      </w:r>
    </w:p>
    <w:p>
      <w:pPr>
        <w:pStyle w:val="24"/>
        <w:spacing w:line="400" w:lineRule="exact"/>
        <w:ind w:right="267" w:rightChars="127" w:firstLine="480" w:firstLineChars="200"/>
        <w:outlineLvl w:val="9"/>
        <w:rPr>
          <w:rFonts w:hint="eastAsia"/>
          <w:sz w:val="24"/>
          <w:szCs w:val="24"/>
          <w:highlight w:val="none"/>
        </w:rPr>
      </w:pPr>
      <w:r>
        <w:rPr>
          <w:rFonts w:hint="eastAsia"/>
          <w:sz w:val="24"/>
          <w:szCs w:val="24"/>
          <w:highlight w:val="none"/>
        </w:rPr>
        <w:t>一档（2分）：</w:t>
      </w:r>
      <w:r>
        <w:rPr>
          <w:rFonts w:hint="eastAsia"/>
          <w:bCs/>
          <w:kern w:val="0"/>
          <w:sz w:val="24"/>
          <w:szCs w:val="24"/>
          <w:highlight w:val="none"/>
        </w:rPr>
        <w:t>有简单优化措施，承诺免费提供后续服务（含技术培训）3个月以上后续服务，基本满足项目需求；</w:t>
      </w:r>
    </w:p>
    <w:p>
      <w:pPr>
        <w:pStyle w:val="24"/>
        <w:spacing w:line="400" w:lineRule="exact"/>
        <w:ind w:right="267" w:rightChars="127" w:firstLine="480" w:firstLineChars="200"/>
        <w:outlineLvl w:val="9"/>
        <w:rPr>
          <w:rFonts w:hint="eastAsia"/>
          <w:sz w:val="24"/>
          <w:szCs w:val="24"/>
          <w:highlight w:val="none"/>
        </w:rPr>
      </w:pPr>
      <w:r>
        <w:rPr>
          <w:rFonts w:hint="eastAsia"/>
          <w:sz w:val="24"/>
          <w:szCs w:val="24"/>
          <w:highlight w:val="none"/>
        </w:rPr>
        <w:t>二档（4分）：</w:t>
      </w:r>
      <w:r>
        <w:rPr>
          <w:rFonts w:hint="eastAsia"/>
          <w:bCs/>
          <w:kern w:val="0"/>
          <w:sz w:val="24"/>
          <w:szCs w:val="24"/>
          <w:highlight w:val="none"/>
        </w:rPr>
        <w:t>有较好优化措施，承诺免费提供后续服务（含技术培训）1年以上，应采购人需求响应时间在24小时内到达现场，提供完整的售后服务方案；</w:t>
      </w:r>
    </w:p>
    <w:p>
      <w:pPr>
        <w:pStyle w:val="24"/>
        <w:spacing w:line="400" w:lineRule="exact"/>
        <w:ind w:firstLine="480" w:firstLineChars="200"/>
        <w:outlineLvl w:val="9"/>
        <w:rPr>
          <w:rFonts w:hint="eastAsia"/>
          <w:bCs/>
          <w:sz w:val="24"/>
          <w:szCs w:val="24"/>
          <w:highlight w:val="none"/>
        </w:rPr>
      </w:pPr>
      <w:r>
        <w:rPr>
          <w:rFonts w:hint="eastAsia"/>
          <w:sz w:val="24"/>
          <w:szCs w:val="24"/>
          <w:highlight w:val="none"/>
        </w:rPr>
        <w:t>三档（6分）：承诺免费提供各种与项目成果使用有关的技术培训。承诺免费提供后续服务（含技术培训）2年以上。</w:t>
      </w:r>
      <w:r>
        <w:rPr>
          <w:rFonts w:hint="eastAsia"/>
          <w:spacing w:val="-6"/>
          <w:sz w:val="24"/>
          <w:szCs w:val="24"/>
          <w:highlight w:val="none"/>
        </w:rPr>
        <w:t>能</w:t>
      </w:r>
      <w:r>
        <w:rPr>
          <w:rFonts w:hint="eastAsia"/>
          <w:sz w:val="24"/>
          <w:szCs w:val="24"/>
          <w:highlight w:val="none"/>
        </w:rPr>
        <w:t>承诺在接到业主通知后5小时内能到达服务现场的，</w:t>
      </w:r>
      <w:r>
        <w:rPr>
          <w:rFonts w:hint="eastAsia"/>
          <w:bCs/>
          <w:sz w:val="24"/>
          <w:szCs w:val="24"/>
          <w:highlight w:val="none"/>
        </w:rPr>
        <w:t>能提供完整、详细的后续服务方案。</w:t>
      </w:r>
    </w:p>
    <w:p>
      <w:pPr>
        <w:pStyle w:val="24"/>
        <w:spacing w:line="460" w:lineRule="exact"/>
        <w:ind w:firstLine="200"/>
        <w:outlineLvl w:val="9"/>
        <w:rPr>
          <w:rFonts w:hint="eastAsia"/>
          <w:b/>
          <w:bCs/>
          <w:sz w:val="24"/>
          <w:szCs w:val="24"/>
          <w:highlight w:val="none"/>
        </w:rPr>
      </w:pPr>
      <w:r>
        <w:rPr>
          <w:rFonts w:hint="eastAsia"/>
          <w:b/>
          <w:bCs/>
          <w:sz w:val="24"/>
          <w:szCs w:val="24"/>
          <w:highlight w:val="none"/>
        </w:rPr>
        <w:t>3、商务分………………………………………………………………………………45分</w:t>
      </w:r>
    </w:p>
    <w:bookmarkEnd w:id="70"/>
    <w:p>
      <w:pPr>
        <w:spacing w:line="460" w:lineRule="exact"/>
        <w:ind w:firstLine="422"/>
        <w:jc w:val="left"/>
        <w:outlineLvl w:val="9"/>
        <w:rPr>
          <w:rFonts w:hint="eastAsia" w:ascii="宋体" w:hAnsi="宋体" w:cs="宋体"/>
          <w:bCs/>
          <w:sz w:val="24"/>
          <w:highlight w:val="none"/>
        </w:rPr>
      </w:pPr>
      <w:r>
        <w:rPr>
          <w:rFonts w:hint="eastAsia" w:ascii="宋体" w:hAnsi="宋体" w:cs="宋体"/>
          <w:bCs/>
          <w:sz w:val="24"/>
          <w:highlight w:val="none"/>
        </w:rPr>
        <w:t>(1)相关业务经验(25分)</w:t>
      </w:r>
    </w:p>
    <w:p>
      <w:pPr>
        <w:spacing w:line="460" w:lineRule="exact"/>
        <w:ind w:firstLine="420"/>
        <w:outlineLvl w:val="9"/>
        <w:rPr>
          <w:rFonts w:hint="eastAsia" w:ascii="宋体" w:hAnsi="宋体" w:cs="宋体"/>
          <w:bCs/>
          <w:sz w:val="24"/>
          <w:highlight w:val="none"/>
        </w:rPr>
      </w:pPr>
      <w:r>
        <w:rPr>
          <w:rFonts w:hint="eastAsia" w:ascii="宋体" w:hAnsi="宋体" w:cs="宋体"/>
          <w:bCs/>
          <w:sz w:val="24"/>
          <w:highlight w:val="none"/>
        </w:rPr>
        <w:t>1)独立承担过省级农用地分等项目、省级农用地标准样地设置项目、省级农用地产能核算或综合生产能力调查与评价项目、中国农用地等别调查与评价项目（省级卷），每个项目得5分。（满分15分 ）</w:t>
      </w:r>
    </w:p>
    <w:p>
      <w:pPr>
        <w:spacing w:line="460" w:lineRule="exact"/>
        <w:ind w:firstLine="420"/>
        <w:outlineLvl w:val="9"/>
        <w:rPr>
          <w:rFonts w:hint="eastAsia" w:ascii="宋体" w:hAnsi="宋体" w:cs="宋体"/>
          <w:bCs/>
          <w:sz w:val="24"/>
          <w:highlight w:val="none"/>
        </w:rPr>
      </w:pPr>
      <w:r>
        <w:rPr>
          <w:rFonts w:hint="eastAsia" w:ascii="宋体" w:hAnsi="宋体" w:cs="宋体"/>
          <w:bCs/>
          <w:sz w:val="24"/>
          <w:highlight w:val="none"/>
        </w:rPr>
        <w:t>2）独立承担过耕地质量等级成果补充完善项目的得5分；承担过耕地质量等级成果补充完善汇总项目的得5分。（满分10分）</w:t>
      </w:r>
    </w:p>
    <w:p>
      <w:pPr>
        <w:spacing w:line="460" w:lineRule="exact"/>
        <w:ind w:firstLine="420"/>
        <w:outlineLvl w:val="9"/>
        <w:rPr>
          <w:rFonts w:hint="eastAsia" w:ascii="宋体" w:hAnsi="宋体" w:cs="宋体"/>
          <w:bCs/>
          <w:sz w:val="24"/>
          <w:highlight w:val="none"/>
        </w:rPr>
      </w:pPr>
      <w:r>
        <w:rPr>
          <w:rFonts w:hint="eastAsia" w:ascii="宋体" w:hAnsi="宋体" w:cs="宋体"/>
          <w:bCs/>
          <w:sz w:val="24"/>
          <w:highlight w:val="none"/>
        </w:rPr>
        <w:t xml:space="preserve"> (2)综合实力(20分)</w:t>
      </w:r>
    </w:p>
    <w:p>
      <w:pPr>
        <w:spacing w:line="460" w:lineRule="exact"/>
        <w:ind w:firstLine="420"/>
        <w:outlineLvl w:val="9"/>
        <w:rPr>
          <w:rFonts w:hint="eastAsia" w:ascii="宋体" w:hAnsi="宋体" w:cs="宋体"/>
          <w:bCs/>
          <w:sz w:val="24"/>
          <w:highlight w:val="none"/>
        </w:rPr>
      </w:pPr>
      <w:r>
        <w:rPr>
          <w:rFonts w:hint="eastAsia" w:ascii="宋体" w:hAnsi="宋体" w:cs="宋体"/>
          <w:bCs/>
          <w:sz w:val="24"/>
          <w:highlight w:val="none"/>
        </w:rPr>
        <w:t>1)供应商获得“第二次全国土地调查工作先进单位”称号的，得5分，满分5分。须提供全国第二次土地调查工作先进单位表彰文件复印件加盖单位公章。</w:t>
      </w:r>
    </w:p>
    <w:p>
      <w:pPr>
        <w:spacing w:line="460" w:lineRule="exact"/>
        <w:ind w:firstLine="420"/>
        <w:outlineLvl w:val="9"/>
        <w:rPr>
          <w:rFonts w:hint="eastAsia" w:ascii="宋体" w:hAnsi="宋体" w:cs="宋体"/>
          <w:bCs/>
          <w:sz w:val="24"/>
          <w:highlight w:val="none"/>
        </w:rPr>
      </w:pPr>
      <w:r>
        <w:rPr>
          <w:rFonts w:hint="eastAsia" w:ascii="宋体" w:hAnsi="宋体" w:cs="宋体"/>
          <w:bCs/>
          <w:sz w:val="24"/>
          <w:highlight w:val="none"/>
        </w:rPr>
        <w:t>2)供应商获得第一次全国地理国情劳动竞赛先进单位的，得2分。供应商获得国家级第一次全国劳动竞赛先进单位的，得3分，满分5分。</w:t>
      </w:r>
    </w:p>
    <w:p>
      <w:pPr>
        <w:spacing w:line="460" w:lineRule="exact"/>
        <w:ind w:firstLine="420"/>
        <w:outlineLvl w:val="9"/>
        <w:rPr>
          <w:rFonts w:hint="eastAsia" w:ascii="宋体" w:hAnsi="宋体" w:cs="宋体"/>
          <w:bCs/>
          <w:sz w:val="24"/>
          <w:highlight w:val="none"/>
        </w:rPr>
      </w:pPr>
      <w:r>
        <w:rPr>
          <w:rFonts w:hint="eastAsia" w:ascii="宋体" w:hAnsi="宋体" w:cs="宋体"/>
          <w:bCs/>
          <w:sz w:val="24"/>
          <w:highlight w:val="none"/>
        </w:rPr>
        <w:t xml:space="preserve">3)供应商获得关于耕地质量方面科学技术进步二等奖以上（含二等奖）的，得6分。 </w:t>
      </w:r>
    </w:p>
    <w:p>
      <w:pPr>
        <w:pStyle w:val="7"/>
        <w:widowControl w:val="0"/>
        <w:spacing w:line="460" w:lineRule="exact"/>
        <w:outlineLvl w:val="9"/>
        <w:rPr>
          <w:rFonts w:hint="eastAsia" w:ascii="宋体" w:hAnsi="宋体" w:cs="宋体"/>
          <w:bCs/>
          <w:sz w:val="24"/>
          <w:szCs w:val="24"/>
          <w:highlight w:val="none"/>
        </w:rPr>
      </w:pPr>
      <w:r>
        <w:rPr>
          <w:rFonts w:hint="eastAsia" w:ascii="宋体" w:hAnsi="宋体" w:cs="宋体"/>
          <w:sz w:val="24"/>
          <w:szCs w:val="24"/>
          <w:highlight w:val="none"/>
        </w:rPr>
        <w:t>4）具有ISO9001质量管理体系认证证书(认证范围须包含:工程测量、不动产测绘、地理信息系统工程、摄影测量与遥感、无人飞行器航摄、土地规划设计)得4分；（需提交ISO9001质量管理体系认证证书复印件并加盖单位公章，否则不得分）。</w:t>
      </w:r>
    </w:p>
    <w:p>
      <w:pPr>
        <w:spacing w:line="460" w:lineRule="exact"/>
        <w:ind w:firstLine="420"/>
        <w:outlineLvl w:val="9"/>
        <w:rPr>
          <w:rFonts w:hint="eastAsia" w:ascii="宋体" w:hAnsi="宋体" w:cs="宋体"/>
          <w:bCs/>
          <w:sz w:val="24"/>
          <w:highlight w:val="none"/>
        </w:rPr>
      </w:pPr>
      <w:r>
        <w:rPr>
          <w:rFonts w:hint="eastAsia" w:ascii="宋体" w:hAnsi="宋体" w:cs="宋体"/>
          <w:bCs/>
          <w:sz w:val="24"/>
          <w:highlight w:val="none"/>
        </w:rPr>
        <w:t>以上材料须提交证书复印件并加盖单位公章，方可计分。</w:t>
      </w:r>
    </w:p>
    <w:p>
      <w:pPr>
        <w:pStyle w:val="24"/>
        <w:spacing w:line="400" w:lineRule="exact"/>
        <w:ind w:firstLine="614" w:firstLineChars="255"/>
        <w:outlineLvl w:val="9"/>
        <w:rPr>
          <w:rFonts w:hint="eastAsia"/>
          <w:b/>
          <w:w w:val="150"/>
          <w:sz w:val="24"/>
          <w:szCs w:val="36"/>
          <w:highlight w:val="none"/>
        </w:rPr>
      </w:pPr>
      <w:r>
        <w:rPr>
          <w:rFonts w:hint="eastAsia"/>
          <w:b/>
          <w:sz w:val="24"/>
          <w:szCs w:val="36"/>
          <w:highlight w:val="none"/>
        </w:rPr>
        <w:t>4</w:t>
      </w:r>
      <w:r>
        <w:rPr>
          <w:rFonts w:hint="eastAsia"/>
          <w:b/>
          <w:bCs/>
          <w:sz w:val="24"/>
          <w:szCs w:val="36"/>
          <w:highlight w:val="none"/>
        </w:rPr>
        <w:t>、</w:t>
      </w:r>
      <w:r>
        <w:rPr>
          <w:rFonts w:hint="eastAsia"/>
          <w:b/>
          <w:sz w:val="24"/>
          <w:szCs w:val="36"/>
          <w:highlight w:val="none"/>
        </w:rPr>
        <w:t>总得分＝</w:t>
      </w:r>
      <w:r>
        <w:rPr>
          <w:rFonts w:hint="eastAsia"/>
          <w:b/>
          <w:w w:val="150"/>
          <w:sz w:val="24"/>
          <w:szCs w:val="36"/>
          <w:highlight w:val="none"/>
        </w:rPr>
        <w:t>1+2+3</w:t>
      </w:r>
    </w:p>
    <w:p>
      <w:pPr>
        <w:pStyle w:val="24"/>
        <w:spacing w:line="400" w:lineRule="exact"/>
        <w:ind w:firstLine="482" w:firstLineChars="200"/>
        <w:outlineLvl w:val="9"/>
        <w:rPr>
          <w:rFonts w:hint="eastAsia"/>
          <w:b/>
          <w:sz w:val="24"/>
          <w:szCs w:val="36"/>
        </w:rPr>
      </w:pPr>
      <w:r>
        <w:rPr>
          <w:rFonts w:hint="eastAsia"/>
          <w:b/>
          <w:sz w:val="24"/>
          <w:szCs w:val="36"/>
        </w:rPr>
        <w:t>三、成交候选供应商推荐原则</w:t>
      </w:r>
      <w:bookmarkEnd w:id="67"/>
      <w:bookmarkEnd w:id="68"/>
    </w:p>
    <w:p>
      <w:pPr>
        <w:spacing w:line="400" w:lineRule="exact"/>
        <w:ind w:firstLine="480" w:firstLineChars="200"/>
        <w:rPr>
          <w:rFonts w:hint="eastAsia" w:ascii="宋体" w:hAnsi="宋体" w:cs="宋体"/>
          <w:bCs/>
          <w:sz w:val="24"/>
        </w:rPr>
      </w:pPr>
      <w:r>
        <w:rPr>
          <w:rFonts w:hint="eastAsia" w:ascii="宋体" w:hAnsi="宋体" w:cs="宋体"/>
          <w:bCs/>
          <w:sz w:val="24"/>
        </w:rPr>
        <w:t>磋商小组应当根据综合评分情况由高到低排列次序推荐成交候选人，并编写评审报告。进入详评的供应商为五家（含五家）以上的，可推荐前三名为成交候选供应商，得分最高者为成交供应商，第二、第三名为成交候选人；进入详评的供应商为四家（含四家）以下的，可推荐前两名为成交候选供应商，得分最高者为成交供应商，第二名为成交候选人。评审得分相同的，按照最后报价由低到高的顺序推荐。评审得分且最后报价相同的，按照技术指标优劣顺序推荐。</w:t>
      </w:r>
    </w:p>
    <w:p>
      <w:pPr>
        <w:pStyle w:val="24"/>
        <w:spacing w:line="400" w:lineRule="exact"/>
        <w:ind w:firstLine="480" w:firstLineChars="200"/>
        <w:rPr>
          <w:rFonts w:hint="eastAsia"/>
          <w:sz w:val="24"/>
          <w:szCs w:val="36"/>
        </w:rPr>
      </w:pPr>
      <w:r>
        <w:rPr>
          <w:rFonts w:hint="eastAsia"/>
          <w:sz w:val="24"/>
          <w:szCs w:val="36"/>
        </w:rPr>
        <w:t>采购人应当确定</w:t>
      </w:r>
      <w:r>
        <w:rPr>
          <w:rFonts w:hint="eastAsia"/>
          <w:bCs/>
          <w:sz w:val="24"/>
          <w:szCs w:val="36"/>
        </w:rPr>
        <w:t>磋商小组</w:t>
      </w:r>
      <w:r>
        <w:rPr>
          <w:rFonts w:hint="eastAsia"/>
          <w:sz w:val="24"/>
          <w:szCs w:val="36"/>
        </w:rPr>
        <w:t>推荐排名第一的成交候选人为成交供应商。排名第一的成交候选人放弃成交、因不可抗力提出不能履行合同的，采购人可以确定排名第二的成交候选人为成交供应商。排名第二的成交候选人因前款规定的同样原因不能签订合同的，采购人可以确定排名第三的成交候选人为成交供应商。</w:t>
      </w:r>
    </w:p>
    <w:p>
      <w:pPr>
        <w:pStyle w:val="24"/>
        <w:spacing w:line="440" w:lineRule="exact"/>
        <w:ind w:firstLine="240" w:firstLineChars="100"/>
        <w:rPr>
          <w:rFonts w:hint="eastAsia"/>
          <w:color w:val="000000"/>
          <w:sz w:val="24"/>
          <w:szCs w:val="24"/>
        </w:rPr>
      </w:pPr>
    </w:p>
    <w:p>
      <w:pPr>
        <w:pStyle w:val="24"/>
        <w:spacing w:line="400" w:lineRule="exact"/>
        <w:ind w:firstLine="480" w:firstLineChars="200"/>
        <w:outlineLvl w:val="9"/>
        <w:rPr>
          <w:rFonts w:hint="eastAsia" w:ascii="宋体" w:hAnsi="宋体" w:eastAsia="宋体" w:cs="宋体"/>
          <w:sz w:val="24"/>
          <w:szCs w:val="36"/>
        </w:rPr>
      </w:pPr>
    </w:p>
    <w:p>
      <w:pPr>
        <w:pStyle w:val="24"/>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40" w:firstLineChars="100"/>
        <w:jc w:val="both"/>
        <w:textAlignment w:val="auto"/>
        <w:outlineLvl w:val="9"/>
        <w:rPr>
          <w:rFonts w:hint="eastAsia" w:cs="宋体"/>
          <w:color w:val="000000"/>
          <w:sz w:val="24"/>
          <w:szCs w:val="24"/>
          <w:lang w:eastAsia="zh-CN"/>
        </w:rPr>
      </w:pPr>
    </w:p>
    <w:sectPr>
      <w:pgSz w:w="11907" w:h="16840"/>
      <w:pgMar w:top="1361" w:right="1361" w:bottom="1361" w:left="1361" w:header="567" w:footer="567"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hint="eastAsia"/>
      </w:rPr>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29"/>
                  <w:jc w:val="cente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2050" o:spid="_x0000_s2050" o:spt="202" type="#_x0000_t202" style="position:absolute;left:0pt;margin-top:-21.1pt;height:11.05pt;width:42.1pt;mso-position-horizontal:center;mso-position-horizontal-relative:margin;z-index:251658240;mso-width-relative:page;mso-height-relative:page;" filled="f" stroked="f" coordsize="21600,21600">
          <v:path/>
          <v:fill on="f" focussize="0,0"/>
          <v:stroke on="f" weight="1.25pt"/>
          <v:imagedata o:title=""/>
          <o:lock v:ext="edit" aspectratio="f"/>
          <v:textbox inset="0mm,0mm,0mm,0mm">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2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thinThickSmallGap" w:color="auto" w:sz="12" w:space="0"/>
      </w:pBdr>
      <w:jc w:val="right"/>
      <w:rPr>
        <w:b/>
        <w:bCs/>
      </w:rPr>
    </w:pPr>
    <w:r>
      <w:rPr>
        <w:rFonts w:hint="eastAsia"/>
        <w:b/>
        <w:bCs/>
      </w:rPr>
      <w:t xml:space="preserve">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napToGrid w:val="0"/>
      <w:spacing w:line="200" w:lineRule="atLeast"/>
      <w:jc w:val="left"/>
      <w:rPr>
        <w:u w:val="single" w:color="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AA99C6"/>
    <w:multiLevelType w:val="singleLevel"/>
    <w:tmpl w:val="83AA99C6"/>
    <w:lvl w:ilvl="0" w:tentative="0">
      <w:start w:val="5"/>
      <w:numFmt w:val="chineseCounting"/>
      <w:suff w:val="space"/>
      <w:lvlText w:val="第%1章"/>
      <w:lvlJc w:val="left"/>
      <w:rPr>
        <w:rFonts w:hint="eastAsia"/>
      </w:rPr>
    </w:lvl>
  </w:abstractNum>
  <w:abstractNum w:abstractNumId="1">
    <w:nsid w:val="96F2FEF6"/>
    <w:multiLevelType w:val="singleLevel"/>
    <w:tmpl w:val="96F2FEF6"/>
    <w:lvl w:ilvl="0" w:tentative="0">
      <w:start w:val="5"/>
      <w:numFmt w:val="decimal"/>
      <w:suff w:val="nothing"/>
      <w:lvlText w:val="（%1）"/>
      <w:lvlJc w:val="left"/>
    </w:lvl>
  </w:abstractNum>
  <w:abstractNum w:abstractNumId="2">
    <w:nsid w:val="BD1E1F60"/>
    <w:multiLevelType w:val="singleLevel"/>
    <w:tmpl w:val="BD1E1F60"/>
    <w:lvl w:ilvl="0" w:tentative="0">
      <w:start w:val="2"/>
      <w:numFmt w:val="decimal"/>
      <w:suff w:val="nothing"/>
      <w:lvlText w:val="（%1）"/>
      <w:lvlJc w:val="left"/>
      <w:pPr>
        <w:ind w:left="210" w:firstLine="0"/>
      </w:pPr>
    </w:lvl>
  </w:abstractNum>
  <w:abstractNum w:abstractNumId="3">
    <w:nsid w:val="EF6DDE72"/>
    <w:multiLevelType w:val="singleLevel"/>
    <w:tmpl w:val="EF6DDE72"/>
    <w:lvl w:ilvl="0" w:tentative="0">
      <w:start w:val="1"/>
      <w:numFmt w:val="decimal"/>
      <w:suff w:val="nothing"/>
      <w:lvlText w:val="（%1）"/>
      <w:lvlJc w:val="left"/>
    </w:lvl>
  </w:abstractNum>
  <w:abstractNum w:abstractNumId="4">
    <w:nsid w:val="EF9A0909"/>
    <w:multiLevelType w:val="singleLevel"/>
    <w:tmpl w:val="EF9A0909"/>
    <w:lvl w:ilvl="0" w:tentative="0">
      <w:start w:val="3"/>
      <w:numFmt w:val="decimal"/>
      <w:suff w:val="nothing"/>
      <w:lvlText w:val="（%1）"/>
      <w:lvlJc w:val="left"/>
    </w:lvl>
  </w:abstractNum>
  <w:abstractNum w:abstractNumId="5">
    <w:nsid w:val="F2F2C316"/>
    <w:multiLevelType w:val="singleLevel"/>
    <w:tmpl w:val="F2F2C316"/>
    <w:lvl w:ilvl="0" w:tentative="0">
      <w:start w:val="1"/>
      <w:numFmt w:val="chineseCounting"/>
      <w:suff w:val="nothing"/>
      <w:lvlText w:val="%1、"/>
      <w:lvlJc w:val="left"/>
      <w:rPr>
        <w:rFonts w:hint="eastAsia"/>
      </w:rPr>
    </w:lvl>
  </w:abstractNum>
  <w:abstractNum w:abstractNumId="6">
    <w:nsid w:val="00000001"/>
    <w:multiLevelType w:val="multilevel"/>
    <w:tmpl w:val="00000001"/>
    <w:lvl w:ilvl="0" w:tentative="0">
      <w:start w:val="2"/>
      <w:numFmt w:val="japaneseCounting"/>
      <w:lvlText w:val="第%1章"/>
      <w:lvlJc w:val="left"/>
      <w:pPr>
        <w:tabs>
          <w:tab w:val="left" w:pos="3523"/>
        </w:tabs>
        <w:ind w:left="3523" w:hanging="1290"/>
      </w:pPr>
      <w:rPr>
        <w:rFonts w:hint="default"/>
      </w:rPr>
    </w:lvl>
    <w:lvl w:ilvl="1" w:tentative="0">
      <w:start w:val="1"/>
      <w:numFmt w:val="lowerLetter"/>
      <w:lvlText w:val="%2)"/>
      <w:lvlJc w:val="left"/>
      <w:pPr>
        <w:tabs>
          <w:tab w:val="left" w:pos="3073"/>
        </w:tabs>
        <w:ind w:left="3073" w:hanging="420"/>
      </w:pPr>
    </w:lvl>
    <w:lvl w:ilvl="2" w:tentative="0">
      <w:start w:val="1"/>
      <w:numFmt w:val="lowerRoman"/>
      <w:pStyle w:val="82"/>
      <w:lvlText w:val="%3."/>
      <w:lvlJc w:val="right"/>
      <w:pPr>
        <w:tabs>
          <w:tab w:val="left" w:pos="3493"/>
        </w:tabs>
        <w:ind w:left="3493" w:hanging="420"/>
      </w:pPr>
    </w:lvl>
    <w:lvl w:ilvl="3" w:tentative="0">
      <w:start w:val="1"/>
      <w:numFmt w:val="decimal"/>
      <w:lvlText w:val="%4."/>
      <w:lvlJc w:val="left"/>
      <w:pPr>
        <w:tabs>
          <w:tab w:val="left" w:pos="3913"/>
        </w:tabs>
        <w:ind w:left="3913" w:hanging="420"/>
      </w:pPr>
    </w:lvl>
    <w:lvl w:ilvl="4" w:tentative="0">
      <w:start w:val="1"/>
      <w:numFmt w:val="lowerLetter"/>
      <w:pStyle w:val="6"/>
      <w:lvlText w:val="%5)"/>
      <w:lvlJc w:val="left"/>
      <w:pPr>
        <w:tabs>
          <w:tab w:val="left" w:pos="4333"/>
        </w:tabs>
        <w:ind w:left="4333" w:hanging="420"/>
      </w:pPr>
    </w:lvl>
    <w:lvl w:ilvl="5" w:tentative="0">
      <w:start w:val="1"/>
      <w:numFmt w:val="lowerRoman"/>
      <w:pStyle w:val="8"/>
      <w:lvlText w:val="%6."/>
      <w:lvlJc w:val="right"/>
      <w:pPr>
        <w:tabs>
          <w:tab w:val="left" w:pos="4753"/>
        </w:tabs>
        <w:ind w:left="4753" w:hanging="420"/>
      </w:pPr>
    </w:lvl>
    <w:lvl w:ilvl="6" w:tentative="0">
      <w:start w:val="1"/>
      <w:numFmt w:val="decimal"/>
      <w:pStyle w:val="9"/>
      <w:lvlText w:val="%7."/>
      <w:lvlJc w:val="left"/>
      <w:pPr>
        <w:tabs>
          <w:tab w:val="left" w:pos="5173"/>
        </w:tabs>
        <w:ind w:left="5173" w:hanging="420"/>
      </w:pPr>
    </w:lvl>
    <w:lvl w:ilvl="7" w:tentative="0">
      <w:start w:val="1"/>
      <w:numFmt w:val="lowerLetter"/>
      <w:pStyle w:val="10"/>
      <w:lvlText w:val="%8)"/>
      <w:lvlJc w:val="left"/>
      <w:pPr>
        <w:tabs>
          <w:tab w:val="left" w:pos="5593"/>
        </w:tabs>
        <w:ind w:left="5593" w:hanging="420"/>
      </w:pPr>
    </w:lvl>
    <w:lvl w:ilvl="8" w:tentative="0">
      <w:start w:val="1"/>
      <w:numFmt w:val="lowerRoman"/>
      <w:pStyle w:val="11"/>
      <w:lvlText w:val="%9."/>
      <w:lvlJc w:val="right"/>
      <w:pPr>
        <w:tabs>
          <w:tab w:val="left" w:pos="6013"/>
        </w:tabs>
        <w:ind w:left="6013" w:hanging="420"/>
      </w:pPr>
    </w:lvl>
  </w:abstractNum>
  <w:abstractNum w:abstractNumId="7">
    <w:nsid w:val="00000006"/>
    <w:multiLevelType w:val="multilevel"/>
    <w:tmpl w:val="00000006"/>
    <w:lvl w:ilvl="0" w:tentative="0">
      <w:start w:val="1"/>
      <w:numFmt w:val="decimal"/>
      <w:pStyle w:val="20"/>
      <w:lvlText w:val="（%1）"/>
      <w:lvlJc w:val="left"/>
      <w:pPr>
        <w:tabs>
          <w:tab w:val="left" w:pos="1350"/>
        </w:tabs>
        <w:ind w:left="1350" w:hanging="720"/>
      </w:pPr>
      <w:rPr>
        <w:rFonts w:hint="eastAsia"/>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8">
    <w:nsid w:val="1C19B8EB"/>
    <w:multiLevelType w:val="singleLevel"/>
    <w:tmpl w:val="1C19B8EB"/>
    <w:lvl w:ilvl="0" w:tentative="0">
      <w:start w:val="1"/>
      <w:numFmt w:val="decimal"/>
      <w:suff w:val="nothing"/>
      <w:lvlText w:val="（%1）"/>
      <w:lvlJc w:val="left"/>
    </w:lvl>
  </w:abstractNum>
  <w:abstractNum w:abstractNumId="9">
    <w:nsid w:val="20DF9C9F"/>
    <w:multiLevelType w:val="singleLevel"/>
    <w:tmpl w:val="20DF9C9F"/>
    <w:lvl w:ilvl="0" w:tentative="0">
      <w:start w:val="1"/>
      <w:numFmt w:val="decimal"/>
      <w:suff w:val="nothing"/>
      <w:lvlText w:val="（%1）"/>
      <w:lvlJc w:val="left"/>
    </w:lvl>
  </w:abstractNum>
  <w:abstractNum w:abstractNumId="10">
    <w:nsid w:val="35A2BA44"/>
    <w:multiLevelType w:val="singleLevel"/>
    <w:tmpl w:val="35A2BA44"/>
    <w:lvl w:ilvl="0" w:tentative="0">
      <w:start w:val="6"/>
      <w:numFmt w:val="decimal"/>
      <w:suff w:val="nothing"/>
      <w:lvlText w:val="（%1）"/>
      <w:lvlJc w:val="left"/>
    </w:lvl>
  </w:abstractNum>
  <w:abstractNum w:abstractNumId="11">
    <w:nsid w:val="4BBBC8C7"/>
    <w:multiLevelType w:val="singleLevel"/>
    <w:tmpl w:val="4BBBC8C7"/>
    <w:lvl w:ilvl="0" w:tentative="0">
      <w:start w:val="4"/>
      <w:numFmt w:val="decimal"/>
      <w:suff w:val="nothing"/>
      <w:lvlText w:val="（%1）"/>
      <w:lvlJc w:val="left"/>
    </w:lvl>
  </w:abstractNum>
  <w:abstractNum w:abstractNumId="12">
    <w:nsid w:val="6491854F"/>
    <w:multiLevelType w:val="singleLevel"/>
    <w:tmpl w:val="6491854F"/>
    <w:lvl w:ilvl="0" w:tentative="0">
      <w:start w:val="2"/>
      <w:numFmt w:val="decimal"/>
      <w:suff w:val="nothing"/>
      <w:lvlText w:val="（%1）"/>
      <w:lvlJc w:val="left"/>
    </w:lvl>
  </w:abstractNum>
  <w:num w:numId="1">
    <w:abstractNumId w:val="6"/>
  </w:num>
  <w:num w:numId="2">
    <w:abstractNumId w:val="7"/>
  </w:num>
  <w:num w:numId="3">
    <w:abstractNumId w:val="9"/>
  </w:num>
  <w:num w:numId="4">
    <w:abstractNumId w:val="3"/>
  </w:num>
  <w:num w:numId="5">
    <w:abstractNumId w:val="12"/>
  </w:num>
  <w:num w:numId="6">
    <w:abstractNumId w:val="4"/>
  </w:num>
  <w:num w:numId="7">
    <w:abstractNumId w:val="11"/>
  </w:num>
  <w:num w:numId="8">
    <w:abstractNumId w:val="1"/>
  </w:num>
  <w:num w:numId="9">
    <w:abstractNumId w:val="10"/>
  </w:num>
  <w:num w:numId="10">
    <w:abstractNumId w:val="5"/>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14EE"/>
    <w:rsid w:val="00002B99"/>
    <w:rsid w:val="00004A37"/>
    <w:rsid w:val="00007356"/>
    <w:rsid w:val="00016A8C"/>
    <w:rsid w:val="000230D4"/>
    <w:rsid w:val="00025F7A"/>
    <w:rsid w:val="00027A64"/>
    <w:rsid w:val="00027A78"/>
    <w:rsid w:val="00030124"/>
    <w:rsid w:val="00033DB0"/>
    <w:rsid w:val="0003416C"/>
    <w:rsid w:val="00040684"/>
    <w:rsid w:val="000416B0"/>
    <w:rsid w:val="0004438D"/>
    <w:rsid w:val="00047D12"/>
    <w:rsid w:val="00050CF7"/>
    <w:rsid w:val="000512B6"/>
    <w:rsid w:val="0005483C"/>
    <w:rsid w:val="00065C84"/>
    <w:rsid w:val="00066667"/>
    <w:rsid w:val="00095334"/>
    <w:rsid w:val="000A18BF"/>
    <w:rsid w:val="000A3458"/>
    <w:rsid w:val="000A75F4"/>
    <w:rsid w:val="000B4721"/>
    <w:rsid w:val="000B5633"/>
    <w:rsid w:val="000C5DB5"/>
    <w:rsid w:val="000E047E"/>
    <w:rsid w:val="000E1294"/>
    <w:rsid w:val="000E1357"/>
    <w:rsid w:val="000E6EAB"/>
    <w:rsid w:val="000F6AD4"/>
    <w:rsid w:val="00111446"/>
    <w:rsid w:val="001133B6"/>
    <w:rsid w:val="0014017C"/>
    <w:rsid w:val="001519FC"/>
    <w:rsid w:val="00152E0C"/>
    <w:rsid w:val="00155807"/>
    <w:rsid w:val="0015597C"/>
    <w:rsid w:val="001654B1"/>
    <w:rsid w:val="001671F0"/>
    <w:rsid w:val="00170167"/>
    <w:rsid w:val="00173C6C"/>
    <w:rsid w:val="0018225B"/>
    <w:rsid w:val="00190093"/>
    <w:rsid w:val="001931A6"/>
    <w:rsid w:val="00195CEF"/>
    <w:rsid w:val="00196607"/>
    <w:rsid w:val="001A0B73"/>
    <w:rsid w:val="001A3A45"/>
    <w:rsid w:val="001B097F"/>
    <w:rsid w:val="001B0D2C"/>
    <w:rsid w:val="001B14BB"/>
    <w:rsid w:val="001B3905"/>
    <w:rsid w:val="001B5694"/>
    <w:rsid w:val="001C123F"/>
    <w:rsid w:val="001C1DAF"/>
    <w:rsid w:val="001C2F68"/>
    <w:rsid w:val="001D2A2D"/>
    <w:rsid w:val="001E0EA1"/>
    <w:rsid w:val="001E2034"/>
    <w:rsid w:val="001E58B0"/>
    <w:rsid w:val="00206A54"/>
    <w:rsid w:val="0021224B"/>
    <w:rsid w:val="00217A01"/>
    <w:rsid w:val="00222D32"/>
    <w:rsid w:val="002250AE"/>
    <w:rsid w:val="00233E5C"/>
    <w:rsid w:val="00237171"/>
    <w:rsid w:val="0024088B"/>
    <w:rsid w:val="00240933"/>
    <w:rsid w:val="00247406"/>
    <w:rsid w:val="00265EED"/>
    <w:rsid w:val="002817E2"/>
    <w:rsid w:val="00292E6C"/>
    <w:rsid w:val="002A00EF"/>
    <w:rsid w:val="002A131F"/>
    <w:rsid w:val="002A2391"/>
    <w:rsid w:val="002A39CA"/>
    <w:rsid w:val="002B23A1"/>
    <w:rsid w:val="002B2E71"/>
    <w:rsid w:val="002C561B"/>
    <w:rsid w:val="002C7FDE"/>
    <w:rsid w:val="002E0B1E"/>
    <w:rsid w:val="002F740B"/>
    <w:rsid w:val="003046EF"/>
    <w:rsid w:val="00321BE2"/>
    <w:rsid w:val="0032577A"/>
    <w:rsid w:val="0033203E"/>
    <w:rsid w:val="003351E0"/>
    <w:rsid w:val="00344258"/>
    <w:rsid w:val="0034557D"/>
    <w:rsid w:val="00345C42"/>
    <w:rsid w:val="00350CD3"/>
    <w:rsid w:val="003571BC"/>
    <w:rsid w:val="00361A0B"/>
    <w:rsid w:val="00366C46"/>
    <w:rsid w:val="003676DA"/>
    <w:rsid w:val="0036789E"/>
    <w:rsid w:val="00367B4E"/>
    <w:rsid w:val="00371703"/>
    <w:rsid w:val="00385488"/>
    <w:rsid w:val="003916D9"/>
    <w:rsid w:val="00395E37"/>
    <w:rsid w:val="0039659E"/>
    <w:rsid w:val="00396E57"/>
    <w:rsid w:val="003A2A68"/>
    <w:rsid w:val="003B5188"/>
    <w:rsid w:val="003C092B"/>
    <w:rsid w:val="003C0D57"/>
    <w:rsid w:val="003C5C9A"/>
    <w:rsid w:val="003D4B2E"/>
    <w:rsid w:val="003D5B6E"/>
    <w:rsid w:val="003D6E6A"/>
    <w:rsid w:val="003D7772"/>
    <w:rsid w:val="003E5E06"/>
    <w:rsid w:val="004022CA"/>
    <w:rsid w:val="00417241"/>
    <w:rsid w:val="00421579"/>
    <w:rsid w:val="0042669A"/>
    <w:rsid w:val="00440998"/>
    <w:rsid w:val="004607C4"/>
    <w:rsid w:val="004635D2"/>
    <w:rsid w:val="004834AC"/>
    <w:rsid w:val="00491FF0"/>
    <w:rsid w:val="004B0596"/>
    <w:rsid w:val="004B07A5"/>
    <w:rsid w:val="004B32B6"/>
    <w:rsid w:val="004C43BF"/>
    <w:rsid w:val="004D336B"/>
    <w:rsid w:val="004D5C81"/>
    <w:rsid w:val="004D7ABA"/>
    <w:rsid w:val="004F5395"/>
    <w:rsid w:val="004F5CEB"/>
    <w:rsid w:val="0050125A"/>
    <w:rsid w:val="00504744"/>
    <w:rsid w:val="00516ED6"/>
    <w:rsid w:val="00523DCB"/>
    <w:rsid w:val="00523F5A"/>
    <w:rsid w:val="00532E4E"/>
    <w:rsid w:val="0053470D"/>
    <w:rsid w:val="005356AD"/>
    <w:rsid w:val="00535B75"/>
    <w:rsid w:val="00536707"/>
    <w:rsid w:val="00571A4B"/>
    <w:rsid w:val="00584D79"/>
    <w:rsid w:val="00586FFB"/>
    <w:rsid w:val="00587139"/>
    <w:rsid w:val="005903B6"/>
    <w:rsid w:val="005A6F37"/>
    <w:rsid w:val="005C41F0"/>
    <w:rsid w:val="005C49D1"/>
    <w:rsid w:val="005C7962"/>
    <w:rsid w:val="005D7D4C"/>
    <w:rsid w:val="005E2A40"/>
    <w:rsid w:val="005E7C08"/>
    <w:rsid w:val="005F0DCC"/>
    <w:rsid w:val="005F209C"/>
    <w:rsid w:val="005F6399"/>
    <w:rsid w:val="00600850"/>
    <w:rsid w:val="00602A99"/>
    <w:rsid w:val="00610046"/>
    <w:rsid w:val="00615910"/>
    <w:rsid w:val="00615C4E"/>
    <w:rsid w:val="00621259"/>
    <w:rsid w:val="00626AEE"/>
    <w:rsid w:val="00631607"/>
    <w:rsid w:val="0063551C"/>
    <w:rsid w:val="00635E99"/>
    <w:rsid w:val="00636879"/>
    <w:rsid w:val="0064099B"/>
    <w:rsid w:val="006442DC"/>
    <w:rsid w:val="00644921"/>
    <w:rsid w:val="00650C10"/>
    <w:rsid w:val="00651B5E"/>
    <w:rsid w:val="00653D46"/>
    <w:rsid w:val="006656AC"/>
    <w:rsid w:val="00665E79"/>
    <w:rsid w:val="0066764A"/>
    <w:rsid w:val="006701F8"/>
    <w:rsid w:val="00670B55"/>
    <w:rsid w:val="00686854"/>
    <w:rsid w:val="0069622B"/>
    <w:rsid w:val="0069674A"/>
    <w:rsid w:val="006B0008"/>
    <w:rsid w:val="006B6AD4"/>
    <w:rsid w:val="006B7F97"/>
    <w:rsid w:val="006C191F"/>
    <w:rsid w:val="006C5B91"/>
    <w:rsid w:val="006C732D"/>
    <w:rsid w:val="006D3D20"/>
    <w:rsid w:val="006D5363"/>
    <w:rsid w:val="006D6C35"/>
    <w:rsid w:val="006E5D17"/>
    <w:rsid w:val="006F3AD4"/>
    <w:rsid w:val="006F7E91"/>
    <w:rsid w:val="0073071B"/>
    <w:rsid w:val="00730DDB"/>
    <w:rsid w:val="00741686"/>
    <w:rsid w:val="00741D95"/>
    <w:rsid w:val="007558FD"/>
    <w:rsid w:val="00755DF3"/>
    <w:rsid w:val="0076125C"/>
    <w:rsid w:val="00761E98"/>
    <w:rsid w:val="007636AF"/>
    <w:rsid w:val="00764D97"/>
    <w:rsid w:val="00766409"/>
    <w:rsid w:val="0077332C"/>
    <w:rsid w:val="007744C3"/>
    <w:rsid w:val="007A02AC"/>
    <w:rsid w:val="007C40A0"/>
    <w:rsid w:val="007D09AA"/>
    <w:rsid w:val="007D2A7D"/>
    <w:rsid w:val="007D628F"/>
    <w:rsid w:val="00816A34"/>
    <w:rsid w:val="008454DD"/>
    <w:rsid w:val="0085764F"/>
    <w:rsid w:val="00857E2F"/>
    <w:rsid w:val="008620DC"/>
    <w:rsid w:val="00862600"/>
    <w:rsid w:val="008627DC"/>
    <w:rsid w:val="00863657"/>
    <w:rsid w:val="0086454C"/>
    <w:rsid w:val="00865EFF"/>
    <w:rsid w:val="00867876"/>
    <w:rsid w:val="008748D9"/>
    <w:rsid w:val="0087672F"/>
    <w:rsid w:val="008854F6"/>
    <w:rsid w:val="008861AC"/>
    <w:rsid w:val="008930D9"/>
    <w:rsid w:val="00894FDB"/>
    <w:rsid w:val="008974E0"/>
    <w:rsid w:val="008A0761"/>
    <w:rsid w:val="008A4970"/>
    <w:rsid w:val="008A7D0A"/>
    <w:rsid w:val="008B1FA0"/>
    <w:rsid w:val="008B222C"/>
    <w:rsid w:val="008B28DA"/>
    <w:rsid w:val="008B3F62"/>
    <w:rsid w:val="008C0296"/>
    <w:rsid w:val="008C32AA"/>
    <w:rsid w:val="008C4086"/>
    <w:rsid w:val="008C6DA3"/>
    <w:rsid w:val="008D0CA4"/>
    <w:rsid w:val="008D2DE1"/>
    <w:rsid w:val="008D31A2"/>
    <w:rsid w:val="008D4FDC"/>
    <w:rsid w:val="008E0081"/>
    <w:rsid w:val="008E5E92"/>
    <w:rsid w:val="008E738A"/>
    <w:rsid w:val="00902497"/>
    <w:rsid w:val="0090586D"/>
    <w:rsid w:val="009077B9"/>
    <w:rsid w:val="00913F1E"/>
    <w:rsid w:val="00925A66"/>
    <w:rsid w:val="00930BDF"/>
    <w:rsid w:val="00931047"/>
    <w:rsid w:val="009508A9"/>
    <w:rsid w:val="00950950"/>
    <w:rsid w:val="00961660"/>
    <w:rsid w:val="00964973"/>
    <w:rsid w:val="00975D0F"/>
    <w:rsid w:val="00981D48"/>
    <w:rsid w:val="00990D92"/>
    <w:rsid w:val="0099151D"/>
    <w:rsid w:val="00992D4C"/>
    <w:rsid w:val="00992F60"/>
    <w:rsid w:val="009975AE"/>
    <w:rsid w:val="009B4135"/>
    <w:rsid w:val="009B7013"/>
    <w:rsid w:val="009C0F46"/>
    <w:rsid w:val="009C164E"/>
    <w:rsid w:val="009C2C56"/>
    <w:rsid w:val="009C72D0"/>
    <w:rsid w:val="009C7E36"/>
    <w:rsid w:val="009D4ADA"/>
    <w:rsid w:val="009D6DC8"/>
    <w:rsid w:val="009E1A75"/>
    <w:rsid w:val="009E43BF"/>
    <w:rsid w:val="009F3FC7"/>
    <w:rsid w:val="009F7C1F"/>
    <w:rsid w:val="00A013D5"/>
    <w:rsid w:val="00A1264D"/>
    <w:rsid w:val="00A259E2"/>
    <w:rsid w:val="00A31AAC"/>
    <w:rsid w:val="00A35385"/>
    <w:rsid w:val="00A44488"/>
    <w:rsid w:val="00A659C4"/>
    <w:rsid w:val="00A83B30"/>
    <w:rsid w:val="00A87C8C"/>
    <w:rsid w:val="00AA24A2"/>
    <w:rsid w:val="00AB2297"/>
    <w:rsid w:val="00AB2D54"/>
    <w:rsid w:val="00AB4102"/>
    <w:rsid w:val="00AD168E"/>
    <w:rsid w:val="00AD2C44"/>
    <w:rsid w:val="00AF0BC4"/>
    <w:rsid w:val="00AF1667"/>
    <w:rsid w:val="00AF71F7"/>
    <w:rsid w:val="00B0023C"/>
    <w:rsid w:val="00B01BCF"/>
    <w:rsid w:val="00B03160"/>
    <w:rsid w:val="00B04DCF"/>
    <w:rsid w:val="00B10E63"/>
    <w:rsid w:val="00B138FF"/>
    <w:rsid w:val="00B140FA"/>
    <w:rsid w:val="00B207C3"/>
    <w:rsid w:val="00B40EA2"/>
    <w:rsid w:val="00B41E7E"/>
    <w:rsid w:val="00B5389B"/>
    <w:rsid w:val="00B6101D"/>
    <w:rsid w:val="00B64F50"/>
    <w:rsid w:val="00B71BE0"/>
    <w:rsid w:val="00B72BB0"/>
    <w:rsid w:val="00B75A32"/>
    <w:rsid w:val="00B96613"/>
    <w:rsid w:val="00B97C5A"/>
    <w:rsid w:val="00BB0525"/>
    <w:rsid w:val="00BB6165"/>
    <w:rsid w:val="00BC01F8"/>
    <w:rsid w:val="00BC30DD"/>
    <w:rsid w:val="00BD10B3"/>
    <w:rsid w:val="00BE0F22"/>
    <w:rsid w:val="00BE1C97"/>
    <w:rsid w:val="00BE5996"/>
    <w:rsid w:val="00BF3B61"/>
    <w:rsid w:val="00BF3E40"/>
    <w:rsid w:val="00BF4A86"/>
    <w:rsid w:val="00BF779D"/>
    <w:rsid w:val="00C03DD5"/>
    <w:rsid w:val="00C0519B"/>
    <w:rsid w:val="00C10DBF"/>
    <w:rsid w:val="00C12D73"/>
    <w:rsid w:val="00C13426"/>
    <w:rsid w:val="00C25F24"/>
    <w:rsid w:val="00C2653D"/>
    <w:rsid w:val="00C30D15"/>
    <w:rsid w:val="00C55F6B"/>
    <w:rsid w:val="00C569C2"/>
    <w:rsid w:val="00C61DE4"/>
    <w:rsid w:val="00C73077"/>
    <w:rsid w:val="00C73D8B"/>
    <w:rsid w:val="00C771DB"/>
    <w:rsid w:val="00C77B71"/>
    <w:rsid w:val="00C80320"/>
    <w:rsid w:val="00C83645"/>
    <w:rsid w:val="00C8622F"/>
    <w:rsid w:val="00C9176F"/>
    <w:rsid w:val="00C92F36"/>
    <w:rsid w:val="00C93D1D"/>
    <w:rsid w:val="00CA7649"/>
    <w:rsid w:val="00CB7E78"/>
    <w:rsid w:val="00CC2C0B"/>
    <w:rsid w:val="00CD6D39"/>
    <w:rsid w:val="00CE7E76"/>
    <w:rsid w:val="00CF4E1D"/>
    <w:rsid w:val="00CF56B2"/>
    <w:rsid w:val="00CF58B6"/>
    <w:rsid w:val="00D015F4"/>
    <w:rsid w:val="00D026C2"/>
    <w:rsid w:val="00D04CE0"/>
    <w:rsid w:val="00D068A2"/>
    <w:rsid w:val="00D212A3"/>
    <w:rsid w:val="00D21BE1"/>
    <w:rsid w:val="00D46308"/>
    <w:rsid w:val="00D54484"/>
    <w:rsid w:val="00D57AA5"/>
    <w:rsid w:val="00D720DD"/>
    <w:rsid w:val="00D83038"/>
    <w:rsid w:val="00D908AD"/>
    <w:rsid w:val="00D93018"/>
    <w:rsid w:val="00D97072"/>
    <w:rsid w:val="00DA148B"/>
    <w:rsid w:val="00DA7095"/>
    <w:rsid w:val="00DA7FDA"/>
    <w:rsid w:val="00DB6AF0"/>
    <w:rsid w:val="00DE7668"/>
    <w:rsid w:val="00DF7BB9"/>
    <w:rsid w:val="00E0263E"/>
    <w:rsid w:val="00E02E3B"/>
    <w:rsid w:val="00E11819"/>
    <w:rsid w:val="00E15651"/>
    <w:rsid w:val="00E217A1"/>
    <w:rsid w:val="00E252C6"/>
    <w:rsid w:val="00E25BA4"/>
    <w:rsid w:val="00E27CFF"/>
    <w:rsid w:val="00E325ED"/>
    <w:rsid w:val="00E360A0"/>
    <w:rsid w:val="00E41B0B"/>
    <w:rsid w:val="00E47E4E"/>
    <w:rsid w:val="00E509B3"/>
    <w:rsid w:val="00E53A91"/>
    <w:rsid w:val="00E55FA6"/>
    <w:rsid w:val="00E61533"/>
    <w:rsid w:val="00E618C0"/>
    <w:rsid w:val="00E62F30"/>
    <w:rsid w:val="00E742B4"/>
    <w:rsid w:val="00E748A9"/>
    <w:rsid w:val="00EA1AFA"/>
    <w:rsid w:val="00EA5576"/>
    <w:rsid w:val="00EB2BFE"/>
    <w:rsid w:val="00EB43E8"/>
    <w:rsid w:val="00EC00CE"/>
    <w:rsid w:val="00EC5A57"/>
    <w:rsid w:val="00ED687C"/>
    <w:rsid w:val="00EE5CA1"/>
    <w:rsid w:val="00EE6532"/>
    <w:rsid w:val="00EE71ED"/>
    <w:rsid w:val="00EF61DF"/>
    <w:rsid w:val="00F144F9"/>
    <w:rsid w:val="00F20D70"/>
    <w:rsid w:val="00F21F5A"/>
    <w:rsid w:val="00F2503D"/>
    <w:rsid w:val="00F33733"/>
    <w:rsid w:val="00F37741"/>
    <w:rsid w:val="00F41A6E"/>
    <w:rsid w:val="00F41AFA"/>
    <w:rsid w:val="00F44132"/>
    <w:rsid w:val="00F46FCC"/>
    <w:rsid w:val="00F47D6B"/>
    <w:rsid w:val="00F51BD6"/>
    <w:rsid w:val="00F63971"/>
    <w:rsid w:val="00F84566"/>
    <w:rsid w:val="00F848AC"/>
    <w:rsid w:val="00F869AC"/>
    <w:rsid w:val="00F9160B"/>
    <w:rsid w:val="00F93F77"/>
    <w:rsid w:val="00F9434D"/>
    <w:rsid w:val="00F95599"/>
    <w:rsid w:val="00F97F77"/>
    <w:rsid w:val="00FA0A7F"/>
    <w:rsid w:val="00FA658A"/>
    <w:rsid w:val="00FB4BDD"/>
    <w:rsid w:val="00FC20FC"/>
    <w:rsid w:val="00FC4BF9"/>
    <w:rsid w:val="00FC6C50"/>
    <w:rsid w:val="00FD2108"/>
    <w:rsid w:val="00FD7992"/>
    <w:rsid w:val="00FE4A30"/>
    <w:rsid w:val="00FE6CEF"/>
    <w:rsid w:val="00FE77A8"/>
    <w:rsid w:val="00FF0A97"/>
    <w:rsid w:val="00FF17C6"/>
    <w:rsid w:val="00FF5E0B"/>
    <w:rsid w:val="00FF5E70"/>
    <w:rsid w:val="01706A72"/>
    <w:rsid w:val="02132371"/>
    <w:rsid w:val="02A96159"/>
    <w:rsid w:val="02B15356"/>
    <w:rsid w:val="035F4808"/>
    <w:rsid w:val="0376488C"/>
    <w:rsid w:val="04296F82"/>
    <w:rsid w:val="045D60F6"/>
    <w:rsid w:val="05065BC6"/>
    <w:rsid w:val="054130EA"/>
    <w:rsid w:val="055873F2"/>
    <w:rsid w:val="061F2081"/>
    <w:rsid w:val="0650541A"/>
    <w:rsid w:val="077F7539"/>
    <w:rsid w:val="078967AD"/>
    <w:rsid w:val="07940C72"/>
    <w:rsid w:val="08195B5E"/>
    <w:rsid w:val="08733DC5"/>
    <w:rsid w:val="09CB122F"/>
    <w:rsid w:val="09DF5CC2"/>
    <w:rsid w:val="0A597FCB"/>
    <w:rsid w:val="0A662A14"/>
    <w:rsid w:val="0AB8738F"/>
    <w:rsid w:val="0AE101AF"/>
    <w:rsid w:val="0B200647"/>
    <w:rsid w:val="0B374A7D"/>
    <w:rsid w:val="0B712E6C"/>
    <w:rsid w:val="0BAD54A7"/>
    <w:rsid w:val="0D2031F5"/>
    <w:rsid w:val="0D2F097A"/>
    <w:rsid w:val="0E0D5127"/>
    <w:rsid w:val="0E442BF5"/>
    <w:rsid w:val="0E5A795A"/>
    <w:rsid w:val="0EB513A1"/>
    <w:rsid w:val="0EC240E5"/>
    <w:rsid w:val="0EDA6833"/>
    <w:rsid w:val="0F2355DB"/>
    <w:rsid w:val="0F9B0DAB"/>
    <w:rsid w:val="10976B21"/>
    <w:rsid w:val="110F2F10"/>
    <w:rsid w:val="13B72851"/>
    <w:rsid w:val="14525ABE"/>
    <w:rsid w:val="14AC7018"/>
    <w:rsid w:val="14DB0390"/>
    <w:rsid w:val="15662304"/>
    <w:rsid w:val="156967B7"/>
    <w:rsid w:val="15B33E2F"/>
    <w:rsid w:val="15FD0D61"/>
    <w:rsid w:val="16D76713"/>
    <w:rsid w:val="16E02BC4"/>
    <w:rsid w:val="17EE3E56"/>
    <w:rsid w:val="18081F2A"/>
    <w:rsid w:val="180E2D7D"/>
    <w:rsid w:val="1823718D"/>
    <w:rsid w:val="18CE7901"/>
    <w:rsid w:val="19DA7B3C"/>
    <w:rsid w:val="1B526A94"/>
    <w:rsid w:val="1B9215F0"/>
    <w:rsid w:val="1F360B04"/>
    <w:rsid w:val="1F3A7D2F"/>
    <w:rsid w:val="1FA60841"/>
    <w:rsid w:val="1FD83124"/>
    <w:rsid w:val="1FEB63D1"/>
    <w:rsid w:val="207F7B84"/>
    <w:rsid w:val="2081285D"/>
    <w:rsid w:val="20A63420"/>
    <w:rsid w:val="20C11A4B"/>
    <w:rsid w:val="229C29D5"/>
    <w:rsid w:val="22B5718C"/>
    <w:rsid w:val="22E05FE7"/>
    <w:rsid w:val="230A38BD"/>
    <w:rsid w:val="237E1482"/>
    <w:rsid w:val="23E85E3D"/>
    <w:rsid w:val="24B40FB6"/>
    <w:rsid w:val="26134FDB"/>
    <w:rsid w:val="263322C8"/>
    <w:rsid w:val="264715A5"/>
    <w:rsid w:val="268A528A"/>
    <w:rsid w:val="26A0501E"/>
    <w:rsid w:val="26B10AC3"/>
    <w:rsid w:val="270F1C7A"/>
    <w:rsid w:val="27BF0020"/>
    <w:rsid w:val="283C470F"/>
    <w:rsid w:val="29751F8A"/>
    <w:rsid w:val="29F018A9"/>
    <w:rsid w:val="2A5140D0"/>
    <w:rsid w:val="2A9C4795"/>
    <w:rsid w:val="2B21766C"/>
    <w:rsid w:val="2BB1486E"/>
    <w:rsid w:val="2C384812"/>
    <w:rsid w:val="2C434482"/>
    <w:rsid w:val="2CFA625E"/>
    <w:rsid w:val="2D031753"/>
    <w:rsid w:val="2D3719B2"/>
    <w:rsid w:val="2D5A7A2D"/>
    <w:rsid w:val="2D787047"/>
    <w:rsid w:val="2E415E37"/>
    <w:rsid w:val="2E9360B9"/>
    <w:rsid w:val="2EAA3D62"/>
    <w:rsid w:val="2EE77803"/>
    <w:rsid w:val="30A54E63"/>
    <w:rsid w:val="31E46BF3"/>
    <w:rsid w:val="320D44E4"/>
    <w:rsid w:val="324C0F33"/>
    <w:rsid w:val="328E7AA3"/>
    <w:rsid w:val="33186CED"/>
    <w:rsid w:val="33872C1E"/>
    <w:rsid w:val="33EC17A1"/>
    <w:rsid w:val="34307E26"/>
    <w:rsid w:val="35703956"/>
    <w:rsid w:val="36265776"/>
    <w:rsid w:val="36A366BE"/>
    <w:rsid w:val="36C14F9E"/>
    <w:rsid w:val="36EC32C8"/>
    <w:rsid w:val="370E1A14"/>
    <w:rsid w:val="38677D19"/>
    <w:rsid w:val="38835715"/>
    <w:rsid w:val="3890122E"/>
    <w:rsid w:val="391B0056"/>
    <w:rsid w:val="39B60F31"/>
    <w:rsid w:val="3A0B677C"/>
    <w:rsid w:val="3AD85E3D"/>
    <w:rsid w:val="3BB670FA"/>
    <w:rsid w:val="3CC81A52"/>
    <w:rsid w:val="3D0D1F32"/>
    <w:rsid w:val="3D4C23DC"/>
    <w:rsid w:val="3D82662F"/>
    <w:rsid w:val="3D9A5328"/>
    <w:rsid w:val="3E6D0D92"/>
    <w:rsid w:val="3ECC2182"/>
    <w:rsid w:val="3FBB01C3"/>
    <w:rsid w:val="40EA0C4E"/>
    <w:rsid w:val="4153423B"/>
    <w:rsid w:val="4268521F"/>
    <w:rsid w:val="428438E2"/>
    <w:rsid w:val="435C06F6"/>
    <w:rsid w:val="43E051F3"/>
    <w:rsid w:val="449D0031"/>
    <w:rsid w:val="45A6061F"/>
    <w:rsid w:val="45D11916"/>
    <w:rsid w:val="474029EB"/>
    <w:rsid w:val="47622009"/>
    <w:rsid w:val="47746858"/>
    <w:rsid w:val="486028B3"/>
    <w:rsid w:val="49404572"/>
    <w:rsid w:val="496C0613"/>
    <w:rsid w:val="49F624BB"/>
    <w:rsid w:val="4ABE1F49"/>
    <w:rsid w:val="4B0C5FEC"/>
    <w:rsid w:val="4BA07347"/>
    <w:rsid w:val="4BB221D8"/>
    <w:rsid w:val="4BDE42F5"/>
    <w:rsid w:val="4BEE25F8"/>
    <w:rsid w:val="4BFA5FC5"/>
    <w:rsid w:val="4D0B57E8"/>
    <w:rsid w:val="4D211AFB"/>
    <w:rsid w:val="4D5A1989"/>
    <w:rsid w:val="4E3F0CE7"/>
    <w:rsid w:val="4EA60046"/>
    <w:rsid w:val="4FC0353C"/>
    <w:rsid w:val="500C70CB"/>
    <w:rsid w:val="508D1DE5"/>
    <w:rsid w:val="50D77EE9"/>
    <w:rsid w:val="512D6B0D"/>
    <w:rsid w:val="51630072"/>
    <w:rsid w:val="51860FCE"/>
    <w:rsid w:val="51AE5C24"/>
    <w:rsid w:val="52CF0AC4"/>
    <w:rsid w:val="5373291B"/>
    <w:rsid w:val="5378208D"/>
    <w:rsid w:val="537901C2"/>
    <w:rsid w:val="54042555"/>
    <w:rsid w:val="54177022"/>
    <w:rsid w:val="543927E5"/>
    <w:rsid w:val="554F34D6"/>
    <w:rsid w:val="56FF248B"/>
    <w:rsid w:val="57451CD3"/>
    <w:rsid w:val="57920BF0"/>
    <w:rsid w:val="58054D12"/>
    <w:rsid w:val="598636A5"/>
    <w:rsid w:val="5A9F7569"/>
    <w:rsid w:val="5B146B0A"/>
    <w:rsid w:val="5B8A180A"/>
    <w:rsid w:val="5BA63D4D"/>
    <w:rsid w:val="5C027599"/>
    <w:rsid w:val="5C3516D7"/>
    <w:rsid w:val="5CC32529"/>
    <w:rsid w:val="5CD65944"/>
    <w:rsid w:val="5D4A38E9"/>
    <w:rsid w:val="5DB639BC"/>
    <w:rsid w:val="5DE35AA1"/>
    <w:rsid w:val="5F176572"/>
    <w:rsid w:val="6045202F"/>
    <w:rsid w:val="605632E9"/>
    <w:rsid w:val="609667FD"/>
    <w:rsid w:val="609D2D0F"/>
    <w:rsid w:val="60E965BD"/>
    <w:rsid w:val="61A255C5"/>
    <w:rsid w:val="61AE1060"/>
    <w:rsid w:val="63C56C97"/>
    <w:rsid w:val="64B309EA"/>
    <w:rsid w:val="65006EAE"/>
    <w:rsid w:val="662228A3"/>
    <w:rsid w:val="666710B5"/>
    <w:rsid w:val="66A17D7D"/>
    <w:rsid w:val="66CF27E3"/>
    <w:rsid w:val="672D030C"/>
    <w:rsid w:val="673B3263"/>
    <w:rsid w:val="6850759B"/>
    <w:rsid w:val="68517D1C"/>
    <w:rsid w:val="68A1378A"/>
    <w:rsid w:val="697274D6"/>
    <w:rsid w:val="699E0913"/>
    <w:rsid w:val="6A6C57B1"/>
    <w:rsid w:val="6B5243A0"/>
    <w:rsid w:val="6C051890"/>
    <w:rsid w:val="6C076E88"/>
    <w:rsid w:val="6C2010A2"/>
    <w:rsid w:val="6C6C10D9"/>
    <w:rsid w:val="6CCD0E89"/>
    <w:rsid w:val="6CE65B52"/>
    <w:rsid w:val="6D35592D"/>
    <w:rsid w:val="6D8F7062"/>
    <w:rsid w:val="6E0F6A6B"/>
    <w:rsid w:val="6E293998"/>
    <w:rsid w:val="6E4F2956"/>
    <w:rsid w:val="6E7B590B"/>
    <w:rsid w:val="6EB83B70"/>
    <w:rsid w:val="6F2C4A1B"/>
    <w:rsid w:val="6F7B18A9"/>
    <w:rsid w:val="6FEA589C"/>
    <w:rsid w:val="6FEB6CCD"/>
    <w:rsid w:val="70171ACE"/>
    <w:rsid w:val="701C7FE9"/>
    <w:rsid w:val="703026D3"/>
    <w:rsid w:val="70D31554"/>
    <w:rsid w:val="728E3C60"/>
    <w:rsid w:val="729912A0"/>
    <w:rsid w:val="729F3D16"/>
    <w:rsid w:val="7505055C"/>
    <w:rsid w:val="75534E9D"/>
    <w:rsid w:val="75B20708"/>
    <w:rsid w:val="75D77C15"/>
    <w:rsid w:val="764F7610"/>
    <w:rsid w:val="775D317C"/>
    <w:rsid w:val="77A7562B"/>
    <w:rsid w:val="787A7B1F"/>
    <w:rsid w:val="78832A6F"/>
    <w:rsid w:val="78BC235A"/>
    <w:rsid w:val="794D3222"/>
    <w:rsid w:val="79B05147"/>
    <w:rsid w:val="7AA67387"/>
    <w:rsid w:val="7AD1510F"/>
    <w:rsid w:val="7D1A4801"/>
    <w:rsid w:val="7D2B535A"/>
    <w:rsid w:val="7D802397"/>
    <w:rsid w:val="7DA8257D"/>
    <w:rsid w:val="7EA02B7F"/>
    <w:rsid w:val="7EA37BFA"/>
    <w:rsid w:val="7FC867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9"/>
    <w:qFormat/>
    <w:uiPriority w:val="0"/>
    <w:pPr>
      <w:keepNext/>
      <w:keepLines/>
      <w:spacing w:before="340" w:beforeLines="0" w:after="330" w:afterLines="0" w:line="576" w:lineRule="auto"/>
      <w:outlineLvl w:val="0"/>
    </w:pPr>
    <w:rPr>
      <w:rFonts w:ascii="宋体" w:hAnsi="宋体" w:cs="宋体"/>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2">
    <w:name w:val="heading 4"/>
    <w:basedOn w:val="1"/>
    <w:next w:val="1"/>
    <w:qFormat/>
    <w:uiPriority w:val="0"/>
    <w:pPr>
      <w:keepNext/>
      <w:keepLines/>
      <w:spacing w:before="280" w:beforeLines="0" w:after="290" w:afterLines="0" w:line="372" w:lineRule="auto"/>
      <w:outlineLvl w:val="3"/>
    </w:pPr>
    <w:rPr>
      <w:rFonts w:ascii="Arial" w:hAnsi="Arial" w:eastAsia="黑体" w:cs="Arial"/>
      <w:b/>
      <w:bCs/>
      <w:sz w:val="28"/>
      <w:szCs w:val="28"/>
    </w:rPr>
  </w:style>
  <w:style w:type="paragraph" w:styleId="6">
    <w:name w:val="heading 5"/>
    <w:basedOn w:val="1"/>
    <w:next w:val="7"/>
    <w:qFormat/>
    <w:uiPriority w:val="0"/>
    <w:pPr>
      <w:keepNext/>
      <w:keepLines/>
      <w:numPr>
        <w:ilvl w:val="4"/>
        <w:numId w:val="1"/>
      </w:numPr>
      <w:spacing w:before="280" w:beforeLines="0" w:after="290" w:afterLines="0" w:line="372" w:lineRule="auto"/>
      <w:outlineLvl w:val="4"/>
    </w:pPr>
    <w:rPr>
      <w:b/>
      <w:sz w:val="28"/>
    </w:rPr>
  </w:style>
  <w:style w:type="paragraph" w:styleId="8">
    <w:name w:val="heading 6"/>
    <w:basedOn w:val="1"/>
    <w:next w:val="7"/>
    <w:qFormat/>
    <w:uiPriority w:val="0"/>
    <w:pPr>
      <w:keepNext/>
      <w:keepLines/>
      <w:numPr>
        <w:ilvl w:val="5"/>
        <w:numId w:val="1"/>
      </w:numPr>
      <w:spacing w:before="240" w:beforeLines="0" w:after="64" w:afterLines="0" w:line="317" w:lineRule="auto"/>
      <w:outlineLvl w:val="5"/>
    </w:pPr>
    <w:rPr>
      <w:rFonts w:ascii="Arial" w:hAnsi="Arial" w:eastAsia="黑体"/>
      <w:b/>
      <w:sz w:val="24"/>
    </w:rPr>
  </w:style>
  <w:style w:type="paragraph" w:styleId="9">
    <w:name w:val="heading 7"/>
    <w:basedOn w:val="1"/>
    <w:next w:val="7"/>
    <w:qFormat/>
    <w:uiPriority w:val="0"/>
    <w:pPr>
      <w:keepNext/>
      <w:keepLines/>
      <w:numPr>
        <w:ilvl w:val="6"/>
        <w:numId w:val="1"/>
      </w:numPr>
      <w:spacing w:before="240" w:beforeLines="0" w:after="64" w:afterLines="0" w:line="317" w:lineRule="auto"/>
      <w:outlineLvl w:val="6"/>
    </w:pPr>
    <w:rPr>
      <w:b/>
      <w:sz w:val="24"/>
    </w:rPr>
  </w:style>
  <w:style w:type="paragraph" w:styleId="10">
    <w:name w:val="heading 8"/>
    <w:basedOn w:val="1"/>
    <w:next w:val="7"/>
    <w:qFormat/>
    <w:uiPriority w:val="0"/>
    <w:pPr>
      <w:keepNext/>
      <w:keepLines/>
      <w:numPr>
        <w:ilvl w:val="7"/>
        <w:numId w:val="1"/>
      </w:numPr>
      <w:spacing w:before="240" w:beforeLines="0" w:after="64" w:afterLines="0" w:line="317" w:lineRule="auto"/>
      <w:outlineLvl w:val="7"/>
    </w:pPr>
    <w:rPr>
      <w:rFonts w:ascii="Arial" w:hAnsi="Arial" w:eastAsia="黑体"/>
      <w:sz w:val="24"/>
    </w:rPr>
  </w:style>
  <w:style w:type="paragraph" w:styleId="11">
    <w:name w:val="heading 9"/>
    <w:basedOn w:val="1"/>
    <w:next w:val="7"/>
    <w:qFormat/>
    <w:uiPriority w:val="0"/>
    <w:pPr>
      <w:keepNext/>
      <w:keepLines/>
      <w:numPr>
        <w:ilvl w:val="8"/>
        <w:numId w:val="1"/>
      </w:numPr>
      <w:spacing w:before="240" w:beforeLines="0" w:after="64" w:afterLines="0" w:line="317" w:lineRule="auto"/>
      <w:outlineLvl w:val="8"/>
    </w:pPr>
    <w:rPr>
      <w:rFonts w:ascii="Arial" w:hAnsi="Arial" w:eastAsia="黑体"/>
    </w:rPr>
  </w:style>
  <w:style w:type="character" w:default="1" w:styleId="46">
    <w:name w:val="Default Paragraph Font"/>
    <w:qFormat/>
    <w:uiPriority w:val="0"/>
    <w:rPr>
      <w:szCs w:val="21"/>
    </w:rPr>
  </w:style>
  <w:style w:type="table" w:default="1" w:styleId="44">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7">
    <w:name w:val="Normal Indent"/>
    <w:basedOn w:val="1"/>
    <w:uiPriority w:val="0"/>
    <w:pPr>
      <w:widowControl/>
      <w:ind w:firstLine="420"/>
      <w:jc w:val="left"/>
    </w:pPr>
    <w:rPr>
      <w:kern w:val="0"/>
      <w:sz w:val="20"/>
      <w:szCs w:val="28"/>
    </w:rPr>
  </w:style>
  <w:style w:type="paragraph" w:styleId="12">
    <w:name w:val="table of authorities"/>
    <w:basedOn w:val="1"/>
    <w:next w:val="1"/>
    <w:qFormat/>
    <w:uiPriority w:val="0"/>
    <w:pPr>
      <w:ind w:leftChars="200"/>
    </w:pPr>
    <w:rPr>
      <w:rFonts w:ascii="宋体" w:hAnsi="宋体" w:cs="宋体"/>
      <w:szCs w:val="28"/>
    </w:r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beforeLines="0" w:after="160" w:afterLines="0"/>
    </w:pPr>
    <w:rPr>
      <w:rFonts w:ascii="Arial" w:hAnsi="Arial" w:eastAsia="黑体" w:cs="Arial"/>
      <w:sz w:val="20"/>
      <w:szCs w:val="20"/>
    </w:rPr>
  </w:style>
  <w:style w:type="paragraph" w:styleId="15">
    <w:name w:val="Document Map"/>
    <w:basedOn w:val="1"/>
    <w:link w:val="106"/>
    <w:qFormat/>
    <w:uiPriority w:val="0"/>
    <w:pPr>
      <w:shd w:val="clear" w:color="auto" w:fill="000080"/>
    </w:pPr>
  </w:style>
  <w:style w:type="paragraph" w:styleId="16">
    <w:name w:val="annotation text"/>
    <w:basedOn w:val="1"/>
    <w:link w:val="114"/>
    <w:uiPriority w:val="0"/>
    <w:pPr>
      <w:jc w:val="left"/>
    </w:pPr>
  </w:style>
  <w:style w:type="paragraph" w:styleId="17">
    <w:name w:val="Body Text 3"/>
    <w:basedOn w:val="1"/>
    <w:link w:val="116"/>
    <w:uiPriority w:val="0"/>
    <w:pPr>
      <w:spacing w:line="500" w:lineRule="exact"/>
    </w:pPr>
    <w:rPr>
      <w:b/>
      <w:bCs/>
      <w:sz w:val="24"/>
    </w:rPr>
  </w:style>
  <w:style w:type="paragraph" w:styleId="18">
    <w:name w:val="Body Text"/>
    <w:basedOn w:val="1"/>
    <w:link w:val="111"/>
    <w:qFormat/>
    <w:uiPriority w:val="0"/>
    <w:pPr>
      <w:spacing w:line="380" w:lineRule="exact"/>
    </w:pPr>
    <w:rPr>
      <w:sz w:val="24"/>
    </w:rPr>
  </w:style>
  <w:style w:type="paragraph" w:styleId="19">
    <w:name w:val="Body Text Indent"/>
    <w:basedOn w:val="1"/>
    <w:link w:val="121"/>
    <w:qFormat/>
    <w:uiPriority w:val="0"/>
    <w:pPr>
      <w:spacing w:after="120" w:afterLines="0"/>
      <w:ind w:left="420" w:leftChars="200"/>
    </w:pPr>
  </w:style>
  <w:style w:type="paragraph" w:styleId="20">
    <w:name w:val="List Number 3"/>
    <w:basedOn w:val="1"/>
    <w:qFormat/>
    <w:uiPriority w:val="0"/>
    <w:pPr>
      <w:numPr>
        <w:ilvl w:val="0"/>
        <w:numId w:val="2"/>
      </w:numPr>
      <w:tabs>
        <w:tab w:val="left" w:pos="1200"/>
        <w:tab w:val="clear" w:pos="1350"/>
      </w:tabs>
    </w:pPr>
  </w:style>
  <w:style w:type="paragraph" w:styleId="21">
    <w:name w:val="List 2"/>
    <w:basedOn w:val="1"/>
    <w:uiPriority w:val="0"/>
    <w:pPr>
      <w:ind w:left="100" w:leftChars="200" w:hanging="200" w:hangingChars="200"/>
    </w:pPr>
    <w:rPr>
      <w:sz w:val="28"/>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toc 3"/>
    <w:basedOn w:val="1"/>
    <w:next w:val="1"/>
    <w:qFormat/>
    <w:uiPriority w:val="0"/>
    <w:pPr>
      <w:ind w:left="840" w:leftChars="400"/>
    </w:pPr>
  </w:style>
  <w:style w:type="paragraph" w:styleId="24">
    <w:name w:val="Plain Text"/>
    <w:basedOn w:val="1"/>
    <w:link w:val="108"/>
    <w:qFormat/>
    <w:uiPriority w:val="0"/>
    <w:rPr>
      <w:rFonts w:ascii="宋体" w:hAnsi="宋体" w:cs="宋体"/>
      <w:szCs w:val="28"/>
    </w:rPr>
  </w:style>
  <w:style w:type="paragraph" w:styleId="25">
    <w:name w:val="Date"/>
    <w:basedOn w:val="1"/>
    <w:next w:val="1"/>
    <w:qFormat/>
    <w:uiPriority w:val="0"/>
    <w:pPr>
      <w:ind w:leftChars="2500"/>
    </w:pPr>
    <w:rPr>
      <w:rFonts w:ascii="宋体" w:hAnsi="宋体" w:cs="宋体"/>
      <w:bCs/>
      <w:szCs w:val="28"/>
    </w:rPr>
  </w:style>
  <w:style w:type="paragraph" w:styleId="26">
    <w:name w:val="Body Text Indent 2"/>
    <w:basedOn w:val="1"/>
    <w:uiPriority w:val="0"/>
    <w:pPr>
      <w:ind w:firstLine="502"/>
    </w:pPr>
    <w:rPr>
      <w:rFonts w:ascii="仿宋_GB2312" w:eastAsia="仿宋_GB2312"/>
      <w:sz w:val="28"/>
      <w:szCs w:val="20"/>
    </w:rPr>
  </w:style>
  <w:style w:type="paragraph" w:styleId="27">
    <w:name w:val="endnote text"/>
    <w:basedOn w:val="1"/>
    <w:uiPriority w:val="0"/>
    <w:pPr>
      <w:snapToGrid w:val="0"/>
      <w:jc w:val="left"/>
    </w:pPr>
  </w:style>
  <w:style w:type="paragraph" w:styleId="28">
    <w:name w:val="Balloon Text"/>
    <w:basedOn w:val="1"/>
    <w:link w:val="113"/>
    <w:uiPriority w:val="0"/>
    <w:rPr>
      <w:sz w:val="18"/>
      <w:szCs w:val="18"/>
    </w:rPr>
  </w:style>
  <w:style w:type="paragraph" w:styleId="29">
    <w:name w:val="footer"/>
    <w:basedOn w:val="1"/>
    <w:link w:val="105"/>
    <w:uiPriority w:val="0"/>
    <w:pPr>
      <w:tabs>
        <w:tab w:val="center" w:pos="4153"/>
        <w:tab w:val="right" w:pos="8306"/>
      </w:tabs>
      <w:snapToGrid w:val="0"/>
      <w:jc w:val="left"/>
    </w:pPr>
    <w:rPr>
      <w:sz w:val="18"/>
      <w:szCs w:val="18"/>
    </w:rPr>
  </w:style>
  <w:style w:type="paragraph" w:styleId="30">
    <w:name w:val="header"/>
    <w:basedOn w:val="1"/>
    <w:link w:val="98"/>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uiPriority w:val="0"/>
    <w:pPr>
      <w:tabs>
        <w:tab w:val="right" w:leader="dot" w:pos="9450"/>
      </w:tabs>
      <w:spacing w:line="360" w:lineRule="auto"/>
    </w:pPr>
    <w:rPr>
      <w:rFonts w:ascii="宋体" w:hAnsi="宋体" w:cs="宋体"/>
      <w:b/>
      <w:bCs/>
      <w:color w:val="FF0000"/>
      <w:kern w:val="44"/>
      <w:szCs w:val="28"/>
    </w:rPr>
  </w:style>
  <w:style w:type="paragraph" w:styleId="32">
    <w:name w:val="List"/>
    <w:basedOn w:val="1"/>
    <w:uiPriority w:val="0"/>
    <w:pPr>
      <w:ind w:left="200" w:hanging="200" w:hangingChars="200"/>
    </w:pPr>
    <w:rPr>
      <w:sz w:val="28"/>
    </w:rPr>
  </w:style>
  <w:style w:type="paragraph" w:styleId="33">
    <w:name w:val="footnote text"/>
    <w:basedOn w:val="1"/>
    <w:uiPriority w:val="0"/>
    <w:pPr>
      <w:snapToGrid w:val="0"/>
      <w:jc w:val="left"/>
    </w:pPr>
    <w:rPr>
      <w:rFonts w:ascii="宋体" w:hAnsi="宋体" w:cs="宋体"/>
      <w:sz w:val="18"/>
      <w:szCs w:val="18"/>
    </w:rPr>
  </w:style>
  <w:style w:type="paragraph" w:styleId="34">
    <w:name w:val="List 5"/>
    <w:basedOn w:val="1"/>
    <w:uiPriority w:val="0"/>
    <w:pPr>
      <w:ind w:left="2100" w:hanging="420"/>
    </w:pPr>
    <w:rPr>
      <w:szCs w:val="20"/>
    </w:rPr>
  </w:style>
  <w:style w:type="paragraph" w:styleId="35">
    <w:name w:val="Body Text Indent 3"/>
    <w:basedOn w:val="1"/>
    <w:uiPriority w:val="0"/>
    <w:pPr>
      <w:spacing w:after="120" w:afterLines="0"/>
      <w:ind w:left="420" w:leftChars="200"/>
    </w:pPr>
    <w:rPr>
      <w:sz w:val="16"/>
      <w:szCs w:val="16"/>
    </w:rPr>
  </w:style>
  <w:style w:type="paragraph" w:styleId="36">
    <w:name w:val="toc 2"/>
    <w:basedOn w:val="1"/>
    <w:next w:val="1"/>
    <w:uiPriority w:val="0"/>
    <w:pPr>
      <w:tabs>
        <w:tab w:val="right" w:leader="dot" w:pos="8810"/>
      </w:tabs>
      <w:spacing w:line="360" w:lineRule="auto"/>
      <w:ind w:rightChars="100"/>
      <w:jc w:val="center"/>
    </w:pPr>
    <w:rPr>
      <w:rFonts w:ascii="宋体" w:hAnsi="宋体" w:cs="宋体"/>
      <w:color w:val="000000"/>
      <w:szCs w:val="28"/>
    </w:rPr>
  </w:style>
  <w:style w:type="paragraph" w:styleId="37">
    <w:name w:val="toc 9"/>
    <w:basedOn w:val="1"/>
    <w:next w:val="1"/>
    <w:uiPriority w:val="0"/>
    <w:pPr>
      <w:ind w:leftChars="1600"/>
    </w:pPr>
    <w:rPr>
      <w:rFonts w:ascii="宋体" w:hAnsi="宋体" w:cs="宋体"/>
      <w:szCs w:val="28"/>
    </w:rPr>
  </w:style>
  <w:style w:type="paragraph" w:styleId="38">
    <w:name w:val="Body Text 2"/>
    <w:basedOn w:val="1"/>
    <w:uiPriority w:val="0"/>
    <w:pPr>
      <w:spacing w:after="120" w:afterLines="0" w:line="480" w:lineRule="auto"/>
    </w:pPr>
  </w:style>
  <w:style w:type="paragraph" w:styleId="39">
    <w:name w:val="List 4"/>
    <w:basedOn w:val="1"/>
    <w:uiPriority w:val="0"/>
    <w:pPr>
      <w:ind w:left="100" w:leftChars="600" w:hanging="200" w:hangingChars="200"/>
    </w:pPr>
  </w:style>
  <w:style w:type="paragraph" w:styleId="40">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41">
    <w:name w:val="index 1"/>
    <w:basedOn w:val="1"/>
    <w:next w:val="1"/>
    <w:uiPriority w:val="0"/>
    <w:pPr>
      <w:spacing w:line="400" w:lineRule="exact"/>
      <w:ind w:firstLine="420" w:firstLineChars="200"/>
    </w:pPr>
    <w:rPr>
      <w:rFonts w:ascii="宋体" w:hAnsi="Courier New"/>
      <w:b/>
      <w:szCs w:val="20"/>
    </w:rPr>
  </w:style>
  <w:style w:type="paragraph" w:styleId="42">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43">
    <w:name w:val="annotation subject"/>
    <w:basedOn w:val="16"/>
    <w:next w:val="16"/>
    <w:link w:val="101"/>
    <w:uiPriority w:val="0"/>
    <w:rPr>
      <w:b/>
      <w:bCs/>
    </w:rPr>
  </w:style>
  <w:style w:type="table" w:styleId="45">
    <w:name w:val="Table Grid"/>
    <w:basedOn w:val="4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szCs w:val="21"/>
    </w:rPr>
  </w:style>
  <w:style w:type="character" w:styleId="48">
    <w:name w:val="endnote reference"/>
    <w:uiPriority w:val="0"/>
    <w:rPr>
      <w:szCs w:val="21"/>
      <w:vertAlign w:val="superscript"/>
    </w:rPr>
  </w:style>
  <w:style w:type="character" w:styleId="49">
    <w:name w:val="page number"/>
    <w:basedOn w:val="46"/>
    <w:uiPriority w:val="0"/>
  </w:style>
  <w:style w:type="character" w:styleId="50">
    <w:name w:val="FollowedHyperlink"/>
    <w:uiPriority w:val="0"/>
    <w:rPr>
      <w:color w:val="000000"/>
      <w:szCs w:val="21"/>
      <w:u w:val="none"/>
    </w:rPr>
  </w:style>
  <w:style w:type="character" w:styleId="51">
    <w:name w:val="Hyperlink"/>
    <w:uiPriority w:val="0"/>
    <w:rPr>
      <w:color w:val="000000"/>
      <w:szCs w:val="21"/>
      <w:u w:val="none"/>
    </w:rPr>
  </w:style>
  <w:style w:type="character" w:styleId="52">
    <w:name w:val="annotation reference"/>
    <w:uiPriority w:val="0"/>
    <w:rPr>
      <w:sz w:val="21"/>
      <w:szCs w:val="21"/>
    </w:rPr>
  </w:style>
  <w:style w:type="character" w:styleId="53">
    <w:name w:val="footnote reference"/>
    <w:uiPriority w:val="0"/>
    <w:rPr>
      <w:szCs w:val="21"/>
      <w:vertAlign w:val="superscript"/>
    </w:rPr>
  </w:style>
  <w:style w:type="paragraph" w:customStyle="1" w:styleId="54">
    <w:name w:val="Default"/>
    <w:uiPriority w:val="0"/>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55">
    <w:name w:val="列出段落1"/>
    <w:basedOn w:val="1"/>
    <w:qFormat/>
    <w:uiPriority w:val="34"/>
    <w:pPr>
      <w:spacing w:line="360" w:lineRule="auto"/>
      <w:ind w:firstLine="420" w:firstLineChars="200"/>
    </w:pPr>
    <w:rPr>
      <w:rFonts w:ascii="宋体" w:hAnsi="宋体" w:cs="宋体"/>
      <w:sz w:val="24"/>
    </w:rPr>
  </w:style>
  <w:style w:type="paragraph" w:styleId="56">
    <w:name w:val="Quote"/>
    <w:basedOn w:val="1"/>
    <w:next w:val="1"/>
    <w:link w:val="107"/>
    <w:qFormat/>
    <w:uiPriority w:val="0"/>
    <w:rPr>
      <w:i/>
      <w:iCs/>
    </w:rPr>
  </w:style>
  <w:style w:type="paragraph" w:customStyle="1" w:styleId="57">
    <w:name w:val="表格"/>
    <w:basedOn w:val="1"/>
    <w:uiPriority w:val="0"/>
    <w:pPr>
      <w:spacing w:line="400" w:lineRule="exact"/>
    </w:pPr>
    <w:rPr>
      <w:sz w:val="24"/>
    </w:rPr>
  </w:style>
  <w:style w:type="paragraph" w:customStyle="1" w:styleId="58">
    <w:name w:val="正文段"/>
    <w:basedOn w:val="1"/>
    <w:uiPriority w:val="0"/>
    <w:pPr>
      <w:widowControl/>
      <w:snapToGrid w:val="0"/>
      <w:spacing w:after="156" w:afterLines="50"/>
      <w:ind w:firstLine="200" w:firstLineChars="200"/>
    </w:pPr>
    <w:rPr>
      <w:kern w:val="0"/>
      <w:sz w:val="24"/>
      <w:szCs w:val="20"/>
    </w:rPr>
  </w:style>
  <w:style w:type="paragraph" w:customStyle="1" w:styleId="59">
    <w:name w:val="xl33"/>
    <w:basedOn w:val="1"/>
    <w:uiPriority w:val="0"/>
    <w:pPr>
      <w:widowControl/>
      <w:spacing w:before="100" w:beforeLines="0" w:beforeAutospacing="1" w:after="100" w:afterLines="0" w:afterAutospacing="1"/>
    </w:pPr>
    <w:rPr>
      <w:rFonts w:ascii="宋体" w:hAnsi="宋体"/>
      <w:kern w:val="0"/>
      <w:sz w:val="24"/>
    </w:rPr>
  </w:style>
  <w:style w:type="paragraph" w:customStyle="1" w:styleId="60">
    <w:name w:val="正文-合同"/>
    <w:basedOn w:val="1"/>
    <w:uiPriority w:val="0"/>
    <w:pPr>
      <w:autoSpaceDE w:val="0"/>
      <w:autoSpaceDN w:val="0"/>
      <w:adjustRightInd w:val="0"/>
      <w:spacing w:line="300" w:lineRule="auto"/>
      <w:ind w:firstLine="480" w:firstLineChars="200"/>
    </w:pPr>
    <w:rPr>
      <w:rFonts w:eastAsia="方正仿宋简体"/>
      <w:kern w:val="0"/>
      <w:sz w:val="24"/>
      <w:szCs w:val="20"/>
    </w:rPr>
  </w:style>
  <w:style w:type="paragraph" w:customStyle="1" w:styleId="61">
    <w:name w:val="Char1"/>
    <w:basedOn w:val="1"/>
    <w:uiPriority w:val="0"/>
    <w:rPr>
      <w:szCs w:val="21"/>
    </w:rPr>
  </w:style>
  <w:style w:type="paragraph" w:customStyle="1" w:styleId="62">
    <w:name w:val="2ji"/>
    <w:basedOn w:val="4"/>
    <w:uiPriority w:val="0"/>
    <w:pPr>
      <w:adjustRightInd w:val="0"/>
      <w:spacing w:before="0" w:beforeLines="0" w:after="0" w:afterLines="0" w:line="360" w:lineRule="auto"/>
      <w:textAlignment w:val="baseline"/>
    </w:pPr>
    <w:rPr>
      <w:rFonts w:ascii="宋体" w:hAnsi="宋体" w:eastAsia="宋体" w:cs="Times New Roman"/>
      <w:kern w:val="0"/>
      <w:sz w:val="21"/>
      <w:szCs w:val="21"/>
    </w:rPr>
  </w:style>
  <w:style w:type="paragraph" w:customStyle="1" w:styleId="63">
    <w:name w:val="Body Text"/>
    <w:basedOn w:val="1"/>
    <w:uiPriority w:val="0"/>
    <w:pPr>
      <w:spacing w:after="120"/>
    </w:pPr>
    <w:rPr>
      <w:kern w:val="0"/>
      <w:sz w:val="20"/>
    </w:rPr>
  </w:style>
  <w:style w:type="paragraph" w:customStyle="1" w:styleId="64">
    <w:name w:val="1"/>
    <w:basedOn w:val="1"/>
    <w:next w:val="24"/>
    <w:uiPriority w:val="0"/>
    <w:rPr>
      <w:rFonts w:ascii="宋体" w:hAnsi="宋体" w:cs="宋体"/>
      <w:szCs w:val="28"/>
    </w:rPr>
  </w:style>
  <w:style w:type="paragraph" w:customStyle="1" w:styleId="65">
    <w:name w:val="默认段落字体 Para Char Char Char Char Char Char Char Char Char1 Char Char Char Char"/>
    <w:basedOn w:val="1"/>
    <w:qFormat/>
    <w:uiPriority w:val="0"/>
    <w:rPr>
      <w:rFonts w:ascii="Tahoma" w:hAnsi="Tahoma"/>
      <w:sz w:val="24"/>
      <w:szCs w:val="20"/>
    </w:rPr>
  </w:style>
  <w:style w:type="paragraph" w:customStyle="1" w:styleId="66">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7">
    <w:name w:val="Plain Text"/>
    <w:basedOn w:val="1"/>
    <w:uiPriority w:val="0"/>
    <w:rPr>
      <w:rFonts w:hint="eastAsia" w:ascii="宋体" w:hAnsi="Courier New"/>
      <w:szCs w:val="20"/>
    </w:rPr>
  </w:style>
  <w:style w:type="paragraph" w:customStyle="1" w:styleId="68">
    <w:name w:val="F2"/>
    <w:basedOn w:val="1"/>
    <w:uiPriority w:val="0"/>
    <w:pPr>
      <w:autoSpaceDE w:val="0"/>
      <w:autoSpaceDN w:val="0"/>
      <w:adjustRightInd w:val="0"/>
      <w:ind w:firstLine="601"/>
      <w:textAlignment w:val="baseline"/>
    </w:pPr>
    <w:rPr>
      <w:kern w:val="0"/>
      <w:sz w:val="24"/>
      <w:szCs w:val="20"/>
    </w:rPr>
  </w:style>
  <w:style w:type="paragraph" w:customStyle="1" w:styleId="69">
    <w:name w:val="Char Char Char"/>
    <w:basedOn w:val="1"/>
    <w:uiPriority w:val="0"/>
    <w:rPr>
      <w:rFonts w:ascii="Tahoma" w:hAnsi="Tahoma"/>
      <w:sz w:val="24"/>
      <w:szCs w:val="20"/>
    </w:rPr>
  </w:style>
  <w:style w:type="paragraph" w:customStyle="1" w:styleId="70">
    <w:name w:val="2-2ji"/>
    <w:basedOn w:val="4"/>
    <w:uiPriority w:val="0"/>
    <w:pPr>
      <w:adjustRightInd w:val="0"/>
      <w:spacing w:before="0" w:beforeLines="0" w:after="0" w:afterLines="0" w:line="360" w:lineRule="auto"/>
      <w:jc w:val="center"/>
      <w:textAlignment w:val="baseline"/>
    </w:pPr>
    <w:rPr>
      <w:rFonts w:ascii="宋体" w:hAnsi="宋体" w:eastAsia="宋体" w:cs="Times New Roman"/>
      <w:bCs w:val="0"/>
      <w:kern w:val="0"/>
      <w:sz w:val="36"/>
    </w:rPr>
  </w:style>
  <w:style w:type="paragraph" w:customStyle="1" w:styleId="71">
    <w:name w:val="4"/>
    <w:basedOn w:val="1"/>
    <w:next w:val="26"/>
    <w:uiPriority w:val="0"/>
    <w:pPr>
      <w:spacing w:line="420" w:lineRule="exact"/>
      <w:ind w:firstLine="409" w:firstLineChars="195"/>
    </w:pPr>
  </w:style>
  <w:style w:type="paragraph" w:customStyle="1" w:styleId="72">
    <w:name w:val=" Char"/>
    <w:basedOn w:val="15"/>
    <w:uiPriority w:val="0"/>
    <w:pPr>
      <w:widowControl/>
      <w:ind w:firstLine="454"/>
      <w:jc w:val="left"/>
    </w:pPr>
  </w:style>
  <w:style w:type="paragraph" w:customStyle="1" w:styleId="73">
    <w:name w:val="样式 首行缩进:  2 字符"/>
    <w:basedOn w:val="1"/>
    <w:uiPriority w:val="0"/>
    <w:pPr>
      <w:spacing w:line="400" w:lineRule="exact"/>
      <w:ind w:firstLine="200" w:firstLineChars="200"/>
    </w:pPr>
    <w:rPr>
      <w:rFonts w:cs="宋体"/>
      <w:sz w:val="24"/>
    </w:rPr>
  </w:style>
  <w:style w:type="paragraph" w:customStyle="1" w:styleId="74">
    <w:name w:val="纯文本1"/>
    <w:basedOn w:val="1"/>
    <w:uiPriority w:val="0"/>
    <w:pPr>
      <w:jc w:val="left"/>
    </w:pPr>
    <w:rPr>
      <w:rFonts w:ascii="宋体" w:hAnsi="Courier New" w:cs="Courier New"/>
      <w:color w:val="000000"/>
      <w:kern w:val="0"/>
      <w:sz w:val="24"/>
      <w:szCs w:val="21"/>
      <w:lang w:val="zh-CN"/>
    </w:rPr>
  </w:style>
  <w:style w:type="paragraph" w:customStyle="1" w:styleId="75">
    <w:name w:val="annotation subject"/>
    <w:basedOn w:val="16"/>
    <w:next w:val="16"/>
    <w:uiPriority w:val="0"/>
    <w:rPr>
      <w:b/>
      <w:sz w:val="24"/>
      <w:szCs w:val="20"/>
    </w:rPr>
  </w:style>
  <w:style w:type="paragraph" w:customStyle="1" w:styleId="76">
    <w:name w:val="样式 标题 2 + Times New Roman 四号 非加粗 段前: 5 磅 段后: 0 磅 行距: 固定值 20..."/>
    <w:basedOn w:val="4"/>
    <w:uiPriority w:val="0"/>
    <w:pPr>
      <w:spacing w:before="100" w:beforeLines="0" w:after="0" w:afterLines="0" w:line="400" w:lineRule="exact"/>
    </w:pPr>
    <w:rPr>
      <w:rFonts w:ascii="Times New Roman" w:hAnsi="Times New Roman" w:cs="宋体"/>
      <w:b w:val="0"/>
      <w:bCs w:val="0"/>
      <w:sz w:val="28"/>
      <w:szCs w:val="20"/>
    </w:rPr>
  </w:style>
  <w:style w:type="paragraph" w:customStyle="1" w:styleId="77">
    <w:name w:val="样式4"/>
    <w:basedOn w:val="12"/>
    <w:uiPriority w:val="0"/>
    <w:pPr>
      <w:spacing w:line="400" w:lineRule="exact"/>
      <w:jc w:val="center"/>
    </w:pPr>
    <w:rPr>
      <w:rFonts w:ascii="仿宋_GB2312" w:eastAsia="仿宋_GB2312"/>
      <w:b/>
      <w:bCs/>
      <w:color w:val="000000"/>
      <w:kern w:val="0"/>
      <w:sz w:val="28"/>
    </w:rPr>
  </w:style>
  <w:style w:type="paragraph" w:customStyle="1" w:styleId="78">
    <w:name w:val="_Style 1"/>
    <w:basedOn w:val="1"/>
    <w:uiPriority w:val="0"/>
    <w:rPr>
      <w:szCs w:val="21"/>
    </w:rPr>
  </w:style>
  <w:style w:type="paragraph" w:customStyle="1" w:styleId="79">
    <w:name w:val="WPSOffice手动目录 1"/>
    <w:uiPriority w:val="0"/>
    <w:pPr>
      <w:ind w:leftChars="0"/>
    </w:pPr>
    <w:rPr>
      <w:rFonts w:ascii="Times New Roman" w:hAnsi="Times New Roman" w:eastAsia="宋体" w:cs="Times New Roman"/>
      <w:sz w:val="20"/>
      <w:szCs w:val="20"/>
    </w:rPr>
  </w:style>
  <w:style w:type="paragraph" w:customStyle="1" w:styleId="80">
    <w:name w:val="样式1"/>
    <w:basedOn w:val="1"/>
    <w:uiPriority w:val="0"/>
    <w:pPr>
      <w:spacing w:before="120" w:beforeLines="0" w:after="120" w:afterLines="0" w:line="300" w:lineRule="auto"/>
    </w:pPr>
    <w:rPr>
      <w:rFonts w:ascii="宋体" w:hAnsi="宋体"/>
      <w:b/>
      <w:sz w:val="24"/>
      <w:szCs w:val="20"/>
    </w:rPr>
  </w:style>
  <w:style w:type="paragraph" w:customStyle="1" w:styleId="81">
    <w:name w:val="Default Paragraph Font Para Char Char Char Char Char Char"/>
    <w:basedOn w:val="1"/>
    <w:qFormat/>
    <w:uiPriority w:val="0"/>
    <w:pPr>
      <w:widowControl/>
      <w:adjustRightInd/>
      <w:spacing w:after="160" w:afterLines="0" w:line="240" w:lineRule="exact"/>
      <w:jc w:val="left"/>
      <w:textAlignment w:val="auto"/>
    </w:pPr>
    <w:rPr>
      <w:kern w:val="2"/>
    </w:rPr>
  </w:style>
  <w:style w:type="paragraph" w:customStyle="1" w:styleId="82">
    <w:name w:val="(符号)五标题1.1.1"/>
    <w:basedOn w:val="1"/>
    <w:uiPriority w:val="0"/>
    <w:pPr>
      <w:numPr>
        <w:ilvl w:val="2"/>
        <w:numId w:val="1"/>
      </w:numPr>
      <w:tabs>
        <w:tab w:val="left" w:pos="1000"/>
        <w:tab w:val="clear" w:pos="3493"/>
      </w:tabs>
      <w:spacing w:line="500" w:lineRule="exact"/>
    </w:pPr>
    <w:rPr>
      <w:rFonts w:ascii="宋体" w:hAnsi="宋体" w:cs="宋体"/>
      <w:color w:val="000000"/>
      <w:sz w:val="24"/>
      <w:szCs w:val="20"/>
    </w:rPr>
  </w:style>
  <w:style w:type="paragraph" w:customStyle="1" w:styleId="83">
    <w:name w:val="zxz5"/>
    <w:next w:val="1"/>
    <w:uiPriority w:val="0"/>
    <w:pPr>
      <w:tabs>
        <w:tab w:val="left" w:pos="0"/>
      </w:tabs>
      <w:jc w:val="center"/>
    </w:pPr>
    <w:rPr>
      <w:rFonts w:ascii="Times New Roman" w:hAnsi="Times New Roman" w:eastAsia="宋体" w:cs="Times New Roman"/>
      <w:lang w:val="en-US" w:eastAsia="zh-CN" w:bidi="ar-SA"/>
    </w:rPr>
  </w:style>
  <w:style w:type="paragraph" w:customStyle="1" w:styleId="84">
    <w:name w:val="正文首行缩进两字符"/>
    <w:basedOn w:val="1"/>
    <w:uiPriority w:val="0"/>
    <w:pPr>
      <w:spacing w:line="360" w:lineRule="auto"/>
      <w:ind w:firstLine="200" w:firstLineChars="200"/>
    </w:pPr>
  </w:style>
  <w:style w:type="paragraph" w:customStyle="1" w:styleId="85">
    <w:name w:val="Char"/>
    <w:basedOn w:val="1"/>
    <w:uiPriority w:val="0"/>
    <w:pPr>
      <w:widowControl/>
      <w:spacing w:line="500" w:lineRule="exact"/>
      <w:outlineLvl w:val="2"/>
    </w:pPr>
    <w:rPr>
      <w:rFonts w:ascii="黑体" w:hAnsi="Verdana" w:eastAsia="黑体" w:cs="黑体"/>
      <w:kern w:val="0"/>
      <w:sz w:val="28"/>
      <w:szCs w:val="28"/>
      <w:lang w:eastAsia="en-US"/>
    </w:rPr>
  </w:style>
  <w:style w:type="paragraph" w:customStyle="1" w:styleId="86">
    <w:name w:val="样式 标题 3 + (中文) 黑体 小四 非加粗 段前: 7.8 磅 段后: 0 磅 行距: 固定值 20 磅"/>
    <w:basedOn w:val="5"/>
    <w:uiPriority w:val="0"/>
    <w:pPr>
      <w:spacing w:before="0" w:beforeLines="0" w:after="0" w:afterLines="0" w:line="400" w:lineRule="exact"/>
    </w:pPr>
    <w:rPr>
      <w:rFonts w:eastAsia="黑体" w:cs="宋体"/>
      <w:b w:val="0"/>
      <w:bCs w:val="0"/>
      <w:sz w:val="24"/>
      <w:szCs w:val="20"/>
    </w:rPr>
  </w:style>
  <w:style w:type="paragraph" w:customStyle="1" w:styleId="87">
    <w:name w:val="List Paragraph"/>
    <w:basedOn w:val="1"/>
    <w:uiPriority w:val="0"/>
    <w:pPr>
      <w:ind w:firstLine="420" w:firstLineChars="200"/>
    </w:pPr>
  </w:style>
  <w:style w:type="paragraph" w:customStyle="1" w:styleId="88">
    <w:name w:val=" 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89">
    <w:name w:val="heading 1"/>
    <w:basedOn w:val="1"/>
    <w:next w:val="1"/>
    <w:uiPriority w:val="0"/>
    <w:pPr>
      <w:keepNext/>
      <w:keepLines/>
      <w:spacing w:before="340" w:beforeLines="0" w:after="330" w:afterLines="0" w:line="576" w:lineRule="auto"/>
      <w:outlineLvl w:val="0"/>
    </w:pPr>
    <w:rPr>
      <w:b/>
      <w:kern w:val="44"/>
      <w:sz w:val="44"/>
      <w:szCs w:val="20"/>
    </w:rPr>
  </w:style>
  <w:style w:type="paragraph" w:customStyle="1" w:styleId="90">
    <w:name w:val=" Char Char1 Char Char Char Char"/>
    <w:basedOn w:val="15"/>
    <w:uiPriority w:val="0"/>
    <w:rPr>
      <w:rFonts w:ascii="Tahoma" w:hAnsi="Tahoma"/>
      <w:sz w:val="24"/>
    </w:rPr>
  </w:style>
  <w:style w:type="paragraph" w:customStyle="1" w:styleId="91">
    <w:name w:val="表内文字"/>
    <w:basedOn w:val="1"/>
    <w:uiPriority w:val="0"/>
    <w:pPr>
      <w:snapToGrid w:val="0"/>
      <w:spacing w:before="50" w:beforeLines="0" w:after="50" w:afterLines="0"/>
      <w:jc w:val="center"/>
    </w:pPr>
    <w:rPr>
      <w:rFonts w:ascii="仿宋_GB2312" w:hAnsi="宋体" w:eastAsia="仿宋_GB2312"/>
      <w:color w:val="000000"/>
      <w:szCs w:val="21"/>
    </w:rPr>
  </w:style>
  <w:style w:type="paragraph" w:customStyle="1" w:styleId="92">
    <w:name w:val="t12"/>
    <w:basedOn w:val="1"/>
    <w:uiPriority w:val="0"/>
    <w:pPr>
      <w:adjustRightInd w:val="0"/>
      <w:spacing w:line="400" w:lineRule="exact"/>
      <w:ind w:leftChars="5" w:firstLine="200" w:firstLineChars="200"/>
      <w:textAlignment w:val="baseline"/>
    </w:pPr>
    <w:rPr>
      <w:rFonts w:ascii="宋体" w:hAnsi="宋体" w:cs="宋体"/>
      <w:b/>
      <w:kern w:val="0"/>
      <w:sz w:val="28"/>
      <w:szCs w:val="28"/>
    </w:rPr>
  </w:style>
  <w:style w:type="paragraph" w:customStyle="1" w:styleId="93">
    <w:name w:val="默认段落字体 Para Char1"/>
    <w:next w:val="1"/>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94">
    <w:name w:val="444"/>
    <w:basedOn w:val="1"/>
    <w:uiPriority w:val="0"/>
    <w:pPr>
      <w:adjustRightInd w:val="0"/>
      <w:spacing w:line="312" w:lineRule="atLeast"/>
      <w:jc w:val="center"/>
      <w:textAlignment w:val="baseline"/>
    </w:pPr>
    <w:rPr>
      <w:b/>
      <w:kern w:val="0"/>
      <w:sz w:val="36"/>
      <w:szCs w:val="36"/>
    </w:rPr>
  </w:style>
  <w:style w:type="paragraph" w:customStyle="1" w:styleId="95">
    <w:name w:val="1ji"/>
    <w:basedOn w:val="3"/>
    <w:link w:val="100"/>
    <w:uiPriority w:val="0"/>
    <w:pPr>
      <w:keepLines w:val="0"/>
      <w:widowControl/>
      <w:spacing w:before="0" w:beforeLines="0" w:after="0" w:afterLines="0" w:line="240" w:lineRule="auto"/>
      <w:jc w:val="center"/>
    </w:pPr>
    <w:rPr>
      <w:rFonts w:cs="Times New Roman"/>
      <w:sz w:val="36"/>
    </w:rPr>
  </w:style>
  <w:style w:type="paragraph" w:customStyle="1" w:styleId="96">
    <w:name w:val="普通(网站)1"/>
    <w:basedOn w:val="1"/>
    <w:qFormat/>
    <w:uiPriority w:val="0"/>
    <w:pPr>
      <w:widowControl/>
      <w:spacing w:before="100" w:beforeAutospacing="1" w:after="100" w:afterAutospacing="1" w:line="384" w:lineRule="auto"/>
      <w:jc w:val="left"/>
    </w:pPr>
    <w:rPr>
      <w:rFonts w:ascii="ˎ̥" w:hAnsi="ˎ̥" w:cs="宋体"/>
      <w:color w:val="000000"/>
      <w:kern w:val="0"/>
      <w:sz w:val="24"/>
      <w:szCs w:val="21"/>
      <w:lang w:val="zh-CN"/>
    </w:rPr>
  </w:style>
  <w:style w:type="character" w:customStyle="1" w:styleId="97">
    <w:name w:val="case31"/>
    <w:uiPriority w:val="0"/>
    <w:rPr>
      <w:rFonts w:hint="default" w:ascii="_x000B__x000C_" w:hAnsi="_x000B__x000C_"/>
      <w:sz w:val="21"/>
      <w:szCs w:val="21"/>
    </w:rPr>
  </w:style>
  <w:style w:type="character" w:customStyle="1" w:styleId="98">
    <w:name w:val="页眉 Char"/>
    <w:link w:val="30"/>
    <w:uiPriority w:val="0"/>
    <w:rPr>
      <w:rFonts w:eastAsia="宋体"/>
      <w:kern w:val="2"/>
      <w:sz w:val="18"/>
      <w:szCs w:val="18"/>
      <w:lang w:val="en-US" w:eastAsia="zh-CN" w:bidi="ar-SA"/>
    </w:rPr>
  </w:style>
  <w:style w:type="character" w:customStyle="1" w:styleId="99">
    <w:name w:val="纯文本 Char1"/>
    <w:uiPriority w:val="0"/>
    <w:rPr>
      <w:rFonts w:ascii="宋体" w:hAnsi="Courier New" w:eastAsia="宋体" w:cs="Courier New"/>
      <w:kern w:val="2"/>
      <w:sz w:val="21"/>
      <w:szCs w:val="21"/>
      <w:lang w:val="en-US" w:eastAsia="zh-CN" w:bidi="ar-SA"/>
    </w:rPr>
  </w:style>
  <w:style w:type="character" w:customStyle="1" w:styleId="100">
    <w:name w:val="1ji Char"/>
    <w:link w:val="95"/>
    <w:uiPriority w:val="0"/>
    <w:rPr>
      <w:rFonts w:ascii="宋体" w:hAnsi="宋体" w:eastAsia="宋体"/>
      <w:b/>
      <w:bCs/>
      <w:kern w:val="44"/>
      <w:sz w:val="36"/>
      <w:szCs w:val="44"/>
      <w:lang w:val="en-US" w:eastAsia="zh-CN" w:bidi="ar-SA"/>
    </w:rPr>
  </w:style>
  <w:style w:type="character" w:customStyle="1" w:styleId="101">
    <w:name w:val="批注主题 Char"/>
    <w:link w:val="43"/>
    <w:uiPriority w:val="0"/>
    <w:rPr>
      <w:rFonts w:eastAsia="宋体"/>
      <w:b/>
      <w:bCs/>
      <w:kern w:val="2"/>
      <w:sz w:val="21"/>
      <w:szCs w:val="24"/>
      <w:lang w:val="en-US" w:eastAsia="zh-CN" w:bidi="ar-SA"/>
    </w:rPr>
  </w:style>
  <w:style w:type="character" w:customStyle="1" w:styleId="102">
    <w:name w:val="ca-2"/>
    <w:basedOn w:val="46"/>
    <w:uiPriority w:val="0"/>
  </w:style>
  <w:style w:type="character" w:customStyle="1" w:styleId="103">
    <w:name w:val="headline-content2"/>
    <w:basedOn w:val="46"/>
    <w:uiPriority w:val="0"/>
  </w:style>
  <w:style w:type="character" w:customStyle="1" w:styleId="104">
    <w:name w:val="Char Char5"/>
    <w:locked/>
    <w:uiPriority w:val="0"/>
    <w:rPr>
      <w:rFonts w:ascii="宋体" w:hAnsi="宋体" w:eastAsia="宋体"/>
      <w:kern w:val="2"/>
      <w:sz w:val="21"/>
      <w:lang w:val="en-US" w:eastAsia="zh-CN" w:bidi="ar-SA"/>
    </w:rPr>
  </w:style>
  <w:style w:type="character" w:customStyle="1" w:styleId="105">
    <w:name w:val="页脚 Char"/>
    <w:link w:val="29"/>
    <w:uiPriority w:val="0"/>
    <w:rPr>
      <w:kern w:val="2"/>
      <w:sz w:val="18"/>
      <w:szCs w:val="18"/>
    </w:rPr>
  </w:style>
  <w:style w:type="character" w:customStyle="1" w:styleId="106">
    <w:name w:val="文档结构图 Char"/>
    <w:link w:val="15"/>
    <w:uiPriority w:val="0"/>
    <w:rPr>
      <w:rFonts w:eastAsia="宋体"/>
      <w:kern w:val="2"/>
      <w:sz w:val="21"/>
      <w:szCs w:val="24"/>
      <w:lang w:val="en-US" w:eastAsia="zh-CN" w:bidi="ar-SA"/>
    </w:rPr>
  </w:style>
  <w:style w:type="character" w:customStyle="1" w:styleId="107">
    <w:name w:val="引用 Char"/>
    <w:link w:val="56"/>
    <w:uiPriority w:val="0"/>
    <w:rPr>
      <w:rFonts w:eastAsia="宋体"/>
      <w:i/>
      <w:iCs/>
      <w:kern w:val="2"/>
      <w:sz w:val="21"/>
      <w:szCs w:val="24"/>
      <w:lang w:val="en-US" w:eastAsia="zh-CN" w:bidi="ar-SA"/>
    </w:rPr>
  </w:style>
  <w:style w:type="character" w:customStyle="1" w:styleId="108">
    <w:name w:val="纯文本 Char"/>
    <w:link w:val="24"/>
    <w:uiPriority w:val="0"/>
    <w:rPr>
      <w:rFonts w:ascii="宋体" w:hAnsi="宋体" w:eastAsia="宋体" w:cs="宋体"/>
      <w:kern w:val="2"/>
      <w:sz w:val="21"/>
      <w:szCs w:val="28"/>
      <w:lang w:val="en-US" w:eastAsia="zh-CN" w:bidi="ar-SA"/>
    </w:rPr>
  </w:style>
  <w:style w:type="character" w:customStyle="1" w:styleId="109">
    <w:name w:val="标题 1 Char"/>
    <w:link w:val="3"/>
    <w:uiPriority w:val="0"/>
    <w:rPr>
      <w:rFonts w:ascii="宋体" w:hAnsi="宋体" w:eastAsia="宋体" w:cs="宋体"/>
      <w:b/>
      <w:bCs/>
      <w:kern w:val="44"/>
      <w:sz w:val="44"/>
      <w:szCs w:val="44"/>
      <w:lang w:val="en-US" w:eastAsia="zh-CN" w:bidi="ar-SA"/>
    </w:rPr>
  </w:style>
  <w:style w:type="character" w:customStyle="1" w:styleId="110">
    <w:name w:val="062"/>
    <w:uiPriority w:val="0"/>
    <w:rPr>
      <w:rFonts w:ascii="宋体" w:hAnsi="宋体"/>
      <w:b/>
      <w:bCs/>
      <w:sz w:val="32"/>
    </w:rPr>
  </w:style>
  <w:style w:type="character" w:customStyle="1" w:styleId="111">
    <w:name w:val="正文文本 Char"/>
    <w:link w:val="18"/>
    <w:uiPriority w:val="0"/>
    <w:rPr>
      <w:sz w:val="24"/>
    </w:rPr>
  </w:style>
  <w:style w:type="character" w:customStyle="1" w:styleId="112">
    <w:name w:val=" Char Char3"/>
    <w:uiPriority w:val="0"/>
    <w:rPr>
      <w:rFonts w:eastAsia="宋体"/>
      <w:kern w:val="2"/>
      <w:sz w:val="24"/>
      <w:lang w:val="en-US" w:eastAsia="zh-CN" w:bidi="ar-SA"/>
    </w:rPr>
  </w:style>
  <w:style w:type="character" w:customStyle="1" w:styleId="113">
    <w:name w:val="批注框文本 Char"/>
    <w:link w:val="28"/>
    <w:uiPriority w:val="0"/>
    <w:rPr>
      <w:rFonts w:eastAsia="宋体"/>
      <w:kern w:val="2"/>
      <w:sz w:val="18"/>
      <w:szCs w:val="18"/>
      <w:lang w:val="en-US" w:eastAsia="zh-CN" w:bidi="ar-SA"/>
    </w:rPr>
  </w:style>
  <w:style w:type="character" w:customStyle="1" w:styleId="114">
    <w:name w:val="批注文字 Char"/>
    <w:link w:val="16"/>
    <w:uiPriority w:val="0"/>
    <w:rPr>
      <w:rFonts w:eastAsia="宋体"/>
      <w:kern w:val="2"/>
      <w:sz w:val="21"/>
      <w:szCs w:val="24"/>
      <w:lang w:val="en-US" w:eastAsia="zh-CN" w:bidi="ar-SA"/>
    </w:rPr>
  </w:style>
  <w:style w:type="character" w:customStyle="1" w:styleId="115">
    <w:name w:val="apple-style-span"/>
    <w:uiPriority w:val="0"/>
    <w:rPr>
      <w:rFonts w:hint="default" w:ascii="Times New Roman"/>
    </w:rPr>
  </w:style>
  <w:style w:type="character" w:customStyle="1" w:styleId="116">
    <w:name w:val="正文文本 3 Char"/>
    <w:link w:val="17"/>
    <w:uiPriority w:val="0"/>
    <w:rPr>
      <w:rFonts w:eastAsia="宋体"/>
      <w:b/>
      <w:bCs/>
      <w:kern w:val="2"/>
      <w:sz w:val="24"/>
      <w:szCs w:val="24"/>
      <w:lang w:val="en-US" w:eastAsia="zh-CN" w:bidi="ar-SA"/>
    </w:rPr>
  </w:style>
  <w:style w:type="character" w:customStyle="1" w:styleId="117">
    <w:name w:val="apple-converted-space"/>
    <w:uiPriority w:val="0"/>
    <w:rPr>
      <w:rFonts w:hint="default" w:ascii="Times New Roman"/>
    </w:rPr>
  </w:style>
  <w:style w:type="character" w:customStyle="1" w:styleId="118">
    <w:name w:val="ca-5"/>
    <w:basedOn w:val="46"/>
    <w:uiPriority w:val="0"/>
  </w:style>
  <w:style w:type="character" w:customStyle="1" w:styleId="119">
    <w:name w:val="ca-0"/>
    <w:basedOn w:val="46"/>
    <w:uiPriority w:val="0"/>
  </w:style>
  <w:style w:type="character" w:customStyle="1" w:styleId="120">
    <w:name w:val=" Char Char6"/>
    <w:uiPriority w:val="0"/>
    <w:rPr>
      <w:rFonts w:ascii="宋体" w:hAnsi="Courier New" w:eastAsia="宋体" w:cs="Courier New"/>
      <w:szCs w:val="21"/>
    </w:rPr>
  </w:style>
  <w:style w:type="character" w:customStyle="1" w:styleId="121">
    <w:name w:val="正文文本缩进 Char"/>
    <w:link w:val="19"/>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textRotate="1"/>
    <customShpInfo spid="_x0000_s2050" textRotate="1"/>
    <customShpInfo spid="_x0000_s2051" textRotate="1"/>
    <customShpInfo spid="_x0000_s1031"/>
    <customShpInfo spid="_x0000_s1034"/>
    <customShpInfo spid="_x0000_s1027"/>
    <customShpInfo spid="_x0000_s1033"/>
    <customShpInfo spid="_x0000_s1035"/>
    <customShpInfo spid="_x0000_s1036"/>
    <customShpInfo spid="_x0000_s1037"/>
    <customShpInfo spid="_x0000_s1038"/>
    <customShpInfo spid="_x0000_s1039"/>
    <customShpInfo spid="_x0000_s1040"/>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38</Pages>
  <Words>3853</Words>
  <Characters>21967</Characters>
  <Lines>183</Lines>
  <Paragraphs>51</Paragraphs>
  <TotalTime>14</TotalTime>
  <ScaleCrop>false</ScaleCrop>
  <LinksUpToDate>false</LinksUpToDate>
  <CharactersWithSpaces>25769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2015-07-27T00:49:00Z</dcterms:created>
  <dc:creator>番茄花园</dc:creator>
  <cp:lastModifiedBy>万金财</cp:lastModifiedBy>
  <cp:lastPrinted>2020-07-27T01:14:00Z</cp:lastPrinted>
  <dcterms:modified xsi:type="dcterms:W3CDTF">2020-12-07T07:05:56Z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