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3"/>
        <w:ind w:left="0"/>
        <w:rPr>
          <w:rFonts w:ascii="Times New Roman"/>
          <w:sz w:val="26"/>
        </w:rPr>
      </w:pPr>
    </w:p>
    <w:p>
      <w:pPr>
        <w:spacing w:before="16"/>
        <w:ind w:left="150" w:right="167"/>
        <w:jc w:val="center"/>
        <w:rPr>
          <w:b/>
          <w:sz w:val="60"/>
        </w:rPr>
      </w:pPr>
      <w:r>
        <w:rPr>
          <w:rFonts w:hint="eastAsia"/>
          <w:b/>
          <w:sz w:val="60"/>
        </w:rPr>
        <w:t>广西博滔工程项目管理咨询有限公司</w:t>
      </w:r>
    </w:p>
    <w:p>
      <w:pPr>
        <w:pStyle w:val="9"/>
        <w:ind w:left="0"/>
        <w:rPr>
          <w:b/>
          <w:sz w:val="79"/>
        </w:rPr>
      </w:pPr>
    </w:p>
    <w:p>
      <w:pPr>
        <w:ind w:left="150" w:right="136"/>
        <w:jc w:val="center"/>
        <w:rPr>
          <w:b/>
          <w:sz w:val="132"/>
        </w:rPr>
      </w:pPr>
      <w:r>
        <w:rPr>
          <w:b/>
          <w:spacing w:val="93"/>
          <w:sz w:val="132"/>
        </w:rPr>
        <w:t>招标文件</w:t>
      </w:r>
    </w:p>
    <w:p>
      <w:pPr>
        <w:pStyle w:val="9"/>
        <w:spacing w:before="4"/>
        <w:ind w:left="0"/>
        <w:rPr>
          <w:b/>
          <w:sz w:val="184"/>
        </w:rPr>
      </w:pPr>
    </w:p>
    <w:p>
      <w:pPr>
        <w:pStyle w:val="4"/>
        <w:spacing w:line="242" w:lineRule="auto"/>
        <w:ind w:left="2408" w:right="367" w:hanging="1918"/>
      </w:pPr>
      <w:r>
        <w:rPr>
          <w:spacing w:val="-49"/>
        </w:rPr>
        <w:t xml:space="preserve">项 目 名 称 ： </w:t>
      </w:r>
      <w:r>
        <w:rPr>
          <w:rFonts w:hint="eastAsia"/>
        </w:rPr>
        <w:t>阳朔县水系连通及农村水系综合整治试点项目(一期)监理服务</w:t>
      </w:r>
    </w:p>
    <w:p>
      <w:pPr>
        <w:spacing w:before="242"/>
        <w:ind w:firstLine="471" w:firstLineChars="200"/>
        <w:rPr>
          <w:b/>
          <w:sz w:val="32"/>
        </w:rPr>
      </w:pPr>
      <w:r>
        <w:rPr>
          <w:b/>
          <w:spacing w:val="-43"/>
          <w:sz w:val="32"/>
        </w:rPr>
        <w:t xml:space="preserve">项 目 编 号 ： </w:t>
      </w:r>
      <w:r>
        <w:rPr>
          <w:rFonts w:hint="eastAsia"/>
          <w:b/>
          <w:sz w:val="32"/>
        </w:rPr>
        <w:t>GLZC2020-G3-210019-GXBT</w:t>
      </w:r>
    </w:p>
    <w:p>
      <w:pPr>
        <w:pStyle w:val="9"/>
        <w:ind w:left="0"/>
        <w:rPr>
          <w:b/>
          <w:sz w:val="32"/>
        </w:rPr>
      </w:pPr>
    </w:p>
    <w:p>
      <w:pPr>
        <w:pStyle w:val="9"/>
        <w:ind w:left="0"/>
        <w:rPr>
          <w:b/>
          <w:sz w:val="32"/>
        </w:rPr>
      </w:pPr>
    </w:p>
    <w:p>
      <w:pPr>
        <w:pStyle w:val="9"/>
        <w:ind w:left="0"/>
        <w:rPr>
          <w:b/>
          <w:sz w:val="32"/>
        </w:rPr>
      </w:pPr>
    </w:p>
    <w:p>
      <w:pPr>
        <w:pStyle w:val="9"/>
        <w:ind w:left="0"/>
        <w:rPr>
          <w:b/>
          <w:sz w:val="32"/>
        </w:rPr>
      </w:pPr>
    </w:p>
    <w:p>
      <w:pPr>
        <w:pStyle w:val="9"/>
        <w:ind w:left="0"/>
        <w:rPr>
          <w:b/>
          <w:sz w:val="32"/>
        </w:rPr>
      </w:pPr>
    </w:p>
    <w:p>
      <w:pPr>
        <w:pStyle w:val="9"/>
        <w:spacing w:before="11"/>
        <w:ind w:left="0"/>
        <w:rPr>
          <w:b/>
          <w:sz w:val="42"/>
        </w:rPr>
      </w:pPr>
    </w:p>
    <w:p>
      <w:pPr>
        <w:spacing w:before="1" w:line="487" w:lineRule="auto"/>
        <w:ind w:right="1430" w:firstLine="611" w:firstLineChars="200"/>
        <w:rPr>
          <w:b/>
          <w:w w:val="95"/>
          <w:sz w:val="32"/>
        </w:rPr>
      </w:pPr>
      <w:r>
        <w:rPr>
          <w:b/>
          <w:w w:val="95"/>
          <w:sz w:val="32"/>
        </w:rPr>
        <w:t>采购代理机构：</w:t>
      </w:r>
      <w:r>
        <w:rPr>
          <w:rFonts w:hint="eastAsia"/>
          <w:b/>
          <w:w w:val="95"/>
          <w:sz w:val="32"/>
        </w:rPr>
        <w:t>广西博滔工程项目管理咨询有限公司</w:t>
      </w:r>
    </w:p>
    <w:p>
      <w:pPr>
        <w:tabs>
          <w:tab w:val="left" w:pos="1540"/>
        </w:tabs>
        <w:spacing w:before="21"/>
        <w:ind w:right="380"/>
        <w:jc w:val="center"/>
        <w:rPr>
          <w:b/>
          <w:spacing w:val="-54"/>
          <w:sz w:val="32"/>
        </w:rPr>
      </w:pPr>
      <w:r>
        <w:rPr>
          <w:b/>
          <w:sz w:val="32"/>
        </w:rPr>
        <w:t>2020</w:t>
      </w:r>
      <w:r>
        <w:rPr>
          <w:b/>
          <w:spacing w:val="-54"/>
          <w:sz w:val="32"/>
        </w:rPr>
        <w:t xml:space="preserve"> 年</w:t>
      </w:r>
      <w:r>
        <w:rPr>
          <w:rFonts w:hint="eastAsia"/>
          <w:b/>
          <w:spacing w:val="-54"/>
          <w:sz w:val="32"/>
          <w:lang w:val="en-US"/>
        </w:rPr>
        <w:t xml:space="preserve">  </w:t>
      </w:r>
      <w:r>
        <w:rPr>
          <w:rFonts w:hint="eastAsia"/>
          <w:b/>
          <w:spacing w:val="-54"/>
          <w:sz w:val="32"/>
        </w:rPr>
        <w:t>9月</w:t>
      </w:r>
    </w:p>
    <w:p>
      <w:pPr>
        <w:tabs>
          <w:tab w:val="left" w:pos="1540"/>
        </w:tabs>
        <w:spacing w:before="21"/>
        <w:ind w:right="380"/>
        <w:jc w:val="center"/>
        <w:rPr>
          <w:b/>
          <w:sz w:val="32"/>
        </w:rPr>
      </w:pPr>
    </w:p>
    <w:p>
      <w:pPr>
        <w:tabs>
          <w:tab w:val="left" w:pos="1540"/>
        </w:tabs>
        <w:spacing w:before="21"/>
        <w:ind w:right="380"/>
        <w:jc w:val="center"/>
        <w:rPr>
          <w:b/>
          <w:spacing w:val="-54"/>
          <w:sz w:val="32"/>
        </w:rPr>
      </w:pPr>
    </w:p>
    <w:p>
      <w:pPr>
        <w:tabs>
          <w:tab w:val="left" w:pos="1540"/>
        </w:tabs>
        <w:spacing w:before="21"/>
        <w:ind w:right="380"/>
        <w:jc w:val="center"/>
        <w:rPr>
          <w:b/>
          <w:spacing w:val="-54"/>
          <w:sz w:val="32"/>
        </w:rPr>
      </w:pPr>
    </w:p>
    <w:p>
      <w:pPr>
        <w:tabs>
          <w:tab w:val="left" w:pos="1540"/>
        </w:tabs>
        <w:spacing w:before="21"/>
        <w:ind w:right="380"/>
        <w:jc w:val="center"/>
        <w:rPr>
          <w:b/>
          <w:spacing w:val="-54"/>
          <w:sz w:val="32"/>
        </w:rPr>
      </w:pPr>
    </w:p>
    <w:p>
      <w:pPr>
        <w:tabs>
          <w:tab w:val="left" w:pos="1540"/>
        </w:tabs>
        <w:spacing w:before="21"/>
        <w:ind w:right="380"/>
        <w:jc w:val="center"/>
        <w:rPr>
          <w:b/>
          <w:spacing w:val="-54"/>
          <w:sz w:val="32"/>
        </w:rPr>
        <w:sectPr>
          <w:pgSz w:w="12240" w:h="15840"/>
          <w:pgMar w:top="1400" w:right="640" w:bottom="280" w:left="1020" w:header="720" w:footer="720" w:gutter="0"/>
          <w:cols w:space="720" w:num="1"/>
        </w:sectPr>
      </w:pPr>
    </w:p>
    <w:p>
      <w:pPr>
        <w:pStyle w:val="2"/>
      </w:pPr>
    </w:p>
    <w:p>
      <w:pPr>
        <w:tabs>
          <w:tab w:val="left" w:pos="1540"/>
        </w:tabs>
        <w:spacing w:before="21"/>
        <w:ind w:right="380"/>
        <w:jc w:val="center"/>
        <w:rPr>
          <w:b/>
          <w:spacing w:val="-54"/>
          <w:sz w:val="32"/>
        </w:rPr>
      </w:pPr>
    </w:p>
    <w:p>
      <w:pPr>
        <w:tabs>
          <w:tab w:val="left" w:pos="1540"/>
        </w:tabs>
        <w:spacing w:before="21"/>
        <w:ind w:right="380"/>
        <w:jc w:val="center"/>
        <w:rPr>
          <w:sz w:val="44"/>
        </w:rPr>
      </w:pPr>
      <w:r>
        <w:rPr>
          <w:sz w:val="44"/>
        </w:rPr>
        <w:t>目</w:t>
      </w:r>
      <w:r>
        <w:rPr>
          <w:sz w:val="44"/>
        </w:rPr>
        <w:tab/>
      </w:r>
      <w:r>
        <w:rPr>
          <w:sz w:val="44"/>
        </w:rPr>
        <w:t>录</w:t>
      </w:r>
    </w:p>
    <w:p>
      <w:pPr>
        <w:pStyle w:val="9"/>
        <w:spacing w:before="5"/>
        <w:ind w:left="0"/>
        <w:rPr>
          <w:sz w:val="53"/>
        </w:rPr>
      </w:pPr>
    </w:p>
    <w:p>
      <w:pPr>
        <w:pStyle w:val="6"/>
        <w:tabs>
          <w:tab w:val="left" w:pos="1199"/>
          <w:tab w:val="left" w:leader="dot" w:pos="8771"/>
        </w:tabs>
        <w:spacing w:before="1"/>
        <w:ind w:left="0" w:right="378"/>
        <w:jc w:val="center"/>
      </w:pPr>
      <w:r>
        <w:fldChar w:fldCharType="begin"/>
      </w:r>
      <w:r>
        <w:instrText xml:space="preserve"> HYPERLINK \l "_bookmark0" </w:instrText>
      </w:r>
      <w:r>
        <w:fldChar w:fldCharType="separate"/>
      </w:r>
      <w:r>
        <w:rPr>
          <w:rFonts w:hint="eastAsia" w:ascii="宋体" w:eastAsia="宋体"/>
        </w:rPr>
        <w:t>第一章</w:t>
      </w:r>
      <w:r>
        <w:rPr>
          <w:rFonts w:hint="eastAsia" w:ascii="宋体" w:eastAsia="宋体"/>
        </w:rPr>
        <w:tab/>
      </w:r>
      <w:r>
        <w:rPr>
          <w:rFonts w:hint="eastAsia" w:ascii="宋体" w:eastAsia="宋体"/>
        </w:rPr>
        <w:t>公开招标公告</w:t>
      </w:r>
      <w:r>
        <w:rPr>
          <w:rFonts w:hint="eastAsia" w:ascii="宋体" w:eastAsia="宋体"/>
        </w:rPr>
        <w:tab/>
      </w:r>
      <w:r>
        <w:t>. - 1</w:t>
      </w:r>
      <w:r>
        <w:rPr>
          <w:spacing w:val="-17"/>
        </w:rPr>
        <w:t xml:space="preserve"> </w:t>
      </w:r>
      <w:r>
        <w:t>-</w:t>
      </w:r>
      <w:r>
        <w:fldChar w:fldCharType="end"/>
      </w:r>
    </w:p>
    <w:p>
      <w:pPr>
        <w:pStyle w:val="9"/>
        <w:ind w:left="0"/>
        <w:rPr>
          <w:rFonts w:ascii="Times New Roman"/>
          <w:sz w:val="32"/>
        </w:rPr>
      </w:pPr>
    </w:p>
    <w:p>
      <w:pPr>
        <w:tabs>
          <w:tab w:val="left" w:pos="1595"/>
        </w:tabs>
        <w:spacing w:before="222"/>
        <w:ind w:left="395"/>
        <w:rPr>
          <w:rFonts w:ascii="Times New Roman" w:eastAsia="Times New Roman"/>
          <w:sz w:val="30"/>
        </w:rPr>
      </w:pPr>
      <w:r>
        <w:fldChar w:fldCharType="begin"/>
      </w:r>
      <w:r>
        <w:instrText xml:space="preserve"> HYPERLINK \l "_bookmark1" </w:instrText>
      </w:r>
      <w:r>
        <w:fldChar w:fldCharType="separate"/>
      </w:r>
      <w:r>
        <w:rPr>
          <w:sz w:val="30"/>
        </w:rPr>
        <w:t>第二章</w:t>
      </w:r>
      <w:r>
        <w:rPr>
          <w:sz w:val="30"/>
        </w:rPr>
        <w:tab/>
      </w:r>
      <w:r>
        <w:rPr>
          <w:sz w:val="30"/>
        </w:rPr>
        <w:t>投标人须知</w:t>
      </w:r>
      <w:r>
        <w:rPr>
          <w:rFonts w:ascii="Times New Roman" w:eastAsia="Times New Roman"/>
          <w:sz w:val="30"/>
        </w:rPr>
        <w:t>...................................................................................</w:t>
      </w:r>
      <w:r>
        <w:rPr>
          <w:rFonts w:ascii="Times New Roman" w:eastAsia="Times New Roman"/>
          <w:spacing w:val="-36"/>
          <w:sz w:val="30"/>
        </w:rPr>
        <w:t xml:space="preserve"> </w:t>
      </w:r>
      <w:r>
        <w:rPr>
          <w:rFonts w:ascii="Times New Roman" w:eastAsia="Times New Roman"/>
          <w:sz w:val="30"/>
        </w:rPr>
        <w:t>-</w:t>
      </w:r>
      <w:r>
        <w:rPr>
          <w:rFonts w:ascii="Times New Roman" w:eastAsia="Times New Roman"/>
          <w:spacing w:val="-30"/>
          <w:sz w:val="30"/>
        </w:rPr>
        <w:t xml:space="preserve"> </w:t>
      </w:r>
      <w:r>
        <w:rPr>
          <w:rFonts w:ascii="Times New Roman" w:eastAsia="Times New Roman"/>
          <w:sz w:val="30"/>
        </w:rPr>
        <w:t>4</w:t>
      </w:r>
      <w:r>
        <w:rPr>
          <w:rFonts w:ascii="Times New Roman" w:eastAsia="Times New Roman"/>
          <w:spacing w:val="-29"/>
          <w:sz w:val="30"/>
        </w:rPr>
        <w:t xml:space="preserve"> </w:t>
      </w:r>
      <w:r>
        <w:rPr>
          <w:rFonts w:ascii="Times New Roman" w:eastAsia="Times New Roman"/>
          <w:sz w:val="30"/>
        </w:rPr>
        <w:t>-</w:t>
      </w:r>
      <w:r>
        <w:rPr>
          <w:rFonts w:ascii="Times New Roman" w:eastAsia="Times New Roman"/>
          <w:sz w:val="30"/>
        </w:rPr>
        <w:fldChar w:fldCharType="end"/>
      </w:r>
    </w:p>
    <w:p>
      <w:pPr>
        <w:pStyle w:val="9"/>
        <w:ind w:left="0"/>
        <w:rPr>
          <w:rFonts w:ascii="Times New Roman"/>
          <w:sz w:val="32"/>
        </w:rPr>
      </w:pPr>
    </w:p>
    <w:p>
      <w:pPr>
        <w:tabs>
          <w:tab w:val="left" w:pos="1595"/>
        </w:tabs>
        <w:spacing w:before="219"/>
        <w:ind w:left="395"/>
        <w:rPr>
          <w:rFonts w:ascii="Times New Roman" w:eastAsia="Times New Roman"/>
          <w:sz w:val="30"/>
        </w:rPr>
      </w:pPr>
      <w:r>
        <w:fldChar w:fldCharType="begin"/>
      </w:r>
      <w:r>
        <w:instrText xml:space="preserve"> HYPERLINK \l "_bookmark2" </w:instrText>
      </w:r>
      <w:r>
        <w:fldChar w:fldCharType="separate"/>
      </w:r>
      <w:r>
        <w:rPr>
          <w:sz w:val="30"/>
        </w:rPr>
        <w:t>第三章</w:t>
      </w:r>
      <w:r>
        <w:rPr>
          <w:sz w:val="30"/>
        </w:rPr>
        <w:tab/>
      </w:r>
      <w:r>
        <w:rPr>
          <w:sz w:val="30"/>
        </w:rPr>
        <w:t>服务采购需求</w:t>
      </w:r>
      <w:r>
        <w:rPr>
          <w:rFonts w:ascii="Times New Roman" w:eastAsia="Times New Roman"/>
          <w:sz w:val="30"/>
        </w:rPr>
        <w:t>.............................................................................</w:t>
      </w:r>
      <w:r>
        <w:rPr>
          <w:rFonts w:ascii="Times New Roman" w:eastAsia="Times New Roman"/>
          <w:spacing w:val="-39"/>
          <w:sz w:val="30"/>
        </w:rPr>
        <w:t xml:space="preserve"> </w:t>
      </w:r>
      <w:r>
        <w:rPr>
          <w:rFonts w:ascii="Times New Roman" w:eastAsia="Times New Roman"/>
          <w:sz w:val="30"/>
        </w:rPr>
        <w:t>-</w:t>
      </w:r>
      <w:r>
        <w:rPr>
          <w:rFonts w:ascii="Times New Roman" w:eastAsia="Times New Roman"/>
          <w:spacing w:val="-27"/>
          <w:sz w:val="30"/>
        </w:rPr>
        <w:t xml:space="preserve"> </w:t>
      </w:r>
      <w:r>
        <w:rPr>
          <w:rFonts w:ascii="Times New Roman" w:eastAsia="Times New Roman"/>
          <w:sz w:val="30"/>
        </w:rPr>
        <w:t>21</w:t>
      </w:r>
      <w:r>
        <w:rPr>
          <w:rFonts w:ascii="Times New Roman" w:eastAsia="Times New Roman"/>
          <w:spacing w:val="-28"/>
          <w:sz w:val="30"/>
        </w:rPr>
        <w:t xml:space="preserve"> </w:t>
      </w:r>
      <w:r>
        <w:rPr>
          <w:rFonts w:ascii="Times New Roman" w:eastAsia="Times New Roman"/>
          <w:sz w:val="30"/>
        </w:rPr>
        <w:t>-</w:t>
      </w:r>
      <w:r>
        <w:rPr>
          <w:rFonts w:ascii="Times New Roman" w:eastAsia="Times New Roman"/>
          <w:sz w:val="30"/>
        </w:rPr>
        <w:fldChar w:fldCharType="end"/>
      </w:r>
    </w:p>
    <w:p>
      <w:pPr>
        <w:pStyle w:val="9"/>
        <w:ind w:left="0"/>
        <w:rPr>
          <w:rFonts w:ascii="Times New Roman"/>
          <w:sz w:val="32"/>
        </w:rPr>
      </w:pPr>
    </w:p>
    <w:p>
      <w:pPr>
        <w:tabs>
          <w:tab w:val="left" w:pos="1595"/>
        </w:tabs>
        <w:spacing w:before="220"/>
        <w:ind w:left="395"/>
        <w:rPr>
          <w:rFonts w:ascii="Times New Roman" w:eastAsia="Times New Roman"/>
          <w:sz w:val="30"/>
        </w:rPr>
      </w:pPr>
      <w:r>
        <w:fldChar w:fldCharType="begin"/>
      </w:r>
      <w:r>
        <w:instrText xml:space="preserve"> HYPERLINK \l "_bookmark3" </w:instrText>
      </w:r>
      <w:r>
        <w:fldChar w:fldCharType="separate"/>
      </w:r>
      <w:r>
        <w:rPr>
          <w:sz w:val="30"/>
        </w:rPr>
        <w:t>第四章</w:t>
      </w:r>
      <w:r>
        <w:rPr>
          <w:sz w:val="30"/>
        </w:rPr>
        <w:tab/>
      </w:r>
      <w:r>
        <w:rPr>
          <w:sz w:val="30"/>
        </w:rPr>
        <w:t>评标办法</w:t>
      </w:r>
      <w:r>
        <w:rPr>
          <w:rFonts w:ascii="Times New Roman" w:eastAsia="Times New Roman"/>
          <w:sz w:val="30"/>
        </w:rPr>
        <w:t>.....................................................................................</w:t>
      </w:r>
      <w:r>
        <w:rPr>
          <w:rFonts w:ascii="Times New Roman" w:eastAsia="Times New Roman"/>
          <w:spacing w:val="-35"/>
          <w:sz w:val="30"/>
        </w:rPr>
        <w:t xml:space="preserve"> </w:t>
      </w:r>
      <w:r>
        <w:rPr>
          <w:rFonts w:ascii="Times New Roman" w:eastAsia="Times New Roman"/>
          <w:sz w:val="30"/>
        </w:rPr>
        <w:t>-</w:t>
      </w:r>
      <w:r>
        <w:rPr>
          <w:rFonts w:ascii="Times New Roman" w:eastAsia="Times New Roman"/>
          <w:spacing w:val="-29"/>
          <w:sz w:val="30"/>
        </w:rPr>
        <w:t xml:space="preserve"> </w:t>
      </w:r>
      <w:r>
        <w:rPr>
          <w:rFonts w:ascii="Times New Roman" w:eastAsia="Times New Roman"/>
          <w:sz w:val="30"/>
        </w:rPr>
        <w:t>24</w:t>
      </w:r>
      <w:r>
        <w:rPr>
          <w:rFonts w:ascii="Times New Roman" w:eastAsia="Times New Roman"/>
          <w:spacing w:val="-30"/>
          <w:sz w:val="30"/>
        </w:rPr>
        <w:t xml:space="preserve"> </w:t>
      </w:r>
      <w:r>
        <w:rPr>
          <w:rFonts w:ascii="Times New Roman" w:eastAsia="Times New Roman"/>
          <w:sz w:val="30"/>
        </w:rPr>
        <w:t>-</w:t>
      </w:r>
      <w:r>
        <w:rPr>
          <w:rFonts w:ascii="Times New Roman" w:eastAsia="Times New Roman"/>
          <w:sz w:val="30"/>
        </w:rPr>
        <w:fldChar w:fldCharType="end"/>
      </w:r>
    </w:p>
    <w:p>
      <w:pPr>
        <w:pStyle w:val="9"/>
        <w:ind w:left="0"/>
        <w:rPr>
          <w:rFonts w:ascii="Times New Roman"/>
          <w:sz w:val="32"/>
        </w:rPr>
      </w:pPr>
    </w:p>
    <w:p>
      <w:pPr>
        <w:tabs>
          <w:tab w:val="left" w:pos="1895"/>
        </w:tabs>
        <w:spacing w:before="222"/>
        <w:ind w:left="395"/>
        <w:rPr>
          <w:rFonts w:ascii="Times New Roman" w:eastAsia="Times New Roman"/>
          <w:sz w:val="30"/>
        </w:rPr>
      </w:pPr>
      <w:r>
        <w:fldChar w:fldCharType="begin"/>
      </w:r>
      <w:r>
        <w:instrText xml:space="preserve"> HYPERLINK \l "_bookmark4" </w:instrText>
      </w:r>
      <w:r>
        <w:fldChar w:fldCharType="separate"/>
      </w:r>
      <w:r>
        <w:rPr>
          <w:sz w:val="30"/>
        </w:rPr>
        <w:t>第五章</w:t>
      </w:r>
      <w:r>
        <w:rPr>
          <w:sz w:val="30"/>
        </w:rPr>
        <w:tab/>
      </w:r>
      <w:r>
        <w:rPr>
          <w:sz w:val="30"/>
        </w:rPr>
        <w:t>采购合同</w:t>
      </w:r>
      <w:r>
        <w:rPr>
          <w:rFonts w:ascii="Times New Roman" w:eastAsia="Times New Roman"/>
          <w:sz w:val="30"/>
        </w:rPr>
        <w:t>.................................................................................</w:t>
      </w:r>
      <w:r>
        <w:rPr>
          <w:rFonts w:ascii="Times New Roman" w:eastAsia="Times New Roman"/>
          <w:spacing w:val="-37"/>
          <w:sz w:val="30"/>
        </w:rPr>
        <w:t xml:space="preserve"> </w:t>
      </w:r>
      <w:r>
        <w:rPr>
          <w:rFonts w:ascii="Times New Roman" w:eastAsia="Times New Roman"/>
          <w:sz w:val="30"/>
        </w:rPr>
        <w:t>-</w:t>
      </w:r>
      <w:r>
        <w:rPr>
          <w:rFonts w:ascii="Times New Roman" w:eastAsia="Times New Roman"/>
          <w:spacing w:val="-28"/>
          <w:sz w:val="30"/>
        </w:rPr>
        <w:t xml:space="preserve"> </w:t>
      </w:r>
      <w:r>
        <w:rPr>
          <w:rFonts w:ascii="Times New Roman" w:eastAsia="Times New Roman"/>
          <w:sz w:val="30"/>
        </w:rPr>
        <w:t>29</w:t>
      </w:r>
      <w:r>
        <w:rPr>
          <w:rFonts w:ascii="Times New Roman" w:eastAsia="Times New Roman"/>
          <w:spacing w:val="-29"/>
          <w:sz w:val="30"/>
        </w:rPr>
        <w:t xml:space="preserve"> </w:t>
      </w:r>
      <w:r>
        <w:rPr>
          <w:rFonts w:ascii="Times New Roman" w:eastAsia="Times New Roman"/>
          <w:sz w:val="30"/>
        </w:rPr>
        <w:t>-</w:t>
      </w:r>
      <w:r>
        <w:rPr>
          <w:rFonts w:ascii="Times New Roman" w:eastAsia="Times New Roman"/>
          <w:sz w:val="30"/>
        </w:rPr>
        <w:fldChar w:fldCharType="end"/>
      </w:r>
    </w:p>
    <w:p>
      <w:pPr>
        <w:pStyle w:val="9"/>
        <w:ind w:left="0"/>
        <w:rPr>
          <w:rFonts w:ascii="Times New Roman"/>
          <w:sz w:val="32"/>
        </w:rPr>
      </w:pPr>
    </w:p>
    <w:p>
      <w:pPr>
        <w:tabs>
          <w:tab w:val="left" w:pos="1595"/>
        </w:tabs>
        <w:spacing w:before="220"/>
        <w:ind w:left="395"/>
        <w:rPr>
          <w:rFonts w:ascii="Times New Roman" w:eastAsia="Times New Roman"/>
          <w:sz w:val="30"/>
        </w:rPr>
      </w:pPr>
      <w:r>
        <w:fldChar w:fldCharType="begin"/>
      </w:r>
      <w:r>
        <w:instrText xml:space="preserve"> HYPERLINK \l "_bookmark5" </w:instrText>
      </w:r>
      <w:r>
        <w:fldChar w:fldCharType="separate"/>
      </w:r>
      <w:r>
        <w:rPr>
          <w:sz w:val="30"/>
        </w:rPr>
        <w:t>第六章</w:t>
      </w:r>
      <w:r>
        <w:rPr>
          <w:sz w:val="30"/>
        </w:rPr>
        <w:tab/>
      </w:r>
      <w:r>
        <w:rPr>
          <w:sz w:val="30"/>
        </w:rPr>
        <w:t>投标文件格式</w:t>
      </w:r>
      <w:r>
        <w:rPr>
          <w:rFonts w:ascii="Times New Roman" w:eastAsia="Times New Roman"/>
          <w:sz w:val="30"/>
        </w:rPr>
        <w:t>.............................................................................</w:t>
      </w:r>
      <w:r>
        <w:rPr>
          <w:rFonts w:ascii="Times New Roman" w:eastAsia="Times New Roman"/>
          <w:spacing w:val="-39"/>
          <w:sz w:val="30"/>
        </w:rPr>
        <w:t xml:space="preserve"> </w:t>
      </w:r>
      <w:r>
        <w:rPr>
          <w:rFonts w:ascii="Times New Roman" w:eastAsia="Times New Roman"/>
          <w:sz w:val="30"/>
        </w:rPr>
        <w:t>-</w:t>
      </w:r>
      <w:r>
        <w:rPr>
          <w:rFonts w:ascii="Times New Roman" w:eastAsia="Times New Roman"/>
          <w:spacing w:val="-27"/>
          <w:sz w:val="30"/>
        </w:rPr>
        <w:t xml:space="preserve"> </w:t>
      </w:r>
      <w:r>
        <w:rPr>
          <w:rFonts w:ascii="Times New Roman" w:eastAsia="Times New Roman"/>
          <w:sz w:val="30"/>
        </w:rPr>
        <w:t>52</w:t>
      </w:r>
      <w:r>
        <w:rPr>
          <w:rFonts w:ascii="Times New Roman" w:eastAsia="Times New Roman"/>
          <w:spacing w:val="-28"/>
          <w:sz w:val="30"/>
        </w:rPr>
        <w:t xml:space="preserve"> </w:t>
      </w:r>
      <w:r>
        <w:rPr>
          <w:rFonts w:ascii="Times New Roman" w:eastAsia="Times New Roman"/>
          <w:sz w:val="30"/>
        </w:rPr>
        <w:t>-</w:t>
      </w:r>
      <w:r>
        <w:rPr>
          <w:rFonts w:ascii="Times New Roman" w:eastAsia="Times New Roman"/>
          <w:sz w:val="30"/>
        </w:rPr>
        <w:fldChar w:fldCharType="end"/>
      </w:r>
    </w:p>
    <w:p>
      <w:pPr>
        <w:rPr>
          <w:rFonts w:ascii="Times New Roman" w:eastAsia="Times New Roman"/>
          <w:sz w:val="30"/>
        </w:rPr>
        <w:sectPr>
          <w:footerReference r:id="rId3" w:type="default"/>
          <w:pgSz w:w="12240" w:h="15840"/>
          <w:pgMar w:top="1400" w:right="640" w:bottom="280" w:left="1020" w:header="720" w:footer="720" w:gutter="0"/>
          <w:pgNumType w:start="1"/>
          <w:cols w:space="720" w:num="1"/>
        </w:sectPr>
      </w:pPr>
    </w:p>
    <w:p>
      <w:pPr>
        <w:pStyle w:val="9"/>
        <w:spacing w:before="10"/>
        <w:ind w:left="0"/>
        <w:rPr>
          <w:rFonts w:ascii="Times New Roman"/>
          <w:sz w:val="12"/>
        </w:rPr>
      </w:pPr>
    </w:p>
    <w:p>
      <w:pPr>
        <w:tabs>
          <w:tab w:val="left" w:pos="1646"/>
        </w:tabs>
        <w:spacing w:before="50"/>
        <w:ind w:right="416"/>
        <w:jc w:val="center"/>
        <w:rPr>
          <w:b/>
          <w:sz w:val="36"/>
        </w:rPr>
      </w:pPr>
      <w:bookmarkStart w:id="0" w:name="_bookmark0"/>
      <w:bookmarkEnd w:id="0"/>
      <w:bookmarkStart w:id="1" w:name="第一章__公开招标公告"/>
      <w:bookmarkEnd w:id="1"/>
      <w:r>
        <w:rPr>
          <w:b/>
          <w:spacing w:val="40"/>
          <w:sz w:val="36"/>
        </w:rPr>
        <w:t>第</w:t>
      </w:r>
      <w:r>
        <w:rPr>
          <w:b/>
          <w:spacing w:val="43"/>
          <w:sz w:val="36"/>
        </w:rPr>
        <w:t>一</w:t>
      </w:r>
      <w:r>
        <w:rPr>
          <w:b/>
          <w:sz w:val="36"/>
        </w:rPr>
        <w:t>章</w:t>
      </w:r>
      <w:r>
        <w:rPr>
          <w:b/>
          <w:sz w:val="36"/>
        </w:rPr>
        <w:tab/>
      </w:r>
      <w:r>
        <w:rPr>
          <w:b/>
          <w:spacing w:val="40"/>
          <w:sz w:val="36"/>
        </w:rPr>
        <w:t>公</w:t>
      </w:r>
      <w:r>
        <w:rPr>
          <w:b/>
          <w:spacing w:val="43"/>
          <w:sz w:val="36"/>
        </w:rPr>
        <w:t>开</w:t>
      </w:r>
      <w:r>
        <w:rPr>
          <w:b/>
          <w:spacing w:val="40"/>
          <w:sz w:val="36"/>
        </w:rPr>
        <w:t>招标公</w:t>
      </w:r>
      <w:r>
        <w:rPr>
          <w:b/>
          <w:sz w:val="36"/>
        </w:rPr>
        <w:t>告</w:t>
      </w:r>
    </w:p>
    <w:p>
      <w:pPr>
        <w:pStyle w:val="9"/>
        <w:spacing w:before="7"/>
        <w:ind w:left="0"/>
        <w:rPr>
          <w:b/>
          <w:sz w:val="18"/>
        </w:rPr>
      </w:pPr>
    </w:p>
    <w:tbl>
      <w:tblPr>
        <w:tblStyle w:val="12"/>
        <w:tblW w:w="9614" w:type="dxa"/>
        <w:tblInd w:w="3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95" w:hRule="atLeast"/>
        </w:trPr>
        <w:tc>
          <w:tcPr>
            <w:tcW w:w="9614" w:type="dxa"/>
          </w:tcPr>
          <w:p>
            <w:pPr>
              <w:pStyle w:val="28"/>
              <w:spacing w:before="1"/>
              <w:ind w:left="651"/>
              <w:rPr>
                <w:b/>
                <w:sz w:val="21"/>
                <w:szCs w:val="21"/>
              </w:rPr>
            </w:pPr>
            <w:r>
              <w:rPr>
                <w:rFonts w:hint="eastAsia"/>
                <w:b/>
                <w:sz w:val="21"/>
                <w:szCs w:val="21"/>
              </w:rPr>
              <w:t>工程</w:t>
            </w:r>
            <w:r>
              <w:rPr>
                <w:b/>
                <w:sz w:val="21"/>
                <w:szCs w:val="21"/>
              </w:rPr>
              <w:t>概况</w:t>
            </w:r>
          </w:p>
          <w:p>
            <w:pPr>
              <w:pStyle w:val="28"/>
              <w:spacing w:before="8" w:line="460" w:lineRule="atLeast"/>
              <w:ind w:left="3" w:right="-15" w:firstLine="648"/>
              <w:jc w:val="both"/>
              <w:rPr>
                <w:rFonts w:ascii="Times New Roman"/>
                <w:sz w:val="21"/>
                <w:szCs w:val="21"/>
              </w:rPr>
            </w:pPr>
            <w:r>
              <w:rPr>
                <w:rFonts w:hint="eastAsia"/>
                <w:sz w:val="21"/>
                <w:szCs w:val="21"/>
                <w:u w:val="single"/>
              </w:rPr>
              <w:t>阳朔县水系连通及农村水系综合整治试点项目(一期)监理服务</w:t>
            </w:r>
            <w:r>
              <w:rPr>
                <w:sz w:val="21"/>
                <w:szCs w:val="21"/>
              </w:rPr>
              <w:t>招标</w:t>
            </w:r>
            <w:r>
              <w:rPr>
                <w:rFonts w:hint="eastAsia"/>
                <w:sz w:val="21"/>
                <w:szCs w:val="21"/>
                <w:lang w:val="en-US"/>
              </w:rPr>
              <w:t>项目</w:t>
            </w:r>
            <w:r>
              <w:rPr>
                <w:sz w:val="21"/>
                <w:szCs w:val="21"/>
              </w:rPr>
              <w:t>的潜在</w:t>
            </w:r>
            <w:r>
              <w:rPr>
                <w:spacing w:val="9"/>
                <w:sz w:val="21"/>
                <w:szCs w:val="21"/>
              </w:rPr>
              <w:t>投标人应在</w:t>
            </w:r>
            <w:r>
              <w:rPr>
                <w:rFonts w:hint="eastAsia"/>
                <w:spacing w:val="9"/>
                <w:sz w:val="21"/>
                <w:szCs w:val="21"/>
                <w:lang w:val="en-US"/>
              </w:rPr>
              <w:t>桂林</w:t>
            </w:r>
            <w:r>
              <w:rPr>
                <w:spacing w:val="9"/>
                <w:sz w:val="21"/>
                <w:szCs w:val="21"/>
              </w:rPr>
              <w:t>市公共资源交易中心网</w:t>
            </w:r>
            <w:r>
              <w:rPr>
                <w:sz w:val="21"/>
                <w:szCs w:val="21"/>
              </w:rPr>
              <w:t>（</w:t>
            </w:r>
            <w:r>
              <w:fldChar w:fldCharType="begin"/>
            </w:r>
            <w:r>
              <w:instrText xml:space="preserve"> HYPERLINK "http://glggzy.org.cn/" \h </w:instrText>
            </w:r>
            <w:r>
              <w:fldChar w:fldCharType="separate"/>
            </w:r>
            <w:r>
              <w:rPr>
                <w:sz w:val="21"/>
                <w:szCs w:val="21"/>
              </w:rPr>
              <w:t>http://glggzy.org.cn</w:t>
            </w:r>
            <w:r>
              <w:rPr>
                <w:sz w:val="21"/>
                <w:szCs w:val="21"/>
              </w:rPr>
              <w:fldChar w:fldCharType="end"/>
            </w:r>
            <w:r>
              <w:rPr>
                <w:sz w:val="21"/>
                <w:szCs w:val="21"/>
              </w:rPr>
              <w:t>）</w:t>
            </w:r>
            <w:r>
              <w:rPr>
                <w:spacing w:val="8"/>
                <w:sz w:val="21"/>
                <w:szCs w:val="21"/>
              </w:rPr>
              <w:t>或桂林市政府采购网</w:t>
            </w:r>
            <w:r>
              <w:fldChar w:fldCharType="begin"/>
            </w:r>
            <w:r>
              <w:instrText xml:space="preserve"> HYPERLINK "http://gl.zfcg.zcygov.cn/" \h </w:instrText>
            </w:r>
            <w:r>
              <w:fldChar w:fldCharType="separate"/>
            </w:r>
            <w:r>
              <w:rPr>
                <w:sz w:val="21"/>
                <w:szCs w:val="21"/>
              </w:rPr>
              <w:t>（http://gl.zfcg.zcygov.cn</w:t>
            </w:r>
            <w:r>
              <w:rPr>
                <w:sz w:val="21"/>
                <w:szCs w:val="21"/>
              </w:rPr>
              <w:fldChar w:fldCharType="end"/>
            </w:r>
            <w:r>
              <w:rPr>
                <w:sz w:val="21"/>
                <w:szCs w:val="21"/>
              </w:rPr>
              <w:t>）免费获取招标文件，并于</w:t>
            </w:r>
            <w:r>
              <w:rPr>
                <w:rFonts w:hint="eastAsia"/>
                <w:sz w:val="21"/>
                <w:szCs w:val="21"/>
                <w:lang w:eastAsia="zh-CN"/>
              </w:rPr>
              <w:t xml:space="preserve"> 2020 年 10月 16 </w:t>
            </w:r>
            <w:r>
              <w:rPr>
                <w:rFonts w:hint="eastAsia"/>
                <w:sz w:val="21"/>
                <w:szCs w:val="21"/>
                <w:highlight w:val="none"/>
                <w:lang w:eastAsia="zh-CN"/>
              </w:rPr>
              <w:t>日</w:t>
            </w:r>
            <w:r>
              <w:rPr>
                <w:rFonts w:hint="eastAsia"/>
                <w:sz w:val="21"/>
                <w:szCs w:val="21"/>
                <w:highlight w:val="none"/>
                <w:lang w:val="en-US" w:eastAsia="zh-CN"/>
              </w:rPr>
              <w:t>10</w:t>
            </w:r>
            <w:r>
              <w:rPr>
                <w:sz w:val="21"/>
                <w:szCs w:val="21"/>
                <w:highlight w:val="none"/>
              </w:rPr>
              <w:t xml:space="preserve"> 点 </w:t>
            </w:r>
            <w:r>
              <w:rPr>
                <w:rFonts w:hint="eastAsia"/>
                <w:sz w:val="21"/>
                <w:szCs w:val="21"/>
                <w:highlight w:val="none"/>
                <w:lang w:val="en-US" w:eastAsia="zh-CN"/>
              </w:rPr>
              <w:t>00</w:t>
            </w:r>
            <w:r>
              <w:rPr>
                <w:sz w:val="21"/>
                <w:szCs w:val="21"/>
                <w:highlight w:val="none"/>
              </w:rPr>
              <w:t xml:space="preserve"> 分（北京</w:t>
            </w:r>
            <w:r>
              <w:rPr>
                <w:sz w:val="21"/>
                <w:szCs w:val="21"/>
              </w:rPr>
              <w:t>时间）前递交投标文件。</w:t>
            </w:r>
          </w:p>
        </w:tc>
      </w:tr>
    </w:tbl>
    <w:p>
      <w:pPr>
        <w:pStyle w:val="8"/>
        <w:spacing w:before="3"/>
        <w:ind w:left="395"/>
        <w:rPr>
          <w:sz w:val="21"/>
          <w:szCs w:val="21"/>
        </w:rPr>
      </w:pPr>
      <w:r>
        <w:rPr>
          <w:sz w:val="21"/>
          <w:szCs w:val="21"/>
        </w:rPr>
        <w:t>一、</w:t>
      </w:r>
      <w:r>
        <w:rPr>
          <w:rFonts w:hint="eastAsia"/>
          <w:sz w:val="21"/>
          <w:szCs w:val="21"/>
        </w:rPr>
        <w:t>工程</w:t>
      </w:r>
      <w:r>
        <w:rPr>
          <w:sz w:val="21"/>
          <w:szCs w:val="21"/>
        </w:rPr>
        <w:t>基本情况</w:t>
      </w:r>
    </w:p>
    <w:p>
      <w:pPr>
        <w:pStyle w:val="9"/>
        <w:spacing w:before="5"/>
        <w:ind w:left="1044"/>
        <w:rPr>
          <w:sz w:val="21"/>
          <w:szCs w:val="21"/>
        </w:rPr>
      </w:pPr>
      <w:r>
        <w:rPr>
          <w:rFonts w:hint="eastAsia"/>
          <w:sz w:val="21"/>
          <w:szCs w:val="21"/>
        </w:rPr>
        <w:t>工程</w:t>
      </w:r>
      <w:r>
        <w:rPr>
          <w:sz w:val="21"/>
          <w:szCs w:val="21"/>
        </w:rPr>
        <w:t>编号：</w:t>
      </w:r>
      <w:r>
        <w:rPr>
          <w:rFonts w:hint="eastAsia"/>
          <w:sz w:val="21"/>
          <w:szCs w:val="21"/>
        </w:rPr>
        <w:t>GLZC2020-G3-210019-GXBT</w:t>
      </w:r>
    </w:p>
    <w:p>
      <w:pPr>
        <w:pStyle w:val="9"/>
        <w:spacing w:before="158" w:line="364" w:lineRule="auto"/>
        <w:ind w:left="1044" w:right="1375"/>
        <w:rPr>
          <w:sz w:val="21"/>
          <w:szCs w:val="21"/>
        </w:rPr>
      </w:pPr>
      <w:r>
        <w:rPr>
          <w:rFonts w:hint="eastAsia"/>
          <w:sz w:val="21"/>
          <w:szCs w:val="21"/>
        </w:rPr>
        <w:t>工程</w:t>
      </w:r>
      <w:r>
        <w:rPr>
          <w:sz w:val="21"/>
          <w:szCs w:val="21"/>
        </w:rPr>
        <w:t>名称：</w:t>
      </w:r>
      <w:r>
        <w:rPr>
          <w:rFonts w:hint="eastAsia"/>
          <w:sz w:val="21"/>
          <w:szCs w:val="21"/>
        </w:rPr>
        <w:t>阳朔县水系连通及农村水系综合整治试点项目(一期)监理服务</w:t>
      </w:r>
    </w:p>
    <w:p>
      <w:pPr>
        <w:pStyle w:val="9"/>
        <w:spacing w:before="158" w:line="364" w:lineRule="auto"/>
        <w:ind w:left="1044" w:right="1375"/>
        <w:jc w:val="both"/>
        <w:rPr>
          <w:sz w:val="21"/>
          <w:szCs w:val="21"/>
          <w:highlight w:val="none"/>
        </w:rPr>
      </w:pPr>
      <w:r>
        <w:rPr>
          <w:rFonts w:hint="eastAsia"/>
          <w:sz w:val="21"/>
          <w:szCs w:val="21"/>
          <w:lang w:val="en-US"/>
        </w:rPr>
        <w:t>项目预算金额：</w:t>
      </w:r>
      <w:r>
        <w:rPr>
          <w:rFonts w:hint="eastAsia"/>
          <w:sz w:val="21"/>
          <w:szCs w:val="21"/>
          <w:highlight w:val="none"/>
          <w:lang w:val="en-US"/>
        </w:rPr>
        <w:t>217.50万元</w:t>
      </w:r>
      <w:r>
        <w:rPr>
          <w:rFonts w:hint="eastAsia"/>
          <w:color w:val="FF0000"/>
          <w:sz w:val="21"/>
          <w:szCs w:val="21"/>
          <w:highlight w:val="none"/>
          <w:lang w:val="en-US"/>
        </w:rPr>
        <w:t>(</w:t>
      </w:r>
      <w:r>
        <w:rPr>
          <w:rFonts w:hint="eastAsia"/>
          <w:color w:val="000000" w:themeColor="text1"/>
          <w:sz w:val="21"/>
          <w:szCs w:val="21"/>
          <w:highlight w:val="none"/>
        </w:rPr>
        <w:t>最终结算费用以阳朔县水系连通及农村水系综合整治试点项目(一期)初步设计报告批复</w:t>
      </w:r>
      <w:r>
        <w:rPr>
          <w:rFonts w:hint="eastAsia"/>
          <w:sz w:val="21"/>
          <w:szCs w:val="21"/>
          <w:highlight w:val="none"/>
        </w:rPr>
        <w:t>的监理费×中标报价费率</w:t>
      </w:r>
      <w:r>
        <w:rPr>
          <w:rFonts w:hint="eastAsia"/>
          <w:sz w:val="21"/>
          <w:szCs w:val="21"/>
          <w:highlight w:val="none"/>
          <w:lang w:val="en-US"/>
        </w:rPr>
        <w:t>)</w:t>
      </w:r>
      <w:r>
        <w:rPr>
          <w:rFonts w:hint="eastAsia"/>
          <w:sz w:val="21"/>
          <w:szCs w:val="21"/>
          <w:highlight w:val="none"/>
        </w:rPr>
        <w:t>。</w:t>
      </w:r>
    </w:p>
    <w:p>
      <w:pPr>
        <w:pStyle w:val="9"/>
        <w:spacing w:before="78" w:line="312" w:lineRule="auto"/>
        <w:ind w:right="776" w:firstLine="667" w:firstLineChars="318"/>
        <w:rPr>
          <w:sz w:val="21"/>
          <w:szCs w:val="21"/>
        </w:rPr>
      </w:pPr>
      <w:r>
        <w:rPr>
          <w:sz w:val="21"/>
          <w:szCs w:val="21"/>
        </w:rPr>
        <w:t>最高限价：</w:t>
      </w:r>
      <w:r>
        <w:rPr>
          <w:rFonts w:hint="eastAsia"/>
          <w:sz w:val="21"/>
          <w:szCs w:val="21"/>
          <w:lang w:val="en-US"/>
        </w:rPr>
        <w:t>本次招标采用费率招标，报价费率承包的招标上限控制费率为90%，投标报价费率不能超过90%，否则作废处理</w:t>
      </w:r>
      <w:r>
        <w:rPr>
          <w:sz w:val="21"/>
          <w:szCs w:val="21"/>
        </w:rPr>
        <w:t>。</w:t>
      </w:r>
    </w:p>
    <w:p>
      <w:pPr>
        <w:pStyle w:val="9"/>
        <w:spacing w:line="230" w:lineRule="exact"/>
        <w:ind w:left="1044"/>
        <w:rPr>
          <w:sz w:val="21"/>
          <w:szCs w:val="21"/>
        </w:rPr>
      </w:pPr>
      <w:r>
        <w:rPr>
          <w:sz w:val="21"/>
          <w:szCs w:val="21"/>
        </w:rPr>
        <w:t>采购需求：</w:t>
      </w:r>
    </w:p>
    <w:p>
      <w:pPr>
        <w:pStyle w:val="9"/>
        <w:spacing w:before="2" w:after="1"/>
        <w:ind w:left="0"/>
        <w:rPr>
          <w:sz w:val="21"/>
          <w:szCs w:val="21"/>
        </w:rPr>
      </w:pPr>
    </w:p>
    <w:tbl>
      <w:tblPr>
        <w:tblStyle w:val="12"/>
        <w:tblW w:w="9493" w:type="dxa"/>
        <w:tblInd w:w="2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3825"/>
        <w:gridCol w:w="735"/>
        <w:gridCol w:w="870"/>
        <w:gridCol w:w="3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18" w:type="dxa"/>
          </w:tcPr>
          <w:p>
            <w:pPr>
              <w:pStyle w:val="28"/>
              <w:spacing w:before="121"/>
              <w:ind w:left="98" w:right="90"/>
              <w:jc w:val="center"/>
              <w:rPr>
                <w:sz w:val="21"/>
                <w:szCs w:val="21"/>
              </w:rPr>
            </w:pPr>
            <w:r>
              <w:rPr>
                <w:sz w:val="21"/>
                <w:szCs w:val="21"/>
              </w:rPr>
              <w:t>项号</w:t>
            </w:r>
          </w:p>
        </w:tc>
        <w:tc>
          <w:tcPr>
            <w:tcW w:w="3825" w:type="dxa"/>
          </w:tcPr>
          <w:p>
            <w:pPr>
              <w:pStyle w:val="28"/>
              <w:spacing w:before="121"/>
              <w:ind w:left="1410" w:right="1404"/>
              <w:jc w:val="center"/>
              <w:rPr>
                <w:sz w:val="21"/>
                <w:szCs w:val="21"/>
              </w:rPr>
            </w:pPr>
            <w:r>
              <w:rPr>
                <w:sz w:val="21"/>
                <w:szCs w:val="21"/>
              </w:rPr>
              <w:t>服务名称</w:t>
            </w:r>
          </w:p>
        </w:tc>
        <w:tc>
          <w:tcPr>
            <w:tcW w:w="735" w:type="dxa"/>
          </w:tcPr>
          <w:p>
            <w:pPr>
              <w:pStyle w:val="28"/>
              <w:spacing w:before="121"/>
              <w:ind w:left="105" w:right="99"/>
              <w:jc w:val="center"/>
              <w:rPr>
                <w:sz w:val="21"/>
                <w:szCs w:val="21"/>
              </w:rPr>
            </w:pPr>
            <w:r>
              <w:rPr>
                <w:sz w:val="21"/>
                <w:szCs w:val="21"/>
              </w:rPr>
              <w:t>数量</w:t>
            </w:r>
          </w:p>
        </w:tc>
        <w:tc>
          <w:tcPr>
            <w:tcW w:w="870" w:type="dxa"/>
          </w:tcPr>
          <w:p>
            <w:pPr>
              <w:pStyle w:val="28"/>
              <w:spacing w:before="121"/>
              <w:ind w:left="174" w:right="165"/>
              <w:jc w:val="center"/>
              <w:rPr>
                <w:sz w:val="21"/>
                <w:szCs w:val="21"/>
              </w:rPr>
            </w:pPr>
            <w:r>
              <w:rPr>
                <w:sz w:val="21"/>
                <w:szCs w:val="21"/>
              </w:rPr>
              <w:t>单位</w:t>
            </w:r>
          </w:p>
        </w:tc>
        <w:tc>
          <w:tcPr>
            <w:tcW w:w="3345" w:type="dxa"/>
          </w:tcPr>
          <w:p>
            <w:pPr>
              <w:pStyle w:val="28"/>
              <w:spacing w:before="121"/>
              <w:ind w:left="111"/>
              <w:rPr>
                <w:sz w:val="21"/>
                <w:szCs w:val="21"/>
              </w:rPr>
            </w:pPr>
            <w:r>
              <w:rPr>
                <w:sz w:val="21"/>
                <w:szCs w:val="21"/>
              </w:rPr>
              <w:t>简要规格描述或</w:t>
            </w:r>
            <w:r>
              <w:rPr>
                <w:rFonts w:hint="eastAsia"/>
                <w:sz w:val="21"/>
                <w:szCs w:val="21"/>
              </w:rPr>
              <w:t>工程</w:t>
            </w:r>
            <w:r>
              <w:rPr>
                <w:sz w:val="21"/>
                <w:szCs w:val="21"/>
              </w:rPr>
              <w:t>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18" w:type="dxa"/>
          </w:tcPr>
          <w:p>
            <w:pPr>
              <w:pStyle w:val="28"/>
              <w:spacing w:before="173"/>
              <w:ind w:left="8"/>
              <w:jc w:val="center"/>
              <w:rPr>
                <w:sz w:val="21"/>
                <w:szCs w:val="21"/>
              </w:rPr>
            </w:pPr>
            <w:r>
              <w:rPr>
                <w:sz w:val="21"/>
                <w:szCs w:val="21"/>
              </w:rPr>
              <w:t>1</w:t>
            </w:r>
          </w:p>
        </w:tc>
        <w:tc>
          <w:tcPr>
            <w:tcW w:w="3825" w:type="dxa"/>
          </w:tcPr>
          <w:p>
            <w:pPr>
              <w:pStyle w:val="28"/>
              <w:spacing w:before="34"/>
              <w:ind w:left="230"/>
              <w:rPr>
                <w:sz w:val="21"/>
                <w:szCs w:val="21"/>
              </w:rPr>
            </w:pPr>
            <w:r>
              <w:rPr>
                <w:rFonts w:hint="eastAsia"/>
                <w:sz w:val="21"/>
                <w:szCs w:val="21"/>
              </w:rPr>
              <w:t>阳朔县水系连通及农村水系综合整治试点项目(一期)监理服务</w:t>
            </w:r>
          </w:p>
        </w:tc>
        <w:tc>
          <w:tcPr>
            <w:tcW w:w="735" w:type="dxa"/>
          </w:tcPr>
          <w:p>
            <w:pPr>
              <w:pStyle w:val="28"/>
              <w:spacing w:before="173"/>
              <w:ind w:left="6"/>
              <w:jc w:val="center"/>
              <w:rPr>
                <w:sz w:val="21"/>
                <w:szCs w:val="21"/>
              </w:rPr>
            </w:pPr>
            <w:r>
              <w:rPr>
                <w:sz w:val="21"/>
                <w:szCs w:val="21"/>
              </w:rPr>
              <w:t>1</w:t>
            </w:r>
          </w:p>
        </w:tc>
        <w:tc>
          <w:tcPr>
            <w:tcW w:w="870" w:type="dxa"/>
          </w:tcPr>
          <w:p>
            <w:pPr>
              <w:pStyle w:val="28"/>
              <w:spacing w:before="173"/>
              <w:ind w:left="9"/>
              <w:jc w:val="center"/>
              <w:rPr>
                <w:sz w:val="21"/>
                <w:szCs w:val="21"/>
              </w:rPr>
            </w:pPr>
            <w:r>
              <w:rPr>
                <w:sz w:val="21"/>
                <w:szCs w:val="21"/>
              </w:rPr>
              <w:t>项</w:t>
            </w:r>
          </w:p>
        </w:tc>
        <w:tc>
          <w:tcPr>
            <w:tcW w:w="3345" w:type="dxa"/>
          </w:tcPr>
          <w:p>
            <w:pPr>
              <w:pStyle w:val="28"/>
              <w:spacing w:before="187"/>
              <w:ind w:left="107"/>
              <w:rPr>
                <w:sz w:val="21"/>
                <w:szCs w:val="21"/>
              </w:rPr>
            </w:pPr>
            <w:r>
              <w:rPr>
                <w:sz w:val="21"/>
                <w:szCs w:val="21"/>
              </w:rPr>
              <w:t>详见招标文件</w:t>
            </w:r>
          </w:p>
        </w:tc>
      </w:tr>
    </w:tbl>
    <w:p>
      <w:pPr>
        <w:pStyle w:val="9"/>
        <w:spacing w:before="5"/>
        <w:ind w:left="0"/>
        <w:rPr>
          <w:sz w:val="21"/>
          <w:szCs w:val="21"/>
        </w:rPr>
      </w:pPr>
    </w:p>
    <w:p>
      <w:pPr>
        <w:pStyle w:val="9"/>
        <w:spacing w:before="1" w:line="364" w:lineRule="auto"/>
        <w:ind w:left="876" w:right="1783" w:hanging="480"/>
        <w:rPr>
          <w:sz w:val="21"/>
          <w:szCs w:val="21"/>
        </w:rPr>
      </w:pPr>
      <w:r>
        <w:rPr>
          <w:sz w:val="21"/>
          <w:szCs w:val="21"/>
        </w:rPr>
        <w:t>合同履行期限：监理服务期从签订委托监理合同之日始至工程缺陷责任期满止。</w:t>
      </w:r>
    </w:p>
    <w:p>
      <w:pPr>
        <w:pStyle w:val="9"/>
        <w:spacing w:before="1" w:line="364" w:lineRule="auto"/>
        <w:ind w:left="876" w:right="1783" w:hanging="480"/>
        <w:rPr>
          <w:sz w:val="21"/>
          <w:szCs w:val="21"/>
        </w:rPr>
      </w:pPr>
      <w:r>
        <w:rPr>
          <w:sz w:val="21"/>
          <w:szCs w:val="21"/>
        </w:rPr>
        <w:t>本</w:t>
      </w:r>
      <w:r>
        <w:rPr>
          <w:rFonts w:hint="eastAsia"/>
          <w:sz w:val="21"/>
          <w:szCs w:val="21"/>
        </w:rPr>
        <w:t>工程</w:t>
      </w:r>
      <w:r>
        <w:rPr>
          <w:sz w:val="21"/>
          <w:szCs w:val="21"/>
          <w:u w:val="single"/>
        </w:rPr>
        <w:t>不接受</w:t>
      </w:r>
      <w:r>
        <w:rPr>
          <w:sz w:val="21"/>
          <w:szCs w:val="21"/>
        </w:rPr>
        <w:t>联合体投标。</w:t>
      </w:r>
    </w:p>
    <w:p>
      <w:pPr>
        <w:pStyle w:val="8"/>
        <w:spacing w:line="306" w:lineRule="exact"/>
        <w:ind w:left="395"/>
        <w:rPr>
          <w:sz w:val="21"/>
          <w:szCs w:val="21"/>
        </w:rPr>
      </w:pPr>
      <w:r>
        <w:rPr>
          <w:sz w:val="21"/>
          <w:szCs w:val="21"/>
        </w:rPr>
        <w:t>二、申请人的资格要求：</w:t>
      </w:r>
    </w:p>
    <w:p>
      <w:pPr>
        <w:pStyle w:val="27"/>
        <w:numPr>
          <w:ilvl w:val="0"/>
          <w:numId w:val="1"/>
        </w:numPr>
        <w:tabs>
          <w:tab w:val="left" w:pos="1117"/>
        </w:tabs>
        <w:spacing w:before="160"/>
        <w:rPr>
          <w:sz w:val="21"/>
          <w:szCs w:val="21"/>
        </w:rPr>
      </w:pPr>
      <w:r>
        <w:rPr>
          <w:sz w:val="21"/>
          <w:szCs w:val="21"/>
        </w:rPr>
        <w:t>满足《中华人民共和国政府采购法》第二十二条规定；</w:t>
      </w:r>
    </w:p>
    <w:p>
      <w:pPr>
        <w:pStyle w:val="27"/>
        <w:numPr>
          <w:ilvl w:val="0"/>
          <w:numId w:val="1"/>
        </w:numPr>
        <w:tabs>
          <w:tab w:val="left" w:pos="1117"/>
        </w:tabs>
        <w:spacing w:before="158" w:line="362" w:lineRule="auto"/>
        <w:ind w:left="395" w:right="823" w:firstLine="480"/>
        <w:rPr>
          <w:sz w:val="21"/>
          <w:szCs w:val="21"/>
        </w:rPr>
      </w:pPr>
      <w:r>
        <w:rPr>
          <w:rFonts w:hint="eastAsia"/>
          <w:sz w:val="21"/>
          <w:szCs w:val="21"/>
        </w:rPr>
        <w:t>具备水利部颁发的水利工程施工监理丙级以上（含丙级）资质</w:t>
      </w:r>
      <w:r>
        <w:rPr>
          <w:spacing w:val="-2"/>
          <w:sz w:val="21"/>
          <w:szCs w:val="21"/>
        </w:rPr>
        <w:t>，并在人员、资金等</w:t>
      </w:r>
      <w:r>
        <w:rPr>
          <w:sz w:val="21"/>
          <w:szCs w:val="21"/>
        </w:rPr>
        <w:t>方面具备相应的工程监理能力；</w:t>
      </w:r>
    </w:p>
    <w:p>
      <w:pPr>
        <w:spacing w:line="364" w:lineRule="auto"/>
        <w:ind w:left="395" w:right="817" w:firstLine="480"/>
        <w:jc w:val="both"/>
        <w:rPr>
          <w:b/>
          <w:sz w:val="21"/>
          <w:szCs w:val="21"/>
        </w:rPr>
      </w:pPr>
      <w:r>
        <w:rPr>
          <w:b/>
          <w:sz w:val="21"/>
          <w:szCs w:val="21"/>
        </w:rPr>
        <w:t>3</w:t>
      </w:r>
      <w:r>
        <w:rPr>
          <w:b/>
          <w:spacing w:val="-9"/>
          <w:sz w:val="21"/>
          <w:szCs w:val="21"/>
        </w:rPr>
        <w:t xml:space="preserve"> 投入本</w:t>
      </w:r>
      <w:r>
        <w:rPr>
          <w:rFonts w:hint="eastAsia"/>
          <w:b/>
          <w:spacing w:val="-9"/>
          <w:sz w:val="21"/>
          <w:szCs w:val="21"/>
        </w:rPr>
        <w:t>工程</w:t>
      </w:r>
      <w:r>
        <w:rPr>
          <w:b/>
          <w:spacing w:val="-9"/>
          <w:sz w:val="21"/>
          <w:szCs w:val="21"/>
        </w:rPr>
        <w:t>的总监理工程师须具有中国水利工程协会批准颁发的监理工程师职业资格证书（</w:t>
      </w:r>
      <w:r>
        <w:rPr>
          <w:spacing w:val="-10"/>
          <w:sz w:val="21"/>
          <w:szCs w:val="21"/>
        </w:rPr>
        <w:t>专业为“水工建筑”，以监理工程师资格证书中“专业类别”栏所填写的专业为</w:t>
      </w:r>
      <w:r>
        <w:rPr>
          <w:sz w:val="21"/>
          <w:szCs w:val="21"/>
        </w:rPr>
        <w:t>准）</w:t>
      </w:r>
      <w:r>
        <w:rPr>
          <w:b/>
          <w:sz w:val="21"/>
          <w:szCs w:val="21"/>
        </w:rPr>
        <w:t>；</w:t>
      </w:r>
    </w:p>
    <w:p>
      <w:pPr>
        <w:pStyle w:val="2"/>
        <w:rPr>
          <w:rFonts w:eastAsia="宋体"/>
          <w:b/>
          <w:color w:val="auto"/>
          <w:sz w:val="21"/>
          <w:szCs w:val="21"/>
        </w:rPr>
      </w:pPr>
      <w:r>
        <w:rPr>
          <w:rFonts w:hint="eastAsia" w:eastAsia="宋体"/>
          <w:b/>
          <w:color w:val="FF0000"/>
          <w:sz w:val="21"/>
          <w:szCs w:val="21"/>
        </w:rPr>
        <w:t xml:space="preserve">       </w:t>
      </w:r>
      <w:r>
        <w:rPr>
          <w:rFonts w:hint="eastAsia" w:eastAsia="宋体"/>
          <w:b/>
          <w:color w:val="auto"/>
          <w:sz w:val="21"/>
          <w:szCs w:val="21"/>
        </w:rPr>
        <w:t>4、人员要求：</w:t>
      </w:r>
    </w:p>
    <w:p>
      <w:pPr>
        <w:pStyle w:val="2"/>
        <w:ind w:left="836" w:leftChars="380"/>
        <w:rPr>
          <w:rFonts w:eastAsia="宋体"/>
          <w:bCs/>
          <w:color w:val="auto"/>
          <w:sz w:val="21"/>
          <w:szCs w:val="21"/>
        </w:rPr>
      </w:pPr>
      <w:r>
        <w:rPr>
          <w:rFonts w:hint="eastAsia" w:eastAsia="宋体"/>
          <w:bCs/>
          <w:color w:val="auto"/>
          <w:sz w:val="21"/>
          <w:szCs w:val="21"/>
        </w:rPr>
        <w:t>拟投入本工程的监理人员必须是在本单位注册的人员，并持有相应的执业资格证书，总监和至少一名监理人员不得在任何在建工程中担任任何监理职务。根据工程施工的不同阶段，所需专业监理人员的不同，为本工程服务的监理人员</w:t>
      </w:r>
      <w:r>
        <w:rPr>
          <w:rFonts w:hint="eastAsia"/>
          <w:color w:val="auto"/>
          <w:sz w:val="21"/>
          <w:szCs w:val="21"/>
        </w:rPr>
        <w:t>除总监外</w:t>
      </w:r>
      <w:r>
        <w:rPr>
          <w:rFonts w:hint="eastAsia" w:eastAsia="宋体"/>
          <w:bCs/>
          <w:color w:val="auto"/>
          <w:sz w:val="21"/>
          <w:szCs w:val="21"/>
        </w:rPr>
        <w:t>不少于4人，对具体人员要求如下：</w:t>
      </w:r>
    </w:p>
    <w:p>
      <w:pPr>
        <w:pStyle w:val="2"/>
        <w:ind w:left="837" w:leftChars="285" w:hanging="210" w:hangingChars="100"/>
        <w:rPr>
          <w:rFonts w:eastAsia="宋体"/>
          <w:bCs/>
          <w:color w:val="auto"/>
          <w:sz w:val="21"/>
          <w:szCs w:val="21"/>
        </w:rPr>
      </w:pPr>
      <w:r>
        <w:rPr>
          <w:rFonts w:hint="eastAsia" w:eastAsia="宋体"/>
          <w:bCs/>
          <w:color w:val="auto"/>
          <w:sz w:val="21"/>
          <w:szCs w:val="21"/>
        </w:rPr>
        <w:t>（1）</w:t>
      </w:r>
      <w:r>
        <w:rPr>
          <w:bCs/>
          <w:color w:val="auto"/>
          <w:spacing w:val="-9"/>
          <w:sz w:val="21"/>
          <w:szCs w:val="21"/>
        </w:rPr>
        <w:t>投入本</w:t>
      </w:r>
      <w:r>
        <w:rPr>
          <w:rFonts w:hint="eastAsia" w:eastAsia="宋体"/>
          <w:bCs/>
          <w:color w:val="auto"/>
          <w:spacing w:val="-9"/>
          <w:sz w:val="21"/>
          <w:szCs w:val="21"/>
        </w:rPr>
        <w:t>工程</w:t>
      </w:r>
      <w:r>
        <w:rPr>
          <w:bCs/>
          <w:color w:val="auto"/>
          <w:spacing w:val="-9"/>
          <w:sz w:val="21"/>
          <w:szCs w:val="21"/>
        </w:rPr>
        <w:t>的总监理工程师须具有中国水利工程协会批准颁发的监理工程师职业资格证书</w:t>
      </w:r>
      <w:r>
        <w:rPr>
          <w:b/>
          <w:color w:val="auto"/>
          <w:spacing w:val="-9"/>
          <w:sz w:val="21"/>
          <w:szCs w:val="21"/>
        </w:rPr>
        <w:t>（</w:t>
      </w:r>
      <w:r>
        <w:rPr>
          <w:color w:val="auto"/>
          <w:spacing w:val="-10"/>
          <w:sz w:val="21"/>
          <w:szCs w:val="21"/>
        </w:rPr>
        <w:t>专业为“水工建筑”，以监理工程师资格证书中“专业类别”栏所填写的专业为</w:t>
      </w:r>
      <w:r>
        <w:rPr>
          <w:color w:val="auto"/>
          <w:sz w:val="21"/>
          <w:szCs w:val="21"/>
        </w:rPr>
        <w:t>准）</w:t>
      </w:r>
    </w:p>
    <w:p>
      <w:pPr>
        <w:pStyle w:val="2"/>
        <w:ind w:left="836" w:leftChars="380"/>
        <w:rPr>
          <w:rFonts w:eastAsia="宋体"/>
          <w:bCs/>
          <w:color w:val="auto"/>
          <w:sz w:val="21"/>
          <w:szCs w:val="21"/>
        </w:rPr>
      </w:pPr>
      <w:r>
        <w:rPr>
          <w:rFonts w:hint="eastAsia" w:eastAsia="宋体"/>
          <w:bCs/>
          <w:color w:val="auto"/>
          <w:sz w:val="21"/>
          <w:szCs w:val="21"/>
        </w:rPr>
        <w:t>（2）除总监理工程师外，监理人员中至少有2人持水利工程建设监理工程师资格证书且至少有一人专业为水工建筑类专业；（专业以监理工程师资格证书中“专业类别”栏所填写的专业为准）。</w:t>
      </w:r>
    </w:p>
    <w:p>
      <w:pPr>
        <w:pStyle w:val="2"/>
        <w:ind w:left="627" w:leftChars="285" w:firstLine="210" w:firstLineChars="100"/>
        <w:rPr>
          <w:rFonts w:eastAsia="宋体"/>
          <w:bCs/>
          <w:color w:val="auto"/>
          <w:sz w:val="21"/>
          <w:szCs w:val="21"/>
        </w:rPr>
      </w:pPr>
      <w:r>
        <w:rPr>
          <w:rFonts w:hint="eastAsia" w:eastAsia="宋体"/>
          <w:bCs/>
          <w:color w:val="auto"/>
          <w:sz w:val="21"/>
          <w:szCs w:val="21"/>
        </w:rPr>
        <w:t>（3）监理人员中至少有1人持有省级以上（含省级）水行政主管部门颁发的质量评定员证（或质量检查员证），至少有 1人持有建设行政主管部门或省级水行政主管部门颁发的见证取样员证。</w:t>
      </w:r>
    </w:p>
    <w:p>
      <w:pPr>
        <w:pStyle w:val="2"/>
      </w:pPr>
    </w:p>
    <w:p>
      <w:pPr>
        <w:spacing w:line="364" w:lineRule="auto"/>
        <w:ind w:left="395" w:right="817" w:firstLine="480"/>
        <w:jc w:val="both"/>
        <w:rPr>
          <w:sz w:val="21"/>
          <w:szCs w:val="21"/>
        </w:rPr>
      </w:pPr>
      <w:r>
        <w:rPr>
          <w:rFonts w:hint="eastAsia"/>
          <w:sz w:val="21"/>
          <w:szCs w:val="21"/>
          <w:lang w:val="en-US"/>
        </w:rPr>
        <w:t>5、</w:t>
      </w:r>
      <w:r>
        <w:rPr>
          <w:sz w:val="21"/>
          <w:szCs w:val="21"/>
        </w:rPr>
        <w:t>落实政府采购政策需满足的资格要求：无；</w:t>
      </w:r>
    </w:p>
    <w:p>
      <w:pPr>
        <w:tabs>
          <w:tab w:val="left" w:pos="1117"/>
        </w:tabs>
        <w:spacing w:before="73"/>
        <w:ind w:left="876"/>
        <w:rPr>
          <w:sz w:val="21"/>
          <w:szCs w:val="21"/>
        </w:rPr>
      </w:pPr>
      <w:r>
        <w:rPr>
          <w:rFonts w:hint="eastAsia"/>
          <w:sz w:val="21"/>
          <w:szCs w:val="21"/>
          <w:lang w:val="en-US"/>
        </w:rPr>
        <w:t>6、</w:t>
      </w:r>
      <w:r>
        <w:rPr>
          <w:sz w:val="21"/>
          <w:szCs w:val="21"/>
        </w:rPr>
        <w:t>本</w:t>
      </w:r>
      <w:r>
        <w:rPr>
          <w:rFonts w:hint="eastAsia"/>
          <w:sz w:val="21"/>
          <w:szCs w:val="21"/>
        </w:rPr>
        <w:t>工程</w:t>
      </w:r>
      <w:r>
        <w:rPr>
          <w:sz w:val="21"/>
          <w:szCs w:val="21"/>
        </w:rPr>
        <w:t>的特定资格要求：无</w:t>
      </w:r>
    </w:p>
    <w:p>
      <w:pPr>
        <w:tabs>
          <w:tab w:val="left" w:pos="1117"/>
        </w:tabs>
        <w:spacing w:before="213" w:line="364" w:lineRule="auto"/>
        <w:ind w:left="876" w:right="775"/>
        <w:jc w:val="both"/>
        <w:rPr>
          <w:sz w:val="21"/>
          <w:szCs w:val="21"/>
        </w:rPr>
      </w:pPr>
      <w:r>
        <w:rPr>
          <w:rFonts w:hint="eastAsia"/>
          <w:spacing w:val="-25"/>
          <w:sz w:val="21"/>
          <w:szCs w:val="21"/>
          <w:lang w:val="en-US"/>
        </w:rPr>
        <w:t>7、</w:t>
      </w:r>
      <w:r>
        <w:rPr>
          <w:spacing w:val="-25"/>
          <w:sz w:val="21"/>
          <w:szCs w:val="21"/>
        </w:rPr>
        <w:t>被“信用中国”网站</w:t>
      </w:r>
      <w:r>
        <w:rPr>
          <w:sz w:val="21"/>
          <w:szCs w:val="21"/>
        </w:rPr>
        <w:t>(www.creditchina.gov.cn)</w:t>
      </w:r>
      <w:r>
        <w:rPr>
          <w:spacing w:val="-15"/>
          <w:sz w:val="21"/>
          <w:szCs w:val="21"/>
        </w:rPr>
        <w:t>、中国政府采购网</w:t>
      </w:r>
      <w:r>
        <w:rPr>
          <w:sz w:val="21"/>
          <w:szCs w:val="21"/>
        </w:rPr>
        <w:t>(www.ccgp.gov.cn) 列入受惩名单，包括失信被执行人、重大税收违法案件当事人名单、政府采购严重违法失信行为记录名单及其他不符合《中华人民共和国政府采购法》第二十二条规定条件的供应商，不得参与政府采购活动。</w:t>
      </w:r>
    </w:p>
    <w:p>
      <w:pPr>
        <w:pStyle w:val="10"/>
        <w:ind w:firstLine="840" w:firstLineChars="400"/>
        <w:rPr>
          <w:lang w:val="en-US"/>
        </w:rPr>
      </w:pPr>
      <w:r>
        <w:rPr>
          <w:rFonts w:hint="eastAsia"/>
          <w:sz w:val="21"/>
          <w:szCs w:val="21"/>
          <w:lang w:val="en-US"/>
        </w:rPr>
        <w:t>8、本工程不接受联合体投标。</w:t>
      </w:r>
    </w:p>
    <w:p>
      <w:pPr>
        <w:pStyle w:val="8"/>
        <w:spacing w:before="118"/>
        <w:ind w:left="395"/>
        <w:rPr>
          <w:sz w:val="21"/>
          <w:szCs w:val="21"/>
        </w:rPr>
      </w:pPr>
      <w:r>
        <w:rPr>
          <w:sz w:val="21"/>
          <w:szCs w:val="21"/>
        </w:rPr>
        <w:t>三、获取招标文件</w:t>
      </w:r>
    </w:p>
    <w:p>
      <w:pPr>
        <w:pStyle w:val="9"/>
        <w:spacing w:before="158" w:line="364" w:lineRule="auto"/>
        <w:ind w:right="585" w:firstLine="480"/>
        <w:rPr>
          <w:rFonts w:hint="eastAsia"/>
          <w:sz w:val="21"/>
          <w:szCs w:val="21"/>
        </w:rPr>
      </w:pPr>
      <w:r>
        <w:rPr>
          <w:sz w:val="21"/>
          <w:szCs w:val="21"/>
        </w:rPr>
        <w:t>时间</w:t>
      </w:r>
      <w:r>
        <w:rPr>
          <w:sz w:val="21"/>
          <w:szCs w:val="21"/>
          <w:highlight w:val="none"/>
        </w:rPr>
        <w:t>：</w:t>
      </w:r>
      <w:r>
        <w:rPr>
          <w:rFonts w:hint="eastAsia"/>
          <w:sz w:val="21"/>
          <w:szCs w:val="21"/>
          <w:highlight w:val="none"/>
        </w:rPr>
        <w:t>2020年9月</w:t>
      </w:r>
      <w:r>
        <w:rPr>
          <w:rFonts w:hint="eastAsia"/>
          <w:sz w:val="21"/>
          <w:szCs w:val="21"/>
          <w:highlight w:val="none"/>
          <w:lang w:val="en-US" w:eastAsia="zh-CN"/>
        </w:rPr>
        <w:t>25</w:t>
      </w:r>
      <w:r>
        <w:rPr>
          <w:rFonts w:hint="eastAsia"/>
          <w:sz w:val="21"/>
          <w:szCs w:val="21"/>
          <w:highlight w:val="none"/>
        </w:rPr>
        <w:t>日</w:t>
      </w:r>
      <w:r>
        <w:rPr>
          <w:rFonts w:hint="eastAsia"/>
          <w:sz w:val="21"/>
          <w:szCs w:val="21"/>
        </w:rPr>
        <w:t>自发布公告之时至投标截止时间止；</w:t>
      </w:r>
    </w:p>
    <w:p>
      <w:pPr>
        <w:pStyle w:val="9"/>
        <w:spacing w:before="158" w:line="364" w:lineRule="auto"/>
        <w:ind w:right="585" w:firstLine="480"/>
        <w:rPr>
          <w:sz w:val="21"/>
          <w:szCs w:val="21"/>
        </w:rPr>
      </w:pPr>
      <w:r>
        <w:rPr>
          <w:sz w:val="21"/>
          <w:szCs w:val="21"/>
        </w:rPr>
        <w:t>地点及方式：潜在投标人请登陆</w:t>
      </w:r>
      <w:r>
        <w:rPr>
          <w:rFonts w:hint="eastAsia"/>
          <w:sz w:val="21"/>
          <w:szCs w:val="21"/>
          <w:lang w:val="en-US"/>
        </w:rPr>
        <w:t>桂林市</w:t>
      </w:r>
      <w:r>
        <w:rPr>
          <w:sz w:val="21"/>
          <w:szCs w:val="21"/>
        </w:rPr>
        <w:t>公共资源交易中心网</w:t>
      </w:r>
      <w:r>
        <w:fldChar w:fldCharType="begin"/>
      </w:r>
      <w:r>
        <w:instrText xml:space="preserve"> HYPERLINK "http://glggzy.org.cn/" \h </w:instrText>
      </w:r>
      <w:r>
        <w:fldChar w:fldCharType="separate"/>
      </w:r>
      <w:r>
        <w:rPr>
          <w:sz w:val="21"/>
          <w:szCs w:val="21"/>
        </w:rPr>
        <w:t>（http://glggzy.org.cn</w:t>
      </w:r>
      <w:r>
        <w:rPr>
          <w:sz w:val="21"/>
          <w:szCs w:val="21"/>
        </w:rPr>
        <w:fldChar w:fldCharType="end"/>
      </w:r>
      <w:r>
        <w:rPr>
          <w:sz w:val="21"/>
          <w:szCs w:val="21"/>
        </w:rPr>
        <w:t>） 或桂林市政府采购网（</w:t>
      </w:r>
      <w:r>
        <w:fldChar w:fldCharType="begin"/>
      </w:r>
      <w:r>
        <w:instrText xml:space="preserve"> HYPERLINK "http://gl.zfcg.zcygov.cn/" \h </w:instrText>
      </w:r>
      <w:r>
        <w:fldChar w:fldCharType="separate"/>
      </w:r>
      <w:r>
        <w:rPr>
          <w:sz w:val="21"/>
          <w:szCs w:val="21"/>
        </w:rPr>
        <w:t>http://gl.zfcg.zcygov.cn</w:t>
      </w:r>
      <w:r>
        <w:rPr>
          <w:sz w:val="21"/>
          <w:szCs w:val="21"/>
        </w:rPr>
        <w:fldChar w:fldCharType="end"/>
      </w:r>
      <w:r>
        <w:rPr>
          <w:sz w:val="21"/>
          <w:szCs w:val="21"/>
        </w:rPr>
        <w:t>）免费下载招标文件电子版，并根据招标文件规定的投标文件递交截止时间和地点直接提交投标文件参与投标。</w:t>
      </w:r>
    </w:p>
    <w:p>
      <w:pPr>
        <w:pStyle w:val="9"/>
        <w:spacing w:line="305" w:lineRule="exact"/>
        <w:ind w:left="876"/>
        <w:rPr>
          <w:sz w:val="21"/>
          <w:szCs w:val="21"/>
        </w:rPr>
      </w:pPr>
      <w:r>
        <w:rPr>
          <w:sz w:val="21"/>
          <w:szCs w:val="21"/>
        </w:rPr>
        <w:t>售价：0 元。</w:t>
      </w:r>
    </w:p>
    <w:p>
      <w:pPr>
        <w:pStyle w:val="8"/>
        <w:spacing w:before="161"/>
        <w:ind w:left="395"/>
        <w:rPr>
          <w:sz w:val="21"/>
          <w:szCs w:val="21"/>
        </w:rPr>
      </w:pPr>
      <w:r>
        <w:rPr>
          <w:sz w:val="21"/>
          <w:szCs w:val="21"/>
        </w:rPr>
        <w:t>四、提交投标文件截止时间、开标时间和地点</w:t>
      </w:r>
    </w:p>
    <w:p>
      <w:pPr>
        <w:pStyle w:val="9"/>
        <w:spacing w:before="160"/>
        <w:ind w:left="876"/>
        <w:rPr>
          <w:sz w:val="21"/>
          <w:szCs w:val="21"/>
        </w:rPr>
      </w:pPr>
      <w:r>
        <w:rPr>
          <w:sz w:val="21"/>
          <w:szCs w:val="21"/>
        </w:rPr>
        <w:t>截止时间</w:t>
      </w:r>
      <w:r>
        <w:rPr>
          <w:sz w:val="21"/>
          <w:szCs w:val="21"/>
          <w:highlight w:val="none"/>
        </w:rPr>
        <w:t>：2020 年</w:t>
      </w:r>
      <w:r>
        <w:rPr>
          <w:rFonts w:hint="eastAsia"/>
          <w:sz w:val="21"/>
          <w:szCs w:val="21"/>
          <w:highlight w:val="none"/>
          <w:lang w:val="en-US" w:eastAsia="zh-CN"/>
        </w:rPr>
        <w:t>10</w:t>
      </w:r>
      <w:r>
        <w:rPr>
          <w:sz w:val="21"/>
          <w:szCs w:val="21"/>
          <w:highlight w:val="none"/>
        </w:rPr>
        <w:t xml:space="preserve"> 月</w:t>
      </w:r>
      <w:r>
        <w:rPr>
          <w:rFonts w:hint="eastAsia"/>
          <w:sz w:val="21"/>
          <w:szCs w:val="21"/>
          <w:highlight w:val="none"/>
          <w:lang w:val="en-US" w:eastAsia="zh-CN"/>
        </w:rPr>
        <w:t>16</w:t>
      </w:r>
      <w:r>
        <w:rPr>
          <w:sz w:val="21"/>
          <w:szCs w:val="21"/>
          <w:highlight w:val="none"/>
        </w:rPr>
        <w:t xml:space="preserve">日 </w:t>
      </w:r>
      <w:r>
        <w:rPr>
          <w:rFonts w:hint="eastAsia"/>
          <w:sz w:val="21"/>
          <w:szCs w:val="21"/>
          <w:highlight w:val="none"/>
          <w:lang w:val="en-US" w:eastAsia="zh-CN"/>
        </w:rPr>
        <w:t>10</w:t>
      </w:r>
      <w:r>
        <w:rPr>
          <w:sz w:val="21"/>
          <w:szCs w:val="21"/>
          <w:highlight w:val="none"/>
        </w:rPr>
        <w:t xml:space="preserve"> 点</w:t>
      </w:r>
      <w:r>
        <w:rPr>
          <w:rFonts w:hint="eastAsia"/>
          <w:sz w:val="21"/>
          <w:szCs w:val="21"/>
          <w:highlight w:val="none"/>
          <w:lang w:val="en-US" w:eastAsia="zh-CN"/>
        </w:rPr>
        <w:t>00</w:t>
      </w:r>
      <w:r>
        <w:rPr>
          <w:sz w:val="21"/>
          <w:szCs w:val="21"/>
          <w:highlight w:val="none"/>
        </w:rPr>
        <w:t xml:space="preserve"> 分（</w:t>
      </w:r>
      <w:r>
        <w:rPr>
          <w:sz w:val="21"/>
          <w:szCs w:val="21"/>
        </w:rPr>
        <w:t>北京时间）</w:t>
      </w:r>
    </w:p>
    <w:p>
      <w:pPr>
        <w:pStyle w:val="9"/>
        <w:spacing w:before="158"/>
        <w:ind w:left="876"/>
        <w:rPr>
          <w:spacing w:val="-1"/>
          <w:sz w:val="21"/>
          <w:szCs w:val="21"/>
          <w:highlight w:val="none"/>
        </w:rPr>
      </w:pPr>
      <w:r>
        <w:rPr>
          <w:spacing w:val="-7"/>
          <w:sz w:val="21"/>
          <w:szCs w:val="21"/>
        </w:rPr>
        <w:t>地点：投标人应于</w:t>
      </w:r>
      <w:r>
        <w:rPr>
          <w:rFonts w:hint="eastAsia"/>
          <w:sz w:val="21"/>
          <w:szCs w:val="21"/>
          <w:lang w:eastAsia="zh-CN"/>
        </w:rPr>
        <w:t xml:space="preserve"> 2020 年 10月 16 日</w:t>
      </w:r>
      <w:r>
        <w:rPr>
          <w:sz w:val="21"/>
          <w:szCs w:val="21"/>
          <w:highlight w:val="none"/>
        </w:rPr>
        <w:t xml:space="preserve"> </w:t>
      </w:r>
      <w:r>
        <w:rPr>
          <w:sz w:val="21"/>
          <w:szCs w:val="21"/>
          <w:highlight w:val="none"/>
          <w:u w:val="single"/>
        </w:rPr>
        <w:t>09</w:t>
      </w:r>
      <w:r>
        <w:rPr>
          <w:sz w:val="21"/>
          <w:szCs w:val="21"/>
          <w:highlight w:val="none"/>
        </w:rPr>
        <w:t xml:space="preserve"> 时 </w:t>
      </w:r>
      <w:r>
        <w:rPr>
          <w:rFonts w:hint="eastAsia"/>
          <w:sz w:val="21"/>
          <w:szCs w:val="21"/>
          <w:highlight w:val="none"/>
          <w:u w:val="single"/>
          <w:lang w:val="en-US" w:eastAsia="zh-CN"/>
        </w:rPr>
        <w:t>30</w:t>
      </w:r>
      <w:r>
        <w:rPr>
          <w:sz w:val="21"/>
          <w:szCs w:val="21"/>
          <w:highlight w:val="none"/>
        </w:rPr>
        <w:t>分至</w:t>
      </w:r>
      <w:r>
        <w:rPr>
          <w:rFonts w:hint="eastAsia"/>
          <w:sz w:val="21"/>
          <w:szCs w:val="21"/>
          <w:highlight w:val="none"/>
          <w:u w:val="single"/>
          <w:lang w:val="en-US" w:eastAsia="zh-CN"/>
        </w:rPr>
        <w:t>10</w:t>
      </w:r>
      <w:r>
        <w:rPr>
          <w:sz w:val="21"/>
          <w:szCs w:val="21"/>
          <w:highlight w:val="none"/>
        </w:rPr>
        <w:t xml:space="preserve"> 时 </w:t>
      </w:r>
      <w:r>
        <w:rPr>
          <w:rFonts w:hint="eastAsia"/>
          <w:sz w:val="21"/>
          <w:szCs w:val="21"/>
          <w:highlight w:val="none"/>
          <w:u w:val="single"/>
          <w:lang w:val="en-US" w:eastAsia="zh-CN"/>
        </w:rPr>
        <w:t>00</w:t>
      </w:r>
      <w:r>
        <w:rPr>
          <w:sz w:val="21"/>
          <w:szCs w:val="21"/>
          <w:highlight w:val="none"/>
        </w:rPr>
        <w:t xml:space="preserve"> 分</w:t>
      </w:r>
      <w:r>
        <w:rPr>
          <w:spacing w:val="-8"/>
          <w:sz w:val="21"/>
          <w:szCs w:val="21"/>
          <w:highlight w:val="none"/>
        </w:rPr>
        <w:t>，将投标文件密封提交</w:t>
      </w:r>
      <w:r>
        <w:rPr>
          <w:spacing w:val="-4"/>
          <w:sz w:val="21"/>
          <w:szCs w:val="21"/>
          <w:highlight w:val="none"/>
        </w:rPr>
        <w:t>至</w:t>
      </w:r>
      <w:r>
        <w:rPr>
          <w:rFonts w:hint="eastAsia"/>
          <w:spacing w:val="-4"/>
          <w:sz w:val="21"/>
          <w:szCs w:val="21"/>
          <w:highlight w:val="none"/>
        </w:rPr>
        <w:t>荔浦</w:t>
      </w:r>
      <w:r>
        <w:rPr>
          <w:spacing w:val="-4"/>
          <w:sz w:val="21"/>
          <w:szCs w:val="21"/>
          <w:highlight w:val="none"/>
        </w:rPr>
        <w:t xml:space="preserve">市公共资源交易中心 </w:t>
      </w:r>
      <w:r>
        <w:rPr>
          <w:rFonts w:hint="eastAsia"/>
          <w:sz w:val="21"/>
          <w:szCs w:val="21"/>
          <w:highlight w:val="none"/>
          <w:u w:val="single"/>
          <w:lang w:val="en-US" w:eastAsia="zh-CN"/>
        </w:rPr>
        <w:t>2</w:t>
      </w:r>
      <w:r>
        <w:rPr>
          <w:spacing w:val="-11"/>
          <w:sz w:val="21"/>
          <w:szCs w:val="21"/>
          <w:highlight w:val="none"/>
          <w:u w:val="single"/>
        </w:rPr>
        <w:t xml:space="preserve"> 号</w:t>
      </w:r>
      <w:r>
        <w:rPr>
          <w:spacing w:val="-11"/>
          <w:sz w:val="21"/>
          <w:szCs w:val="21"/>
          <w:highlight w:val="none"/>
        </w:rPr>
        <w:t>开标室</w:t>
      </w:r>
      <w:r>
        <w:rPr>
          <w:sz w:val="21"/>
          <w:szCs w:val="21"/>
          <w:highlight w:val="none"/>
        </w:rPr>
        <w:t>（</w:t>
      </w:r>
      <w:r>
        <w:rPr>
          <w:spacing w:val="-4"/>
          <w:sz w:val="21"/>
          <w:szCs w:val="21"/>
          <w:highlight w:val="none"/>
        </w:rPr>
        <w:t>荔浦市荔城镇荔柳路86-96号3楼</w:t>
      </w:r>
      <w:r>
        <w:rPr>
          <w:sz w:val="21"/>
          <w:szCs w:val="21"/>
          <w:highlight w:val="none"/>
        </w:rPr>
        <w:t>），</w:t>
      </w:r>
      <w:r>
        <w:rPr>
          <w:spacing w:val="-1"/>
          <w:sz w:val="21"/>
          <w:szCs w:val="21"/>
          <w:highlight w:val="none"/>
        </w:rPr>
        <w:t>未按要求密封或逾期送达的投标文件将予以拒收。</w:t>
      </w:r>
    </w:p>
    <w:p>
      <w:pPr>
        <w:pStyle w:val="9"/>
        <w:spacing w:before="158" w:line="364" w:lineRule="auto"/>
        <w:ind w:right="3703"/>
        <w:rPr>
          <w:b/>
          <w:sz w:val="21"/>
          <w:szCs w:val="21"/>
        </w:rPr>
      </w:pPr>
      <w:r>
        <w:rPr>
          <w:b/>
          <w:sz w:val="21"/>
          <w:szCs w:val="21"/>
        </w:rPr>
        <w:t>五、公告期限</w:t>
      </w:r>
    </w:p>
    <w:p>
      <w:pPr>
        <w:spacing w:before="1" w:line="362" w:lineRule="auto"/>
        <w:ind w:left="395" w:right="6103" w:firstLine="480"/>
        <w:rPr>
          <w:spacing w:val="-13"/>
          <w:sz w:val="21"/>
          <w:szCs w:val="21"/>
        </w:rPr>
      </w:pPr>
      <w:r>
        <w:rPr>
          <w:spacing w:val="-6"/>
          <w:sz w:val="21"/>
          <w:szCs w:val="21"/>
        </w:rPr>
        <w:t xml:space="preserve">自本公告发布之日起 </w:t>
      </w:r>
      <w:r>
        <w:rPr>
          <w:sz w:val="21"/>
          <w:szCs w:val="21"/>
        </w:rPr>
        <w:t>5</w:t>
      </w:r>
      <w:r>
        <w:rPr>
          <w:spacing w:val="-13"/>
          <w:sz w:val="21"/>
          <w:szCs w:val="21"/>
        </w:rPr>
        <w:t xml:space="preserve"> 个工作日。</w:t>
      </w:r>
    </w:p>
    <w:p>
      <w:pPr>
        <w:spacing w:before="1" w:line="362" w:lineRule="auto"/>
        <w:ind w:right="6103" w:firstLine="422" w:firstLineChars="200"/>
        <w:rPr>
          <w:b/>
          <w:sz w:val="21"/>
          <w:szCs w:val="21"/>
        </w:rPr>
      </w:pPr>
      <w:r>
        <w:rPr>
          <w:b/>
          <w:sz w:val="21"/>
          <w:szCs w:val="21"/>
        </w:rPr>
        <w:t>六、其他补充事宜</w:t>
      </w:r>
    </w:p>
    <w:p>
      <w:pPr>
        <w:pStyle w:val="27"/>
        <w:numPr>
          <w:ilvl w:val="0"/>
          <w:numId w:val="2"/>
        </w:numPr>
        <w:tabs>
          <w:tab w:val="left" w:pos="1117"/>
        </w:tabs>
        <w:spacing w:before="3"/>
        <w:rPr>
          <w:sz w:val="21"/>
          <w:szCs w:val="21"/>
        </w:rPr>
      </w:pPr>
      <w:r>
        <w:rPr>
          <w:sz w:val="21"/>
          <w:szCs w:val="21"/>
        </w:rPr>
        <w:t>本</w:t>
      </w:r>
      <w:r>
        <w:rPr>
          <w:rFonts w:hint="eastAsia"/>
          <w:sz w:val="21"/>
          <w:szCs w:val="21"/>
        </w:rPr>
        <w:t>工程</w:t>
      </w:r>
      <w:r>
        <w:rPr>
          <w:sz w:val="21"/>
          <w:szCs w:val="21"/>
        </w:rPr>
        <w:t>需要落实的政府采购政策：</w:t>
      </w:r>
    </w:p>
    <w:p>
      <w:pPr>
        <w:pStyle w:val="27"/>
        <w:tabs>
          <w:tab w:val="left" w:pos="1477"/>
        </w:tabs>
        <w:spacing w:before="160"/>
        <w:ind w:left="876" w:firstLine="0"/>
        <w:rPr>
          <w:sz w:val="21"/>
          <w:szCs w:val="21"/>
        </w:rPr>
      </w:pPr>
      <w:r>
        <w:rPr>
          <w:rFonts w:hint="eastAsia"/>
          <w:sz w:val="21"/>
          <w:szCs w:val="21"/>
          <w:lang w:val="en-US"/>
        </w:rPr>
        <w:t>1）、</w:t>
      </w:r>
      <w:r>
        <w:rPr>
          <w:sz w:val="21"/>
          <w:szCs w:val="21"/>
        </w:rPr>
        <w:t>《政府采购促进中小企业发展暂行办法》（财库[2011]181</w:t>
      </w:r>
      <w:r>
        <w:rPr>
          <w:spacing w:val="-30"/>
          <w:sz w:val="21"/>
          <w:szCs w:val="21"/>
        </w:rPr>
        <w:t xml:space="preserve"> 号</w:t>
      </w:r>
      <w:r>
        <w:rPr>
          <w:sz w:val="21"/>
          <w:szCs w:val="21"/>
        </w:rPr>
        <w:t>）。</w:t>
      </w:r>
    </w:p>
    <w:p>
      <w:pPr>
        <w:pStyle w:val="27"/>
        <w:tabs>
          <w:tab w:val="left" w:pos="1477"/>
        </w:tabs>
        <w:spacing w:before="158"/>
        <w:ind w:left="876" w:firstLine="0"/>
        <w:rPr>
          <w:sz w:val="21"/>
          <w:szCs w:val="21"/>
        </w:rPr>
      </w:pPr>
      <w:r>
        <w:rPr>
          <w:rFonts w:hint="eastAsia"/>
          <w:sz w:val="21"/>
          <w:szCs w:val="21"/>
          <w:lang w:val="en-US"/>
        </w:rPr>
        <w:t>2）、</w:t>
      </w:r>
      <w:r>
        <w:rPr>
          <w:sz w:val="21"/>
          <w:szCs w:val="21"/>
        </w:rPr>
        <w:t>《关于政府采购支持监狱企业发展有关问题的通知》（财库[2014]68</w:t>
      </w:r>
      <w:r>
        <w:rPr>
          <w:spacing w:val="-30"/>
          <w:sz w:val="21"/>
          <w:szCs w:val="21"/>
        </w:rPr>
        <w:t xml:space="preserve"> 号</w:t>
      </w:r>
      <w:r>
        <w:rPr>
          <w:sz w:val="21"/>
          <w:szCs w:val="21"/>
        </w:rPr>
        <w:t>）。</w:t>
      </w:r>
    </w:p>
    <w:p>
      <w:pPr>
        <w:pStyle w:val="27"/>
        <w:tabs>
          <w:tab w:val="left" w:pos="1477"/>
        </w:tabs>
        <w:spacing w:before="161"/>
        <w:ind w:left="876" w:firstLine="0"/>
        <w:rPr>
          <w:sz w:val="21"/>
          <w:szCs w:val="21"/>
        </w:rPr>
      </w:pPr>
      <w:r>
        <w:rPr>
          <w:rFonts w:hint="eastAsia"/>
          <w:sz w:val="21"/>
          <w:szCs w:val="21"/>
          <w:lang w:val="en-US"/>
        </w:rPr>
        <w:t>3）、</w:t>
      </w:r>
      <w:r>
        <w:rPr>
          <w:sz w:val="21"/>
          <w:szCs w:val="21"/>
        </w:rPr>
        <w:t>《关于促进残疾人就业政府采购政策的通知》（财库[2017]141</w:t>
      </w:r>
      <w:r>
        <w:rPr>
          <w:spacing w:val="-30"/>
          <w:sz w:val="21"/>
          <w:szCs w:val="21"/>
        </w:rPr>
        <w:t xml:space="preserve"> 号</w:t>
      </w:r>
      <w:r>
        <w:rPr>
          <w:sz w:val="21"/>
          <w:szCs w:val="21"/>
        </w:rPr>
        <w:t>）。</w:t>
      </w:r>
    </w:p>
    <w:p>
      <w:pPr>
        <w:pStyle w:val="27"/>
        <w:tabs>
          <w:tab w:val="left" w:pos="1477"/>
        </w:tabs>
        <w:spacing w:before="160"/>
        <w:ind w:left="876" w:firstLine="0"/>
        <w:rPr>
          <w:sz w:val="21"/>
          <w:szCs w:val="21"/>
        </w:rPr>
      </w:pPr>
      <w:r>
        <w:rPr>
          <w:rFonts w:hint="eastAsia"/>
          <w:sz w:val="21"/>
          <w:szCs w:val="21"/>
          <w:lang w:val="en-US"/>
        </w:rPr>
        <w:t>4）、</w:t>
      </w:r>
      <w:r>
        <w:rPr>
          <w:sz w:val="21"/>
          <w:szCs w:val="21"/>
        </w:rPr>
        <w:t>政府采购扶持不发达地区和少数民族地区。</w:t>
      </w:r>
    </w:p>
    <w:p>
      <w:pPr>
        <w:pStyle w:val="27"/>
        <w:tabs>
          <w:tab w:val="left" w:pos="1477"/>
        </w:tabs>
        <w:spacing w:before="158"/>
        <w:ind w:left="876" w:firstLine="0"/>
        <w:rPr>
          <w:sz w:val="21"/>
          <w:szCs w:val="21"/>
        </w:rPr>
      </w:pPr>
      <w:r>
        <w:rPr>
          <w:rFonts w:hint="eastAsia"/>
          <w:sz w:val="21"/>
          <w:szCs w:val="21"/>
          <w:lang w:val="en-US"/>
        </w:rPr>
        <w:t>5）、</w:t>
      </w:r>
      <w:r>
        <w:rPr>
          <w:sz w:val="21"/>
          <w:szCs w:val="21"/>
        </w:rPr>
        <w:t>本</w:t>
      </w:r>
      <w:r>
        <w:rPr>
          <w:rFonts w:hint="eastAsia"/>
          <w:sz w:val="21"/>
          <w:szCs w:val="21"/>
        </w:rPr>
        <w:t>工程</w:t>
      </w:r>
      <w:r>
        <w:rPr>
          <w:sz w:val="21"/>
          <w:szCs w:val="21"/>
        </w:rPr>
        <w:t>非专门面向中小微企业采购。</w:t>
      </w:r>
    </w:p>
    <w:p>
      <w:pPr>
        <w:pStyle w:val="9"/>
        <w:spacing w:before="39" w:line="362" w:lineRule="auto"/>
        <w:ind w:right="823"/>
        <w:rPr>
          <w:sz w:val="21"/>
          <w:szCs w:val="21"/>
        </w:rPr>
      </w:pPr>
      <w:r>
        <w:fldChar w:fldCharType="begin"/>
      </w:r>
      <w:r>
        <w:instrText xml:space="preserve"> HYPERLINK "http://www.ccgp.gov.cn/" \h </w:instrText>
      </w:r>
      <w:r>
        <w:fldChar w:fldCharType="separate"/>
      </w:r>
      <w:r>
        <w:rPr>
          <w:sz w:val="21"/>
          <w:szCs w:val="21"/>
        </w:rPr>
        <w:t>信息公告发布媒体：http://www.ccgp.gov.cn</w:t>
      </w:r>
      <w:r>
        <w:rPr>
          <w:sz w:val="21"/>
          <w:szCs w:val="21"/>
        </w:rPr>
        <w:fldChar w:fldCharType="end"/>
      </w:r>
      <w:r>
        <w:rPr>
          <w:sz w:val="21"/>
          <w:szCs w:val="21"/>
        </w:rPr>
        <w:t>（中国政府采购网）</w:t>
      </w:r>
      <w:r>
        <w:rPr>
          <w:spacing w:val="-18"/>
          <w:sz w:val="21"/>
          <w:szCs w:val="21"/>
        </w:rPr>
        <w:t>、</w:t>
      </w:r>
      <w:r>
        <w:fldChar w:fldCharType="begin"/>
      </w:r>
      <w:r>
        <w:instrText xml:space="preserve"> HYPERLINK "http://www.ccgp-guangxi.gov.cn/" \h </w:instrText>
      </w:r>
      <w:r>
        <w:fldChar w:fldCharType="separate"/>
      </w:r>
      <w:r>
        <w:rPr>
          <w:sz w:val="21"/>
          <w:szCs w:val="21"/>
        </w:rPr>
        <w:t>http://www.ccgp-guangxi.gov.cn/</w:t>
      </w:r>
      <w:r>
        <w:rPr>
          <w:sz w:val="21"/>
          <w:szCs w:val="21"/>
        </w:rPr>
        <w:fldChar w:fldCharType="end"/>
      </w:r>
      <w:r>
        <w:rPr>
          <w:sz w:val="21"/>
          <w:szCs w:val="21"/>
        </w:rPr>
        <w:t>（广西壮族自治区政府采购网）、</w:t>
      </w:r>
      <w:bookmarkStart w:id="2" w:name="第二章__投标人须知"/>
      <w:bookmarkEnd w:id="2"/>
      <w:r>
        <w:rPr>
          <w:sz w:val="21"/>
          <w:szCs w:val="21"/>
        </w:rPr>
        <w:fldChar w:fldCharType="begin"/>
      </w:r>
      <w:r>
        <w:rPr>
          <w:sz w:val="21"/>
          <w:szCs w:val="21"/>
        </w:rPr>
        <w:instrText xml:space="preserve"> HYPERLINK "http://gl.zfcg.zcygov.cn/" \h </w:instrText>
      </w:r>
      <w:r>
        <w:rPr>
          <w:sz w:val="21"/>
          <w:szCs w:val="21"/>
        </w:rPr>
        <w:fldChar w:fldCharType="separate"/>
      </w:r>
      <w:r>
        <w:rPr>
          <w:sz w:val="21"/>
          <w:szCs w:val="21"/>
        </w:rPr>
        <w:t>http://gl.zfcg.zcygov.cn</w:t>
      </w:r>
      <w:r>
        <w:rPr>
          <w:sz w:val="21"/>
          <w:szCs w:val="21"/>
        </w:rPr>
        <w:fldChar w:fldCharType="end"/>
      </w:r>
      <w:r>
        <w:rPr>
          <w:sz w:val="21"/>
          <w:szCs w:val="21"/>
        </w:rPr>
        <w:t>（桂林市政府采购网）、</w:t>
      </w:r>
      <w:r>
        <w:fldChar w:fldCharType="begin"/>
      </w:r>
      <w:r>
        <w:instrText xml:space="preserve"> HYPERLINK "http://glggzy.org.cn/" \h </w:instrText>
      </w:r>
      <w:r>
        <w:fldChar w:fldCharType="separate"/>
      </w:r>
      <w:r>
        <w:rPr>
          <w:sz w:val="21"/>
          <w:szCs w:val="21"/>
        </w:rPr>
        <w:t>http://glggzy.org.cn</w:t>
      </w:r>
      <w:r>
        <w:rPr>
          <w:sz w:val="21"/>
          <w:szCs w:val="21"/>
        </w:rPr>
        <w:fldChar w:fldCharType="end"/>
      </w:r>
      <w:r>
        <w:rPr>
          <w:sz w:val="21"/>
          <w:szCs w:val="21"/>
        </w:rPr>
        <w:t>（</w:t>
      </w:r>
      <w:r>
        <w:rPr>
          <w:rFonts w:hint="eastAsia"/>
          <w:sz w:val="21"/>
          <w:szCs w:val="21"/>
          <w:lang w:val="en-US"/>
        </w:rPr>
        <w:t>桂林</w:t>
      </w:r>
      <w:r>
        <w:rPr>
          <w:sz w:val="21"/>
          <w:szCs w:val="21"/>
        </w:rPr>
        <w:t>市公共资源交易中心网）。</w:t>
      </w:r>
    </w:p>
    <w:p>
      <w:pPr>
        <w:numPr>
          <w:ilvl w:val="0"/>
          <w:numId w:val="3"/>
        </w:numPr>
        <w:spacing w:before="125" w:line="362" w:lineRule="auto"/>
        <w:ind w:left="1356" w:right="5122" w:hanging="960"/>
        <w:rPr>
          <w:b/>
          <w:sz w:val="21"/>
          <w:szCs w:val="21"/>
        </w:rPr>
      </w:pPr>
      <w:r>
        <w:rPr>
          <w:b/>
          <w:sz w:val="21"/>
          <w:szCs w:val="21"/>
        </w:rPr>
        <w:t>对本次招标提出询问，请按以下方式联系。</w:t>
      </w:r>
      <w:bookmarkStart w:id="3" w:name="1.采购人信息"/>
      <w:bookmarkEnd w:id="3"/>
    </w:p>
    <w:p>
      <w:pPr>
        <w:numPr>
          <w:ilvl w:val="0"/>
          <w:numId w:val="3"/>
        </w:numPr>
        <w:spacing w:before="125" w:line="362" w:lineRule="auto"/>
        <w:ind w:left="1356" w:right="5122" w:hanging="960"/>
        <w:rPr>
          <w:sz w:val="21"/>
          <w:szCs w:val="21"/>
        </w:rPr>
      </w:pPr>
      <w:r>
        <w:rPr>
          <w:sz w:val="21"/>
          <w:szCs w:val="21"/>
        </w:rPr>
        <w:t>1.采购人信息</w:t>
      </w:r>
    </w:p>
    <w:p>
      <w:pPr>
        <w:pStyle w:val="9"/>
        <w:tabs>
          <w:tab w:val="left" w:pos="2075"/>
        </w:tabs>
        <w:spacing w:before="5" w:line="362" w:lineRule="auto"/>
        <w:ind w:right="5623"/>
        <w:rPr>
          <w:sz w:val="21"/>
          <w:szCs w:val="21"/>
        </w:rPr>
      </w:pPr>
      <w:r>
        <w:rPr>
          <w:sz w:val="21"/>
          <w:szCs w:val="21"/>
        </w:rPr>
        <w:t>名称：</w:t>
      </w:r>
      <w:r>
        <w:rPr>
          <w:rFonts w:hint="eastAsia"/>
          <w:sz w:val="21"/>
          <w:szCs w:val="21"/>
        </w:rPr>
        <w:t>阳朔县水利工程管理站</w:t>
      </w:r>
    </w:p>
    <w:p>
      <w:pPr>
        <w:pStyle w:val="9"/>
        <w:tabs>
          <w:tab w:val="left" w:pos="2075"/>
        </w:tabs>
        <w:spacing w:before="5" w:line="362" w:lineRule="auto"/>
        <w:ind w:right="5623"/>
        <w:rPr>
          <w:sz w:val="21"/>
          <w:szCs w:val="21"/>
        </w:rPr>
      </w:pPr>
      <w:r>
        <w:rPr>
          <w:sz w:val="21"/>
          <w:szCs w:val="21"/>
        </w:rPr>
        <w:t>地址：</w:t>
      </w:r>
      <w:r>
        <w:rPr>
          <w:rFonts w:hint="eastAsia"/>
          <w:sz w:val="21"/>
          <w:szCs w:val="21"/>
        </w:rPr>
        <w:t>阳朔县蟠桃路167号</w:t>
      </w:r>
    </w:p>
    <w:p>
      <w:pPr>
        <w:pStyle w:val="9"/>
        <w:tabs>
          <w:tab w:val="left" w:pos="3635"/>
        </w:tabs>
        <w:spacing w:before="5" w:line="362" w:lineRule="auto"/>
        <w:ind w:right="5503"/>
        <w:rPr>
          <w:spacing w:val="-2"/>
          <w:sz w:val="21"/>
          <w:szCs w:val="21"/>
          <w:lang w:val="en-US"/>
        </w:rPr>
      </w:pPr>
      <w:r>
        <w:rPr>
          <w:sz w:val="21"/>
          <w:szCs w:val="21"/>
        </w:rPr>
        <w:t>联系方式：</w:t>
      </w:r>
      <w:r>
        <w:rPr>
          <w:rFonts w:hint="eastAsia"/>
          <w:sz w:val="21"/>
          <w:szCs w:val="21"/>
          <w:lang w:val="en-US"/>
        </w:rPr>
        <w:t xml:space="preserve">徐工     </w:t>
      </w:r>
      <w:r>
        <w:rPr>
          <w:spacing w:val="-2"/>
          <w:sz w:val="21"/>
          <w:szCs w:val="21"/>
        </w:rPr>
        <w:t>0773-</w:t>
      </w:r>
      <w:bookmarkStart w:id="4" w:name="____2.采购代理机构信息"/>
      <w:bookmarkEnd w:id="4"/>
      <w:r>
        <w:rPr>
          <w:rFonts w:hint="eastAsia"/>
          <w:spacing w:val="-2"/>
          <w:sz w:val="21"/>
          <w:szCs w:val="21"/>
          <w:lang w:val="en-US"/>
        </w:rPr>
        <w:t>8825927</w:t>
      </w:r>
    </w:p>
    <w:p>
      <w:pPr>
        <w:pStyle w:val="9"/>
        <w:tabs>
          <w:tab w:val="left" w:pos="3635"/>
        </w:tabs>
        <w:spacing w:before="5" w:line="362" w:lineRule="auto"/>
        <w:ind w:right="5503"/>
        <w:rPr>
          <w:sz w:val="21"/>
          <w:szCs w:val="21"/>
        </w:rPr>
      </w:pPr>
      <w:r>
        <w:rPr>
          <w:spacing w:val="-2"/>
          <w:sz w:val="21"/>
          <w:szCs w:val="21"/>
        </w:rPr>
        <w:t xml:space="preserve"> </w:t>
      </w:r>
      <w:r>
        <w:rPr>
          <w:sz w:val="21"/>
          <w:szCs w:val="21"/>
        </w:rPr>
        <w:t>2.采购代理机构信息</w:t>
      </w:r>
    </w:p>
    <w:p>
      <w:pPr>
        <w:pStyle w:val="9"/>
        <w:tabs>
          <w:tab w:val="left" w:pos="1955"/>
        </w:tabs>
        <w:spacing w:before="5"/>
        <w:rPr>
          <w:sz w:val="21"/>
          <w:szCs w:val="21"/>
        </w:rPr>
      </w:pPr>
      <w:r>
        <w:rPr>
          <w:sz w:val="21"/>
          <w:szCs w:val="21"/>
        </w:rPr>
        <w:t>名称：</w:t>
      </w:r>
      <w:r>
        <w:rPr>
          <w:rFonts w:hint="eastAsia"/>
          <w:sz w:val="21"/>
          <w:szCs w:val="21"/>
        </w:rPr>
        <w:t>广西博滔工程项目管理咨询有限公司</w:t>
      </w:r>
    </w:p>
    <w:p>
      <w:pPr>
        <w:pStyle w:val="9"/>
        <w:tabs>
          <w:tab w:val="left" w:pos="1955"/>
        </w:tabs>
        <w:spacing w:before="158"/>
        <w:rPr>
          <w:sz w:val="21"/>
          <w:szCs w:val="21"/>
        </w:rPr>
      </w:pPr>
      <w:r>
        <w:rPr>
          <w:sz w:val="21"/>
          <w:szCs w:val="21"/>
        </w:rPr>
        <w:t>地址：</w:t>
      </w:r>
      <w:r>
        <w:rPr>
          <w:rFonts w:hint="eastAsia"/>
          <w:sz w:val="21"/>
          <w:szCs w:val="21"/>
        </w:rPr>
        <w:t>桂林市秀峰区东安路670号9楼902号</w:t>
      </w:r>
    </w:p>
    <w:p>
      <w:pPr>
        <w:pStyle w:val="9"/>
        <w:spacing w:before="160" w:line="362" w:lineRule="auto"/>
        <w:ind w:right="5733"/>
        <w:rPr>
          <w:sz w:val="21"/>
          <w:szCs w:val="21"/>
        </w:rPr>
      </w:pPr>
      <w:r>
        <w:rPr>
          <w:sz w:val="21"/>
          <w:szCs w:val="21"/>
        </w:rPr>
        <w:t xml:space="preserve">联系方式： </w:t>
      </w:r>
      <w:r>
        <w:rPr>
          <w:rFonts w:hint="eastAsia"/>
          <w:sz w:val="21"/>
          <w:szCs w:val="21"/>
        </w:rPr>
        <w:t>黄工</w:t>
      </w:r>
      <w:r>
        <w:rPr>
          <w:sz w:val="21"/>
          <w:szCs w:val="21"/>
        </w:rPr>
        <w:t xml:space="preserve"> 0773-</w:t>
      </w:r>
      <w:r>
        <w:rPr>
          <w:rFonts w:hint="eastAsia"/>
          <w:sz w:val="21"/>
          <w:szCs w:val="21"/>
        </w:rPr>
        <w:t>8996629</w:t>
      </w:r>
      <w:r>
        <w:rPr>
          <w:sz w:val="21"/>
          <w:szCs w:val="21"/>
        </w:rPr>
        <w:t xml:space="preserve"> </w:t>
      </w:r>
    </w:p>
    <w:p>
      <w:pPr>
        <w:pStyle w:val="9"/>
        <w:spacing w:before="160" w:line="362" w:lineRule="auto"/>
        <w:ind w:right="5733"/>
        <w:rPr>
          <w:sz w:val="21"/>
          <w:szCs w:val="21"/>
        </w:rPr>
      </w:pPr>
      <w:r>
        <w:rPr>
          <w:sz w:val="21"/>
          <w:szCs w:val="21"/>
        </w:rPr>
        <w:t>3.</w:t>
      </w:r>
      <w:r>
        <w:rPr>
          <w:rFonts w:hint="eastAsia"/>
          <w:sz w:val="21"/>
          <w:szCs w:val="21"/>
          <w:lang w:val="en-US" w:eastAsia="zh-CN"/>
        </w:rPr>
        <w:t>项目</w:t>
      </w:r>
      <w:r>
        <w:rPr>
          <w:sz w:val="21"/>
          <w:szCs w:val="21"/>
        </w:rPr>
        <w:t>联系方式</w:t>
      </w:r>
    </w:p>
    <w:p>
      <w:pPr>
        <w:pStyle w:val="9"/>
        <w:tabs>
          <w:tab w:val="left" w:pos="3755"/>
        </w:tabs>
        <w:spacing w:before="5"/>
        <w:rPr>
          <w:sz w:val="21"/>
          <w:szCs w:val="21"/>
        </w:rPr>
      </w:pPr>
      <w:r>
        <w:rPr>
          <w:rFonts w:hint="eastAsia"/>
          <w:sz w:val="21"/>
          <w:szCs w:val="21"/>
          <w:lang w:val="en-US" w:eastAsia="zh-CN"/>
        </w:rPr>
        <w:t>项目</w:t>
      </w:r>
      <w:r>
        <w:rPr>
          <w:sz w:val="21"/>
          <w:szCs w:val="21"/>
        </w:rPr>
        <w:t>联系人：</w:t>
      </w:r>
      <w:r>
        <w:rPr>
          <w:rFonts w:hint="eastAsia"/>
          <w:sz w:val="21"/>
          <w:szCs w:val="21"/>
        </w:rPr>
        <w:t>黄工</w:t>
      </w:r>
      <w:r>
        <w:rPr>
          <w:sz w:val="21"/>
          <w:szCs w:val="21"/>
        </w:rPr>
        <w:t>，电话：0773-</w:t>
      </w:r>
      <w:r>
        <w:rPr>
          <w:rFonts w:hint="eastAsia"/>
          <w:sz w:val="21"/>
          <w:szCs w:val="21"/>
        </w:rPr>
        <w:t>8996629</w:t>
      </w:r>
    </w:p>
    <w:p>
      <w:pPr>
        <w:pStyle w:val="9"/>
        <w:spacing w:before="161" w:line="362" w:lineRule="auto"/>
        <w:ind w:left="0" w:right="2983" w:firstLine="420" w:firstLineChars="200"/>
        <w:rPr>
          <w:sz w:val="21"/>
          <w:szCs w:val="21"/>
        </w:rPr>
      </w:pPr>
      <w:r>
        <w:rPr>
          <w:rFonts w:hint="eastAsia"/>
          <w:sz w:val="21"/>
          <w:szCs w:val="21"/>
          <w:lang w:val="en-US"/>
        </w:rPr>
        <w:t>4、</w:t>
      </w:r>
      <w:r>
        <w:rPr>
          <w:sz w:val="21"/>
          <w:szCs w:val="21"/>
        </w:rPr>
        <w:t>政府采购监督管理机构：</w:t>
      </w:r>
      <w:r>
        <w:rPr>
          <w:rFonts w:hint="eastAsia"/>
          <w:sz w:val="21"/>
          <w:szCs w:val="21"/>
        </w:rPr>
        <w:t>阳朔县政府采购管理办公室</w:t>
      </w:r>
    </w:p>
    <w:p>
      <w:pPr>
        <w:pStyle w:val="9"/>
        <w:spacing w:before="161" w:line="362" w:lineRule="auto"/>
        <w:ind w:left="0" w:right="2983" w:firstLine="420" w:firstLineChars="200"/>
        <w:rPr>
          <w:sz w:val="21"/>
          <w:szCs w:val="21"/>
        </w:rPr>
      </w:pPr>
      <w:r>
        <w:rPr>
          <w:sz w:val="21"/>
          <w:szCs w:val="21"/>
        </w:rPr>
        <w:t>联系电话</w:t>
      </w:r>
      <w:bookmarkStart w:id="57" w:name="_GoBack"/>
      <w:bookmarkEnd w:id="57"/>
      <w:r>
        <w:rPr>
          <w:sz w:val="21"/>
          <w:szCs w:val="21"/>
        </w:rPr>
        <w:t>：0773-</w:t>
      </w:r>
      <w:r>
        <w:rPr>
          <w:rFonts w:hint="eastAsia"/>
          <w:sz w:val="21"/>
          <w:szCs w:val="21"/>
        </w:rPr>
        <w:t xml:space="preserve">8811598 </w:t>
      </w:r>
    </w:p>
    <w:p>
      <w:pPr>
        <w:pStyle w:val="9"/>
        <w:ind w:left="0"/>
        <w:rPr>
          <w:sz w:val="21"/>
          <w:szCs w:val="21"/>
        </w:rPr>
      </w:pPr>
    </w:p>
    <w:p>
      <w:pPr>
        <w:pStyle w:val="8"/>
        <w:spacing w:before="163"/>
        <w:ind w:left="0" w:right="764"/>
        <w:jc w:val="right"/>
        <w:rPr>
          <w:sz w:val="21"/>
          <w:szCs w:val="21"/>
        </w:rPr>
      </w:pPr>
      <w:r>
        <w:rPr>
          <w:rFonts w:hint="eastAsia"/>
          <w:w w:val="95"/>
          <w:sz w:val="21"/>
          <w:szCs w:val="21"/>
        </w:rPr>
        <w:t>广西博滔工程项目管理咨询有限公司</w:t>
      </w:r>
    </w:p>
    <w:p>
      <w:pPr>
        <w:spacing w:before="158"/>
        <w:ind w:right="766"/>
        <w:jc w:val="right"/>
        <w:rPr>
          <w:rFonts w:hint="default" w:eastAsia="宋体"/>
          <w:b/>
          <w:sz w:val="21"/>
          <w:szCs w:val="21"/>
          <w:highlight w:val="none"/>
          <w:lang w:val="en-US" w:eastAsia="zh-CN"/>
        </w:rPr>
      </w:pPr>
      <w:r>
        <w:rPr>
          <w:b/>
          <w:sz w:val="21"/>
          <w:szCs w:val="21"/>
          <w:highlight w:val="none"/>
        </w:rPr>
        <w:t>2020 年</w:t>
      </w:r>
      <w:r>
        <w:rPr>
          <w:rFonts w:hint="eastAsia"/>
          <w:b/>
          <w:sz w:val="21"/>
          <w:szCs w:val="21"/>
          <w:highlight w:val="none"/>
        </w:rPr>
        <w:t xml:space="preserve"> 9 月</w:t>
      </w:r>
      <w:r>
        <w:rPr>
          <w:rFonts w:hint="eastAsia"/>
          <w:b/>
          <w:sz w:val="21"/>
          <w:szCs w:val="21"/>
          <w:highlight w:val="none"/>
          <w:lang w:val="en-US" w:eastAsia="zh-CN"/>
        </w:rPr>
        <w:t>25日</w:t>
      </w:r>
    </w:p>
    <w:p>
      <w:pPr>
        <w:jc w:val="right"/>
        <w:rPr>
          <w:sz w:val="24"/>
          <w:highlight w:val="none"/>
        </w:rPr>
        <w:sectPr>
          <w:footerReference r:id="rId4" w:type="default"/>
          <w:pgSz w:w="12240" w:h="15840"/>
          <w:pgMar w:top="1380" w:right="640" w:bottom="920" w:left="1020" w:header="0" w:footer="655" w:gutter="0"/>
          <w:cols w:space="720" w:num="1"/>
        </w:sectPr>
      </w:pPr>
    </w:p>
    <w:p>
      <w:pPr>
        <w:tabs>
          <w:tab w:val="left" w:pos="1643"/>
        </w:tabs>
        <w:spacing w:before="19"/>
        <w:ind w:right="416"/>
        <w:jc w:val="center"/>
        <w:rPr>
          <w:b/>
          <w:sz w:val="36"/>
        </w:rPr>
      </w:pPr>
      <w:bookmarkStart w:id="5" w:name="_bookmark1"/>
      <w:bookmarkEnd w:id="5"/>
      <w:r>
        <w:rPr>
          <w:b/>
          <w:spacing w:val="40"/>
          <w:sz w:val="36"/>
        </w:rPr>
        <w:t>第</w:t>
      </w:r>
      <w:r>
        <w:rPr>
          <w:b/>
          <w:spacing w:val="43"/>
          <w:sz w:val="36"/>
        </w:rPr>
        <w:t>二</w:t>
      </w:r>
      <w:r>
        <w:rPr>
          <w:b/>
          <w:sz w:val="36"/>
        </w:rPr>
        <w:t>章</w:t>
      </w:r>
      <w:r>
        <w:rPr>
          <w:b/>
          <w:sz w:val="36"/>
        </w:rPr>
        <w:tab/>
      </w:r>
      <w:r>
        <w:rPr>
          <w:b/>
          <w:spacing w:val="40"/>
          <w:sz w:val="36"/>
        </w:rPr>
        <w:t>投</w:t>
      </w:r>
      <w:r>
        <w:rPr>
          <w:b/>
          <w:spacing w:val="43"/>
          <w:sz w:val="36"/>
        </w:rPr>
        <w:t>标</w:t>
      </w:r>
      <w:r>
        <w:rPr>
          <w:b/>
          <w:spacing w:val="40"/>
          <w:sz w:val="36"/>
        </w:rPr>
        <w:t>人须</w:t>
      </w:r>
      <w:r>
        <w:rPr>
          <w:b/>
          <w:sz w:val="36"/>
        </w:rPr>
        <w:t>知</w:t>
      </w:r>
    </w:p>
    <w:p>
      <w:pPr>
        <w:spacing w:before="134" w:after="2"/>
        <w:ind w:right="368"/>
        <w:jc w:val="center"/>
        <w:rPr>
          <w:b/>
          <w:sz w:val="24"/>
        </w:rPr>
      </w:pPr>
      <w:r>
        <w:rPr>
          <w:b/>
          <w:sz w:val="24"/>
        </w:rPr>
        <w:t>投 标 人 须 知 前 附 表</w:t>
      </w:r>
    </w:p>
    <w:tbl>
      <w:tblPr>
        <w:tblStyle w:val="12"/>
        <w:tblW w:w="1033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854"/>
        <w:gridCol w:w="1760"/>
        <w:gridCol w:w="7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691" w:type="dxa"/>
          </w:tcPr>
          <w:p>
            <w:pPr>
              <w:pStyle w:val="28"/>
              <w:spacing w:before="133"/>
              <w:ind w:left="113" w:right="106"/>
              <w:jc w:val="center"/>
              <w:rPr>
                <w:b/>
                <w:sz w:val="21"/>
              </w:rPr>
            </w:pPr>
            <w:r>
              <w:rPr>
                <w:b/>
                <w:sz w:val="21"/>
              </w:rPr>
              <w:t>序号</w:t>
            </w:r>
          </w:p>
        </w:tc>
        <w:tc>
          <w:tcPr>
            <w:tcW w:w="854" w:type="dxa"/>
          </w:tcPr>
          <w:p>
            <w:pPr>
              <w:pStyle w:val="28"/>
              <w:spacing w:before="133"/>
              <w:ind w:left="91" w:right="79"/>
              <w:jc w:val="center"/>
              <w:rPr>
                <w:b/>
                <w:sz w:val="21"/>
              </w:rPr>
            </w:pPr>
            <w:r>
              <w:rPr>
                <w:b/>
                <w:sz w:val="21"/>
              </w:rPr>
              <w:t>条款号</w:t>
            </w:r>
          </w:p>
        </w:tc>
        <w:tc>
          <w:tcPr>
            <w:tcW w:w="1760" w:type="dxa"/>
          </w:tcPr>
          <w:p>
            <w:pPr>
              <w:pStyle w:val="28"/>
              <w:spacing w:before="133"/>
              <w:ind w:left="123" w:right="114"/>
              <w:jc w:val="center"/>
              <w:rPr>
                <w:b/>
                <w:sz w:val="21"/>
              </w:rPr>
            </w:pPr>
            <w:r>
              <w:rPr>
                <w:b/>
                <w:sz w:val="21"/>
              </w:rPr>
              <w:t>条款名称</w:t>
            </w:r>
          </w:p>
        </w:tc>
        <w:tc>
          <w:tcPr>
            <w:tcW w:w="7033" w:type="dxa"/>
          </w:tcPr>
          <w:p>
            <w:pPr>
              <w:pStyle w:val="28"/>
              <w:spacing w:before="133"/>
              <w:ind w:left="2967" w:right="2960"/>
              <w:jc w:val="center"/>
              <w:rPr>
                <w:b/>
                <w:sz w:val="21"/>
              </w:rPr>
            </w:pPr>
            <w:r>
              <w:rPr>
                <w:b/>
                <w:sz w:val="21"/>
              </w:rPr>
              <w:t>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91" w:type="dxa"/>
          </w:tcPr>
          <w:p>
            <w:pPr>
              <w:pStyle w:val="28"/>
              <w:rPr>
                <w:b/>
                <w:sz w:val="20"/>
              </w:rPr>
            </w:pPr>
          </w:p>
          <w:p>
            <w:pPr>
              <w:pStyle w:val="28"/>
              <w:spacing w:before="9"/>
              <w:rPr>
                <w:b/>
                <w:sz w:val="19"/>
              </w:rPr>
            </w:pPr>
          </w:p>
          <w:p>
            <w:pPr>
              <w:pStyle w:val="28"/>
              <w:ind w:left="8"/>
              <w:jc w:val="center"/>
              <w:rPr>
                <w:sz w:val="21"/>
              </w:rPr>
            </w:pPr>
            <w:r>
              <w:rPr>
                <w:w w:val="99"/>
                <w:sz w:val="21"/>
              </w:rPr>
              <w:t>1</w:t>
            </w:r>
          </w:p>
        </w:tc>
        <w:tc>
          <w:tcPr>
            <w:tcW w:w="854" w:type="dxa"/>
          </w:tcPr>
          <w:p>
            <w:pPr>
              <w:pStyle w:val="28"/>
              <w:rPr>
                <w:b/>
                <w:sz w:val="20"/>
              </w:rPr>
            </w:pPr>
          </w:p>
          <w:p>
            <w:pPr>
              <w:pStyle w:val="28"/>
              <w:spacing w:before="9"/>
              <w:rPr>
                <w:b/>
                <w:sz w:val="19"/>
              </w:rPr>
            </w:pPr>
          </w:p>
          <w:p>
            <w:pPr>
              <w:pStyle w:val="28"/>
              <w:ind w:left="8"/>
              <w:jc w:val="center"/>
              <w:rPr>
                <w:sz w:val="21"/>
              </w:rPr>
            </w:pPr>
            <w:r>
              <w:rPr>
                <w:w w:val="99"/>
                <w:sz w:val="21"/>
              </w:rPr>
              <w:t>1</w:t>
            </w:r>
          </w:p>
        </w:tc>
        <w:tc>
          <w:tcPr>
            <w:tcW w:w="1760" w:type="dxa"/>
          </w:tcPr>
          <w:p>
            <w:pPr>
              <w:pStyle w:val="28"/>
              <w:spacing w:before="2"/>
              <w:rPr>
                <w:b/>
                <w:sz w:val="21"/>
                <w:szCs w:val="21"/>
              </w:rPr>
            </w:pPr>
          </w:p>
          <w:p>
            <w:pPr>
              <w:pStyle w:val="28"/>
              <w:spacing w:line="355" w:lineRule="auto"/>
              <w:ind w:left="669" w:right="134" w:hanging="526"/>
              <w:rPr>
                <w:sz w:val="21"/>
                <w:szCs w:val="21"/>
              </w:rPr>
            </w:pPr>
            <w:r>
              <w:rPr>
                <w:rFonts w:hint="eastAsia"/>
                <w:sz w:val="21"/>
                <w:szCs w:val="21"/>
              </w:rPr>
              <w:t>工程名称及工程编号</w:t>
            </w:r>
          </w:p>
        </w:tc>
        <w:tc>
          <w:tcPr>
            <w:tcW w:w="7033" w:type="dxa"/>
          </w:tcPr>
          <w:p>
            <w:pPr>
              <w:pStyle w:val="28"/>
              <w:spacing w:before="108" w:line="357" w:lineRule="auto"/>
              <w:ind w:left="107" w:right="97"/>
              <w:rPr>
                <w:sz w:val="21"/>
                <w:szCs w:val="21"/>
              </w:rPr>
            </w:pPr>
            <w:r>
              <w:rPr>
                <w:rFonts w:hint="eastAsia"/>
                <w:sz w:val="21"/>
                <w:szCs w:val="21"/>
              </w:rPr>
              <w:t>工程名称：阳朔县水系连通及农村水系综合整治试点项目(一期)监理服务</w:t>
            </w:r>
          </w:p>
          <w:p>
            <w:pPr>
              <w:pStyle w:val="28"/>
              <w:spacing w:line="269" w:lineRule="exact"/>
              <w:ind w:left="107"/>
              <w:rPr>
                <w:sz w:val="21"/>
                <w:szCs w:val="21"/>
              </w:rPr>
            </w:pPr>
            <w:r>
              <w:rPr>
                <w:rFonts w:hint="eastAsia"/>
                <w:sz w:val="21"/>
                <w:szCs w:val="21"/>
              </w:rPr>
              <w:t>工程编号：GLZC2020-G3-210019-GXBT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2" w:hRule="atLeast"/>
        </w:trPr>
        <w:tc>
          <w:tcPr>
            <w:tcW w:w="691" w:type="dxa"/>
          </w:tcPr>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spacing w:before="1"/>
              <w:rPr>
                <w:b/>
                <w:sz w:val="15"/>
              </w:rPr>
            </w:pPr>
          </w:p>
          <w:p>
            <w:pPr>
              <w:pStyle w:val="28"/>
              <w:spacing w:before="1"/>
              <w:ind w:left="8"/>
              <w:jc w:val="center"/>
              <w:rPr>
                <w:sz w:val="21"/>
              </w:rPr>
            </w:pPr>
            <w:r>
              <w:rPr>
                <w:w w:val="99"/>
                <w:sz w:val="21"/>
              </w:rPr>
              <w:t>2</w:t>
            </w:r>
          </w:p>
        </w:tc>
        <w:tc>
          <w:tcPr>
            <w:tcW w:w="854" w:type="dxa"/>
          </w:tcPr>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spacing w:before="1"/>
              <w:rPr>
                <w:b/>
                <w:sz w:val="15"/>
              </w:rPr>
            </w:pPr>
          </w:p>
          <w:p>
            <w:pPr>
              <w:pStyle w:val="28"/>
              <w:spacing w:before="1"/>
              <w:ind w:left="8"/>
              <w:jc w:val="center"/>
              <w:rPr>
                <w:sz w:val="21"/>
              </w:rPr>
            </w:pPr>
            <w:r>
              <w:rPr>
                <w:w w:val="99"/>
                <w:sz w:val="21"/>
              </w:rPr>
              <w:t>5</w:t>
            </w:r>
          </w:p>
        </w:tc>
        <w:tc>
          <w:tcPr>
            <w:tcW w:w="1760" w:type="dxa"/>
          </w:tcPr>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spacing w:before="1"/>
              <w:rPr>
                <w:b/>
                <w:sz w:val="15"/>
              </w:rPr>
            </w:pPr>
          </w:p>
          <w:p>
            <w:pPr>
              <w:pStyle w:val="28"/>
              <w:spacing w:before="1"/>
              <w:ind w:left="123" w:right="114"/>
              <w:jc w:val="center"/>
              <w:rPr>
                <w:sz w:val="21"/>
              </w:rPr>
            </w:pPr>
            <w:r>
              <w:rPr>
                <w:sz w:val="21"/>
              </w:rPr>
              <w:t>投标人资格</w:t>
            </w:r>
          </w:p>
        </w:tc>
        <w:tc>
          <w:tcPr>
            <w:tcW w:w="7033" w:type="dxa"/>
          </w:tcPr>
          <w:p>
            <w:pPr>
              <w:pStyle w:val="28"/>
              <w:numPr>
                <w:ilvl w:val="1"/>
                <w:numId w:val="4"/>
              </w:numPr>
              <w:tabs>
                <w:tab w:val="left" w:pos="990"/>
              </w:tabs>
              <w:spacing w:before="2"/>
              <w:ind w:hanging="444"/>
              <w:rPr>
                <w:sz w:val="21"/>
                <w:szCs w:val="21"/>
              </w:rPr>
            </w:pPr>
            <w:r>
              <w:rPr>
                <w:rFonts w:hint="eastAsia"/>
                <w:sz w:val="21"/>
                <w:szCs w:val="21"/>
              </w:rPr>
              <w:t>满足《中华人民共和国政府采购法》第二十二条规定；</w:t>
            </w:r>
          </w:p>
          <w:p>
            <w:pPr>
              <w:pStyle w:val="28"/>
              <w:spacing w:before="3"/>
              <w:rPr>
                <w:sz w:val="21"/>
                <w:szCs w:val="21"/>
              </w:rPr>
            </w:pPr>
          </w:p>
          <w:p>
            <w:pPr>
              <w:pStyle w:val="28"/>
              <w:numPr>
                <w:ilvl w:val="1"/>
                <w:numId w:val="4"/>
              </w:numPr>
              <w:tabs>
                <w:tab w:val="left" w:pos="990"/>
              </w:tabs>
              <w:spacing w:line="362" w:lineRule="auto"/>
              <w:ind w:left="107" w:right="32" w:firstLine="439"/>
              <w:rPr>
                <w:b/>
                <w:sz w:val="21"/>
                <w:szCs w:val="21"/>
              </w:rPr>
            </w:pPr>
            <w:r>
              <w:rPr>
                <w:sz w:val="21"/>
                <w:szCs w:val="21"/>
              </w:rPr>
              <w:t>具备水利部颁发的水利工程施工监理丙级以上（含丙级</w:t>
            </w:r>
            <w:r>
              <w:rPr>
                <w:spacing w:val="-13"/>
                <w:sz w:val="21"/>
                <w:szCs w:val="21"/>
              </w:rPr>
              <w:t xml:space="preserve">） </w:t>
            </w:r>
            <w:r>
              <w:rPr>
                <w:sz w:val="21"/>
                <w:szCs w:val="21"/>
              </w:rPr>
              <w:t>资质，并在人员、资金等方面具备相应的工程监理能力；</w:t>
            </w:r>
          </w:p>
          <w:p>
            <w:pPr>
              <w:pStyle w:val="28"/>
              <w:tabs>
                <w:tab w:val="left" w:pos="990"/>
              </w:tabs>
              <w:spacing w:line="362" w:lineRule="auto"/>
              <w:ind w:left="546" w:right="32"/>
              <w:rPr>
                <w:sz w:val="21"/>
                <w:szCs w:val="21"/>
              </w:rPr>
            </w:pPr>
            <w:r>
              <w:rPr>
                <w:sz w:val="21"/>
                <w:szCs w:val="21"/>
              </w:rPr>
              <w:t>5.3</w:t>
            </w:r>
            <w:r>
              <w:rPr>
                <w:spacing w:val="-63"/>
                <w:sz w:val="21"/>
                <w:szCs w:val="21"/>
              </w:rPr>
              <w:t xml:space="preserve"> </w:t>
            </w:r>
            <w:r>
              <w:rPr>
                <w:rFonts w:hint="eastAsia"/>
                <w:spacing w:val="-63"/>
                <w:sz w:val="21"/>
                <w:szCs w:val="21"/>
                <w:lang w:val="en-US"/>
              </w:rPr>
              <w:t>、</w:t>
            </w:r>
            <w:r>
              <w:rPr>
                <w:b/>
                <w:sz w:val="21"/>
                <w:szCs w:val="21"/>
              </w:rPr>
              <w:t>投入本</w:t>
            </w:r>
            <w:r>
              <w:rPr>
                <w:rFonts w:hint="eastAsia"/>
                <w:b/>
                <w:sz w:val="21"/>
                <w:szCs w:val="21"/>
              </w:rPr>
              <w:t>工程</w:t>
            </w:r>
            <w:r>
              <w:rPr>
                <w:b/>
                <w:sz w:val="21"/>
                <w:szCs w:val="21"/>
              </w:rPr>
              <w:t>的总监理工程师须具有中国水利工程协会批准颁发的监理工程师职业资格证书（</w:t>
            </w:r>
            <w:r>
              <w:rPr>
                <w:spacing w:val="-2"/>
                <w:sz w:val="21"/>
                <w:szCs w:val="21"/>
              </w:rPr>
              <w:t>专业为“水工建筑”，以监</w:t>
            </w:r>
            <w:r>
              <w:rPr>
                <w:sz w:val="21"/>
                <w:szCs w:val="21"/>
              </w:rPr>
              <w:t>理工程师资格证书中“专业类别”栏所填写的专业为准）。</w:t>
            </w:r>
          </w:p>
          <w:p>
            <w:pPr>
              <w:pStyle w:val="2"/>
              <w:rPr>
                <w:rFonts w:eastAsia="宋体"/>
                <w:b/>
                <w:color w:val="auto"/>
                <w:sz w:val="21"/>
                <w:szCs w:val="21"/>
              </w:rPr>
            </w:pPr>
            <w:r>
              <w:rPr>
                <w:rFonts w:hint="eastAsia" w:eastAsia="宋体"/>
                <w:b/>
                <w:color w:val="auto"/>
                <w:sz w:val="21"/>
                <w:szCs w:val="21"/>
              </w:rPr>
              <w:t xml:space="preserve">      5.4、人员要求：</w:t>
            </w:r>
          </w:p>
          <w:p>
            <w:pPr>
              <w:pStyle w:val="2"/>
              <w:ind w:left="836" w:leftChars="380"/>
              <w:rPr>
                <w:rFonts w:ascii="宋体" w:hAnsi="宋体" w:eastAsia="宋体" w:cs="宋体"/>
                <w:color w:val="auto"/>
                <w:sz w:val="21"/>
                <w:szCs w:val="21"/>
                <w:lang w:val="zh-CN" w:bidi="zh-CN"/>
              </w:rPr>
            </w:pPr>
            <w:r>
              <w:rPr>
                <w:rFonts w:hint="eastAsia" w:ascii="宋体" w:hAnsi="宋体" w:eastAsia="宋体" w:cs="宋体"/>
                <w:color w:val="auto"/>
                <w:sz w:val="21"/>
                <w:szCs w:val="21"/>
                <w:lang w:val="zh-CN" w:bidi="zh-CN"/>
              </w:rPr>
              <w:t>拟投入本工程的监理人员必须是在本单位注册的人员，并持有相应的执业资格证书，总监和至少一名监理人员不得在任何在建工程中担任任何监理职务。根据工程施工的不同阶段，所需专业监理人员的不同，为本工程服务的监理人员除总监外不少于4人，对具体人员要求如下：</w:t>
            </w:r>
          </w:p>
          <w:p>
            <w:pPr>
              <w:pStyle w:val="2"/>
              <w:ind w:left="837" w:leftChars="285" w:hanging="210" w:hangingChars="100"/>
              <w:rPr>
                <w:rFonts w:eastAsia="宋体"/>
                <w:bCs/>
                <w:color w:val="auto"/>
                <w:sz w:val="21"/>
                <w:szCs w:val="21"/>
              </w:rPr>
            </w:pPr>
            <w:r>
              <w:rPr>
                <w:rFonts w:hint="eastAsia" w:eastAsia="宋体"/>
                <w:bCs/>
                <w:color w:val="auto"/>
                <w:sz w:val="21"/>
                <w:szCs w:val="21"/>
              </w:rPr>
              <w:t>（1）</w:t>
            </w:r>
            <w:r>
              <w:rPr>
                <w:bCs/>
                <w:color w:val="auto"/>
                <w:spacing w:val="-9"/>
                <w:sz w:val="21"/>
                <w:szCs w:val="21"/>
              </w:rPr>
              <w:t>投入本</w:t>
            </w:r>
            <w:r>
              <w:rPr>
                <w:rFonts w:hint="eastAsia" w:eastAsia="宋体"/>
                <w:bCs/>
                <w:color w:val="auto"/>
                <w:spacing w:val="-9"/>
                <w:sz w:val="21"/>
                <w:szCs w:val="21"/>
              </w:rPr>
              <w:t>工程</w:t>
            </w:r>
            <w:r>
              <w:rPr>
                <w:bCs/>
                <w:color w:val="auto"/>
                <w:spacing w:val="-9"/>
                <w:sz w:val="21"/>
                <w:szCs w:val="21"/>
              </w:rPr>
              <w:t>的总监理工程师须具有中国水利工程协会批准颁发的监理工程师职业资格证书</w:t>
            </w:r>
            <w:r>
              <w:rPr>
                <w:b/>
                <w:color w:val="auto"/>
                <w:spacing w:val="-9"/>
                <w:sz w:val="21"/>
                <w:szCs w:val="21"/>
              </w:rPr>
              <w:t>（</w:t>
            </w:r>
            <w:r>
              <w:rPr>
                <w:color w:val="auto"/>
                <w:spacing w:val="-10"/>
                <w:sz w:val="21"/>
                <w:szCs w:val="21"/>
              </w:rPr>
              <w:t>专业为“水工建筑”，以监理工程师资格证书中“专业类别”栏所填写的专业为</w:t>
            </w:r>
            <w:r>
              <w:rPr>
                <w:color w:val="auto"/>
                <w:sz w:val="21"/>
                <w:szCs w:val="21"/>
              </w:rPr>
              <w:t>准）</w:t>
            </w:r>
          </w:p>
          <w:p>
            <w:pPr>
              <w:pStyle w:val="2"/>
              <w:ind w:left="836" w:leftChars="380"/>
              <w:rPr>
                <w:rFonts w:eastAsia="宋体"/>
                <w:bCs/>
                <w:color w:val="auto"/>
                <w:sz w:val="21"/>
                <w:szCs w:val="21"/>
              </w:rPr>
            </w:pPr>
            <w:r>
              <w:rPr>
                <w:rFonts w:hint="eastAsia" w:eastAsia="宋体"/>
                <w:bCs/>
                <w:color w:val="auto"/>
                <w:sz w:val="21"/>
                <w:szCs w:val="21"/>
              </w:rPr>
              <w:t>（2）除总监理工程师外，监理人员中至少有2人持水利工程建设监理工程师资格证书且至少有一人专业为水工建筑类专业；（专业以监理工程师资格证书中“专业类别”栏所填写的专业为准）。</w:t>
            </w:r>
          </w:p>
          <w:p>
            <w:pPr>
              <w:pStyle w:val="2"/>
              <w:ind w:left="627" w:leftChars="285" w:firstLine="210" w:firstLineChars="100"/>
              <w:rPr>
                <w:color w:val="auto"/>
                <w:sz w:val="21"/>
                <w:szCs w:val="21"/>
              </w:rPr>
            </w:pPr>
            <w:r>
              <w:rPr>
                <w:rFonts w:hint="eastAsia" w:eastAsia="宋体"/>
                <w:bCs/>
                <w:color w:val="auto"/>
                <w:sz w:val="21"/>
                <w:szCs w:val="21"/>
              </w:rPr>
              <w:t>（3）监理人员中至少有1人持有省级以上（含省级）水行政主管部门颁发的质量评定员证（或质量检查员证），至少有 1人持有建设行政主管部门或省级水行政主管部门颁发的见证取样员证。</w:t>
            </w:r>
          </w:p>
          <w:p>
            <w:pPr>
              <w:pStyle w:val="28"/>
              <w:tabs>
                <w:tab w:val="left" w:pos="1069"/>
              </w:tabs>
              <w:spacing w:before="58"/>
              <w:ind w:left="586"/>
              <w:rPr>
                <w:b/>
                <w:sz w:val="21"/>
                <w:szCs w:val="21"/>
              </w:rPr>
            </w:pPr>
            <w:r>
              <w:rPr>
                <w:rFonts w:hint="eastAsia"/>
                <w:sz w:val="21"/>
                <w:szCs w:val="21"/>
                <w:lang w:val="en-US"/>
              </w:rPr>
              <w:t>5.5、</w:t>
            </w:r>
            <w:r>
              <w:rPr>
                <w:sz w:val="21"/>
                <w:szCs w:val="21"/>
              </w:rPr>
              <w:t>落实政府采购政策需满足的资格要求：无；</w:t>
            </w:r>
          </w:p>
          <w:p>
            <w:pPr>
              <w:pStyle w:val="28"/>
              <w:tabs>
                <w:tab w:val="left" w:pos="1069"/>
              </w:tabs>
              <w:ind w:left="586"/>
              <w:rPr>
                <w:sz w:val="21"/>
                <w:szCs w:val="21"/>
              </w:rPr>
            </w:pPr>
            <w:r>
              <w:rPr>
                <w:rFonts w:hint="eastAsia"/>
                <w:sz w:val="21"/>
                <w:szCs w:val="21"/>
                <w:lang w:val="en-US"/>
              </w:rPr>
              <w:t>5.6、</w:t>
            </w:r>
            <w:r>
              <w:rPr>
                <w:sz w:val="21"/>
                <w:szCs w:val="21"/>
              </w:rPr>
              <w:t>本</w:t>
            </w:r>
            <w:r>
              <w:rPr>
                <w:rFonts w:hint="eastAsia"/>
                <w:sz w:val="21"/>
                <w:szCs w:val="21"/>
              </w:rPr>
              <w:t>工程</w:t>
            </w:r>
            <w:r>
              <w:rPr>
                <w:sz w:val="21"/>
                <w:szCs w:val="21"/>
              </w:rPr>
              <w:t>的特定资格要求：无</w:t>
            </w:r>
          </w:p>
          <w:p>
            <w:pPr>
              <w:pStyle w:val="28"/>
              <w:tabs>
                <w:tab w:val="left" w:pos="1069"/>
              </w:tabs>
              <w:spacing w:before="213" w:line="364" w:lineRule="auto"/>
              <w:ind w:left="587" w:right="193"/>
              <w:rPr>
                <w:sz w:val="21"/>
                <w:szCs w:val="21"/>
              </w:rPr>
            </w:pPr>
            <w:r>
              <w:rPr>
                <w:rFonts w:hint="eastAsia"/>
                <w:sz w:val="21"/>
                <w:szCs w:val="21"/>
                <w:lang w:val="en-US"/>
              </w:rPr>
              <w:t>5.7、</w:t>
            </w:r>
            <w:r>
              <w:rPr>
                <w:sz w:val="21"/>
                <w:szCs w:val="21"/>
              </w:rPr>
              <w:t>被“信用中国”网站(www.creditchina.gov.cn)</w:t>
            </w:r>
            <w:r>
              <w:rPr>
                <w:spacing w:val="-6"/>
                <w:sz w:val="21"/>
                <w:szCs w:val="21"/>
              </w:rPr>
              <w:t>、中国</w:t>
            </w:r>
            <w:r>
              <w:rPr>
                <w:sz w:val="21"/>
                <w:szCs w:val="21"/>
              </w:rPr>
              <w:t>政府采购网(www.ccgp.gov.cn)列入受惩名单，包括失信被执行</w:t>
            </w:r>
            <w:r>
              <w:rPr>
                <w:spacing w:val="-1"/>
                <w:sz w:val="21"/>
                <w:szCs w:val="21"/>
              </w:rPr>
              <w:t>人、重大税收违法案件当事人名单、政府采购严重违法失信行为记录名单及其他不符合《中华人民共和国政府采购法》第二十二</w:t>
            </w:r>
            <w:r>
              <w:rPr>
                <w:sz w:val="21"/>
                <w:szCs w:val="21"/>
              </w:rPr>
              <w:t>条规定条件的供应商，不得参与政府采购活动。</w:t>
            </w:r>
          </w:p>
          <w:p>
            <w:pPr>
              <w:pStyle w:val="28"/>
              <w:tabs>
                <w:tab w:val="left" w:pos="1069"/>
              </w:tabs>
              <w:spacing w:before="213" w:line="364" w:lineRule="auto"/>
              <w:ind w:left="587" w:right="193"/>
              <w:rPr>
                <w:sz w:val="21"/>
                <w:szCs w:val="21"/>
                <w:lang w:val="en-US"/>
              </w:rPr>
            </w:pPr>
            <w:r>
              <w:rPr>
                <w:rFonts w:hint="eastAsia"/>
                <w:sz w:val="21"/>
                <w:szCs w:val="21"/>
                <w:lang w:val="en-US"/>
              </w:rPr>
              <w:t>5.8、本工程不接受联合体投标。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91" w:type="dxa"/>
          </w:tcPr>
          <w:p>
            <w:pPr>
              <w:pStyle w:val="28"/>
              <w:spacing w:before="116"/>
              <w:ind w:left="8"/>
              <w:jc w:val="center"/>
              <w:rPr>
                <w:sz w:val="21"/>
              </w:rPr>
            </w:pPr>
            <w:r>
              <w:rPr>
                <w:w w:val="99"/>
                <w:sz w:val="21"/>
              </w:rPr>
              <w:t>3</w:t>
            </w:r>
          </w:p>
        </w:tc>
        <w:tc>
          <w:tcPr>
            <w:tcW w:w="854" w:type="dxa"/>
          </w:tcPr>
          <w:p>
            <w:pPr>
              <w:pStyle w:val="28"/>
              <w:spacing w:before="116"/>
              <w:ind w:left="8"/>
              <w:jc w:val="center"/>
              <w:rPr>
                <w:sz w:val="21"/>
              </w:rPr>
            </w:pPr>
            <w:r>
              <w:rPr>
                <w:w w:val="99"/>
                <w:sz w:val="21"/>
              </w:rPr>
              <w:t>6</w:t>
            </w:r>
          </w:p>
        </w:tc>
        <w:tc>
          <w:tcPr>
            <w:tcW w:w="1760" w:type="dxa"/>
          </w:tcPr>
          <w:p>
            <w:pPr>
              <w:pStyle w:val="28"/>
              <w:spacing w:before="116"/>
              <w:ind w:left="120" w:right="116"/>
              <w:jc w:val="center"/>
              <w:rPr>
                <w:sz w:val="21"/>
              </w:rPr>
            </w:pPr>
            <w:r>
              <w:rPr>
                <w:sz w:val="21"/>
              </w:rPr>
              <w:t>投标费用</w:t>
            </w:r>
          </w:p>
        </w:tc>
        <w:tc>
          <w:tcPr>
            <w:tcW w:w="7033" w:type="dxa"/>
          </w:tcPr>
          <w:p>
            <w:pPr>
              <w:pStyle w:val="28"/>
              <w:spacing w:before="116"/>
              <w:ind w:left="107"/>
              <w:rPr>
                <w:sz w:val="21"/>
              </w:rPr>
            </w:pPr>
            <w:r>
              <w:rPr>
                <w:sz w:val="21"/>
              </w:rPr>
              <w:t>不论投标结果如何，投标人均应自行承担所有与投标有关的全部费用。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2" w:hRule="atLeast"/>
        </w:trPr>
        <w:tc>
          <w:tcPr>
            <w:tcW w:w="691" w:type="dxa"/>
          </w:tcPr>
          <w:p>
            <w:pPr>
              <w:pStyle w:val="28"/>
              <w:rPr>
                <w:b/>
                <w:sz w:val="20"/>
              </w:rPr>
            </w:pPr>
          </w:p>
          <w:p>
            <w:pPr>
              <w:pStyle w:val="28"/>
              <w:rPr>
                <w:b/>
                <w:sz w:val="20"/>
              </w:rPr>
            </w:pPr>
          </w:p>
          <w:p>
            <w:pPr>
              <w:pStyle w:val="28"/>
              <w:rPr>
                <w:b/>
                <w:sz w:val="20"/>
              </w:rPr>
            </w:pPr>
          </w:p>
          <w:p>
            <w:pPr>
              <w:pStyle w:val="28"/>
              <w:spacing w:before="140"/>
              <w:ind w:left="8"/>
              <w:jc w:val="center"/>
              <w:rPr>
                <w:sz w:val="21"/>
              </w:rPr>
            </w:pPr>
            <w:r>
              <w:rPr>
                <w:w w:val="99"/>
                <w:sz w:val="21"/>
              </w:rPr>
              <w:t>4</w:t>
            </w:r>
          </w:p>
        </w:tc>
        <w:tc>
          <w:tcPr>
            <w:tcW w:w="854" w:type="dxa"/>
          </w:tcPr>
          <w:p>
            <w:pPr>
              <w:pStyle w:val="28"/>
              <w:rPr>
                <w:b/>
                <w:sz w:val="20"/>
              </w:rPr>
            </w:pPr>
          </w:p>
          <w:p>
            <w:pPr>
              <w:pStyle w:val="28"/>
              <w:rPr>
                <w:b/>
                <w:sz w:val="20"/>
              </w:rPr>
            </w:pPr>
          </w:p>
          <w:p>
            <w:pPr>
              <w:pStyle w:val="28"/>
              <w:rPr>
                <w:b/>
                <w:sz w:val="20"/>
              </w:rPr>
            </w:pPr>
          </w:p>
          <w:p>
            <w:pPr>
              <w:pStyle w:val="28"/>
              <w:spacing w:before="162"/>
              <w:ind w:left="87" w:right="79"/>
              <w:jc w:val="center"/>
              <w:rPr>
                <w:sz w:val="21"/>
              </w:rPr>
            </w:pPr>
            <w:r>
              <w:rPr>
                <w:sz w:val="21"/>
              </w:rPr>
              <w:t>15</w:t>
            </w:r>
          </w:p>
        </w:tc>
        <w:tc>
          <w:tcPr>
            <w:tcW w:w="1760" w:type="dxa"/>
          </w:tcPr>
          <w:p>
            <w:pPr>
              <w:pStyle w:val="28"/>
              <w:rPr>
                <w:b/>
                <w:sz w:val="20"/>
              </w:rPr>
            </w:pPr>
          </w:p>
          <w:p>
            <w:pPr>
              <w:pStyle w:val="28"/>
              <w:rPr>
                <w:b/>
                <w:sz w:val="20"/>
              </w:rPr>
            </w:pPr>
          </w:p>
          <w:p>
            <w:pPr>
              <w:pStyle w:val="28"/>
              <w:rPr>
                <w:b/>
                <w:sz w:val="20"/>
              </w:rPr>
            </w:pPr>
          </w:p>
          <w:p>
            <w:pPr>
              <w:pStyle w:val="28"/>
              <w:spacing w:before="140"/>
              <w:ind w:left="120" w:right="116"/>
              <w:jc w:val="center"/>
              <w:rPr>
                <w:sz w:val="21"/>
                <w:lang w:val="en-US"/>
              </w:rPr>
            </w:pPr>
            <w:r>
              <w:rPr>
                <w:sz w:val="21"/>
              </w:rPr>
              <w:t>投标报价</w:t>
            </w:r>
            <w:r>
              <w:rPr>
                <w:rFonts w:hint="eastAsia"/>
                <w:sz w:val="21"/>
                <w:lang w:val="en-US"/>
              </w:rPr>
              <w:t>及招标控制价</w:t>
            </w:r>
          </w:p>
        </w:tc>
        <w:tc>
          <w:tcPr>
            <w:tcW w:w="7033" w:type="dxa"/>
          </w:tcPr>
          <w:p>
            <w:pPr>
              <w:pStyle w:val="28"/>
              <w:numPr>
                <w:ilvl w:val="0"/>
                <w:numId w:val="5"/>
              </w:numPr>
              <w:tabs>
                <w:tab w:val="left" w:pos="321"/>
              </w:tabs>
              <w:spacing w:line="266" w:lineRule="exact"/>
              <w:ind w:left="320"/>
              <w:rPr>
                <w:sz w:val="21"/>
                <w:highlight w:val="none"/>
              </w:rPr>
            </w:pPr>
            <w:r>
              <w:rPr>
                <w:rFonts w:hint="eastAsia"/>
                <w:color w:val="000000" w:themeColor="text1"/>
                <w:sz w:val="21"/>
                <w:highlight w:val="none"/>
                <w:lang w:val="en-US"/>
              </w:rPr>
              <w:t>本工程采购预算金额</w:t>
            </w:r>
            <w:r>
              <w:rPr>
                <w:sz w:val="21"/>
                <w:highlight w:val="none"/>
              </w:rPr>
              <w:t>：217.50万元</w:t>
            </w:r>
            <w:r>
              <w:rPr>
                <w:rFonts w:hint="eastAsia"/>
                <w:sz w:val="21"/>
                <w:highlight w:val="none"/>
                <w:lang w:val="en-US"/>
              </w:rPr>
              <w:t>(</w:t>
            </w:r>
            <w:r>
              <w:rPr>
                <w:sz w:val="21"/>
                <w:highlight w:val="none"/>
              </w:rPr>
              <w:t>最终结算费用以</w:t>
            </w:r>
            <w:r>
              <w:rPr>
                <w:rFonts w:hint="eastAsia"/>
                <w:sz w:val="21"/>
                <w:szCs w:val="21"/>
                <w:highlight w:val="none"/>
              </w:rPr>
              <w:t>阳朔县水系连通及农村水系综合整治试点项目(一期)初步设计报告批复</w:t>
            </w:r>
            <w:r>
              <w:rPr>
                <w:sz w:val="21"/>
                <w:highlight w:val="none"/>
              </w:rPr>
              <w:t>监</w:t>
            </w:r>
            <w:r>
              <w:rPr>
                <w:rFonts w:hint="eastAsia"/>
                <w:sz w:val="21"/>
                <w:highlight w:val="none"/>
              </w:rPr>
              <w:t>理</w:t>
            </w:r>
            <w:r>
              <w:rPr>
                <w:sz w:val="21"/>
                <w:highlight w:val="none"/>
              </w:rPr>
              <w:t>费×中标报价费率</w:t>
            </w:r>
            <w:r>
              <w:rPr>
                <w:rFonts w:hint="eastAsia"/>
                <w:sz w:val="21"/>
                <w:highlight w:val="none"/>
                <w:lang w:val="en-US"/>
              </w:rPr>
              <w:t>)</w:t>
            </w:r>
            <w:r>
              <w:rPr>
                <w:sz w:val="21"/>
                <w:highlight w:val="none"/>
              </w:rPr>
              <w:t>。</w:t>
            </w:r>
          </w:p>
          <w:p>
            <w:pPr>
              <w:pStyle w:val="28"/>
              <w:numPr>
                <w:ilvl w:val="0"/>
                <w:numId w:val="5"/>
              </w:numPr>
              <w:tabs>
                <w:tab w:val="left" w:pos="321"/>
              </w:tabs>
              <w:spacing w:line="266" w:lineRule="exact"/>
              <w:ind w:left="320"/>
              <w:rPr>
                <w:sz w:val="21"/>
                <w:highlight w:val="none"/>
              </w:rPr>
            </w:pPr>
            <w:r>
              <w:rPr>
                <w:sz w:val="21"/>
                <w:highlight w:val="none"/>
              </w:rPr>
              <w:t>最高限价：</w:t>
            </w:r>
            <w:r>
              <w:rPr>
                <w:rFonts w:hint="eastAsia"/>
                <w:sz w:val="21"/>
                <w:highlight w:val="none"/>
                <w:lang w:val="en-US"/>
              </w:rPr>
              <w:t>本次招标采用费率招标，报价费率承包的招标上限控制费率为90%，投标报价费率不能超过90%，否则作废处理</w:t>
            </w:r>
            <w:r>
              <w:rPr>
                <w:sz w:val="21"/>
                <w:highlight w:val="none"/>
              </w:rPr>
              <w:t>。</w:t>
            </w:r>
          </w:p>
          <w:p>
            <w:pPr>
              <w:pStyle w:val="28"/>
              <w:numPr>
                <w:ilvl w:val="0"/>
                <w:numId w:val="5"/>
              </w:numPr>
              <w:tabs>
                <w:tab w:val="left" w:pos="321"/>
              </w:tabs>
              <w:spacing w:line="266" w:lineRule="exact"/>
              <w:ind w:left="320"/>
              <w:rPr>
                <w:sz w:val="21"/>
                <w:highlight w:val="none"/>
              </w:rPr>
            </w:pPr>
            <w:r>
              <w:rPr>
                <w:sz w:val="21"/>
                <w:highlight w:val="none"/>
              </w:rPr>
              <w:t>投标人必须就“服务采购需求”中所有内容作完整唯一报价，否则，其</w:t>
            </w:r>
          </w:p>
          <w:p>
            <w:pPr>
              <w:pStyle w:val="28"/>
              <w:spacing w:before="131"/>
              <w:ind w:left="107"/>
              <w:rPr>
                <w:sz w:val="21"/>
                <w:highlight w:val="none"/>
              </w:rPr>
            </w:pPr>
            <w:r>
              <w:rPr>
                <w:sz w:val="21"/>
                <w:highlight w:val="none"/>
              </w:rPr>
              <w:t>投标将被拒绝。投标文件只允许有一个报价。</w:t>
            </w:r>
          </w:p>
          <w:p>
            <w:pPr>
              <w:pStyle w:val="28"/>
              <w:spacing w:before="131"/>
              <w:ind w:left="107"/>
              <w:rPr>
                <w:sz w:val="21"/>
                <w:lang w:val="en-US"/>
              </w:rPr>
            </w:pPr>
            <w:r>
              <w:rPr>
                <w:rFonts w:hint="eastAsia"/>
                <w:sz w:val="21"/>
                <w:highlight w:val="none"/>
                <w:lang w:val="en-US"/>
              </w:rPr>
              <w:t>4、评标委员会认为投标人的报价明显低于其他通过符合性审查投标人的报价，有可能影响服务质量或者不能诚信履约的，应当要求其在评标现场合理的时间内提供书面说明并提交相关证明材料；投标人不能证明其报价合理性的，评标委员会应当将其作为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1" w:type="dxa"/>
          </w:tcPr>
          <w:p>
            <w:pPr>
              <w:pStyle w:val="28"/>
              <w:spacing w:before="144"/>
              <w:ind w:left="8"/>
              <w:jc w:val="center"/>
              <w:rPr>
                <w:sz w:val="21"/>
              </w:rPr>
            </w:pPr>
            <w:r>
              <w:rPr>
                <w:w w:val="99"/>
                <w:sz w:val="21"/>
              </w:rPr>
              <w:t>5</w:t>
            </w:r>
          </w:p>
        </w:tc>
        <w:tc>
          <w:tcPr>
            <w:tcW w:w="854" w:type="dxa"/>
          </w:tcPr>
          <w:p>
            <w:pPr>
              <w:pStyle w:val="28"/>
              <w:spacing w:before="144"/>
              <w:ind w:left="87" w:right="79"/>
              <w:jc w:val="center"/>
              <w:rPr>
                <w:sz w:val="21"/>
              </w:rPr>
            </w:pPr>
            <w:r>
              <w:rPr>
                <w:sz w:val="21"/>
              </w:rPr>
              <w:t>16.1</w:t>
            </w:r>
          </w:p>
        </w:tc>
        <w:tc>
          <w:tcPr>
            <w:tcW w:w="1760" w:type="dxa"/>
          </w:tcPr>
          <w:p>
            <w:pPr>
              <w:pStyle w:val="28"/>
              <w:spacing w:before="144"/>
              <w:ind w:left="123" w:right="114"/>
              <w:jc w:val="center"/>
              <w:rPr>
                <w:sz w:val="21"/>
              </w:rPr>
            </w:pPr>
            <w:r>
              <w:rPr>
                <w:sz w:val="21"/>
              </w:rPr>
              <w:t>投标有效期</w:t>
            </w:r>
          </w:p>
        </w:tc>
        <w:tc>
          <w:tcPr>
            <w:tcW w:w="7033" w:type="dxa"/>
          </w:tcPr>
          <w:p>
            <w:pPr>
              <w:pStyle w:val="28"/>
              <w:spacing w:before="144"/>
              <w:ind w:left="107"/>
              <w:rPr>
                <w:sz w:val="21"/>
              </w:rPr>
            </w:pPr>
            <w:r>
              <w:rPr>
                <w:sz w:val="21"/>
              </w:rPr>
              <w:t>投标截止时间之日起 90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91" w:type="dxa"/>
          </w:tcPr>
          <w:p>
            <w:pPr>
              <w:pStyle w:val="28"/>
              <w:rPr>
                <w:b/>
                <w:sz w:val="24"/>
              </w:rPr>
            </w:pPr>
          </w:p>
          <w:p>
            <w:pPr>
              <w:pStyle w:val="28"/>
              <w:ind w:left="292"/>
              <w:rPr>
                <w:sz w:val="21"/>
              </w:rPr>
            </w:pPr>
            <w:r>
              <w:rPr>
                <w:w w:val="99"/>
                <w:sz w:val="21"/>
              </w:rPr>
              <w:t>6</w:t>
            </w:r>
          </w:p>
        </w:tc>
        <w:tc>
          <w:tcPr>
            <w:tcW w:w="854" w:type="dxa"/>
          </w:tcPr>
          <w:p>
            <w:pPr>
              <w:pStyle w:val="28"/>
              <w:rPr>
                <w:b/>
                <w:sz w:val="24"/>
              </w:rPr>
            </w:pPr>
          </w:p>
          <w:p>
            <w:pPr>
              <w:pStyle w:val="28"/>
              <w:ind w:right="204"/>
              <w:jc w:val="right"/>
              <w:rPr>
                <w:sz w:val="21"/>
              </w:rPr>
            </w:pPr>
            <w:r>
              <w:rPr>
                <w:sz w:val="21"/>
              </w:rPr>
              <w:t>17.1</w:t>
            </w:r>
          </w:p>
        </w:tc>
        <w:tc>
          <w:tcPr>
            <w:tcW w:w="1760" w:type="dxa"/>
          </w:tcPr>
          <w:p>
            <w:pPr>
              <w:pStyle w:val="28"/>
              <w:rPr>
                <w:b/>
                <w:sz w:val="24"/>
              </w:rPr>
            </w:pPr>
          </w:p>
          <w:p>
            <w:pPr>
              <w:pStyle w:val="28"/>
              <w:ind w:left="123" w:right="116"/>
              <w:jc w:val="center"/>
              <w:rPr>
                <w:sz w:val="21"/>
              </w:rPr>
            </w:pPr>
            <w:r>
              <w:rPr>
                <w:sz w:val="21"/>
              </w:rPr>
              <w:t>投标文件份数</w:t>
            </w:r>
          </w:p>
        </w:tc>
        <w:tc>
          <w:tcPr>
            <w:tcW w:w="7033" w:type="dxa"/>
          </w:tcPr>
          <w:p>
            <w:pPr>
              <w:pStyle w:val="28"/>
              <w:spacing w:before="131"/>
              <w:ind w:left="107"/>
              <w:rPr>
                <w:sz w:val="21"/>
              </w:rPr>
            </w:pPr>
            <w:r>
              <w:rPr>
                <w:sz w:val="21"/>
              </w:rPr>
              <w:t>正本壹册，副本</w:t>
            </w:r>
            <w:r>
              <w:rPr>
                <w:rFonts w:hint="eastAsia"/>
                <w:sz w:val="21"/>
              </w:rPr>
              <w:t>肆册</w:t>
            </w:r>
            <w:r>
              <w:rPr>
                <w:sz w:val="21"/>
              </w:rPr>
              <w:t>，投标文件电子版 U 盘一份，须完整提交。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691" w:type="dxa"/>
          </w:tcPr>
          <w:p>
            <w:pPr>
              <w:pStyle w:val="28"/>
              <w:rPr>
                <w:b/>
                <w:sz w:val="20"/>
              </w:rPr>
            </w:pPr>
          </w:p>
          <w:p>
            <w:pPr>
              <w:pStyle w:val="28"/>
              <w:rPr>
                <w:b/>
                <w:sz w:val="20"/>
              </w:rPr>
            </w:pPr>
          </w:p>
          <w:p>
            <w:pPr>
              <w:pStyle w:val="28"/>
              <w:rPr>
                <w:b/>
                <w:sz w:val="20"/>
              </w:rPr>
            </w:pPr>
          </w:p>
          <w:p>
            <w:pPr>
              <w:pStyle w:val="28"/>
              <w:spacing w:before="137"/>
              <w:ind w:left="292"/>
              <w:rPr>
                <w:sz w:val="21"/>
              </w:rPr>
            </w:pPr>
            <w:r>
              <w:rPr>
                <w:w w:val="99"/>
                <w:sz w:val="21"/>
              </w:rPr>
              <w:t>7</w:t>
            </w:r>
          </w:p>
        </w:tc>
        <w:tc>
          <w:tcPr>
            <w:tcW w:w="854" w:type="dxa"/>
          </w:tcPr>
          <w:p>
            <w:pPr>
              <w:pStyle w:val="28"/>
              <w:rPr>
                <w:b/>
                <w:sz w:val="20"/>
              </w:rPr>
            </w:pPr>
          </w:p>
          <w:p>
            <w:pPr>
              <w:pStyle w:val="28"/>
              <w:rPr>
                <w:b/>
                <w:sz w:val="20"/>
              </w:rPr>
            </w:pPr>
          </w:p>
          <w:p>
            <w:pPr>
              <w:pStyle w:val="28"/>
              <w:rPr>
                <w:b/>
                <w:sz w:val="20"/>
              </w:rPr>
            </w:pPr>
          </w:p>
          <w:p>
            <w:pPr>
              <w:pStyle w:val="28"/>
              <w:spacing w:before="137"/>
              <w:ind w:right="204"/>
              <w:jc w:val="right"/>
              <w:rPr>
                <w:sz w:val="21"/>
              </w:rPr>
            </w:pPr>
            <w:r>
              <w:rPr>
                <w:sz w:val="21"/>
              </w:rPr>
              <w:t>17.2</w:t>
            </w:r>
          </w:p>
        </w:tc>
        <w:tc>
          <w:tcPr>
            <w:tcW w:w="1760" w:type="dxa"/>
          </w:tcPr>
          <w:p>
            <w:pPr>
              <w:pStyle w:val="28"/>
              <w:rPr>
                <w:b/>
                <w:sz w:val="20"/>
              </w:rPr>
            </w:pPr>
          </w:p>
          <w:p>
            <w:pPr>
              <w:pStyle w:val="28"/>
              <w:rPr>
                <w:b/>
                <w:sz w:val="20"/>
              </w:rPr>
            </w:pPr>
          </w:p>
          <w:p>
            <w:pPr>
              <w:pStyle w:val="28"/>
              <w:rPr>
                <w:b/>
                <w:sz w:val="20"/>
              </w:rPr>
            </w:pPr>
          </w:p>
          <w:p>
            <w:pPr>
              <w:pStyle w:val="28"/>
              <w:spacing w:before="137"/>
              <w:ind w:left="123" w:right="116"/>
              <w:jc w:val="center"/>
              <w:rPr>
                <w:sz w:val="21"/>
              </w:rPr>
            </w:pPr>
            <w:r>
              <w:rPr>
                <w:sz w:val="21"/>
              </w:rPr>
              <w:t>投标文件装订</w:t>
            </w:r>
          </w:p>
        </w:tc>
        <w:tc>
          <w:tcPr>
            <w:tcW w:w="7033" w:type="dxa"/>
          </w:tcPr>
          <w:p>
            <w:pPr>
              <w:pStyle w:val="28"/>
              <w:spacing w:before="107" w:line="357" w:lineRule="auto"/>
              <w:ind w:left="107" w:right="95"/>
              <w:jc w:val="both"/>
              <w:rPr>
                <w:sz w:val="21"/>
              </w:rPr>
            </w:pPr>
            <w:r>
              <w:rPr>
                <w:spacing w:val="-5"/>
                <w:sz w:val="21"/>
              </w:rPr>
              <w:t xml:space="preserve">投标人应按投标人须知第 </w:t>
            </w:r>
            <w:r>
              <w:rPr>
                <w:sz w:val="21"/>
              </w:rPr>
              <w:t>13.1</w:t>
            </w:r>
            <w:r>
              <w:rPr>
                <w:spacing w:val="-9"/>
                <w:sz w:val="21"/>
              </w:rPr>
              <w:t xml:space="preserve"> 款“投标文件组成”规定的顺序自编目录及</w:t>
            </w:r>
            <w:r>
              <w:rPr>
                <w:w w:val="95"/>
                <w:sz w:val="21"/>
              </w:rPr>
              <w:t>页</w:t>
            </w:r>
            <w:r>
              <w:rPr>
                <w:spacing w:val="-9"/>
                <w:sz w:val="21"/>
              </w:rPr>
              <w:t>码，投标文件的“正本”、“副本”应当单独装订成册并标注页码，装  订应牢固，不易拆散和换页（A4 标准纸装订）。封面应注明“正本”、“副本”字样，封面上写明</w:t>
            </w:r>
            <w:r>
              <w:rPr>
                <w:rFonts w:hint="eastAsia"/>
                <w:spacing w:val="-9"/>
                <w:sz w:val="21"/>
              </w:rPr>
              <w:t>工程</w:t>
            </w:r>
            <w:r>
              <w:rPr>
                <w:spacing w:val="-9"/>
                <w:sz w:val="21"/>
              </w:rPr>
              <w:t>名称、</w:t>
            </w:r>
            <w:r>
              <w:rPr>
                <w:rFonts w:hint="eastAsia"/>
                <w:spacing w:val="-9"/>
                <w:sz w:val="21"/>
              </w:rPr>
              <w:t>工程</w:t>
            </w:r>
            <w:r>
              <w:rPr>
                <w:spacing w:val="-9"/>
                <w:sz w:val="21"/>
              </w:rPr>
              <w:t>编号、采购代理机构、投标单位名</w:t>
            </w:r>
          </w:p>
          <w:p>
            <w:pPr>
              <w:pStyle w:val="28"/>
              <w:spacing w:line="266" w:lineRule="exact"/>
              <w:ind w:left="107"/>
              <w:rPr>
                <w:sz w:val="21"/>
              </w:rPr>
            </w:pPr>
            <w:r>
              <w:rPr>
                <w:sz w:val="21"/>
              </w:rPr>
              <w:t>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691" w:type="dxa"/>
          </w:tcPr>
          <w:p>
            <w:pPr>
              <w:pStyle w:val="28"/>
              <w:rPr>
                <w:b/>
                <w:sz w:val="20"/>
              </w:rPr>
            </w:pPr>
          </w:p>
          <w:p>
            <w:pPr>
              <w:pStyle w:val="28"/>
              <w:rPr>
                <w:b/>
                <w:sz w:val="20"/>
              </w:rPr>
            </w:pPr>
          </w:p>
          <w:p>
            <w:pPr>
              <w:pStyle w:val="28"/>
              <w:spacing w:before="1"/>
              <w:rPr>
                <w:b/>
                <w:sz w:val="15"/>
              </w:rPr>
            </w:pPr>
          </w:p>
          <w:p>
            <w:pPr>
              <w:pStyle w:val="28"/>
              <w:ind w:left="292"/>
              <w:rPr>
                <w:sz w:val="21"/>
              </w:rPr>
            </w:pPr>
            <w:r>
              <w:rPr>
                <w:w w:val="99"/>
                <w:sz w:val="21"/>
              </w:rPr>
              <w:t>8</w:t>
            </w:r>
          </w:p>
        </w:tc>
        <w:tc>
          <w:tcPr>
            <w:tcW w:w="854" w:type="dxa"/>
          </w:tcPr>
          <w:p>
            <w:pPr>
              <w:pStyle w:val="28"/>
              <w:rPr>
                <w:b/>
                <w:sz w:val="20"/>
              </w:rPr>
            </w:pPr>
          </w:p>
          <w:p>
            <w:pPr>
              <w:pStyle w:val="28"/>
              <w:rPr>
                <w:b/>
                <w:sz w:val="20"/>
              </w:rPr>
            </w:pPr>
          </w:p>
          <w:p>
            <w:pPr>
              <w:pStyle w:val="28"/>
              <w:spacing w:before="1"/>
              <w:rPr>
                <w:b/>
                <w:sz w:val="15"/>
              </w:rPr>
            </w:pPr>
          </w:p>
          <w:p>
            <w:pPr>
              <w:pStyle w:val="28"/>
              <w:ind w:right="204"/>
              <w:jc w:val="right"/>
              <w:rPr>
                <w:sz w:val="21"/>
              </w:rPr>
            </w:pPr>
            <w:r>
              <w:rPr>
                <w:sz w:val="21"/>
              </w:rPr>
              <w:t>17.6</w:t>
            </w:r>
          </w:p>
        </w:tc>
        <w:tc>
          <w:tcPr>
            <w:tcW w:w="1760" w:type="dxa"/>
          </w:tcPr>
          <w:p>
            <w:pPr>
              <w:pStyle w:val="28"/>
              <w:rPr>
                <w:b/>
                <w:sz w:val="20"/>
              </w:rPr>
            </w:pPr>
          </w:p>
          <w:p>
            <w:pPr>
              <w:pStyle w:val="28"/>
              <w:rPr>
                <w:b/>
                <w:sz w:val="20"/>
              </w:rPr>
            </w:pPr>
          </w:p>
          <w:p>
            <w:pPr>
              <w:pStyle w:val="28"/>
              <w:spacing w:before="1"/>
              <w:rPr>
                <w:b/>
                <w:sz w:val="15"/>
              </w:rPr>
            </w:pPr>
          </w:p>
          <w:p>
            <w:pPr>
              <w:pStyle w:val="28"/>
              <w:ind w:left="123" w:right="114"/>
              <w:jc w:val="center"/>
              <w:rPr>
                <w:sz w:val="21"/>
              </w:rPr>
            </w:pPr>
            <w:r>
              <w:rPr>
                <w:sz w:val="21"/>
              </w:rPr>
              <w:t>投标人公章</w:t>
            </w:r>
          </w:p>
        </w:tc>
        <w:tc>
          <w:tcPr>
            <w:tcW w:w="7033" w:type="dxa"/>
          </w:tcPr>
          <w:p>
            <w:pPr>
              <w:pStyle w:val="28"/>
              <w:spacing w:before="107" w:line="357" w:lineRule="auto"/>
              <w:ind w:left="107" w:right="95"/>
              <w:jc w:val="both"/>
              <w:rPr>
                <w:sz w:val="21"/>
              </w:rPr>
            </w:pPr>
            <w:r>
              <w:rPr>
                <w:spacing w:val="-9"/>
                <w:sz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91" w:type="dxa"/>
          </w:tcPr>
          <w:p>
            <w:pPr>
              <w:pStyle w:val="28"/>
              <w:rPr>
                <w:b/>
                <w:sz w:val="20"/>
              </w:rPr>
            </w:pPr>
          </w:p>
          <w:p>
            <w:pPr>
              <w:pStyle w:val="28"/>
              <w:spacing w:before="7"/>
              <w:rPr>
                <w:b/>
                <w:sz w:val="19"/>
              </w:rPr>
            </w:pPr>
          </w:p>
          <w:p>
            <w:pPr>
              <w:pStyle w:val="28"/>
              <w:ind w:left="292"/>
              <w:rPr>
                <w:sz w:val="21"/>
              </w:rPr>
            </w:pPr>
            <w:r>
              <w:rPr>
                <w:w w:val="99"/>
                <w:sz w:val="21"/>
              </w:rPr>
              <w:t>9</w:t>
            </w:r>
          </w:p>
        </w:tc>
        <w:tc>
          <w:tcPr>
            <w:tcW w:w="854" w:type="dxa"/>
          </w:tcPr>
          <w:p>
            <w:pPr>
              <w:pStyle w:val="28"/>
              <w:rPr>
                <w:b/>
                <w:sz w:val="20"/>
              </w:rPr>
            </w:pPr>
          </w:p>
          <w:p>
            <w:pPr>
              <w:pStyle w:val="28"/>
              <w:spacing w:before="7"/>
              <w:rPr>
                <w:b/>
                <w:sz w:val="19"/>
              </w:rPr>
            </w:pPr>
          </w:p>
          <w:p>
            <w:pPr>
              <w:pStyle w:val="28"/>
              <w:ind w:right="204"/>
              <w:jc w:val="right"/>
              <w:rPr>
                <w:sz w:val="21"/>
              </w:rPr>
            </w:pPr>
            <w:r>
              <w:rPr>
                <w:sz w:val="21"/>
              </w:rPr>
              <w:t>17.7</w:t>
            </w:r>
          </w:p>
        </w:tc>
        <w:tc>
          <w:tcPr>
            <w:tcW w:w="1760" w:type="dxa"/>
          </w:tcPr>
          <w:p>
            <w:pPr>
              <w:pStyle w:val="28"/>
              <w:rPr>
                <w:b/>
                <w:sz w:val="24"/>
              </w:rPr>
            </w:pPr>
          </w:p>
          <w:p>
            <w:pPr>
              <w:pStyle w:val="28"/>
              <w:spacing w:line="355" w:lineRule="auto"/>
              <w:ind w:left="669" w:right="134" w:hanging="526"/>
              <w:rPr>
                <w:sz w:val="21"/>
              </w:rPr>
            </w:pPr>
            <w:r>
              <w:rPr>
                <w:sz w:val="21"/>
              </w:rPr>
              <w:t>投标文件包装、密封</w:t>
            </w:r>
          </w:p>
        </w:tc>
        <w:tc>
          <w:tcPr>
            <w:tcW w:w="7033" w:type="dxa"/>
          </w:tcPr>
          <w:p>
            <w:pPr>
              <w:pStyle w:val="28"/>
              <w:spacing w:before="106"/>
              <w:ind w:left="107" w:right="-15"/>
              <w:rPr>
                <w:spacing w:val="-3"/>
                <w:sz w:val="21"/>
              </w:rPr>
            </w:pPr>
            <w:r>
              <w:rPr>
                <w:spacing w:val="-3"/>
                <w:sz w:val="21"/>
              </w:rPr>
              <w:t>将投标文件“正本”、“副本”、“投标文件电子版 U 盘”一并装入并密</w:t>
            </w:r>
          </w:p>
          <w:p>
            <w:pPr>
              <w:pStyle w:val="28"/>
              <w:spacing w:before="106"/>
              <w:ind w:left="107" w:right="-15"/>
              <w:rPr>
                <w:sz w:val="21"/>
              </w:rPr>
            </w:pPr>
            <w:r>
              <w:rPr>
                <w:spacing w:val="-3"/>
                <w:sz w:val="21"/>
              </w:rPr>
              <w:t>封在一个投标文件袋（盒、箱）中，并在密封处密封签章【公章、密封章、  法定代表人或相应的授权委托代理人签字均可】。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691" w:type="dxa"/>
          </w:tcPr>
          <w:p>
            <w:pPr>
              <w:pStyle w:val="28"/>
              <w:rPr>
                <w:b/>
                <w:sz w:val="20"/>
              </w:rPr>
            </w:pPr>
          </w:p>
          <w:p>
            <w:pPr>
              <w:pStyle w:val="28"/>
              <w:rPr>
                <w:b/>
                <w:sz w:val="20"/>
              </w:rPr>
            </w:pPr>
          </w:p>
          <w:p>
            <w:pPr>
              <w:pStyle w:val="28"/>
              <w:rPr>
                <w:b/>
                <w:sz w:val="20"/>
              </w:rPr>
            </w:pPr>
          </w:p>
          <w:p>
            <w:pPr>
              <w:pStyle w:val="28"/>
              <w:spacing w:before="139"/>
              <w:ind w:left="239"/>
              <w:rPr>
                <w:sz w:val="21"/>
              </w:rPr>
            </w:pPr>
            <w:r>
              <w:rPr>
                <w:sz w:val="21"/>
              </w:rPr>
              <w:t>10</w:t>
            </w:r>
          </w:p>
        </w:tc>
        <w:tc>
          <w:tcPr>
            <w:tcW w:w="854" w:type="dxa"/>
          </w:tcPr>
          <w:p>
            <w:pPr>
              <w:pStyle w:val="28"/>
              <w:rPr>
                <w:b/>
                <w:sz w:val="20"/>
              </w:rPr>
            </w:pPr>
          </w:p>
          <w:p>
            <w:pPr>
              <w:pStyle w:val="28"/>
              <w:rPr>
                <w:b/>
                <w:sz w:val="20"/>
              </w:rPr>
            </w:pPr>
          </w:p>
          <w:p>
            <w:pPr>
              <w:pStyle w:val="28"/>
              <w:rPr>
                <w:b/>
                <w:sz w:val="20"/>
              </w:rPr>
            </w:pPr>
          </w:p>
          <w:p>
            <w:pPr>
              <w:pStyle w:val="28"/>
              <w:spacing w:before="139"/>
              <w:ind w:right="204"/>
              <w:jc w:val="right"/>
              <w:rPr>
                <w:sz w:val="21"/>
              </w:rPr>
            </w:pPr>
            <w:r>
              <w:rPr>
                <w:sz w:val="21"/>
              </w:rPr>
              <w:t>17.8</w:t>
            </w:r>
          </w:p>
        </w:tc>
        <w:tc>
          <w:tcPr>
            <w:tcW w:w="1760" w:type="dxa"/>
          </w:tcPr>
          <w:p>
            <w:pPr>
              <w:pStyle w:val="28"/>
              <w:rPr>
                <w:b/>
                <w:sz w:val="20"/>
              </w:rPr>
            </w:pPr>
          </w:p>
          <w:p>
            <w:pPr>
              <w:pStyle w:val="28"/>
              <w:rPr>
                <w:b/>
                <w:sz w:val="20"/>
              </w:rPr>
            </w:pPr>
          </w:p>
          <w:p>
            <w:pPr>
              <w:pStyle w:val="28"/>
              <w:rPr>
                <w:b/>
                <w:sz w:val="20"/>
              </w:rPr>
            </w:pPr>
          </w:p>
          <w:p>
            <w:pPr>
              <w:pStyle w:val="28"/>
              <w:spacing w:before="139"/>
              <w:ind w:left="123" w:right="116"/>
              <w:jc w:val="center"/>
              <w:rPr>
                <w:sz w:val="21"/>
              </w:rPr>
            </w:pPr>
            <w:r>
              <w:rPr>
                <w:sz w:val="21"/>
              </w:rPr>
              <w:t>投标文件袋标记</w:t>
            </w:r>
          </w:p>
        </w:tc>
        <w:tc>
          <w:tcPr>
            <w:tcW w:w="7033" w:type="dxa"/>
          </w:tcPr>
          <w:p>
            <w:pPr>
              <w:pStyle w:val="28"/>
              <w:spacing w:before="106" w:line="357" w:lineRule="auto"/>
              <w:ind w:left="107" w:right="5864"/>
              <w:rPr>
                <w:sz w:val="21"/>
              </w:rPr>
            </w:pPr>
            <w:r>
              <w:rPr>
                <w:rFonts w:hint="eastAsia"/>
                <w:sz w:val="21"/>
              </w:rPr>
              <w:t>工程</w:t>
            </w:r>
            <w:r>
              <w:rPr>
                <w:sz w:val="21"/>
              </w:rPr>
              <w:t xml:space="preserve">名称： </w:t>
            </w:r>
            <w:r>
              <w:rPr>
                <w:rFonts w:hint="eastAsia"/>
                <w:sz w:val="21"/>
              </w:rPr>
              <w:t>工程</w:t>
            </w:r>
            <w:r>
              <w:rPr>
                <w:sz w:val="21"/>
              </w:rPr>
              <w:t>编号：</w:t>
            </w:r>
          </w:p>
          <w:p>
            <w:pPr>
              <w:pStyle w:val="28"/>
              <w:spacing w:line="355" w:lineRule="auto"/>
              <w:ind w:left="107" w:right="5444"/>
              <w:rPr>
                <w:sz w:val="21"/>
              </w:rPr>
            </w:pPr>
            <w:r>
              <w:rPr>
                <w:sz w:val="21"/>
              </w:rPr>
              <w:t>采购代理机构： 投标单位名称：</w:t>
            </w:r>
          </w:p>
          <w:p>
            <w:pPr>
              <w:pStyle w:val="28"/>
              <w:tabs>
                <w:tab w:val="left" w:pos="841"/>
                <w:tab w:val="left" w:pos="1261"/>
                <w:tab w:val="left" w:pos="1681"/>
                <w:tab w:val="left" w:pos="2101"/>
                <w:tab w:val="left" w:pos="2521"/>
              </w:tabs>
              <w:spacing w:before="2"/>
              <w:ind w:left="107"/>
              <w:rPr>
                <w:sz w:val="21"/>
              </w:rPr>
            </w:pPr>
            <w:r>
              <w:rPr>
                <w:sz w:val="21"/>
              </w:rPr>
              <w:t>在</w:t>
            </w:r>
            <w:r>
              <w:rPr>
                <w:sz w:val="21"/>
              </w:rPr>
              <w:tab/>
            </w:r>
            <w:r>
              <w:rPr>
                <w:sz w:val="21"/>
              </w:rPr>
              <w:t>年</w:t>
            </w:r>
            <w:r>
              <w:rPr>
                <w:sz w:val="21"/>
              </w:rPr>
              <w:tab/>
            </w:r>
            <w:r>
              <w:rPr>
                <w:sz w:val="21"/>
              </w:rPr>
              <w:t>月</w:t>
            </w:r>
            <w:r>
              <w:rPr>
                <w:sz w:val="21"/>
              </w:rPr>
              <w:tab/>
            </w:r>
            <w:r>
              <w:rPr>
                <w:sz w:val="21"/>
              </w:rPr>
              <w:t>日</w:t>
            </w:r>
            <w:r>
              <w:rPr>
                <w:sz w:val="21"/>
              </w:rPr>
              <w:tab/>
            </w:r>
            <w:r>
              <w:rPr>
                <w:sz w:val="21"/>
              </w:rPr>
              <w:t>时</w:t>
            </w:r>
            <w:r>
              <w:rPr>
                <w:sz w:val="21"/>
              </w:rPr>
              <w:tab/>
            </w:r>
            <w:r>
              <w:rPr>
                <w:sz w:val="21"/>
              </w:rPr>
              <w:t>分前不得开启（此处填写投标截止时间）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91" w:type="dxa"/>
          </w:tcPr>
          <w:p>
            <w:pPr>
              <w:pStyle w:val="28"/>
              <w:rPr>
                <w:b/>
                <w:sz w:val="20"/>
              </w:rPr>
            </w:pPr>
          </w:p>
          <w:p>
            <w:pPr>
              <w:pStyle w:val="28"/>
              <w:spacing w:before="8"/>
              <w:rPr>
                <w:b/>
                <w:sz w:val="19"/>
              </w:rPr>
            </w:pPr>
          </w:p>
          <w:p>
            <w:pPr>
              <w:pStyle w:val="28"/>
              <w:ind w:left="239"/>
              <w:rPr>
                <w:sz w:val="21"/>
              </w:rPr>
            </w:pPr>
            <w:r>
              <w:rPr>
                <w:sz w:val="21"/>
              </w:rPr>
              <w:t>11</w:t>
            </w:r>
          </w:p>
        </w:tc>
        <w:tc>
          <w:tcPr>
            <w:tcW w:w="854" w:type="dxa"/>
          </w:tcPr>
          <w:p>
            <w:pPr>
              <w:pStyle w:val="28"/>
              <w:rPr>
                <w:b/>
                <w:sz w:val="20"/>
              </w:rPr>
            </w:pPr>
          </w:p>
          <w:p>
            <w:pPr>
              <w:pStyle w:val="28"/>
              <w:spacing w:before="8"/>
              <w:rPr>
                <w:b/>
                <w:sz w:val="19"/>
              </w:rPr>
            </w:pPr>
          </w:p>
          <w:p>
            <w:pPr>
              <w:pStyle w:val="28"/>
              <w:ind w:right="204"/>
              <w:jc w:val="right"/>
              <w:rPr>
                <w:sz w:val="21"/>
              </w:rPr>
            </w:pPr>
            <w:r>
              <w:rPr>
                <w:sz w:val="21"/>
              </w:rPr>
              <w:t>19.1</w:t>
            </w:r>
          </w:p>
        </w:tc>
        <w:tc>
          <w:tcPr>
            <w:tcW w:w="1760" w:type="dxa"/>
          </w:tcPr>
          <w:p>
            <w:pPr>
              <w:pStyle w:val="28"/>
              <w:spacing w:before="107"/>
              <w:ind w:left="144"/>
              <w:rPr>
                <w:sz w:val="21"/>
              </w:rPr>
            </w:pPr>
            <w:r>
              <w:rPr>
                <w:sz w:val="21"/>
              </w:rPr>
              <w:t>投标文件递交起</w:t>
            </w:r>
          </w:p>
          <w:p>
            <w:pPr>
              <w:pStyle w:val="28"/>
              <w:spacing w:before="1" w:line="400" w:lineRule="atLeast"/>
              <w:ind w:left="564" w:right="134" w:hanging="420"/>
              <w:rPr>
                <w:sz w:val="21"/>
              </w:rPr>
            </w:pPr>
            <w:r>
              <w:rPr>
                <w:sz w:val="21"/>
              </w:rPr>
              <w:t>止时间及投标截止时间</w:t>
            </w:r>
          </w:p>
        </w:tc>
        <w:tc>
          <w:tcPr>
            <w:tcW w:w="7033" w:type="dxa"/>
          </w:tcPr>
          <w:p>
            <w:pPr>
              <w:pStyle w:val="28"/>
              <w:spacing w:before="11"/>
              <w:rPr>
                <w:b/>
                <w:sz w:val="23"/>
              </w:rPr>
            </w:pPr>
          </w:p>
          <w:p>
            <w:pPr>
              <w:pStyle w:val="28"/>
              <w:ind w:left="107"/>
              <w:rPr>
                <w:sz w:val="21"/>
                <w:highlight w:val="none"/>
              </w:rPr>
            </w:pPr>
            <w:r>
              <w:rPr>
                <w:b/>
                <w:sz w:val="21"/>
              </w:rPr>
              <w:t>投标文件递交起止时间：</w:t>
            </w:r>
            <w:r>
              <w:rPr>
                <w:spacing w:val="-3"/>
                <w:sz w:val="21"/>
                <w:highlight w:val="none"/>
              </w:rPr>
              <w:t>2020 年</w:t>
            </w:r>
            <w:r>
              <w:rPr>
                <w:rFonts w:hint="eastAsia"/>
                <w:spacing w:val="-3"/>
                <w:sz w:val="21"/>
                <w:highlight w:val="none"/>
                <w:lang w:val="en-US" w:eastAsia="zh-CN"/>
              </w:rPr>
              <w:t>10</w:t>
            </w:r>
            <w:r>
              <w:rPr>
                <w:spacing w:val="-3"/>
                <w:sz w:val="21"/>
                <w:highlight w:val="none"/>
              </w:rPr>
              <w:t xml:space="preserve"> 月</w:t>
            </w:r>
            <w:r>
              <w:rPr>
                <w:rFonts w:hint="eastAsia"/>
                <w:spacing w:val="-3"/>
                <w:sz w:val="21"/>
                <w:highlight w:val="none"/>
                <w:lang w:val="en-US" w:eastAsia="zh-CN"/>
              </w:rPr>
              <w:t>16</w:t>
            </w:r>
            <w:r>
              <w:rPr>
                <w:spacing w:val="-3"/>
                <w:sz w:val="21"/>
                <w:highlight w:val="none"/>
              </w:rPr>
              <w:t xml:space="preserve"> 日 9 时 </w:t>
            </w:r>
            <w:r>
              <w:rPr>
                <w:rFonts w:hint="eastAsia"/>
                <w:spacing w:val="-3"/>
                <w:sz w:val="21"/>
                <w:highlight w:val="none"/>
                <w:lang w:val="en-US" w:eastAsia="zh-CN"/>
              </w:rPr>
              <w:t>30</w:t>
            </w:r>
            <w:r>
              <w:rPr>
                <w:spacing w:val="-3"/>
                <w:sz w:val="21"/>
                <w:highlight w:val="none"/>
              </w:rPr>
              <w:t xml:space="preserve"> 分至</w:t>
            </w:r>
            <w:r>
              <w:rPr>
                <w:rFonts w:hint="eastAsia"/>
                <w:spacing w:val="-3"/>
                <w:sz w:val="21"/>
                <w:highlight w:val="none"/>
                <w:lang w:val="en-US" w:eastAsia="zh-CN"/>
              </w:rPr>
              <w:t>10</w:t>
            </w:r>
            <w:r>
              <w:rPr>
                <w:spacing w:val="-3"/>
                <w:sz w:val="21"/>
                <w:highlight w:val="none"/>
              </w:rPr>
              <w:t xml:space="preserve"> 时 </w:t>
            </w:r>
            <w:r>
              <w:rPr>
                <w:rFonts w:hint="eastAsia"/>
                <w:spacing w:val="-3"/>
                <w:sz w:val="21"/>
                <w:highlight w:val="none"/>
                <w:lang w:val="en-US" w:eastAsia="zh-CN"/>
              </w:rPr>
              <w:t>00</w:t>
            </w:r>
            <w:r>
              <w:rPr>
                <w:spacing w:val="-3"/>
                <w:sz w:val="21"/>
                <w:highlight w:val="none"/>
              </w:rPr>
              <w:t xml:space="preserve"> 分止；</w:t>
            </w:r>
          </w:p>
          <w:p>
            <w:pPr>
              <w:pStyle w:val="28"/>
              <w:spacing w:before="132"/>
              <w:ind w:left="107"/>
              <w:rPr>
                <w:sz w:val="21"/>
              </w:rPr>
            </w:pPr>
            <w:r>
              <w:rPr>
                <w:b/>
                <w:sz w:val="21"/>
                <w:highlight w:val="none"/>
              </w:rPr>
              <w:t>投标截止时间：</w:t>
            </w:r>
            <w:r>
              <w:rPr>
                <w:sz w:val="21"/>
                <w:highlight w:val="none"/>
              </w:rPr>
              <w:t>2020 年</w:t>
            </w:r>
            <w:r>
              <w:rPr>
                <w:rFonts w:hint="eastAsia"/>
                <w:sz w:val="21"/>
                <w:highlight w:val="none"/>
                <w:lang w:val="en-US" w:eastAsia="zh-CN"/>
              </w:rPr>
              <w:t>10月 16 日10</w:t>
            </w:r>
            <w:r>
              <w:rPr>
                <w:sz w:val="21"/>
                <w:highlight w:val="none"/>
              </w:rPr>
              <w:t xml:space="preserve"> 时 </w:t>
            </w:r>
            <w:r>
              <w:rPr>
                <w:rFonts w:hint="eastAsia"/>
                <w:sz w:val="21"/>
                <w:highlight w:val="none"/>
                <w:lang w:val="en-US" w:eastAsia="zh-CN"/>
              </w:rPr>
              <w:t>00</w:t>
            </w:r>
            <w:r>
              <w:rPr>
                <w:sz w:val="21"/>
                <w:highlight w:val="none"/>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6" w:hRule="atLeast"/>
        </w:trPr>
        <w:tc>
          <w:tcPr>
            <w:tcW w:w="691" w:type="dxa"/>
          </w:tcPr>
          <w:p>
            <w:pPr>
              <w:pStyle w:val="28"/>
              <w:rPr>
                <w:b/>
                <w:sz w:val="20"/>
              </w:rPr>
            </w:pPr>
          </w:p>
          <w:p>
            <w:pPr>
              <w:pStyle w:val="28"/>
              <w:rPr>
                <w:b/>
                <w:sz w:val="20"/>
              </w:rPr>
            </w:pPr>
          </w:p>
          <w:p>
            <w:pPr>
              <w:pStyle w:val="28"/>
              <w:rPr>
                <w:b/>
                <w:sz w:val="20"/>
              </w:rPr>
            </w:pPr>
          </w:p>
          <w:p>
            <w:pPr>
              <w:pStyle w:val="28"/>
              <w:spacing w:before="137"/>
              <w:ind w:left="239"/>
              <w:rPr>
                <w:sz w:val="21"/>
              </w:rPr>
            </w:pPr>
            <w:r>
              <w:rPr>
                <w:sz w:val="21"/>
              </w:rPr>
              <w:t>12</w:t>
            </w:r>
          </w:p>
        </w:tc>
        <w:tc>
          <w:tcPr>
            <w:tcW w:w="854" w:type="dxa"/>
          </w:tcPr>
          <w:p>
            <w:pPr>
              <w:pStyle w:val="28"/>
              <w:rPr>
                <w:b/>
                <w:sz w:val="20"/>
              </w:rPr>
            </w:pPr>
          </w:p>
          <w:p>
            <w:pPr>
              <w:pStyle w:val="28"/>
              <w:rPr>
                <w:b/>
                <w:sz w:val="20"/>
              </w:rPr>
            </w:pPr>
          </w:p>
          <w:p>
            <w:pPr>
              <w:pStyle w:val="28"/>
              <w:rPr>
                <w:b/>
                <w:sz w:val="20"/>
              </w:rPr>
            </w:pPr>
          </w:p>
          <w:p>
            <w:pPr>
              <w:pStyle w:val="28"/>
              <w:spacing w:before="137"/>
              <w:ind w:right="204"/>
              <w:jc w:val="right"/>
              <w:rPr>
                <w:sz w:val="21"/>
              </w:rPr>
            </w:pPr>
            <w:r>
              <w:rPr>
                <w:sz w:val="21"/>
              </w:rPr>
              <w:t>19.2</w:t>
            </w:r>
          </w:p>
        </w:tc>
        <w:tc>
          <w:tcPr>
            <w:tcW w:w="1760" w:type="dxa"/>
          </w:tcPr>
          <w:p>
            <w:pPr>
              <w:pStyle w:val="28"/>
              <w:rPr>
                <w:b/>
                <w:sz w:val="20"/>
              </w:rPr>
            </w:pPr>
          </w:p>
          <w:p>
            <w:pPr>
              <w:pStyle w:val="28"/>
              <w:rPr>
                <w:b/>
                <w:sz w:val="20"/>
              </w:rPr>
            </w:pPr>
          </w:p>
          <w:p>
            <w:pPr>
              <w:pStyle w:val="28"/>
              <w:spacing w:before="2"/>
              <w:rPr>
                <w:b/>
                <w:sz w:val="15"/>
              </w:rPr>
            </w:pPr>
          </w:p>
          <w:p>
            <w:pPr>
              <w:pStyle w:val="28"/>
              <w:spacing w:line="357" w:lineRule="auto"/>
              <w:ind w:left="775" w:right="134" w:hanging="632"/>
              <w:rPr>
                <w:sz w:val="21"/>
              </w:rPr>
            </w:pPr>
            <w:r>
              <w:rPr>
                <w:sz w:val="21"/>
              </w:rPr>
              <w:t>投标文件递交地点</w:t>
            </w:r>
          </w:p>
        </w:tc>
        <w:tc>
          <w:tcPr>
            <w:tcW w:w="7033" w:type="dxa"/>
          </w:tcPr>
          <w:p>
            <w:pPr>
              <w:pStyle w:val="28"/>
              <w:spacing w:line="266" w:lineRule="exact"/>
              <w:ind w:left="107"/>
              <w:jc w:val="both"/>
              <w:rPr>
                <w:sz w:val="21"/>
              </w:rPr>
            </w:pPr>
            <w:r>
              <w:rPr>
                <w:spacing w:val="-4"/>
                <w:sz w:val="21"/>
              </w:rPr>
              <w:t>由投标人的法定代表人或授权委托代理人</w:t>
            </w:r>
            <w:r>
              <w:rPr>
                <w:b/>
                <w:w w:val="95"/>
                <w:sz w:val="21"/>
              </w:rPr>
              <w:t>携带本人身份证原件及复印</w:t>
            </w:r>
            <w:r>
              <w:rPr>
                <w:b/>
                <w:spacing w:val="-3"/>
                <w:w w:val="95"/>
                <w:sz w:val="21"/>
              </w:rPr>
              <w:t>件</w:t>
            </w:r>
            <w:r>
              <w:rPr>
                <w:b/>
                <w:spacing w:val="-5"/>
                <w:w w:val="95"/>
                <w:sz w:val="21"/>
              </w:rPr>
              <w:t>（</w:t>
            </w:r>
            <w:r>
              <w:rPr>
                <w:b/>
                <w:spacing w:val="-4"/>
                <w:w w:val="95"/>
                <w:sz w:val="21"/>
              </w:rPr>
              <w:t>复印件加盖公章</w:t>
            </w:r>
            <w:r>
              <w:rPr>
                <w:b/>
                <w:spacing w:val="-5"/>
                <w:w w:val="95"/>
                <w:sz w:val="21"/>
              </w:rPr>
              <w:t>）</w:t>
            </w:r>
            <w:r>
              <w:rPr>
                <w:b/>
                <w:spacing w:val="-3"/>
                <w:w w:val="95"/>
                <w:sz w:val="21"/>
              </w:rPr>
              <w:t>、授权委托书原件</w:t>
            </w:r>
            <w:r>
              <w:rPr>
                <w:b/>
                <w:spacing w:val="-5"/>
                <w:w w:val="95"/>
                <w:sz w:val="21"/>
              </w:rPr>
              <w:t>（</w:t>
            </w:r>
            <w:r>
              <w:rPr>
                <w:b/>
                <w:spacing w:val="-4"/>
                <w:w w:val="95"/>
                <w:sz w:val="21"/>
              </w:rPr>
              <w:t>授权委托时提供</w:t>
            </w:r>
            <w:r>
              <w:rPr>
                <w:b/>
                <w:spacing w:val="-3"/>
                <w:w w:val="95"/>
                <w:sz w:val="21"/>
              </w:rPr>
              <w:t>）</w:t>
            </w:r>
            <w:r>
              <w:rPr>
                <w:b/>
                <w:w w:val="95"/>
                <w:sz w:val="21"/>
              </w:rPr>
              <w:t>将</w:t>
            </w:r>
            <w:r>
              <w:rPr>
                <w:w w:val="95"/>
                <w:sz w:val="21"/>
              </w:rPr>
              <w:t>投标文件密</w:t>
            </w:r>
            <w:r>
              <w:rPr>
                <w:spacing w:val="-4"/>
                <w:sz w:val="21"/>
              </w:rPr>
              <w:t>封提交至荔浦市公共资源交易中</w:t>
            </w:r>
            <w:r>
              <w:rPr>
                <w:spacing w:val="-4"/>
                <w:sz w:val="21"/>
                <w:highlight w:val="none"/>
              </w:rPr>
              <w:t>心</w:t>
            </w:r>
            <w:r>
              <w:rPr>
                <w:spacing w:val="-4"/>
                <w:sz w:val="21"/>
                <w:highlight w:val="none"/>
                <w:u w:val="single"/>
              </w:rPr>
              <w:t xml:space="preserve"> </w:t>
            </w:r>
            <w:r>
              <w:rPr>
                <w:rFonts w:hint="eastAsia"/>
                <w:sz w:val="21"/>
                <w:highlight w:val="none"/>
                <w:u w:val="single"/>
                <w:lang w:val="en-US" w:eastAsia="zh-CN"/>
              </w:rPr>
              <w:t>2</w:t>
            </w:r>
            <w:r>
              <w:rPr>
                <w:spacing w:val="-14"/>
                <w:sz w:val="21"/>
                <w:highlight w:val="none"/>
                <w:u w:val="single"/>
              </w:rPr>
              <w:t xml:space="preserve"> 号</w:t>
            </w:r>
            <w:r>
              <w:rPr>
                <w:spacing w:val="-14"/>
                <w:sz w:val="21"/>
                <w:highlight w:val="none"/>
              </w:rPr>
              <w:t>开标室</w:t>
            </w:r>
            <w:r>
              <w:rPr>
                <w:sz w:val="21"/>
              </w:rPr>
              <w:t>（</w:t>
            </w:r>
            <w:r>
              <w:rPr>
                <w:rFonts w:hint="eastAsia"/>
                <w:sz w:val="21"/>
              </w:rPr>
              <w:t>荔浦市荔城镇荔柳路86-96号3楼</w:t>
            </w:r>
            <w:r>
              <w:rPr>
                <w:spacing w:val="-3"/>
                <w:sz w:val="21"/>
              </w:rPr>
              <w:t>），</w:t>
            </w:r>
            <w:r>
              <w:rPr>
                <w:sz w:val="21"/>
              </w:rPr>
              <w:t>未携带相关材料或逾期送达的或未按照招标文件要求密封的投标文件将予以拒收。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691" w:type="dxa"/>
          </w:tcPr>
          <w:p>
            <w:pPr>
              <w:pStyle w:val="28"/>
              <w:rPr>
                <w:b/>
                <w:sz w:val="20"/>
              </w:rPr>
            </w:pPr>
          </w:p>
          <w:p>
            <w:pPr>
              <w:pStyle w:val="28"/>
              <w:spacing w:before="6"/>
              <w:rPr>
                <w:b/>
                <w:sz w:val="19"/>
              </w:rPr>
            </w:pPr>
          </w:p>
          <w:p>
            <w:pPr>
              <w:pStyle w:val="28"/>
              <w:ind w:left="239"/>
              <w:rPr>
                <w:sz w:val="21"/>
              </w:rPr>
            </w:pPr>
            <w:r>
              <w:rPr>
                <w:sz w:val="21"/>
              </w:rPr>
              <w:t>13</w:t>
            </w:r>
          </w:p>
        </w:tc>
        <w:tc>
          <w:tcPr>
            <w:tcW w:w="854" w:type="dxa"/>
          </w:tcPr>
          <w:p>
            <w:pPr>
              <w:pStyle w:val="28"/>
              <w:rPr>
                <w:b/>
                <w:sz w:val="20"/>
              </w:rPr>
            </w:pPr>
          </w:p>
          <w:p>
            <w:pPr>
              <w:pStyle w:val="28"/>
              <w:spacing w:before="6"/>
              <w:rPr>
                <w:b/>
                <w:sz w:val="19"/>
              </w:rPr>
            </w:pPr>
          </w:p>
          <w:p>
            <w:pPr>
              <w:pStyle w:val="28"/>
              <w:ind w:right="204"/>
              <w:jc w:val="right"/>
              <w:rPr>
                <w:sz w:val="21"/>
              </w:rPr>
            </w:pPr>
            <w:r>
              <w:rPr>
                <w:sz w:val="21"/>
              </w:rPr>
              <w:t>20.1</w:t>
            </w:r>
          </w:p>
        </w:tc>
        <w:tc>
          <w:tcPr>
            <w:tcW w:w="1760" w:type="dxa"/>
          </w:tcPr>
          <w:p>
            <w:pPr>
              <w:pStyle w:val="28"/>
              <w:rPr>
                <w:b/>
                <w:sz w:val="20"/>
              </w:rPr>
            </w:pPr>
          </w:p>
          <w:p>
            <w:pPr>
              <w:pStyle w:val="28"/>
              <w:spacing w:before="6"/>
              <w:rPr>
                <w:b/>
                <w:sz w:val="19"/>
              </w:rPr>
            </w:pPr>
          </w:p>
          <w:p>
            <w:pPr>
              <w:pStyle w:val="28"/>
              <w:ind w:left="123" w:right="116"/>
              <w:jc w:val="center"/>
              <w:rPr>
                <w:sz w:val="21"/>
              </w:rPr>
            </w:pPr>
            <w:r>
              <w:rPr>
                <w:sz w:val="21"/>
              </w:rPr>
              <w:t>开标时间及地点</w:t>
            </w:r>
          </w:p>
        </w:tc>
        <w:tc>
          <w:tcPr>
            <w:tcW w:w="7033" w:type="dxa"/>
          </w:tcPr>
          <w:p>
            <w:pPr>
              <w:pStyle w:val="28"/>
              <w:spacing w:before="108"/>
              <w:ind w:left="107"/>
              <w:rPr>
                <w:sz w:val="21"/>
                <w:highlight w:val="none"/>
              </w:rPr>
            </w:pPr>
            <w:r>
              <w:rPr>
                <w:sz w:val="21"/>
              </w:rPr>
              <w:t>开标时间</w:t>
            </w:r>
            <w:r>
              <w:rPr>
                <w:sz w:val="21"/>
                <w:highlight w:val="none"/>
              </w:rPr>
              <w:t xml:space="preserve">：2020 年 </w:t>
            </w:r>
            <w:r>
              <w:rPr>
                <w:rFonts w:hint="eastAsia"/>
                <w:sz w:val="21"/>
                <w:highlight w:val="none"/>
                <w:lang w:val="en-US" w:eastAsia="zh-CN"/>
              </w:rPr>
              <w:t>10月 16 日</w:t>
            </w:r>
            <w:r>
              <w:rPr>
                <w:sz w:val="21"/>
                <w:highlight w:val="none"/>
              </w:rPr>
              <w:t xml:space="preserve"> </w:t>
            </w:r>
            <w:r>
              <w:rPr>
                <w:rFonts w:hint="eastAsia"/>
                <w:sz w:val="21"/>
                <w:highlight w:val="none"/>
                <w:lang w:val="en-US" w:eastAsia="zh-CN"/>
              </w:rPr>
              <w:t>10</w:t>
            </w:r>
            <w:r>
              <w:rPr>
                <w:sz w:val="21"/>
                <w:highlight w:val="none"/>
              </w:rPr>
              <w:t xml:space="preserve">时 </w:t>
            </w:r>
            <w:r>
              <w:rPr>
                <w:rFonts w:hint="eastAsia"/>
                <w:sz w:val="21"/>
                <w:highlight w:val="none"/>
                <w:lang w:val="en-US" w:eastAsia="zh-CN"/>
              </w:rPr>
              <w:t>00</w:t>
            </w:r>
            <w:r>
              <w:rPr>
                <w:sz w:val="21"/>
                <w:highlight w:val="none"/>
              </w:rPr>
              <w:t xml:space="preserve"> 分；</w:t>
            </w:r>
          </w:p>
          <w:p>
            <w:pPr>
              <w:pStyle w:val="28"/>
              <w:spacing w:before="132"/>
              <w:ind w:left="107"/>
              <w:rPr>
                <w:sz w:val="21"/>
              </w:rPr>
            </w:pPr>
            <w:r>
              <w:rPr>
                <w:spacing w:val="-2"/>
                <w:sz w:val="21"/>
              </w:rPr>
              <w:t>开标地点：荔浦市公共资源交易中心</w:t>
            </w:r>
            <w:r>
              <w:rPr>
                <w:sz w:val="21"/>
              </w:rPr>
              <w:t>（</w:t>
            </w:r>
            <w:r>
              <w:rPr>
                <w:rFonts w:hint="eastAsia"/>
                <w:spacing w:val="-5"/>
                <w:sz w:val="21"/>
              </w:rPr>
              <w:t>荔浦市荔城镇荔柳路86-96号</w:t>
            </w:r>
            <w:r>
              <w:rPr>
                <w:rFonts w:hint="eastAsia"/>
                <w:spacing w:val="-5"/>
                <w:sz w:val="21"/>
                <w:highlight w:val="none"/>
              </w:rPr>
              <w:t>3楼</w:t>
            </w:r>
            <w:r>
              <w:rPr>
                <w:sz w:val="21"/>
                <w:highlight w:val="none"/>
              </w:rPr>
              <w:t>）</w:t>
            </w:r>
            <w:r>
              <w:rPr>
                <w:rFonts w:hint="eastAsia"/>
                <w:sz w:val="21"/>
                <w:highlight w:val="none"/>
                <w:u w:val="single"/>
                <w:lang w:val="en-US" w:eastAsia="zh-CN"/>
              </w:rPr>
              <w:t>2</w:t>
            </w:r>
            <w:r>
              <w:rPr>
                <w:sz w:val="21"/>
                <w:highlight w:val="none"/>
                <w:u w:val="single"/>
              </w:rPr>
              <w:t xml:space="preserve"> 号</w:t>
            </w:r>
            <w:r>
              <w:rPr>
                <w:sz w:val="21"/>
                <w:highlight w:val="none"/>
              </w:rPr>
              <w:t>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691" w:type="dxa"/>
          </w:tcPr>
          <w:p>
            <w:pPr>
              <w:pStyle w:val="28"/>
              <w:rPr>
                <w:b/>
                <w:sz w:val="20"/>
              </w:rPr>
            </w:pPr>
          </w:p>
          <w:p>
            <w:pPr>
              <w:pStyle w:val="28"/>
              <w:spacing w:before="133"/>
              <w:ind w:left="113" w:right="105"/>
              <w:jc w:val="center"/>
              <w:rPr>
                <w:sz w:val="21"/>
              </w:rPr>
            </w:pPr>
            <w:r>
              <w:rPr>
                <w:sz w:val="21"/>
              </w:rPr>
              <w:t>14</w:t>
            </w:r>
          </w:p>
        </w:tc>
        <w:tc>
          <w:tcPr>
            <w:tcW w:w="854" w:type="dxa"/>
          </w:tcPr>
          <w:p>
            <w:pPr>
              <w:pStyle w:val="28"/>
              <w:rPr>
                <w:b/>
                <w:sz w:val="20"/>
              </w:rPr>
            </w:pPr>
          </w:p>
          <w:p>
            <w:pPr>
              <w:pStyle w:val="28"/>
              <w:spacing w:before="133"/>
              <w:ind w:left="87" w:right="79"/>
              <w:jc w:val="center"/>
              <w:rPr>
                <w:sz w:val="21"/>
              </w:rPr>
            </w:pPr>
            <w:r>
              <w:rPr>
                <w:sz w:val="21"/>
              </w:rPr>
              <w:t>23</w:t>
            </w:r>
          </w:p>
        </w:tc>
        <w:tc>
          <w:tcPr>
            <w:tcW w:w="1760" w:type="dxa"/>
          </w:tcPr>
          <w:p>
            <w:pPr>
              <w:pStyle w:val="28"/>
              <w:rPr>
                <w:b/>
                <w:sz w:val="20"/>
              </w:rPr>
            </w:pPr>
          </w:p>
          <w:p>
            <w:pPr>
              <w:pStyle w:val="28"/>
              <w:spacing w:before="133"/>
              <w:ind w:left="123" w:right="116"/>
              <w:jc w:val="center"/>
              <w:rPr>
                <w:sz w:val="21"/>
              </w:rPr>
            </w:pPr>
            <w:r>
              <w:rPr>
                <w:sz w:val="21"/>
              </w:rPr>
              <w:t>评标委员会组成</w:t>
            </w:r>
          </w:p>
        </w:tc>
        <w:tc>
          <w:tcPr>
            <w:tcW w:w="7033" w:type="dxa"/>
          </w:tcPr>
          <w:p>
            <w:pPr>
              <w:pStyle w:val="28"/>
              <w:spacing w:before="10"/>
              <w:rPr>
                <w:b/>
                <w:sz w:val="14"/>
              </w:rPr>
            </w:pPr>
          </w:p>
          <w:p>
            <w:pPr>
              <w:pStyle w:val="28"/>
              <w:ind w:left="107"/>
              <w:rPr>
                <w:sz w:val="21"/>
              </w:rPr>
            </w:pPr>
            <w:r>
              <w:rPr>
                <w:sz w:val="21"/>
              </w:rPr>
              <w:t xml:space="preserve">评标委员会由采购人代表和评审专家组成，成员人数共 </w:t>
            </w:r>
            <w:r>
              <w:rPr>
                <w:sz w:val="21"/>
                <w:u w:val="single"/>
              </w:rPr>
              <w:t>5</w:t>
            </w:r>
            <w:r>
              <w:rPr>
                <w:sz w:val="21"/>
              </w:rPr>
              <w:t xml:space="preserve"> 人，其中采购人</w:t>
            </w:r>
          </w:p>
          <w:p>
            <w:pPr>
              <w:pStyle w:val="28"/>
              <w:spacing w:before="130"/>
              <w:ind w:left="107"/>
              <w:rPr>
                <w:sz w:val="21"/>
              </w:rPr>
            </w:pPr>
            <w:r>
              <w:rPr>
                <w:sz w:val="21"/>
              </w:rPr>
              <w:t xml:space="preserve">代表 </w:t>
            </w:r>
            <w:r>
              <w:rPr>
                <w:sz w:val="21"/>
                <w:u w:val="single"/>
              </w:rPr>
              <w:t>1</w:t>
            </w:r>
            <w:r>
              <w:rPr>
                <w:sz w:val="21"/>
              </w:rPr>
              <w:t xml:space="preserve"> 人，评审专家 </w:t>
            </w:r>
            <w:r>
              <w:rPr>
                <w:sz w:val="21"/>
                <w:u w:val="single"/>
              </w:rPr>
              <w:t>4</w:t>
            </w:r>
            <w:r>
              <w:rPr>
                <w:sz w:val="21"/>
              </w:rPr>
              <w:t xml:space="preserve">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91" w:type="dxa"/>
          </w:tcPr>
          <w:p>
            <w:pPr>
              <w:pStyle w:val="28"/>
              <w:spacing w:before="146"/>
              <w:ind w:left="113" w:right="105"/>
              <w:jc w:val="center"/>
              <w:rPr>
                <w:sz w:val="21"/>
              </w:rPr>
            </w:pPr>
            <w:r>
              <w:rPr>
                <w:sz w:val="21"/>
              </w:rPr>
              <w:t>15</w:t>
            </w:r>
          </w:p>
        </w:tc>
        <w:tc>
          <w:tcPr>
            <w:tcW w:w="854" w:type="dxa"/>
          </w:tcPr>
          <w:p>
            <w:pPr>
              <w:pStyle w:val="28"/>
              <w:spacing w:before="146"/>
              <w:ind w:left="87" w:right="79"/>
              <w:jc w:val="center"/>
              <w:rPr>
                <w:sz w:val="21"/>
              </w:rPr>
            </w:pPr>
            <w:r>
              <w:rPr>
                <w:sz w:val="21"/>
              </w:rPr>
              <w:t>24.1</w:t>
            </w:r>
          </w:p>
        </w:tc>
        <w:tc>
          <w:tcPr>
            <w:tcW w:w="1760" w:type="dxa"/>
          </w:tcPr>
          <w:p>
            <w:pPr>
              <w:pStyle w:val="28"/>
              <w:spacing w:before="146"/>
              <w:ind w:left="120" w:right="116"/>
              <w:jc w:val="center"/>
              <w:rPr>
                <w:sz w:val="21"/>
              </w:rPr>
            </w:pPr>
            <w:r>
              <w:rPr>
                <w:sz w:val="21"/>
              </w:rPr>
              <w:t>评标办法</w:t>
            </w:r>
          </w:p>
        </w:tc>
        <w:tc>
          <w:tcPr>
            <w:tcW w:w="7033" w:type="dxa"/>
          </w:tcPr>
          <w:p>
            <w:pPr>
              <w:pStyle w:val="28"/>
              <w:spacing w:before="146"/>
              <w:ind w:left="107"/>
              <w:rPr>
                <w:sz w:val="21"/>
              </w:rPr>
            </w:pPr>
            <w:r>
              <w:rPr>
                <w:sz w:val="21"/>
              </w:rPr>
              <w:t>综合评分法，具体评标内容及标准详见第四章：评标办法。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0" w:hRule="atLeast"/>
        </w:trPr>
        <w:tc>
          <w:tcPr>
            <w:tcW w:w="691" w:type="dxa"/>
          </w:tcPr>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spacing w:before="9"/>
              <w:rPr>
                <w:b/>
                <w:sz w:val="26"/>
              </w:rPr>
            </w:pPr>
          </w:p>
          <w:p>
            <w:pPr>
              <w:pStyle w:val="28"/>
              <w:ind w:left="113" w:right="105"/>
              <w:jc w:val="center"/>
              <w:rPr>
                <w:sz w:val="21"/>
              </w:rPr>
            </w:pPr>
            <w:r>
              <w:rPr>
                <w:sz w:val="21"/>
              </w:rPr>
              <w:t>16</w:t>
            </w:r>
          </w:p>
        </w:tc>
        <w:tc>
          <w:tcPr>
            <w:tcW w:w="854" w:type="dxa"/>
          </w:tcPr>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spacing w:before="9"/>
              <w:rPr>
                <w:b/>
                <w:sz w:val="26"/>
              </w:rPr>
            </w:pPr>
          </w:p>
          <w:p>
            <w:pPr>
              <w:pStyle w:val="28"/>
              <w:ind w:left="87" w:right="79"/>
              <w:jc w:val="center"/>
              <w:rPr>
                <w:sz w:val="21"/>
              </w:rPr>
            </w:pPr>
            <w:r>
              <w:rPr>
                <w:sz w:val="21"/>
              </w:rPr>
              <w:t>31</w:t>
            </w:r>
          </w:p>
        </w:tc>
        <w:tc>
          <w:tcPr>
            <w:tcW w:w="1760" w:type="dxa"/>
          </w:tcPr>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spacing w:before="4"/>
              <w:rPr>
                <w:b/>
                <w:sz w:val="26"/>
              </w:rPr>
            </w:pPr>
          </w:p>
          <w:p>
            <w:pPr>
              <w:pStyle w:val="28"/>
              <w:ind w:left="120" w:right="116"/>
              <w:jc w:val="center"/>
              <w:rPr>
                <w:sz w:val="21"/>
              </w:rPr>
            </w:pPr>
            <w:r>
              <w:rPr>
                <w:sz w:val="21"/>
              </w:rPr>
              <w:t>信用查询</w:t>
            </w:r>
          </w:p>
        </w:tc>
        <w:tc>
          <w:tcPr>
            <w:tcW w:w="7033" w:type="dxa"/>
          </w:tcPr>
          <w:p>
            <w:pPr>
              <w:pStyle w:val="28"/>
              <w:numPr>
                <w:ilvl w:val="0"/>
                <w:numId w:val="6"/>
              </w:numPr>
              <w:tabs>
                <w:tab w:val="left" w:pos="632"/>
              </w:tabs>
              <w:spacing w:before="167" w:line="393" w:lineRule="auto"/>
              <w:ind w:right="-15" w:firstLine="0"/>
              <w:rPr>
                <w:spacing w:val="-4"/>
                <w:sz w:val="21"/>
              </w:rPr>
            </w:pPr>
            <w:r>
              <w:rPr>
                <w:spacing w:val="-4"/>
                <w:sz w:val="21"/>
              </w:rPr>
              <w:t>根据《关于做好政府采购有关信用主体标识码登记及在政府采购活动中查  询使用信用记录有关问题的通知》桂财采〔2016〕37号的通知，由采购代  理机构对第一中标候选人进行信用查询：</w:t>
            </w:r>
          </w:p>
          <w:p>
            <w:pPr>
              <w:pStyle w:val="28"/>
              <w:numPr>
                <w:ilvl w:val="0"/>
                <w:numId w:val="6"/>
              </w:numPr>
              <w:tabs>
                <w:tab w:val="left" w:pos="632"/>
              </w:tabs>
              <w:spacing w:line="393" w:lineRule="auto"/>
              <w:ind w:right="92" w:firstLine="0"/>
              <w:rPr>
                <w:sz w:val="21"/>
              </w:rPr>
            </w:pPr>
            <w:r>
              <w:rPr>
                <w:w w:val="95"/>
                <w:sz w:val="21"/>
              </w:rPr>
              <w:t>查询渠道：“信用中国”网站（</w:t>
            </w:r>
            <w:r>
              <w:fldChar w:fldCharType="begin"/>
            </w:r>
            <w:r>
              <w:instrText xml:space="preserve"> HYPERLINK "http://www.creditchina.gov.cn/" \h </w:instrText>
            </w:r>
            <w:r>
              <w:fldChar w:fldCharType="separate"/>
            </w:r>
            <w:r>
              <w:rPr>
                <w:w w:val="95"/>
                <w:sz w:val="21"/>
              </w:rPr>
              <w:t>www.creditchina.gov.cn</w:t>
            </w:r>
            <w:r>
              <w:rPr>
                <w:w w:val="95"/>
                <w:sz w:val="21"/>
              </w:rPr>
              <w:fldChar w:fldCharType="end"/>
            </w:r>
            <w:r>
              <w:rPr>
                <w:w w:val="95"/>
                <w:sz w:val="21"/>
              </w:rPr>
              <w:t xml:space="preserve">）、中国政  </w:t>
            </w:r>
            <w:r>
              <w:rPr>
                <w:sz w:val="21"/>
              </w:rPr>
              <w:t>府采购网（</w:t>
            </w:r>
            <w:r>
              <w:fldChar w:fldCharType="begin"/>
            </w:r>
            <w:r>
              <w:instrText xml:space="preserve"> HYPERLINK "http://www.ccgp.gov.cn/" \h </w:instrText>
            </w:r>
            <w:r>
              <w:fldChar w:fldCharType="separate"/>
            </w:r>
            <w:r>
              <w:rPr>
                <w:sz w:val="21"/>
              </w:rPr>
              <w:t>www.ccgp.gov.cn</w:t>
            </w:r>
            <w:r>
              <w:rPr>
                <w:sz w:val="21"/>
              </w:rPr>
              <w:fldChar w:fldCharType="end"/>
            </w:r>
            <w:r>
              <w:rPr>
                <w:sz w:val="21"/>
              </w:rPr>
              <w:t>）等；</w:t>
            </w:r>
          </w:p>
          <w:p>
            <w:pPr>
              <w:pStyle w:val="28"/>
              <w:numPr>
                <w:ilvl w:val="0"/>
                <w:numId w:val="6"/>
              </w:numPr>
              <w:tabs>
                <w:tab w:val="left" w:pos="632"/>
              </w:tabs>
              <w:spacing w:line="267" w:lineRule="exact"/>
              <w:ind w:left="631"/>
              <w:rPr>
                <w:sz w:val="21"/>
              </w:rPr>
            </w:pPr>
            <w:r>
              <w:rPr>
                <w:sz w:val="21"/>
              </w:rPr>
              <w:t>查询截止时点：中标通知书发出前；</w:t>
            </w:r>
          </w:p>
          <w:p>
            <w:pPr>
              <w:pStyle w:val="28"/>
              <w:numPr>
                <w:ilvl w:val="0"/>
                <w:numId w:val="6"/>
              </w:numPr>
              <w:tabs>
                <w:tab w:val="left" w:pos="632"/>
              </w:tabs>
              <w:spacing w:before="167" w:line="393" w:lineRule="auto"/>
              <w:ind w:right="-15" w:firstLine="0"/>
              <w:rPr>
                <w:sz w:val="21"/>
              </w:rPr>
            </w:pPr>
            <w:r>
              <w:rPr>
                <w:spacing w:val="-4"/>
                <w:sz w:val="21"/>
              </w:rPr>
              <w:t>信用信息查询记录和证据留存方式：在查询网站中直接打印查询记录，打印材料作为采购活动资料保存；</w:t>
            </w:r>
          </w:p>
          <w:p>
            <w:pPr>
              <w:pStyle w:val="28"/>
              <w:numPr>
                <w:ilvl w:val="0"/>
                <w:numId w:val="6"/>
              </w:numPr>
              <w:tabs>
                <w:tab w:val="left" w:pos="632"/>
              </w:tabs>
              <w:spacing w:line="357" w:lineRule="auto"/>
              <w:ind w:right="-15" w:firstLine="0"/>
              <w:rPr>
                <w:sz w:val="21"/>
              </w:rPr>
            </w:pPr>
            <w:r>
              <w:rPr>
                <w:spacing w:val="-22"/>
                <w:w w:val="99"/>
                <w:sz w:val="21"/>
              </w:rPr>
              <w:t>信用信息使用规则：对在“信用中国”网站</w:t>
            </w:r>
            <w:r>
              <w:rPr>
                <w:spacing w:val="-3"/>
                <w:w w:val="99"/>
                <w:sz w:val="21"/>
              </w:rPr>
              <w:t>（</w:t>
            </w:r>
            <w:r>
              <w:fldChar w:fldCharType="begin"/>
            </w:r>
            <w:r>
              <w:instrText xml:space="preserve"> HYPERLINK "http://www.creditchina.gov.cn/" \h </w:instrText>
            </w:r>
            <w:r>
              <w:fldChar w:fldCharType="separate"/>
            </w:r>
            <w:r>
              <w:rPr>
                <w:spacing w:val="1"/>
                <w:w w:val="99"/>
                <w:sz w:val="21"/>
              </w:rPr>
              <w:t>ww</w:t>
            </w:r>
            <w:r>
              <w:rPr>
                <w:spacing w:val="-2"/>
                <w:w w:val="99"/>
                <w:sz w:val="21"/>
              </w:rPr>
              <w:t>w</w:t>
            </w:r>
            <w:r>
              <w:rPr>
                <w:spacing w:val="1"/>
                <w:w w:val="99"/>
                <w:sz w:val="21"/>
              </w:rPr>
              <w:t>.cr</w:t>
            </w:r>
            <w:r>
              <w:rPr>
                <w:spacing w:val="-2"/>
                <w:w w:val="99"/>
                <w:sz w:val="21"/>
              </w:rPr>
              <w:t>e</w:t>
            </w:r>
            <w:r>
              <w:rPr>
                <w:spacing w:val="1"/>
                <w:w w:val="99"/>
                <w:sz w:val="21"/>
              </w:rPr>
              <w:t>dit</w:t>
            </w:r>
            <w:r>
              <w:rPr>
                <w:spacing w:val="-2"/>
                <w:w w:val="99"/>
                <w:sz w:val="21"/>
              </w:rPr>
              <w:t>c</w:t>
            </w:r>
            <w:r>
              <w:rPr>
                <w:spacing w:val="1"/>
                <w:w w:val="99"/>
                <w:sz w:val="21"/>
              </w:rPr>
              <w:t>hin</w:t>
            </w:r>
            <w:r>
              <w:rPr>
                <w:spacing w:val="-2"/>
                <w:w w:val="99"/>
                <w:sz w:val="21"/>
              </w:rPr>
              <w:t>a</w:t>
            </w:r>
            <w:r>
              <w:rPr>
                <w:spacing w:val="1"/>
                <w:w w:val="99"/>
                <w:sz w:val="21"/>
              </w:rPr>
              <w:t>.go</w:t>
            </w:r>
            <w:r>
              <w:rPr>
                <w:spacing w:val="-2"/>
                <w:w w:val="99"/>
                <w:sz w:val="21"/>
              </w:rPr>
              <w:t>v</w:t>
            </w:r>
            <w:r>
              <w:rPr>
                <w:spacing w:val="1"/>
                <w:w w:val="99"/>
                <w:sz w:val="21"/>
              </w:rPr>
              <w:t>.c</w:t>
            </w:r>
            <w:r>
              <w:rPr>
                <w:spacing w:val="-2"/>
                <w:w w:val="99"/>
                <w:sz w:val="21"/>
              </w:rPr>
              <w:t>n</w:t>
            </w:r>
            <w:r>
              <w:rPr>
                <w:spacing w:val="-2"/>
                <w:w w:val="99"/>
                <w:sz w:val="21"/>
              </w:rPr>
              <w:fldChar w:fldCharType="end"/>
            </w:r>
            <w:r>
              <w:rPr>
                <w:spacing w:val="-104"/>
                <w:w w:val="99"/>
                <w:sz w:val="21"/>
              </w:rPr>
              <w:t>）</w:t>
            </w:r>
            <w:r>
              <w:rPr>
                <w:sz w:val="21"/>
              </w:rPr>
              <w:t>、中国政府采购网（</w:t>
            </w:r>
            <w:r>
              <w:fldChar w:fldCharType="begin"/>
            </w:r>
            <w:r>
              <w:instrText xml:space="preserve"> HYPERLINK "http://www.ccgp.gov.cn/" \h </w:instrText>
            </w:r>
            <w:r>
              <w:fldChar w:fldCharType="separate"/>
            </w:r>
            <w:r>
              <w:rPr>
                <w:sz w:val="21"/>
              </w:rPr>
              <w:t>www.ccgp.gov.cn</w:t>
            </w:r>
            <w:r>
              <w:rPr>
                <w:sz w:val="21"/>
              </w:rPr>
              <w:fldChar w:fldCharType="end"/>
            </w:r>
            <w:r>
              <w:rPr>
                <w:sz w:val="21"/>
              </w:rPr>
              <w:t>）等渠道列入失信被执行人、重大税</w:t>
            </w:r>
            <w:r>
              <w:rPr>
                <w:w w:val="95"/>
                <w:sz w:val="21"/>
              </w:rPr>
              <w:t>收违法案件当事人名单、政府采购严重违法失信行为记录名单及其他不符合</w:t>
            </w:r>
          </w:p>
          <w:p>
            <w:pPr>
              <w:pStyle w:val="28"/>
              <w:spacing w:line="266" w:lineRule="exact"/>
              <w:ind w:left="107"/>
              <w:rPr>
                <w:sz w:val="21"/>
              </w:rPr>
            </w:pPr>
            <w:r>
              <w:rPr>
                <w:sz w:val="21"/>
              </w:rPr>
              <w:t>《中华人民共和国政府采购法》第二十二条规定条件的供应商，取消其中</w:t>
            </w:r>
          </w:p>
          <w:p>
            <w:pPr>
              <w:pStyle w:val="28"/>
              <w:spacing w:before="118"/>
              <w:ind w:left="107"/>
              <w:rPr>
                <w:sz w:val="21"/>
              </w:rPr>
            </w:pPr>
            <w:r>
              <w:rPr>
                <w:sz w:val="21"/>
              </w:rPr>
              <w:t>标候选人资格。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691" w:type="dxa"/>
          </w:tcPr>
          <w:p>
            <w:pPr>
              <w:pStyle w:val="28"/>
              <w:rPr>
                <w:b/>
                <w:sz w:val="20"/>
              </w:rPr>
            </w:pPr>
          </w:p>
          <w:p>
            <w:pPr>
              <w:pStyle w:val="28"/>
              <w:rPr>
                <w:b/>
                <w:sz w:val="20"/>
              </w:rPr>
            </w:pPr>
          </w:p>
          <w:p>
            <w:pPr>
              <w:pStyle w:val="28"/>
              <w:rPr>
                <w:b/>
                <w:sz w:val="20"/>
              </w:rPr>
            </w:pPr>
          </w:p>
          <w:p>
            <w:pPr>
              <w:pStyle w:val="28"/>
              <w:rPr>
                <w:b/>
                <w:sz w:val="20"/>
              </w:rPr>
            </w:pPr>
          </w:p>
          <w:p>
            <w:pPr>
              <w:pStyle w:val="28"/>
              <w:spacing w:before="8"/>
              <w:rPr>
                <w:b/>
                <w:sz w:val="20"/>
              </w:rPr>
            </w:pPr>
          </w:p>
          <w:p>
            <w:pPr>
              <w:pStyle w:val="28"/>
              <w:ind w:left="113" w:right="105"/>
              <w:jc w:val="center"/>
              <w:rPr>
                <w:sz w:val="21"/>
              </w:rPr>
            </w:pPr>
            <w:r>
              <w:rPr>
                <w:sz w:val="21"/>
              </w:rPr>
              <w:t>17</w:t>
            </w:r>
          </w:p>
        </w:tc>
        <w:tc>
          <w:tcPr>
            <w:tcW w:w="854" w:type="dxa"/>
          </w:tcPr>
          <w:p>
            <w:pPr>
              <w:pStyle w:val="28"/>
              <w:rPr>
                <w:b/>
                <w:sz w:val="20"/>
              </w:rPr>
            </w:pPr>
          </w:p>
          <w:p>
            <w:pPr>
              <w:pStyle w:val="28"/>
              <w:rPr>
                <w:b/>
                <w:sz w:val="20"/>
              </w:rPr>
            </w:pPr>
          </w:p>
          <w:p>
            <w:pPr>
              <w:pStyle w:val="28"/>
              <w:rPr>
                <w:b/>
                <w:sz w:val="20"/>
              </w:rPr>
            </w:pPr>
          </w:p>
          <w:p>
            <w:pPr>
              <w:pStyle w:val="28"/>
              <w:rPr>
                <w:b/>
                <w:sz w:val="20"/>
              </w:rPr>
            </w:pPr>
          </w:p>
          <w:p>
            <w:pPr>
              <w:pStyle w:val="28"/>
              <w:spacing w:before="8"/>
              <w:rPr>
                <w:b/>
                <w:sz w:val="20"/>
              </w:rPr>
            </w:pPr>
          </w:p>
          <w:p>
            <w:pPr>
              <w:pStyle w:val="28"/>
              <w:ind w:left="87" w:right="79"/>
              <w:jc w:val="center"/>
              <w:rPr>
                <w:sz w:val="21"/>
              </w:rPr>
            </w:pPr>
            <w:r>
              <w:rPr>
                <w:sz w:val="21"/>
              </w:rPr>
              <w:t>32</w:t>
            </w:r>
          </w:p>
        </w:tc>
        <w:tc>
          <w:tcPr>
            <w:tcW w:w="1760" w:type="dxa"/>
          </w:tcPr>
          <w:p>
            <w:pPr>
              <w:pStyle w:val="28"/>
              <w:rPr>
                <w:b/>
                <w:sz w:val="20"/>
              </w:rPr>
            </w:pPr>
          </w:p>
          <w:p>
            <w:pPr>
              <w:pStyle w:val="28"/>
              <w:rPr>
                <w:b/>
                <w:sz w:val="20"/>
              </w:rPr>
            </w:pPr>
          </w:p>
          <w:p>
            <w:pPr>
              <w:pStyle w:val="28"/>
              <w:rPr>
                <w:b/>
                <w:sz w:val="20"/>
              </w:rPr>
            </w:pPr>
          </w:p>
          <w:p>
            <w:pPr>
              <w:pStyle w:val="28"/>
              <w:spacing w:before="9"/>
              <w:rPr>
                <w:b/>
                <w:sz w:val="27"/>
              </w:rPr>
            </w:pPr>
          </w:p>
          <w:p>
            <w:pPr>
              <w:pStyle w:val="28"/>
              <w:spacing w:line="285" w:lineRule="auto"/>
              <w:ind w:left="564" w:right="134" w:hanging="420"/>
              <w:rPr>
                <w:sz w:val="21"/>
              </w:rPr>
            </w:pPr>
            <w:r>
              <w:rPr>
                <w:sz w:val="21"/>
              </w:rPr>
              <w:t>中标公告及中标通知书</w:t>
            </w:r>
          </w:p>
        </w:tc>
        <w:tc>
          <w:tcPr>
            <w:tcW w:w="7033" w:type="dxa"/>
          </w:tcPr>
          <w:p>
            <w:pPr>
              <w:pStyle w:val="28"/>
              <w:numPr>
                <w:ilvl w:val="1"/>
                <w:numId w:val="7"/>
              </w:numPr>
              <w:tabs>
                <w:tab w:val="left" w:pos="633"/>
              </w:tabs>
              <w:spacing w:before="106" w:line="357" w:lineRule="auto"/>
              <w:ind w:right="97" w:firstLine="0"/>
              <w:jc w:val="both"/>
              <w:rPr>
                <w:sz w:val="21"/>
              </w:rPr>
            </w:pPr>
            <w:r>
              <w:rPr>
                <w:sz w:val="21"/>
              </w:rPr>
              <w:t>采购代理机构于评标结束后两个工作日内将评审报告送交采购人，采  购人应当自收到评标报告五个工作日内在评标报告推荐的中标候选供应商  中按顺序确定中标供应商，采购代理机构在中标供应商确</w:t>
            </w:r>
            <w:r>
              <w:rPr>
                <w:w w:val="95"/>
                <w:sz w:val="21"/>
              </w:rPr>
              <w:t>定之日起两个工</w:t>
            </w:r>
            <w:r>
              <w:rPr>
                <w:sz w:val="21"/>
              </w:rPr>
              <w:t>作日内发出中标通知书，并在指定媒体上公告中标信息。</w:t>
            </w:r>
          </w:p>
          <w:p>
            <w:pPr>
              <w:pStyle w:val="28"/>
              <w:numPr>
                <w:ilvl w:val="1"/>
                <w:numId w:val="7"/>
              </w:numPr>
              <w:tabs>
                <w:tab w:val="left" w:pos="633"/>
              </w:tabs>
              <w:spacing w:line="266" w:lineRule="exact"/>
              <w:ind w:left="632"/>
              <w:jc w:val="both"/>
              <w:rPr>
                <w:sz w:val="21"/>
              </w:rPr>
            </w:pPr>
            <w:r>
              <w:rPr>
                <w:spacing w:val="-1"/>
                <w:sz w:val="21"/>
              </w:rPr>
              <w:t>中标供应商应自接到通知之日起七个工作日内，办理中标通知书领取</w:t>
            </w:r>
          </w:p>
          <w:p>
            <w:pPr>
              <w:pStyle w:val="28"/>
              <w:spacing w:before="1" w:line="400" w:lineRule="atLeast"/>
              <w:ind w:left="107" w:right="97"/>
              <w:rPr>
                <w:sz w:val="21"/>
              </w:rPr>
            </w:pPr>
            <w:r>
              <w:rPr>
                <w:w w:val="95"/>
                <w:sz w:val="21"/>
              </w:rPr>
              <w:t xml:space="preserve">手续，如不按期办理领取手续，视为自动放弃中标资格，并从评标委员会  </w:t>
            </w:r>
            <w:r>
              <w:rPr>
                <w:sz w:val="21"/>
              </w:rPr>
              <w:t>推荐的中标候选供应商中按顺序重新确定中标供应商。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691" w:type="dxa"/>
          </w:tcPr>
          <w:p>
            <w:pPr>
              <w:pStyle w:val="28"/>
              <w:rPr>
                <w:b/>
                <w:sz w:val="20"/>
              </w:rPr>
            </w:pPr>
          </w:p>
          <w:p>
            <w:pPr>
              <w:pStyle w:val="28"/>
              <w:spacing w:before="1"/>
              <w:rPr>
                <w:b/>
                <w:sz w:val="18"/>
              </w:rPr>
            </w:pPr>
          </w:p>
          <w:p>
            <w:pPr>
              <w:pStyle w:val="28"/>
              <w:ind w:left="113" w:right="105"/>
              <w:jc w:val="center"/>
              <w:rPr>
                <w:sz w:val="21"/>
              </w:rPr>
            </w:pPr>
            <w:r>
              <w:rPr>
                <w:sz w:val="21"/>
              </w:rPr>
              <w:t>18</w:t>
            </w:r>
          </w:p>
        </w:tc>
        <w:tc>
          <w:tcPr>
            <w:tcW w:w="854" w:type="dxa"/>
          </w:tcPr>
          <w:p>
            <w:pPr>
              <w:pStyle w:val="28"/>
              <w:rPr>
                <w:b/>
                <w:sz w:val="20"/>
              </w:rPr>
            </w:pPr>
          </w:p>
          <w:p>
            <w:pPr>
              <w:pStyle w:val="28"/>
              <w:spacing w:before="1"/>
              <w:rPr>
                <w:b/>
                <w:sz w:val="18"/>
              </w:rPr>
            </w:pPr>
          </w:p>
          <w:p>
            <w:pPr>
              <w:pStyle w:val="28"/>
              <w:ind w:left="87" w:right="79"/>
              <w:jc w:val="center"/>
              <w:rPr>
                <w:sz w:val="21"/>
              </w:rPr>
            </w:pPr>
            <w:r>
              <w:rPr>
                <w:sz w:val="21"/>
              </w:rPr>
              <w:t>33.1</w:t>
            </w:r>
          </w:p>
        </w:tc>
        <w:tc>
          <w:tcPr>
            <w:tcW w:w="1760" w:type="dxa"/>
          </w:tcPr>
          <w:p>
            <w:pPr>
              <w:pStyle w:val="28"/>
              <w:rPr>
                <w:b/>
                <w:sz w:val="20"/>
              </w:rPr>
            </w:pPr>
          </w:p>
          <w:p>
            <w:pPr>
              <w:pStyle w:val="28"/>
              <w:spacing w:before="9"/>
              <w:rPr>
                <w:b/>
                <w:sz w:val="17"/>
              </w:rPr>
            </w:pPr>
          </w:p>
          <w:p>
            <w:pPr>
              <w:pStyle w:val="28"/>
              <w:ind w:left="123" w:right="114"/>
              <w:jc w:val="center"/>
              <w:rPr>
                <w:sz w:val="21"/>
              </w:rPr>
            </w:pPr>
            <w:r>
              <w:rPr>
                <w:sz w:val="21"/>
              </w:rPr>
              <w:t>履约保证金</w:t>
            </w:r>
          </w:p>
        </w:tc>
        <w:tc>
          <w:tcPr>
            <w:tcW w:w="7033" w:type="dxa"/>
          </w:tcPr>
          <w:p>
            <w:pPr>
              <w:pStyle w:val="28"/>
              <w:spacing w:before="107"/>
              <w:ind w:left="107"/>
              <w:rPr>
                <w:spacing w:val="-5"/>
                <w:sz w:val="21"/>
                <w:lang w:val="en-US"/>
              </w:rPr>
            </w:pPr>
            <w:r>
              <w:rPr>
                <w:rFonts w:hint="eastAsia"/>
                <w:sz w:val="21"/>
                <w:lang w:val="en-US"/>
              </w:rPr>
              <w:t>履约保证金的收取：由</w:t>
            </w:r>
            <w:r>
              <w:rPr>
                <w:sz w:val="21"/>
              </w:rPr>
              <w:t>中标供应商在领取</w:t>
            </w:r>
            <w:r>
              <w:rPr>
                <w:spacing w:val="-5"/>
                <w:sz w:val="21"/>
              </w:rPr>
              <w:t>中标通知书后签订合同前</w:t>
            </w:r>
            <w:r>
              <w:rPr>
                <w:rFonts w:hint="eastAsia"/>
                <w:spacing w:val="-5"/>
                <w:sz w:val="21"/>
                <w:lang w:val="en-US"/>
              </w:rPr>
              <w:t>按中标价的10%开具银行保函并将银行保函原件交给业主，待工程验收完成后由业主退还银行保函原件。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91" w:type="dxa"/>
          </w:tcPr>
          <w:p>
            <w:pPr>
              <w:pStyle w:val="28"/>
              <w:spacing w:before="68"/>
              <w:ind w:left="113" w:right="105"/>
              <w:jc w:val="center"/>
              <w:rPr>
                <w:sz w:val="21"/>
              </w:rPr>
            </w:pPr>
            <w:r>
              <w:rPr>
                <w:sz w:val="21"/>
              </w:rPr>
              <w:t>19</w:t>
            </w:r>
          </w:p>
        </w:tc>
        <w:tc>
          <w:tcPr>
            <w:tcW w:w="854" w:type="dxa"/>
          </w:tcPr>
          <w:p>
            <w:pPr>
              <w:pStyle w:val="28"/>
              <w:spacing w:before="68"/>
              <w:ind w:left="87" w:right="79"/>
              <w:jc w:val="center"/>
              <w:rPr>
                <w:sz w:val="21"/>
              </w:rPr>
            </w:pPr>
            <w:r>
              <w:rPr>
                <w:sz w:val="21"/>
              </w:rPr>
              <w:t>34.1</w:t>
            </w:r>
          </w:p>
        </w:tc>
        <w:tc>
          <w:tcPr>
            <w:tcW w:w="1760" w:type="dxa"/>
          </w:tcPr>
          <w:p>
            <w:pPr>
              <w:pStyle w:val="28"/>
              <w:spacing w:before="63"/>
              <w:ind w:left="123" w:right="116"/>
              <w:jc w:val="center"/>
              <w:rPr>
                <w:sz w:val="21"/>
              </w:rPr>
            </w:pPr>
            <w:r>
              <w:rPr>
                <w:sz w:val="21"/>
              </w:rPr>
              <w:t>签订合同时间</w:t>
            </w:r>
          </w:p>
        </w:tc>
        <w:tc>
          <w:tcPr>
            <w:tcW w:w="7033" w:type="dxa"/>
          </w:tcPr>
          <w:p>
            <w:pPr>
              <w:pStyle w:val="28"/>
              <w:spacing w:before="63"/>
              <w:ind w:left="107"/>
              <w:rPr>
                <w:sz w:val="21"/>
              </w:rPr>
            </w:pPr>
            <w:r>
              <w:rPr>
                <w:sz w:val="21"/>
              </w:rPr>
              <w:t>中标通知书发出之日起二十五日内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691" w:type="dxa"/>
          </w:tcPr>
          <w:p>
            <w:pPr>
              <w:pStyle w:val="28"/>
              <w:rPr>
                <w:b/>
                <w:sz w:val="20"/>
              </w:rPr>
            </w:pPr>
          </w:p>
          <w:p>
            <w:pPr>
              <w:pStyle w:val="28"/>
              <w:rPr>
                <w:b/>
                <w:sz w:val="20"/>
              </w:rPr>
            </w:pPr>
          </w:p>
          <w:p>
            <w:pPr>
              <w:pStyle w:val="28"/>
              <w:spacing w:before="177"/>
              <w:ind w:left="113" w:right="105"/>
              <w:jc w:val="center"/>
              <w:rPr>
                <w:sz w:val="21"/>
              </w:rPr>
            </w:pPr>
            <w:r>
              <w:rPr>
                <w:sz w:val="21"/>
              </w:rPr>
              <w:t>20</w:t>
            </w:r>
          </w:p>
        </w:tc>
        <w:tc>
          <w:tcPr>
            <w:tcW w:w="854" w:type="dxa"/>
          </w:tcPr>
          <w:p>
            <w:pPr>
              <w:pStyle w:val="28"/>
              <w:rPr>
                <w:b/>
                <w:sz w:val="20"/>
              </w:rPr>
            </w:pPr>
          </w:p>
          <w:p>
            <w:pPr>
              <w:pStyle w:val="28"/>
              <w:rPr>
                <w:b/>
                <w:sz w:val="20"/>
              </w:rPr>
            </w:pPr>
          </w:p>
          <w:p>
            <w:pPr>
              <w:pStyle w:val="28"/>
              <w:spacing w:before="177"/>
              <w:ind w:left="87" w:right="79"/>
              <w:jc w:val="center"/>
              <w:rPr>
                <w:sz w:val="21"/>
              </w:rPr>
            </w:pPr>
            <w:r>
              <w:rPr>
                <w:sz w:val="21"/>
              </w:rPr>
              <w:t>34.3</w:t>
            </w:r>
          </w:p>
        </w:tc>
        <w:tc>
          <w:tcPr>
            <w:tcW w:w="1760" w:type="dxa"/>
          </w:tcPr>
          <w:p>
            <w:pPr>
              <w:pStyle w:val="28"/>
              <w:rPr>
                <w:b/>
                <w:sz w:val="20"/>
              </w:rPr>
            </w:pPr>
          </w:p>
          <w:p>
            <w:pPr>
              <w:pStyle w:val="28"/>
              <w:rPr>
                <w:b/>
                <w:sz w:val="20"/>
              </w:rPr>
            </w:pPr>
          </w:p>
          <w:p>
            <w:pPr>
              <w:pStyle w:val="28"/>
              <w:spacing w:before="169"/>
              <w:ind w:left="123" w:right="116"/>
              <w:jc w:val="center"/>
              <w:rPr>
                <w:sz w:val="21"/>
              </w:rPr>
            </w:pPr>
            <w:r>
              <w:rPr>
                <w:sz w:val="21"/>
              </w:rPr>
              <w:t>合同备案存档</w:t>
            </w:r>
          </w:p>
        </w:tc>
        <w:tc>
          <w:tcPr>
            <w:tcW w:w="7033" w:type="dxa"/>
          </w:tcPr>
          <w:p>
            <w:pPr>
              <w:pStyle w:val="28"/>
              <w:spacing w:line="275" w:lineRule="exact"/>
              <w:ind w:left="107"/>
              <w:rPr>
                <w:sz w:val="21"/>
              </w:rPr>
            </w:pPr>
            <w:r>
              <w:rPr>
                <w:sz w:val="21"/>
              </w:rPr>
              <w:t>政府采购合同双方自签订之日起 2 个工作日内将合同原件两份交采购代理机构。两个工作日内采购代理机构将政府采购合同在省级以上人民政府财政部门指定媒体上公告，并于合同签订之日起 7 个工作日内将一份合同原</w:t>
            </w:r>
          </w:p>
          <w:p>
            <w:pPr>
              <w:pStyle w:val="28"/>
              <w:spacing w:line="275" w:lineRule="exact"/>
              <w:ind w:left="107"/>
              <w:rPr>
                <w:sz w:val="21"/>
              </w:rPr>
            </w:pPr>
            <w:r>
              <w:rPr>
                <w:sz w:val="21"/>
              </w:rPr>
              <w:t>件送</w:t>
            </w:r>
            <w:r>
              <w:rPr>
                <w:rFonts w:hint="eastAsia"/>
                <w:sz w:val="21"/>
              </w:rPr>
              <w:t>阳朔县政府采购管理办公室</w:t>
            </w:r>
            <w:r>
              <w:rPr>
                <w:sz w:val="21"/>
              </w:rPr>
              <w:t>备案，一份由采购代理机构存档。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691" w:type="dxa"/>
          </w:tcPr>
          <w:p>
            <w:pPr>
              <w:pStyle w:val="28"/>
              <w:rPr>
                <w:b/>
                <w:sz w:val="20"/>
              </w:rPr>
            </w:pPr>
          </w:p>
          <w:p>
            <w:pPr>
              <w:pStyle w:val="28"/>
              <w:spacing w:before="3"/>
              <w:rPr>
                <w:b/>
                <w:sz w:val="18"/>
              </w:rPr>
            </w:pPr>
          </w:p>
          <w:p>
            <w:pPr>
              <w:pStyle w:val="28"/>
              <w:ind w:left="113" w:right="105"/>
              <w:jc w:val="center"/>
              <w:rPr>
                <w:sz w:val="21"/>
              </w:rPr>
            </w:pPr>
            <w:r>
              <w:rPr>
                <w:sz w:val="21"/>
              </w:rPr>
              <w:t>21</w:t>
            </w:r>
          </w:p>
        </w:tc>
        <w:tc>
          <w:tcPr>
            <w:tcW w:w="854" w:type="dxa"/>
          </w:tcPr>
          <w:p>
            <w:pPr>
              <w:pStyle w:val="28"/>
              <w:rPr>
                <w:b/>
                <w:sz w:val="20"/>
              </w:rPr>
            </w:pPr>
          </w:p>
          <w:p>
            <w:pPr>
              <w:pStyle w:val="28"/>
              <w:spacing w:before="3"/>
              <w:rPr>
                <w:b/>
                <w:sz w:val="18"/>
              </w:rPr>
            </w:pPr>
          </w:p>
          <w:p>
            <w:pPr>
              <w:pStyle w:val="28"/>
              <w:ind w:left="87" w:right="79"/>
              <w:jc w:val="center"/>
              <w:rPr>
                <w:sz w:val="21"/>
              </w:rPr>
            </w:pPr>
            <w:r>
              <w:rPr>
                <w:sz w:val="21"/>
              </w:rPr>
              <w:t>35</w:t>
            </w:r>
          </w:p>
        </w:tc>
        <w:tc>
          <w:tcPr>
            <w:tcW w:w="1760" w:type="dxa"/>
          </w:tcPr>
          <w:p>
            <w:pPr>
              <w:pStyle w:val="28"/>
              <w:rPr>
                <w:b/>
                <w:sz w:val="20"/>
              </w:rPr>
            </w:pPr>
          </w:p>
          <w:p>
            <w:pPr>
              <w:pStyle w:val="28"/>
              <w:spacing w:before="8"/>
              <w:rPr>
                <w:b/>
                <w:sz w:val="17"/>
              </w:rPr>
            </w:pPr>
          </w:p>
          <w:p>
            <w:pPr>
              <w:pStyle w:val="28"/>
              <w:ind w:left="123" w:right="116"/>
              <w:jc w:val="center"/>
              <w:rPr>
                <w:sz w:val="21"/>
              </w:rPr>
            </w:pPr>
            <w:r>
              <w:rPr>
                <w:sz w:val="21"/>
              </w:rPr>
              <w:t>招标代理服务费</w:t>
            </w:r>
          </w:p>
        </w:tc>
        <w:tc>
          <w:tcPr>
            <w:tcW w:w="7033" w:type="dxa"/>
          </w:tcPr>
          <w:p>
            <w:pPr>
              <w:pStyle w:val="28"/>
              <w:spacing w:line="275" w:lineRule="exact"/>
              <w:ind w:left="107"/>
              <w:rPr>
                <w:sz w:val="21"/>
              </w:rPr>
            </w:pPr>
            <w:r>
              <w:rPr>
                <w:sz w:val="21"/>
              </w:rPr>
              <w:t>本</w:t>
            </w:r>
            <w:r>
              <w:rPr>
                <w:rFonts w:hint="eastAsia"/>
                <w:sz w:val="21"/>
              </w:rPr>
              <w:t>工程</w:t>
            </w:r>
            <w:r>
              <w:rPr>
                <w:sz w:val="21"/>
              </w:rPr>
              <w:t>代理服务费</w:t>
            </w:r>
            <w:r>
              <w:rPr>
                <w:rFonts w:hint="eastAsia"/>
                <w:sz w:val="21"/>
                <w:lang w:val="en-US"/>
              </w:rPr>
              <w:t>收费标准：</w:t>
            </w:r>
            <w:r>
              <w:rPr>
                <w:sz w:val="21"/>
              </w:rPr>
              <w:t>参照计价格[2002]1980 号《招标代理服务收费管理暂行办法》收费标准</w:t>
            </w:r>
            <w:r>
              <w:rPr>
                <w:rFonts w:hint="eastAsia"/>
                <w:sz w:val="21"/>
                <w:lang w:val="en-US"/>
              </w:rPr>
              <w:t>中</w:t>
            </w:r>
            <w:r>
              <w:rPr>
                <w:sz w:val="21"/>
              </w:rPr>
              <w:t>服务类收费标准计算，由中标供应商在领取中标通知书前，向采购代理机构一次性支付</w:t>
            </w:r>
            <w:r>
              <w:rPr>
                <w:rFonts w:hint="eastAsia"/>
                <w:sz w:val="21"/>
                <w:lang w:val="en-US"/>
              </w:rPr>
              <w:t>代理服务费</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691" w:type="dxa"/>
          </w:tcPr>
          <w:p>
            <w:pPr>
              <w:pStyle w:val="28"/>
              <w:rPr>
                <w:b/>
                <w:sz w:val="20"/>
              </w:rPr>
            </w:pPr>
          </w:p>
          <w:p>
            <w:pPr>
              <w:pStyle w:val="28"/>
              <w:spacing w:before="2"/>
              <w:rPr>
                <w:b/>
                <w:sz w:val="18"/>
              </w:rPr>
            </w:pPr>
          </w:p>
          <w:p>
            <w:pPr>
              <w:pStyle w:val="28"/>
              <w:ind w:left="113" w:right="105"/>
              <w:jc w:val="center"/>
              <w:rPr>
                <w:sz w:val="21"/>
              </w:rPr>
            </w:pPr>
            <w:r>
              <w:rPr>
                <w:sz w:val="21"/>
              </w:rPr>
              <w:t>22</w:t>
            </w:r>
          </w:p>
        </w:tc>
        <w:tc>
          <w:tcPr>
            <w:tcW w:w="854" w:type="dxa"/>
          </w:tcPr>
          <w:p>
            <w:pPr>
              <w:pStyle w:val="28"/>
              <w:rPr>
                <w:b/>
                <w:sz w:val="20"/>
              </w:rPr>
            </w:pPr>
          </w:p>
          <w:p>
            <w:pPr>
              <w:pStyle w:val="28"/>
              <w:spacing w:before="2"/>
              <w:rPr>
                <w:b/>
                <w:sz w:val="18"/>
              </w:rPr>
            </w:pPr>
          </w:p>
          <w:p>
            <w:pPr>
              <w:pStyle w:val="28"/>
              <w:ind w:left="87" w:right="79"/>
              <w:jc w:val="center"/>
              <w:rPr>
                <w:sz w:val="21"/>
              </w:rPr>
            </w:pPr>
            <w:r>
              <w:rPr>
                <w:sz w:val="21"/>
              </w:rPr>
              <w:t>37</w:t>
            </w:r>
          </w:p>
        </w:tc>
        <w:tc>
          <w:tcPr>
            <w:tcW w:w="1760" w:type="dxa"/>
          </w:tcPr>
          <w:p>
            <w:pPr>
              <w:pStyle w:val="28"/>
              <w:rPr>
                <w:b/>
                <w:sz w:val="20"/>
              </w:rPr>
            </w:pPr>
          </w:p>
          <w:p>
            <w:pPr>
              <w:pStyle w:val="28"/>
              <w:spacing w:before="10"/>
              <w:rPr>
                <w:b/>
                <w:sz w:val="17"/>
              </w:rPr>
            </w:pPr>
          </w:p>
          <w:p>
            <w:pPr>
              <w:pStyle w:val="28"/>
              <w:ind w:left="123" w:right="116"/>
              <w:jc w:val="center"/>
              <w:rPr>
                <w:sz w:val="21"/>
              </w:rPr>
            </w:pPr>
            <w:r>
              <w:rPr>
                <w:sz w:val="21"/>
              </w:rPr>
              <w:t>解释权</w:t>
            </w:r>
          </w:p>
        </w:tc>
        <w:tc>
          <w:tcPr>
            <w:tcW w:w="7033" w:type="dxa"/>
          </w:tcPr>
          <w:p>
            <w:pPr>
              <w:pStyle w:val="28"/>
              <w:spacing w:line="275" w:lineRule="exact"/>
              <w:ind w:left="107"/>
              <w:rPr>
                <w:sz w:val="21"/>
              </w:rPr>
            </w:pPr>
            <w:r>
              <w:rPr>
                <w:sz w:val="21"/>
              </w:rPr>
              <w:t>本招标文件是根据《中华人民共和国政府采购法》、《中华人民共和国政  府采购法实施条例》及财政部令第 87 号《政府采购货物和服务招标投标</w:t>
            </w:r>
          </w:p>
          <w:p>
            <w:pPr>
              <w:pStyle w:val="28"/>
              <w:spacing w:line="275" w:lineRule="exact"/>
              <w:ind w:left="107"/>
              <w:rPr>
                <w:sz w:val="21"/>
              </w:rPr>
            </w:pPr>
            <w:r>
              <w:rPr>
                <w:sz w:val="21"/>
              </w:rPr>
              <w:t>管理办法》等相关规定编制，本招标文件的解释权属于采购代理机构。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691" w:type="dxa"/>
          </w:tcPr>
          <w:p>
            <w:pPr>
              <w:pStyle w:val="28"/>
              <w:spacing w:before="12"/>
              <w:rPr>
                <w:b/>
                <w:sz w:val="16"/>
              </w:rPr>
            </w:pPr>
          </w:p>
          <w:p>
            <w:pPr>
              <w:pStyle w:val="28"/>
              <w:ind w:left="113" w:right="105"/>
              <w:jc w:val="center"/>
              <w:rPr>
                <w:sz w:val="21"/>
              </w:rPr>
            </w:pPr>
            <w:r>
              <w:rPr>
                <w:sz w:val="21"/>
              </w:rPr>
              <w:t>23</w:t>
            </w:r>
          </w:p>
        </w:tc>
        <w:tc>
          <w:tcPr>
            <w:tcW w:w="854" w:type="dxa"/>
          </w:tcPr>
          <w:p>
            <w:pPr>
              <w:pStyle w:val="28"/>
              <w:spacing w:before="12"/>
              <w:rPr>
                <w:b/>
                <w:sz w:val="16"/>
              </w:rPr>
            </w:pPr>
          </w:p>
          <w:p>
            <w:pPr>
              <w:pStyle w:val="28"/>
              <w:ind w:left="87" w:right="79"/>
              <w:jc w:val="center"/>
              <w:rPr>
                <w:sz w:val="21"/>
              </w:rPr>
            </w:pPr>
            <w:r>
              <w:rPr>
                <w:sz w:val="21"/>
              </w:rPr>
              <w:t>38</w:t>
            </w:r>
          </w:p>
        </w:tc>
        <w:tc>
          <w:tcPr>
            <w:tcW w:w="1760" w:type="dxa"/>
          </w:tcPr>
          <w:p>
            <w:pPr>
              <w:pStyle w:val="28"/>
              <w:spacing w:before="7"/>
              <w:rPr>
                <w:b/>
                <w:sz w:val="16"/>
              </w:rPr>
            </w:pPr>
          </w:p>
          <w:p>
            <w:pPr>
              <w:pStyle w:val="28"/>
              <w:ind w:left="123" w:right="116"/>
              <w:jc w:val="center"/>
              <w:rPr>
                <w:sz w:val="21"/>
              </w:rPr>
            </w:pPr>
            <w:r>
              <w:rPr>
                <w:sz w:val="21"/>
              </w:rPr>
              <w:t>监督管理部门</w:t>
            </w:r>
          </w:p>
        </w:tc>
        <w:tc>
          <w:tcPr>
            <w:tcW w:w="7033" w:type="dxa"/>
          </w:tcPr>
          <w:p>
            <w:pPr>
              <w:pStyle w:val="28"/>
              <w:spacing w:before="5"/>
              <w:rPr>
                <w:b/>
                <w:sz w:val="18"/>
              </w:rPr>
            </w:pPr>
          </w:p>
          <w:p>
            <w:pPr>
              <w:pStyle w:val="28"/>
              <w:tabs>
                <w:tab w:val="left" w:pos="3467"/>
              </w:tabs>
              <w:spacing w:before="1"/>
              <w:ind w:left="107"/>
              <w:rPr>
                <w:sz w:val="21"/>
              </w:rPr>
            </w:pPr>
            <w:r>
              <w:rPr>
                <w:rFonts w:hint="eastAsia"/>
                <w:sz w:val="21"/>
              </w:rPr>
              <w:t>阳朔县政府采购管理办公室</w:t>
            </w:r>
            <w:r>
              <w:rPr>
                <w:sz w:val="21"/>
              </w:rPr>
              <w:tab/>
            </w:r>
            <w:r>
              <w:rPr>
                <w:sz w:val="21"/>
              </w:rPr>
              <w:t>电话：0773-</w:t>
            </w:r>
            <w:r>
              <w:rPr>
                <w:rFonts w:hint="eastAsia"/>
                <w:sz w:val="21"/>
              </w:rPr>
              <w:t xml:space="preserve">8811598  </w:t>
            </w:r>
          </w:p>
        </w:tc>
      </w:tr>
    </w:tbl>
    <w:p>
      <w:pPr>
        <w:rPr>
          <w:sz w:val="21"/>
        </w:rPr>
        <w:sectPr>
          <w:pgSz w:w="12240" w:h="15840"/>
          <w:pgMar w:top="1420" w:right="640" w:bottom="840" w:left="1020" w:header="0" w:footer="655" w:gutter="0"/>
          <w:cols w:space="720" w:num="1"/>
        </w:sectPr>
      </w:pPr>
    </w:p>
    <w:p>
      <w:pPr>
        <w:pStyle w:val="9"/>
        <w:ind w:left="0"/>
        <w:jc w:val="center"/>
        <w:rPr>
          <w:b/>
        </w:rPr>
      </w:pPr>
      <w:r>
        <w:rPr>
          <w:b/>
          <w:sz w:val="21"/>
          <w:szCs w:val="21"/>
        </w:rPr>
        <w:t>一、总则</w:t>
      </w:r>
    </w:p>
    <w:p>
      <w:pPr>
        <w:pStyle w:val="27"/>
        <w:numPr>
          <w:ilvl w:val="0"/>
          <w:numId w:val="8"/>
        </w:numPr>
        <w:tabs>
          <w:tab w:val="left" w:pos="1229"/>
        </w:tabs>
        <w:spacing w:before="161"/>
        <w:rPr>
          <w:b/>
          <w:sz w:val="21"/>
          <w:szCs w:val="21"/>
        </w:rPr>
      </w:pPr>
      <w:r>
        <w:rPr>
          <w:rFonts w:hint="eastAsia"/>
          <w:b/>
          <w:sz w:val="21"/>
          <w:szCs w:val="21"/>
        </w:rPr>
        <w:t>工程</w:t>
      </w:r>
      <w:r>
        <w:rPr>
          <w:b/>
          <w:sz w:val="21"/>
          <w:szCs w:val="21"/>
        </w:rPr>
        <w:t>名称及</w:t>
      </w:r>
      <w:r>
        <w:rPr>
          <w:rFonts w:hint="eastAsia"/>
          <w:b/>
          <w:sz w:val="21"/>
          <w:szCs w:val="21"/>
        </w:rPr>
        <w:t>工程</w:t>
      </w:r>
      <w:r>
        <w:rPr>
          <w:b/>
          <w:sz w:val="21"/>
          <w:szCs w:val="21"/>
        </w:rPr>
        <w:t>编号</w:t>
      </w:r>
    </w:p>
    <w:p>
      <w:pPr>
        <w:pStyle w:val="9"/>
        <w:spacing w:before="91" w:line="312" w:lineRule="auto"/>
        <w:ind w:left="1104" w:right="1315"/>
        <w:rPr>
          <w:sz w:val="21"/>
          <w:szCs w:val="21"/>
        </w:rPr>
      </w:pPr>
      <w:r>
        <w:rPr>
          <w:rFonts w:hint="eastAsia"/>
          <w:sz w:val="21"/>
          <w:szCs w:val="21"/>
        </w:rPr>
        <w:t>工程</w:t>
      </w:r>
      <w:r>
        <w:rPr>
          <w:sz w:val="21"/>
          <w:szCs w:val="21"/>
        </w:rPr>
        <w:t>名称：</w:t>
      </w:r>
      <w:r>
        <w:rPr>
          <w:rFonts w:hint="eastAsia"/>
          <w:sz w:val="21"/>
          <w:szCs w:val="21"/>
        </w:rPr>
        <w:t>阳朔县水系连通及农村水系综合整治试点项目(一期)监理服务</w:t>
      </w:r>
    </w:p>
    <w:p>
      <w:pPr>
        <w:pStyle w:val="9"/>
        <w:spacing w:before="91" w:line="312" w:lineRule="auto"/>
        <w:ind w:left="1104" w:right="1315"/>
        <w:rPr>
          <w:sz w:val="21"/>
          <w:szCs w:val="21"/>
        </w:rPr>
      </w:pPr>
      <w:r>
        <w:rPr>
          <w:rFonts w:hint="eastAsia"/>
          <w:sz w:val="21"/>
          <w:szCs w:val="21"/>
        </w:rPr>
        <w:t>工程</w:t>
      </w:r>
      <w:r>
        <w:rPr>
          <w:sz w:val="21"/>
          <w:szCs w:val="21"/>
        </w:rPr>
        <w:t>编号：</w:t>
      </w:r>
      <w:r>
        <w:rPr>
          <w:rFonts w:hint="eastAsia"/>
          <w:sz w:val="21"/>
          <w:szCs w:val="21"/>
        </w:rPr>
        <w:t>GLZC2020-G3-210019-GXBT</w:t>
      </w:r>
    </w:p>
    <w:p>
      <w:pPr>
        <w:pStyle w:val="8"/>
        <w:numPr>
          <w:ilvl w:val="0"/>
          <w:numId w:val="8"/>
        </w:numPr>
        <w:tabs>
          <w:tab w:val="left" w:pos="1229"/>
        </w:tabs>
        <w:spacing w:before="2"/>
        <w:rPr>
          <w:sz w:val="21"/>
          <w:szCs w:val="21"/>
        </w:rPr>
      </w:pPr>
      <w:r>
        <w:rPr>
          <w:sz w:val="21"/>
          <w:szCs w:val="21"/>
        </w:rPr>
        <w:t>适应范围</w:t>
      </w:r>
    </w:p>
    <w:p>
      <w:pPr>
        <w:pStyle w:val="9"/>
        <w:spacing w:before="91"/>
        <w:ind w:left="832"/>
        <w:rPr>
          <w:sz w:val="21"/>
          <w:szCs w:val="21"/>
        </w:rPr>
      </w:pPr>
      <w:r>
        <w:rPr>
          <w:sz w:val="21"/>
          <w:szCs w:val="21"/>
        </w:rPr>
        <w:t>本招标文件适用本招标采购</w:t>
      </w:r>
      <w:r>
        <w:rPr>
          <w:rFonts w:hint="eastAsia"/>
          <w:sz w:val="21"/>
          <w:szCs w:val="21"/>
        </w:rPr>
        <w:t>工程</w:t>
      </w:r>
      <w:r>
        <w:rPr>
          <w:sz w:val="21"/>
          <w:szCs w:val="21"/>
        </w:rPr>
        <w:t>的招标、投标、评标、合同履约、验收、付款等行为</w:t>
      </w:r>
    </w:p>
    <w:p>
      <w:pPr>
        <w:pStyle w:val="9"/>
        <w:spacing w:before="93"/>
        <w:rPr>
          <w:sz w:val="21"/>
          <w:szCs w:val="21"/>
        </w:rPr>
      </w:pPr>
      <w:r>
        <w:rPr>
          <w:sz w:val="21"/>
          <w:szCs w:val="21"/>
        </w:rPr>
        <w:t>（法律、法规另有规定的，从其规定）。</w:t>
      </w:r>
    </w:p>
    <w:p>
      <w:pPr>
        <w:pStyle w:val="8"/>
        <w:numPr>
          <w:ilvl w:val="0"/>
          <w:numId w:val="8"/>
        </w:numPr>
        <w:tabs>
          <w:tab w:val="left" w:pos="1193"/>
        </w:tabs>
        <w:spacing w:before="94"/>
        <w:ind w:left="1192" w:hanging="361"/>
        <w:rPr>
          <w:sz w:val="21"/>
          <w:szCs w:val="21"/>
        </w:rPr>
      </w:pPr>
      <w:r>
        <w:rPr>
          <w:sz w:val="21"/>
          <w:szCs w:val="21"/>
        </w:rPr>
        <w:t>定义</w:t>
      </w:r>
    </w:p>
    <w:p>
      <w:pPr>
        <w:pStyle w:val="27"/>
        <w:numPr>
          <w:ilvl w:val="1"/>
          <w:numId w:val="8"/>
        </w:numPr>
        <w:tabs>
          <w:tab w:val="left" w:pos="1194"/>
        </w:tabs>
        <w:spacing w:before="91"/>
        <w:ind w:left="1193" w:hanging="362"/>
        <w:rPr>
          <w:sz w:val="21"/>
          <w:szCs w:val="21"/>
        </w:rPr>
      </w:pPr>
      <w:r>
        <w:rPr>
          <w:sz w:val="21"/>
          <w:szCs w:val="21"/>
        </w:rPr>
        <w:t>“招标采购单位”是指组织本次招标的采购人和采购代理机构。</w:t>
      </w:r>
    </w:p>
    <w:p>
      <w:pPr>
        <w:pStyle w:val="27"/>
        <w:numPr>
          <w:ilvl w:val="1"/>
          <w:numId w:val="8"/>
        </w:numPr>
        <w:tabs>
          <w:tab w:val="left" w:pos="1194"/>
        </w:tabs>
        <w:spacing w:before="93"/>
        <w:ind w:left="1193" w:hanging="362"/>
        <w:rPr>
          <w:sz w:val="21"/>
          <w:szCs w:val="21"/>
        </w:rPr>
      </w:pPr>
      <w:r>
        <w:rPr>
          <w:sz w:val="21"/>
          <w:szCs w:val="21"/>
        </w:rPr>
        <w:t>“投标人”是指向招标方提交投标文件的供应商。</w:t>
      </w:r>
    </w:p>
    <w:p>
      <w:pPr>
        <w:pStyle w:val="27"/>
        <w:numPr>
          <w:ilvl w:val="1"/>
          <w:numId w:val="8"/>
        </w:numPr>
        <w:tabs>
          <w:tab w:val="left" w:pos="1194"/>
        </w:tabs>
        <w:spacing w:before="93" w:line="312" w:lineRule="auto"/>
        <w:ind w:left="395" w:right="745" w:firstLine="436"/>
        <w:rPr>
          <w:sz w:val="21"/>
          <w:szCs w:val="21"/>
        </w:rPr>
      </w:pPr>
      <w:r>
        <w:rPr>
          <w:spacing w:val="-1"/>
          <w:sz w:val="21"/>
          <w:szCs w:val="21"/>
        </w:rPr>
        <w:t>“货物”系指按招标文件规定，投标人须向采购人提供的一切设备、保险、税金、</w:t>
      </w:r>
      <w:r>
        <w:rPr>
          <w:sz w:val="21"/>
          <w:szCs w:val="21"/>
        </w:rPr>
        <w:t>备品备件、工具、手册及其它有关技术资料和材料。</w:t>
      </w:r>
    </w:p>
    <w:p>
      <w:pPr>
        <w:pStyle w:val="27"/>
        <w:numPr>
          <w:ilvl w:val="1"/>
          <w:numId w:val="8"/>
        </w:numPr>
        <w:tabs>
          <w:tab w:val="left" w:pos="1194"/>
        </w:tabs>
        <w:spacing w:line="312" w:lineRule="auto"/>
        <w:ind w:left="395" w:right="649" w:firstLine="436"/>
        <w:rPr>
          <w:sz w:val="21"/>
          <w:szCs w:val="21"/>
        </w:rPr>
      </w:pPr>
      <w:r>
        <w:rPr>
          <w:spacing w:val="-11"/>
          <w:sz w:val="21"/>
          <w:szCs w:val="21"/>
        </w:rPr>
        <w:t xml:space="preserve">“服务”系指招标文件规定，投标人须承担的安装、调试、技术协助、校准、培训 </w:t>
      </w:r>
      <w:r>
        <w:rPr>
          <w:spacing w:val="-3"/>
          <w:sz w:val="21"/>
          <w:szCs w:val="21"/>
        </w:rPr>
        <w:t>、技术指导以及其他类似的义务。</w:t>
      </w:r>
    </w:p>
    <w:p>
      <w:pPr>
        <w:pStyle w:val="27"/>
        <w:numPr>
          <w:ilvl w:val="1"/>
          <w:numId w:val="8"/>
        </w:numPr>
        <w:tabs>
          <w:tab w:val="left" w:pos="1194"/>
        </w:tabs>
        <w:spacing w:line="307" w:lineRule="exact"/>
        <w:ind w:left="1193" w:hanging="362"/>
        <w:rPr>
          <w:sz w:val="21"/>
          <w:szCs w:val="21"/>
        </w:rPr>
      </w:pPr>
      <w:r>
        <w:rPr>
          <w:sz w:val="21"/>
          <w:szCs w:val="21"/>
        </w:rPr>
        <w:t>“</w:t>
      </w:r>
      <w:r>
        <w:rPr>
          <w:rFonts w:hint="eastAsia"/>
          <w:sz w:val="21"/>
          <w:szCs w:val="21"/>
        </w:rPr>
        <w:t>工程</w:t>
      </w:r>
      <w:r>
        <w:rPr>
          <w:sz w:val="21"/>
          <w:szCs w:val="21"/>
        </w:rPr>
        <w:t>”系指投标人按招标文件规定向采购人提供的货物和服务。</w:t>
      </w:r>
    </w:p>
    <w:p>
      <w:pPr>
        <w:pStyle w:val="27"/>
        <w:numPr>
          <w:ilvl w:val="1"/>
          <w:numId w:val="8"/>
        </w:numPr>
        <w:tabs>
          <w:tab w:val="left" w:pos="1194"/>
        </w:tabs>
        <w:spacing w:before="93"/>
        <w:ind w:left="1193" w:hanging="362"/>
        <w:rPr>
          <w:sz w:val="21"/>
          <w:szCs w:val="21"/>
        </w:rPr>
      </w:pPr>
      <w:r>
        <w:rPr>
          <w:sz w:val="21"/>
          <w:szCs w:val="21"/>
        </w:rPr>
        <w:t>“书面形式”包括信函、传真、电报。</w:t>
      </w:r>
    </w:p>
    <w:p>
      <w:pPr>
        <w:pStyle w:val="8"/>
        <w:numPr>
          <w:ilvl w:val="1"/>
          <w:numId w:val="8"/>
        </w:numPr>
        <w:tabs>
          <w:tab w:val="left" w:pos="1253"/>
        </w:tabs>
        <w:spacing w:before="93"/>
        <w:ind w:left="1252" w:hanging="421"/>
        <w:rPr>
          <w:sz w:val="21"/>
          <w:szCs w:val="21"/>
        </w:rPr>
      </w:pPr>
      <w:r>
        <w:rPr>
          <w:sz w:val="21"/>
          <w:szCs w:val="21"/>
        </w:rPr>
        <w:t>实质性要求：标注★号项的要求为实质性要求。</w:t>
      </w:r>
    </w:p>
    <w:p>
      <w:pPr>
        <w:pStyle w:val="27"/>
        <w:numPr>
          <w:ilvl w:val="0"/>
          <w:numId w:val="8"/>
        </w:numPr>
        <w:tabs>
          <w:tab w:val="left" w:pos="1193"/>
        </w:tabs>
        <w:spacing w:before="91" w:line="312" w:lineRule="auto"/>
        <w:ind w:left="832" w:right="7218" w:firstLine="0"/>
        <w:rPr>
          <w:sz w:val="21"/>
          <w:szCs w:val="21"/>
        </w:rPr>
      </w:pPr>
      <w:r>
        <w:rPr>
          <w:b/>
          <w:spacing w:val="-2"/>
          <w:sz w:val="21"/>
          <w:szCs w:val="21"/>
        </w:rPr>
        <w:t>招标方式、评分办法</w:t>
      </w:r>
    </w:p>
    <w:p>
      <w:pPr>
        <w:pStyle w:val="27"/>
        <w:numPr>
          <w:ilvl w:val="0"/>
          <w:numId w:val="8"/>
        </w:numPr>
        <w:tabs>
          <w:tab w:val="left" w:pos="1193"/>
        </w:tabs>
        <w:spacing w:before="91" w:line="312" w:lineRule="auto"/>
        <w:ind w:left="832" w:right="7218" w:firstLine="0"/>
        <w:rPr>
          <w:sz w:val="21"/>
          <w:szCs w:val="21"/>
        </w:rPr>
      </w:pPr>
      <w:r>
        <w:rPr>
          <w:sz w:val="21"/>
          <w:szCs w:val="21"/>
        </w:rPr>
        <w:t>公开招标、综合评分法</w:t>
      </w:r>
    </w:p>
    <w:p>
      <w:pPr>
        <w:pStyle w:val="8"/>
        <w:numPr>
          <w:ilvl w:val="0"/>
          <w:numId w:val="8"/>
        </w:numPr>
        <w:tabs>
          <w:tab w:val="left" w:pos="1193"/>
        </w:tabs>
        <w:spacing w:before="2"/>
        <w:ind w:left="1192" w:hanging="361"/>
        <w:rPr>
          <w:sz w:val="21"/>
          <w:szCs w:val="21"/>
        </w:rPr>
      </w:pPr>
      <w:r>
        <w:rPr>
          <w:sz w:val="21"/>
          <w:szCs w:val="21"/>
        </w:rPr>
        <w:t>投标人资格</w:t>
      </w:r>
    </w:p>
    <w:p>
      <w:pPr>
        <w:pStyle w:val="27"/>
        <w:numPr>
          <w:ilvl w:val="1"/>
          <w:numId w:val="9"/>
        </w:numPr>
        <w:tabs>
          <w:tab w:val="left" w:pos="1281"/>
        </w:tabs>
        <w:spacing w:before="13"/>
        <w:ind w:hanging="444"/>
        <w:rPr>
          <w:sz w:val="21"/>
          <w:szCs w:val="21"/>
        </w:rPr>
      </w:pPr>
      <w:r>
        <w:rPr>
          <w:spacing w:val="-2"/>
          <w:sz w:val="21"/>
          <w:szCs w:val="21"/>
        </w:rPr>
        <w:t>满足《中华人民共和国政府采购法》第二十二条规定；</w:t>
      </w:r>
    </w:p>
    <w:p>
      <w:pPr>
        <w:pStyle w:val="27"/>
        <w:numPr>
          <w:ilvl w:val="1"/>
          <w:numId w:val="9"/>
        </w:numPr>
        <w:tabs>
          <w:tab w:val="left" w:pos="1281"/>
        </w:tabs>
        <w:spacing w:line="362" w:lineRule="auto"/>
        <w:ind w:left="395" w:right="775" w:firstLine="441"/>
        <w:rPr>
          <w:b/>
          <w:sz w:val="21"/>
          <w:szCs w:val="21"/>
        </w:rPr>
      </w:pPr>
      <w:r>
        <w:rPr>
          <w:spacing w:val="-2"/>
          <w:sz w:val="21"/>
          <w:szCs w:val="21"/>
        </w:rPr>
        <w:t>具备水利部颁发的水利工程施工监理丙级以上</w:t>
      </w:r>
      <w:r>
        <w:rPr>
          <w:sz w:val="21"/>
          <w:szCs w:val="21"/>
        </w:rPr>
        <w:t>（含丙级</w:t>
      </w:r>
      <w:r>
        <w:rPr>
          <w:spacing w:val="-29"/>
          <w:sz w:val="21"/>
          <w:szCs w:val="21"/>
        </w:rPr>
        <w:t>）</w:t>
      </w:r>
      <w:r>
        <w:rPr>
          <w:spacing w:val="-9"/>
          <w:sz w:val="21"/>
          <w:szCs w:val="21"/>
        </w:rPr>
        <w:t>资质，并在人员、资金等</w:t>
      </w:r>
      <w:r>
        <w:rPr>
          <w:sz w:val="21"/>
          <w:szCs w:val="21"/>
        </w:rPr>
        <w:t>方面具备相应的工程监理能力；</w:t>
      </w:r>
    </w:p>
    <w:p>
      <w:pPr>
        <w:pStyle w:val="27"/>
        <w:tabs>
          <w:tab w:val="left" w:pos="1281"/>
        </w:tabs>
        <w:spacing w:line="362" w:lineRule="auto"/>
        <w:ind w:left="836" w:right="775" w:firstLine="0"/>
        <w:rPr>
          <w:b/>
          <w:sz w:val="21"/>
          <w:szCs w:val="21"/>
        </w:rPr>
      </w:pPr>
      <w:r>
        <w:rPr>
          <w:sz w:val="21"/>
          <w:szCs w:val="21"/>
        </w:rPr>
        <w:t>5.3</w:t>
      </w:r>
      <w:r>
        <w:rPr>
          <w:spacing w:val="-64"/>
          <w:sz w:val="21"/>
          <w:szCs w:val="21"/>
        </w:rPr>
        <w:t xml:space="preserve"> </w:t>
      </w:r>
      <w:r>
        <w:rPr>
          <w:b/>
          <w:sz w:val="21"/>
          <w:szCs w:val="21"/>
        </w:rPr>
        <w:t>投入本</w:t>
      </w:r>
      <w:r>
        <w:rPr>
          <w:rFonts w:hint="eastAsia"/>
          <w:b/>
          <w:sz w:val="21"/>
          <w:szCs w:val="21"/>
        </w:rPr>
        <w:t>工程</w:t>
      </w:r>
      <w:r>
        <w:rPr>
          <w:b/>
          <w:sz w:val="21"/>
          <w:szCs w:val="21"/>
        </w:rPr>
        <w:t>的总监理工程师须具有中国水利工程协会批准颁发的监理工程师职业资格证书（</w:t>
      </w:r>
      <w:r>
        <w:rPr>
          <w:spacing w:val="-1"/>
          <w:sz w:val="21"/>
          <w:szCs w:val="21"/>
        </w:rPr>
        <w:t>专业为“水工建筑”，以监理工程师资格证书中“专业类别”栏所填写的专业</w:t>
      </w:r>
      <w:r>
        <w:rPr>
          <w:sz w:val="21"/>
          <w:szCs w:val="21"/>
        </w:rPr>
        <w:t>为准）</w:t>
      </w:r>
      <w:r>
        <w:rPr>
          <w:b/>
          <w:sz w:val="21"/>
          <w:szCs w:val="21"/>
        </w:rPr>
        <w:t>；</w:t>
      </w:r>
    </w:p>
    <w:p>
      <w:pPr>
        <w:pStyle w:val="2"/>
        <w:ind w:firstLine="843" w:firstLineChars="400"/>
        <w:rPr>
          <w:rFonts w:eastAsia="宋体"/>
          <w:b/>
          <w:color w:val="auto"/>
          <w:sz w:val="21"/>
          <w:szCs w:val="21"/>
        </w:rPr>
      </w:pPr>
      <w:r>
        <w:rPr>
          <w:rFonts w:hint="eastAsia" w:eastAsia="宋体"/>
          <w:b/>
          <w:color w:val="auto"/>
          <w:sz w:val="21"/>
          <w:szCs w:val="21"/>
        </w:rPr>
        <w:t>5.4、人员要求：</w:t>
      </w:r>
    </w:p>
    <w:p>
      <w:pPr>
        <w:pStyle w:val="2"/>
        <w:ind w:left="836" w:leftChars="380"/>
        <w:rPr>
          <w:rFonts w:eastAsia="宋体"/>
          <w:bCs/>
          <w:color w:val="auto"/>
          <w:sz w:val="21"/>
          <w:szCs w:val="21"/>
        </w:rPr>
      </w:pPr>
      <w:r>
        <w:rPr>
          <w:rFonts w:hint="eastAsia" w:eastAsia="宋体"/>
          <w:bCs/>
          <w:color w:val="auto"/>
          <w:sz w:val="21"/>
          <w:szCs w:val="21"/>
        </w:rPr>
        <w:t>拟投入本工程的监理人员必须是在本单位注册的人员，并持有相应的执业资格证书，总监和至少一名监理人员不得在任何在建工程中担任任何监理职务。根据工程施工的不同阶段，所需专业监理人员的不同，为本工程服务的监理人员</w:t>
      </w:r>
      <w:r>
        <w:rPr>
          <w:rFonts w:hint="eastAsia"/>
          <w:color w:val="auto"/>
          <w:sz w:val="21"/>
          <w:szCs w:val="21"/>
        </w:rPr>
        <w:t>除总监外</w:t>
      </w:r>
      <w:r>
        <w:rPr>
          <w:rFonts w:hint="eastAsia" w:eastAsia="宋体"/>
          <w:bCs/>
          <w:color w:val="auto"/>
          <w:sz w:val="21"/>
          <w:szCs w:val="21"/>
        </w:rPr>
        <w:t>不少于4人；对具体人员要求如下：</w:t>
      </w:r>
    </w:p>
    <w:p>
      <w:pPr>
        <w:pStyle w:val="2"/>
        <w:ind w:left="837" w:leftChars="285" w:hanging="210" w:hangingChars="100"/>
        <w:rPr>
          <w:rFonts w:eastAsia="宋体"/>
          <w:bCs/>
          <w:color w:val="auto"/>
          <w:sz w:val="21"/>
          <w:szCs w:val="21"/>
        </w:rPr>
      </w:pPr>
      <w:r>
        <w:rPr>
          <w:rFonts w:hint="eastAsia" w:eastAsia="宋体"/>
          <w:bCs/>
          <w:color w:val="auto"/>
          <w:sz w:val="21"/>
          <w:szCs w:val="21"/>
        </w:rPr>
        <w:t>（1）</w:t>
      </w:r>
      <w:r>
        <w:rPr>
          <w:bCs/>
          <w:color w:val="auto"/>
          <w:spacing w:val="-9"/>
          <w:sz w:val="21"/>
          <w:szCs w:val="21"/>
        </w:rPr>
        <w:t>投入本</w:t>
      </w:r>
      <w:r>
        <w:rPr>
          <w:rFonts w:hint="eastAsia" w:eastAsia="宋体"/>
          <w:bCs/>
          <w:color w:val="auto"/>
          <w:spacing w:val="-9"/>
          <w:sz w:val="21"/>
          <w:szCs w:val="21"/>
        </w:rPr>
        <w:t>工程</w:t>
      </w:r>
      <w:r>
        <w:rPr>
          <w:bCs/>
          <w:color w:val="auto"/>
          <w:spacing w:val="-9"/>
          <w:sz w:val="21"/>
          <w:szCs w:val="21"/>
        </w:rPr>
        <w:t>的总监理工程师须具有中国水利工程协会批准颁发的监理工程师职业资格证书</w:t>
      </w:r>
      <w:r>
        <w:rPr>
          <w:b/>
          <w:color w:val="auto"/>
          <w:spacing w:val="-9"/>
          <w:sz w:val="21"/>
          <w:szCs w:val="21"/>
        </w:rPr>
        <w:t>（</w:t>
      </w:r>
      <w:r>
        <w:rPr>
          <w:color w:val="auto"/>
          <w:spacing w:val="-10"/>
          <w:sz w:val="21"/>
          <w:szCs w:val="21"/>
        </w:rPr>
        <w:t>专业为“水工建筑”，以监理工程师资格证书中“专业类别”栏所填写的专业为</w:t>
      </w:r>
      <w:r>
        <w:rPr>
          <w:color w:val="auto"/>
          <w:sz w:val="21"/>
          <w:szCs w:val="21"/>
        </w:rPr>
        <w:t>准）</w:t>
      </w:r>
    </w:p>
    <w:p>
      <w:pPr>
        <w:pStyle w:val="2"/>
        <w:ind w:left="836" w:leftChars="380"/>
        <w:rPr>
          <w:rFonts w:eastAsia="宋体"/>
          <w:bCs/>
          <w:color w:val="auto"/>
          <w:sz w:val="21"/>
          <w:szCs w:val="21"/>
        </w:rPr>
      </w:pPr>
      <w:r>
        <w:rPr>
          <w:rFonts w:hint="eastAsia" w:eastAsia="宋体"/>
          <w:bCs/>
          <w:color w:val="auto"/>
          <w:sz w:val="21"/>
          <w:szCs w:val="21"/>
        </w:rPr>
        <w:t>（2）除总监理工程师外，监理人员中至少有2人持水利工程建设监理工程师资格证书且至少有一人专业为水工建筑类专业；（专业以监理工程师资格证书中“专业类别”栏所填写的专业为准）。</w:t>
      </w:r>
    </w:p>
    <w:p>
      <w:pPr>
        <w:pStyle w:val="2"/>
        <w:ind w:left="627" w:leftChars="285" w:firstLine="210" w:firstLineChars="100"/>
        <w:rPr>
          <w:color w:val="auto"/>
          <w:sz w:val="21"/>
          <w:szCs w:val="21"/>
        </w:rPr>
      </w:pPr>
      <w:r>
        <w:rPr>
          <w:rFonts w:hint="eastAsia" w:eastAsia="宋体"/>
          <w:bCs/>
          <w:color w:val="auto"/>
          <w:sz w:val="21"/>
          <w:szCs w:val="21"/>
        </w:rPr>
        <w:t>（3）监理人员中至少有1人持有省级以上（含省级）水行政主管部门颁发的质量评定员证（或质量检查员证），至少有 1人持有建设行政主管部门或省级水行政主管部门颁发的见证取样员证。</w:t>
      </w:r>
    </w:p>
    <w:p>
      <w:pPr>
        <w:pStyle w:val="27"/>
        <w:tabs>
          <w:tab w:val="left" w:pos="1357"/>
        </w:tabs>
        <w:spacing w:before="59"/>
        <w:rPr>
          <w:sz w:val="21"/>
          <w:szCs w:val="21"/>
        </w:rPr>
      </w:pPr>
      <w:r>
        <w:rPr>
          <w:rFonts w:hint="eastAsia"/>
          <w:sz w:val="21"/>
          <w:szCs w:val="21"/>
          <w:lang w:val="en-US"/>
        </w:rPr>
        <w:t>5.5、</w:t>
      </w:r>
      <w:r>
        <w:rPr>
          <w:sz w:val="21"/>
          <w:szCs w:val="21"/>
        </w:rPr>
        <w:t>落实政府采购政策需满足的资格要求：无；</w:t>
      </w:r>
    </w:p>
    <w:p>
      <w:pPr>
        <w:pStyle w:val="27"/>
        <w:tabs>
          <w:tab w:val="left" w:pos="1357"/>
        </w:tabs>
        <w:ind w:left="876" w:firstLine="0"/>
        <w:rPr>
          <w:sz w:val="21"/>
          <w:szCs w:val="21"/>
        </w:rPr>
      </w:pPr>
      <w:r>
        <w:rPr>
          <w:rFonts w:hint="eastAsia"/>
          <w:sz w:val="21"/>
          <w:szCs w:val="21"/>
          <w:lang w:val="en-US"/>
        </w:rPr>
        <w:t>5.6、</w:t>
      </w:r>
      <w:r>
        <w:rPr>
          <w:sz w:val="21"/>
          <w:szCs w:val="21"/>
        </w:rPr>
        <w:t>本</w:t>
      </w:r>
      <w:r>
        <w:rPr>
          <w:rFonts w:hint="eastAsia"/>
          <w:sz w:val="21"/>
          <w:szCs w:val="21"/>
        </w:rPr>
        <w:t>工程</w:t>
      </w:r>
      <w:r>
        <w:rPr>
          <w:sz w:val="21"/>
          <w:szCs w:val="21"/>
        </w:rPr>
        <w:t>的特定资格要求：无</w:t>
      </w:r>
    </w:p>
    <w:p>
      <w:pPr>
        <w:pStyle w:val="9"/>
        <w:spacing w:before="38" w:line="312" w:lineRule="auto"/>
        <w:ind w:left="396" w:leftChars="180" w:right="776" w:firstLine="498" w:firstLineChars="300"/>
        <w:rPr>
          <w:sz w:val="21"/>
          <w:szCs w:val="21"/>
        </w:rPr>
      </w:pPr>
      <w:r>
        <w:rPr>
          <w:rFonts w:hint="eastAsia"/>
          <w:spacing w:val="-22"/>
          <w:sz w:val="21"/>
          <w:szCs w:val="21"/>
          <w:lang w:val="en-US"/>
        </w:rPr>
        <w:t>5.7、</w:t>
      </w:r>
      <w:r>
        <w:rPr>
          <w:spacing w:val="-22"/>
          <w:sz w:val="21"/>
          <w:szCs w:val="21"/>
        </w:rPr>
        <w:t xml:space="preserve">被 “ 信 用 中 国 ” 网 站 </w:t>
      </w:r>
      <w:r>
        <w:rPr>
          <w:sz w:val="21"/>
          <w:szCs w:val="21"/>
        </w:rPr>
        <w:t>(www.creditchina.gov.cn)</w:t>
      </w:r>
      <w:r>
        <w:rPr>
          <w:spacing w:val="-22"/>
          <w:sz w:val="21"/>
          <w:szCs w:val="21"/>
        </w:rPr>
        <w:t xml:space="preserve"> 、 中 国 政 府 采 购 网</w:t>
      </w:r>
      <w:r>
        <w:rPr>
          <w:sz w:val="21"/>
          <w:szCs w:val="21"/>
        </w:rPr>
        <w:t>(www.ccgp.gov.cn)</w:t>
      </w:r>
      <w:r>
        <w:rPr>
          <w:spacing w:val="-8"/>
          <w:sz w:val="21"/>
          <w:szCs w:val="21"/>
        </w:rPr>
        <w:t>列入受惩名单，包括失信被执行人、重大税收违法案件当事人名单、政</w:t>
      </w:r>
      <w:r>
        <w:rPr>
          <w:sz w:val="21"/>
          <w:szCs w:val="21"/>
        </w:rPr>
        <w:t>府采购严重违法失信行为记录名单及其他不符合《中华人民共和国政府采购法》第二十二条规定条件的供应商，不得参与政府采购活动。</w:t>
      </w:r>
    </w:p>
    <w:p>
      <w:pPr>
        <w:pStyle w:val="9"/>
        <w:spacing w:before="38" w:line="312" w:lineRule="auto"/>
        <w:ind w:right="776" w:firstLine="420" w:firstLineChars="200"/>
        <w:rPr>
          <w:sz w:val="21"/>
          <w:szCs w:val="21"/>
          <w:lang w:val="en-US"/>
        </w:rPr>
      </w:pPr>
      <w:r>
        <w:rPr>
          <w:rFonts w:hint="eastAsia"/>
          <w:sz w:val="21"/>
          <w:szCs w:val="21"/>
          <w:lang w:val="en-US"/>
        </w:rPr>
        <w:t>5.8、本工程不接受联合体投标。</w:t>
      </w:r>
    </w:p>
    <w:p>
      <w:pPr>
        <w:pStyle w:val="8"/>
        <w:numPr>
          <w:ilvl w:val="0"/>
          <w:numId w:val="8"/>
        </w:numPr>
        <w:tabs>
          <w:tab w:val="left" w:pos="1193"/>
        </w:tabs>
        <w:spacing w:line="307" w:lineRule="exact"/>
        <w:ind w:left="1192" w:hanging="361"/>
        <w:rPr>
          <w:sz w:val="21"/>
          <w:szCs w:val="21"/>
        </w:rPr>
      </w:pPr>
      <w:r>
        <w:rPr>
          <w:sz w:val="21"/>
          <w:szCs w:val="21"/>
        </w:rPr>
        <w:t>投标费用</w:t>
      </w:r>
    </w:p>
    <w:p>
      <w:pPr>
        <w:pStyle w:val="9"/>
        <w:spacing w:before="94"/>
        <w:ind w:left="832"/>
        <w:rPr>
          <w:sz w:val="21"/>
          <w:szCs w:val="21"/>
        </w:rPr>
      </w:pPr>
      <w:r>
        <w:rPr>
          <w:sz w:val="21"/>
          <w:szCs w:val="21"/>
        </w:rPr>
        <w:t>不论投标结果如何，投标人均应自行承担所有与投标有关的全部费用。</w:t>
      </w:r>
    </w:p>
    <w:p>
      <w:pPr>
        <w:pStyle w:val="8"/>
        <w:numPr>
          <w:ilvl w:val="0"/>
          <w:numId w:val="8"/>
        </w:numPr>
        <w:tabs>
          <w:tab w:val="left" w:pos="1193"/>
        </w:tabs>
        <w:spacing w:before="90"/>
        <w:ind w:left="1192" w:hanging="361"/>
        <w:rPr>
          <w:sz w:val="21"/>
          <w:szCs w:val="21"/>
        </w:rPr>
      </w:pPr>
      <w:r>
        <w:rPr>
          <w:sz w:val="21"/>
          <w:szCs w:val="21"/>
        </w:rPr>
        <w:t>联合体投标要求</w:t>
      </w:r>
    </w:p>
    <w:p>
      <w:pPr>
        <w:pStyle w:val="9"/>
        <w:spacing w:before="94"/>
        <w:ind w:left="832"/>
        <w:rPr>
          <w:sz w:val="21"/>
          <w:szCs w:val="21"/>
        </w:rPr>
      </w:pPr>
      <w:r>
        <w:rPr>
          <w:sz w:val="21"/>
          <w:szCs w:val="21"/>
        </w:rPr>
        <w:t>本</w:t>
      </w:r>
      <w:r>
        <w:rPr>
          <w:rFonts w:hint="eastAsia"/>
          <w:sz w:val="21"/>
          <w:szCs w:val="21"/>
        </w:rPr>
        <w:t>工程</w:t>
      </w:r>
      <w:r>
        <w:rPr>
          <w:sz w:val="21"/>
          <w:szCs w:val="21"/>
        </w:rPr>
        <w:t>不接受联合体投标。</w:t>
      </w:r>
    </w:p>
    <w:p>
      <w:pPr>
        <w:pStyle w:val="8"/>
        <w:numPr>
          <w:ilvl w:val="0"/>
          <w:numId w:val="8"/>
        </w:numPr>
        <w:tabs>
          <w:tab w:val="left" w:pos="1193"/>
        </w:tabs>
        <w:spacing w:before="93"/>
        <w:ind w:left="1192" w:hanging="361"/>
        <w:rPr>
          <w:sz w:val="21"/>
          <w:szCs w:val="21"/>
        </w:rPr>
      </w:pPr>
      <w:r>
        <w:rPr>
          <w:w w:val="95"/>
          <w:sz w:val="21"/>
          <w:szCs w:val="21"/>
        </w:rPr>
        <w:t>转包与分包</w:t>
      </w:r>
    </w:p>
    <w:p>
      <w:pPr>
        <w:pStyle w:val="27"/>
        <w:numPr>
          <w:ilvl w:val="1"/>
          <w:numId w:val="8"/>
        </w:numPr>
        <w:tabs>
          <w:tab w:val="left" w:pos="1253"/>
        </w:tabs>
        <w:spacing w:before="91"/>
        <w:ind w:left="1252" w:hanging="421"/>
        <w:rPr>
          <w:sz w:val="21"/>
          <w:szCs w:val="21"/>
        </w:rPr>
      </w:pPr>
      <w:r>
        <w:rPr>
          <w:sz w:val="21"/>
          <w:szCs w:val="21"/>
        </w:rPr>
        <w:t>本</w:t>
      </w:r>
      <w:r>
        <w:rPr>
          <w:rFonts w:hint="eastAsia"/>
          <w:sz w:val="21"/>
          <w:szCs w:val="21"/>
        </w:rPr>
        <w:t>工程</w:t>
      </w:r>
      <w:r>
        <w:rPr>
          <w:sz w:val="21"/>
          <w:szCs w:val="21"/>
        </w:rPr>
        <w:t>不允许转包。</w:t>
      </w:r>
    </w:p>
    <w:p>
      <w:pPr>
        <w:pStyle w:val="27"/>
        <w:numPr>
          <w:ilvl w:val="1"/>
          <w:numId w:val="8"/>
        </w:numPr>
        <w:tabs>
          <w:tab w:val="left" w:pos="1253"/>
        </w:tabs>
        <w:spacing w:before="93"/>
        <w:ind w:left="1252" w:hanging="421"/>
        <w:rPr>
          <w:sz w:val="21"/>
          <w:szCs w:val="21"/>
        </w:rPr>
      </w:pPr>
      <w:r>
        <w:rPr>
          <w:sz w:val="21"/>
          <w:szCs w:val="21"/>
        </w:rPr>
        <w:t>本</w:t>
      </w:r>
      <w:r>
        <w:rPr>
          <w:rFonts w:hint="eastAsia"/>
          <w:sz w:val="21"/>
          <w:szCs w:val="21"/>
        </w:rPr>
        <w:t>工程</w:t>
      </w:r>
      <w:r>
        <w:rPr>
          <w:sz w:val="21"/>
          <w:szCs w:val="21"/>
        </w:rPr>
        <w:t>不可以分包。</w:t>
      </w:r>
    </w:p>
    <w:p>
      <w:pPr>
        <w:pStyle w:val="8"/>
        <w:numPr>
          <w:ilvl w:val="0"/>
          <w:numId w:val="8"/>
        </w:numPr>
        <w:tabs>
          <w:tab w:val="left" w:pos="1193"/>
        </w:tabs>
        <w:spacing w:before="94"/>
        <w:ind w:left="1192" w:hanging="361"/>
        <w:rPr>
          <w:sz w:val="21"/>
          <w:szCs w:val="21"/>
        </w:rPr>
      </w:pPr>
      <w:r>
        <w:rPr>
          <w:sz w:val="21"/>
          <w:szCs w:val="21"/>
        </w:rPr>
        <w:t>特别说明</w:t>
      </w:r>
    </w:p>
    <w:p>
      <w:pPr>
        <w:pStyle w:val="27"/>
        <w:numPr>
          <w:ilvl w:val="1"/>
          <w:numId w:val="8"/>
        </w:numPr>
        <w:tabs>
          <w:tab w:val="left" w:pos="1253"/>
        </w:tabs>
        <w:spacing w:before="90"/>
        <w:ind w:left="1252" w:hanging="421"/>
        <w:rPr>
          <w:sz w:val="21"/>
          <w:szCs w:val="21"/>
        </w:rPr>
      </w:pPr>
      <w:r>
        <w:rPr>
          <w:sz w:val="21"/>
          <w:szCs w:val="21"/>
        </w:rPr>
        <w:t>关联供应商不得参加同一合同项下政府采购活动，否则投标文件将被视为无效：</w:t>
      </w:r>
    </w:p>
    <w:p>
      <w:pPr>
        <w:pStyle w:val="27"/>
        <w:numPr>
          <w:ilvl w:val="0"/>
          <w:numId w:val="10"/>
        </w:numPr>
        <w:tabs>
          <w:tab w:val="left" w:pos="1477"/>
        </w:tabs>
        <w:spacing w:before="94" w:line="312" w:lineRule="auto"/>
        <w:ind w:left="395" w:right="775" w:firstLine="480"/>
        <w:rPr>
          <w:sz w:val="21"/>
          <w:szCs w:val="21"/>
        </w:rPr>
      </w:pPr>
      <w:r>
        <w:rPr>
          <w:spacing w:val="-3"/>
          <w:sz w:val="21"/>
          <w:szCs w:val="21"/>
        </w:rPr>
        <w:t>单位负责人为同一人或者存在直接控股、管理关系的，不得参加同一合同项下</w:t>
      </w:r>
      <w:r>
        <w:rPr>
          <w:spacing w:val="-5"/>
          <w:sz w:val="21"/>
          <w:szCs w:val="21"/>
        </w:rPr>
        <w:t>的政府采购活动。</w:t>
      </w:r>
    </w:p>
    <w:p>
      <w:pPr>
        <w:pStyle w:val="27"/>
        <w:numPr>
          <w:ilvl w:val="0"/>
          <w:numId w:val="10"/>
        </w:numPr>
        <w:tabs>
          <w:tab w:val="left" w:pos="1434"/>
        </w:tabs>
        <w:spacing w:line="312" w:lineRule="auto"/>
        <w:ind w:left="395" w:right="775" w:firstLine="436"/>
        <w:rPr>
          <w:sz w:val="21"/>
          <w:szCs w:val="21"/>
        </w:rPr>
      </w:pPr>
      <w:r>
        <w:rPr>
          <w:spacing w:val="-4"/>
          <w:sz w:val="21"/>
          <w:szCs w:val="21"/>
        </w:rPr>
        <w:t>为本采购</w:t>
      </w:r>
      <w:r>
        <w:rPr>
          <w:rFonts w:hint="eastAsia"/>
          <w:spacing w:val="-4"/>
          <w:sz w:val="21"/>
          <w:szCs w:val="21"/>
        </w:rPr>
        <w:t>工程</w:t>
      </w:r>
      <w:r>
        <w:rPr>
          <w:spacing w:val="-4"/>
          <w:sz w:val="21"/>
          <w:szCs w:val="21"/>
        </w:rPr>
        <w:t>提供整体设计、规范编制或者</w:t>
      </w:r>
      <w:r>
        <w:rPr>
          <w:rFonts w:hint="eastAsia"/>
          <w:spacing w:val="-4"/>
          <w:sz w:val="21"/>
          <w:szCs w:val="21"/>
        </w:rPr>
        <w:t>工程</w:t>
      </w:r>
      <w:r>
        <w:rPr>
          <w:spacing w:val="-4"/>
          <w:sz w:val="21"/>
          <w:szCs w:val="21"/>
        </w:rPr>
        <w:t>管理、监理、检测等服务的供应</w:t>
      </w:r>
      <w:r>
        <w:rPr>
          <w:sz w:val="21"/>
          <w:szCs w:val="21"/>
        </w:rPr>
        <w:t>商，不得再参加本次采购活动。</w:t>
      </w:r>
    </w:p>
    <w:p>
      <w:pPr>
        <w:pStyle w:val="27"/>
        <w:numPr>
          <w:ilvl w:val="1"/>
          <w:numId w:val="8"/>
        </w:numPr>
        <w:tabs>
          <w:tab w:val="left" w:pos="1253"/>
        </w:tabs>
        <w:spacing w:before="2" w:line="312" w:lineRule="auto"/>
        <w:ind w:left="395" w:right="775" w:firstLine="436"/>
        <w:jc w:val="both"/>
        <w:rPr>
          <w:sz w:val="21"/>
          <w:szCs w:val="21"/>
        </w:rPr>
      </w:pPr>
      <w:r>
        <w:rPr>
          <w:spacing w:val="-8"/>
          <w:sz w:val="21"/>
          <w:szCs w:val="21"/>
        </w:rPr>
        <w:t>投标人投标所使用的资格、信誉、荣誉、业绩与企业认证必须为本法人所拥有，投</w:t>
      </w:r>
      <w:r>
        <w:rPr>
          <w:sz w:val="21"/>
          <w:szCs w:val="21"/>
        </w:rPr>
        <w:t>标人投标所使用的采购</w:t>
      </w:r>
      <w:r>
        <w:rPr>
          <w:rFonts w:hint="eastAsia"/>
          <w:sz w:val="21"/>
          <w:szCs w:val="21"/>
        </w:rPr>
        <w:t>工程</w:t>
      </w:r>
      <w:r>
        <w:rPr>
          <w:sz w:val="21"/>
          <w:szCs w:val="21"/>
        </w:rPr>
        <w:t>实施人员必须为投标人员工。</w:t>
      </w:r>
    </w:p>
    <w:p>
      <w:pPr>
        <w:pStyle w:val="27"/>
        <w:numPr>
          <w:ilvl w:val="1"/>
          <w:numId w:val="8"/>
        </w:numPr>
        <w:tabs>
          <w:tab w:val="left" w:pos="1253"/>
        </w:tabs>
        <w:spacing w:line="312" w:lineRule="auto"/>
        <w:ind w:left="395" w:right="775" w:firstLine="436"/>
        <w:jc w:val="both"/>
        <w:rPr>
          <w:sz w:val="21"/>
          <w:szCs w:val="21"/>
        </w:rPr>
      </w:pPr>
      <w:r>
        <w:rPr>
          <w:spacing w:val="-6"/>
          <w:sz w:val="21"/>
          <w:szCs w:val="21"/>
        </w:rPr>
        <w:t>投标人应仔细阅读招标文件的所有内容，按照招标文件的要求提交投标文件，并对</w:t>
      </w:r>
      <w:r>
        <w:rPr>
          <w:sz w:val="21"/>
          <w:szCs w:val="21"/>
        </w:rPr>
        <w:t>所提供的全部资料的真实性承担法律责任。</w:t>
      </w:r>
    </w:p>
    <w:p>
      <w:pPr>
        <w:pStyle w:val="27"/>
        <w:numPr>
          <w:ilvl w:val="1"/>
          <w:numId w:val="8"/>
        </w:numPr>
        <w:tabs>
          <w:tab w:val="left" w:pos="1253"/>
        </w:tabs>
        <w:spacing w:line="312" w:lineRule="auto"/>
        <w:ind w:left="395" w:right="775" w:firstLine="436"/>
        <w:jc w:val="both"/>
        <w:rPr>
          <w:sz w:val="21"/>
          <w:szCs w:val="21"/>
        </w:rPr>
      </w:pPr>
      <w:r>
        <w:rPr>
          <w:spacing w:val="-6"/>
          <w:sz w:val="21"/>
          <w:szCs w:val="21"/>
        </w:rPr>
        <w:t>投标人在投标活动中提供任何虚假材料，其投标无效，并报监管部门查处；中标后</w:t>
      </w:r>
      <w:r>
        <w:rPr>
          <w:spacing w:val="-10"/>
          <w:sz w:val="21"/>
          <w:szCs w:val="21"/>
        </w:rPr>
        <w:t xml:space="preserve">发现的，中标人须依照《中华人民共和国消费者权益保护法》第 </w:t>
      </w:r>
      <w:r>
        <w:rPr>
          <w:sz w:val="21"/>
          <w:szCs w:val="21"/>
        </w:rPr>
        <w:t>49</w:t>
      </w:r>
      <w:r>
        <w:rPr>
          <w:spacing w:val="-9"/>
          <w:sz w:val="21"/>
          <w:szCs w:val="21"/>
        </w:rPr>
        <w:t xml:space="preserve"> 条之规定双倍赔偿采购</w:t>
      </w:r>
      <w:r>
        <w:rPr>
          <w:sz w:val="21"/>
          <w:szCs w:val="21"/>
        </w:rPr>
        <w:t>人，且民事赔偿并不免除违法投标人的行政与刑事责任。</w:t>
      </w:r>
    </w:p>
    <w:p>
      <w:pPr>
        <w:pStyle w:val="8"/>
        <w:numPr>
          <w:ilvl w:val="0"/>
          <w:numId w:val="8"/>
        </w:numPr>
        <w:tabs>
          <w:tab w:val="left" w:pos="1349"/>
        </w:tabs>
        <w:ind w:left="1348" w:hanging="483"/>
        <w:jc w:val="both"/>
        <w:rPr>
          <w:sz w:val="21"/>
          <w:szCs w:val="21"/>
        </w:rPr>
      </w:pPr>
      <w:r>
        <w:rPr>
          <w:sz w:val="21"/>
          <w:szCs w:val="21"/>
        </w:rPr>
        <w:t>质疑和投诉</w:t>
      </w:r>
    </w:p>
    <w:p>
      <w:pPr>
        <w:pStyle w:val="27"/>
        <w:numPr>
          <w:ilvl w:val="1"/>
          <w:numId w:val="8"/>
        </w:numPr>
        <w:tabs>
          <w:tab w:val="left" w:pos="1373"/>
        </w:tabs>
        <w:spacing w:before="76" w:line="297" w:lineRule="auto"/>
        <w:ind w:left="395" w:right="769" w:firstLine="436"/>
        <w:jc w:val="both"/>
        <w:rPr>
          <w:sz w:val="21"/>
          <w:szCs w:val="21"/>
        </w:rPr>
      </w:pPr>
      <w:r>
        <w:rPr>
          <w:sz w:val="21"/>
          <w:szCs w:val="21"/>
        </w:rPr>
        <w:t>投标人认为招标文件使自己的合法权益受到损害的，应当在招标公告期限届满之</w:t>
      </w:r>
      <w:r>
        <w:rPr>
          <w:spacing w:val="-15"/>
          <w:sz w:val="21"/>
          <w:szCs w:val="21"/>
        </w:rPr>
        <w:t xml:space="preserve">日起 </w:t>
      </w:r>
      <w:r>
        <w:rPr>
          <w:sz w:val="21"/>
          <w:szCs w:val="21"/>
        </w:rPr>
        <w:t>7</w:t>
      </w:r>
      <w:r>
        <w:rPr>
          <w:spacing w:val="-7"/>
          <w:sz w:val="21"/>
          <w:szCs w:val="21"/>
        </w:rPr>
        <w:t xml:space="preserve"> 个工作日内以书面形式向采购代理机构提出质疑。</w:t>
      </w:r>
    </w:p>
    <w:p>
      <w:pPr>
        <w:pStyle w:val="27"/>
        <w:numPr>
          <w:ilvl w:val="1"/>
          <w:numId w:val="8"/>
        </w:numPr>
        <w:tabs>
          <w:tab w:val="left" w:pos="1373"/>
        </w:tabs>
        <w:spacing w:before="76" w:line="297" w:lineRule="auto"/>
        <w:ind w:left="395" w:right="769" w:firstLine="436"/>
        <w:jc w:val="both"/>
        <w:rPr>
          <w:sz w:val="21"/>
          <w:szCs w:val="21"/>
        </w:rPr>
      </w:pPr>
      <w:r>
        <w:rPr>
          <w:spacing w:val="-7"/>
          <w:sz w:val="21"/>
          <w:szCs w:val="21"/>
        </w:rPr>
        <w:t>投标人认为招标过程或中标结果使自己的合法权益受到损害的，应当在采购程序环节结束之日或中标公告期限届满之日起七个工作日内，以书面形式向采购代理机构提出质疑。采购代理机构应认真做好质疑处理</w:t>
      </w:r>
      <w:r>
        <w:rPr>
          <w:spacing w:val="-8"/>
          <w:sz w:val="21"/>
          <w:szCs w:val="21"/>
        </w:rPr>
        <w:t>工作。投标人在法定质疑期内应一次性提出与</w:t>
      </w:r>
      <w:r>
        <w:rPr>
          <w:rFonts w:hint="eastAsia"/>
          <w:spacing w:val="-8"/>
          <w:sz w:val="21"/>
          <w:szCs w:val="21"/>
        </w:rPr>
        <w:t>工程</w:t>
      </w:r>
      <w:r>
        <w:rPr>
          <w:spacing w:val="-8"/>
          <w:sz w:val="21"/>
          <w:szCs w:val="21"/>
        </w:rPr>
        <w:t>相关的质疑，投标人在提出与</w:t>
      </w:r>
      <w:r>
        <w:rPr>
          <w:rFonts w:hint="eastAsia"/>
          <w:spacing w:val="-8"/>
          <w:sz w:val="21"/>
          <w:szCs w:val="21"/>
        </w:rPr>
        <w:t>工程</w:t>
      </w:r>
      <w:r>
        <w:rPr>
          <w:spacing w:val="-8"/>
          <w:sz w:val="21"/>
          <w:szCs w:val="21"/>
        </w:rPr>
        <w:t>相关的</w:t>
      </w:r>
      <w:r>
        <w:rPr>
          <w:spacing w:val="-5"/>
          <w:sz w:val="21"/>
          <w:szCs w:val="21"/>
        </w:rPr>
        <w:t>质疑前应当做好全面且详细的工作，代理机构不再受理投标人针对同一采购程序环节的再次质疑。</w:t>
      </w:r>
    </w:p>
    <w:p>
      <w:pPr>
        <w:pStyle w:val="27"/>
        <w:numPr>
          <w:ilvl w:val="1"/>
          <w:numId w:val="8"/>
        </w:numPr>
        <w:tabs>
          <w:tab w:val="left" w:pos="1373"/>
        </w:tabs>
        <w:spacing w:line="295" w:lineRule="auto"/>
        <w:ind w:left="395" w:right="774" w:firstLine="436"/>
        <w:jc w:val="both"/>
        <w:rPr>
          <w:sz w:val="21"/>
          <w:szCs w:val="21"/>
        </w:rPr>
      </w:pPr>
      <w:r>
        <w:rPr>
          <w:spacing w:val="-1"/>
          <w:sz w:val="21"/>
          <w:szCs w:val="21"/>
        </w:rPr>
        <w:t>投标人对采购代理机构的答复不满意或者采购代理机构未在规定的时间内作出答</w:t>
      </w:r>
      <w:r>
        <w:rPr>
          <w:sz w:val="21"/>
          <w:szCs w:val="21"/>
        </w:rPr>
        <w:t>复的，可以在答复期满后十五个工作日内向</w:t>
      </w:r>
      <w:r>
        <w:rPr>
          <w:rFonts w:hint="eastAsia"/>
          <w:sz w:val="21"/>
          <w:szCs w:val="21"/>
        </w:rPr>
        <w:t>阳朔县政府采购管理办公室</w:t>
      </w:r>
      <w:r>
        <w:rPr>
          <w:sz w:val="21"/>
          <w:szCs w:val="21"/>
        </w:rPr>
        <w:t>投诉。</w:t>
      </w:r>
    </w:p>
    <w:p>
      <w:pPr>
        <w:pStyle w:val="9"/>
        <w:spacing w:before="42" w:line="295" w:lineRule="auto"/>
        <w:ind w:right="776"/>
        <w:rPr>
          <w:sz w:val="21"/>
          <w:szCs w:val="21"/>
        </w:rPr>
      </w:pPr>
      <w:r>
        <w:rPr>
          <w:sz w:val="21"/>
          <w:szCs w:val="21"/>
        </w:rPr>
        <w:t>质疑、投诉应当采用书面形式，质疑书、投诉书实行实名制，均应明确阐述招标文件、招标过程或中标结果中使自己合法权益受到损害的实质性内容，并提供必要的证明材料。</w:t>
      </w:r>
    </w:p>
    <w:p>
      <w:pPr>
        <w:pStyle w:val="27"/>
        <w:numPr>
          <w:ilvl w:val="1"/>
          <w:numId w:val="8"/>
        </w:numPr>
        <w:tabs>
          <w:tab w:val="left" w:pos="1373"/>
        </w:tabs>
        <w:spacing w:before="4" w:line="295" w:lineRule="auto"/>
        <w:ind w:left="395" w:right="774" w:firstLine="436"/>
        <w:rPr>
          <w:sz w:val="21"/>
          <w:szCs w:val="21"/>
        </w:rPr>
      </w:pPr>
      <w:r>
        <w:rPr>
          <w:spacing w:val="-1"/>
          <w:sz w:val="21"/>
          <w:szCs w:val="21"/>
        </w:rPr>
        <w:t>投标人提出质疑应当提交质疑函和必要的证明材料，针对同一采购程序环节的质</w:t>
      </w:r>
      <w:r>
        <w:rPr>
          <w:sz w:val="21"/>
          <w:szCs w:val="21"/>
        </w:rPr>
        <w:t>疑必须在法定质疑期内一次性提出。质疑函应当包括下列内容：</w:t>
      </w:r>
    </w:p>
    <w:p>
      <w:pPr>
        <w:pStyle w:val="27"/>
        <w:tabs>
          <w:tab w:val="left" w:pos="1653"/>
          <w:tab w:val="left" w:pos="1654"/>
        </w:tabs>
        <w:spacing w:line="247" w:lineRule="exact"/>
        <w:ind w:left="863" w:firstLine="0"/>
        <w:rPr>
          <w:sz w:val="21"/>
          <w:szCs w:val="21"/>
        </w:rPr>
      </w:pPr>
      <w:r>
        <w:rPr>
          <w:rFonts w:hint="eastAsia"/>
          <w:spacing w:val="-8"/>
          <w:sz w:val="21"/>
          <w:szCs w:val="21"/>
          <w:lang w:val="en-US"/>
        </w:rPr>
        <w:t>1）、</w:t>
      </w:r>
      <w:r>
        <w:rPr>
          <w:spacing w:val="-8"/>
          <w:sz w:val="21"/>
          <w:szCs w:val="21"/>
        </w:rPr>
        <w:t>供应商的姓名或者名称、地址、邮编、联系人及联系电话；</w:t>
      </w:r>
    </w:p>
    <w:p>
      <w:pPr>
        <w:pStyle w:val="27"/>
        <w:tabs>
          <w:tab w:val="left" w:pos="1653"/>
          <w:tab w:val="left" w:pos="1654"/>
        </w:tabs>
        <w:spacing w:before="91"/>
        <w:ind w:left="863" w:firstLine="0"/>
        <w:rPr>
          <w:sz w:val="21"/>
          <w:szCs w:val="21"/>
        </w:rPr>
      </w:pPr>
      <w:r>
        <w:rPr>
          <w:rFonts w:hint="eastAsia"/>
          <w:spacing w:val="-8"/>
          <w:sz w:val="21"/>
          <w:szCs w:val="21"/>
          <w:lang w:val="en-US"/>
        </w:rPr>
        <w:t>2）、</w:t>
      </w:r>
      <w:r>
        <w:rPr>
          <w:spacing w:val="-8"/>
          <w:sz w:val="21"/>
          <w:szCs w:val="21"/>
        </w:rPr>
        <w:t>质疑</w:t>
      </w:r>
      <w:r>
        <w:rPr>
          <w:rFonts w:hint="eastAsia"/>
          <w:spacing w:val="-8"/>
          <w:sz w:val="21"/>
          <w:szCs w:val="21"/>
        </w:rPr>
        <w:t>工程</w:t>
      </w:r>
      <w:r>
        <w:rPr>
          <w:spacing w:val="-8"/>
          <w:sz w:val="21"/>
          <w:szCs w:val="21"/>
        </w:rPr>
        <w:t>的名称、编号；</w:t>
      </w:r>
    </w:p>
    <w:p>
      <w:pPr>
        <w:pStyle w:val="27"/>
        <w:tabs>
          <w:tab w:val="left" w:pos="1653"/>
          <w:tab w:val="left" w:pos="1654"/>
        </w:tabs>
        <w:spacing w:before="93"/>
        <w:ind w:left="863" w:firstLine="0"/>
        <w:rPr>
          <w:sz w:val="21"/>
          <w:szCs w:val="21"/>
        </w:rPr>
      </w:pPr>
      <w:r>
        <w:rPr>
          <w:rFonts w:hint="eastAsia"/>
          <w:spacing w:val="-8"/>
          <w:sz w:val="21"/>
          <w:szCs w:val="21"/>
          <w:lang w:val="en-US"/>
        </w:rPr>
        <w:t>3）、</w:t>
      </w:r>
      <w:r>
        <w:rPr>
          <w:spacing w:val="-8"/>
          <w:sz w:val="21"/>
          <w:szCs w:val="21"/>
        </w:rPr>
        <w:t>具体、明确的质疑事项和与质疑事项相关的请求；</w:t>
      </w:r>
    </w:p>
    <w:p>
      <w:pPr>
        <w:pStyle w:val="27"/>
        <w:tabs>
          <w:tab w:val="left" w:pos="1653"/>
          <w:tab w:val="left" w:pos="1654"/>
        </w:tabs>
        <w:spacing w:before="96"/>
        <w:ind w:left="863" w:firstLine="0"/>
        <w:rPr>
          <w:sz w:val="21"/>
          <w:szCs w:val="21"/>
        </w:rPr>
      </w:pPr>
      <w:r>
        <w:rPr>
          <w:rFonts w:hint="eastAsia"/>
          <w:spacing w:val="-7"/>
          <w:sz w:val="21"/>
          <w:szCs w:val="21"/>
          <w:lang w:val="en-US"/>
        </w:rPr>
        <w:t>4）、</w:t>
      </w:r>
      <w:r>
        <w:rPr>
          <w:spacing w:val="-7"/>
          <w:sz w:val="21"/>
          <w:szCs w:val="21"/>
        </w:rPr>
        <w:t>事实依据；</w:t>
      </w:r>
    </w:p>
    <w:p>
      <w:pPr>
        <w:pStyle w:val="27"/>
        <w:tabs>
          <w:tab w:val="left" w:pos="1653"/>
          <w:tab w:val="left" w:pos="1654"/>
        </w:tabs>
        <w:spacing w:before="95"/>
        <w:ind w:left="863" w:firstLine="0"/>
        <w:rPr>
          <w:sz w:val="21"/>
          <w:szCs w:val="21"/>
        </w:rPr>
      </w:pPr>
      <w:r>
        <w:rPr>
          <w:rFonts w:hint="eastAsia"/>
          <w:spacing w:val="-7"/>
          <w:sz w:val="21"/>
          <w:szCs w:val="21"/>
          <w:lang w:val="en-US"/>
        </w:rPr>
        <w:t>5）、</w:t>
      </w:r>
      <w:r>
        <w:rPr>
          <w:spacing w:val="-7"/>
          <w:sz w:val="21"/>
          <w:szCs w:val="21"/>
        </w:rPr>
        <w:t>必要的法律依据；</w:t>
      </w:r>
    </w:p>
    <w:p>
      <w:pPr>
        <w:pStyle w:val="27"/>
        <w:tabs>
          <w:tab w:val="left" w:pos="1653"/>
          <w:tab w:val="left" w:pos="1654"/>
        </w:tabs>
        <w:spacing w:before="94"/>
        <w:ind w:left="863" w:firstLine="0"/>
        <w:rPr>
          <w:sz w:val="21"/>
          <w:szCs w:val="21"/>
        </w:rPr>
      </w:pPr>
      <w:r>
        <w:rPr>
          <w:rFonts w:hint="eastAsia"/>
          <w:spacing w:val="-7"/>
          <w:sz w:val="21"/>
          <w:szCs w:val="21"/>
          <w:lang w:val="en-US"/>
        </w:rPr>
        <w:t>6）、</w:t>
      </w:r>
      <w:r>
        <w:rPr>
          <w:spacing w:val="-7"/>
          <w:sz w:val="21"/>
          <w:szCs w:val="21"/>
        </w:rPr>
        <w:t>提出质疑的日期。</w:t>
      </w:r>
    </w:p>
    <w:p>
      <w:pPr>
        <w:pStyle w:val="9"/>
        <w:spacing w:before="93" w:line="242" w:lineRule="auto"/>
        <w:ind w:right="1033" w:firstLine="703"/>
        <w:rPr>
          <w:sz w:val="21"/>
          <w:szCs w:val="21"/>
        </w:rPr>
      </w:pPr>
      <w:r>
        <w:rPr>
          <w:spacing w:val="-8"/>
          <w:sz w:val="21"/>
          <w:szCs w:val="21"/>
        </w:rPr>
        <w:t>供应商为自然人的，应当由本人签字；供应商为法人或者其他组织的，应当由法定代表人、主要负责人，或者其授权代表签字或者盖章，并加盖公章。</w:t>
      </w:r>
    </w:p>
    <w:p>
      <w:pPr>
        <w:pStyle w:val="9"/>
        <w:spacing w:before="123"/>
        <w:ind w:left="1123"/>
        <w:rPr>
          <w:sz w:val="21"/>
          <w:szCs w:val="21"/>
        </w:rPr>
      </w:pPr>
      <w:r>
        <w:rPr>
          <w:sz w:val="21"/>
          <w:szCs w:val="21"/>
        </w:rPr>
        <w:t>接收质疑函方式：以书面形式</w:t>
      </w:r>
    </w:p>
    <w:p>
      <w:pPr>
        <w:pStyle w:val="9"/>
        <w:spacing w:before="194" w:line="302" w:lineRule="auto"/>
        <w:ind w:left="1027" w:right="769"/>
        <w:jc w:val="both"/>
        <w:rPr>
          <w:spacing w:val="-5"/>
          <w:sz w:val="21"/>
          <w:szCs w:val="21"/>
        </w:rPr>
      </w:pPr>
      <w:r>
        <w:rPr>
          <w:spacing w:val="-5"/>
          <w:sz w:val="21"/>
          <w:szCs w:val="21"/>
        </w:rPr>
        <w:t>质疑联系部门及联系方式：</w:t>
      </w:r>
      <w:r>
        <w:rPr>
          <w:rFonts w:hint="eastAsia"/>
          <w:spacing w:val="-5"/>
          <w:sz w:val="21"/>
          <w:szCs w:val="21"/>
        </w:rPr>
        <w:t>广西博滔工程项目管理咨询有限公司</w:t>
      </w:r>
      <w:r>
        <w:rPr>
          <w:spacing w:val="-5"/>
          <w:sz w:val="21"/>
          <w:szCs w:val="21"/>
        </w:rPr>
        <w:t>，</w:t>
      </w:r>
    </w:p>
    <w:p>
      <w:pPr>
        <w:pStyle w:val="9"/>
        <w:spacing w:before="194" w:line="302" w:lineRule="auto"/>
        <w:ind w:left="1027" w:right="769"/>
        <w:jc w:val="both"/>
        <w:rPr>
          <w:spacing w:val="-11"/>
          <w:sz w:val="21"/>
          <w:szCs w:val="21"/>
        </w:rPr>
      </w:pPr>
      <w:r>
        <w:rPr>
          <w:spacing w:val="-5"/>
          <w:sz w:val="21"/>
          <w:szCs w:val="21"/>
        </w:rPr>
        <w:t>联系人：</w:t>
      </w:r>
      <w:r>
        <w:rPr>
          <w:rFonts w:hint="eastAsia"/>
          <w:spacing w:val="-5"/>
          <w:sz w:val="21"/>
          <w:szCs w:val="21"/>
        </w:rPr>
        <w:t>黄工</w:t>
      </w:r>
      <w:r>
        <w:rPr>
          <w:spacing w:val="-5"/>
          <w:sz w:val="21"/>
          <w:szCs w:val="21"/>
        </w:rPr>
        <w:t xml:space="preserve">，联系电话： </w:t>
      </w:r>
      <w:r>
        <w:rPr>
          <w:rFonts w:ascii="Times New Roman" w:eastAsia="Times New Roman"/>
          <w:spacing w:val="-4"/>
          <w:sz w:val="21"/>
          <w:szCs w:val="21"/>
        </w:rPr>
        <w:t>0773-</w:t>
      </w:r>
      <w:r>
        <w:rPr>
          <w:rFonts w:hint="eastAsia" w:ascii="Times New Roman"/>
          <w:spacing w:val="-4"/>
          <w:sz w:val="21"/>
          <w:szCs w:val="21"/>
        </w:rPr>
        <w:t>8996629</w:t>
      </w:r>
      <w:r>
        <w:rPr>
          <w:spacing w:val="-11"/>
          <w:sz w:val="21"/>
          <w:szCs w:val="21"/>
        </w:rPr>
        <w:t>。</w:t>
      </w:r>
    </w:p>
    <w:p>
      <w:pPr>
        <w:pStyle w:val="9"/>
        <w:spacing w:before="194" w:line="302" w:lineRule="auto"/>
        <w:ind w:left="1027" w:right="769"/>
        <w:jc w:val="both"/>
        <w:rPr>
          <w:spacing w:val="-21"/>
          <w:sz w:val="21"/>
          <w:szCs w:val="21"/>
        </w:rPr>
      </w:pPr>
      <w:r>
        <w:rPr>
          <w:spacing w:val="-11"/>
          <w:sz w:val="21"/>
          <w:szCs w:val="21"/>
        </w:rPr>
        <w:t>通讯地址：</w:t>
      </w:r>
      <w:r>
        <w:rPr>
          <w:rFonts w:hint="eastAsia"/>
          <w:spacing w:val="-11"/>
          <w:sz w:val="21"/>
          <w:szCs w:val="21"/>
        </w:rPr>
        <w:t>桂林市秀峰区东安路670号9楼902号</w:t>
      </w:r>
      <w:r>
        <w:rPr>
          <w:spacing w:val="-21"/>
          <w:sz w:val="21"/>
          <w:szCs w:val="21"/>
        </w:rPr>
        <w:t>。</w:t>
      </w:r>
    </w:p>
    <w:p>
      <w:pPr>
        <w:pStyle w:val="9"/>
        <w:spacing w:before="194" w:line="302" w:lineRule="auto"/>
        <w:ind w:left="1027" w:right="769"/>
        <w:jc w:val="both"/>
        <w:rPr>
          <w:sz w:val="21"/>
          <w:szCs w:val="21"/>
        </w:rPr>
      </w:pPr>
      <w:r>
        <w:rPr>
          <w:spacing w:val="-21"/>
          <w:sz w:val="21"/>
          <w:szCs w:val="21"/>
        </w:rPr>
        <w:t>监督管理机构：</w:t>
      </w:r>
      <w:r>
        <w:rPr>
          <w:rFonts w:hint="eastAsia"/>
          <w:sz w:val="21"/>
          <w:szCs w:val="21"/>
        </w:rPr>
        <w:t>阳朔县政府采购管理办公室</w:t>
      </w:r>
      <w:r>
        <w:rPr>
          <w:spacing w:val="-21"/>
          <w:sz w:val="21"/>
          <w:szCs w:val="21"/>
        </w:rPr>
        <w:t xml:space="preserve"> 电话：0773-</w:t>
      </w:r>
      <w:r>
        <w:rPr>
          <w:rFonts w:hint="eastAsia"/>
          <w:spacing w:val="-21"/>
          <w:sz w:val="21"/>
          <w:szCs w:val="21"/>
        </w:rPr>
        <w:t xml:space="preserve">8811598  </w:t>
      </w:r>
    </w:p>
    <w:p>
      <w:pPr>
        <w:pStyle w:val="9"/>
        <w:ind w:left="0"/>
        <w:rPr>
          <w:sz w:val="21"/>
          <w:szCs w:val="21"/>
        </w:rPr>
      </w:pPr>
    </w:p>
    <w:p>
      <w:pPr>
        <w:pStyle w:val="9"/>
        <w:ind w:left="0"/>
        <w:rPr>
          <w:sz w:val="21"/>
          <w:szCs w:val="21"/>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spacing w:before="193"/>
        <w:ind w:left="4473"/>
        <w:rPr>
          <w:b/>
          <w:sz w:val="21"/>
          <w:szCs w:val="21"/>
        </w:rPr>
      </w:pPr>
      <w:r>
        <w:rPr>
          <w:b/>
          <w:sz w:val="21"/>
          <w:szCs w:val="21"/>
        </w:rPr>
        <w:t>二、招标文件</w:t>
      </w:r>
    </w:p>
    <w:p>
      <w:pPr>
        <w:pStyle w:val="8"/>
        <w:numPr>
          <w:ilvl w:val="0"/>
          <w:numId w:val="8"/>
        </w:numPr>
        <w:tabs>
          <w:tab w:val="left" w:pos="1318"/>
        </w:tabs>
        <w:spacing w:before="82"/>
        <w:ind w:left="1317" w:hanging="486"/>
        <w:rPr>
          <w:sz w:val="21"/>
          <w:szCs w:val="21"/>
        </w:rPr>
      </w:pPr>
      <w:r>
        <w:rPr>
          <w:sz w:val="21"/>
          <w:szCs w:val="21"/>
        </w:rPr>
        <w:t>招标文件的构成</w:t>
      </w:r>
    </w:p>
    <w:p>
      <w:pPr>
        <w:pStyle w:val="27"/>
        <w:numPr>
          <w:ilvl w:val="0"/>
          <w:numId w:val="11"/>
        </w:numPr>
        <w:tabs>
          <w:tab w:val="left" w:pos="1434"/>
        </w:tabs>
        <w:spacing w:before="91"/>
        <w:ind w:hanging="602"/>
        <w:rPr>
          <w:sz w:val="21"/>
          <w:szCs w:val="21"/>
        </w:rPr>
      </w:pPr>
      <w:r>
        <w:rPr>
          <w:sz w:val="21"/>
          <w:szCs w:val="21"/>
        </w:rPr>
        <w:t>招标公告；</w:t>
      </w:r>
    </w:p>
    <w:p>
      <w:pPr>
        <w:pStyle w:val="27"/>
        <w:numPr>
          <w:ilvl w:val="0"/>
          <w:numId w:val="11"/>
        </w:numPr>
        <w:tabs>
          <w:tab w:val="left" w:pos="1434"/>
        </w:tabs>
        <w:spacing w:before="93"/>
        <w:ind w:hanging="602"/>
        <w:rPr>
          <w:sz w:val="21"/>
          <w:szCs w:val="21"/>
        </w:rPr>
      </w:pPr>
      <w:r>
        <w:rPr>
          <w:sz w:val="21"/>
          <w:szCs w:val="21"/>
        </w:rPr>
        <w:t>投标人须知；</w:t>
      </w:r>
    </w:p>
    <w:p>
      <w:pPr>
        <w:pStyle w:val="27"/>
        <w:numPr>
          <w:ilvl w:val="0"/>
          <w:numId w:val="11"/>
        </w:numPr>
        <w:tabs>
          <w:tab w:val="left" w:pos="1434"/>
        </w:tabs>
        <w:spacing w:before="94"/>
        <w:ind w:hanging="602"/>
        <w:rPr>
          <w:sz w:val="21"/>
          <w:szCs w:val="21"/>
        </w:rPr>
      </w:pPr>
      <w:r>
        <w:rPr>
          <w:sz w:val="21"/>
          <w:szCs w:val="21"/>
        </w:rPr>
        <w:t>服务采购需求；</w:t>
      </w:r>
    </w:p>
    <w:p>
      <w:pPr>
        <w:pStyle w:val="27"/>
        <w:numPr>
          <w:ilvl w:val="0"/>
          <w:numId w:val="11"/>
        </w:numPr>
        <w:tabs>
          <w:tab w:val="left" w:pos="1434"/>
        </w:tabs>
        <w:spacing w:before="90"/>
        <w:ind w:hanging="602"/>
        <w:rPr>
          <w:sz w:val="21"/>
          <w:szCs w:val="21"/>
        </w:rPr>
      </w:pPr>
      <w:r>
        <w:rPr>
          <w:sz w:val="21"/>
          <w:szCs w:val="21"/>
        </w:rPr>
        <w:t>评标办法；</w:t>
      </w:r>
    </w:p>
    <w:p>
      <w:pPr>
        <w:pStyle w:val="27"/>
        <w:numPr>
          <w:ilvl w:val="0"/>
          <w:numId w:val="11"/>
        </w:numPr>
        <w:tabs>
          <w:tab w:val="left" w:pos="1434"/>
        </w:tabs>
        <w:spacing w:before="94"/>
        <w:ind w:hanging="602"/>
        <w:rPr>
          <w:sz w:val="21"/>
          <w:szCs w:val="21"/>
        </w:rPr>
      </w:pPr>
      <w:r>
        <w:rPr>
          <w:sz w:val="21"/>
          <w:szCs w:val="21"/>
        </w:rPr>
        <w:t>采购合同（合同主要条款及格式）；</w:t>
      </w:r>
    </w:p>
    <w:p>
      <w:pPr>
        <w:pStyle w:val="27"/>
        <w:numPr>
          <w:ilvl w:val="0"/>
          <w:numId w:val="11"/>
        </w:numPr>
        <w:tabs>
          <w:tab w:val="left" w:pos="1434"/>
        </w:tabs>
        <w:spacing w:before="93"/>
        <w:ind w:hanging="602"/>
        <w:rPr>
          <w:sz w:val="21"/>
          <w:szCs w:val="21"/>
        </w:rPr>
      </w:pPr>
      <w:r>
        <w:rPr>
          <w:sz w:val="21"/>
          <w:szCs w:val="21"/>
        </w:rPr>
        <w:t>投标文件格式。</w:t>
      </w:r>
    </w:p>
    <w:p>
      <w:pPr>
        <w:pStyle w:val="8"/>
        <w:numPr>
          <w:ilvl w:val="0"/>
          <w:numId w:val="8"/>
        </w:numPr>
        <w:tabs>
          <w:tab w:val="left" w:pos="1318"/>
        </w:tabs>
        <w:spacing w:before="91"/>
        <w:ind w:left="1317" w:hanging="486"/>
        <w:jc w:val="both"/>
        <w:rPr>
          <w:sz w:val="21"/>
          <w:szCs w:val="21"/>
        </w:rPr>
      </w:pPr>
      <w:r>
        <w:rPr>
          <w:sz w:val="21"/>
          <w:szCs w:val="21"/>
        </w:rPr>
        <w:t>招标文件的澄清与修改</w:t>
      </w:r>
    </w:p>
    <w:p>
      <w:pPr>
        <w:pStyle w:val="27"/>
        <w:numPr>
          <w:ilvl w:val="1"/>
          <w:numId w:val="8"/>
        </w:numPr>
        <w:tabs>
          <w:tab w:val="left" w:pos="1373"/>
        </w:tabs>
        <w:spacing w:before="93" w:line="312" w:lineRule="auto"/>
        <w:ind w:left="395" w:right="776" w:firstLine="436"/>
        <w:jc w:val="both"/>
        <w:rPr>
          <w:sz w:val="21"/>
          <w:szCs w:val="21"/>
        </w:rPr>
      </w:pPr>
      <w:r>
        <w:rPr>
          <w:spacing w:val="-1"/>
          <w:sz w:val="21"/>
          <w:szCs w:val="21"/>
        </w:rPr>
        <w:t>投标人应认真阅读招标文件，发现其中有误或有不合理要求的，投标人必须在招</w:t>
      </w:r>
      <w:r>
        <w:rPr>
          <w:spacing w:val="-7"/>
          <w:sz w:val="21"/>
          <w:szCs w:val="21"/>
        </w:rPr>
        <w:t xml:space="preserve">标文件发布之日起 </w:t>
      </w:r>
      <w:r>
        <w:rPr>
          <w:sz w:val="21"/>
          <w:szCs w:val="21"/>
        </w:rPr>
        <w:t>7</w:t>
      </w:r>
      <w:r>
        <w:rPr>
          <w:spacing w:val="-8"/>
          <w:sz w:val="21"/>
          <w:szCs w:val="21"/>
        </w:rPr>
        <w:t xml:space="preserve"> 个工作日内以书面形式要求采购代理机构澄清。</w:t>
      </w:r>
    </w:p>
    <w:p>
      <w:pPr>
        <w:pStyle w:val="27"/>
        <w:numPr>
          <w:ilvl w:val="1"/>
          <w:numId w:val="8"/>
        </w:numPr>
        <w:tabs>
          <w:tab w:val="left" w:pos="1373"/>
        </w:tabs>
        <w:spacing w:line="312" w:lineRule="auto"/>
        <w:ind w:left="395" w:right="776" w:firstLine="436"/>
        <w:jc w:val="both"/>
      </w:pPr>
      <w:r>
        <w:rPr>
          <w:spacing w:val="-1"/>
          <w:sz w:val="21"/>
          <w:szCs w:val="21"/>
        </w:rPr>
        <w:t>采购代理机构可以对已发出的招标文件进行必要澄清、修改。澄清或者修改的内</w:t>
      </w:r>
      <w:r>
        <w:rPr>
          <w:sz w:val="21"/>
          <w:szCs w:val="21"/>
        </w:rPr>
        <w:t>容可能影响投标文件编制的，代理机构应当在投标截止时间至少十五日前在本招标</w:t>
      </w:r>
      <w:r>
        <w:rPr>
          <w:rFonts w:hint="eastAsia"/>
          <w:sz w:val="21"/>
          <w:szCs w:val="21"/>
        </w:rPr>
        <w:t>工程</w:t>
      </w:r>
      <w:r>
        <w:rPr>
          <w:sz w:val="21"/>
          <w:szCs w:val="21"/>
        </w:rPr>
        <w:t>招标公告发布的同一媒体上发布更正公告；不足十五日的，采购代理机构应当顺延投标</w:t>
      </w:r>
      <w:r>
        <w:rPr>
          <w:spacing w:val="-1"/>
          <w:sz w:val="21"/>
          <w:szCs w:val="21"/>
        </w:rPr>
        <w:t>文件的截止时间。</w:t>
      </w:r>
    </w:p>
    <w:p>
      <w:pPr>
        <w:pStyle w:val="8"/>
        <w:numPr>
          <w:ilvl w:val="1"/>
          <w:numId w:val="8"/>
        </w:numPr>
        <w:tabs>
          <w:tab w:val="left" w:pos="1373"/>
        </w:tabs>
        <w:spacing w:before="91" w:line="312" w:lineRule="auto"/>
        <w:ind w:left="395" w:right="740" w:firstLine="436"/>
        <w:jc w:val="both"/>
        <w:rPr>
          <w:sz w:val="21"/>
          <w:szCs w:val="21"/>
        </w:rPr>
      </w:pPr>
      <w:r>
        <w:rPr>
          <w:sz w:val="21"/>
          <w:szCs w:val="21"/>
        </w:rPr>
        <w:t>采购代理机构按上述要求在相关网站发布澄清、修改等与</w:t>
      </w:r>
      <w:r>
        <w:rPr>
          <w:rFonts w:hint="eastAsia"/>
          <w:sz w:val="21"/>
          <w:szCs w:val="21"/>
        </w:rPr>
        <w:t>工程</w:t>
      </w:r>
      <w:r>
        <w:rPr>
          <w:sz w:val="21"/>
          <w:szCs w:val="21"/>
        </w:rPr>
        <w:t>有关的内容，如因投标人未及时登录相关网站了解澄清、修改等与</w:t>
      </w:r>
      <w:r>
        <w:rPr>
          <w:rFonts w:hint="eastAsia"/>
          <w:sz w:val="21"/>
          <w:szCs w:val="21"/>
        </w:rPr>
        <w:t>工程</w:t>
      </w:r>
      <w:r>
        <w:rPr>
          <w:sz w:val="21"/>
          <w:szCs w:val="21"/>
        </w:rPr>
        <w:t>有关的内容，从而导致投标无效的， 由投标人自行承担责任。</w:t>
      </w:r>
    </w:p>
    <w:p>
      <w:pPr>
        <w:pStyle w:val="27"/>
        <w:numPr>
          <w:ilvl w:val="1"/>
          <w:numId w:val="8"/>
        </w:numPr>
        <w:tabs>
          <w:tab w:val="left" w:pos="1373"/>
        </w:tabs>
        <w:spacing w:before="1" w:line="312" w:lineRule="auto"/>
        <w:ind w:left="395" w:right="776" w:firstLine="436"/>
        <w:jc w:val="both"/>
        <w:rPr>
          <w:sz w:val="21"/>
          <w:szCs w:val="21"/>
        </w:rPr>
      </w:pPr>
      <w:r>
        <w:rPr>
          <w:spacing w:val="-1"/>
          <w:sz w:val="21"/>
          <w:szCs w:val="21"/>
        </w:rPr>
        <w:t>必要的澄清、修改的内容为招标文件的组成部分。当澄清、修改通知就同一内容</w:t>
      </w:r>
      <w:r>
        <w:rPr>
          <w:sz w:val="21"/>
          <w:szCs w:val="21"/>
        </w:rPr>
        <w:t>的表述不一致时，以最后发出的文件为准。</w:t>
      </w:r>
    </w:p>
    <w:p>
      <w:pPr>
        <w:pStyle w:val="27"/>
        <w:numPr>
          <w:ilvl w:val="1"/>
          <w:numId w:val="8"/>
        </w:numPr>
        <w:tabs>
          <w:tab w:val="left" w:pos="1373"/>
        </w:tabs>
        <w:spacing w:before="2" w:line="312" w:lineRule="auto"/>
        <w:ind w:left="395" w:right="776" w:firstLine="436"/>
        <w:jc w:val="both"/>
        <w:rPr>
          <w:sz w:val="21"/>
          <w:szCs w:val="21"/>
        </w:rPr>
      </w:pPr>
      <w:r>
        <w:rPr>
          <w:spacing w:val="-1"/>
          <w:sz w:val="21"/>
          <w:szCs w:val="21"/>
        </w:rPr>
        <w:t>招标文件的澄清、修改都应该通过采购代理机构以法定形式发布，采购人非通过</w:t>
      </w:r>
      <w:r>
        <w:rPr>
          <w:sz w:val="21"/>
          <w:szCs w:val="21"/>
        </w:rPr>
        <w:t>本机构，不得擅自澄清、修改招标文件。</w:t>
      </w:r>
    </w:p>
    <w:p>
      <w:pPr>
        <w:pStyle w:val="8"/>
        <w:spacing w:line="307" w:lineRule="exact"/>
        <w:ind w:left="439" w:right="380"/>
        <w:jc w:val="center"/>
        <w:rPr>
          <w:sz w:val="21"/>
          <w:szCs w:val="21"/>
        </w:rPr>
      </w:pPr>
      <w:r>
        <w:rPr>
          <w:sz w:val="21"/>
          <w:szCs w:val="21"/>
        </w:rPr>
        <w:t>三、投标文件的编制</w:t>
      </w:r>
    </w:p>
    <w:p>
      <w:pPr>
        <w:pStyle w:val="27"/>
        <w:numPr>
          <w:ilvl w:val="0"/>
          <w:numId w:val="8"/>
        </w:numPr>
        <w:tabs>
          <w:tab w:val="left" w:pos="1361"/>
        </w:tabs>
        <w:spacing w:before="93"/>
        <w:ind w:left="1360" w:hanging="485"/>
        <w:rPr>
          <w:b/>
          <w:sz w:val="21"/>
          <w:szCs w:val="21"/>
        </w:rPr>
      </w:pPr>
      <w:r>
        <w:rPr>
          <w:b/>
          <w:sz w:val="21"/>
          <w:szCs w:val="21"/>
        </w:rPr>
        <w:t>投标文件的组成及要求</w:t>
      </w:r>
    </w:p>
    <w:p>
      <w:pPr>
        <w:pStyle w:val="27"/>
        <w:numPr>
          <w:ilvl w:val="1"/>
          <w:numId w:val="8"/>
        </w:numPr>
        <w:tabs>
          <w:tab w:val="left" w:pos="1376"/>
        </w:tabs>
        <w:spacing w:before="91"/>
        <w:ind w:left="1375" w:hanging="544"/>
        <w:rPr>
          <w:b/>
          <w:sz w:val="21"/>
          <w:szCs w:val="21"/>
        </w:rPr>
      </w:pPr>
      <w:r>
        <w:rPr>
          <w:b/>
          <w:sz w:val="21"/>
          <w:szCs w:val="21"/>
        </w:rPr>
        <w:t>投标文件的组成【格式见第六章“投标文件格式”】</w:t>
      </w:r>
    </w:p>
    <w:p>
      <w:pPr>
        <w:pStyle w:val="27"/>
        <w:numPr>
          <w:ilvl w:val="2"/>
          <w:numId w:val="8"/>
        </w:numPr>
        <w:tabs>
          <w:tab w:val="left" w:pos="1618"/>
        </w:tabs>
        <w:spacing w:before="94"/>
        <w:ind w:hanging="786"/>
        <w:rPr>
          <w:b/>
          <w:sz w:val="21"/>
          <w:szCs w:val="21"/>
        </w:rPr>
      </w:pPr>
      <w:r>
        <w:rPr>
          <w:b/>
          <w:sz w:val="21"/>
          <w:szCs w:val="21"/>
        </w:rPr>
        <w:t>投标报价表（格式见附件）</w:t>
      </w:r>
    </w:p>
    <w:p>
      <w:pPr>
        <w:pStyle w:val="27"/>
        <w:numPr>
          <w:ilvl w:val="2"/>
          <w:numId w:val="8"/>
        </w:numPr>
        <w:tabs>
          <w:tab w:val="left" w:pos="1618"/>
        </w:tabs>
        <w:spacing w:before="93"/>
        <w:ind w:hanging="786"/>
        <w:rPr>
          <w:b/>
          <w:sz w:val="21"/>
          <w:szCs w:val="21"/>
        </w:rPr>
      </w:pPr>
      <w:r>
        <w:rPr>
          <w:b/>
          <w:sz w:val="21"/>
          <w:szCs w:val="21"/>
        </w:rPr>
        <w:t>资格性响应证明材料：</w:t>
      </w:r>
    </w:p>
    <w:p>
      <w:pPr>
        <w:pStyle w:val="27"/>
        <w:numPr>
          <w:ilvl w:val="0"/>
          <w:numId w:val="12"/>
        </w:numPr>
        <w:tabs>
          <w:tab w:val="left" w:pos="1477"/>
        </w:tabs>
        <w:spacing w:before="91"/>
        <w:jc w:val="left"/>
        <w:rPr>
          <w:sz w:val="21"/>
          <w:szCs w:val="21"/>
        </w:rPr>
      </w:pPr>
      <w:r>
        <w:rPr>
          <w:sz w:val="21"/>
          <w:szCs w:val="21"/>
        </w:rPr>
        <w:t>投标人相应的法定代表人身份证正反面复印件（</w:t>
      </w:r>
      <w:r>
        <w:rPr>
          <w:b/>
          <w:sz w:val="21"/>
          <w:szCs w:val="21"/>
        </w:rPr>
        <w:t>必须提供</w:t>
      </w:r>
      <w:r>
        <w:rPr>
          <w:sz w:val="21"/>
          <w:szCs w:val="21"/>
        </w:rPr>
        <w:t>）；</w:t>
      </w:r>
    </w:p>
    <w:p>
      <w:pPr>
        <w:pStyle w:val="27"/>
        <w:numPr>
          <w:ilvl w:val="0"/>
          <w:numId w:val="12"/>
        </w:numPr>
        <w:tabs>
          <w:tab w:val="left" w:pos="1477"/>
        </w:tabs>
        <w:spacing w:before="93" w:line="312" w:lineRule="auto"/>
        <w:ind w:left="395" w:right="775" w:firstLine="480"/>
        <w:jc w:val="both"/>
        <w:rPr>
          <w:b/>
          <w:sz w:val="21"/>
          <w:szCs w:val="21"/>
        </w:rPr>
      </w:pPr>
      <w:r>
        <w:rPr>
          <w:spacing w:val="-3"/>
          <w:sz w:val="21"/>
          <w:szCs w:val="21"/>
        </w:rPr>
        <w:t>投标人的授权委托书原件、委托代理人身份证正反面复印件以及由县级以上</w:t>
      </w:r>
      <w:r>
        <w:rPr>
          <w:sz w:val="21"/>
          <w:szCs w:val="21"/>
        </w:rPr>
        <w:t xml:space="preserve">（ </w:t>
      </w:r>
      <w:r>
        <w:rPr>
          <w:spacing w:val="-7"/>
          <w:sz w:val="21"/>
          <w:szCs w:val="21"/>
        </w:rPr>
        <w:t>含县级</w:t>
      </w:r>
      <w:r>
        <w:rPr>
          <w:sz w:val="21"/>
          <w:szCs w:val="21"/>
        </w:rPr>
        <w:t>）社会养老保险经办机构出具的投标人为委托代理人交纳的社保证明复印件（投标</w:t>
      </w:r>
      <w:r>
        <w:rPr>
          <w:spacing w:val="-12"/>
          <w:sz w:val="21"/>
          <w:szCs w:val="21"/>
        </w:rPr>
        <w:t xml:space="preserve">截止之日止前 </w:t>
      </w:r>
      <w:r>
        <w:rPr>
          <w:sz w:val="21"/>
          <w:szCs w:val="21"/>
        </w:rPr>
        <w:t>6</w:t>
      </w:r>
      <w:r>
        <w:rPr>
          <w:spacing w:val="-8"/>
          <w:sz w:val="21"/>
          <w:szCs w:val="21"/>
        </w:rPr>
        <w:t xml:space="preserve"> 个月内任意连续三个月</w:t>
      </w:r>
      <w:r>
        <w:rPr>
          <w:sz w:val="21"/>
          <w:szCs w:val="21"/>
        </w:rPr>
        <w:t>）</w:t>
      </w:r>
      <w:r>
        <w:rPr>
          <w:b/>
          <w:sz w:val="21"/>
          <w:szCs w:val="21"/>
        </w:rPr>
        <w:t>（委托代理时必须提供）；</w:t>
      </w:r>
    </w:p>
    <w:p>
      <w:pPr>
        <w:pStyle w:val="27"/>
        <w:numPr>
          <w:ilvl w:val="0"/>
          <w:numId w:val="12"/>
        </w:numPr>
        <w:tabs>
          <w:tab w:val="left" w:pos="1477"/>
        </w:tabs>
        <w:spacing w:line="291" w:lineRule="exact"/>
        <w:jc w:val="left"/>
        <w:rPr>
          <w:sz w:val="21"/>
          <w:szCs w:val="21"/>
        </w:rPr>
      </w:pPr>
      <w:r>
        <w:rPr>
          <w:sz w:val="21"/>
          <w:szCs w:val="21"/>
        </w:rPr>
        <w:t>投标人的法人或者其他组织营业执照等证明文件复印件</w:t>
      </w:r>
      <w:r>
        <w:rPr>
          <w:b/>
          <w:sz w:val="21"/>
          <w:szCs w:val="21"/>
        </w:rPr>
        <w:t>（必须提供）</w:t>
      </w:r>
      <w:r>
        <w:rPr>
          <w:sz w:val="21"/>
          <w:szCs w:val="21"/>
        </w:rPr>
        <w:t>；</w:t>
      </w:r>
    </w:p>
    <w:p>
      <w:pPr>
        <w:pStyle w:val="8"/>
        <w:spacing w:before="89" w:line="312" w:lineRule="auto"/>
        <w:ind w:left="395" w:right="738" w:firstLine="480"/>
        <w:jc w:val="both"/>
      </w:pPr>
      <w:r>
        <w:rPr>
          <w:sz w:val="21"/>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w:t>
      </w:r>
      <w:r>
        <w:t>效的“个体工商户营业执照”。</w:t>
      </w:r>
    </w:p>
    <w:p>
      <w:pPr>
        <w:pStyle w:val="27"/>
        <w:numPr>
          <w:ilvl w:val="0"/>
          <w:numId w:val="12"/>
        </w:numPr>
        <w:tabs>
          <w:tab w:val="left" w:pos="1417"/>
        </w:tabs>
        <w:spacing w:line="230" w:lineRule="exact"/>
        <w:ind w:left="1417"/>
        <w:jc w:val="left"/>
        <w:rPr>
          <w:b/>
          <w:sz w:val="21"/>
          <w:szCs w:val="21"/>
        </w:rPr>
      </w:pPr>
      <w:r>
        <w:rPr>
          <w:sz w:val="21"/>
          <w:szCs w:val="21"/>
        </w:rPr>
        <w:t>投标人有效的资质证书复印件</w:t>
      </w:r>
      <w:r>
        <w:rPr>
          <w:b/>
          <w:sz w:val="21"/>
          <w:szCs w:val="21"/>
        </w:rPr>
        <w:t>（必须提供）；</w:t>
      </w:r>
    </w:p>
    <w:p>
      <w:pPr>
        <w:pStyle w:val="27"/>
        <w:numPr>
          <w:ilvl w:val="0"/>
          <w:numId w:val="12"/>
        </w:numPr>
        <w:tabs>
          <w:tab w:val="left" w:pos="1417"/>
        </w:tabs>
        <w:spacing w:before="158" w:line="364" w:lineRule="auto"/>
        <w:ind w:left="816" w:right="775" w:firstLine="0"/>
        <w:jc w:val="left"/>
        <w:rPr>
          <w:bCs/>
          <w:sz w:val="21"/>
          <w:szCs w:val="21"/>
        </w:rPr>
      </w:pPr>
      <w:r>
        <w:rPr>
          <w:bCs/>
          <w:sz w:val="21"/>
          <w:szCs w:val="21"/>
        </w:rPr>
        <w:t>投入本</w:t>
      </w:r>
      <w:r>
        <w:rPr>
          <w:rFonts w:hint="eastAsia"/>
          <w:bCs/>
          <w:sz w:val="21"/>
          <w:szCs w:val="21"/>
        </w:rPr>
        <w:t>工程</w:t>
      </w:r>
      <w:r>
        <w:rPr>
          <w:bCs/>
          <w:sz w:val="21"/>
          <w:szCs w:val="21"/>
        </w:rPr>
        <w:t>的总监理工程师的中国水利工程协会批准颁发的监理工程师职业资格证书复印件（专业为“水工建筑”，以监理工程师资格证书中“专业类别”栏所填写的专业为准）（必须提供）；</w:t>
      </w:r>
    </w:p>
    <w:p>
      <w:pPr>
        <w:pStyle w:val="27"/>
        <w:numPr>
          <w:ilvl w:val="0"/>
          <w:numId w:val="12"/>
        </w:numPr>
        <w:tabs>
          <w:tab w:val="left" w:pos="1237"/>
        </w:tabs>
        <w:spacing w:before="118" w:line="364" w:lineRule="auto"/>
        <w:ind w:left="395" w:right="775" w:firstLine="240"/>
        <w:jc w:val="left"/>
        <w:rPr>
          <w:sz w:val="21"/>
          <w:szCs w:val="21"/>
        </w:rPr>
      </w:pPr>
      <w:r>
        <w:rPr>
          <w:spacing w:val="-5"/>
          <w:sz w:val="21"/>
          <w:szCs w:val="21"/>
        </w:rPr>
        <w:t xml:space="preserve">投标人参加政府采购活动前 </w:t>
      </w:r>
      <w:r>
        <w:rPr>
          <w:sz w:val="21"/>
          <w:szCs w:val="21"/>
        </w:rPr>
        <w:t>3</w:t>
      </w:r>
      <w:r>
        <w:rPr>
          <w:spacing w:val="-8"/>
          <w:sz w:val="21"/>
          <w:szCs w:val="21"/>
        </w:rPr>
        <w:t xml:space="preserve"> 年内在经营活动中没有重大违法记录及有关信用信</w:t>
      </w:r>
      <w:r>
        <w:rPr>
          <w:spacing w:val="-5"/>
          <w:sz w:val="21"/>
          <w:szCs w:val="21"/>
        </w:rPr>
        <w:t>息的书面声明</w:t>
      </w:r>
      <w:r>
        <w:rPr>
          <w:b/>
          <w:sz w:val="21"/>
          <w:szCs w:val="21"/>
        </w:rPr>
        <w:t>（必须提供）</w:t>
      </w:r>
      <w:r>
        <w:rPr>
          <w:sz w:val="21"/>
          <w:szCs w:val="21"/>
        </w:rPr>
        <w:t>；</w:t>
      </w:r>
    </w:p>
    <w:p>
      <w:pPr>
        <w:pStyle w:val="8"/>
        <w:numPr>
          <w:ilvl w:val="2"/>
          <w:numId w:val="8"/>
        </w:numPr>
        <w:tabs>
          <w:tab w:val="left" w:pos="1601"/>
        </w:tabs>
        <w:spacing w:before="2"/>
        <w:ind w:left="1600" w:hanging="785"/>
        <w:rPr>
          <w:sz w:val="21"/>
          <w:szCs w:val="21"/>
        </w:rPr>
      </w:pPr>
      <w:r>
        <w:rPr>
          <w:sz w:val="21"/>
          <w:szCs w:val="21"/>
        </w:rPr>
        <w:t>商务、技术性响应及其他证明材料：</w:t>
      </w:r>
    </w:p>
    <w:p>
      <w:pPr>
        <w:pStyle w:val="27"/>
        <w:numPr>
          <w:ilvl w:val="0"/>
          <w:numId w:val="13"/>
        </w:numPr>
        <w:tabs>
          <w:tab w:val="left" w:pos="1477"/>
        </w:tabs>
        <w:spacing w:before="1"/>
        <w:rPr>
          <w:b/>
          <w:sz w:val="21"/>
          <w:szCs w:val="21"/>
        </w:rPr>
      </w:pPr>
      <w:r>
        <w:rPr>
          <w:spacing w:val="-1"/>
          <w:sz w:val="21"/>
          <w:szCs w:val="21"/>
        </w:rPr>
        <w:t xml:space="preserve">监理大纲 </w:t>
      </w:r>
      <w:r>
        <w:rPr>
          <w:b/>
          <w:sz w:val="21"/>
          <w:szCs w:val="21"/>
        </w:rPr>
        <w:t>（必须提供）；</w:t>
      </w:r>
    </w:p>
    <w:p>
      <w:pPr>
        <w:pStyle w:val="27"/>
        <w:numPr>
          <w:ilvl w:val="0"/>
          <w:numId w:val="13"/>
        </w:numPr>
        <w:tabs>
          <w:tab w:val="left" w:pos="1484"/>
        </w:tabs>
        <w:spacing w:before="42" w:line="295" w:lineRule="auto"/>
        <w:ind w:left="395" w:right="771" w:firstLine="480"/>
      </w:pPr>
      <w:r>
        <w:rPr>
          <w:spacing w:val="-1"/>
          <w:sz w:val="21"/>
          <w:szCs w:val="21"/>
        </w:rPr>
        <w:t xml:space="preserve">监理服务承诺 </w:t>
      </w:r>
      <w:r>
        <w:rPr>
          <w:b/>
          <w:sz w:val="21"/>
          <w:szCs w:val="21"/>
        </w:rPr>
        <w:t>（必须提供）；</w:t>
      </w:r>
    </w:p>
    <w:p>
      <w:pPr>
        <w:pStyle w:val="27"/>
        <w:numPr>
          <w:ilvl w:val="0"/>
          <w:numId w:val="13"/>
        </w:numPr>
        <w:tabs>
          <w:tab w:val="left" w:pos="1484"/>
        </w:tabs>
        <w:spacing w:before="42" w:line="295" w:lineRule="auto"/>
        <w:ind w:left="395" w:right="771" w:firstLine="480"/>
        <w:rPr>
          <w:highlight w:val="none"/>
        </w:rPr>
      </w:pPr>
      <w:r>
        <w:rPr>
          <w:sz w:val="21"/>
          <w:highlight w:val="none"/>
        </w:rPr>
        <w:t>拟投入本</w:t>
      </w:r>
      <w:r>
        <w:rPr>
          <w:rFonts w:hint="eastAsia"/>
          <w:sz w:val="21"/>
          <w:highlight w:val="none"/>
        </w:rPr>
        <w:t>工程</w:t>
      </w:r>
      <w:r>
        <w:rPr>
          <w:sz w:val="21"/>
          <w:highlight w:val="none"/>
        </w:rPr>
        <w:t>人员配备情况表</w:t>
      </w:r>
      <w:r>
        <w:rPr>
          <w:rFonts w:hint="eastAsia"/>
          <w:sz w:val="21"/>
          <w:highlight w:val="none"/>
        </w:rPr>
        <w:t>（县级以上（含县级）社会养老保险经办机构出具的投标人为以上人员缴纳的社保证明复印件（投标截止之日止前 6 个月内任意连续三个月））</w:t>
      </w:r>
      <w:r>
        <w:rPr>
          <w:sz w:val="24"/>
          <w:highlight w:val="none"/>
        </w:rPr>
        <w:t>（</w:t>
      </w:r>
      <w:r>
        <w:rPr>
          <w:b/>
          <w:sz w:val="24"/>
          <w:highlight w:val="none"/>
        </w:rPr>
        <w:t>必须提供</w:t>
      </w:r>
      <w:r>
        <w:rPr>
          <w:sz w:val="24"/>
          <w:highlight w:val="none"/>
        </w:rPr>
        <w:t>，）；</w:t>
      </w:r>
    </w:p>
    <w:p>
      <w:pPr>
        <w:pStyle w:val="27"/>
        <w:numPr>
          <w:ilvl w:val="0"/>
          <w:numId w:val="13"/>
        </w:numPr>
        <w:tabs>
          <w:tab w:val="left" w:pos="1481"/>
        </w:tabs>
        <w:spacing w:before="4" w:line="295" w:lineRule="auto"/>
        <w:ind w:left="395" w:right="769" w:firstLine="480"/>
        <w:rPr>
          <w:sz w:val="21"/>
          <w:szCs w:val="21"/>
          <w:highlight w:val="none"/>
        </w:rPr>
      </w:pPr>
      <w:r>
        <w:rPr>
          <w:rFonts w:hint="eastAsia"/>
          <w:spacing w:val="-12"/>
          <w:sz w:val="21"/>
          <w:szCs w:val="21"/>
          <w:highlight w:val="none"/>
        </w:rPr>
        <w:t>投标人 2019 年度通过中介审计的有效完整的财务审计报告复印件（对于从取得营业执照时间起到投标截止时间为止不足要求年份的企业，只需提供企业取得营业执照年份至所要求最近年份经审计的财务审计报告）</w:t>
      </w:r>
      <w:r>
        <w:rPr>
          <w:b/>
          <w:sz w:val="21"/>
          <w:szCs w:val="21"/>
          <w:highlight w:val="none"/>
        </w:rPr>
        <w:t>（如有，请提供）</w:t>
      </w:r>
      <w:r>
        <w:rPr>
          <w:sz w:val="21"/>
          <w:szCs w:val="21"/>
          <w:highlight w:val="none"/>
        </w:rPr>
        <w:t>；</w:t>
      </w:r>
    </w:p>
    <w:p>
      <w:pPr>
        <w:pStyle w:val="27"/>
        <w:numPr>
          <w:ilvl w:val="0"/>
          <w:numId w:val="13"/>
        </w:numPr>
        <w:tabs>
          <w:tab w:val="left" w:pos="1477"/>
        </w:tabs>
        <w:spacing w:before="2"/>
        <w:rPr>
          <w:bCs/>
          <w:sz w:val="21"/>
          <w:szCs w:val="21"/>
        </w:rPr>
      </w:pPr>
      <w:r>
        <w:rPr>
          <w:rFonts w:hint="eastAsia"/>
          <w:bCs/>
          <w:sz w:val="21"/>
          <w:szCs w:val="21"/>
          <w:lang w:val="en-US"/>
        </w:rPr>
        <w:t>投标人</w:t>
      </w:r>
      <w:r>
        <w:rPr>
          <w:bCs/>
          <w:sz w:val="21"/>
          <w:szCs w:val="21"/>
        </w:rPr>
        <w:t>自 2016 年 1 月 1 日以来</w:t>
      </w:r>
      <w:r>
        <w:rPr>
          <w:rFonts w:hint="eastAsia"/>
          <w:bCs/>
          <w:sz w:val="21"/>
          <w:szCs w:val="21"/>
        </w:rPr>
        <w:t>完成过类似工程业绩的</w:t>
      </w:r>
      <w:r>
        <w:rPr>
          <w:bCs/>
          <w:sz w:val="21"/>
          <w:szCs w:val="21"/>
        </w:rPr>
        <w:t>（类似</w:t>
      </w:r>
      <w:r>
        <w:rPr>
          <w:rFonts w:hint="eastAsia"/>
          <w:bCs/>
          <w:sz w:val="21"/>
          <w:szCs w:val="21"/>
        </w:rPr>
        <w:t>工程</w:t>
      </w:r>
      <w:r>
        <w:rPr>
          <w:bCs/>
          <w:sz w:val="21"/>
          <w:szCs w:val="21"/>
        </w:rPr>
        <w:t>业绩是指：水利工程施工监理）（注：需同时附以下两种材料复印件并加盖单位公章：</w:t>
      </w:r>
      <w:r>
        <w:rPr>
          <w:rFonts w:hint="eastAsia"/>
          <w:bCs/>
          <w:sz w:val="21"/>
          <w:szCs w:val="21"/>
          <w:lang w:val="en-US"/>
        </w:rPr>
        <w:t>中标通知书和</w:t>
      </w:r>
      <w:r>
        <w:rPr>
          <w:bCs/>
          <w:sz w:val="21"/>
          <w:szCs w:val="21"/>
        </w:rPr>
        <w:t>施工监理合同协议书</w:t>
      </w:r>
      <w:r>
        <w:rPr>
          <w:rFonts w:hint="eastAsia"/>
          <w:bCs/>
          <w:sz w:val="21"/>
          <w:szCs w:val="21"/>
          <w:lang w:val="en-US"/>
        </w:rPr>
        <w:t>或</w:t>
      </w:r>
      <w:r>
        <w:rPr>
          <w:bCs/>
          <w:sz w:val="21"/>
          <w:szCs w:val="21"/>
        </w:rPr>
        <w:t>工程竣工验收鉴定书）；（如有，请提供）；</w:t>
      </w:r>
    </w:p>
    <w:p>
      <w:pPr>
        <w:pStyle w:val="27"/>
        <w:numPr>
          <w:ilvl w:val="0"/>
          <w:numId w:val="13"/>
        </w:numPr>
        <w:tabs>
          <w:tab w:val="left" w:pos="1477"/>
        </w:tabs>
        <w:spacing w:before="74"/>
        <w:rPr>
          <w:sz w:val="21"/>
          <w:szCs w:val="21"/>
        </w:rPr>
      </w:pPr>
      <w:r>
        <w:rPr>
          <w:sz w:val="21"/>
          <w:szCs w:val="21"/>
        </w:rPr>
        <w:t>投标人相关获奖证书、认证证书等复印件</w:t>
      </w:r>
      <w:r>
        <w:rPr>
          <w:b/>
          <w:sz w:val="21"/>
          <w:szCs w:val="21"/>
        </w:rPr>
        <w:t>（如有，请提供）</w:t>
      </w:r>
      <w:r>
        <w:rPr>
          <w:sz w:val="21"/>
          <w:szCs w:val="21"/>
        </w:rPr>
        <w:t>；</w:t>
      </w:r>
    </w:p>
    <w:p>
      <w:pPr>
        <w:pStyle w:val="27"/>
        <w:numPr>
          <w:ilvl w:val="0"/>
          <w:numId w:val="13"/>
        </w:numPr>
        <w:tabs>
          <w:tab w:val="left" w:pos="1477"/>
        </w:tabs>
        <w:spacing w:before="72" w:line="295" w:lineRule="auto"/>
        <w:ind w:left="395" w:right="775" w:firstLine="480"/>
        <w:rPr>
          <w:sz w:val="21"/>
          <w:szCs w:val="21"/>
        </w:rPr>
      </w:pPr>
      <w:r>
        <w:rPr>
          <w:spacing w:val="-6"/>
          <w:sz w:val="21"/>
          <w:szCs w:val="21"/>
        </w:rPr>
        <w:t>如产品属于小型、微型企业、监狱企业的，应当提供《中小企业声明函》</w:t>
      </w:r>
      <w:r>
        <w:rPr>
          <w:spacing w:val="-3"/>
          <w:sz w:val="21"/>
          <w:szCs w:val="21"/>
        </w:rPr>
        <w:t>（</w:t>
      </w:r>
      <w:r>
        <w:rPr>
          <w:spacing w:val="-8"/>
          <w:sz w:val="21"/>
          <w:szCs w:val="21"/>
        </w:rPr>
        <w:t>见附</w:t>
      </w:r>
      <w:r>
        <w:rPr>
          <w:sz w:val="21"/>
          <w:szCs w:val="21"/>
        </w:rPr>
        <w:t>件），并对声明的真实性负责</w:t>
      </w:r>
      <w:r>
        <w:rPr>
          <w:b/>
          <w:sz w:val="21"/>
          <w:szCs w:val="21"/>
        </w:rPr>
        <w:t>（如有，请提供）</w:t>
      </w:r>
      <w:r>
        <w:rPr>
          <w:sz w:val="21"/>
          <w:szCs w:val="21"/>
        </w:rPr>
        <w:t>；</w:t>
      </w:r>
    </w:p>
    <w:p>
      <w:pPr>
        <w:pStyle w:val="27"/>
        <w:numPr>
          <w:ilvl w:val="0"/>
          <w:numId w:val="13"/>
        </w:numPr>
        <w:tabs>
          <w:tab w:val="left" w:pos="1477"/>
        </w:tabs>
        <w:spacing w:before="4" w:line="295" w:lineRule="auto"/>
        <w:ind w:left="395" w:right="775" w:firstLine="480"/>
        <w:rPr>
          <w:b/>
          <w:sz w:val="21"/>
          <w:szCs w:val="21"/>
        </w:rPr>
      </w:pPr>
      <w:r>
        <w:rPr>
          <w:spacing w:val="-2"/>
          <w:sz w:val="21"/>
          <w:szCs w:val="21"/>
        </w:rPr>
        <w:t>符合条件的残疾人福利性单位在参加政府采购活动时，应当提供《残疾人福利</w:t>
      </w:r>
      <w:r>
        <w:rPr>
          <w:spacing w:val="-5"/>
          <w:sz w:val="21"/>
          <w:szCs w:val="21"/>
        </w:rPr>
        <w:t>性单位声明函》，并对声明的真实性负责</w:t>
      </w:r>
      <w:r>
        <w:rPr>
          <w:b/>
          <w:sz w:val="21"/>
          <w:szCs w:val="21"/>
        </w:rPr>
        <w:t>（如有，请提供）；</w:t>
      </w:r>
    </w:p>
    <w:p>
      <w:pPr>
        <w:pStyle w:val="27"/>
        <w:numPr>
          <w:ilvl w:val="0"/>
          <w:numId w:val="13"/>
        </w:numPr>
        <w:tabs>
          <w:tab w:val="left" w:pos="1477"/>
        </w:tabs>
        <w:spacing w:before="74"/>
        <w:rPr>
          <w:b/>
          <w:sz w:val="21"/>
          <w:szCs w:val="21"/>
        </w:rPr>
      </w:pPr>
      <w:r>
        <w:rPr>
          <w:sz w:val="21"/>
          <w:szCs w:val="21"/>
        </w:rPr>
        <w:t>监狱企业的证明文件[投标人如为监狱企业的，应当提供由省级以上监狱管理局、戒毒管理局（含新疆生产建设兵团）出具的属于监狱企业的证明文件, 否则不予享受优惠政策]</w:t>
      </w:r>
      <w:r>
        <w:rPr>
          <w:spacing w:val="-1"/>
          <w:w w:val="99"/>
          <w:sz w:val="21"/>
          <w:szCs w:val="21"/>
        </w:rPr>
        <w:t>（</w:t>
      </w:r>
      <w:r>
        <w:rPr>
          <w:b/>
          <w:spacing w:val="-16"/>
          <w:w w:val="99"/>
          <w:sz w:val="21"/>
          <w:szCs w:val="21"/>
        </w:rPr>
        <w:t>如有，请提供</w:t>
      </w:r>
      <w:r>
        <w:rPr>
          <w:b/>
          <w:spacing w:val="-120"/>
          <w:w w:val="99"/>
          <w:sz w:val="21"/>
          <w:szCs w:val="21"/>
        </w:rPr>
        <w:t>）</w:t>
      </w:r>
      <w:r>
        <w:rPr>
          <w:b/>
          <w:w w:val="99"/>
          <w:sz w:val="21"/>
          <w:szCs w:val="21"/>
        </w:rPr>
        <w:t>；</w:t>
      </w:r>
    </w:p>
    <w:p>
      <w:pPr>
        <w:pStyle w:val="9"/>
        <w:spacing w:before="5"/>
        <w:ind w:left="0"/>
        <w:rPr>
          <w:b/>
          <w:sz w:val="21"/>
          <w:szCs w:val="21"/>
        </w:rPr>
      </w:pPr>
    </w:p>
    <w:p>
      <w:pPr>
        <w:pStyle w:val="27"/>
        <w:numPr>
          <w:ilvl w:val="0"/>
          <w:numId w:val="13"/>
        </w:numPr>
        <w:tabs>
          <w:tab w:val="left" w:pos="1601"/>
        </w:tabs>
        <w:spacing w:line="295" w:lineRule="auto"/>
        <w:ind w:left="395" w:right="771" w:firstLine="480"/>
        <w:rPr>
          <w:sz w:val="21"/>
          <w:szCs w:val="21"/>
        </w:rPr>
      </w:pPr>
      <w:r>
        <w:rPr>
          <w:sz w:val="21"/>
          <w:szCs w:val="21"/>
        </w:rPr>
        <w:t>投标人可结合本</w:t>
      </w:r>
      <w:r>
        <w:rPr>
          <w:rFonts w:hint="eastAsia"/>
          <w:sz w:val="21"/>
          <w:szCs w:val="21"/>
        </w:rPr>
        <w:t>工程</w:t>
      </w:r>
      <w:r>
        <w:rPr>
          <w:sz w:val="21"/>
          <w:szCs w:val="21"/>
        </w:rPr>
        <w:t>的评标办法视自身情况自行提交相关证明材料</w:t>
      </w:r>
      <w:r>
        <w:rPr>
          <w:b/>
          <w:sz w:val="21"/>
          <w:szCs w:val="21"/>
        </w:rPr>
        <w:t>（如有，请提供）</w:t>
      </w:r>
      <w:r>
        <w:rPr>
          <w:sz w:val="21"/>
          <w:szCs w:val="21"/>
        </w:rPr>
        <w:t>。</w:t>
      </w:r>
    </w:p>
    <w:p>
      <w:pPr>
        <w:pStyle w:val="8"/>
        <w:spacing w:before="19" w:line="312" w:lineRule="auto"/>
        <w:ind w:left="395" w:right="742" w:firstLine="420"/>
        <w:rPr>
          <w:sz w:val="21"/>
          <w:szCs w:val="21"/>
        </w:rPr>
      </w:pPr>
      <w:r>
        <w:rPr>
          <w:sz w:val="21"/>
          <w:szCs w:val="21"/>
        </w:rPr>
        <w:t>投标人提供的以上相关证明材料应真实有效，属于“必须提供”的文件应加盖投标人公章（扫描公章无效，自然人除外），否则投标无效。</w:t>
      </w:r>
    </w:p>
    <w:p>
      <w:pPr>
        <w:pStyle w:val="27"/>
        <w:numPr>
          <w:ilvl w:val="1"/>
          <w:numId w:val="8"/>
        </w:numPr>
        <w:tabs>
          <w:tab w:val="left" w:pos="1356"/>
        </w:tabs>
        <w:spacing w:before="2"/>
        <w:ind w:left="1356"/>
        <w:rPr>
          <w:sz w:val="21"/>
          <w:szCs w:val="21"/>
        </w:rPr>
      </w:pPr>
      <w:r>
        <w:rPr>
          <w:sz w:val="21"/>
          <w:szCs w:val="21"/>
        </w:rPr>
        <w:t>投标人应按招标文件第六章“投标文件（格式）”编制投标文件。</w:t>
      </w:r>
    </w:p>
    <w:p>
      <w:pPr>
        <w:pStyle w:val="27"/>
        <w:numPr>
          <w:ilvl w:val="1"/>
          <w:numId w:val="8"/>
        </w:numPr>
        <w:tabs>
          <w:tab w:val="left" w:pos="1356"/>
        </w:tabs>
        <w:spacing w:before="91"/>
        <w:ind w:left="1356"/>
        <w:rPr>
          <w:sz w:val="21"/>
          <w:szCs w:val="21"/>
        </w:rPr>
      </w:pPr>
      <w:r>
        <w:rPr>
          <w:sz w:val="21"/>
          <w:szCs w:val="21"/>
        </w:rPr>
        <w:t>投标文件应当对招标文件提出的要求和条件作出明确响应。</w:t>
      </w:r>
    </w:p>
    <w:p>
      <w:pPr>
        <w:pStyle w:val="8"/>
        <w:numPr>
          <w:ilvl w:val="0"/>
          <w:numId w:val="8"/>
        </w:numPr>
        <w:tabs>
          <w:tab w:val="left" w:pos="1361"/>
        </w:tabs>
        <w:spacing w:before="93"/>
        <w:ind w:left="1360" w:hanging="485"/>
        <w:rPr>
          <w:sz w:val="21"/>
          <w:szCs w:val="21"/>
        </w:rPr>
      </w:pPr>
      <w:r>
        <w:rPr>
          <w:sz w:val="21"/>
          <w:szCs w:val="21"/>
        </w:rPr>
        <w:t>投标文件的语言及计量</w:t>
      </w:r>
    </w:p>
    <w:p>
      <w:pPr>
        <w:pStyle w:val="27"/>
        <w:numPr>
          <w:ilvl w:val="1"/>
          <w:numId w:val="8"/>
        </w:numPr>
        <w:tabs>
          <w:tab w:val="left" w:pos="1416"/>
        </w:tabs>
        <w:spacing w:before="94" w:line="312" w:lineRule="auto"/>
        <w:ind w:left="395" w:right="775" w:firstLine="480"/>
        <w:jc w:val="both"/>
        <w:rPr>
          <w:sz w:val="21"/>
          <w:szCs w:val="21"/>
        </w:rPr>
      </w:pPr>
      <w:r>
        <w:rPr>
          <w:spacing w:val="-2"/>
          <w:sz w:val="21"/>
          <w:szCs w:val="21"/>
        </w:rPr>
        <w:t>投标文件以及投标人与招标采购单位就有关投标事宜的所有来往函电，均应以中</w:t>
      </w:r>
      <w:r>
        <w:rPr>
          <w:sz w:val="21"/>
          <w:szCs w:val="21"/>
        </w:rPr>
        <w:t>文汉语书写。投标人提交的支持文件和印刷的文献可以使用别的语言，但其相应内容必须附有中文翻译文本，在解释投标文件时以中文翻译文本为主。</w:t>
      </w:r>
    </w:p>
    <w:p>
      <w:pPr>
        <w:pStyle w:val="27"/>
        <w:numPr>
          <w:ilvl w:val="1"/>
          <w:numId w:val="8"/>
        </w:numPr>
        <w:tabs>
          <w:tab w:val="left" w:pos="1416"/>
        </w:tabs>
        <w:spacing w:line="312" w:lineRule="auto"/>
        <w:ind w:left="395" w:right="775" w:firstLine="480"/>
        <w:jc w:val="both"/>
        <w:rPr>
          <w:sz w:val="21"/>
          <w:szCs w:val="21"/>
        </w:rPr>
      </w:pPr>
      <w:r>
        <w:rPr>
          <w:spacing w:val="-4"/>
          <w:sz w:val="21"/>
          <w:szCs w:val="21"/>
        </w:rPr>
        <w:t>投标计量单位，招标文件已有明确规定的，使用招标文件规定的计量单位；招标</w:t>
      </w:r>
      <w:r>
        <w:rPr>
          <w:sz w:val="21"/>
          <w:szCs w:val="21"/>
        </w:rPr>
        <w:t>文件没有规定的，应采用中华人民共和国法定计量单位（货币单位：人民币元），否则视同未响应。</w:t>
      </w:r>
    </w:p>
    <w:p>
      <w:pPr>
        <w:pStyle w:val="8"/>
        <w:numPr>
          <w:ilvl w:val="0"/>
          <w:numId w:val="8"/>
        </w:numPr>
        <w:tabs>
          <w:tab w:val="left" w:pos="1361"/>
        </w:tabs>
        <w:spacing w:before="1"/>
        <w:ind w:left="1360" w:hanging="485"/>
        <w:jc w:val="both"/>
        <w:rPr>
          <w:sz w:val="21"/>
          <w:szCs w:val="21"/>
        </w:rPr>
      </w:pPr>
      <w:r>
        <w:rPr>
          <w:sz w:val="21"/>
          <w:szCs w:val="21"/>
        </w:rPr>
        <w:t>投标报价</w:t>
      </w:r>
    </w:p>
    <w:p>
      <w:pPr>
        <w:pStyle w:val="27"/>
        <w:numPr>
          <w:ilvl w:val="1"/>
          <w:numId w:val="8"/>
        </w:numPr>
        <w:tabs>
          <w:tab w:val="left" w:pos="1416"/>
        </w:tabs>
        <w:spacing w:before="91" w:line="312" w:lineRule="auto"/>
        <w:ind w:left="395" w:right="759" w:firstLine="480"/>
        <w:rPr>
          <w:sz w:val="21"/>
          <w:szCs w:val="21"/>
        </w:rPr>
      </w:pPr>
      <w:r>
        <w:rPr>
          <w:b/>
          <w:spacing w:val="-1"/>
          <w:sz w:val="21"/>
          <w:szCs w:val="21"/>
        </w:rPr>
        <w:t>投标报价应按招标文件中第六章</w:t>
      </w:r>
      <w:r>
        <w:rPr>
          <w:spacing w:val="-4"/>
          <w:sz w:val="21"/>
          <w:szCs w:val="21"/>
        </w:rPr>
        <w:t>“投标文件格式”填写，投标报价超过采购预算</w:t>
      </w:r>
      <w:r>
        <w:rPr>
          <w:sz w:val="21"/>
          <w:szCs w:val="21"/>
        </w:rPr>
        <w:t>金额的，投标文件按无效处理。</w:t>
      </w:r>
    </w:p>
    <w:p>
      <w:pPr>
        <w:pStyle w:val="27"/>
        <w:numPr>
          <w:ilvl w:val="1"/>
          <w:numId w:val="8"/>
        </w:numPr>
        <w:tabs>
          <w:tab w:val="left" w:pos="1416"/>
        </w:tabs>
        <w:spacing w:before="2" w:line="312" w:lineRule="auto"/>
        <w:ind w:left="395" w:right="775" w:firstLine="480"/>
        <w:rPr>
          <w:sz w:val="21"/>
          <w:szCs w:val="21"/>
          <w:highlight w:val="none"/>
        </w:rPr>
      </w:pPr>
      <w:r>
        <w:rPr>
          <w:spacing w:val="-5"/>
          <w:sz w:val="21"/>
          <w:szCs w:val="21"/>
        </w:rPr>
        <w:t>投标人必须就“服务采购需求”中所有内容作完整唯一报价，否则，其投标将被</w:t>
      </w:r>
      <w:r>
        <w:rPr>
          <w:sz w:val="21"/>
          <w:szCs w:val="21"/>
        </w:rPr>
        <w:t>拒绝。投标文</w:t>
      </w:r>
      <w:r>
        <w:rPr>
          <w:sz w:val="21"/>
          <w:szCs w:val="21"/>
          <w:highlight w:val="none"/>
        </w:rPr>
        <w:t>件只允许有一个报价。</w:t>
      </w:r>
    </w:p>
    <w:p>
      <w:pPr>
        <w:pStyle w:val="9"/>
        <w:spacing w:before="38"/>
        <w:rPr>
          <w:sz w:val="21"/>
          <w:szCs w:val="21"/>
          <w:highlight w:val="none"/>
        </w:rPr>
      </w:pPr>
      <w:r>
        <w:rPr>
          <w:spacing w:val="-1"/>
          <w:sz w:val="21"/>
          <w:szCs w:val="21"/>
          <w:highlight w:val="none"/>
        </w:rPr>
        <w:t>投标报价应包括</w:t>
      </w:r>
      <w:r>
        <w:rPr>
          <w:sz w:val="21"/>
          <w:szCs w:val="21"/>
          <w:highlight w:val="none"/>
        </w:rPr>
        <w:t>监理业务有关一切费用。</w:t>
      </w:r>
    </w:p>
    <w:p>
      <w:pPr>
        <w:pStyle w:val="8"/>
        <w:numPr>
          <w:ilvl w:val="0"/>
          <w:numId w:val="8"/>
        </w:numPr>
        <w:tabs>
          <w:tab w:val="left" w:pos="1361"/>
        </w:tabs>
        <w:spacing w:before="91"/>
        <w:ind w:left="1360" w:hanging="485"/>
        <w:rPr>
          <w:sz w:val="21"/>
          <w:szCs w:val="21"/>
        </w:rPr>
      </w:pPr>
      <w:r>
        <w:rPr>
          <w:sz w:val="21"/>
          <w:szCs w:val="21"/>
        </w:rPr>
        <w:t>投标有效期</w:t>
      </w:r>
    </w:p>
    <w:p>
      <w:pPr>
        <w:pStyle w:val="27"/>
        <w:numPr>
          <w:ilvl w:val="1"/>
          <w:numId w:val="8"/>
        </w:numPr>
        <w:tabs>
          <w:tab w:val="left" w:pos="1416"/>
        </w:tabs>
        <w:spacing w:before="94"/>
        <w:ind w:left="1416"/>
        <w:rPr>
          <w:sz w:val="21"/>
          <w:szCs w:val="21"/>
        </w:rPr>
      </w:pPr>
      <w:r>
        <w:rPr>
          <w:spacing w:val="-4"/>
          <w:sz w:val="21"/>
          <w:szCs w:val="21"/>
        </w:rPr>
        <w:t xml:space="preserve">投标有效期：投标截止时间之日起 </w:t>
      </w:r>
      <w:r>
        <w:rPr>
          <w:sz w:val="21"/>
          <w:szCs w:val="21"/>
        </w:rPr>
        <w:t>90</w:t>
      </w:r>
      <w:r>
        <w:rPr>
          <w:spacing w:val="-20"/>
          <w:sz w:val="21"/>
          <w:szCs w:val="21"/>
        </w:rPr>
        <w:t xml:space="preserve"> 天。</w:t>
      </w:r>
    </w:p>
    <w:p>
      <w:pPr>
        <w:pStyle w:val="27"/>
        <w:numPr>
          <w:ilvl w:val="1"/>
          <w:numId w:val="8"/>
        </w:numPr>
        <w:tabs>
          <w:tab w:val="left" w:pos="1416"/>
        </w:tabs>
        <w:spacing w:before="93" w:line="312" w:lineRule="auto"/>
        <w:ind w:left="395" w:right="655" w:firstLine="480"/>
        <w:rPr>
          <w:sz w:val="21"/>
          <w:szCs w:val="21"/>
        </w:rPr>
      </w:pPr>
      <w:r>
        <w:rPr>
          <w:spacing w:val="-3"/>
          <w:sz w:val="21"/>
          <w:szCs w:val="21"/>
        </w:rPr>
        <w:t>出现特殊情况，需要延长投标有效期的，采购代理机构以书面形式通知投标人延</w:t>
      </w:r>
      <w:r>
        <w:rPr>
          <w:spacing w:val="-10"/>
          <w:sz w:val="21"/>
          <w:szCs w:val="21"/>
        </w:rPr>
        <w:t>长投标有效期。投标人同意延长的，不能修改投标文件。投标人拒绝延长的，其投标无效。</w:t>
      </w:r>
    </w:p>
    <w:p>
      <w:pPr>
        <w:pStyle w:val="8"/>
        <w:numPr>
          <w:ilvl w:val="0"/>
          <w:numId w:val="8"/>
        </w:numPr>
        <w:tabs>
          <w:tab w:val="left" w:pos="1240"/>
        </w:tabs>
        <w:spacing w:line="307" w:lineRule="exact"/>
        <w:ind w:left="1239" w:hanging="364"/>
        <w:rPr>
          <w:sz w:val="21"/>
          <w:szCs w:val="21"/>
        </w:rPr>
      </w:pPr>
      <w:r>
        <w:rPr>
          <w:sz w:val="21"/>
          <w:szCs w:val="21"/>
        </w:rPr>
        <w:t>投标文件的份数、装订、签署和包装、密封</w:t>
      </w:r>
    </w:p>
    <w:p>
      <w:pPr>
        <w:pStyle w:val="27"/>
        <w:numPr>
          <w:ilvl w:val="1"/>
          <w:numId w:val="8"/>
        </w:numPr>
        <w:tabs>
          <w:tab w:val="left" w:pos="1416"/>
        </w:tabs>
        <w:spacing w:before="93"/>
        <w:ind w:left="1416"/>
        <w:rPr>
          <w:sz w:val="21"/>
          <w:szCs w:val="21"/>
        </w:rPr>
      </w:pPr>
      <w:r>
        <w:rPr>
          <w:b/>
          <w:w w:val="95"/>
          <w:sz w:val="21"/>
          <w:szCs w:val="21"/>
        </w:rPr>
        <w:t>投标文件份数：</w:t>
      </w:r>
      <w:r>
        <w:rPr>
          <w:w w:val="95"/>
          <w:sz w:val="21"/>
          <w:szCs w:val="21"/>
        </w:rPr>
        <w:t>详见</w:t>
      </w:r>
      <w:r>
        <w:rPr>
          <w:rFonts w:ascii="Times New Roman" w:hAnsi="Times New Roman" w:eastAsia="Times New Roman"/>
          <w:w w:val="95"/>
          <w:sz w:val="21"/>
          <w:szCs w:val="21"/>
        </w:rPr>
        <w:t>“</w:t>
      </w:r>
      <w:r>
        <w:rPr>
          <w:w w:val="95"/>
          <w:sz w:val="21"/>
          <w:szCs w:val="21"/>
        </w:rPr>
        <w:t>投标人须知前附表</w:t>
      </w:r>
      <w:r>
        <w:rPr>
          <w:rFonts w:ascii="Times New Roman" w:hAnsi="Times New Roman" w:eastAsia="Times New Roman"/>
          <w:w w:val="95"/>
          <w:sz w:val="21"/>
          <w:szCs w:val="21"/>
        </w:rPr>
        <w:t>”</w:t>
      </w:r>
      <w:r>
        <w:rPr>
          <w:w w:val="95"/>
          <w:sz w:val="21"/>
          <w:szCs w:val="21"/>
        </w:rPr>
        <w:t>。</w:t>
      </w:r>
    </w:p>
    <w:p>
      <w:pPr>
        <w:pStyle w:val="27"/>
        <w:numPr>
          <w:ilvl w:val="1"/>
          <w:numId w:val="8"/>
        </w:numPr>
        <w:tabs>
          <w:tab w:val="left" w:pos="1416"/>
        </w:tabs>
        <w:spacing w:before="91"/>
        <w:ind w:left="1416"/>
        <w:rPr>
          <w:sz w:val="21"/>
          <w:szCs w:val="21"/>
        </w:rPr>
      </w:pPr>
      <w:r>
        <w:rPr>
          <w:b/>
          <w:w w:val="95"/>
          <w:sz w:val="21"/>
          <w:szCs w:val="21"/>
        </w:rPr>
        <w:t>投标文件装订：</w:t>
      </w:r>
      <w:r>
        <w:rPr>
          <w:w w:val="95"/>
          <w:sz w:val="21"/>
          <w:szCs w:val="21"/>
        </w:rPr>
        <w:t>详见</w:t>
      </w:r>
      <w:r>
        <w:rPr>
          <w:rFonts w:ascii="Times New Roman" w:hAnsi="Times New Roman" w:eastAsia="Times New Roman"/>
          <w:w w:val="95"/>
          <w:sz w:val="21"/>
          <w:szCs w:val="21"/>
        </w:rPr>
        <w:t>“</w:t>
      </w:r>
      <w:r>
        <w:rPr>
          <w:w w:val="95"/>
          <w:sz w:val="21"/>
          <w:szCs w:val="21"/>
        </w:rPr>
        <w:t>投标人须知前附表</w:t>
      </w:r>
      <w:r>
        <w:rPr>
          <w:rFonts w:ascii="Times New Roman" w:hAnsi="Times New Roman" w:eastAsia="Times New Roman"/>
          <w:w w:val="95"/>
          <w:sz w:val="21"/>
          <w:szCs w:val="21"/>
        </w:rPr>
        <w:t>”</w:t>
      </w:r>
      <w:r>
        <w:rPr>
          <w:w w:val="95"/>
          <w:sz w:val="21"/>
          <w:szCs w:val="21"/>
        </w:rPr>
        <w:t>。</w:t>
      </w:r>
    </w:p>
    <w:p>
      <w:pPr>
        <w:pStyle w:val="27"/>
        <w:numPr>
          <w:ilvl w:val="1"/>
          <w:numId w:val="8"/>
        </w:numPr>
        <w:tabs>
          <w:tab w:val="left" w:pos="1416"/>
        </w:tabs>
        <w:spacing w:before="93" w:line="312" w:lineRule="auto"/>
        <w:ind w:left="395" w:right="775" w:firstLine="480"/>
        <w:jc w:val="both"/>
        <w:rPr>
          <w:sz w:val="21"/>
          <w:szCs w:val="21"/>
        </w:rPr>
      </w:pPr>
      <w:r>
        <w:rPr>
          <w:spacing w:val="-2"/>
          <w:sz w:val="21"/>
          <w:szCs w:val="21"/>
        </w:rPr>
        <w:t>投标文件的正本需打印或用不褪色的墨水填写，投标文件正本除本招标文件中规</w:t>
      </w:r>
      <w:r>
        <w:rPr>
          <w:sz w:val="21"/>
          <w:szCs w:val="21"/>
        </w:rPr>
        <w:t>定的可提供复印件外均须提供原件。</w:t>
      </w:r>
    </w:p>
    <w:p>
      <w:pPr>
        <w:pStyle w:val="27"/>
        <w:numPr>
          <w:ilvl w:val="1"/>
          <w:numId w:val="8"/>
        </w:numPr>
        <w:tabs>
          <w:tab w:val="left" w:pos="1416"/>
        </w:tabs>
        <w:spacing w:line="312" w:lineRule="auto"/>
        <w:ind w:left="395" w:right="775" w:firstLine="480"/>
        <w:jc w:val="both"/>
        <w:rPr>
          <w:sz w:val="21"/>
          <w:szCs w:val="21"/>
        </w:rPr>
      </w:pPr>
      <w:r>
        <w:rPr>
          <w:spacing w:val="-1"/>
          <w:sz w:val="21"/>
          <w:szCs w:val="21"/>
        </w:rPr>
        <w:t>投标文件须由投标人在规定位置盖投标人公章</w:t>
      </w:r>
      <w:r>
        <w:rPr>
          <w:spacing w:val="-3"/>
          <w:sz w:val="21"/>
          <w:szCs w:val="21"/>
        </w:rPr>
        <w:t>（</w:t>
      </w:r>
      <w:r>
        <w:rPr>
          <w:spacing w:val="-1"/>
          <w:sz w:val="21"/>
          <w:szCs w:val="21"/>
        </w:rPr>
        <w:t>扫描公章无效，自然人除外</w:t>
      </w:r>
      <w:r>
        <w:rPr>
          <w:spacing w:val="-5"/>
          <w:sz w:val="21"/>
          <w:szCs w:val="21"/>
        </w:rPr>
        <w:t>）</w:t>
      </w:r>
      <w:r>
        <w:rPr>
          <w:spacing w:val="-16"/>
          <w:sz w:val="21"/>
          <w:szCs w:val="21"/>
        </w:rPr>
        <w:t>并</w:t>
      </w:r>
      <w:r>
        <w:rPr>
          <w:sz w:val="21"/>
          <w:szCs w:val="21"/>
        </w:rPr>
        <w:t>由法定代表人或相应的授权委托代理人签字，投标人应写全称，投标文件副本可以是加盖公章的正本的复印件，当正本与副本不一致时，以正本为准。</w:t>
      </w:r>
    </w:p>
    <w:p>
      <w:pPr>
        <w:pStyle w:val="27"/>
        <w:numPr>
          <w:ilvl w:val="1"/>
          <w:numId w:val="8"/>
        </w:numPr>
        <w:tabs>
          <w:tab w:val="left" w:pos="1416"/>
        </w:tabs>
        <w:spacing w:before="1" w:line="312" w:lineRule="auto"/>
        <w:ind w:left="395" w:right="775" w:firstLine="480"/>
        <w:jc w:val="both"/>
        <w:rPr>
          <w:sz w:val="21"/>
          <w:szCs w:val="21"/>
        </w:rPr>
      </w:pPr>
      <w:r>
        <w:rPr>
          <w:spacing w:val="-3"/>
          <w:sz w:val="21"/>
          <w:szCs w:val="21"/>
        </w:rPr>
        <w:t>投标文件不得涂改，若有修改，须在修改处加盖投标人公章</w:t>
      </w:r>
      <w:r>
        <w:rPr>
          <w:sz w:val="21"/>
          <w:szCs w:val="21"/>
        </w:rPr>
        <w:t>（自然人除外</w:t>
      </w:r>
      <w:r>
        <w:rPr>
          <w:spacing w:val="-3"/>
          <w:sz w:val="21"/>
          <w:szCs w:val="21"/>
        </w:rPr>
        <w:t>）</w:t>
      </w:r>
      <w:r>
        <w:rPr>
          <w:spacing w:val="-8"/>
          <w:sz w:val="21"/>
          <w:szCs w:val="21"/>
        </w:rPr>
        <w:t>及法</w:t>
      </w:r>
      <w:r>
        <w:rPr>
          <w:sz w:val="21"/>
          <w:szCs w:val="21"/>
        </w:rPr>
        <w:t>定代表人或相应的授权委托代理人签字。投标文件因字迹潦草或表达不清所引起的后果由投标人负责。</w:t>
      </w:r>
    </w:p>
    <w:p>
      <w:pPr>
        <w:pStyle w:val="27"/>
        <w:numPr>
          <w:ilvl w:val="1"/>
          <w:numId w:val="8"/>
        </w:numPr>
        <w:tabs>
          <w:tab w:val="left" w:pos="1416"/>
        </w:tabs>
        <w:spacing w:line="312" w:lineRule="auto"/>
        <w:ind w:left="395" w:right="769" w:firstLine="480"/>
        <w:jc w:val="both"/>
        <w:rPr>
          <w:sz w:val="21"/>
          <w:szCs w:val="21"/>
        </w:rPr>
      </w:pPr>
      <w:r>
        <w:rPr>
          <w:b/>
          <w:spacing w:val="-1"/>
          <w:sz w:val="21"/>
          <w:szCs w:val="21"/>
        </w:rPr>
        <w:t>投标人公章：</w:t>
      </w:r>
      <w:r>
        <w:rPr>
          <w:spacing w:val="-4"/>
          <w:sz w:val="21"/>
          <w:szCs w:val="21"/>
        </w:rPr>
        <w:t>本招标文件中描述投标人的“公章”是指根据我国对公章的管理规</w:t>
      </w:r>
      <w:r>
        <w:rPr>
          <w:sz w:val="21"/>
          <w:szCs w:val="21"/>
        </w:rPr>
        <w:t>定，用投标人法定主体行为名称制作的印章，除本招标文件有特殊规定外，投标人的财务章、部门章、分公司章、工会章、合同章、投标专用章、业务专用章等其它形式印章均不能代替公章。</w:t>
      </w:r>
    </w:p>
    <w:p>
      <w:pPr>
        <w:pStyle w:val="27"/>
        <w:numPr>
          <w:ilvl w:val="1"/>
          <w:numId w:val="8"/>
        </w:numPr>
        <w:tabs>
          <w:tab w:val="left" w:pos="1416"/>
        </w:tabs>
        <w:spacing w:before="2"/>
        <w:ind w:left="1416"/>
        <w:rPr>
          <w:sz w:val="21"/>
          <w:szCs w:val="21"/>
        </w:rPr>
      </w:pPr>
      <w:r>
        <w:rPr>
          <w:b/>
          <w:sz w:val="21"/>
          <w:szCs w:val="21"/>
        </w:rPr>
        <w:t>投标文件包装、密封：</w:t>
      </w:r>
      <w:r>
        <w:rPr>
          <w:sz w:val="21"/>
          <w:szCs w:val="21"/>
        </w:rPr>
        <w:t>详见</w:t>
      </w:r>
      <w:r>
        <w:rPr>
          <w:rFonts w:ascii="Times New Roman" w:hAnsi="Times New Roman" w:eastAsia="Times New Roman"/>
          <w:sz w:val="21"/>
          <w:szCs w:val="21"/>
        </w:rPr>
        <w:t>“</w:t>
      </w:r>
      <w:r>
        <w:rPr>
          <w:sz w:val="21"/>
          <w:szCs w:val="21"/>
        </w:rPr>
        <w:t>投标人须知前附表</w:t>
      </w:r>
      <w:r>
        <w:rPr>
          <w:rFonts w:ascii="Times New Roman" w:hAnsi="Times New Roman" w:eastAsia="Times New Roman"/>
          <w:sz w:val="21"/>
          <w:szCs w:val="21"/>
        </w:rPr>
        <w:t>”</w:t>
      </w:r>
      <w:r>
        <w:rPr>
          <w:sz w:val="21"/>
          <w:szCs w:val="21"/>
        </w:rPr>
        <w:t>。</w:t>
      </w:r>
    </w:p>
    <w:p>
      <w:pPr>
        <w:pStyle w:val="27"/>
        <w:numPr>
          <w:ilvl w:val="1"/>
          <w:numId w:val="8"/>
        </w:numPr>
        <w:tabs>
          <w:tab w:val="left" w:pos="1416"/>
        </w:tabs>
        <w:spacing w:before="94"/>
        <w:ind w:left="1416"/>
        <w:rPr>
          <w:sz w:val="21"/>
          <w:szCs w:val="21"/>
        </w:rPr>
      </w:pPr>
      <w:r>
        <w:rPr>
          <w:b/>
          <w:sz w:val="21"/>
          <w:szCs w:val="21"/>
        </w:rPr>
        <w:t>投标文件袋标记：</w:t>
      </w:r>
      <w:r>
        <w:rPr>
          <w:sz w:val="21"/>
          <w:szCs w:val="21"/>
        </w:rPr>
        <w:t>详见</w:t>
      </w:r>
      <w:r>
        <w:rPr>
          <w:rFonts w:ascii="Times New Roman" w:hAnsi="Times New Roman" w:eastAsia="Times New Roman"/>
          <w:sz w:val="21"/>
          <w:szCs w:val="21"/>
        </w:rPr>
        <w:t>“</w:t>
      </w:r>
      <w:r>
        <w:rPr>
          <w:sz w:val="21"/>
          <w:szCs w:val="21"/>
        </w:rPr>
        <w:t>投标人须知前附表</w:t>
      </w:r>
      <w:r>
        <w:rPr>
          <w:rFonts w:ascii="Times New Roman" w:hAnsi="Times New Roman" w:eastAsia="Times New Roman"/>
          <w:sz w:val="21"/>
          <w:szCs w:val="21"/>
        </w:rPr>
        <w:t>”</w:t>
      </w:r>
      <w:r>
        <w:rPr>
          <w:sz w:val="21"/>
          <w:szCs w:val="21"/>
        </w:rPr>
        <w:t>。</w:t>
      </w:r>
    </w:p>
    <w:p>
      <w:pPr>
        <w:pStyle w:val="8"/>
        <w:numPr>
          <w:ilvl w:val="0"/>
          <w:numId w:val="8"/>
        </w:numPr>
        <w:tabs>
          <w:tab w:val="left" w:pos="1361"/>
        </w:tabs>
        <w:spacing w:before="90"/>
        <w:ind w:left="1360" w:hanging="485"/>
        <w:rPr>
          <w:sz w:val="21"/>
          <w:szCs w:val="21"/>
        </w:rPr>
      </w:pPr>
      <w:r>
        <w:rPr>
          <w:sz w:val="21"/>
          <w:szCs w:val="21"/>
        </w:rPr>
        <w:t>投标文件的修改和撤回</w:t>
      </w:r>
    </w:p>
    <w:p>
      <w:pPr>
        <w:pStyle w:val="9"/>
        <w:spacing w:before="94" w:line="312" w:lineRule="auto"/>
        <w:ind w:right="774" w:firstLine="436"/>
        <w:jc w:val="both"/>
        <w:rPr>
          <w:sz w:val="21"/>
          <w:szCs w:val="21"/>
        </w:rPr>
      </w:pPr>
      <w:r>
        <w:rPr>
          <w:sz w:val="21"/>
          <w:szCs w:val="21"/>
        </w:rPr>
        <w:t>投标人在投标截止时间前，可以对所递交的投标文件进行补充、修改或者撤回，并书面通知采购代理机构。补充、修改的内容应当按照招标文件要求签署、盖章、密封后，作为投标文件的组成部分。</w:t>
      </w:r>
    </w:p>
    <w:p>
      <w:pPr>
        <w:pStyle w:val="8"/>
        <w:numPr>
          <w:ilvl w:val="0"/>
          <w:numId w:val="8"/>
        </w:numPr>
        <w:tabs>
          <w:tab w:val="left" w:pos="1240"/>
        </w:tabs>
        <w:spacing w:before="1"/>
        <w:ind w:left="1239" w:hanging="364"/>
        <w:rPr>
          <w:sz w:val="21"/>
          <w:szCs w:val="21"/>
        </w:rPr>
      </w:pPr>
      <w:r>
        <w:rPr>
          <w:sz w:val="21"/>
          <w:szCs w:val="21"/>
        </w:rPr>
        <w:t>投标文件的递交</w:t>
      </w:r>
    </w:p>
    <w:p>
      <w:pPr>
        <w:pStyle w:val="27"/>
        <w:numPr>
          <w:ilvl w:val="1"/>
          <w:numId w:val="8"/>
        </w:numPr>
        <w:tabs>
          <w:tab w:val="left" w:pos="1416"/>
        </w:tabs>
        <w:spacing w:before="93"/>
        <w:ind w:left="1416"/>
        <w:rPr>
          <w:sz w:val="21"/>
          <w:szCs w:val="21"/>
        </w:rPr>
      </w:pPr>
      <w:r>
        <w:rPr>
          <w:sz w:val="21"/>
          <w:szCs w:val="21"/>
        </w:rPr>
        <w:t>投标文件递交起止时间：详见</w:t>
      </w:r>
      <w:r>
        <w:rPr>
          <w:rFonts w:ascii="Times New Roman" w:hAnsi="Times New Roman" w:eastAsia="Times New Roman"/>
          <w:sz w:val="21"/>
          <w:szCs w:val="21"/>
        </w:rPr>
        <w:t>“</w:t>
      </w:r>
      <w:r>
        <w:rPr>
          <w:sz w:val="21"/>
          <w:szCs w:val="21"/>
        </w:rPr>
        <w:t>投标人须知前附表</w:t>
      </w:r>
      <w:r>
        <w:rPr>
          <w:rFonts w:ascii="Times New Roman" w:hAnsi="Times New Roman" w:eastAsia="Times New Roman"/>
          <w:sz w:val="21"/>
          <w:szCs w:val="21"/>
        </w:rPr>
        <w:t>”</w:t>
      </w:r>
      <w:r>
        <w:rPr>
          <w:sz w:val="21"/>
          <w:szCs w:val="21"/>
        </w:rPr>
        <w:t>。</w:t>
      </w:r>
    </w:p>
    <w:p>
      <w:pPr>
        <w:pStyle w:val="27"/>
        <w:numPr>
          <w:ilvl w:val="1"/>
          <w:numId w:val="8"/>
        </w:numPr>
        <w:tabs>
          <w:tab w:val="left" w:pos="1416"/>
        </w:tabs>
        <w:spacing w:before="91"/>
        <w:ind w:left="1416"/>
        <w:rPr>
          <w:sz w:val="21"/>
          <w:szCs w:val="21"/>
        </w:rPr>
      </w:pPr>
      <w:r>
        <w:rPr>
          <w:sz w:val="21"/>
          <w:szCs w:val="21"/>
        </w:rPr>
        <w:t>投标文件递交地点：详见</w:t>
      </w:r>
      <w:r>
        <w:rPr>
          <w:rFonts w:ascii="Times New Roman" w:hAnsi="Times New Roman" w:eastAsia="Times New Roman"/>
          <w:sz w:val="21"/>
          <w:szCs w:val="21"/>
        </w:rPr>
        <w:t>“</w:t>
      </w:r>
      <w:r>
        <w:rPr>
          <w:sz w:val="21"/>
          <w:szCs w:val="21"/>
        </w:rPr>
        <w:t>投标人须知前附表</w:t>
      </w:r>
      <w:r>
        <w:rPr>
          <w:rFonts w:ascii="Times New Roman" w:hAnsi="Times New Roman" w:eastAsia="Times New Roman"/>
          <w:sz w:val="21"/>
          <w:szCs w:val="21"/>
        </w:rPr>
        <w:t>”</w:t>
      </w:r>
      <w:r>
        <w:rPr>
          <w:sz w:val="21"/>
          <w:szCs w:val="21"/>
        </w:rPr>
        <w:t>。</w:t>
      </w:r>
    </w:p>
    <w:p>
      <w:pPr>
        <w:pStyle w:val="27"/>
        <w:numPr>
          <w:ilvl w:val="1"/>
          <w:numId w:val="8"/>
        </w:numPr>
        <w:tabs>
          <w:tab w:val="left" w:pos="1373"/>
        </w:tabs>
        <w:spacing w:before="93"/>
        <w:ind w:left="1372" w:hanging="541"/>
        <w:rPr>
          <w:sz w:val="21"/>
          <w:szCs w:val="21"/>
        </w:rPr>
      </w:pPr>
      <w:r>
        <w:rPr>
          <w:sz w:val="21"/>
          <w:szCs w:val="21"/>
        </w:rPr>
        <w:t>除招标文件另有规定外，投标人所递交的投标文件不予退还。</w:t>
      </w:r>
    </w:p>
    <w:p>
      <w:pPr>
        <w:pStyle w:val="27"/>
        <w:numPr>
          <w:ilvl w:val="1"/>
          <w:numId w:val="8"/>
        </w:numPr>
        <w:tabs>
          <w:tab w:val="left" w:pos="1373"/>
        </w:tabs>
        <w:spacing w:before="93" w:line="312" w:lineRule="auto"/>
        <w:ind w:left="395" w:right="774" w:firstLine="436"/>
        <w:rPr>
          <w:sz w:val="21"/>
          <w:szCs w:val="21"/>
        </w:rPr>
      </w:pPr>
      <w:r>
        <w:rPr>
          <w:spacing w:val="-1"/>
          <w:sz w:val="21"/>
          <w:szCs w:val="21"/>
        </w:rPr>
        <w:t>投标人应当在招标文件要求提交投标文件的截止时间前，将投标文件密封送达投</w:t>
      </w:r>
      <w:r>
        <w:rPr>
          <w:sz w:val="21"/>
          <w:szCs w:val="21"/>
        </w:rPr>
        <w:t>标地点。采购代理机构收到投标文件后，应当如实记载投标文件的送达时间和密封情况，签收保存，并向投标人出具签收回执。任何单位和个人不得在开标前开启投标文件。</w:t>
      </w:r>
    </w:p>
    <w:p>
      <w:pPr>
        <w:pStyle w:val="7"/>
        <w:spacing w:before="51"/>
        <w:ind w:left="556" w:right="380"/>
        <w:jc w:val="center"/>
      </w:pPr>
    </w:p>
    <w:p>
      <w:pPr>
        <w:pStyle w:val="7"/>
        <w:spacing w:before="51"/>
        <w:ind w:left="556" w:right="380"/>
        <w:jc w:val="center"/>
      </w:pPr>
    </w:p>
    <w:p>
      <w:pPr>
        <w:pStyle w:val="7"/>
        <w:spacing w:before="51"/>
        <w:ind w:left="556" w:right="380"/>
        <w:jc w:val="center"/>
      </w:pPr>
      <w:r>
        <w:t>四、开标</w:t>
      </w:r>
    </w:p>
    <w:p>
      <w:pPr>
        <w:pStyle w:val="8"/>
        <w:numPr>
          <w:ilvl w:val="0"/>
          <w:numId w:val="8"/>
        </w:numPr>
        <w:tabs>
          <w:tab w:val="left" w:pos="1240"/>
        </w:tabs>
        <w:spacing w:before="82"/>
        <w:ind w:left="1239" w:hanging="364"/>
        <w:rPr>
          <w:sz w:val="21"/>
          <w:szCs w:val="21"/>
        </w:rPr>
      </w:pPr>
      <w:r>
        <w:rPr>
          <w:sz w:val="21"/>
          <w:szCs w:val="21"/>
        </w:rPr>
        <w:t>开标时间及地点</w:t>
      </w:r>
    </w:p>
    <w:p>
      <w:pPr>
        <w:pStyle w:val="27"/>
        <w:numPr>
          <w:ilvl w:val="1"/>
          <w:numId w:val="8"/>
        </w:numPr>
        <w:tabs>
          <w:tab w:val="left" w:pos="1416"/>
        </w:tabs>
        <w:spacing w:before="77" w:line="295" w:lineRule="auto"/>
        <w:ind w:left="395" w:right="759" w:firstLine="480"/>
        <w:rPr>
          <w:sz w:val="21"/>
          <w:szCs w:val="21"/>
        </w:rPr>
      </w:pPr>
      <w:r>
        <w:rPr>
          <w:b/>
          <w:spacing w:val="-1"/>
          <w:sz w:val="21"/>
          <w:szCs w:val="21"/>
        </w:rPr>
        <w:t>投标文件递交起止时间及投标截止时间：</w:t>
      </w:r>
      <w:r>
        <w:rPr>
          <w:spacing w:val="-3"/>
          <w:sz w:val="21"/>
          <w:szCs w:val="21"/>
        </w:rPr>
        <w:t>见投标人须知前附表；投标人应在投标</w:t>
      </w:r>
      <w:r>
        <w:rPr>
          <w:sz w:val="21"/>
          <w:szCs w:val="21"/>
        </w:rPr>
        <w:t>截止时间前递交投标文件。</w:t>
      </w:r>
    </w:p>
    <w:p>
      <w:pPr>
        <w:pStyle w:val="27"/>
        <w:numPr>
          <w:ilvl w:val="1"/>
          <w:numId w:val="8"/>
        </w:numPr>
        <w:tabs>
          <w:tab w:val="left" w:pos="1373"/>
        </w:tabs>
        <w:spacing w:before="52"/>
        <w:ind w:left="1372" w:hanging="541"/>
        <w:rPr>
          <w:sz w:val="21"/>
          <w:szCs w:val="21"/>
        </w:rPr>
      </w:pPr>
      <w:r>
        <w:rPr>
          <w:sz w:val="21"/>
          <w:szCs w:val="21"/>
        </w:rPr>
        <w:t>投标人递交投标文件的地点：见投标人须知前附表</w:t>
      </w:r>
    </w:p>
    <w:p>
      <w:pPr>
        <w:pStyle w:val="27"/>
        <w:numPr>
          <w:ilvl w:val="1"/>
          <w:numId w:val="8"/>
        </w:numPr>
        <w:tabs>
          <w:tab w:val="left" w:pos="1373"/>
        </w:tabs>
        <w:spacing w:before="84"/>
        <w:ind w:left="1372" w:hanging="541"/>
        <w:rPr>
          <w:sz w:val="21"/>
          <w:szCs w:val="21"/>
        </w:rPr>
      </w:pPr>
      <w:r>
        <w:rPr>
          <w:sz w:val="21"/>
          <w:szCs w:val="21"/>
        </w:rPr>
        <w:t>除招标文件另有规定外，投标人所递交的投标文件不予退还。</w:t>
      </w:r>
    </w:p>
    <w:p>
      <w:pPr>
        <w:pStyle w:val="27"/>
        <w:numPr>
          <w:ilvl w:val="1"/>
          <w:numId w:val="8"/>
        </w:numPr>
        <w:tabs>
          <w:tab w:val="left" w:pos="1373"/>
        </w:tabs>
        <w:spacing w:before="71"/>
        <w:ind w:left="1372" w:hanging="541"/>
        <w:rPr>
          <w:sz w:val="21"/>
          <w:szCs w:val="21"/>
        </w:rPr>
      </w:pPr>
      <w:r>
        <w:rPr>
          <w:sz w:val="21"/>
          <w:szCs w:val="21"/>
        </w:rPr>
        <w:t>逾期送达的或者未送达指定地点的投标文件，采购代理机构将予以拒收。</w:t>
      </w:r>
    </w:p>
    <w:p>
      <w:pPr>
        <w:pStyle w:val="27"/>
        <w:numPr>
          <w:ilvl w:val="1"/>
          <w:numId w:val="8"/>
        </w:numPr>
        <w:tabs>
          <w:tab w:val="left" w:pos="1373"/>
        </w:tabs>
        <w:spacing w:before="75" w:line="295" w:lineRule="auto"/>
        <w:ind w:left="395" w:right="774" w:firstLine="436"/>
        <w:jc w:val="both"/>
        <w:rPr>
          <w:sz w:val="21"/>
          <w:szCs w:val="21"/>
        </w:rPr>
      </w:pPr>
      <w:r>
        <w:rPr>
          <w:spacing w:val="-1"/>
          <w:sz w:val="21"/>
          <w:szCs w:val="21"/>
        </w:rPr>
        <w:t>投标人应当在招标文件要求提交投标文件的截止时间前，将投标文件密封送达投</w:t>
      </w:r>
      <w:r>
        <w:rPr>
          <w:sz w:val="21"/>
          <w:szCs w:val="21"/>
        </w:rPr>
        <w:t>标地点。采购代理机构收到投标文件后，应当如实记载投标文件的送达时间和密封情况， 签收保存。任何单位和个人不得在开标前开启投标文件。</w:t>
      </w:r>
    </w:p>
    <w:p>
      <w:pPr>
        <w:pStyle w:val="8"/>
        <w:numPr>
          <w:ilvl w:val="0"/>
          <w:numId w:val="8"/>
        </w:numPr>
        <w:tabs>
          <w:tab w:val="left" w:pos="1240"/>
        </w:tabs>
        <w:spacing w:before="19"/>
        <w:ind w:left="1239" w:hanging="364"/>
        <w:rPr>
          <w:sz w:val="21"/>
          <w:szCs w:val="21"/>
        </w:rPr>
      </w:pPr>
      <w:r>
        <w:rPr>
          <w:sz w:val="21"/>
          <w:szCs w:val="21"/>
        </w:rPr>
        <w:t>开标程序</w:t>
      </w:r>
    </w:p>
    <w:p>
      <w:pPr>
        <w:pStyle w:val="27"/>
        <w:numPr>
          <w:ilvl w:val="0"/>
          <w:numId w:val="14"/>
        </w:numPr>
        <w:tabs>
          <w:tab w:val="left" w:pos="1477"/>
        </w:tabs>
        <w:spacing w:before="94" w:line="312" w:lineRule="auto"/>
        <w:ind w:left="395" w:right="775" w:firstLine="480"/>
        <w:rPr>
          <w:sz w:val="21"/>
          <w:szCs w:val="21"/>
        </w:rPr>
      </w:pPr>
      <w:r>
        <w:rPr>
          <w:spacing w:val="-4"/>
          <w:sz w:val="21"/>
          <w:szCs w:val="21"/>
        </w:rPr>
        <w:t>主持人宣布开标会正式开始，宣布开标程序、开标纪律，介绍</w:t>
      </w:r>
      <w:r>
        <w:rPr>
          <w:rFonts w:hint="eastAsia"/>
          <w:spacing w:val="-4"/>
          <w:sz w:val="21"/>
          <w:szCs w:val="21"/>
        </w:rPr>
        <w:t>工程</w:t>
      </w:r>
      <w:r>
        <w:rPr>
          <w:spacing w:val="-4"/>
          <w:sz w:val="21"/>
          <w:szCs w:val="21"/>
        </w:rPr>
        <w:t>情况和到会</w:t>
      </w:r>
      <w:r>
        <w:rPr>
          <w:spacing w:val="-6"/>
          <w:sz w:val="21"/>
          <w:szCs w:val="21"/>
        </w:rPr>
        <w:t>人员；</w:t>
      </w:r>
    </w:p>
    <w:p>
      <w:pPr>
        <w:pStyle w:val="27"/>
        <w:numPr>
          <w:ilvl w:val="0"/>
          <w:numId w:val="14"/>
        </w:numPr>
        <w:tabs>
          <w:tab w:val="left" w:pos="1477"/>
        </w:tabs>
        <w:spacing w:line="307" w:lineRule="exact"/>
        <w:ind w:left="1477"/>
        <w:rPr>
          <w:sz w:val="21"/>
          <w:szCs w:val="21"/>
        </w:rPr>
      </w:pPr>
      <w:r>
        <w:rPr>
          <w:sz w:val="21"/>
          <w:szCs w:val="21"/>
        </w:rPr>
        <w:t>投标人对其投标文件的密封情况进行检查并确认签字；</w:t>
      </w:r>
    </w:p>
    <w:p>
      <w:pPr>
        <w:pStyle w:val="27"/>
        <w:numPr>
          <w:ilvl w:val="0"/>
          <w:numId w:val="14"/>
        </w:numPr>
        <w:tabs>
          <w:tab w:val="left" w:pos="1477"/>
        </w:tabs>
        <w:spacing w:before="93"/>
        <w:ind w:left="1477"/>
        <w:rPr>
          <w:sz w:val="21"/>
          <w:szCs w:val="21"/>
        </w:rPr>
      </w:pPr>
      <w:r>
        <w:rPr>
          <w:sz w:val="21"/>
          <w:szCs w:val="21"/>
        </w:rPr>
        <w:t>按各投标人提交投标文件时间的先后顺序打开投标文件外包装；</w:t>
      </w:r>
    </w:p>
    <w:p>
      <w:pPr>
        <w:pStyle w:val="27"/>
        <w:numPr>
          <w:ilvl w:val="0"/>
          <w:numId w:val="14"/>
        </w:numPr>
        <w:tabs>
          <w:tab w:val="left" w:pos="1477"/>
        </w:tabs>
        <w:spacing w:before="93" w:line="312" w:lineRule="auto"/>
        <w:ind w:left="395" w:right="776" w:firstLine="480"/>
        <w:rPr>
          <w:sz w:val="21"/>
          <w:szCs w:val="21"/>
        </w:rPr>
      </w:pPr>
      <w:r>
        <w:rPr>
          <w:spacing w:val="-6"/>
          <w:sz w:val="21"/>
          <w:szCs w:val="21"/>
        </w:rPr>
        <w:t>唱标，宣读投标截止时间前接收的所有投标文件的投标人名称，投标报价表的</w:t>
      </w:r>
      <w:r>
        <w:rPr>
          <w:spacing w:val="-4"/>
          <w:sz w:val="21"/>
          <w:szCs w:val="21"/>
        </w:rPr>
        <w:t>投标报价、折扣；只有在开标时唱出的报价、折扣等实质性内容，评标时才予以采纳；</w:t>
      </w:r>
    </w:p>
    <w:p>
      <w:pPr>
        <w:pStyle w:val="27"/>
        <w:numPr>
          <w:ilvl w:val="0"/>
          <w:numId w:val="14"/>
        </w:numPr>
        <w:tabs>
          <w:tab w:val="left" w:pos="1477"/>
        </w:tabs>
        <w:spacing w:line="312" w:lineRule="auto"/>
        <w:ind w:left="395" w:right="775" w:firstLine="480"/>
        <w:rPr>
          <w:sz w:val="21"/>
          <w:szCs w:val="21"/>
        </w:rPr>
      </w:pPr>
      <w:r>
        <w:rPr>
          <w:spacing w:val="-4"/>
          <w:sz w:val="21"/>
          <w:szCs w:val="21"/>
        </w:rPr>
        <w:t>采购代理机构做开标记录，投标人代表对开标记录进行当场校核及勘误并签字</w:t>
      </w:r>
      <w:r>
        <w:rPr>
          <w:spacing w:val="-5"/>
          <w:sz w:val="21"/>
          <w:szCs w:val="21"/>
        </w:rPr>
        <w:t>确认；同时由记录人、监督人</w:t>
      </w:r>
      <w:r>
        <w:rPr>
          <w:sz w:val="21"/>
          <w:szCs w:val="21"/>
        </w:rPr>
        <w:t>（如有）当场签字确认；</w:t>
      </w:r>
    </w:p>
    <w:p>
      <w:pPr>
        <w:pStyle w:val="27"/>
        <w:numPr>
          <w:ilvl w:val="0"/>
          <w:numId w:val="14"/>
        </w:numPr>
        <w:tabs>
          <w:tab w:val="left" w:pos="1477"/>
        </w:tabs>
        <w:spacing w:line="312" w:lineRule="auto"/>
        <w:ind w:left="395" w:right="776" w:firstLine="480"/>
        <w:jc w:val="both"/>
        <w:rPr>
          <w:sz w:val="21"/>
          <w:szCs w:val="21"/>
        </w:rPr>
      </w:pPr>
      <w:r>
        <w:rPr>
          <w:spacing w:val="-3"/>
          <w:sz w:val="21"/>
          <w:szCs w:val="21"/>
        </w:rPr>
        <w:t>投标人代表对开标过程和开标记录有疑义，以及认为采购人、采购代理机构相</w:t>
      </w:r>
      <w:r>
        <w:rPr>
          <w:spacing w:val="-4"/>
          <w:sz w:val="21"/>
          <w:szCs w:val="21"/>
        </w:rPr>
        <w:t>关工作人员有需要回避的情形的，应当场提出询问或者回避申请。采购人、采购代理机构对投标人代表提出的询问或者回避申请应当及时处理。</w:t>
      </w:r>
    </w:p>
    <w:p>
      <w:pPr>
        <w:pStyle w:val="27"/>
        <w:numPr>
          <w:ilvl w:val="0"/>
          <w:numId w:val="14"/>
        </w:numPr>
        <w:tabs>
          <w:tab w:val="left" w:pos="1477"/>
        </w:tabs>
        <w:ind w:left="1477"/>
        <w:rPr>
          <w:sz w:val="21"/>
          <w:szCs w:val="21"/>
        </w:rPr>
      </w:pPr>
      <w:r>
        <w:rPr>
          <w:sz w:val="21"/>
          <w:szCs w:val="21"/>
        </w:rPr>
        <w:t>勘误修正原则</w:t>
      </w:r>
    </w:p>
    <w:p>
      <w:pPr>
        <w:pStyle w:val="9"/>
        <w:spacing w:before="94" w:line="312" w:lineRule="auto"/>
        <w:ind w:right="823" w:firstLine="480"/>
        <w:rPr>
          <w:sz w:val="21"/>
          <w:szCs w:val="21"/>
        </w:rPr>
      </w:pPr>
      <w:r>
        <w:rPr>
          <w:sz w:val="21"/>
          <w:szCs w:val="21"/>
        </w:rPr>
        <w:t>投标文件如果出现计算或表达上的错误，修正错误的原则如下：投标文件中投标函内容与投标文件</w:t>
      </w:r>
    </w:p>
    <w:p>
      <w:pPr>
        <w:pStyle w:val="9"/>
        <w:spacing w:line="312" w:lineRule="auto"/>
        <w:ind w:right="823" w:firstLine="480"/>
        <w:jc w:val="both"/>
        <w:rPr>
          <w:sz w:val="21"/>
          <w:szCs w:val="21"/>
        </w:rPr>
      </w:pPr>
      <w:r>
        <w:rPr>
          <w:sz w:val="21"/>
          <w:szCs w:val="21"/>
        </w:rPr>
        <w:t>中投标报价表内容不一致的，以投标函为准；投标文件的大写金额和小写金额不一致的，以大写金额为准；总价金额与按单价汇总金额不一致的，以单价金额计算结果为准； 单价金额小数点明显错位的，应以总价为准，并修改单价；对不同文字文本投标文件的解释发生异议的，以中文文本为准。</w:t>
      </w:r>
    </w:p>
    <w:p>
      <w:pPr>
        <w:pStyle w:val="9"/>
        <w:spacing w:before="1"/>
        <w:ind w:left="876"/>
        <w:rPr>
          <w:sz w:val="21"/>
          <w:szCs w:val="21"/>
        </w:rPr>
      </w:pPr>
      <w:r>
        <w:rPr>
          <w:sz w:val="21"/>
          <w:szCs w:val="21"/>
        </w:rPr>
        <w:t>按上述勘误修正原则及方法调整或修正投标文件的投标报价，投标人签字确认。</w:t>
      </w:r>
    </w:p>
    <w:p>
      <w:pPr>
        <w:pStyle w:val="9"/>
        <w:spacing w:before="38"/>
        <w:rPr>
          <w:sz w:val="21"/>
          <w:szCs w:val="21"/>
        </w:rPr>
      </w:pPr>
      <w:r>
        <w:rPr>
          <w:spacing w:val="-6"/>
          <w:sz w:val="21"/>
          <w:szCs w:val="21"/>
        </w:rPr>
        <w:t>宣布开标结束，采购人、投标人和有关方面代表退场，由工作人员将投标文件等</w:t>
      </w:r>
      <w:r>
        <w:rPr>
          <w:sz w:val="21"/>
          <w:szCs w:val="21"/>
        </w:rPr>
        <w:t>材料移交评标室。</w:t>
      </w:r>
    </w:p>
    <w:p>
      <w:pPr>
        <w:pStyle w:val="27"/>
        <w:tabs>
          <w:tab w:val="left" w:pos="1477"/>
        </w:tabs>
        <w:spacing w:before="93"/>
        <w:ind w:left="876" w:firstLine="0"/>
        <w:rPr>
          <w:sz w:val="21"/>
          <w:szCs w:val="21"/>
        </w:rPr>
      </w:pPr>
    </w:p>
    <w:p>
      <w:pPr>
        <w:rPr>
          <w:sz w:val="21"/>
          <w:szCs w:val="21"/>
        </w:rPr>
        <w:sectPr>
          <w:footerReference r:id="rId5" w:type="default"/>
          <w:pgSz w:w="12240" w:h="15840"/>
          <w:pgMar w:top="1460" w:right="640" w:bottom="920" w:left="1020" w:header="0" w:footer="735" w:gutter="0"/>
          <w:cols w:space="720" w:num="1"/>
        </w:sectPr>
      </w:pPr>
    </w:p>
    <w:p>
      <w:pPr>
        <w:spacing w:before="196"/>
        <w:ind w:left="876"/>
        <w:jc w:val="center"/>
        <w:rPr>
          <w:b/>
          <w:sz w:val="28"/>
        </w:rPr>
      </w:pPr>
      <w:r>
        <w:rPr>
          <w:rFonts w:hint="eastAsia"/>
          <w:b/>
          <w:sz w:val="28"/>
          <w:lang w:val="en-US"/>
        </w:rPr>
        <w:t>五、</w:t>
      </w:r>
      <w:r>
        <w:rPr>
          <w:b/>
          <w:sz w:val="28"/>
        </w:rPr>
        <w:t>资格性审查</w:t>
      </w:r>
    </w:p>
    <w:p>
      <w:pPr>
        <w:pStyle w:val="27"/>
        <w:tabs>
          <w:tab w:val="left" w:pos="1416"/>
        </w:tabs>
        <w:spacing w:before="91" w:line="312" w:lineRule="auto"/>
        <w:ind w:left="875" w:right="775" w:firstLine="0"/>
        <w:rPr>
          <w:sz w:val="21"/>
          <w:szCs w:val="21"/>
          <w:lang w:val="en-US"/>
        </w:rPr>
      </w:pPr>
      <w:r>
        <w:rPr>
          <w:rFonts w:hint="eastAsia"/>
          <w:sz w:val="21"/>
          <w:szCs w:val="21"/>
          <w:lang w:val="en-US"/>
        </w:rPr>
        <w:t>23、</w:t>
      </w:r>
      <w:r>
        <w:rPr>
          <w:rFonts w:hint="eastAsia"/>
          <w:b/>
          <w:bCs/>
          <w:sz w:val="21"/>
          <w:szCs w:val="21"/>
          <w:lang w:val="en-US"/>
        </w:rPr>
        <w:t>资格性审查</w:t>
      </w:r>
    </w:p>
    <w:p>
      <w:pPr>
        <w:pStyle w:val="27"/>
        <w:tabs>
          <w:tab w:val="left" w:pos="1416"/>
        </w:tabs>
        <w:spacing w:before="91" w:line="312" w:lineRule="auto"/>
        <w:ind w:left="875" w:right="775" w:firstLine="0"/>
        <w:rPr>
          <w:sz w:val="21"/>
          <w:szCs w:val="21"/>
        </w:rPr>
      </w:pPr>
      <w:r>
        <w:rPr>
          <w:rFonts w:hint="eastAsia"/>
          <w:spacing w:val="-2"/>
          <w:sz w:val="21"/>
          <w:szCs w:val="21"/>
          <w:lang w:val="en-US"/>
        </w:rPr>
        <w:t>23.1</w:t>
      </w:r>
      <w:r>
        <w:rPr>
          <w:spacing w:val="-2"/>
          <w:sz w:val="21"/>
          <w:szCs w:val="21"/>
        </w:rPr>
        <w:t>公开招标采购</w:t>
      </w:r>
      <w:r>
        <w:rPr>
          <w:rFonts w:hint="eastAsia"/>
          <w:spacing w:val="-2"/>
          <w:sz w:val="21"/>
          <w:szCs w:val="21"/>
        </w:rPr>
        <w:t>工程</w:t>
      </w:r>
      <w:r>
        <w:rPr>
          <w:spacing w:val="-2"/>
          <w:sz w:val="21"/>
          <w:szCs w:val="21"/>
        </w:rPr>
        <w:t>开标结束后，采购人或者采购代理机构应当依法对投标人的资</w:t>
      </w:r>
      <w:r>
        <w:rPr>
          <w:sz w:val="21"/>
          <w:szCs w:val="21"/>
        </w:rPr>
        <w:t>格进行审查。</w:t>
      </w:r>
    </w:p>
    <w:p>
      <w:pPr>
        <w:pStyle w:val="9"/>
        <w:spacing w:before="2"/>
        <w:ind w:left="876"/>
        <w:rPr>
          <w:sz w:val="21"/>
          <w:szCs w:val="21"/>
        </w:rPr>
      </w:pPr>
      <w:r>
        <w:rPr>
          <w:spacing w:val="-8"/>
          <w:sz w:val="21"/>
          <w:szCs w:val="21"/>
        </w:rPr>
        <w:t xml:space="preserve">合格投标人不足 </w:t>
      </w:r>
      <w:r>
        <w:rPr>
          <w:sz w:val="21"/>
          <w:szCs w:val="21"/>
        </w:rPr>
        <w:t>3</w:t>
      </w:r>
      <w:r>
        <w:rPr>
          <w:spacing w:val="-8"/>
          <w:sz w:val="21"/>
          <w:szCs w:val="21"/>
        </w:rPr>
        <w:t xml:space="preserve"> 家的，不得评标。</w:t>
      </w:r>
    </w:p>
    <w:p>
      <w:pPr>
        <w:pStyle w:val="8"/>
        <w:tabs>
          <w:tab w:val="left" w:pos="1421"/>
        </w:tabs>
        <w:spacing w:before="91" w:line="312" w:lineRule="auto"/>
        <w:ind w:left="875" w:right="619"/>
        <w:rPr>
          <w:sz w:val="21"/>
          <w:szCs w:val="21"/>
        </w:rPr>
      </w:pPr>
      <w:r>
        <w:rPr>
          <w:rFonts w:hint="eastAsia"/>
          <w:spacing w:val="-2"/>
          <w:sz w:val="21"/>
          <w:szCs w:val="21"/>
          <w:lang w:val="en-US"/>
        </w:rPr>
        <w:t>23.2</w:t>
      </w:r>
      <w:r>
        <w:rPr>
          <w:spacing w:val="-2"/>
          <w:sz w:val="21"/>
          <w:szCs w:val="21"/>
        </w:rPr>
        <w:t>采购人或者采购代理机构在对投标人进行资格性审查时，将对投标人企业股东及</w:t>
      </w:r>
      <w:r>
        <w:rPr>
          <w:spacing w:val="-10"/>
          <w:sz w:val="21"/>
          <w:szCs w:val="21"/>
        </w:rPr>
        <w:t>出资等信息进行查询。根据《中华人民共和国政府采购法实施条例》第十八条第一款规定， 审查中如发现投标人存在单位负责人为同一人或者存在直接控股、管理关系的不同供应商参加同一合同项下的政府采购活动的，按投标无效处理。</w:t>
      </w:r>
    </w:p>
    <w:p>
      <w:pPr>
        <w:pStyle w:val="9"/>
        <w:spacing w:before="1" w:line="312" w:lineRule="auto"/>
        <w:ind w:right="4165" w:firstLine="480"/>
        <w:jc w:val="both"/>
        <w:rPr>
          <w:sz w:val="21"/>
          <w:szCs w:val="21"/>
        </w:rPr>
      </w:pPr>
      <w:r>
        <w:rPr>
          <w:sz w:val="21"/>
          <w:szCs w:val="21"/>
        </w:rPr>
        <w:t>查询渠道：《国家企业信用信息公示系统》</w:t>
      </w:r>
    </w:p>
    <w:p>
      <w:pPr>
        <w:pStyle w:val="9"/>
        <w:spacing w:before="1" w:line="312" w:lineRule="auto"/>
        <w:ind w:right="4165" w:firstLine="480"/>
        <w:jc w:val="both"/>
        <w:rPr>
          <w:sz w:val="21"/>
          <w:szCs w:val="21"/>
        </w:rPr>
      </w:pPr>
      <w:r>
        <w:rPr>
          <w:sz w:val="21"/>
          <w:szCs w:val="21"/>
        </w:rPr>
        <w:t>（网址：</w:t>
      </w:r>
      <w:r>
        <w:fldChar w:fldCharType="begin"/>
      </w:r>
      <w:r>
        <w:instrText xml:space="preserve"> HYPERLINK "http://www.gsxt.gov.cn/index.html" \h </w:instrText>
      </w:r>
      <w:r>
        <w:fldChar w:fldCharType="separate"/>
      </w:r>
      <w:r>
        <w:rPr>
          <w:sz w:val="21"/>
          <w:szCs w:val="21"/>
        </w:rPr>
        <w:t xml:space="preserve"> http://www.gsxt.gov.cn/index.html</w:t>
      </w:r>
      <w:r>
        <w:rPr>
          <w:sz w:val="21"/>
          <w:szCs w:val="21"/>
        </w:rPr>
        <w:fldChar w:fldCharType="end"/>
      </w:r>
      <w:r>
        <w:rPr>
          <w:sz w:val="21"/>
          <w:szCs w:val="21"/>
        </w:rPr>
        <w:t>）</w:t>
      </w:r>
    </w:p>
    <w:p>
      <w:pPr>
        <w:pStyle w:val="9"/>
        <w:spacing w:line="307" w:lineRule="exact"/>
        <w:ind w:left="876"/>
        <w:rPr>
          <w:sz w:val="21"/>
          <w:szCs w:val="21"/>
        </w:rPr>
      </w:pPr>
      <w:r>
        <w:rPr>
          <w:sz w:val="21"/>
          <w:szCs w:val="21"/>
        </w:rPr>
        <w:t>审查流程：</w:t>
      </w:r>
    </w:p>
    <w:p>
      <w:pPr>
        <w:pStyle w:val="27"/>
        <w:numPr>
          <w:ilvl w:val="0"/>
          <w:numId w:val="15"/>
        </w:numPr>
        <w:tabs>
          <w:tab w:val="left" w:pos="1477"/>
        </w:tabs>
        <w:spacing w:before="94" w:line="312" w:lineRule="auto"/>
        <w:ind w:left="395" w:right="1663" w:firstLine="480"/>
        <w:rPr>
          <w:sz w:val="21"/>
          <w:szCs w:val="21"/>
        </w:rPr>
      </w:pPr>
      <w:r>
        <w:rPr>
          <w:sz w:val="21"/>
          <w:szCs w:val="21"/>
        </w:rPr>
        <w:t>进 入 《 国 家 企 业 信 用 信 息 公 示 系 统 》 （ 网 址 ：</w:t>
      </w:r>
      <w:r>
        <w:fldChar w:fldCharType="begin"/>
      </w:r>
      <w:r>
        <w:instrText xml:space="preserve"> HYPERLINK "http://www.gsxt.gov.cn/index.html" \h </w:instrText>
      </w:r>
      <w:r>
        <w:fldChar w:fldCharType="separate"/>
      </w:r>
      <w:r>
        <w:rPr>
          <w:sz w:val="21"/>
          <w:szCs w:val="21"/>
        </w:rPr>
        <w:t xml:space="preserve"> http://www.gsxt.gov.cn/index.html</w:t>
      </w:r>
      <w:r>
        <w:rPr>
          <w:sz w:val="21"/>
          <w:szCs w:val="21"/>
        </w:rPr>
        <w:fldChar w:fldCharType="end"/>
      </w:r>
      <w:r>
        <w:rPr>
          <w:sz w:val="21"/>
          <w:szCs w:val="21"/>
        </w:rPr>
        <w:t>），</w:t>
      </w:r>
      <w:r>
        <w:rPr>
          <w:spacing w:val="-2"/>
          <w:sz w:val="21"/>
          <w:szCs w:val="21"/>
        </w:rPr>
        <w:t>输入企业名称，进入企业信息主页面；</w:t>
      </w:r>
    </w:p>
    <w:p>
      <w:pPr>
        <w:pStyle w:val="27"/>
        <w:numPr>
          <w:ilvl w:val="0"/>
          <w:numId w:val="15"/>
        </w:numPr>
        <w:tabs>
          <w:tab w:val="left" w:pos="1477"/>
        </w:tabs>
        <w:spacing w:line="307" w:lineRule="exact"/>
        <w:ind w:left="1477"/>
        <w:rPr>
          <w:sz w:val="21"/>
          <w:szCs w:val="21"/>
        </w:rPr>
      </w:pPr>
      <w:r>
        <w:rPr>
          <w:sz w:val="21"/>
          <w:szCs w:val="21"/>
        </w:rPr>
        <w:t>查看主页“股东及出资信息”栏，或年报中的“股东及出资信息”栏信息；</w:t>
      </w:r>
    </w:p>
    <w:p>
      <w:pPr>
        <w:pStyle w:val="27"/>
        <w:numPr>
          <w:ilvl w:val="0"/>
          <w:numId w:val="15"/>
        </w:numPr>
        <w:tabs>
          <w:tab w:val="left" w:pos="1477"/>
        </w:tabs>
        <w:spacing w:before="93"/>
        <w:ind w:left="1477"/>
        <w:rPr>
          <w:sz w:val="21"/>
          <w:szCs w:val="21"/>
        </w:rPr>
      </w:pPr>
      <w:r>
        <w:rPr>
          <w:sz w:val="21"/>
          <w:szCs w:val="21"/>
        </w:rPr>
        <w:t>将各投标人的股东及出资信息进行比对，得出审查结论；</w:t>
      </w:r>
    </w:p>
    <w:p>
      <w:pPr>
        <w:pStyle w:val="9"/>
        <w:ind w:firstLine="420" w:firstLineChars="200"/>
        <w:jc w:val="both"/>
        <w:rPr>
          <w:sz w:val="21"/>
          <w:szCs w:val="21"/>
        </w:rPr>
      </w:pPr>
      <w:r>
        <w:rPr>
          <w:rFonts w:hint="eastAsia"/>
          <w:sz w:val="21"/>
          <w:szCs w:val="21"/>
        </w:rPr>
        <w:t>（</w:t>
      </w:r>
      <w:r>
        <w:rPr>
          <w:rFonts w:hint="eastAsia"/>
          <w:sz w:val="21"/>
          <w:szCs w:val="21"/>
          <w:lang w:val="en-US"/>
        </w:rPr>
        <w:t>4</w:t>
      </w:r>
      <w:r>
        <w:rPr>
          <w:rFonts w:hint="eastAsia"/>
          <w:sz w:val="21"/>
          <w:szCs w:val="21"/>
        </w:rPr>
        <w:t>）</w:t>
      </w:r>
      <w:r>
        <w:rPr>
          <w:sz w:val="21"/>
          <w:szCs w:val="21"/>
        </w:rPr>
        <w:t>将相关资料作为评审资料打印存档。</w:t>
      </w:r>
    </w:p>
    <w:p>
      <w:pPr>
        <w:pStyle w:val="9"/>
        <w:ind w:left="0"/>
        <w:jc w:val="center"/>
        <w:rPr>
          <w:sz w:val="21"/>
          <w:szCs w:val="21"/>
        </w:rPr>
      </w:pPr>
      <w:r>
        <w:rPr>
          <w:b/>
          <w:sz w:val="21"/>
          <w:szCs w:val="21"/>
        </w:rPr>
        <w:t>六、评标</w:t>
      </w:r>
    </w:p>
    <w:p>
      <w:pPr>
        <w:spacing w:before="61"/>
        <w:ind w:left="876"/>
        <w:rPr>
          <w:sz w:val="21"/>
          <w:szCs w:val="21"/>
        </w:rPr>
      </w:pPr>
      <w:r>
        <w:rPr>
          <w:sz w:val="21"/>
          <w:szCs w:val="21"/>
        </w:rPr>
        <w:t>评标委员会组成</w:t>
      </w:r>
    </w:p>
    <w:p>
      <w:pPr>
        <w:pStyle w:val="9"/>
        <w:spacing w:before="93"/>
        <w:ind w:left="876"/>
        <w:jc w:val="both"/>
        <w:rPr>
          <w:sz w:val="21"/>
          <w:szCs w:val="21"/>
        </w:rPr>
      </w:pPr>
      <w:r>
        <w:rPr>
          <w:sz w:val="21"/>
          <w:szCs w:val="21"/>
        </w:rPr>
        <w:t xml:space="preserve">评标委员会由采购人代表和评审专家组成，成员人数共 5 人，其中采购人代表 </w:t>
      </w:r>
      <w:r>
        <w:rPr>
          <w:sz w:val="21"/>
          <w:szCs w:val="21"/>
          <w:u w:val="single"/>
        </w:rPr>
        <w:t>1</w:t>
      </w:r>
      <w:r>
        <w:rPr>
          <w:sz w:val="21"/>
          <w:szCs w:val="21"/>
        </w:rPr>
        <w:t xml:space="preserve"> 人，</w:t>
      </w:r>
    </w:p>
    <w:p>
      <w:pPr>
        <w:spacing w:before="94" w:line="312" w:lineRule="auto"/>
        <w:ind w:left="758" w:right="8494" w:hanging="363"/>
        <w:jc w:val="both"/>
        <w:rPr>
          <w:spacing w:val="-20"/>
          <w:sz w:val="21"/>
          <w:szCs w:val="21"/>
        </w:rPr>
      </w:pPr>
      <w:r>
        <w:rPr>
          <w:spacing w:val="-12"/>
          <w:sz w:val="21"/>
          <w:szCs w:val="21"/>
        </w:rPr>
        <w:t xml:space="preserve">评审专家 </w:t>
      </w:r>
      <w:r>
        <w:rPr>
          <w:sz w:val="21"/>
          <w:szCs w:val="21"/>
          <w:u w:val="single"/>
        </w:rPr>
        <w:t>4</w:t>
      </w:r>
      <w:r>
        <w:rPr>
          <w:spacing w:val="-20"/>
          <w:sz w:val="21"/>
          <w:szCs w:val="21"/>
        </w:rPr>
        <w:t xml:space="preserve"> 人。</w:t>
      </w:r>
    </w:p>
    <w:p>
      <w:pPr>
        <w:spacing w:before="94" w:line="312" w:lineRule="auto"/>
        <w:ind w:left="849" w:leftChars="386" w:right="8494" w:firstLine="61" w:firstLineChars="36"/>
        <w:jc w:val="both"/>
        <w:rPr>
          <w:b/>
          <w:sz w:val="21"/>
          <w:szCs w:val="21"/>
        </w:rPr>
      </w:pPr>
      <w:r>
        <w:rPr>
          <w:b/>
          <w:spacing w:val="-20"/>
          <w:sz w:val="21"/>
          <w:szCs w:val="21"/>
        </w:rPr>
        <w:t>24</w:t>
      </w:r>
      <w:r>
        <w:rPr>
          <w:rFonts w:hint="eastAsia"/>
          <w:b/>
          <w:spacing w:val="-20"/>
          <w:sz w:val="21"/>
          <w:szCs w:val="21"/>
        </w:rPr>
        <w:t>、</w:t>
      </w:r>
      <w:r>
        <w:rPr>
          <w:b/>
          <w:spacing w:val="-20"/>
          <w:sz w:val="21"/>
          <w:szCs w:val="21"/>
        </w:rPr>
        <w:t>.</w:t>
      </w:r>
      <w:r>
        <w:rPr>
          <w:b/>
          <w:spacing w:val="-19"/>
          <w:sz w:val="21"/>
          <w:szCs w:val="21"/>
        </w:rPr>
        <w:t>评标办法</w:t>
      </w:r>
    </w:p>
    <w:p>
      <w:pPr>
        <w:pStyle w:val="27"/>
        <w:tabs>
          <w:tab w:val="left" w:pos="1416"/>
        </w:tabs>
        <w:spacing w:line="307" w:lineRule="exact"/>
        <w:ind w:left="876" w:firstLine="0"/>
        <w:jc w:val="both"/>
        <w:rPr>
          <w:sz w:val="21"/>
          <w:szCs w:val="21"/>
        </w:rPr>
      </w:pPr>
      <w:r>
        <w:rPr>
          <w:rFonts w:hint="eastAsia"/>
          <w:sz w:val="21"/>
          <w:szCs w:val="21"/>
          <w:lang w:val="en-US"/>
        </w:rPr>
        <w:t>1、</w:t>
      </w:r>
      <w:r>
        <w:rPr>
          <w:sz w:val="21"/>
          <w:szCs w:val="21"/>
        </w:rPr>
        <w:t>评标办法：综合评分法，具体评标内容及标准详见第四章。</w:t>
      </w:r>
    </w:p>
    <w:p>
      <w:pPr>
        <w:pStyle w:val="27"/>
        <w:tabs>
          <w:tab w:val="left" w:pos="1416"/>
        </w:tabs>
        <w:spacing w:before="93" w:line="312" w:lineRule="auto"/>
        <w:ind w:left="876" w:right="2683" w:firstLine="0"/>
        <w:jc w:val="both"/>
        <w:rPr>
          <w:b/>
          <w:sz w:val="21"/>
          <w:szCs w:val="21"/>
        </w:rPr>
      </w:pPr>
      <w:r>
        <w:rPr>
          <w:rFonts w:hint="eastAsia"/>
          <w:spacing w:val="-1"/>
          <w:sz w:val="21"/>
          <w:szCs w:val="21"/>
          <w:lang w:val="en-US"/>
        </w:rPr>
        <w:t>2、</w:t>
      </w:r>
      <w:r>
        <w:rPr>
          <w:spacing w:val="-1"/>
          <w:sz w:val="21"/>
          <w:szCs w:val="21"/>
        </w:rPr>
        <w:t>评标委员会应按招标文件进行评标，不得擅自更改评标办法。</w:t>
      </w:r>
    </w:p>
    <w:p>
      <w:pPr>
        <w:pStyle w:val="27"/>
        <w:tabs>
          <w:tab w:val="left" w:pos="1416"/>
        </w:tabs>
        <w:spacing w:before="93" w:line="312" w:lineRule="auto"/>
        <w:ind w:left="876" w:right="2683" w:firstLine="0"/>
        <w:jc w:val="both"/>
        <w:rPr>
          <w:b/>
          <w:sz w:val="21"/>
          <w:szCs w:val="21"/>
        </w:rPr>
      </w:pPr>
      <w:r>
        <w:rPr>
          <w:b/>
          <w:sz w:val="21"/>
          <w:szCs w:val="21"/>
        </w:rPr>
        <w:t>25.评标</w:t>
      </w:r>
    </w:p>
    <w:p>
      <w:pPr>
        <w:pStyle w:val="9"/>
        <w:spacing w:before="38" w:line="312" w:lineRule="auto"/>
        <w:ind w:right="776" w:firstLine="404" w:firstLineChars="200"/>
        <w:jc w:val="both"/>
        <w:rPr>
          <w:sz w:val="21"/>
          <w:szCs w:val="21"/>
        </w:rPr>
      </w:pPr>
      <w:r>
        <w:rPr>
          <w:spacing w:val="-4"/>
          <w:sz w:val="21"/>
          <w:szCs w:val="21"/>
        </w:rPr>
        <w:t>采购代理机构负责评标组织工作；宣布评标工作纪律，公布投标人名单，告知评</w:t>
      </w:r>
      <w:r>
        <w:rPr>
          <w:sz w:val="21"/>
          <w:szCs w:val="21"/>
        </w:rPr>
        <w:t>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pStyle w:val="27"/>
        <w:numPr>
          <w:ilvl w:val="1"/>
          <w:numId w:val="16"/>
        </w:numPr>
        <w:tabs>
          <w:tab w:val="left" w:pos="1416"/>
        </w:tabs>
        <w:spacing w:before="2" w:line="312" w:lineRule="auto"/>
        <w:ind w:left="395" w:right="763" w:firstLine="480"/>
        <w:jc w:val="both"/>
        <w:rPr>
          <w:sz w:val="21"/>
          <w:szCs w:val="21"/>
        </w:rPr>
      </w:pPr>
      <w:r>
        <w:rPr>
          <w:spacing w:val="-1"/>
          <w:sz w:val="21"/>
          <w:szCs w:val="21"/>
        </w:rPr>
        <w:t>评标委员会负责具体评标事务；审查、评价投标文件是否符合招标文件的商务、</w:t>
      </w:r>
      <w:r>
        <w:rPr>
          <w:sz w:val="21"/>
          <w:szCs w:val="21"/>
        </w:rPr>
        <w:t>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pStyle w:val="27"/>
        <w:numPr>
          <w:ilvl w:val="1"/>
          <w:numId w:val="16"/>
        </w:numPr>
        <w:tabs>
          <w:tab w:val="left" w:pos="1416"/>
        </w:tabs>
        <w:spacing w:line="312" w:lineRule="auto"/>
        <w:ind w:left="395" w:right="775" w:firstLine="480"/>
        <w:jc w:val="both"/>
        <w:rPr>
          <w:sz w:val="21"/>
          <w:szCs w:val="21"/>
        </w:rPr>
      </w:pPr>
      <w:r>
        <w:rPr>
          <w:spacing w:val="-4"/>
          <w:sz w:val="21"/>
          <w:szCs w:val="21"/>
        </w:rPr>
        <w:t>在评标过程中，评标委员会任何人不得对某个投标人发表任何倾向性意见，不得</w:t>
      </w:r>
      <w:r>
        <w:rPr>
          <w:sz w:val="21"/>
          <w:szCs w:val="21"/>
        </w:rPr>
        <w:t>向其他专家评委明示或者暗示自己的评审意见。</w:t>
      </w:r>
    </w:p>
    <w:p>
      <w:pPr>
        <w:pStyle w:val="27"/>
        <w:numPr>
          <w:ilvl w:val="1"/>
          <w:numId w:val="16"/>
        </w:numPr>
        <w:tabs>
          <w:tab w:val="left" w:pos="1416"/>
        </w:tabs>
        <w:spacing w:before="1" w:line="312" w:lineRule="auto"/>
        <w:ind w:left="395" w:right="775" w:firstLine="480"/>
        <w:jc w:val="both"/>
        <w:rPr>
          <w:sz w:val="21"/>
          <w:szCs w:val="21"/>
        </w:rPr>
      </w:pPr>
      <w:r>
        <w:rPr>
          <w:spacing w:val="-2"/>
          <w:sz w:val="21"/>
          <w:szCs w:val="21"/>
        </w:rPr>
        <w:t>评标委员会应当对符合资格的投标人的投标文件进行符合性审查，以确定其是否</w:t>
      </w:r>
      <w:r>
        <w:rPr>
          <w:sz w:val="21"/>
          <w:szCs w:val="21"/>
        </w:rPr>
        <w:t>满足招标文件的实质性要求。</w:t>
      </w:r>
    </w:p>
    <w:p>
      <w:pPr>
        <w:pStyle w:val="27"/>
        <w:numPr>
          <w:ilvl w:val="1"/>
          <w:numId w:val="16"/>
        </w:numPr>
        <w:tabs>
          <w:tab w:val="left" w:pos="1416"/>
        </w:tabs>
        <w:spacing w:line="312" w:lineRule="auto"/>
        <w:ind w:left="395" w:right="775" w:firstLine="480"/>
        <w:jc w:val="both"/>
        <w:rPr>
          <w:sz w:val="21"/>
          <w:szCs w:val="21"/>
        </w:rPr>
      </w:pPr>
      <w:r>
        <w:rPr>
          <w:spacing w:val="-2"/>
          <w:sz w:val="21"/>
          <w:szCs w:val="21"/>
        </w:rPr>
        <w:t>对于投标文件中含义不明确、同类问题表述不一致或者有明显文字和计算错误的</w:t>
      </w:r>
      <w:r>
        <w:rPr>
          <w:sz w:val="21"/>
          <w:szCs w:val="21"/>
        </w:rPr>
        <w:t>内容，评标委员会应当以书面形式要求投标人作出必要的澄清、说明或者补正。</w:t>
      </w:r>
    </w:p>
    <w:p>
      <w:pPr>
        <w:pStyle w:val="9"/>
        <w:spacing w:line="312" w:lineRule="auto"/>
        <w:ind w:right="776" w:firstLine="480"/>
        <w:jc w:val="both"/>
        <w:rPr>
          <w:sz w:val="21"/>
          <w:szCs w:val="21"/>
        </w:rPr>
      </w:pPr>
      <w:r>
        <w:rPr>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27"/>
        <w:numPr>
          <w:ilvl w:val="1"/>
          <w:numId w:val="16"/>
        </w:numPr>
        <w:tabs>
          <w:tab w:val="left" w:pos="1407"/>
        </w:tabs>
        <w:spacing w:line="312" w:lineRule="auto"/>
        <w:ind w:left="395" w:right="775" w:firstLine="470"/>
        <w:jc w:val="both"/>
        <w:rPr>
          <w:sz w:val="21"/>
          <w:szCs w:val="21"/>
        </w:rPr>
      </w:pPr>
      <w:r>
        <w:rPr>
          <w:spacing w:val="-2"/>
          <w:sz w:val="21"/>
          <w:szCs w:val="21"/>
        </w:rPr>
        <w:t>评标委员会应当按照招标文件中规定的评标方法和标准，对符合性审查合格的投</w:t>
      </w:r>
      <w:r>
        <w:rPr>
          <w:sz w:val="21"/>
          <w:szCs w:val="21"/>
        </w:rPr>
        <w:t>标文件进行商务和技术评估，综合比较与评价。</w:t>
      </w:r>
    </w:p>
    <w:p>
      <w:pPr>
        <w:pStyle w:val="27"/>
        <w:numPr>
          <w:ilvl w:val="1"/>
          <w:numId w:val="16"/>
        </w:numPr>
        <w:tabs>
          <w:tab w:val="left" w:pos="1416"/>
        </w:tabs>
        <w:spacing w:before="3"/>
        <w:ind w:left="1416"/>
        <w:jc w:val="both"/>
        <w:rPr>
          <w:sz w:val="21"/>
          <w:szCs w:val="21"/>
        </w:rPr>
      </w:pPr>
      <w:r>
        <w:rPr>
          <w:sz w:val="21"/>
          <w:szCs w:val="21"/>
        </w:rPr>
        <w:t>投标文件报价出现前后不一致的，除招标文件另有规定外，按照下列规定修正：</w:t>
      </w:r>
    </w:p>
    <w:p>
      <w:pPr>
        <w:pStyle w:val="27"/>
        <w:tabs>
          <w:tab w:val="left" w:pos="1413"/>
        </w:tabs>
        <w:spacing w:before="90"/>
        <w:ind w:left="0" w:firstLine="816" w:firstLineChars="400"/>
        <w:rPr>
          <w:sz w:val="21"/>
          <w:szCs w:val="21"/>
        </w:rPr>
      </w:pPr>
      <w:r>
        <w:rPr>
          <w:rFonts w:hint="eastAsia"/>
          <w:spacing w:val="-3"/>
          <w:sz w:val="21"/>
          <w:szCs w:val="21"/>
          <w:lang w:val="en-US"/>
        </w:rPr>
        <w:t>1、</w:t>
      </w:r>
      <w:r>
        <w:rPr>
          <w:spacing w:val="-3"/>
          <w:sz w:val="21"/>
          <w:szCs w:val="21"/>
        </w:rPr>
        <w:t>投标文件中投标报价表内容与投标文件中相应内容不一致的，以投标报价表为准；</w:t>
      </w:r>
    </w:p>
    <w:p>
      <w:pPr>
        <w:pStyle w:val="27"/>
        <w:tabs>
          <w:tab w:val="left" w:pos="1477"/>
        </w:tabs>
        <w:spacing w:before="94"/>
        <w:ind w:left="876" w:firstLine="0"/>
        <w:rPr>
          <w:sz w:val="21"/>
          <w:szCs w:val="21"/>
        </w:rPr>
      </w:pPr>
      <w:r>
        <w:rPr>
          <w:rFonts w:hint="eastAsia"/>
          <w:sz w:val="21"/>
          <w:szCs w:val="21"/>
          <w:lang w:val="en-US"/>
        </w:rPr>
        <w:t>2、</w:t>
      </w:r>
      <w:r>
        <w:rPr>
          <w:sz w:val="21"/>
          <w:szCs w:val="21"/>
        </w:rPr>
        <w:t>大写金额和小写金额不一致的，以大写金额为准；</w:t>
      </w:r>
    </w:p>
    <w:p>
      <w:pPr>
        <w:pStyle w:val="27"/>
        <w:tabs>
          <w:tab w:val="left" w:pos="1477"/>
        </w:tabs>
        <w:spacing w:before="93"/>
        <w:ind w:left="876" w:firstLine="0"/>
        <w:rPr>
          <w:sz w:val="21"/>
          <w:szCs w:val="21"/>
        </w:rPr>
      </w:pPr>
      <w:r>
        <w:rPr>
          <w:rFonts w:hint="eastAsia"/>
          <w:sz w:val="21"/>
          <w:szCs w:val="21"/>
          <w:lang w:val="en-US"/>
        </w:rPr>
        <w:t>3、</w:t>
      </w:r>
      <w:r>
        <w:rPr>
          <w:sz w:val="21"/>
          <w:szCs w:val="21"/>
        </w:rPr>
        <w:t>单价金额小数点或者百分比有明显错位的，以报价表的总价为准，并修改单价；</w:t>
      </w:r>
    </w:p>
    <w:p>
      <w:pPr>
        <w:pStyle w:val="27"/>
        <w:tabs>
          <w:tab w:val="left" w:pos="1477"/>
        </w:tabs>
        <w:spacing w:before="91"/>
        <w:ind w:left="876" w:firstLine="0"/>
        <w:rPr>
          <w:sz w:val="21"/>
          <w:szCs w:val="21"/>
        </w:rPr>
      </w:pPr>
      <w:r>
        <w:rPr>
          <w:rFonts w:hint="eastAsia"/>
          <w:sz w:val="21"/>
          <w:szCs w:val="21"/>
          <w:lang w:val="en-US"/>
        </w:rPr>
        <w:t>4、</w:t>
      </w:r>
      <w:r>
        <w:rPr>
          <w:sz w:val="21"/>
          <w:szCs w:val="21"/>
        </w:rPr>
        <w:t>总价金额与按单价汇总金额不一致的，以单价金额计算结果为准。</w:t>
      </w:r>
    </w:p>
    <w:p>
      <w:pPr>
        <w:pStyle w:val="9"/>
        <w:spacing w:before="93" w:line="312" w:lineRule="auto"/>
        <w:ind w:right="823" w:firstLine="480"/>
        <w:jc w:val="both"/>
        <w:rPr>
          <w:sz w:val="21"/>
          <w:szCs w:val="21"/>
        </w:rPr>
      </w:pPr>
      <w:r>
        <w:rPr>
          <w:sz w:val="21"/>
          <w:szCs w:val="21"/>
        </w:rPr>
        <w:t>同时出现两种以上不一致的，按照前款规定的顺序修正。修正后的报价（不得超出投标文件的范围或者改变投标文件的实质性内容）经投标人确认后产生约束力，投标人不确认的，其投标无效。</w:t>
      </w:r>
    </w:p>
    <w:p>
      <w:pPr>
        <w:pStyle w:val="9"/>
        <w:spacing w:before="38"/>
        <w:rPr>
          <w:sz w:val="21"/>
          <w:szCs w:val="21"/>
        </w:rPr>
      </w:pPr>
      <w:r>
        <w:rPr>
          <w:spacing w:val="-2"/>
          <w:sz w:val="21"/>
          <w:szCs w:val="21"/>
        </w:rPr>
        <w:t>评标委员会认为投标人的报价明显低于其他通过符合性审查投标人的报价，有可</w:t>
      </w:r>
      <w:r>
        <w:rPr>
          <w:sz w:val="21"/>
          <w:szCs w:val="21"/>
        </w:rPr>
        <w:t>能影响服务质量或者不能诚信履约的，应当要求其在评标现场合理的时间内提供书面说明</w:t>
      </w:r>
      <w:r>
        <w:rPr>
          <w:spacing w:val="-1"/>
          <w:sz w:val="21"/>
          <w:szCs w:val="21"/>
        </w:rPr>
        <w:t>并提交相关证明材料；投标人不能证明其报价合理性的，评标委员会应当将其作为无效投</w:t>
      </w:r>
      <w:r>
        <w:rPr>
          <w:sz w:val="21"/>
          <w:szCs w:val="21"/>
        </w:rPr>
        <w:t>标处理。</w:t>
      </w:r>
    </w:p>
    <w:p>
      <w:pPr>
        <w:pStyle w:val="27"/>
        <w:numPr>
          <w:ilvl w:val="1"/>
          <w:numId w:val="16"/>
        </w:numPr>
        <w:tabs>
          <w:tab w:val="left" w:pos="1407"/>
        </w:tabs>
        <w:spacing w:before="91" w:line="312" w:lineRule="auto"/>
        <w:ind w:left="395" w:right="775" w:firstLine="470"/>
        <w:jc w:val="both"/>
        <w:rPr>
          <w:sz w:val="21"/>
          <w:szCs w:val="21"/>
        </w:rPr>
      </w:pPr>
      <w:r>
        <w:rPr>
          <w:spacing w:val="-2"/>
          <w:sz w:val="21"/>
          <w:szCs w:val="21"/>
        </w:rPr>
        <w:t>评标委员会成员对需要共同认定的事项存在争议的，应当按照少数服从多数的原</w:t>
      </w:r>
      <w:r>
        <w:rPr>
          <w:sz w:val="21"/>
          <w:szCs w:val="21"/>
        </w:rPr>
        <w:t>则作出结论。持不同意见的评标委员会成员应当在评标报告上签署不同意见及理由，否则视为同意评标报告。</w:t>
      </w:r>
    </w:p>
    <w:p>
      <w:pPr>
        <w:pStyle w:val="27"/>
        <w:numPr>
          <w:ilvl w:val="1"/>
          <w:numId w:val="16"/>
        </w:numPr>
        <w:tabs>
          <w:tab w:val="left" w:pos="1536"/>
        </w:tabs>
        <w:spacing w:before="1"/>
        <w:ind w:left="1536" w:hanging="660"/>
        <w:jc w:val="both"/>
        <w:rPr>
          <w:sz w:val="21"/>
          <w:szCs w:val="21"/>
        </w:rPr>
      </w:pPr>
      <w:r>
        <w:rPr>
          <w:sz w:val="21"/>
          <w:szCs w:val="21"/>
        </w:rPr>
        <w:t>评标结果汇总完成后，除下列情形外，任何人不得修改评标结果：</w:t>
      </w:r>
    </w:p>
    <w:p>
      <w:pPr>
        <w:pStyle w:val="9"/>
        <w:spacing w:before="93"/>
        <w:ind w:left="1356"/>
        <w:rPr>
          <w:sz w:val="21"/>
          <w:szCs w:val="21"/>
        </w:rPr>
      </w:pPr>
      <w:r>
        <w:rPr>
          <w:sz w:val="21"/>
          <w:szCs w:val="21"/>
        </w:rPr>
        <w:t>（一）分值汇总计算错误的；</w:t>
      </w:r>
    </w:p>
    <w:p>
      <w:pPr>
        <w:pStyle w:val="9"/>
        <w:spacing w:before="94"/>
        <w:ind w:left="1356"/>
        <w:rPr>
          <w:sz w:val="21"/>
          <w:szCs w:val="21"/>
        </w:rPr>
      </w:pPr>
      <w:r>
        <w:rPr>
          <w:sz w:val="21"/>
          <w:szCs w:val="21"/>
        </w:rPr>
        <w:t>（二）分项评分超出评分标准范围的；</w:t>
      </w:r>
    </w:p>
    <w:p>
      <w:pPr>
        <w:pStyle w:val="9"/>
        <w:spacing w:before="90"/>
        <w:ind w:left="1356"/>
        <w:rPr>
          <w:sz w:val="21"/>
          <w:szCs w:val="21"/>
        </w:rPr>
      </w:pPr>
      <w:r>
        <w:rPr>
          <w:sz w:val="21"/>
          <w:szCs w:val="21"/>
        </w:rPr>
        <w:t>（三）评标委员会成员对客观评审因素评分不一致的；</w:t>
      </w:r>
    </w:p>
    <w:p>
      <w:pPr>
        <w:pStyle w:val="9"/>
        <w:spacing w:before="94"/>
        <w:ind w:left="1356"/>
        <w:rPr>
          <w:sz w:val="21"/>
          <w:szCs w:val="21"/>
        </w:rPr>
      </w:pPr>
      <w:r>
        <w:rPr>
          <w:sz w:val="21"/>
          <w:szCs w:val="21"/>
        </w:rPr>
        <w:t>（四）经评标委员会认定评分畸高、畸低的。</w:t>
      </w:r>
    </w:p>
    <w:p>
      <w:pPr>
        <w:pStyle w:val="9"/>
        <w:spacing w:before="93" w:line="312" w:lineRule="auto"/>
        <w:ind w:right="776" w:firstLine="480"/>
        <w:jc w:val="both"/>
        <w:rPr>
          <w:sz w:val="21"/>
          <w:szCs w:val="21"/>
        </w:rPr>
      </w:pPr>
      <w:r>
        <w:rPr>
          <w:sz w:val="21"/>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9"/>
        <w:spacing w:line="312" w:lineRule="auto"/>
        <w:ind w:right="776" w:firstLine="480"/>
        <w:rPr>
          <w:sz w:val="21"/>
          <w:szCs w:val="21"/>
        </w:rPr>
      </w:pPr>
      <w:r>
        <w:rPr>
          <w:sz w:val="21"/>
          <w:szCs w:val="21"/>
        </w:rPr>
        <w:t>投标人对本条第一款情形提出质疑的，采购人或者采购代理机构可以组织原评标委员</w:t>
      </w:r>
      <w:r>
        <w:t>会进行重</w:t>
      </w:r>
      <w:r>
        <w:rPr>
          <w:sz w:val="21"/>
          <w:szCs w:val="21"/>
        </w:rPr>
        <w:t>新评审，重新评审改变评标结果的，应当书面报告本级财政部门。</w:t>
      </w:r>
    </w:p>
    <w:p>
      <w:pPr>
        <w:pStyle w:val="27"/>
        <w:numPr>
          <w:ilvl w:val="1"/>
          <w:numId w:val="16"/>
        </w:numPr>
        <w:tabs>
          <w:tab w:val="left" w:pos="1529"/>
        </w:tabs>
        <w:spacing w:before="2" w:line="312" w:lineRule="auto"/>
        <w:ind w:left="395" w:right="776" w:firstLine="470"/>
        <w:jc w:val="both"/>
        <w:rPr>
          <w:sz w:val="21"/>
          <w:szCs w:val="21"/>
        </w:rPr>
      </w:pPr>
      <w:r>
        <w:rPr>
          <w:sz w:val="21"/>
          <w:szCs w:val="21"/>
        </w:rPr>
        <w:t>采购代理机构发现评标委员会有明显的违规倾向或歧视现象，或不按评标办法进行，或其他不正常行为的，应当及时制止。如制止无效，应及时向</w:t>
      </w:r>
      <w:r>
        <w:rPr>
          <w:rFonts w:hint="eastAsia"/>
          <w:sz w:val="21"/>
          <w:szCs w:val="21"/>
        </w:rPr>
        <w:t>阳朔县政府采购管理办公室</w:t>
      </w:r>
      <w:r>
        <w:rPr>
          <w:sz w:val="21"/>
          <w:szCs w:val="21"/>
        </w:rPr>
        <w:t>报告。</w:t>
      </w:r>
    </w:p>
    <w:p>
      <w:pPr>
        <w:pStyle w:val="8"/>
        <w:numPr>
          <w:ilvl w:val="0"/>
          <w:numId w:val="17"/>
        </w:numPr>
        <w:tabs>
          <w:tab w:val="left" w:pos="1359"/>
        </w:tabs>
        <w:jc w:val="both"/>
        <w:rPr>
          <w:sz w:val="21"/>
          <w:szCs w:val="21"/>
        </w:rPr>
      </w:pPr>
      <w:r>
        <w:rPr>
          <w:sz w:val="21"/>
          <w:szCs w:val="21"/>
        </w:rPr>
        <w:t>推荐及确定中标候选供应商原则</w:t>
      </w:r>
    </w:p>
    <w:p>
      <w:pPr>
        <w:pStyle w:val="9"/>
        <w:spacing w:before="91"/>
        <w:ind w:left="907"/>
        <w:rPr>
          <w:sz w:val="21"/>
          <w:szCs w:val="21"/>
        </w:rPr>
      </w:pPr>
      <w:r>
        <w:rPr>
          <w:sz w:val="21"/>
          <w:szCs w:val="21"/>
        </w:rPr>
        <w:t>参考评标办法中的“推荐中标候选供应商原则”。</w:t>
      </w:r>
    </w:p>
    <w:p>
      <w:pPr>
        <w:pStyle w:val="8"/>
        <w:numPr>
          <w:ilvl w:val="0"/>
          <w:numId w:val="17"/>
        </w:numPr>
        <w:tabs>
          <w:tab w:val="left" w:pos="1361"/>
        </w:tabs>
        <w:spacing w:before="94"/>
        <w:ind w:left="1360" w:hanging="485"/>
        <w:rPr>
          <w:sz w:val="21"/>
          <w:szCs w:val="21"/>
        </w:rPr>
      </w:pPr>
      <w:bookmarkStart w:id="6" w:name="27._属于下列情况之一者，投标无效："/>
      <w:bookmarkEnd w:id="6"/>
      <w:r>
        <w:rPr>
          <w:sz w:val="21"/>
          <w:szCs w:val="21"/>
        </w:rPr>
        <w:t>属于下列情况之一者，投标无效：</w:t>
      </w:r>
    </w:p>
    <w:p>
      <w:pPr>
        <w:pStyle w:val="27"/>
        <w:numPr>
          <w:ilvl w:val="0"/>
          <w:numId w:val="18"/>
        </w:numPr>
        <w:tabs>
          <w:tab w:val="left" w:pos="1468"/>
        </w:tabs>
        <w:spacing w:before="93"/>
        <w:ind w:hanging="602"/>
        <w:rPr>
          <w:sz w:val="21"/>
          <w:szCs w:val="21"/>
        </w:rPr>
      </w:pPr>
      <w:bookmarkStart w:id="7" w:name="（1）未按照招标文件规定要求签字、盖章的；"/>
      <w:bookmarkEnd w:id="7"/>
      <w:r>
        <w:rPr>
          <w:sz w:val="21"/>
          <w:szCs w:val="21"/>
        </w:rPr>
        <w:t>未按照招标文件规定要求签字、盖章的；</w:t>
      </w:r>
    </w:p>
    <w:p>
      <w:pPr>
        <w:pStyle w:val="27"/>
        <w:numPr>
          <w:ilvl w:val="0"/>
          <w:numId w:val="18"/>
        </w:numPr>
        <w:tabs>
          <w:tab w:val="left" w:pos="1477"/>
        </w:tabs>
        <w:spacing w:before="91"/>
        <w:ind w:left="1477"/>
        <w:rPr>
          <w:sz w:val="21"/>
          <w:szCs w:val="21"/>
        </w:rPr>
      </w:pPr>
      <w:bookmarkStart w:id="8" w:name="（2）报价超过招标文件中规定的预算金额的；"/>
      <w:bookmarkEnd w:id="8"/>
      <w:r>
        <w:rPr>
          <w:sz w:val="21"/>
          <w:szCs w:val="21"/>
        </w:rPr>
        <w:t>报价超过招标文件中规定的预算金额的；</w:t>
      </w:r>
    </w:p>
    <w:p>
      <w:pPr>
        <w:pStyle w:val="27"/>
        <w:numPr>
          <w:ilvl w:val="0"/>
          <w:numId w:val="18"/>
        </w:numPr>
        <w:tabs>
          <w:tab w:val="left" w:pos="1468"/>
        </w:tabs>
        <w:spacing w:before="93"/>
        <w:ind w:hanging="602"/>
        <w:rPr>
          <w:sz w:val="21"/>
          <w:szCs w:val="21"/>
        </w:rPr>
      </w:pPr>
      <w:bookmarkStart w:id="9" w:name="（3）不具备招标文件中规定的资格要求的；"/>
      <w:bookmarkEnd w:id="9"/>
      <w:r>
        <w:rPr>
          <w:sz w:val="21"/>
          <w:szCs w:val="21"/>
        </w:rPr>
        <w:t>不具备招标文件中规定的资格要求的；</w:t>
      </w:r>
    </w:p>
    <w:p>
      <w:pPr>
        <w:pStyle w:val="27"/>
        <w:numPr>
          <w:ilvl w:val="0"/>
          <w:numId w:val="18"/>
        </w:numPr>
        <w:tabs>
          <w:tab w:val="left" w:pos="1468"/>
        </w:tabs>
        <w:spacing w:before="93"/>
        <w:ind w:hanging="602"/>
        <w:rPr>
          <w:sz w:val="21"/>
          <w:szCs w:val="21"/>
        </w:rPr>
      </w:pPr>
      <w:bookmarkStart w:id="10" w:name="（4）投标文件含有采购人不能接受的附加条件的；"/>
      <w:bookmarkEnd w:id="10"/>
      <w:r>
        <w:rPr>
          <w:sz w:val="21"/>
          <w:szCs w:val="21"/>
        </w:rPr>
        <w:t>投标文件含有采购人不能接受的附加条件的；</w:t>
      </w:r>
    </w:p>
    <w:p>
      <w:pPr>
        <w:pStyle w:val="27"/>
        <w:numPr>
          <w:ilvl w:val="0"/>
          <w:numId w:val="18"/>
        </w:numPr>
        <w:tabs>
          <w:tab w:val="left" w:pos="1468"/>
        </w:tabs>
        <w:spacing w:before="91"/>
        <w:ind w:hanging="602"/>
        <w:rPr>
          <w:sz w:val="21"/>
          <w:szCs w:val="21"/>
        </w:rPr>
      </w:pPr>
      <w:bookmarkStart w:id="11" w:name="（5）投标文件未按招标文件的内容和要求编制，或提供虚假或无效材料的；"/>
      <w:bookmarkEnd w:id="11"/>
      <w:r>
        <w:rPr>
          <w:sz w:val="21"/>
          <w:szCs w:val="21"/>
        </w:rPr>
        <w:t>投标文件未按招标文件的内容和要求编制，或提供虚假或无效材料的；</w:t>
      </w:r>
    </w:p>
    <w:p>
      <w:pPr>
        <w:pStyle w:val="27"/>
        <w:numPr>
          <w:ilvl w:val="0"/>
          <w:numId w:val="18"/>
        </w:numPr>
        <w:tabs>
          <w:tab w:val="left" w:pos="1468"/>
        </w:tabs>
        <w:spacing w:before="93"/>
        <w:ind w:hanging="602"/>
        <w:rPr>
          <w:sz w:val="21"/>
          <w:szCs w:val="21"/>
        </w:rPr>
      </w:pPr>
      <w:bookmarkStart w:id="12" w:name="（6）投标人未就“服务采购需求”中的所有内容作完整唯一报价的；"/>
      <w:bookmarkEnd w:id="12"/>
      <w:r>
        <w:rPr>
          <w:sz w:val="21"/>
          <w:szCs w:val="21"/>
        </w:rPr>
        <w:t>投标人未就“服务采购需求”中的所有内容作完整唯一报价的；</w:t>
      </w:r>
    </w:p>
    <w:p>
      <w:pPr>
        <w:pStyle w:val="27"/>
        <w:numPr>
          <w:ilvl w:val="0"/>
          <w:numId w:val="18"/>
        </w:numPr>
        <w:tabs>
          <w:tab w:val="left" w:pos="1468"/>
        </w:tabs>
        <w:spacing w:before="94"/>
        <w:ind w:hanging="602"/>
        <w:rPr>
          <w:sz w:val="21"/>
          <w:szCs w:val="21"/>
        </w:rPr>
      </w:pPr>
      <w:bookmarkStart w:id="13" w:name="（7）未完全响应招标文件实质性要求的；"/>
      <w:bookmarkEnd w:id="13"/>
      <w:r>
        <w:rPr>
          <w:sz w:val="21"/>
          <w:szCs w:val="21"/>
        </w:rPr>
        <w:t>未完全响应招标文件实质性要求的；</w:t>
      </w:r>
    </w:p>
    <w:p>
      <w:pPr>
        <w:pStyle w:val="27"/>
        <w:numPr>
          <w:ilvl w:val="0"/>
          <w:numId w:val="18"/>
        </w:numPr>
        <w:tabs>
          <w:tab w:val="left" w:pos="1477"/>
        </w:tabs>
        <w:spacing w:before="91"/>
        <w:ind w:left="1477"/>
        <w:rPr>
          <w:sz w:val="21"/>
          <w:szCs w:val="21"/>
        </w:rPr>
      </w:pPr>
      <w:r>
        <w:rPr>
          <w:sz w:val="21"/>
          <w:szCs w:val="21"/>
        </w:rPr>
        <w:t>法律、法规和招标文件规定的其他无效情形。</w:t>
      </w:r>
    </w:p>
    <w:p>
      <w:pPr>
        <w:pStyle w:val="8"/>
        <w:numPr>
          <w:ilvl w:val="0"/>
          <w:numId w:val="17"/>
        </w:numPr>
        <w:tabs>
          <w:tab w:val="left" w:pos="1233"/>
        </w:tabs>
        <w:spacing w:before="93"/>
        <w:ind w:left="1232" w:hanging="365"/>
        <w:rPr>
          <w:sz w:val="21"/>
          <w:szCs w:val="21"/>
        </w:rPr>
      </w:pPr>
      <w:bookmarkStart w:id="14" w:name="28.投标人有下列情形之一的，视为串通投标，投标文件将被视为无效："/>
      <w:bookmarkEnd w:id="14"/>
      <w:r>
        <w:rPr>
          <w:sz w:val="21"/>
          <w:szCs w:val="21"/>
        </w:rPr>
        <w:t>投标人有下列情形之一的，视为串通投标，投标文件将被视为无效：</w:t>
      </w:r>
    </w:p>
    <w:p>
      <w:pPr>
        <w:pStyle w:val="27"/>
        <w:numPr>
          <w:ilvl w:val="0"/>
          <w:numId w:val="19"/>
        </w:numPr>
        <w:tabs>
          <w:tab w:val="left" w:pos="1470"/>
        </w:tabs>
        <w:spacing w:before="93"/>
        <w:ind w:hanging="602"/>
        <w:rPr>
          <w:sz w:val="21"/>
          <w:szCs w:val="21"/>
        </w:rPr>
      </w:pPr>
      <w:bookmarkStart w:id="15" w:name="（1）不同投标人的投标文件由同一单位或者个人编制；"/>
      <w:bookmarkEnd w:id="15"/>
      <w:r>
        <w:rPr>
          <w:sz w:val="21"/>
          <w:szCs w:val="21"/>
        </w:rPr>
        <w:t>不同投标人的投标文件由同一单位或者个人编制；</w:t>
      </w:r>
    </w:p>
    <w:p>
      <w:pPr>
        <w:pStyle w:val="27"/>
        <w:numPr>
          <w:ilvl w:val="0"/>
          <w:numId w:val="19"/>
        </w:numPr>
        <w:tabs>
          <w:tab w:val="left" w:pos="1470"/>
        </w:tabs>
        <w:spacing w:before="38"/>
        <w:ind w:hanging="602"/>
        <w:rPr>
          <w:sz w:val="24"/>
        </w:rPr>
      </w:pPr>
      <w:bookmarkStart w:id="16" w:name="（2）不同投标人委托同一单位或者个人办理投标事宜；"/>
      <w:bookmarkEnd w:id="16"/>
      <w:r>
        <w:rPr>
          <w:sz w:val="21"/>
          <w:szCs w:val="21"/>
        </w:rPr>
        <w:t>不同投标人委托同一单位或者个人办理投标事宜；</w:t>
      </w:r>
      <w:bookmarkStart w:id="17" w:name="（3）不同的投标人的投标文件载明的项目管理员或者联系人员为同一个人；"/>
      <w:bookmarkEnd w:id="17"/>
    </w:p>
    <w:p>
      <w:pPr>
        <w:pStyle w:val="27"/>
        <w:numPr>
          <w:ilvl w:val="0"/>
          <w:numId w:val="19"/>
        </w:numPr>
        <w:tabs>
          <w:tab w:val="left" w:pos="1470"/>
        </w:tabs>
        <w:spacing w:before="38"/>
        <w:ind w:hanging="602"/>
        <w:rPr>
          <w:sz w:val="21"/>
          <w:szCs w:val="21"/>
        </w:rPr>
      </w:pPr>
      <w:r>
        <w:rPr>
          <w:sz w:val="21"/>
          <w:szCs w:val="21"/>
        </w:rPr>
        <w:t>不同的投标人的投标文件载明的</w:t>
      </w:r>
      <w:r>
        <w:rPr>
          <w:rFonts w:hint="eastAsia"/>
          <w:sz w:val="21"/>
          <w:szCs w:val="21"/>
        </w:rPr>
        <w:t>工程</w:t>
      </w:r>
      <w:r>
        <w:rPr>
          <w:sz w:val="21"/>
          <w:szCs w:val="21"/>
        </w:rPr>
        <w:t>管理员或者联系人员为同一个人；</w:t>
      </w:r>
    </w:p>
    <w:p>
      <w:pPr>
        <w:pStyle w:val="27"/>
        <w:numPr>
          <w:ilvl w:val="0"/>
          <w:numId w:val="19"/>
        </w:numPr>
        <w:tabs>
          <w:tab w:val="left" w:pos="1470"/>
        </w:tabs>
        <w:spacing w:before="91"/>
        <w:ind w:hanging="602"/>
        <w:rPr>
          <w:sz w:val="21"/>
          <w:szCs w:val="21"/>
        </w:rPr>
      </w:pPr>
      <w:bookmarkStart w:id="18" w:name="（4）不同投标人的投标文件异常一致或投标报价呈规律性差异；_"/>
      <w:bookmarkEnd w:id="18"/>
      <w:r>
        <w:rPr>
          <w:sz w:val="21"/>
          <w:szCs w:val="21"/>
        </w:rPr>
        <w:t>不同投标人的投标文件异常一致或投标报价呈规律性差异；</w:t>
      </w:r>
    </w:p>
    <w:p>
      <w:pPr>
        <w:pStyle w:val="27"/>
        <w:numPr>
          <w:ilvl w:val="0"/>
          <w:numId w:val="19"/>
        </w:numPr>
        <w:tabs>
          <w:tab w:val="left" w:pos="1470"/>
        </w:tabs>
        <w:spacing w:before="94" w:line="312" w:lineRule="auto"/>
        <w:ind w:left="866" w:right="5509" w:firstLine="2"/>
        <w:rPr>
          <w:b/>
          <w:sz w:val="21"/>
          <w:szCs w:val="21"/>
        </w:rPr>
      </w:pPr>
      <w:bookmarkStart w:id="19" w:name="（5）不同投标人的投标文件相互混装；"/>
      <w:bookmarkEnd w:id="19"/>
      <w:r>
        <w:rPr>
          <w:spacing w:val="-2"/>
          <w:sz w:val="21"/>
          <w:szCs w:val="21"/>
        </w:rPr>
        <w:t>不同投标人的投标文件相互混装；</w:t>
      </w:r>
      <w:bookmarkStart w:id="20" w:name="29.属于下列情形之一的，应予废标："/>
      <w:bookmarkEnd w:id="20"/>
      <w:r>
        <w:rPr>
          <w:spacing w:val="-2"/>
          <w:sz w:val="21"/>
          <w:szCs w:val="21"/>
        </w:rPr>
        <w:t xml:space="preserve"> </w:t>
      </w:r>
    </w:p>
    <w:p>
      <w:pPr>
        <w:pStyle w:val="27"/>
        <w:tabs>
          <w:tab w:val="left" w:pos="1470"/>
        </w:tabs>
        <w:spacing w:before="94" w:line="312" w:lineRule="auto"/>
        <w:ind w:left="868" w:right="5509" w:firstLine="0"/>
        <w:rPr>
          <w:b/>
          <w:sz w:val="21"/>
          <w:szCs w:val="21"/>
        </w:rPr>
      </w:pPr>
      <w:r>
        <w:rPr>
          <w:b/>
          <w:sz w:val="21"/>
          <w:szCs w:val="21"/>
        </w:rPr>
        <w:t>29.属于下列情形之一的，应予废标：</w:t>
      </w:r>
    </w:p>
    <w:p>
      <w:pPr>
        <w:pStyle w:val="27"/>
        <w:tabs>
          <w:tab w:val="left" w:pos="1446"/>
        </w:tabs>
        <w:spacing w:line="307" w:lineRule="exact"/>
        <w:ind w:left="843" w:firstLine="0"/>
        <w:rPr>
          <w:sz w:val="21"/>
          <w:szCs w:val="21"/>
        </w:rPr>
      </w:pPr>
      <w:bookmarkStart w:id="21" w:name="（1）符合专业条件的供应商或者对招标文件作实质响应的供应商不足3家的；"/>
      <w:bookmarkEnd w:id="21"/>
      <w:r>
        <w:rPr>
          <w:rFonts w:hint="eastAsia"/>
          <w:spacing w:val="-3"/>
          <w:sz w:val="21"/>
          <w:szCs w:val="21"/>
          <w:lang w:val="en-US"/>
        </w:rPr>
        <w:t>1、</w:t>
      </w:r>
      <w:r>
        <w:rPr>
          <w:spacing w:val="-3"/>
          <w:sz w:val="21"/>
          <w:szCs w:val="21"/>
        </w:rPr>
        <w:t xml:space="preserve">符合专业条件的供应商或者对招标文件作实质响应的供应商不足 </w:t>
      </w:r>
      <w:r>
        <w:rPr>
          <w:sz w:val="21"/>
          <w:szCs w:val="21"/>
        </w:rPr>
        <w:t>3</w:t>
      </w:r>
      <w:r>
        <w:rPr>
          <w:spacing w:val="-15"/>
          <w:sz w:val="21"/>
          <w:szCs w:val="21"/>
        </w:rPr>
        <w:t xml:space="preserve"> 家的；</w:t>
      </w:r>
    </w:p>
    <w:p>
      <w:pPr>
        <w:pStyle w:val="27"/>
        <w:tabs>
          <w:tab w:val="left" w:pos="1449"/>
        </w:tabs>
        <w:spacing w:before="93"/>
        <w:ind w:left="846" w:firstLine="0"/>
        <w:rPr>
          <w:sz w:val="21"/>
          <w:szCs w:val="21"/>
        </w:rPr>
      </w:pPr>
      <w:bookmarkStart w:id="22" w:name="（2）出现影响采购公正的违法、违规行为的；"/>
      <w:bookmarkEnd w:id="22"/>
      <w:r>
        <w:rPr>
          <w:rFonts w:hint="eastAsia"/>
          <w:sz w:val="21"/>
          <w:szCs w:val="21"/>
          <w:lang w:val="en-US"/>
        </w:rPr>
        <w:t>2、</w:t>
      </w:r>
      <w:r>
        <w:rPr>
          <w:sz w:val="21"/>
          <w:szCs w:val="21"/>
        </w:rPr>
        <w:t>出现影响采购公正的违法、违规行为的；</w:t>
      </w:r>
    </w:p>
    <w:p>
      <w:pPr>
        <w:pStyle w:val="27"/>
        <w:tabs>
          <w:tab w:val="left" w:pos="1449"/>
        </w:tabs>
        <w:spacing w:before="93"/>
        <w:ind w:left="846" w:firstLine="0"/>
        <w:rPr>
          <w:sz w:val="21"/>
          <w:szCs w:val="21"/>
        </w:rPr>
      </w:pPr>
      <w:bookmarkStart w:id="23" w:name="（3）采购文件内容违反国家有关强制性规定的；"/>
      <w:bookmarkEnd w:id="23"/>
      <w:r>
        <w:rPr>
          <w:rFonts w:hint="eastAsia"/>
          <w:sz w:val="21"/>
          <w:szCs w:val="21"/>
          <w:lang w:val="en-US"/>
        </w:rPr>
        <w:t>3、</w:t>
      </w:r>
      <w:r>
        <w:rPr>
          <w:sz w:val="21"/>
          <w:szCs w:val="21"/>
        </w:rPr>
        <w:t>采购文件内容违反国家有关强制性规定的；</w:t>
      </w:r>
    </w:p>
    <w:p>
      <w:pPr>
        <w:pStyle w:val="27"/>
        <w:tabs>
          <w:tab w:val="left" w:pos="1449"/>
        </w:tabs>
        <w:spacing w:before="91" w:line="312" w:lineRule="auto"/>
        <w:ind w:left="846" w:right="5770" w:firstLine="0"/>
        <w:rPr>
          <w:spacing w:val="-2"/>
          <w:sz w:val="21"/>
          <w:szCs w:val="21"/>
        </w:rPr>
      </w:pPr>
      <w:bookmarkStart w:id="24" w:name="（4）因重大变故，采购任务取消的。"/>
      <w:bookmarkEnd w:id="24"/>
      <w:r>
        <w:rPr>
          <w:rFonts w:hint="eastAsia"/>
          <w:spacing w:val="-2"/>
          <w:sz w:val="21"/>
          <w:szCs w:val="21"/>
          <w:lang w:val="en-US"/>
        </w:rPr>
        <w:t>4、</w:t>
      </w:r>
      <w:r>
        <w:rPr>
          <w:spacing w:val="-2"/>
          <w:sz w:val="21"/>
          <w:szCs w:val="21"/>
        </w:rPr>
        <w:t>因重大变故，采购任务取消的。</w:t>
      </w:r>
    </w:p>
    <w:p>
      <w:pPr>
        <w:pStyle w:val="27"/>
        <w:tabs>
          <w:tab w:val="left" w:pos="1449"/>
        </w:tabs>
        <w:spacing w:before="91" w:line="312" w:lineRule="auto"/>
        <w:ind w:left="846" w:right="5770" w:firstLine="0"/>
        <w:rPr>
          <w:b/>
          <w:sz w:val="24"/>
        </w:rPr>
      </w:pPr>
      <w:r>
        <w:rPr>
          <w:b/>
          <w:sz w:val="24"/>
        </w:rPr>
        <w:t>30.开标、评标过程的监控</w:t>
      </w:r>
    </w:p>
    <w:p>
      <w:pPr>
        <w:pStyle w:val="9"/>
        <w:spacing w:before="2" w:line="312" w:lineRule="auto"/>
        <w:ind w:right="776" w:firstLine="470"/>
        <w:rPr>
          <w:sz w:val="21"/>
          <w:szCs w:val="21"/>
        </w:rPr>
      </w:pPr>
      <w:r>
        <w:rPr>
          <w:sz w:val="21"/>
          <w:szCs w:val="21"/>
        </w:rPr>
        <w:t>本</w:t>
      </w:r>
      <w:r>
        <w:rPr>
          <w:rFonts w:hint="eastAsia"/>
          <w:sz w:val="21"/>
          <w:szCs w:val="21"/>
        </w:rPr>
        <w:t>工程</w:t>
      </w:r>
      <w:r>
        <w:rPr>
          <w:sz w:val="21"/>
          <w:szCs w:val="21"/>
        </w:rPr>
        <w:t>开标、评标过程实行全程录音、录像监控，投标人在评标过程中所进行的试图影响评标结果的不公正活动，可能导致其投标被拒绝。</w:t>
      </w:r>
    </w:p>
    <w:p>
      <w:pPr>
        <w:pStyle w:val="8"/>
        <w:numPr>
          <w:ilvl w:val="0"/>
          <w:numId w:val="20"/>
        </w:numPr>
        <w:tabs>
          <w:tab w:val="left" w:pos="1230"/>
        </w:tabs>
        <w:spacing w:line="307" w:lineRule="exact"/>
        <w:jc w:val="left"/>
        <w:rPr>
          <w:sz w:val="21"/>
          <w:szCs w:val="21"/>
        </w:rPr>
      </w:pPr>
      <w:r>
        <w:rPr>
          <w:sz w:val="21"/>
          <w:szCs w:val="21"/>
        </w:rPr>
        <w:t>信用查询</w:t>
      </w:r>
    </w:p>
    <w:p>
      <w:pPr>
        <w:pStyle w:val="9"/>
        <w:spacing w:before="93" w:line="312" w:lineRule="auto"/>
        <w:ind w:right="775" w:firstLine="470"/>
        <w:jc w:val="both"/>
        <w:rPr>
          <w:sz w:val="21"/>
          <w:szCs w:val="21"/>
        </w:rPr>
      </w:pPr>
      <w:r>
        <w:rPr>
          <w:sz w:val="21"/>
          <w:szCs w:val="21"/>
        </w:rPr>
        <w:t>根据《关于做好政府采购有关信用主体标识码登记及在政府采购活动中查询使用信用</w:t>
      </w:r>
      <w:r>
        <w:rPr>
          <w:spacing w:val="-2"/>
          <w:sz w:val="21"/>
          <w:szCs w:val="21"/>
        </w:rPr>
        <w:t>记录有关问题的通知》桂财采〔</w:t>
      </w:r>
      <w:r>
        <w:rPr>
          <w:sz w:val="21"/>
          <w:szCs w:val="21"/>
        </w:rPr>
        <w:t>2016</w:t>
      </w:r>
      <w:r>
        <w:rPr>
          <w:spacing w:val="-3"/>
          <w:sz w:val="21"/>
          <w:szCs w:val="21"/>
        </w:rPr>
        <w:t>〕</w:t>
      </w:r>
      <w:r>
        <w:rPr>
          <w:sz w:val="21"/>
          <w:szCs w:val="21"/>
        </w:rPr>
        <w:t>37</w:t>
      </w:r>
      <w:r>
        <w:rPr>
          <w:spacing w:val="-9"/>
          <w:sz w:val="21"/>
          <w:szCs w:val="21"/>
        </w:rPr>
        <w:t xml:space="preserve"> 号的通知，中标通知书发出前，由采购代理机构</w:t>
      </w:r>
      <w:r>
        <w:rPr>
          <w:sz w:val="21"/>
          <w:szCs w:val="21"/>
        </w:rPr>
        <w:t>对第一中标候选供应商进行信用查询：</w:t>
      </w:r>
    </w:p>
    <w:p>
      <w:pPr>
        <w:pStyle w:val="9"/>
        <w:spacing w:before="1" w:line="312" w:lineRule="auto"/>
        <w:ind w:right="774" w:firstLine="470"/>
        <w:jc w:val="both"/>
        <w:rPr>
          <w:sz w:val="21"/>
          <w:szCs w:val="21"/>
        </w:rPr>
      </w:pPr>
      <w:r>
        <w:rPr>
          <w:sz w:val="21"/>
          <w:szCs w:val="21"/>
        </w:rPr>
        <w:t>⑴ 查询渠道： “ 信用中国” 网站(www.creditchina.gov.cn) 、中国政府采购网(www.ccgp.gov.cn)等；</w:t>
      </w:r>
    </w:p>
    <w:p>
      <w:pPr>
        <w:pStyle w:val="9"/>
        <w:spacing w:line="307" w:lineRule="exact"/>
        <w:ind w:left="866"/>
        <w:rPr>
          <w:sz w:val="21"/>
          <w:szCs w:val="21"/>
        </w:rPr>
      </w:pPr>
      <w:r>
        <w:rPr>
          <w:sz w:val="21"/>
          <w:szCs w:val="21"/>
        </w:rPr>
        <w:t>⑵查询截止时间：中标通知书发出前；</w:t>
      </w:r>
    </w:p>
    <w:p>
      <w:pPr>
        <w:pStyle w:val="9"/>
        <w:spacing w:before="93" w:line="312" w:lineRule="auto"/>
        <w:ind w:right="774" w:firstLine="470"/>
        <w:rPr>
          <w:sz w:val="21"/>
          <w:szCs w:val="21"/>
        </w:rPr>
      </w:pPr>
      <w:r>
        <w:rPr>
          <w:sz w:val="21"/>
          <w:szCs w:val="21"/>
        </w:rPr>
        <w:t>⑶信用信息查询记录和证据留存方式：在查询网站中直接打印查询记录，打印材料作为采购活动资料保存；</w:t>
      </w:r>
    </w:p>
    <w:p>
      <w:pPr>
        <w:pStyle w:val="9"/>
        <w:spacing w:line="312" w:lineRule="auto"/>
        <w:ind w:right="775" w:firstLine="470"/>
        <w:jc w:val="both"/>
        <w:rPr>
          <w:sz w:val="21"/>
          <w:szCs w:val="21"/>
        </w:rPr>
      </w:pPr>
      <w:r>
        <w:rPr>
          <w:sz w:val="21"/>
          <w:szCs w:val="21"/>
        </w:rPr>
        <w:t>⑷信用信息使用规则：对在“信用中国”网站(www.creditchina.gov.cn)、中国政府采购网(www.ccgp.gov.cn)</w:t>
      </w:r>
      <w:r>
        <w:rPr>
          <w:spacing w:val="-7"/>
          <w:sz w:val="21"/>
          <w:szCs w:val="21"/>
        </w:rPr>
        <w:t>等处被列入失信被执行人、重大税收违法案件当事人名单、政府</w:t>
      </w:r>
      <w:r>
        <w:rPr>
          <w:sz w:val="21"/>
          <w:szCs w:val="21"/>
        </w:rPr>
        <w:t>采购严重违法失信行为记录名单及其他不符合《中华人民共和国政府采购法》第二十二条规定条件的供应商，取消其中标候选供应商资格。</w:t>
      </w:r>
    </w:p>
    <w:p>
      <w:pPr>
        <w:pStyle w:val="8"/>
        <w:numPr>
          <w:ilvl w:val="0"/>
          <w:numId w:val="20"/>
        </w:numPr>
        <w:tabs>
          <w:tab w:val="left" w:pos="1349"/>
        </w:tabs>
        <w:spacing w:before="2"/>
        <w:ind w:left="1348" w:hanging="483"/>
        <w:jc w:val="both"/>
        <w:rPr>
          <w:sz w:val="21"/>
          <w:szCs w:val="21"/>
        </w:rPr>
      </w:pPr>
      <w:r>
        <w:rPr>
          <w:sz w:val="21"/>
          <w:szCs w:val="21"/>
        </w:rPr>
        <w:t>中标公告及中标通知书</w:t>
      </w:r>
    </w:p>
    <w:p>
      <w:pPr>
        <w:pStyle w:val="27"/>
        <w:numPr>
          <w:ilvl w:val="1"/>
          <w:numId w:val="20"/>
        </w:numPr>
        <w:tabs>
          <w:tab w:val="left" w:pos="1416"/>
        </w:tabs>
        <w:spacing w:before="91" w:line="312" w:lineRule="auto"/>
        <w:ind w:left="395" w:right="775" w:firstLine="480"/>
        <w:jc w:val="both"/>
        <w:rPr>
          <w:sz w:val="21"/>
          <w:szCs w:val="21"/>
        </w:rPr>
      </w:pPr>
      <w:r>
        <w:rPr>
          <w:spacing w:val="-2"/>
          <w:sz w:val="21"/>
          <w:szCs w:val="21"/>
        </w:rPr>
        <w:t>采购代理机构于评标结束后两个工作日内将评标报告送交采购人，采购人应当自</w:t>
      </w:r>
      <w:r>
        <w:rPr>
          <w:sz w:val="21"/>
          <w:szCs w:val="21"/>
        </w:rPr>
        <w:t>收到评标报告五个工作日内在评标报告推荐的中标候选供应商中按顺序确定中标供应商； 采购代理机构在中标供应商确定之日起两个工作日内在指定媒体上公告中标结果，中标公</w:t>
      </w:r>
      <w:r>
        <w:rPr>
          <w:spacing w:val="-12"/>
          <w:sz w:val="21"/>
          <w:szCs w:val="21"/>
        </w:rPr>
        <w:t xml:space="preserve">告期限为 </w:t>
      </w:r>
      <w:r>
        <w:rPr>
          <w:sz w:val="21"/>
          <w:szCs w:val="21"/>
        </w:rPr>
        <w:t>1</w:t>
      </w:r>
      <w:r>
        <w:rPr>
          <w:spacing w:val="-10"/>
          <w:sz w:val="21"/>
          <w:szCs w:val="21"/>
        </w:rPr>
        <w:t xml:space="preserve"> 个工作日。</w:t>
      </w:r>
    </w:p>
    <w:p>
      <w:pPr>
        <w:pStyle w:val="27"/>
        <w:numPr>
          <w:ilvl w:val="1"/>
          <w:numId w:val="20"/>
        </w:numPr>
        <w:tabs>
          <w:tab w:val="left" w:pos="1359"/>
        </w:tabs>
        <w:spacing w:before="2" w:line="312" w:lineRule="auto"/>
        <w:ind w:left="816" w:right="774" w:firstLine="0"/>
        <w:jc w:val="both"/>
        <w:rPr>
          <w:sz w:val="21"/>
          <w:szCs w:val="21"/>
        </w:rPr>
      </w:pPr>
      <w:r>
        <w:rPr>
          <w:spacing w:val="-1"/>
          <w:sz w:val="21"/>
          <w:szCs w:val="21"/>
        </w:rPr>
        <w:t>中标公告同时采购代理机构向中标供应商发出中标通知书，中标供应商应自接到</w:t>
      </w:r>
      <w:r>
        <w:rPr>
          <w:sz w:val="21"/>
          <w:szCs w:val="21"/>
        </w:rPr>
        <w:t>通知之日起七个工作日内，办理中标通知书领取手续。</w:t>
      </w:r>
    </w:p>
    <w:p>
      <w:pPr>
        <w:pStyle w:val="8"/>
        <w:spacing w:before="38"/>
        <w:ind w:left="3868"/>
      </w:pPr>
      <w:r>
        <w:t>七、履约保证金及签订合同</w:t>
      </w:r>
    </w:p>
    <w:p>
      <w:pPr>
        <w:pStyle w:val="27"/>
        <w:numPr>
          <w:ilvl w:val="0"/>
          <w:numId w:val="20"/>
        </w:numPr>
        <w:tabs>
          <w:tab w:val="left" w:pos="1241"/>
        </w:tabs>
        <w:spacing w:before="91"/>
        <w:ind w:left="1240" w:hanging="485"/>
        <w:jc w:val="left"/>
        <w:rPr>
          <w:b/>
          <w:sz w:val="24"/>
        </w:rPr>
      </w:pPr>
      <w:r>
        <w:rPr>
          <w:b/>
          <w:sz w:val="24"/>
        </w:rPr>
        <w:t>履约保证金</w:t>
      </w:r>
    </w:p>
    <w:p>
      <w:pPr>
        <w:pStyle w:val="27"/>
        <w:numPr>
          <w:ilvl w:val="1"/>
          <w:numId w:val="20"/>
        </w:numPr>
        <w:tabs>
          <w:tab w:val="left" w:pos="1421"/>
        </w:tabs>
        <w:spacing w:line="312" w:lineRule="auto"/>
        <w:ind w:left="398" w:right="776" w:firstLine="480"/>
        <w:jc w:val="both"/>
        <w:rPr>
          <w:sz w:val="21"/>
          <w:szCs w:val="21"/>
        </w:rPr>
      </w:pPr>
      <w:r>
        <w:rPr>
          <w:rFonts w:hint="eastAsia"/>
          <w:sz w:val="21"/>
          <w:lang w:val="en-US"/>
        </w:rPr>
        <w:t>履约保证金的收取：由</w:t>
      </w:r>
      <w:r>
        <w:rPr>
          <w:sz w:val="21"/>
        </w:rPr>
        <w:t>中标供应商在领取</w:t>
      </w:r>
      <w:r>
        <w:rPr>
          <w:spacing w:val="-5"/>
          <w:sz w:val="21"/>
        </w:rPr>
        <w:t>中标通知书后签订合同前</w:t>
      </w:r>
      <w:r>
        <w:rPr>
          <w:rFonts w:hint="eastAsia"/>
          <w:spacing w:val="-5"/>
          <w:sz w:val="21"/>
          <w:lang w:val="en-US"/>
        </w:rPr>
        <w:t>按中标价的10%开具银行保函并将银行保函原件交给业主，待工程验收完成后由业主退还银行保函原件。</w:t>
      </w:r>
    </w:p>
    <w:p>
      <w:pPr>
        <w:pStyle w:val="27"/>
        <w:numPr>
          <w:ilvl w:val="1"/>
          <w:numId w:val="20"/>
        </w:numPr>
        <w:tabs>
          <w:tab w:val="left" w:pos="1421"/>
        </w:tabs>
        <w:spacing w:line="312" w:lineRule="auto"/>
        <w:ind w:left="398" w:right="776" w:firstLine="480"/>
        <w:jc w:val="both"/>
        <w:rPr>
          <w:sz w:val="21"/>
          <w:szCs w:val="21"/>
        </w:rPr>
      </w:pPr>
      <w:r>
        <w:rPr>
          <w:spacing w:val="-3"/>
          <w:sz w:val="21"/>
          <w:szCs w:val="21"/>
        </w:rPr>
        <w:t xml:space="preserve">如果中标供应商没能按上述第 </w:t>
      </w:r>
      <w:r>
        <w:rPr>
          <w:sz w:val="21"/>
          <w:szCs w:val="21"/>
        </w:rPr>
        <w:t>33.1</w:t>
      </w:r>
      <w:r>
        <w:rPr>
          <w:spacing w:val="-5"/>
          <w:sz w:val="21"/>
          <w:szCs w:val="21"/>
        </w:rPr>
        <w:t xml:space="preserve"> 款规定执行，采购人将上报</w:t>
      </w:r>
      <w:r>
        <w:rPr>
          <w:rFonts w:hint="eastAsia"/>
          <w:spacing w:val="-5"/>
          <w:sz w:val="21"/>
          <w:szCs w:val="21"/>
        </w:rPr>
        <w:t>阳朔县政府采购管理办公室</w:t>
      </w:r>
      <w:r>
        <w:rPr>
          <w:spacing w:val="-6"/>
          <w:sz w:val="21"/>
          <w:szCs w:val="21"/>
        </w:rPr>
        <w:t>，取消中标资格，并有权授予第二中标候选供应商为中标供应商资格或重新</w:t>
      </w:r>
      <w:r>
        <w:rPr>
          <w:sz w:val="21"/>
          <w:szCs w:val="21"/>
        </w:rPr>
        <w:t>组织招标。</w:t>
      </w:r>
    </w:p>
    <w:p>
      <w:pPr>
        <w:pStyle w:val="27"/>
        <w:numPr>
          <w:ilvl w:val="1"/>
          <w:numId w:val="20"/>
        </w:numPr>
        <w:tabs>
          <w:tab w:val="left" w:pos="1419"/>
        </w:tabs>
        <w:spacing w:line="312" w:lineRule="auto"/>
        <w:ind w:left="398" w:right="655" w:firstLine="480"/>
        <w:rPr>
          <w:sz w:val="21"/>
          <w:szCs w:val="21"/>
        </w:rPr>
      </w:pPr>
      <w:r>
        <w:rPr>
          <w:rFonts w:hint="eastAsia"/>
          <w:spacing w:val="-6"/>
          <w:sz w:val="21"/>
          <w:szCs w:val="21"/>
        </w:rPr>
        <w:t>工程</w:t>
      </w:r>
      <w:r>
        <w:rPr>
          <w:spacing w:val="-6"/>
          <w:sz w:val="21"/>
          <w:szCs w:val="21"/>
        </w:rPr>
        <w:t xml:space="preserve">完工验收合格后 </w:t>
      </w:r>
      <w:r>
        <w:rPr>
          <w:sz w:val="21"/>
          <w:szCs w:val="21"/>
        </w:rPr>
        <w:t>28</w:t>
      </w:r>
      <w:r>
        <w:rPr>
          <w:spacing w:val="-9"/>
          <w:sz w:val="21"/>
          <w:szCs w:val="21"/>
        </w:rPr>
        <w:t xml:space="preserve"> 日内，采购人将履约保证金</w:t>
      </w:r>
      <w:r>
        <w:rPr>
          <w:sz w:val="21"/>
          <w:szCs w:val="21"/>
        </w:rPr>
        <w:t>（无息</w:t>
      </w:r>
      <w:r>
        <w:rPr>
          <w:spacing w:val="-5"/>
          <w:sz w:val="21"/>
          <w:szCs w:val="21"/>
        </w:rPr>
        <w:t>）</w:t>
      </w:r>
      <w:r>
        <w:rPr>
          <w:spacing w:val="-2"/>
          <w:sz w:val="21"/>
          <w:szCs w:val="21"/>
        </w:rPr>
        <w:t>退还给中标供应商。</w:t>
      </w:r>
      <w:r>
        <w:rPr>
          <w:sz w:val="21"/>
          <w:szCs w:val="21"/>
        </w:rPr>
        <w:t>如中标供应商未按双方签订的合同规定履约，则没收其全部履约保证金，履约保证金不足以赔偿损失的，按实际损失赔偿。</w:t>
      </w:r>
    </w:p>
    <w:p>
      <w:pPr>
        <w:pStyle w:val="8"/>
        <w:numPr>
          <w:ilvl w:val="0"/>
          <w:numId w:val="20"/>
        </w:numPr>
        <w:tabs>
          <w:tab w:val="left" w:pos="1240"/>
        </w:tabs>
        <w:spacing w:before="1"/>
        <w:ind w:left="1239"/>
        <w:jc w:val="left"/>
        <w:rPr>
          <w:sz w:val="21"/>
          <w:szCs w:val="21"/>
        </w:rPr>
      </w:pPr>
      <w:r>
        <w:rPr>
          <w:sz w:val="21"/>
          <w:szCs w:val="21"/>
        </w:rPr>
        <w:t>签订合同</w:t>
      </w:r>
    </w:p>
    <w:p>
      <w:pPr>
        <w:pStyle w:val="27"/>
        <w:numPr>
          <w:ilvl w:val="1"/>
          <w:numId w:val="20"/>
        </w:numPr>
        <w:tabs>
          <w:tab w:val="left" w:pos="1416"/>
        </w:tabs>
        <w:spacing w:before="93" w:line="312" w:lineRule="auto"/>
        <w:ind w:left="395" w:right="775" w:firstLine="480"/>
        <w:jc w:val="both"/>
        <w:rPr>
          <w:sz w:val="21"/>
          <w:szCs w:val="21"/>
        </w:rPr>
      </w:pPr>
      <w:r>
        <w:rPr>
          <w:spacing w:val="-4"/>
          <w:sz w:val="21"/>
          <w:szCs w:val="21"/>
        </w:rPr>
        <w:t>签订合同时间：中标通知书发出之日起二十五日内。中标供应商领取中标通知书</w:t>
      </w:r>
      <w:r>
        <w:rPr>
          <w:sz w:val="21"/>
          <w:szCs w:val="21"/>
        </w:rPr>
        <w:t>后，应按规定与采购人签订合同。</w:t>
      </w:r>
    </w:p>
    <w:p>
      <w:pPr>
        <w:pStyle w:val="27"/>
        <w:numPr>
          <w:ilvl w:val="1"/>
          <w:numId w:val="20"/>
        </w:numPr>
        <w:tabs>
          <w:tab w:val="left" w:pos="1416"/>
        </w:tabs>
        <w:spacing w:line="312" w:lineRule="auto"/>
        <w:ind w:left="395" w:right="775" w:firstLine="480"/>
        <w:jc w:val="both"/>
        <w:rPr>
          <w:sz w:val="21"/>
          <w:szCs w:val="21"/>
        </w:rPr>
      </w:pPr>
      <w:r>
        <w:rPr>
          <w:spacing w:val="-3"/>
          <w:sz w:val="21"/>
          <w:szCs w:val="21"/>
        </w:rPr>
        <w:t>如中标供应商有下列情形之一的，情节严重的，由财政部门将其列入不良行为记</w:t>
      </w:r>
      <w:r>
        <w:rPr>
          <w:sz w:val="21"/>
          <w:szCs w:val="21"/>
        </w:rPr>
        <w:t>录名单，在一至三年内禁止参加政府采购活动，并予以通报。采购人或者采购代理机构可从评标委员会推荐的中标候选供应商中按顺序重新确定中标供应商或重新组织招标。</w:t>
      </w:r>
    </w:p>
    <w:p>
      <w:pPr>
        <w:pStyle w:val="27"/>
        <w:numPr>
          <w:ilvl w:val="0"/>
          <w:numId w:val="21"/>
        </w:numPr>
        <w:tabs>
          <w:tab w:val="left" w:pos="1357"/>
        </w:tabs>
        <w:rPr>
          <w:sz w:val="21"/>
          <w:szCs w:val="21"/>
        </w:rPr>
      </w:pPr>
      <w:r>
        <w:rPr>
          <w:sz w:val="21"/>
          <w:szCs w:val="21"/>
        </w:rPr>
        <w:t>中标后不与采购人签订合同的（不可抗力除外）；</w:t>
      </w:r>
    </w:p>
    <w:p>
      <w:pPr>
        <w:pStyle w:val="27"/>
        <w:numPr>
          <w:ilvl w:val="0"/>
          <w:numId w:val="21"/>
        </w:numPr>
        <w:tabs>
          <w:tab w:val="left" w:pos="1374"/>
        </w:tabs>
        <w:spacing w:before="94" w:line="312" w:lineRule="auto"/>
        <w:ind w:left="395" w:right="774" w:firstLine="374"/>
        <w:rPr>
          <w:sz w:val="21"/>
          <w:szCs w:val="21"/>
        </w:rPr>
      </w:pPr>
      <w:r>
        <w:rPr>
          <w:spacing w:val="-1"/>
          <w:sz w:val="21"/>
          <w:szCs w:val="21"/>
        </w:rPr>
        <w:t>将中标</w:t>
      </w:r>
      <w:r>
        <w:rPr>
          <w:rFonts w:hint="eastAsia"/>
          <w:spacing w:val="-1"/>
          <w:sz w:val="21"/>
          <w:szCs w:val="21"/>
        </w:rPr>
        <w:t>工程</w:t>
      </w:r>
      <w:r>
        <w:rPr>
          <w:spacing w:val="-1"/>
          <w:sz w:val="21"/>
          <w:szCs w:val="21"/>
        </w:rPr>
        <w:t>转让给他人，或者在投标文件中未说明，且未经采购人同意，将中标</w:t>
      </w:r>
      <w:r>
        <w:rPr>
          <w:rFonts w:hint="eastAsia"/>
          <w:sz w:val="21"/>
          <w:szCs w:val="21"/>
        </w:rPr>
        <w:t>工程</w:t>
      </w:r>
      <w:r>
        <w:rPr>
          <w:sz w:val="21"/>
          <w:szCs w:val="21"/>
        </w:rPr>
        <w:t>分包给他人的；</w:t>
      </w:r>
    </w:p>
    <w:p>
      <w:pPr>
        <w:pStyle w:val="27"/>
        <w:numPr>
          <w:ilvl w:val="0"/>
          <w:numId w:val="21"/>
        </w:numPr>
        <w:tabs>
          <w:tab w:val="left" w:pos="1357"/>
        </w:tabs>
        <w:spacing w:line="307" w:lineRule="exact"/>
        <w:rPr>
          <w:sz w:val="21"/>
          <w:szCs w:val="21"/>
        </w:rPr>
      </w:pPr>
      <w:r>
        <w:rPr>
          <w:sz w:val="21"/>
          <w:szCs w:val="21"/>
        </w:rPr>
        <w:t>拒绝履行合同义务的。</w:t>
      </w:r>
    </w:p>
    <w:p>
      <w:pPr>
        <w:pStyle w:val="27"/>
        <w:numPr>
          <w:ilvl w:val="1"/>
          <w:numId w:val="20"/>
        </w:numPr>
        <w:tabs>
          <w:tab w:val="left" w:pos="1419"/>
        </w:tabs>
        <w:spacing w:before="93" w:line="312" w:lineRule="auto"/>
        <w:ind w:left="398" w:right="775" w:firstLine="480"/>
        <w:jc w:val="both"/>
        <w:rPr>
          <w:sz w:val="21"/>
          <w:szCs w:val="21"/>
        </w:rPr>
      </w:pPr>
      <w:r>
        <w:rPr>
          <w:spacing w:val="-6"/>
          <w:sz w:val="21"/>
          <w:szCs w:val="21"/>
        </w:rPr>
        <w:t xml:space="preserve">合同备案存档：政府采购合同双方自签订之日起 </w:t>
      </w:r>
      <w:r>
        <w:rPr>
          <w:sz w:val="21"/>
          <w:szCs w:val="21"/>
        </w:rPr>
        <w:t>2</w:t>
      </w:r>
      <w:r>
        <w:rPr>
          <w:spacing w:val="-9"/>
          <w:sz w:val="21"/>
          <w:szCs w:val="21"/>
        </w:rPr>
        <w:t xml:space="preserve"> 个工作日内将合同原件两份交</w:t>
      </w:r>
      <w:r>
        <w:rPr>
          <w:sz w:val="21"/>
          <w:szCs w:val="21"/>
        </w:rPr>
        <w:t>采购代理机构。两个工作日内采购代理机构将政府采购合同在省级以上人民政府财政部门</w:t>
      </w:r>
      <w:r>
        <w:rPr>
          <w:spacing w:val="-3"/>
          <w:sz w:val="21"/>
          <w:szCs w:val="21"/>
        </w:rPr>
        <w:t xml:space="preserve">指定媒体上公告，并于合同签订之日起 </w:t>
      </w:r>
      <w:r>
        <w:rPr>
          <w:sz w:val="21"/>
          <w:szCs w:val="21"/>
        </w:rPr>
        <w:t>7</w:t>
      </w:r>
      <w:r>
        <w:rPr>
          <w:spacing w:val="-7"/>
          <w:sz w:val="21"/>
          <w:szCs w:val="21"/>
        </w:rPr>
        <w:t xml:space="preserve"> 个工作日内将一份合同原件送</w:t>
      </w:r>
      <w:r>
        <w:rPr>
          <w:rFonts w:hint="eastAsia"/>
          <w:spacing w:val="-7"/>
          <w:sz w:val="21"/>
          <w:szCs w:val="21"/>
        </w:rPr>
        <w:t>阳朔县政府采购管理办公室</w:t>
      </w:r>
      <w:r>
        <w:rPr>
          <w:spacing w:val="-7"/>
          <w:sz w:val="21"/>
          <w:szCs w:val="21"/>
        </w:rPr>
        <w:t>备案，一份由采购代理机构存档。</w:t>
      </w:r>
    </w:p>
    <w:p>
      <w:pPr>
        <w:spacing w:line="312" w:lineRule="auto"/>
        <w:jc w:val="both"/>
        <w:rPr>
          <w:sz w:val="24"/>
        </w:rPr>
        <w:sectPr>
          <w:pgSz w:w="12240" w:h="15840"/>
          <w:pgMar w:top="1460" w:right="640" w:bottom="920" w:left="1020" w:header="0" w:footer="735" w:gutter="0"/>
          <w:cols w:space="720" w:num="1"/>
        </w:sectPr>
      </w:pPr>
    </w:p>
    <w:p>
      <w:pPr>
        <w:pStyle w:val="9"/>
        <w:ind w:left="0"/>
      </w:pPr>
    </w:p>
    <w:p>
      <w:pPr>
        <w:pStyle w:val="8"/>
        <w:numPr>
          <w:ilvl w:val="0"/>
          <w:numId w:val="20"/>
        </w:numPr>
        <w:tabs>
          <w:tab w:val="left" w:pos="1361"/>
        </w:tabs>
        <w:spacing w:before="169"/>
        <w:ind w:left="1360" w:hanging="485"/>
        <w:jc w:val="left"/>
      </w:pPr>
      <w:bookmarkStart w:id="25" w:name="第三章_服务采购需求"/>
      <w:bookmarkEnd w:id="25"/>
      <w:r>
        <w:t>招标代理服务费</w:t>
      </w:r>
    </w:p>
    <w:p>
      <w:pPr>
        <w:spacing w:before="38"/>
        <w:ind w:left="876"/>
        <w:rPr>
          <w:b/>
          <w:sz w:val="28"/>
        </w:rPr>
      </w:pPr>
      <w:r>
        <w:br w:type="column"/>
      </w:r>
      <w:r>
        <w:rPr>
          <w:b/>
          <w:sz w:val="28"/>
        </w:rPr>
        <w:t>八、其他事项</w:t>
      </w:r>
    </w:p>
    <w:p>
      <w:pPr>
        <w:rPr>
          <w:sz w:val="28"/>
        </w:rPr>
        <w:sectPr>
          <w:footerReference r:id="rId6" w:type="default"/>
          <w:pgSz w:w="12240" w:h="15840"/>
          <w:pgMar w:top="1420" w:right="640" w:bottom="920" w:left="1020" w:header="0" w:footer="735" w:gutter="0"/>
          <w:pgNumType w:start="20"/>
          <w:cols w:equalWidth="0" w:num="2">
            <w:col w:w="3086" w:space="296"/>
            <w:col w:w="7198"/>
          </w:cols>
        </w:sectPr>
      </w:pPr>
    </w:p>
    <w:p>
      <w:pPr>
        <w:pStyle w:val="9"/>
        <w:spacing w:before="94" w:line="312" w:lineRule="auto"/>
        <w:ind w:right="763" w:firstLine="480"/>
        <w:jc w:val="both"/>
        <w:rPr>
          <w:sz w:val="21"/>
          <w:szCs w:val="21"/>
        </w:rPr>
      </w:pPr>
      <w:r>
        <w:rPr>
          <w:sz w:val="21"/>
          <w:szCs w:val="21"/>
        </w:rPr>
        <w:t>本</w:t>
      </w:r>
      <w:r>
        <w:rPr>
          <w:rFonts w:hint="eastAsia"/>
          <w:sz w:val="21"/>
          <w:szCs w:val="21"/>
        </w:rPr>
        <w:t>工程</w:t>
      </w:r>
      <w:r>
        <w:rPr>
          <w:sz w:val="21"/>
          <w:szCs w:val="21"/>
        </w:rPr>
        <w:t>代理服务费标准参照计价格[2002]1980</w:t>
      </w:r>
      <w:r>
        <w:rPr>
          <w:spacing w:val="-9"/>
          <w:sz w:val="21"/>
          <w:szCs w:val="21"/>
        </w:rPr>
        <w:t xml:space="preserve"> 号《招标代理服务收费管理暂行办法》</w:t>
      </w:r>
      <w:r>
        <w:rPr>
          <w:sz w:val="21"/>
          <w:szCs w:val="21"/>
        </w:rPr>
        <w:t>收费标准中服务类收费标准计算，由中标供应商在领取中标通知书前，向</w:t>
      </w:r>
      <w:r>
        <w:rPr>
          <w:rFonts w:hint="eastAsia"/>
          <w:sz w:val="21"/>
          <w:szCs w:val="21"/>
        </w:rPr>
        <w:t>广西博滔工程项目管理咨询有限公司</w:t>
      </w:r>
      <w:r>
        <w:rPr>
          <w:sz w:val="21"/>
          <w:szCs w:val="21"/>
        </w:rPr>
        <w:t>一次性支付。</w:t>
      </w:r>
    </w:p>
    <w:p>
      <w:pPr>
        <w:pStyle w:val="9"/>
        <w:spacing w:after="12"/>
        <w:ind w:left="0" w:right="379"/>
        <w:jc w:val="center"/>
        <w:rPr>
          <w:sz w:val="21"/>
          <w:szCs w:val="21"/>
        </w:rPr>
      </w:pPr>
      <w:r>
        <w:rPr>
          <w:sz w:val="21"/>
          <w:szCs w:val="21"/>
        </w:rPr>
        <w:pict>
          <v:shape id="_x0000_s1026" o:spid="_x0000_s1026" o:spt="100" style="position:absolute;left:0pt;margin-left:79.75pt;margin-top:17.65pt;height:46.75pt;width:144.2pt;mso-position-horizontal-relative:page;z-index:-254414848;mso-width-relative:page;mso-height-relative:page;" fillcolor="#000000" filled="t" stroked="f" coordsize="2884,935" o:gfxdata="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6DF9sAAAAKAQAADwAAAAAAAAABACAAAAAiAAAAZHJzL2Rvd25y&#10;ZXYueG1sUEsBAhQAFAAAAAgAh07iQLm53rw0AgAA/QQAAA4AAAAAAAAAAQAgAAAAKgEAAGRycy9l&#10;Mm9Eb2MueG1sUEsFBgAAAAAGAAYAWQEAANAFAAAAAA==&#10;" path="m2882,920l2,431,0,446,2880,935,2882,920m2883,835l444,0,440,14,2879,849,2883,835e">
            <v:path o:connecttype="segments"/>
            <v:fill on="t" focussize="0,0"/>
            <v:stroke on="f" joinstyle="round"/>
            <v:imagedata o:title=""/>
            <o:lock v:ext="edit"/>
            <v:textbox>
              <w:txbxContent>
                <w:p/>
              </w:txbxContent>
            </v:textbox>
          </v:shape>
        </w:pict>
      </w:r>
      <w:r>
        <w:rPr>
          <w:sz w:val="21"/>
          <w:szCs w:val="21"/>
        </w:rPr>
        <w:t>采购代理服务收费标准</w:t>
      </w:r>
    </w:p>
    <w:tbl>
      <w:tblPr>
        <w:tblStyle w:val="12"/>
        <w:tblW w:w="8980" w:type="dxa"/>
        <w:tblInd w:w="5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2"/>
        <w:gridCol w:w="1835"/>
        <w:gridCol w:w="1987"/>
        <w:gridCol w:w="2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2872" w:type="dxa"/>
          </w:tcPr>
          <w:p>
            <w:pPr>
              <w:pStyle w:val="28"/>
              <w:tabs>
                <w:tab w:val="left" w:pos="1707"/>
              </w:tabs>
              <w:spacing w:before="109"/>
              <w:ind w:left="133"/>
              <w:rPr>
                <w:sz w:val="21"/>
              </w:rPr>
            </w:pPr>
            <w:r>
              <w:rPr>
                <w:sz w:val="21"/>
              </w:rPr>
              <w:t>费率</w:t>
            </w:r>
            <w:r>
              <w:rPr>
                <w:sz w:val="21"/>
              </w:rPr>
              <w:tab/>
            </w:r>
            <w:r>
              <w:rPr>
                <w:sz w:val="21"/>
              </w:rPr>
              <w:t>服务类型</w:t>
            </w:r>
          </w:p>
          <w:p>
            <w:pPr>
              <w:pStyle w:val="28"/>
              <w:rPr>
                <w:sz w:val="20"/>
              </w:rPr>
            </w:pPr>
          </w:p>
          <w:p>
            <w:pPr>
              <w:pStyle w:val="28"/>
              <w:spacing w:before="7"/>
              <w:rPr>
                <w:sz w:val="21"/>
              </w:rPr>
            </w:pPr>
          </w:p>
          <w:p>
            <w:pPr>
              <w:pStyle w:val="28"/>
              <w:ind w:left="133"/>
              <w:rPr>
                <w:sz w:val="21"/>
              </w:rPr>
            </w:pPr>
            <w:r>
              <w:rPr>
                <w:sz w:val="21"/>
              </w:rPr>
              <w:t>成交金额（万元）</w:t>
            </w:r>
          </w:p>
        </w:tc>
        <w:tc>
          <w:tcPr>
            <w:tcW w:w="1835" w:type="dxa"/>
          </w:tcPr>
          <w:p>
            <w:pPr>
              <w:pStyle w:val="28"/>
              <w:rPr>
                <w:sz w:val="20"/>
              </w:rPr>
            </w:pPr>
          </w:p>
          <w:p>
            <w:pPr>
              <w:pStyle w:val="28"/>
              <w:spacing w:before="10"/>
              <w:rPr>
                <w:sz w:val="19"/>
              </w:rPr>
            </w:pPr>
          </w:p>
          <w:p>
            <w:pPr>
              <w:pStyle w:val="28"/>
              <w:ind w:left="489" w:right="455"/>
              <w:jc w:val="center"/>
              <w:rPr>
                <w:sz w:val="21"/>
              </w:rPr>
            </w:pPr>
            <w:r>
              <w:rPr>
                <w:sz w:val="21"/>
              </w:rPr>
              <w:t>货物招标</w:t>
            </w:r>
          </w:p>
        </w:tc>
        <w:tc>
          <w:tcPr>
            <w:tcW w:w="1987" w:type="dxa"/>
          </w:tcPr>
          <w:p>
            <w:pPr>
              <w:pStyle w:val="28"/>
              <w:rPr>
                <w:sz w:val="20"/>
              </w:rPr>
            </w:pPr>
          </w:p>
          <w:p>
            <w:pPr>
              <w:pStyle w:val="28"/>
              <w:spacing w:before="10"/>
              <w:rPr>
                <w:sz w:val="19"/>
              </w:rPr>
            </w:pPr>
          </w:p>
          <w:p>
            <w:pPr>
              <w:pStyle w:val="28"/>
              <w:ind w:left="565" w:right="532"/>
              <w:jc w:val="center"/>
              <w:rPr>
                <w:sz w:val="21"/>
              </w:rPr>
            </w:pPr>
            <w:r>
              <w:rPr>
                <w:sz w:val="21"/>
              </w:rPr>
              <w:t>服务招标</w:t>
            </w:r>
          </w:p>
        </w:tc>
        <w:tc>
          <w:tcPr>
            <w:tcW w:w="2286" w:type="dxa"/>
          </w:tcPr>
          <w:p>
            <w:pPr>
              <w:pStyle w:val="28"/>
              <w:rPr>
                <w:sz w:val="20"/>
              </w:rPr>
            </w:pPr>
          </w:p>
          <w:p>
            <w:pPr>
              <w:pStyle w:val="28"/>
              <w:spacing w:before="10"/>
              <w:rPr>
                <w:sz w:val="19"/>
              </w:rPr>
            </w:pPr>
          </w:p>
          <w:p>
            <w:pPr>
              <w:pStyle w:val="28"/>
              <w:ind w:left="714" w:right="682"/>
              <w:jc w:val="center"/>
              <w:rPr>
                <w:sz w:val="21"/>
              </w:rPr>
            </w:pPr>
            <w:r>
              <w:rPr>
                <w:sz w:val="21"/>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872" w:type="dxa"/>
          </w:tcPr>
          <w:p>
            <w:pPr>
              <w:pStyle w:val="28"/>
              <w:spacing w:before="111"/>
              <w:ind w:left="133"/>
              <w:rPr>
                <w:sz w:val="21"/>
              </w:rPr>
            </w:pPr>
            <w:r>
              <w:rPr>
                <w:sz w:val="21"/>
              </w:rPr>
              <w:t>100 以下</w:t>
            </w:r>
          </w:p>
        </w:tc>
        <w:tc>
          <w:tcPr>
            <w:tcW w:w="1835" w:type="dxa"/>
          </w:tcPr>
          <w:p>
            <w:pPr>
              <w:pStyle w:val="28"/>
              <w:spacing w:before="111"/>
              <w:ind w:left="489" w:right="454"/>
              <w:jc w:val="center"/>
              <w:rPr>
                <w:sz w:val="21"/>
              </w:rPr>
            </w:pPr>
            <w:r>
              <w:rPr>
                <w:sz w:val="21"/>
              </w:rPr>
              <w:t>1.5%</w:t>
            </w:r>
          </w:p>
        </w:tc>
        <w:tc>
          <w:tcPr>
            <w:tcW w:w="1987" w:type="dxa"/>
          </w:tcPr>
          <w:p>
            <w:pPr>
              <w:pStyle w:val="28"/>
              <w:spacing w:before="111"/>
              <w:ind w:left="565" w:right="531"/>
              <w:jc w:val="center"/>
              <w:rPr>
                <w:sz w:val="21"/>
              </w:rPr>
            </w:pPr>
            <w:r>
              <w:rPr>
                <w:sz w:val="21"/>
              </w:rPr>
              <w:t>1.5%</w:t>
            </w:r>
          </w:p>
        </w:tc>
        <w:tc>
          <w:tcPr>
            <w:tcW w:w="2286" w:type="dxa"/>
          </w:tcPr>
          <w:p>
            <w:pPr>
              <w:pStyle w:val="28"/>
              <w:spacing w:before="111"/>
              <w:ind w:left="714" w:right="681"/>
              <w:jc w:val="center"/>
              <w:rPr>
                <w:sz w:val="21"/>
              </w:rPr>
            </w:pPr>
            <w:r>
              <w:rPr>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72" w:type="dxa"/>
          </w:tcPr>
          <w:p>
            <w:pPr>
              <w:pStyle w:val="28"/>
              <w:spacing w:before="109"/>
              <w:ind w:left="133"/>
              <w:rPr>
                <w:sz w:val="21"/>
              </w:rPr>
            </w:pPr>
            <w:r>
              <w:rPr>
                <w:sz w:val="21"/>
              </w:rPr>
              <w:t>100-500</w:t>
            </w:r>
          </w:p>
        </w:tc>
        <w:tc>
          <w:tcPr>
            <w:tcW w:w="1835" w:type="dxa"/>
          </w:tcPr>
          <w:p>
            <w:pPr>
              <w:pStyle w:val="28"/>
              <w:spacing w:before="109"/>
              <w:ind w:left="489" w:right="454"/>
              <w:jc w:val="center"/>
              <w:rPr>
                <w:sz w:val="21"/>
              </w:rPr>
            </w:pPr>
            <w:r>
              <w:rPr>
                <w:sz w:val="21"/>
              </w:rPr>
              <w:t>1.1%</w:t>
            </w:r>
          </w:p>
        </w:tc>
        <w:tc>
          <w:tcPr>
            <w:tcW w:w="1987" w:type="dxa"/>
          </w:tcPr>
          <w:p>
            <w:pPr>
              <w:pStyle w:val="28"/>
              <w:spacing w:before="109"/>
              <w:ind w:left="565" w:right="531"/>
              <w:jc w:val="center"/>
              <w:rPr>
                <w:sz w:val="21"/>
              </w:rPr>
            </w:pPr>
            <w:r>
              <w:rPr>
                <w:sz w:val="21"/>
              </w:rPr>
              <w:t>0.8%</w:t>
            </w:r>
          </w:p>
        </w:tc>
        <w:tc>
          <w:tcPr>
            <w:tcW w:w="2286" w:type="dxa"/>
          </w:tcPr>
          <w:p>
            <w:pPr>
              <w:pStyle w:val="28"/>
              <w:spacing w:before="109"/>
              <w:ind w:left="714" w:right="681"/>
              <w:jc w:val="center"/>
              <w:rPr>
                <w:sz w:val="21"/>
              </w:rPr>
            </w:pPr>
            <w:r>
              <w:rPr>
                <w:sz w:val="21"/>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72" w:type="dxa"/>
          </w:tcPr>
          <w:p>
            <w:pPr>
              <w:pStyle w:val="28"/>
              <w:spacing w:before="109"/>
              <w:ind w:left="133"/>
              <w:rPr>
                <w:sz w:val="21"/>
              </w:rPr>
            </w:pPr>
            <w:r>
              <w:rPr>
                <w:sz w:val="21"/>
              </w:rPr>
              <w:t>500-1000</w:t>
            </w:r>
          </w:p>
        </w:tc>
        <w:tc>
          <w:tcPr>
            <w:tcW w:w="1835" w:type="dxa"/>
          </w:tcPr>
          <w:p>
            <w:pPr>
              <w:pStyle w:val="28"/>
              <w:spacing w:before="109"/>
              <w:ind w:left="489" w:right="454"/>
              <w:jc w:val="center"/>
              <w:rPr>
                <w:sz w:val="21"/>
              </w:rPr>
            </w:pPr>
            <w:r>
              <w:rPr>
                <w:sz w:val="21"/>
              </w:rPr>
              <w:t>0.8%</w:t>
            </w:r>
          </w:p>
        </w:tc>
        <w:tc>
          <w:tcPr>
            <w:tcW w:w="1987" w:type="dxa"/>
          </w:tcPr>
          <w:p>
            <w:pPr>
              <w:pStyle w:val="28"/>
              <w:spacing w:before="109"/>
              <w:ind w:left="563" w:right="532"/>
              <w:jc w:val="center"/>
              <w:rPr>
                <w:sz w:val="21"/>
              </w:rPr>
            </w:pPr>
            <w:r>
              <w:rPr>
                <w:sz w:val="21"/>
              </w:rPr>
              <w:t>0.45%</w:t>
            </w:r>
          </w:p>
        </w:tc>
        <w:tc>
          <w:tcPr>
            <w:tcW w:w="2286" w:type="dxa"/>
          </w:tcPr>
          <w:p>
            <w:pPr>
              <w:pStyle w:val="28"/>
              <w:spacing w:before="109"/>
              <w:ind w:left="714" w:right="679"/>
              <w:jc w:val="center"/>
              <w:rPr>
                <w:sz w:val="21"/>
              </w:rPr>
            </w:pPr>
            <w:r>
              <w:rPr>
                <w:sz w:val="21"/>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72" w:type="dxa"/>
          </w:tcPr>
          <w:p>
            <w:pPr>
              <w:pStyle w:val="28"/>
              <w:spacing w:before="109"/>
              <w:ind w:left="133"/>
              <w:rPr>
                <w:sz w:val="21"/>
              </w:rPr>
            </w:pPr>
            <w:r>
              <w:rPr>
                <w:sz w:val="21"/>
              </w:rPr>
              <w:t>1000-5000</w:t>
            </w:r>
          </w:p>
        </w:tc>
        <w:tc>
          <w:tcPr>
            <w:tcW w:w="1835" w:type="dxa"/>
          </w:tcPr>
          <w:p>
            <w:pPr>
              <w:pStyle w:val="28"/>
              <w:spacing w:before="109"/>
              <w:ind w:left="489" w:right="454"/>
              <w:jc w:val="center"/>
              <w:rPr>
                <w:sz w:val="21"/>
              </w:rPr>
            </w:pPr>
            <w:r>
              <w:rPr>
                <w:sz w:val="21"/>
              </w:rPr>
              <w:t>0.5%</w:t>
            </w:r>
          </w:p>
        </w:tc>
        <w:tc>
          <w:tcPr>
            <w:tcW w:w="1987" w:type="dxa"/>
          </w:tcPr>
          <w:p>
            <w:pPr>
              <w:pStyle w:val="28"/>
              <w:spacing w:before="109"/>
              <w:ind w:left="563" w:right="532"/>
              <w:jc w:val="center"/>
              <w:rPr>
                <w:sz w:val="21"/>
              </w:rPr>
            </w:pPr>
            <w:r>
              <w:rPr>
                <w:sz w:val="21"/>
              </w:rPr>
              <w:t>0.25%</w:t>
            </w:r>
          </w:p>
        </w:tc>
        <w:tc>
          <w:tcPr>
            <w:tcW w:w="2286" w:type="dxa"/>
          </w:tcPr>
          <w:p>
            <w:pPr>
              <w:pStyle w:val="28"/>
              <w:spacing w:before="109"/>
              <w:ind w:left="714" w:right="679"/>
              <w:jc w:val="center"/>
              <w:rPr>
                <w:sz w:val="21"/>
              </w:rPr>
            </w:pPr>
            <w:r>
              <w:rPr>
                <w:sz w:val="21"/>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72" w:type="dxa"/>
          </w:tcPr>
          <w:p>
            <w:pPr>
              <w:pStyle w:val="28"/>
              <w:spacing w:before="110"/>
              <w:ind w:left="133"/>
              <w:rPr>
                <w:sz w:val="21"/>
              </w:rPr>
            </w:pPr>
            <w:r>
              <w:rPr>
                <w:sz w:val="21"/>
              </w:rPr>
              <w:t>5000-10000</w:t>
            </w:r>
          </w:p>
        </w:tc>
        <w:tc>
          <w:tcPr>
            <w:tcW w:w="1835" w:type="dxa"/>
          </w:tcPr>
          <w:p>
            <w:pPr>
              <w:pStyle w:val="28"/>
              <w:spacing w:before="110"/>
              <w:ind w:left="488" w:right="455"/>
              <w:jc w:val="center"/>
              <w:rPr>
                <w:sz w:val="21"/>
              </w:rPr>
            </w:pPr>
            <w:r>
              <w:rPr>
                <w:sz w:val="21"/>
              </w:rPr>
              <w:t>0.25%</w:t>
            </w:r>
          </w:p>
        </w:tc>
        <w:tc>
          <w:tcPr>
            <w:tcW w:w="1987" w:type="dxa"/>
          </w:tcPr>
          <w:p>
            <w:pPr>
              <w:pStyle w:val="28"/>
              <w:spacing w:before="110"/>
              <w:ind w:left="565" w:right="531"/>
              <w:jc w:val="center"/>
              <w:rPr>
                <w:sz w:val="21"/>
              </w:rPr>
            </w:pPr>
            <w:r>
              <w:rPr>
                <w:sz w:val="21"/>
              </w:rPr>
              <w:t>0.1%</w:t>
            </w:r>
          </w:p>
        </w:tc>
        <w:tc>
          <w:tcPr>
            <w:tcW w:w="2286" w:type="dxa"/>
          </w:tcPr>
          <w:p>
            <w:pPr>
              <w:pStyle w:val="28"/>
              <w:spacing w:before="110"/>
              <w:ind w:left="714" w:right="681"/>
              <w:jc w:val="center"/>
              <w:rPr>
                <w:sz w:val="21"/>
              </w:rPr>
            </w:pPr>
            <w:r>
              <w:rPr>
                <w:sz w:val="21"/>
              </w:rPr>
              <w:t>0.2%</w:t>
            </w:r>
          </w:p>
        </w:tc>
      </w:tr>
    </w:tbl>
    <w:p>
      <w:pPr>
        <w:spacing w:before="80" w:line="312" w:lineRule="auto"/>
        <w:ind w:left="876" w:right="4663"/>
        <w:rPr>
          <w:b/>
          <w:sz w:val="21"/>
          <w:szCs w:val="21"/>
        </w:rPr>
      </w:pPr>
      <w:r>
        <w:rPr>
          <w:sz w:val="21"/>
          <w:szCs w:val="21"/>
        </w:rPr>
        <w:t>注：采购代理服务收费按差额定率累进法计算。</w:t>
      </w:r>
      <w:r>
        <w:rPr>
          <w:b/>
          <w:sz w:val="21"/>
          <w:szCs w:val="21"/>
        </w:rPr>
        <w:t>36．招标代理服务费缴纳账户：</w:t>
      </w:r>
    </w:p>
    <w:p>
      <w:pPr>
        <w:pStyle w:val="27"/>
        <w:tabs>
          <w:tab w:val="left" w:pos="1361"/>
        </w:tabs>
        <w:spacing w:before="15" w:line="312" w:lineRule="auto"/>
        <w:ind w:left="875" w:right="769" w:firstLine="0"/>
        <w:jc w:val="both"/>
        <w:rPr>
          <w:bCs/>
          <w:sz w:val="21"/>
          <w:szCs w:val="21"/>
        </w:rPr>
      </w:pPr>
      <w:r>
        <w:rPr>
          <w:rFonts w:hint="eastAsia"/>
          <w:bCs/>
          <w:sz w:val="21"/>
          <w:szCs w:val="21"/>
        </w:rPr>
        <w:t>账户名称：广西博滔工程项目管理咨询有限公司</w:t>
      </w:r>
    </w:p>
    <w:p>
      <w:pPr>
        <w:pStyle w:val="27"/>
        <w:tabs>
          <w:tab w:val="left" w:pos="1361"/>
        </w:tabs>
        <w:spacing w:before="15" w:line="312" w:lineRule="auto"/>
        <w:ind w:left="875" w:right="769" w:firstLine="0"/>
        <w:jc w:val="both"/>
        <w:rPr>
          <w:bCs/>
          <w:sz w:val="21"/>
          <w:szCs w:val="21"/>
        </w:rPr>
      </w:pPr>
      <w:r>
        <w:rPr>
          <w:rFonts w:hint="eastAsia"/>
          <w:bCs/>
          <w:sz w:val="21"/>
          <w:szCs w:val="21"/>
        </w:rPr>
        <w:t>开户银行：中国农业银行股份有限公司桂林高新支行</w:t>
      </w:r>
    </w:p>
    <w:p>
      <w:pPr>
        <w:pStyle w:val="27"/>
        <w:tabs>
          <w:tab w:val="left" w:pos="1361"/>
        </w:tabs>
        <w:spacing w:before="15" w:line="312" w:lineRule="auto"/>
        <w:ind w:left="875" w:right="769" w:firstLine="0"/>
        <w:jc w:val="both"/>
        <w:rPr>
          <w:bCs/>
          <w:sz w:val="21"/>
          <w:szCs w:val="21"/>
        </w:rPr>
      </w:pPr>
      <w:r>
        <w:rPr>
          <w:rFonts w:hint="eastAsia"/>
          <w:bCs/>
          <w:sz w:val="21"/>
          <w:szCs w:val="21"/>
        </w:rPr>
        <w:t>银行账号：</w:t>
      </w:r>
      <w:r>
        <w:rPr>
          <w:bCs/>
          <w:sz w:val="21"/>
          <w:szCs w:val="21"/>
        </w:rPr>
        <w:t>2021 6301 0400 1035 9</w:t>
      </w:r>
    </w:p>
    <w:p>
      <w:pPr>
        <w:pStyle w:val="27"/>
        <w:numPr>
          <w:ilvl w:val="0"/>
          <w:numId w:val="22"/>
        </w:numPr>
        <w:tabs>
          <w:tab w:val="left" w:pos="1361"/>
        </w:tabs>
        <w:spacing w:before="15" w:line="312" w:lineRule="auto"/>
        <w:ind w:left="395" w:right="769" w:firstLine="480"/>
        <w:jc w:val="both"/>
        <w:rPr>
          <w:sz w:val="21"/>
          <w:szCs w:val="21"/>
        </w:rPr>
      </w:pPr>
      <w:r>
        <w:rPr>
          <w:b/>
          <w:sz w:val="21"/>
          <w:szCs w:val="21"/>
        </w:rPr>
        <w:t>解释权：</w:t>
      </w:r>
      <w:r>
        <w:rPr>
          <w:sz w:val="21"/>
          <w:szCs w:val="21"/>
        </w:rPr>
        <w:t>本招标文件是根据《中华人民共和国政府采购法》、《中华人民共和国</w:t>
      </w:r>
      <w:r>
        <w:rPr>
          <w:spacing w:val="-7"/>
          <w:sz w:val="21"/>
          <w:szCs w:val="21"/>
        </w:rPr>
        <w:t xml:space="preserve">政府采购法实施条例》及财政部令第 </w:t>
      </w:r>
      <w:r>
        <w:rPr>
          <w:sz w:val="21"/>
          <w:szCs w:val="21"/>
        </w:rPr>
        <w:t>87</w:t>
      </w:r>
      <w:r>
        <w:rPr>
          <w:spacing w:val="-12"/>
          <w:sz w:val="21"/>
          <w:szCs w:val="21"/>
        </w:rPr>
        <w:t xml:space="preserve"> 号《政府采购货物和服务招标投标管理办法》等相</w:t>
      </w:r>
      <w:r>
        <w:rPr>
          <w:sz w:val="21"/>
          <w:szCs w:val="21"/>
        </w:rPr>
        <w:t>关规定编制，本招标文件的解释权属于采购代理机构。</w:t>
      </w:r>
    </w:p>
    <w:p>
      <w:pPr>
        <w:pStyle w:val="27"/>
        <w:numPr>
          <w:ilvl w:val="0"/>
          <w:numId w:val="22"/>
        </w:numPr>
        <w:tabs>
          <w:tab w:val="left" w:pos="1361"/>
        </w:tabs>
        <w:spacing w:before="1"/>
        <w:ind w:left="1360"/>
        <w:jc w:val="both"/>
        <w:rPr>
          <w:sz w:val="21"/>
          <w:szCs w:val="21"/>
        </w:rPr>
      </w:pPr>
      <w:r>
        <w:rPr>
          <w:b/>
          <w:sz w:val="21"/>
          <w:szCs w:val="21"/>
        </w:rPr>
        <w:t>监督管理机构：</w:t>
      </w:r>
      <w:r>
        <w:rPr>
          <w:rFonts w:hint="eastAsia"/>
          <w:spacing w:val="5"/>
          <w:sz w:val="21"/>
          <w:szCs w:val="21"/>
        </w:rPr>
        <w:t>阳朔县政府采购管理办公室</w:t>
      </w:r>
      <w:r>
        <w:rPr>
          <w:spacing w:val="5"/>
          <w:sz w:val="21"/>
          <w:szCs w:val="21"/>
        </w:rPr>
        <w:t xml:space="preserve"> 电话</w:t>
      </w:r>
      <w:r>
        <w:rPr>
          <w:sz w:val="21"/>
          <w:szCs w:val="21"/>
        </w:rPr>
        <w:t>：0773-</w:t>
      </w:r>
      <w:r>
        <w:rPr>
          <w:rFonts w:hint="eastAsia"/>
          <w:sz w:val="21"/>
          <w:szCs w:val="21"/>
        </w:rPr>
        <w:t xml:space="preserve">8811598  </w:t>
      </w:r>
    </w:p>
    <w:p>
      <w:pPr>
        <w:jc w:val="both"/>
        <w:rPr>
          <w:sz w:val="24"/>
        </w:rPr>
        <w:sectPr>
          <w:type w:val="continuous"/>
          <w:pgSz w:w="12240" w:h="15840"/>
          <w:pgMar w:top="1580" w:right="640" w:bottom="280" w:left="1020" w:header="720" w:footer="720" w:gutter="0"/>
          <w:cols w:space="720" w:num="1"/>
        </w:sectPr>
      </w:pPr>
    </w:p>
    <w:p>
      <w:pPr>
        <w:pStyle w:val="9"/>
        <w:ind w:left="0"/>
      </w:pPr>
    </w:p>
    <w:p>
      <w:pPr>
        <w:pStyle w:val="9"/>
        <w:ind w:left="0"/>
        <w:rPr>
          <w:sz w:val="18"/>
        </w:rPr>
      </w:pPr>
    </w:p>
    <w:p>
      <w:pPr>
        <w:pStyle w:val="8"/>
      </w:pPr>
      <w:r>
        <w:rPr>
          <w:spacing w:val="-4"/>
        </w:rPr>
        <w:t>一、</w:t>
      </w:r>
      <w:r>
        <w:rPr>
          <w:rFonts w:hint="eastAsia"/>
          <w:spacing w:val="-4"/>
        </w:rPr>
        <w:t>工程</w:t>
      </w:r>
      <w:r>
        <w:rPr>
          <w:spacing w:val="-4"/>
        </w:rPr>
        <w:t>概况</w:t>
      </w:r>
    </w:p>
    <w:p>
      <w:pPr>
        <w:tabs>
          <w:tab w:val="left" w:pos="2338"/>
        </w:tabs>
        <w:spacing w:before="25"/>
        <w:ind w:left="735"/>
        <w:rPr>
          <w:b/>
          <w:sz w:val="36"/>
        </w:rPr>
      </w:pPr>
      <w:r>
        <w:br w:type="column"/>
      </w:r>
      <w:bookmarkStart w:id="26" w:name="_bookmark2"/>
      <w:bookmarkEnd w:id="26"/>
      <w:r>
        <w:rPr>
          <w:b/>
          <w:spacing w:val="40"/>
          <w:sz w:val="36"/>
        </w:rPr>
        <w:t>第</w:t>
      </w:r>
      <w:r>
        <w:rPr>
          <w:b/>
          <w:spacing w:val="43"/>
          <w:sz w:val="36"/>
        </w:rPr>
        <w:t>三</w:t>
      </w:r>
      <w:r>
        <w:rPr>
          <w:b/>
          <w:sz w:val="36"/>
        </w:rPr>
        <w:t>章</w:t>
      </w:r>
      <w:r>
        <w:rPr>
          <w:b/>
          <w:sz w:val="36"/>
        </w:rPr>
        <w:tab/>
      </w:r>
      <w:r>
        <w:rPr>
          <w:b/>
          <w:spacing w:val="40"/>
          <w:sz w:val="36"/>
        </w:rPr>
        <w:t>服</w:t>
      </w:r>
      <w:r>
        <w:rPr>
          <w:b/>
          <w:spacing w:val="43"/>
          <w:sz w:val="36"/>
        </w:rPr>
        <w:t>务</w:t>
      </w:r>
      <w:r>
        <w:rPr>
          <w:b/>
          <w:spacing w:val="40"/>
          <w:sz w:val="36"/>
        </w:rPr>
        <w:t>采购需</w:t>
      </w:r>
      <w:r>
        <w:rPr>
          <w:b/>
          <w:sz w:val="36"/>
        </w:rPr>
        <w:t>求</w:t>
      </w:r>
    </w:p>
    <w:p>
      <w:pPr>
        <w:rPr>
          <w:sz w:val="36"/>
        </w:rPr>
        <w:sectPr>
          <w:pgSz w:w="12240" w:h="15840"/>
          <w:pgMar w:top="1320" w:right="640" w:bottom="920" w:left="1020" w:header="0" w:footer="735" w:gutter="0"/>
          <w:cols w:equalWidth="0" w:num="2">
            <w:col w:w="2321" w:space="40"/>
            <w:col w:w="8219"/>
          </w:cols>
        </w:sectPr>
      </w:pPr>
    </w:p>
    <w:p>
      <w:pPr>
        <w:pStyle w:val="9"/>
        <w:spacing w:before="91"/>
        <w:ind w:left="876"/>
        <w:rPr>
          <w:sz w:val="21"/>
          <w:szCs w:val="21"/>
        </w:rPr>
      </w:pPr>
      <w:r>
        <w:rPr>
          <w:sz w:val="21"/>
          <w:szCs w:val="21"/>
        </w:rPr>
        <w:t>1、监理服务内容：</w:t>
      </w:r>
      <w:r>
        <w:rPr>
          <w:rFonts w:hint="eastAsia"/>
          <w:sz w:val="21"/>
          <w:szCs w:val="21"/>
        </w:rPr>
        <w:t>阳朔县水系连通及农村水系综合整治试点项目(一期)监理服务</w:t>
      </w:r>
      <w:r>
        <w:rPr>
          <w:sz w:val="21"/>
          <w:szCs w:val="21"/>
        </w:rPr>
        <w:t>。</w:t>
      </w:r>
    </w:p>
    <w:p>
      <w:pPr>
        <w:pStyle w:val="9"/>
        <w:spacing w:before="93"/>
        <w:ind w:left="876"/>
        <w:rPr>
          <w:sz w:val="21"/>
          <w:szCs w:val="21"/>
        </w:rPr>
      </w:pPr>
      <w:r>
        <w:rPr>
          <w:sz w:val="21"/>
          <w:szCs w:val="21"/>
        </w:rPr>
        <w:t>2、监理服务期</w:t>
      </w:r>
      <w:r>
        <w:rPr>
          <w:rFonts w:hint="eastAsia"/>
          <w:sz w:val="21"/>
          <w:szCs w:val="21"/>
        </w:rPr>
        <w:t>及要求</w:t>
      </w:r>
      <w:r>
        <w:rPr>
          <w:sz w:val="21"/>
          <w:szCs w:val="21"/>
        </w:rPr>
        <w:t>：从本工程开工之日始至工程缺陷责任期满止</w:t>
      </w:r>
      <w:r>
        <w:rPr>
          <w:rFonts w:hint="eastAsia"/>
          <w:sz w:val="21"/>
          <w:szCs w:val="21"/>
        </w:rPr>
        <w:t>。工程施工期间，工程监理</w:t>
      </w:r>
      <w:r>
        <w:rPr>
          <w:rFonts w:hint="eastAsia"/>
          <w:sz w:val="21"/>
          <w:szCs w:val="21"/>
          <w:lang w:val="en-US"/>
        </w:rPr>
        <w:t>人</w:t>
      </w:r>
      <w:r>
        <w:rPr>
          <w:rFonts w:hint="eastAsia"/>
          <w:sz w:val="21"/>
          <w:szCs w:val="21"/>
        </w:rPr>
        <w:t>员最少</w:t>
      </w:r>
      <w:r>
        <w:rPr>
          <w:rFonts w:hint="eastAsia"/>
          <w:sz w:val="21"/>
          <w:szCs w:val="21"/>
          <w:lang w:val="en-US"/>
        </w:rPr>
        <w:t>有4</w:t>
      </w:r>
      <w:r>
        <w:rPr>
          <w:rFonts w:hint="eastAsia"/>
          <w:sz w:val="21"/>
          <w:szCs w:val="21"/>
        </w:rPr>
        <w:t>人常驻阳朔。</w:t>
      </w:r>
    </w:p>
    <w:p>
      <w:pPr>
        <w:pStyle w:val="9"/>
        <w:spacing w:before="94"/>
        <w:ind w:left="876"/>
        <w:rPr>
          <w:sz w:val="21"/>
          <w:szCs w:val="21"/>
        </w:rPr>
      </w:pPr>
      <w:r>
        <w:rPr>
          <w:sz w:val="21"/>
          <w:szCs w:val="21"/>
        </w:rPr>
        <w:t>3、质量要求：达到合格标准。</w:t>
      </w:r>
    </w:p>
    <w:p>
      <w:pPr>
        <w:pStyle w:val="9"/>
        <w:spacing w:before="91"/>
        <w:ind w:left="876"/>
        <w:rPr>
          <w:sz w:val="21"/>
          <w:szCs w:val="21"/>
        </w:rPr>
      </w:pPr>
      <w:r>
        <w:rPr>
          <w:sz w:val="21"/>
          <w:szCs w:val="21"/>
        </w:rPr>
        <w:t>4、技术标准规范：按国家相关标准规范执行。</w:t>
      </w:r>
    </w:p>
    <w:p>
      <w:pPr>
        <w:pStyle w:val="9"/>
        <w:spacing w:before="91"/>
        <w:ind w:left="876"/>
        <w:rPr>
          <w:sz w:val="21"/>
          <w:szCs w:val="21"/>
          <w:lang w:val="en-US"/>
        </w:rPr>
      </w:pPr>
      <w:r>
        <w:rPr>
          <w:rFonts w:hint="eastAsia"/>
          <w:sz w:val="21"/>
          <w:szCs w:val="21"/>
          <w:lang w:val="en-US"/>
        </w:rPr>
        <w:t>5、治理目标：通过清淤、护岸整治、堰坝修复等工程，提高工程的区防洪排涝，恢复遇龙河及白沙河、沟河主要干支流与周边村庄沟渠、湖塘的水系连通，保障遇龙河干流生态基流，使农村水系增加“活水功能”、“突出水文化”、“留住乡愁记忆”，实现人水和谐，将遇龙河流域建成“山水林田湖草生命共同体”的幸福河。</w:t>
      </w:r>
    </w:p>
    <w:p>
      <w:pPr>
        <w:spacing w:before="93" w:line="312" w:lineRule="auto"/>
        <w:ind w:left="876" w:right="2494"/>
        <w:rPr>
          <w:sz w:val="21"/>
          <w:szCs w:val="21"/>
        </w:rPr>
      </w:pPr>
      <w:r>
        <w:rPr>
          <w:b/>
          <w:sz w:val="21"/>
          <w:szCs w:val="21"/>
        </w:rPr>
        <w:t>二、监理方式：</w:t>
      </w:r>
      <w:r>
        <w:rPr>
          <w:sz w:val="21"/>
          <w:szCs w:val="21"/>
        </w:rPr>
        <w:t>采用旁站、巡视、平行检验、见证取样等监理方式。</w:t>
      </w:r>
    </w:p>
    <w:p>
      <w:pPr>
        <w:spacing w:before="93" w:line="312" w:lineRule="auto"/>
        <w:ind w:left="876" w:right="2494"/>
        <w:rPr>
          <w:b/>
          <w:sz w:val="21"/>
          <w:szCs w:val="21"/>
        </w:rPr>
      </w:pPr>
      <w:r>
        <w:rPr>
          <w:b/>
          <w:sz w:val="21"/>
          <w:szCs w:val="21"/>
        </w:rPr>
        <w:t>三、监理内容：</w:t>
      </w:r>
    </w:p>
    <w:p>
      <w:pPr>
        <w:pStyle w:val="27"/>
        <w:numPr>
          <w:ilvl w:val="0"/>
          <w:numId w:val="23"/>
        </w:numPr>
        <w:tabs>
          <w:tab w:val="left" w:pos="1477"/>
        </w:tabs>
        <w:spacing w:line="307" w:lineRule="exact"/>
        <w:rPr>
          <w:sz w:val="21"/>
          <w:szCs w:val="21"/>
        </w:rPr>
      </w:pPr>
      <w:r>
        <w:rPr>
          <w:sz w:val="21"/>
          <w:szCs w:val="21"/>
        </w:rPr>
        <w:t>工程建设的质量控制；</w:t>
      </w:r>
    </w:p>
    <w:p>
      <w:pPr>
        <w:pStyle w:val="27"/>
        <w:numPr>
          <w:ilvl w:val="0"/>
          <w:numId w:val="23"/>
        </w:numPr>
        <w:tabs>
          <w:tab w:val="left" w:pos="1477"/>
        </w:tabs>
        <w:spacing w:before="93"/>
        <w:rPr>
          <w:sz w:val="21"/>
          <w:szCs w:val="21"/>
        </w:rPr>
      </w:pPr>
      <w:r>
        <w:rPr>
          <w:sz w:val="21"/>
          <w:szCs w:val="21"/>
        </w:rPr>
        <w:t>工程建设的进度控制；</w:t>
      </w:r>
    </w:p>
    <w:p>
      <w:pPr>
        <w:pStyle w:val="27"/>
        <w:numPr>
          <w:ilvl w:val="0"/>
          <w:numId w:val="23"/>
        </w:numPr>
        <w:tabs>
          <w:tab w:val="left" w:pos="1477"/>
        </w:tabs>
        <w:spacing w:before="93"/>
        <w:rPr>
          <w:sz w:val="21"/>
          <w:szCs w:val="21"/>
        </w:rPr>
      </w:pPr>
      <w:r>
        <w:rPr>
          <w:sz w:val="21"/>
          <w:szCs w:val="21"/>
        </w:rPr>
        <w:t>工程建设的投资控制；</w:t>
      </w:r>
    </w:p>
    <w:p>
      <w:pPr>
        <w:pStyle w:val="27"/>
        <w:numPr>
          <w:ilvl w:val="0"/>
          <w:numId w:val="23"/>
        </w:numPr>
        <w:tabs>
          <w:tab w:val="left" w:pos="1477"/>
        </w:tabs>
        <w:spacing w:before="91"/>
        <w:rPr>
          <w:sz w:val="21"/>
          <w:szCs w:val="21"/>
        </w:rPr>
      </w:pPr>
      <w:r>
        <w:rPr>
          <w:sz w:val="21"/>
          <w:szCs w:val="21"/>
        </w:rPr>
        <w:t>工程建设中的合同管理；</w:t>
      </w:r>
    </w:p>
    <w:p>
      <w:pPr>
        <w:pStyle w:val="27"/>
        <w:numPr>
          <w:ilvl w:val="0"/>
          <w:numId w:val="23"/>
        </w:numPr>
        <w:tabs>
          <w:tab w:val="left" w:pos="1477"/>
        </w:tabs>
        <w:spacing w:before="94"/>
        <w:rPr>
          <w:sz w:val="21"/>
          <w:szCs w:val="21"/>
        </w:rPr>
      </w:pPr>
      <w:r>
        <w:rPr>
          <w:sz w:val="21"/>
          <w:szCs w:val="21"/>
        </w:rPr>
        <w:t>工程建设中的信息管理；</w:t>
      </w:r>
    </w:p>
    <w:p>
      <w:pPr>
        <w:pStyle w:val="27"/>
        <w:numPr>
          <w:ilvl w:val="0"/>
          <w:numId w:val="23"/>
        </w:numPr>
        <w:tabs>
          <w:tab w:val="left" w:pos="1477"/>
        </w:tabs>
        <w:spacing w:before="93" w:line="312" w:lineRule="auto"/>
        <w:ind w:left="876" w:right="6463" w:firstLine="0"/>
        <w:rPr>
          <w:sz w:val="21"/>
          <w:szCs w:val="21"/>
        </w:rPr>
      </w:pPr>
      <w:r>
        <w:rPr>
          <w:spacing w:val="-2"/>
          <w:sz w:val="21"/>
          <w:szCs w:val="21"/>
        </w:rPr>
        <w:t>工程建设中的协调工作。</w:t>
      </w:r>
    </w:p>
    <w:p>
      <w:pPr>
        <w:pStyle w:val="27"/>
        <w:tabs>
          <w:tab w:val="left" w:pos="1477"/>
        </w:tabs>
        <w:spacing w:before="93" w:line="312" w:lineRule="auto"/>
        <w:ind w:left="876" w:right="6463" w:firstLine="0"/>
        <w:rPr>
          <w:sz w:val="21"/>
          <w:szCs w:val="21"/>
        </w:rPr>
      </w:pPr>
      <w:r>
        <w:rPr>
          <w:sz w:val="21"/>
          <w:szCs w:val="21"/>
        </w:rPr>
        <w:t>(一)设计方面</w:t>
      </w:r>
    </w:p>
    <w:p>
      <w:pPr>
        <w:pStyle w:val="9"/>
        <w:spacing w:line="307" w:lineRule="exact"/>
        <w:ind w:left="876"/>
        <w:rPr>
          <w:sz w:val="21"/>
          <w:szCs w:val="21"/>
        </w:rPr>
      </w:pPr>
      <w:r>
        <w:rPr>
          <w:sz w:val="21"/>
          <w:szCs w:val="21"/>
        </w:rPr>
        <w:t>1、核查并签发施工图，发现问题向委托人反映，重大问题向委托人做专题报告。</w:t>
      </w:r>
    </w:p>
    <w:p>
      <w:pPr>
        <w:pStyle w:val="9"/>
        <w:spacing w:before="93"/>
        <w:ind w:left="876"/>
        <w:rPr>
          <w:sz w:val="21"/>
          <w:szCs w:val="21"/>
        </w:rPr>
      </w:pPr>
      <w:r>
        <w:rPr>
          <w:sz w:val="21"/>
          <w:szCs w:val="21"/>
        </w:rPr>
        <w:t>2、主持或与委托人联合主持设计技术交底会议，编写会议纪要。</w:t>
      </w:r>
    </w:p>
    <w:p>
      <w:pPr>
        <w:pStyle w:val="9"/>
        <w:spacing w:before="91"/>
        <w:ind w:left="876"/>
        <w:rPr>
          <w:sz w:val="21"/>
          <w:szCs w:val="21"/>
        </w:rPr>
      </w:pPr>
      <w:r>
        <w:rPr>
          <w:sz w:val="21"/>
          <w:szCs w:val="21"/>
        </w:rPr>
        <w:t>3、协助委托人会同设计人对重大技术问题和优化设计进行专题讨论。</w:t>
      </w:r>
    </w:p>
    <w:p>
      <w:pPr>
        <w:pStyle w:val="9"/>
        <w:spacing w:before="93"/>
        <w:ind w:left="876"/>
        <w:rPr>
          <w:sz w:val="21"/>
          <w:szCs w:val="21"/>
        </w:rPr>
      </w:pPr>
      <w:r>
        <w:rPr>
          <w:sz w:val="21"/>
          <w:szCs w:val="21"/>
        </w:rPr>
        <w:t>4、审核承包人对施工图的意见和建议，协助委托人会同设计人进行研究。</w:t>
      </w:r>
    </w:p>
    <w:p>
      <w:pPr>
        <w:pStyle w:val="9"/>
        <w:spacing w:before="94" w:line="312" w:lineRule="auto"/>
        <w:ind w:left="876" w:right="7663"/>
        <w:rPr>
          <w:sz w:val="21"/>
          <w:szCs w:val="21"/>
        </w:rPr>
      </w:pPr>
      <w:r>
        <w:rPr>
          <w:sz w:val="21"/>
          <w:szCs w:val="21"/>
        </w:rPr>
        <w:t>5、其他相关业务。(二)采购方面</w:t>
      </w:r>
    </w:p>
    <w:p>
      <w:pPr>
        <w:pStyle w:val="9"/>
        <w:spacing w:line="307" w:lineRule="exact"/>
        <w:ind w:left="876"/>
        <w:rPr>
          <w:sz w:val="21"/>
          <w:szCs w:val="21"/>
        </w:rPr>
      </w:pPr>
      <w:r>
        <w:rPr>
          <w:sz w:val="21"/>
          <w:szCs w:val="21"/>
        </w:rPr>
        <w:t>1、协助委托人进行采购招标。</w:t>
      </w:r>
    </w:p>
    <w:p>
      <w:pPr>
        <w:pStyle w:val="9"/>
        <w:spacing w:before="93"/>
        <w:ind w:left="876"/>
        <w:rPr>
          <w:sz w:val="21"/>
          <w:szCs w:val="21"/>
        </w:rPr>
      </w:pPr>
      <w:r>
        <w:rPr>
          <w:sz w:val="21"/>
          <w:szCs w:val="21"/>
        </w:rPr>
        <w:t>2、协助委托人对进场的永久工程设备进行质量检验与到货验收。</w:t>
      </w:r>
    </w:p>
    <w:p>
      <w:pPr>
        <w:pStyle w:val="9"/>
        <w:spacing w:before="91" w:line="312" w:lineRule="auto"/>
        <w:ind w:left="876" w:right="7663"/>
        <w:rPr>
          <w:sz w:val="21"/>
          <w:szCs w:val="21"/>
        </w:rPr>
      </w:pPr>
      <w:r>
        <w:rPr>
          <w:sz w:val="21"/>
          <w:szCs w:val="21"/>
        </w:rPr>
        <w:t>3、其他相关业务。(三)施工方面</w:t>
      </w:r>
    </w:p>
    <w:p>
      <w:pPr>
        <w:pStyle w:val="9"/>
        <w:spacing w:before="2"/>
        <w:ind w:left="876"/>
        <w:rPr>
          <w:sz w:val="21"/>
          <w:szCs w:val="21"/>
        </w:rPr>
      </w:pPr>
      <w:r>
        <w:rPr>
          <w:sz w:val="21"/>
          <w:szCs w:val="21"/>
        </w:rPr>
        <w:t>1、协助委托人进行工程施工招标和签订工程施工合同。</w:t>
      </w:r>
    </w:p>
    <w:p>
      <w:pPr>
        <w:pStyle w:val="9"/>
        <w:spacing w:before="91"/>
        <w:ind w:left="876"/>
        <w:rPr>
          <w:sz w:val="21"/>
          <w:szCs w:val="21"/>
        </w:rPr>
      </w:pPr>
      <w:r>
        <w:rPr>
          <w:sz w:val="21"/>
          <w:szCs w:val="21"/>
        </w:rPr>
        <w:t>2、全面管理工程施工合同，审查承包人选择的分包单位，并报委托人批准。</w:t>
      </w:r>
    </w:p>
    <w:p>
      <w:pPr>
        <w:pStyle w:val="9"/>
        <w:spacing w:before="93" w:line="312" w:lineRule="auto"/>
        <w:ind w:right="775" w:firstLine="480"/>
        <w:rPr>
          <w:sz w:val="21"/>
          <w:szCs w:val="21"/>
        </w:rPr>
      </w:pPr>
      <w:r>
        <w:rPr>
          <w:sz w:val="21"/>
          <w:szCs w:val="21"/>
        </w:rPr>
        <w:t>3</w:t>
      </w:r>
      <w:r>
        <w:rPr>
          <w:spacing w:val="-9"/>
          <w:sz w:val="21"/>
          <w:szCs w:val="21"/>
        </w:rPr>
        <w:t>、督促委托人按工程施工合同的约定，落实必须提供的施工条件；检查承包人的开工</w:t>
      </w:r>
      <w:r>
        <w:rPr>
          <w:sz w:val="21"/>
          <w:szCs w:val="21"/>
        </w:rPr>
        <w:t>准备工作。</w:t>
      </w:r>
    </w:p>
    <w:p>
      <w:pPr>
        <w:pStyle w:val="9"/>
        <w:spacing w:line="307" w:lineRule="exact"/>
        <w:ind w:left="876"/>
        <w:rPr>
          <w:sz w:val="21"/>
          <w:szCs w:val="21"/>
        </w:rPr>
      </w:pPr>
      <w:r>
        <w:rPr>
          <w:sz w:val="21"/>
          <w:szCs w:val="21"/>
        </w:rPr>
        <w:t>4、审核按工程施工合同文件约定应由承包人提交的设计文件。</w:t>
      </w:r>
    </w:p>
    <w:p>
      <w:pPr>
        <w:pStyle w:val="9"/>
        <w:spacing w:before="94" w:line="312" w:lineRule="auto"/>
        <w:ind w:right="775" w:firstLine="480"/>
        <w:rPr>
          <w:sz w:val="21"/>
          <w:szCs w:val="21"/>
        </w:rPr>
      </w:pPr>
      <w:r>
        <w:rPr>
          <w:sz w:val="21"/>
          <w:szCs w:val="21"/>
        </w:rPr>
        <w:t>5</w:t>
      </w:r>
      <w:r>
        <w:rPr>
          <w:spacing w:val="-9"/>
          <w:sz w:val="21"/>
          <w:szCs w:val="21"/>
        </w:rPr>
        <w:t>、审查承包人提交的施工组织设计、施工进度计划、施工措施计划；审核工艺试验成</w:t>
      </w:r>
      <w:r>
        <w:rPr>
          <w:sz w:val="21"/>
          <w:szCs w:val="21"/>
        </w:rPr>
        <w:t>果等。</w:t>
      </w:r>
    </w:p>
    <w:p>
      <w:pPr>
        <w:spacing w:line="312" w:lineRule="auto"/>
        <w:rPr>
          <w:sz w:val="21"/>
          <w:szCs w:val="21"/>
        </w:rPr>
        <w:sectPr>
          <w:type w:val="continuous"/>
          <w:pgSz w:w="12240" w:h="15840"/>
          <w:pgMar w:top="1580" w:right="640" w:bottom="280" w:left="1020" w:header="720" w:footer="720" w:gutter="0"/>
          <w:cols w:space="720" w:num="1"/>
        </w:sectPr>
      </w:pPr>
    </w:p>
    <w:p>
      <w:pPr>
        <w:pStyle w:val="9"/>
        <w:spacing w:before="38" w:line="312" w:lineRule="auto"/>
        <w:ind w:right="775" w:firstLine="480"/>
        <w:jc w:val="both"/>
        <w:rPr>
          <w:sz w:val="21"/>
          <w:szCs w:val="21"/>
        </w:rPr>
      </w:pPr>
      <w:r>
        <w:rPr>
          <w:sz w:val="21"/>
          <w:szCs w:val="21"/>
        </w:rPr>
        <w:t>6</w:t>
      </w:r>
      <w:r>
        <w:rPr>
          <w:spacing w:val="-9"/>
          <w:sz w:val="21"/>
          <w:szCs w:val="21"/>
        </w:rPr>
        <w:t>、进度控制。协助委托人编制控制性总进度计划，审批承包人编制的进度计划；检查</w:t>
      </w:r>
      <w:r>
        <w:rPr>
          <w:sz w:val="21"/>
          <w:szCs w:val="21"/>
        </w:rPr>
        <w:t>实施情况，督促承包人采取措施，实现合同工期目标。当实施进度发生较大偏差时，要求承包人调整进度计划；向委托人提出调整控制性进度计划的建议意见。</w:t>
      </w:r>
    </w:p>
    <w:p>
      <w:pPr>
        <w:pStyle w:val="9"/>
        <w:spacing w:before="1" w:line="312" w:lineRule="auto"/>
        <w:ind w:right="775" w:firstLine="480"/>
        <w:jc w:val="both"/>
        <w:rPr>
          <w:sz w:val="21"/>
          <w:szCs w:val="21"/>
        </w:rPr>
      </w:pPr>
      <w:r>
        <w:rPr>
          <w:sz w:val="21"/>
          <w:szCs w:val="21"/>
        </w:rPr>
        <w:t>7</w:t>
      </w:r>
      <w:r>
        <w:rPr>
          <w:spacing w:val="-10"/>
          <w:sz w:val="21"/>
          <w:szCs w:val="21"/>
        </w:rPr>
        <w:t>、施工质量控制。审查承包人的质量保证体系和措施；审查承包人的实验室条件；依</w:t>
      </w:r>
      <w:r>
        <w:rPr>
          <w:sz w:val="21"/>
          <w:szCs w:val="21"/>
        </w:rPr>
        <w:t>据工程施工合同文件、设计文件、技术标准，对施工全过程进行检查，对重要部位、关键工序进行旁站监理；按照有关规定，对承包人进场的工程设备、建筑材料、建筑构配件、中间产品进行跟踪检测和平行检测，复核承包人自评的工程质量等级；审核承包人提出的工程质量缺陷处理方案，参与调查质量事故。</w:t>
      </w:r>
    </w:p>
    <w:p>
      <w:pPr>
        <w:pStyle w:val="9"/>
        <w:spacing w:before="1" w:line="312" w:lineRule="auto"/>
        <w:ind w:right="775" w:firstLine="480"/>
        <w:jc w:val="both"/>
        <w:rPr>
          <w:sz w:val="21"/>
          <w:szCs w:val="21"/>
        </w:rPr>
      </w:pPr>
      <w:r>
        <w:rPr>
          <w:rFonts w:ascii="Times New Roman" w:eastAsia="Times New Roman"/>
          <w:sz w:val="21"/>
          <w:szCs w:val="21"/>
        </w:rPr>
        <w:t>8</w:t>
      </w:r>
      <w:r>
        <w:rPr>
          <w:spacing w:val="-9"/>
          <w:sz w:val="21"/>
          <w:szCs w:val="21"/>
        </w:rPr>
        <w:t>、资金控制。协助委托人编制付款计划；审查承包人提交的资金流计划；核定承包人</w:t>
      </w:r>
      <w:r>
        <w:rPr>
          <w:sz w:val="21"/>
          <w:szCs w:val="21"/>
        </w:rPr>
        <w:t>完成的工程量，审核承包人提交的支付申请，签发付款凭证；受理索赔申请，提出处理建议意见；处理工程变更。</w:t>
      </w:r>
    </w:p>
    <w:p>
      <w:pPr>
        <w:pStyle w:val="9"/>
        <w:spacing w:line="312" w:lineRule="auto"/>
        <w:ind w:right="655" w:firstLine="480"/>
        <w:rPr>
          <w:sz w:val="21"/>
          <w:szCs w:val="21"/>
        </w:rPr>
      </w:pPr>
      <w:r>
        <w:rPr>
          <w:rFonts w:ascii="Times New Roman" w:eastAsia="Times New Roman"/>
          <w:sz w:val="21"/>
          <w:szCs w:val="21"/>
        </w:rPr>
        <w:t>9</w:t>
      </w:r>
      <w:r>
        <w:rPr>
          <w:spacing w:val="-15"/>
          <w:sz w:val="21"/>
          <w:szCs w:val="21"/>
        </w:rPr>
        <w:t xml:space="preserve">、施工安全控制。审查承包人提出的安全技术措施、专项施工方案，并检查实施情况； </w:t>
      </w:r>
      <w:r>
        <w:rPr>
          <w:sz w:val="21"/>
          <w:szCs w:val="21"/>
        </w:rPr>
        <w:t>参与安全事故调查。</w:t>
      </w:r>
    </w:p>
    <w:p>
      <w:pPr>
        <w:pStyle w:val="9"/>
        <w:spacing w:line="307" w:lineRule="exact"/>
        <w:ind w:left="876"/>
        <w:rPr>
          <w:sz w:val="21"/>
          <w:szCs w:val="21"/>
        </w:rPr>
      </w:pPr>
      <w:r>
        <w:rPr>
          <w:rFonts w:ascii="Times New Roman" w:eastAsia="Times New Roman"/>
          <w:sz w:val="21"/>
          <w:szCs w:val="21"/>
        </w:rPr>
        <w:t>10</w:t>
      </w:r>
      <w:r>
        <w:rPr>
          <w:sz w:val="21"/>
          <w:szCs w:val="21"/>
        </w:rPr>
        <w:t>、协调施工合同各方之间的关系。</w:t>
      </w:r>
    </w:p>
    <w:p>
      <w:pPr>
        <w:pStyle w:val="9"/>
        <w:spacing w:before="94" w:line="312" w:lineRule="auto"/>
        <w:ind w:right="776" w:firstLine="480"/>
        <w:jc w:val="both"/>
        <w:rPr>
          <w:sz w:val="21"/>
          <w:szCs w:val="21"/>
        </w:rPr>
      </w:pPr>
      <w:r>
        <w:rPr>
          <w:rFonts w:ascii="Times New Roman" w:eastAsia="Times New Roman"/>
          <w:sz w:val="21"/>
          <w:szCs w:val="21"/>
        </w:rPr>
        <w:t>11</w:t>
      </w:r>
      <w:r>
        <w:rPr>
          <w:sz w:val="21"/>
          <w:szCs w:val="21"/>
        </w:rPr>
        <w:t>、按有关规定参加工程验收，负责完成监理资料的汇总、整理，协助委托人检查承包人的合同执行情况；做好验收的各项准备工作或者配合工作，提供工程监理资料，提交监理工作报告。</w:t>
      </w:r>
    </w:p>
    <w:p>
      <w:pPr>
        <w:pStyle w:val="9"/>
        <w:spacing w:line="312" w:lineRule="auto"/>
        <w:ind w:right="774" w:firstLine="480"/>
        <w:rPr>
          <w:sz w:val="21"/>
          <w:szCs w:val="21"/>
        </w:rPr>
      </w:pPr>
      <w:r>
        <w:rPr>
          <w:rFonts w:ascii="Times New Roman" w:eastAsia="Times New Roman"/>
          <w:sz w:val="21"/>
          <w:szCs w:val="21"/>
        </w:rPr>
        <w:t>12</w:t>
      </w:r>
      <w:r>
        <w:rPr>
          <w:sz w:val="21"/>
          <w:szCs w:val="21"/>
        </w:rPr>
        <w:t>、档案管理。做好施工现场的监理记录与信息反馈，做好监理文档管理工作，合同期限届满时按照档案管理要求整理、归档并移交委托人。</w:t>
      </w:r>
    </w:p>
    <w:p>
      <w:pPr>
        <w:pStyle w:val="9"/>
        <w:spacing w:line="312" w:lineRule="auto"/>
        <w:ind w:right="774" w:firstLine="480"/>
        <w:rPr>
          <w:sz w:val="21"/>
          <w:szCs w:val="21"/>
        </w:rPr>
      </w:pPr>
      <w:r>
        <w:rPr>
          <w:rFonts w:ascii="Times New Roman" w:eastAsia="Times New Roman"/>
          <w:sz w:val="21"/>
          <w:szCs w:val="21"/>
        </w:rPr>
        <w:t>13</w:t>
      </w:r>
      <w:r>
        <w:rPr>
          <w:sz w:val="21"/>
          <w:szCs w:val="21"/>
        </w:rPr>
        <w:t>、监督承包人执行保修期工作计划，检查和验收尾工</w:t>
      </w:r>
      <w:r>
        <w:rPr>
          <w:rFonts w:hint="eastAsia"/>
          <w:sz w:val="21"/>
          <w:szCs w:val="21"/>
        </w:rPr>
        <w:t>工程</w:t>
      </w:r>
      <w:r>
        <w:rPr>
          <w:sz w:val="21"/>
          <w:szCs w:val="21"/>
        </w:rPr>
        <w:t>，对已移交工程中出现的质量缺陷等调查原因并提出处理意见。</w:t>
      </w:r>
    </w:p>
    <w:p>
      <w:pPr>
        <w:pStyle w:val="9"/>
        <w:spacing w:before="2" w:line="312" w:lineRule="auto"/>
        <w:ind w:right="774" w:firstLine="480"/>
        <w:rPr>
          <w:sz w:val="21"/>
          <w:szCs w:val="21"/>
        </w:rPr>
      </w:pPr>
      <w:r>
        <w:rPr>
          <w:rFonts w:ascii="Times New Roman" w:eastAsia="Times New Roman"/>
          <w:sz w:val="21"/>
          <w:szCs w:val="21"/>
        </w:rPr>
        <w:t>14</w:t>
      </w:r>
      <w:r>
        <w:rPr>
          <w:sz w:val="21"/>
          <w:szCs w:val="21"/>
        </w:rPr>
        <w:t>、按照委托人签订的工程保险合同，做好施工现场工程保险合同的管理。协助委托人向保险公司及时提供一切必要的材料和证据。</w:t>
      </w:r>
    </w:p>
    <w:p>
      <w:pPr>
        <w:pStyle w:val="9"/>
        <w:spacing w:line="307" w:lineRule="exact"/>
        <w:ind w:left="876"/>
        <w:rPr>
          <w:sz w:val="21"/>
          <w:szCs w:val="21"/>
        </w:rPr>
      </w:pPr>
      <w:r>
        <w:rPr>
          <w:rFonts w:ascii="Times New Roman" w:eastAsia="Times New Roman"/>
          <w:sz w:val="21"/>
          <w:szCs w:val="21"/>
        </w:rPr>
        <w:t>15</w:t>
      </w:r>
      <w:r>
        <w:rPr>
          <w:sz w:val="21"/>
          <w:szCs w:val="21"/>
        </w:rPr>
        <w:t>、其他相关工作。</w:t>
      </w:r>
    </w:p>
    <w:p>
      <w:pPr>
        <w:pStyle w:val="7"/>
        <w:spacing w:before="53"/>
        <w:ind w:left="957"/>
        <w:rPr>
          <w:sz w:val="21"/>
          <w:szCs w:val="21"/>
        </w:rPr>
      </w:pPr>
      <w:r>
        <w:rPr>
          <w:sz w:val="21"/>
          <w:szCs w:val="21"/>
        </w:rPr>
        <w:t>四、</w:t>
      </w:r>
      <w:r>
        <w:rPr>
          <w:rFonts w:hint="eastAsia"/>
          <w:sz w:val="21"/>
          <w:szCs w:val="21"/>
        </w:rPr>
        <w:t>工程</w:t>
      </w:r>
      <w:r>
        <w:rPr>
          <w:sz w:val="21"/>
          <w:szCs w:val="21"/>
        </w:rPr>
        <w:t>监理机构的人员要求及其他要求：</w:t>
      </w:r>
    </w:p>
    <w:p>
      <w:pPr>
        <w:pStyle w:val="2"/>
        <w:ind w:left="836" w:leftChars="380"/>
        <w:rPr>
          <w:rFonts w:eastAsia="宋体"/>
          <w:bCs/>
          <w:color w:val="auto"/>
          <w:sz w:val="21"/>
          <w:szCs w:val="21"/>
        </w:rPr>
      </w:pPr>
      <w:r>
        <w:rPr>
          <w:rFonts w:hint="eastAsia" w:eastAsia="宋体"/>
          <w:bCs/>
          <w:color w:val="auto"/>
          <w:sz w:val="21"/>
          <w:szCs w:val="21"/>
        </w:rPr>
        <w:t>拟投入本工程的监理人员必须是在本单位注册的人员，并持有相应的执业资格证书，总监和至少一名监理人员不得在任何在建工程中担任任何监理职务。根据工程施工的不同阶段，所需专业监理人员的不同，为本工程服务的监理人员</w:t>
      </w:r>
      <w:r>
        <w:rPr>
          <w:rFonts w:hint="eastAsia"/>
          <w:color w:val="auto"/>
          <w:sz w:val="21"/>
          <w:szCs w:val="21"/>
        </w:rPr>
        <w:t>除总监外</w:t>
      </w:r>
      <w:r>
        <w:rPr>
          <w:rFonts w:hint="eastAsia" w:eastAsia="宋体"/>
          <w:bCs/>
          <w:color w:val="auto"/>
          <w:sz w:val="21"/>
          <w:szCs w:val="21"/>
        </w:rPr>
        <w:t>不少于4人，对具体人员要求如下：</w:t>
      </w:r>
    </w:p>
    <w:p>
      <w:pPr>
        <w:pStyle w:val="2"/>
        <w:ind w:left="837" w:leftChars="285" w:hanging="210" w:hangingChars="100"/>
        <w:rPr>
          <w:rFonts w:eastAsia="宋体"/>
          <w:bCs/>
          <w:color w:val="auto"/>
          <w:sz w:val="21"/>
          <w:szCs w:val="21"/>
        </w:rPr>
      </w:pPr>
      <w:r>
        <w:rPr>
          <w:rFonts w:hint="eastAsia" w:eastAsia="宋体"/>
          <w:bCs/>
          <w:color w:val="auto"/>
          <w:sz w:val="21"/>
          <w:szCs w:val="21"/>
        </w:rPr>
        <w:t>（1）</w:t>
      </w:r>
      <w:r>
        <w:rPr>
          <w:bCs/>
          <w:color w:val="auto"/>
          <w:spacing w:val="-9"/>
          <w:sz w:val="21"/>
          <w:szCs w:val="21"/>
        </w:rPr>
        <w:t>投入本</w:t>
      </w:r>
      <w:r>
        <w:rPr>
          <w:rFonts w:hint="eastAsia" w:eastAsia="宋体"/>
          <w:bCs/>
          <w:color w:val="auto"/>
          <w:spacing w:val="-9"/>
          <w:sz w:val="21"/>
          <w:szCs w:val="21"/>
        </w:rPr>
        <w:t>工程</w:t>
      </w:r>
      <w:r>
        <w:rPr>
          <w:bCs/>
          <w:color w:val="auto"/>
          <w:spacing w:val="-9"/>
          <w:sz w:val="21"/>
          <w:szCs w:val="21"/>
        </w:rPr>
        <w:t>的总监理工程师须具有中国水利工程协会批准颁发的监理工程师职业资格证书</w:t>
      </w:r>
      <w:r>
        <w:rPr>
          <w:b/>
          <w:color w:val="auto"/>
          <w:spacing w:val="-9"/>
          <w:sz w:val="21"/>
          <w:szCs w:val="21"/>
        </w:rPr>
        <w:t>（</w:t>
      </w:r>
      <w:r>
        <w:rPr>
          <w:color w:val="auto"/>
          <w:spacing w:val="-10"/>
          <w:sz w:val="21"/>
          <w:szCs w:val="21"/>
        </w:rPr>
        <w:t>专业为“水工建筑”，以监理工程师资格证书中“专业类别”栏所填写的专业为</w:t>
      </w:r>
      <w:r>
        <w:rPr>
          <w:color w:val="auto"/>
          <w:sz w:val="21"/>
          <w:szCs w:val="21"/>
        </w:rPr>
        <w:t>准）</w:t>
      </w:r>
    </w:p>
    <w:p>
      <w:pPr>
        <w:pStyle w:val="2"/>
        <w:ind w:firstLine="630" w:firstLineChars="300"/>
        <w:rPr>
          <w:rFonts w:eastAsia="宋体"/>
          <w:bCs/>
          <w:color w:val="auto"/>
          <w:sz w:val="21"/>
          <w:szCs w:val="21"/>
        </w:rPr>
      </w:pPr>
      <w:r>
        <w:rPr>
          <w:rFonts w:hint="eastAsia" w:eastAsia="宋体"/>
          <w:bCs/>
          <w:color w:val="auto"/>
          <w:sz w:val="21"/>
          <w:szCs w:val="21"/>
        </w:rPr>
        <w:t>（2）除总监理工程师外，监理人员中至少有2人持水利工程建设监理工程师资格证书且至少有一人专业为水工建筑类专业；（专业以监理工程师资格证书中“专业类别”栏所填写的专业为准）。</w:t>
      </w:r>
    </w:p>
    <w:p>
      <w:pPr>
        <w:pStyle w:val="2"/>
        <w:ind w:firstLine="630" w:firstLineChars="300"/>
        <w:rPr>
          <w:color w:val="auto"/>
          <w:spacing w:val="-12"/>
          <w:sz w:val="21"/>
          <w:szCs w:val="21"/>
        </w:rPr>
      </w:pPr>
      <w:r>
        <w:rPr>
          <w:rFonts w:hint="eastAsia" w:eastAsia="宋体"/>
          <w:bCs/>
          <w:color w:val="auto"/>
          <w:sz w:val="21"/>
          <w:szCs w:val="21"/>
        </w:rPr>
        <w:t>（3）监理人员中至少有1人持有省级以上（含省级）水行政主管部门颁发的质量评定员证（或质量检查员证），至少有 1人持有建设行政主管部门或省级水行政主管部门颁发的见证取样员证。</w:t>
      </w:r>
    </w:p>
    <w:p>
      <w:pPr>
        <w:pStyle w:val="27"/>
        <w:tabs>
          <w:tab w:val="left" w:pos="605"/>
        </w:tabs>
        <w:spacing w:before="2"/>
        <w:ind w:left="440" w:leftChars="200" w:right="776" w:firstLine="206" w:firstLineChars="100"/>
        <w:jc w:val="both"/>
        <w:rPr>
          <w:sz w:val="21"/>
          <w:szCs w:val="21"/>
        </w:rPr>
      </w:pPr>
      <w:r>
        <w:rPr>
          <w:rFonts w:hint="eastAsia"/>
          <w:spacing w:val="-2"/>
          <w:sz w:val="21"/>
          <w:szCs w:val="21"/>
          <w:lang w:val="en-US"/>
        </w:rPr>
        <w:t>3）</w:t>
      </w:r>
      <w:r>
        <w:rPr>
          <w:spacing w:val="-2"/>
          <w:sz w:val="21"/>
          <w:szCs w:val="21"/>
        </w:rPr>
        <w:t xml:space="preserve">投标人拟派的现场监理员在施工期间每月在现场工作时间不少于 </w:t>
      </w:r>
      <w:r>
        <w:rPr>
          <w:sz w:val="21"/>
          <w:szCs w:val="21"/>
        </w:rPr>
        <w:t>22</w:t>
      </w:r>
      <w:r>
        <w:rPr>
          <w:spacing w:val="-9"/>
          <w:sz w:val="21"/>
          <w:szCs w:val="21"/>
        </w:rPr>
        <w:t xml:space="preserve"> 天，每天不</w:t>
      </w:r>
      <w:r>
        <w:rPr>
          <w:spacing w:val="-15"/>
          <w:sz w:val="21"/>
          <w:szCs w:val="21"/>
        </w:rPr>
        <w:t xml:space="preserve">少于 </w:t>
      </w:r>
      <w:r>
        <w:rPr>
          <w:sz w:val="21"/>
          <w:szCs w:val="21"/>
        </w:rPr>
        <w:t>8</w:t>
      </w:r>
      <w:r>
        <w:rPr>
          <w:spacing w:val="-6"/>
          <w:sz w:val="21"/>
          <w:szCs w:val="21"/>
        </w:rPr>
        <w:t xml:space="preserve"> 小时。采购人将对现场监理人员实行考勤管理，未按上述要求执行的，将给予每人</w:t>
      </w:r>
      <w:r>
        <w:rPr>
          <w:spacing w:val="-20"/>
          <w:sz w:val="21"/>
          <w:szCs w:val="21"/>
        </w:rPr>
        <w:t xml:space="preserve">每天 </w:t>
      </w:r>
      <w:r>
        <w:rPr>
          <w:sz w:val="21"/>
          <w:szCs w:val="21"/>
        </w:rPr>
        <w:t>1000</w:t>
      </w:r>
      <w:r>
        <w:rPr>
          <w:spacing w:val="-12"/>
          <w:sz w:val="21"/>
          <w:szCs w:val="21"/>
        </w:rPr>
        <w:t xml:space="preserve"> 元的处罚。未经委托人同意擅自更换总监和监理合同中确定的监理人员，委托人</w:t>
      </w:r>
      <w:r>
        <w:rPr>
          <w:spacing w:val="-2"/>
          <w:sz w:val="21"/>
          <w:szCs w:val="21"/>
        </w:rPr>
        <w:t xml:space="preserve">予以监理费的 </w:t>
      </w:r>
      <w:r>
        <w:rPr>
          <w:sz w:val="21"/>
          <w:szCs w:val="21"/>
        </w:rPr>
        <w:t>50%作为处罚，且委托人有权将监理单位清理出场。其他条款执行监理合同及补充条款相关规定。</w:t>
      </w:r>
    </w:p>
    <w:p>
      <w:pPr>
        <w:pStyle w:val="27"/>
        <w:tabs>
          <w:tab w:val="left" w:pos="1477"/>
        </w:tabs>
        <w:spacing w:line="312" w:lineRule="auto"/>
        <w:ind w:left="0" w:right="775" w:firstLine="612" w:firstLineChars="300"/>
        <w:jc w:val="both"/>
        <w:rPr>
          <w:sz w:val="21"/>
          <w:szCs w:val="21"/>
        </w:rPr>
      </w:pPr>
      <w:r>
        <w:rPr>
          <w:rFonts w:hint="eastAsia"/>
          <w:spacing w:val="-3"/>
          <w:sz w:val="21"/>
          <w:szCs w:val="21"/>
          <w:lang w:val="en-US"/>
        </w:rPr>
        <w:t>5）</w:t>
      </w:r>
      <w:r>
        <w:rPr>
          <w:spacing w:val="-3"/>
          <w:sz w:val="21"/>
          <w:szCs w:val="21"/>
        </w:rPr>
        <w:t>因监理单位没有按照相关法律法规履行职责，根据《生产安全事故报告和调查</w:t>
      </w:r>
      <w:r>
        <w:rPr>
          <w:spacing w:val="-5"/>
          <w:sz w:val="21"/>
          <w:szCs w:val="21"/>
        </w:rPr>
        <w:t>处理条例》规定，出现一般事故、较大事故、重大事故、特别重大事故，或出现国家现行对工程质量通常采用按造成损失严重程度进行分类中重大质量事故之一的，扣除所有监理费用，并追究相应责任。出现国家现行对工程质量通常采用按造成损失严重程度进行分类</w:t>
      </w:r>
      <w:r>
        <w:rPr>
          <w:spacing w:val="-8"/>
          <w:sz w:val="21"/>
          <w:szCs w:val="21"/>
        </w:rPr>
        <w:t xml:space="preserve">中严重质量事故、一般质量事故的，每次扣除总监理费用的 </w:t>
      </w:r>
      <w:r>
        <w:rPr>
          <w:sz w:val="21"/>
          <w:szCs w:val="21"/>
        </w:rPr>
        <w:t>10%-50%，并追究相应责任。</w:t>
      </w:r>
    </w:p>
    <w:p>
      <w:pPr>
        <w:pStyle w:val="8"/>
        <w:spacing w:before="1"/>
        <w:ind w:left="0"/>
        <w:rPr>
          <w:sz w:val="21"/>
          <w:szCs w:val="21"/>
          <w:lang w:val="en-US"/>
        </w:rPr>
      </w:pPr>
      <w:r>
        <w:rPr>
          <w:sz w:val="21"/>
          <w:szCs w:val="21"/>
        </w:rPr>
        <w:t>五、投标报价</w:t>
      </w:r>
    </w:p>
    <w:p>
      <w:pPr>
        <w:pStyle w:val="28"/>
        <w:tabs>
          <w:tab w:val="left" w:pos="321"/>
        </w:tabs>
        <w:spacing w:line="266" w:lineRule="exact"/>
        <w:rPr>
          <w:sz w:val="21"/>
          <w:highlight w:val="none"/>
        </w:rPr>
      </w:pPr>
      <w:r>
        <w:rPr>
          <w:rFonts w:hint="eastAsia"/>
          <w:sz w:val="21"/>
          <w:szCs w:val="21"/>
          <w:lang w:val="en-US"/>
        </w:rPr>
        <w:t>1、</w:t>
      </w:r>
      <w:r>
        <w:rPr>
          <w:rFonts w:hint="eastAsia"/>
          <w:sz w:val="21"/>
          <w:lang w:val="en-US"/>
        </w:rPr>
        <w:t>本工程采购预算总金额</w:t>
      </w:r>
      <w:r>
        <w:rPr>
          <w:sz w:val="21"/>
        </w:rPr>
        <w:t>：</w:t>
      </w:r>
      <w:r>
        <w:rPr>
          <w:rFonts w:hint="eastAsia"/>
          <w:sz w:val="21"/>
        </w:rPr>
        <w:t>217.50万元</w:t>
      </w:r>
      <w:r>
        <w:rPr>
          <w:rFonts w:hint="eastAsia"/>
          <w:sz w:val="21"/>
          <w:szCs w:val="21"/>
          <w:highlight w:val="none"/>
          <w:lang w:val="en-US"/>
        </w:rPr>
        <w:t>(</w:t>
      </w:r>
      <w:r>
        <w:rPr>
          <w:rFonts w:hint="eastAsia"/>
          <w:color w:val="000000" w:themeColor="text1"/>
          <w:sz w:val="21"/>
          <w:szCs w:val="21"/>
          <w:highlight w:val="none"/>
        </w:rPr>
        <w:t>阳朔县水系连通及农村水系综合整治试点项目(一期)初步设计报告批复</w:t>
      </w:r>
      <w:r>
        <w:rPr>
          <w:rFonts w:hint="eastAsia"/>
          <w:sz w:val="21"/>
          <w:szCs w:val="21"/>
          <w:highlight w:val="none"/>
        </w:rPr>
        <w:t>的监理费×中标报价费率</w:t>
      </w:r>
      <w:r>
        <w:rPr>
          <w:rFonts w:hint="eastAsia"/>
          <w:sz w:val="21"/>
          <w:szCs w:val="21"/>
          <w:highlight w:val="none"/>
          <w:lang w:val="en-US"/>
        </w:rPr>
        <w:t>)</w:t>
      </w:r>
      <w:r>
        <w:rPr>
          <w:sz w:val="21"/>
          <w:highlight w:val="none"/>
        </w:rPr>
        <w:t>。</w:t>
      </w:r>
    </w:p>
    <w:p>
      <w:pPr>
        <w:pStyle w:val="27"/>
        <w:tabs>
          <w:tab w:val="left" w:pos="1059"/>
        </w:tabs>
        <w:spacing w:before="93" w:line="312" w:lineRule="auto"/>
        <w:ind w:left="0" w:right="774" w:firstLine="0"/>
        <w:jc w:val="both"/>
        <w:rPr>
          <w:sz w:val="21"/>
          <w:szCs w:val="21"/>
          <w:highlight w:val="none"/>
          <w:lang w:val="en-US"/>
        </w:rPr>
      </w:pPr>
      <w:r>
        <w:rPr>
          <w:rFonts w:hint="eastAsia"/>
          <w:sz w:val="21"/>
          <w:szCs w:val="21"/>
          <w:highlight w:val="none"/>
          <w:lang w:val="en-US"/>
        </w:rPr>
        <w:t>2、最高限价：本次招标采用费率招标，报价费率承包的招标上限控制费率为90%，投标报价费率不能超过90%，否则作废处理。</w:t>
      </w:r>
    </w:p>
    <w:p>
      <w:pPr>
        <w:pStyle w:val="10"/>
        <w:rPr>
          <w:sz w:val="21"/>
          <w:szCs w:val="21"/>
          <w:highlight w:val="none"/>
          <w:lang w:val="en-US"/>
        </w:rPr>
      </w:pPr>
      <w:r>
        <w:rPr>
          <w:rFonts w:hint="eastAsia"/>
          <w:sz w:val="21"/>
          <w:szCs w:val="21"/>
          <w:highlight w:val="none"/>
          <w:lang w:val="en-US"/>
        </w:rPr>
        <w:t>3、投标人必须就“服务采购需求”中所有内容作完整唯一报价，否则，其投标将被拒绝。投标文件只允许有一个报价。</w:t>
      </w:r>
    </w:p>
    <w:p>
      <w:pPr>
        <w:pStyle w:val="10"/>
        <w:numPr>
          <w:ilvl w:val="0"/>
          <w:numId w:val="24"/>
        </w:numPr>
        <w:rPr>
          <w:sz w:val="21"/>
          <w:szCs w:val="21"/>
          <w:highlight w:val="none"/>
          <w:lang w:val="en-US"/>
        </w:rPr>
      </w:pPr>
      <w:r>
        <w:rPr>
          <w:rFonts w:hint="eastAsia"/>
          <w:sz w:val="21"/>
          <w:szCs w:val="21"/>
          <w:highlight w:val="none"/>
          <w:lang w:val="en-US"/>
        </w:rPr>
        <w:t>投标人的报价已包括监理业务有关一切费用。</w:t>
      </w:r>
    </w:p>
    <w:p>
      <w:pPr>
        <w:spacing w:line="312" w:lineRule="auto"/>
        <w:jc w:val="both"/>
        <w:rPr>
          <w:sz w:val="21"/>
          <w:szCs w:val="21"/>
        </w:rPr>
      </w:pPr>
    </w:p>
    <w:p>
      <w:pPr>
        <w:pStyle w:val="10"/>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9"/>
        <w:spacing w:before="1"/>
        <w:ind w:left="0"/>
        <w:rPr>
          <w:sz w:val="10"/>
        </w:rPr>
      </w:pPr>
    </w:p>
    <w:p>
      <w:pPr>
        <w:pStyle w:val="3"/>
        <w:tabs>
          <w:tab w:val="left" w:pos="1646"/>
        </w:tabs>
        <w:spacing w:before="49"/>
        <w:rPr>
          <w:spacing w:val="40"/>
        </w:rPr>
      </w:pPr>
      <w:bookmarkStart w:id="27" w:name="_bookmark3"/>
      <w:bookmarkEnd w:id="27"/>
    </w:p>
    <w:p>
      <w:pPr>
        <w:pStyle w:val="3"/>
        <w:tabs>
          <w:tab w:val="left" w:pos="1646"/>
        </w:tabs>
        <w:spacing w:before="49"/>
      </w:pPr>
      <w:r>
        <w:rPr>
          <w:spacing w:val="40"/>
        </w:rPr>
        <w:t>第</w:t>
      </w:r>
      <w:r>
        <w:rPr>
          <w:spacing w:val="43"/>
        </w:rPr>
        <w:t>四</w:t>
      </w:r>
      <w:r>
        <w:t>章</w:t>
      </w:r>
      <w:r>
        <w:tab/>
      </w:r>
      <w:r>
        <w:rPr>
          <w:spacing w:val="40"/>
        </w:rPr>
        <w:t>评</w:t>
      </w:r>
      <w:r>
        <w:rPr>
          <w:spacing w:val="43"/>
        </w:rPr>
        <w:t>标</w:t>
      </w:r>
      <w:r>
        <w:rPr>
          <w:spacing w:val="40"/>
        </w:rPr>
        <w:t>办</w:t>
      </w:r>
      <w:r>
        <w:t>法</w:t>
      </w:r>
    </w:p>
    <w:p>
      <w:pPr>
        <w:pStyle w:val="9"/>
        <w:spacing w:before="9"/>
        <w:ind w:left="0"/>
        <w:rPr>
          <w:b/>
          <w:sz w:val="30"/>
        </w:rPr>
      </w:pPr>
    </w:p>
    <w:p>
      <w:pPr>
        <w:pStyle w:val="8"/>
        <w:ind w:left="866"/>
      </w:pPr>
      <w:r>
        <w:t>一、评标依据及方式</w:t>
      </w:r>
    </w:p>
    <w:p>
      <w:pPr>
        <w:spacing w:before="151" w:line="360" w:lineRule="auto"/>
        <w:ind w:left="395" w:right="703" w:firstLine="480"/>
        <w:jc w:val="both"/>
        <w:rPr>
          <w:sz w:val="21"/>
          <w:szCs w:val="21"/>
        </w:rPr>
      </w:pPr>
      <w:r>
        <w:rPr>
          <w:sz w:val="21"/>
          <w:szCs w:val="21"/>
        </w:rPr>
        <w:t>1、评标依据：评标委员会以招标文件和投标文件为评标依据，对投标人的投标报价、监理大纲、</w:t>
      </w:r>
      <w:r>
        <w:rPr>
          <w:b/>
          <w:sz w:val="21"/>
          <w:szCs w:val="21"/>
        </w:rPr>
        <w:t>投入监理人员情况</w:t>
      </w:r>
      <w:r>
        <w:rPr>
          <w:sz w:val="21"/>
          <w:szCs w:val="21"/>
        </w:rPr>
        <w:t>、</w:t>
      </w:r>
      <w:r>
        <w:rPr>
          <w:b/>
          <w:sz w:val="21"/>
          <w:szCs w:val="21"/>
        </w:rPr>
        <w:t>类似</w:t>
      </w:r>
      <w:r>
        <w:rPr>
          <w:rFonts w:hint="eastAsia"/>
          <w:b/>
          <w:sz w:val="21"/>
          <w:szCs w:val="21"/>
        </w:rPr>
        <w:t>工程</w:t>
      </w:r>
      <w:r>
        <w:rPr>
          <w:b/>
          <w:sz w:val="21"/>
          <w:szCs w:val="21"/>
        </w:rPr>
        <w:t>业绩及企业资信、监理服务承诺</w:t>
      </w:r>
      <w:r>
        <w:rPr>
          <w:sz w:val="21"/>
          <w:szCs w:val="21"/>
        </w:rPr>
        <w:t>等方面内容按百分制打分。</w:t>
      </w:r>
    </w:p>
    <w:p>
      <w:pPr>
        <w:pStyle w:val="9"/>
        <w:spacing w:line="304" w:lineRule="exact"/>
        <w:ind w:left="847"/>
        <w:rPr>
          <w:sz w:val="21"/>
          <w:szCs w:val="21"/>
        </w:rPr>
      </w:pPr>
      <w:r>
        <w:rPr>
          <w:sz w:val="21"/>
          <w:szCs w:val="21"/>
        </w:rPr>
        <w:t>2、评标方式：以封闭方式进行评标。</w:t>
      </w:r>
    </w:p>
    <w:p>
      <w:pPr>
        <w:pStyle w:val="9"/>
        <w:spacing w:before="153" w:line="357" w:lineRule="auto"/>
        <w:ind w:left="607" w:right="775" w:firstLine="240"/>
        <w:jc w:val="both"/>
        <w:rPr>
          <w:sz w:val="21"/>
          <w:szCs w:val="21"/>
        </w:rPr>
      </w:pPr>
      <w:r>
        <w:rPr>
          <w:sz w:val="21"/>
          <w:szCs w:val="21"/>
        </w:rPr>
        <w:t>3</w:t>
      </w:r>
      <w:r>
        <w:rPr>
          <w:spacing w:val="-8"/>
          <w:sz w:val="21"/>
          <w:szCs w:val="21"/>
        </w:rPr>
        <w:t>、根据财库〔</w:t>
      </w:r>
      <w:r>
        <w:rPr>
          <w:sz w:val="21"/>
          <w:szCs w:val="21"/>
        </w:rPr>
        <w:t>2012</w:t>
      </w:r>
      <w:r>
        <w:rPr>
          <w:spacing w:val="-20"/>
          <w:sz w:val="21"/>
          <w:szCs w:val="21"/>
        </w:rPr>
        <w:t>〕</w:t>
      </w:r>
      <w:r>
        <w:rPr>
          <w:sz w:val="21"/>
          <w:szCs w:val="21"/>
        </w:rPr>
        <w:t>69</w:t>
      </w:r>
      <w:r>
        <w:rPr>
          <w:spacing w:val="-11"/>
          <w:sz w:val="21"/>
          <w:szCs w:val="21"/>
        </w:rPr>
        <w:t xml:space="preserve"> 号文规定，采购人和采购代理机构、评标委员会成员要严格遵</w:t>
      </w:r>
      <w:r>
        <w:rPr>
          <w:sz w:val="21"/>
          <w:szCs w:val="21"/>
        </w:rPr>
        <w:t>守政府采购相关法律制度，依法履行各自职责，公正、客观、审慎地组织和参与评审工作。</w:t>
      </w:r>
    </w:p>
    <w:p>
      <w:pPr>
        <w:pStyle w:val="8"/>
        <w:spacing w:before="6"/>
      </w:pPr>
      <w:r>
        <w:t>二、评标办法</w:t>
      </w:r>
    </w:p>
    <w:p>
      <w:pPr>
        <w:pStyle w:val="9"/>
        <w:spacing w:before="153"/>
        <w:ind w:left="876"/>
        <w:rPr>
          <w:sz w:val="21"/>
          <w:szCs w:val="21"/>
        </w:rPr>
      </w:pPr>
      <w:r>
        <w:rPr>
          <w:sz w:val="21"/>
          <w:szCs w:val="21"/>
        </w:rPr>
        <w:t>（一）对进入详评的，采用综合评分法。</w:t>
      </w:r>
    </w:p>
    <w:p>
      <w:pPr>
        <w:pStyle w:val="9"/>
        <w:spacing w:before="151" w:line="360" w:lineRule="auto"/>
        <w:ind w:left="717" w:right="4423" w:firstLine="158"/>
        <w:rPr>
          <w:sz w:val="21"/>
          <w:szCs w:val="21"/>
        </w:rPr>
      </w:pPr>
      <w:r>
        <w:rPr>
          <w:sz w:val="21"/>
          <w:szCs w:val="21"/>
        </w:rPr>
        <w:t>（二）计分办法（按四舍五入取至小数点后二位） 评审主要内容和分值范围如下：</w:t>
      </w:r>
    </w:p>
    <w:p>
      <w:pPr>
        <w:pStyle w:val="8"/>
        <w:tabs>
          <w:tab w:val="left" w:leader="dot" w:pos="9189"/>
        </w:tabs>
        <w:spacing w:line="307" w:lineRule="exact"/>
        <w:ind w:left="635"/>
      </w:pPr>
      <w:r>
        <w:rPr>
          <w:rFonts w:ascii="Times New Roman" w:eastAsia="Times New Roman"/>
        </w:rPr>
        <w:t>1</w:t>
      </w:r>
      <w:r>
        <w:t>、价格分</w:t>
      </w:r>
      <w:r>
        <w:tab/>
      </w:r>
      <w:r>
        <w:rPr>
          <w:rFonts w:ascii="Times New Roman" w:eastAsia="Times New Roman"/>
        </w:rPr>
        <w:t>30</w:t>
      </w:r>
      <w:r>
        <w:rPr>
          <w:rFonts w:ascii="Times New Roman" w:eastAsia="Times New Roman"/>
          <w:spacing w:val="-1"/>
        </w:rPr>
        <w:t xml:space="preserve"> </w:t>
      </w:r>
      <w:r>
        <w:t>分</w:t>
      </w:r>
    </w:p>
    <w:p>
      <w:pPr>
        <w:pStyle w:val="27"/>
        <w:tabs>
          <w:tab w:val="left" w:pos="1424"/>
        </w:tabs>
        <w:spacing w:before="151" w:line="360" w:lineRule="auto"/>
        <w:ind w:left="0" w:right="775" w:firstLine="408" w:firstLineChars="200"/>
        <w:jc w:val="both"/>
        <w:rPr>
          <w:sz w:val="21"/>
          <w:szCs w:val="21"/>
        </w:rPr>
      </w:pPr>
      <w:r>
        <w:rPr>
          <w:rFonts w:hint="eastAsia"/>
          <w:spacing w:val="-3"/>
          <w:sz w:val="21"/>
          <w:szCs w:val="21"/>
        </w:rPr>
        <w:t>（</w:t>
      </w:r>
      <w:r>
        <w:rPr>
          <w:rFonts w:hint="eastAsia"/>
          <w:spacing w:val="-3"/>
          <w:sz w:val="21"/>
          <w:szCs w:val="21"/>
          <w:lang w:val="en-US"/>
        </w:rPr>
        <w:t>1</w:t>
      </w:r>
      <w:r>
        <w:rPr>
          <w:rFonts w:hint="eastAsia"/>
          <w:spacing w:val="-3"/>
          <w:sz w:val="21"/>
          <w:szCs w:val="21"/>
        </w:rPr>
        <w:t>）、</w:t>
      </w:r>
      <w:r>
        <w:rPr>
          <w:spacing w:val="-5"/>
          <w:sz w:val="21"/>
          <w:szCs w:val="21"/>
        </w:rPr>
        <w:t>按照《政府采购促进中小企业发展暂行</w:t>
      </w:r>
      <w:r>
        <w:rPr>
          <w:spacing w:val="-1"/>
          <w:sz w:val="21"/>
          <w:szCs w:val="21"/>
        </w:rPr>
        <w:t>办法》</w:t>
      </w:r>
      <w:r>
        <w:rPr>
          <w:sz w:val="21"/>
          <w:szCs w:val="21"/>
        </w:rPr>
        <w:t>（</w:t>
      </w:r>
      <w:r>
        <w:rPr>
          <w:spacing w:val="2"/>
          <w:sz w:val="21"/>
          <w:szCs w:val="21"/>
        </w:rPr>
        <w:t>财库</w:t>
      </w:r>
      <w:r>
        <w:rPr>
          <w:sz w:val="21"/>
          <w:szCs w:val="21"/>
        </w:rPr>
        <w:t>[2011]181</w:t>
      </w:r>
      <w:r>
        <w:rPr>
          <w:spacing w:val="-13"/>
          <w:sz w:val="21"/>
          <w:szCs w:val="21"/>
        </w:rPr>
        <w:t xml:space="preserve"> 号</w:t>
      </w:r>
      <w:r>
        <w:rPr>
          <w:spacing w:val="3"/>
          <w:sz w:val="21"/>
          <w:szCs w:val="21"/>
        </w:rPr>
        <w:t>）</w:t>
      </w:r>
      <w:r>
        <w:rPr>
          <w:sz w:val="21"/>
          <w:szCs w:val="21"/>
        </w:rPr>
        <w:t>，对小型和微型企业的产品（以投标文件提供的符合规定的有关证明材料为准</w:t>
      </w:r>
      <w:r>
        <w:rPr>
          <w:spacing w:val="-5"/>
          <w:sz w:val="21"/>
          <w:szCs w:val="21"/>
        </w:rPr>
        <w:t>）</w:t>
      </w:r>
      <w:r>
        <w:rPr>
          <w:spacing w:val="-10"/>
          <w:sz w:val="21"/>
          <w:szCs w:val="21"/>
        </w:rPr>
        <w:t xml:space="preserve">投标价给予 </w:t>
      </w:r>
      <w:r>
        <w:rPr>
          <w:rFonts w:hint="eastAsia"/>
          <w:sz w:val="21"/>
          <w:szCs w:val="21"/>
          <w:lang w:val="en-US"/>
        </w:rPr>
        <w:t>6</w:t>
      </w:r>
      <w:r>
        <w:rPr>
          <w:sz w:val="21"/>
          <w:szCs w:val="21"/>
        </w:rPr>
        <w:t>%</w:t>
      </w:r>
      <w:r>
        <w:rPr>
          <w:spacing w:val="-3"/>
          <w:sz w:val="21"/>
          <w:szCs w:val="21"/>
        </w:rPr>
        <w:t>的扣除，扣除后的价格为评标报价，即评标报价=投标</w:t>
      </w:r>
      <w:r>
        <w:rPr>
          <w:sz w:val="21"/>
          <w:szCs w:val="21"/>
        </w:rPr>
        <w:t>报价×（1-</w:t>
      </w:r>
      <w:r>
        <w:rPr>
          <w:rFonts w:hint="eastAsia"/>
          <w:sz w:val="21"/>
          <w:szCs w:val="21"/>
          <w:lang w:val="en-US"/>
        </w:rPr>
        <w:t>6</w:t>
      </w:r>
      <w:r>
        <w:rPr>
          <w:sz w:val="21"/>
          <w:szCs w:val="21"/>
        </w:rPr>
        <w:t>%）；除上述情况外，评标报价=投标报价。</w:t>
      </w:r>
    </w:p>
    <w:p>
      <w:pPr>
        <w:pStyle w:val="9"/>
        <w:spacing w:line="357" w:lineRule="auto"/>
        <w:ind w:right="776"/>
        <w:jc w:val="both"/>
        <w:rPr>
          <w:sz w:val="21"/>
          <w:szCs w:val="21"/>
        </w:rPr>
      </w:pPr>
      <w:r>
        <w:rPr>
          <w:rFonts w:hint="eastAsia"/>
          <w:sz w:val="21"/>
          <w:szCs w:val="21"/>
        </w:rPr>
        <w:t>（</w:t>
      </w:r>
      <w:r>
        <w:rPr>
          <w:rFonts w:hint="eastAsia"/>
          <w:sz w:val="21"/>
          <w:szCs w:val="21"/>
          <w:lang w:val="en-US"/>
        </w:rPr>
        <w:t>2</w:t>
      </w:r>
      <w:r>
        <w:rPr>
          <w:rFonts w:hint="eastAsia"/>
          <w:sz w:val="21"/>
          <w:szCs w:val="21"/>
        </w:rPr>
        <w:t>）、</w:t>
      </w:r>
      <w:r>
        <w:rPr>
          <w:sz w:val="21"/>
          <w:szCs w:val="21"/>
        </w:rPr>
        <w:t>根据财政部、司法部关于政府采购支持监狱企业发展有关问题的通知（财库[2014]68 号），监狱企业视同小型、微型企业，享受小型、微型企业评标中价格扣除的政府采购政策。</w:t>
      </w:r>
    </w:p>
    <w:p>
      <w:pPr>
        <w:pStyle w:val="8"/>
        <w:tabs>
          <w:tab w:val="left" w:leader="dot" w:pos="9189"/>
        </w:tabs>
        <w:spacing w:before="150"/>
        <w:ind w:left="0" w:firstLine="420" w:firstLineChars="200"/>
        <w:jc w:val="both"/>
        <w:rPr>
          <w:b w:val="0"/>
          <w:bCs w:val="0"/>
          <w:sz w:val="21"/>
          <w:szCs w:val="21"/>
          <w:highlight w:val="green"/>
          <w:lang w:val="en-US"/>
        </w:rPr>
      </w:pPr>
      <w:r>
        <w:rPr>
          <w:rFonts w:hint="eastAsia"/>
          <w:b w:val="0"/>
          <w:bCs w:val="0"/>
          <w:sz w:val="21"/>
          <w:szCs w:val="21"/>
        </w:rPr>
        <w:t>（</w:t>
      </w:r>
      <w:r>
        <w:rPr>
          <w:rFonts w:hint="eastAsia"/>
          <w:b w:val="0"/>
          <w:bCs w:val="0"/>
          <w:sz w:val="21"/>
          <w:szCs w:val="21"/>
          <w:lang w:val="en-US"/>
        </w:rPr>
        <w:t>3</w:t>
      </w:r>
      <w:r>
        <w:rPr>
          <w:rFonts w:hint="eastAsia"/>
          <w:b w:val="0"/>
          <w:bCs w:val="0"/>
          <w:sz w:val="21"/>
          <w:szCs w:val="21"/>
        </w:rPr>
        <w:t>）、本次招标采用费率招标，报价费率承包的招标上限控制费率</w:t>
      </w:r>
      <w:r>
        <w:rPr>
          <w:rFonts w:hint="eastAsia"/>
          <w:b w:val="0"/>
          <w:bCs w:val="0"/>
          <w:sz w:val="21"/>
          <w:szCs w:val="21"/>
          <w:lang w:val="en-US"/>
        </w:rPr>
        <w:t>90</w:t>
      </w:r>
      <w:r>
        <w:rPr>
          <w:rFonts w:hint="eastAsia"/>
          <w:b w:val="0"/>
          <w:bCs w:val="0"/>
          <w:sz w:val="21"/>
          <w:szCs w:val="21"/>
        </w:rPr>
        <w:t>%，投标报价费率不能超过</w:t>
      </w:r>
      <w:r>
        <w:rPr>
          <w:rFonts w:hint="eastAsia"/>
          <w:b w:val="0"/>
          <w:bCs w:val="0"/>
          <w:sz w:val="21"/>
          <w:szCs w:val="21"/>
          <w:lang w:val="en-US"/>
        </w:rPr>
        <w:t>90</w:t>
      </w:r>
      <w:r>
        <w:rPr>
          <w:rFonts w:hint="eastAsia"/>
          <w:b w:val="0"/>
          <w:bCs w:val="0"/>
          <w:sz w:val="21"/>
          <w:szCs w:val="21"/>
        </w:rPr>
        <w:t>%，否则作废处理。</w:t>
      </w:r>
    </w:p>
    <w:p>
      <w:pPr>
        <w:pStyle w:val="2"/>
        <w:rPr>
          <w:rFonts w:cs="宋体"/>
          <w:color w:val="auto"/>
          <w:sz w:val="21"/>
          <w:szCs w:val="21"/>
          <w:highlight w:val="none"/>
          <w:lang w:bidi="zh-CN"/>
        </w:rPr>
      </w:pPr>
    </w:p>
    <w:p>
      <w:pPr>
        <w:pStyle w:val="2"/>
        <w:ind w:firstLine="420" w:firstLineChars="200"/>
        <w:rPr>
          <w:rFonts w:cs="宋体"/>
          <w:color w:val="auto"/>
          <w:sz w:val="21"/>
          <w:szCs w:val="21"/>
          <w:highlight w:val="none"/>
          <w:lang w:bidi="zh-CN"/>
        </w:rPr>
      </w:pPr>
      <w:r>
        <w:rPr>
          <w:rFonts w:hint="eastAsia" w:cs="宋体"/>
          <w:color w:val="auto"/>
          <w:sz w:val="21"/>
          <w:szCs w:val="21"/>
          <w:highlight w:val="none"/>
          <w:lang w:bidi="zh-CN"/>
        </w:rPr>
        <w:t>（4）、评标基准价计算：所有投标单位大于五家时（不含五家），有效投标报价去掉一个最高报价和去掉一个最低报价后的算术平均值作为评标基准价；投标单位不足五家时（含五家），按所有投标单位有效报价的算术平均值作为评标基准价。</w:t>
      </w:r>
    </w:p>
    <w:p>
      <w:pPr>
        <w:pStyle w:val="2"/>
        <w:ind w:firstLine="420" w:firstLineChars="200"/>
        <w:rPr>
          <w:rFonts w:cs="宋体"/>
          <w:color w:val="auto"/>
          <w:sz w:val="21"/>
          <w:szCs w:val="21"/>
          <w:highlight w:val="none"/>
          <w:lang w:bidi="zh-CN"/>
        </w:rPr>
      </w:pPr>
      <w:r>
        <w:rPr>
          <w:rFonts w:hint="eastAsia" w:cs="宋体"/>
          <w:color w:val="auto"/>
          <w:sz w:val="21"/>
          <w:szCs w:val="21"/>
          <w:highlight w:val="none"/>
          <w:lang w:bidi="zh-CN"/>
        </w:rPr>
        <w:t>（5）、偏差率：100%×(评标报价-评标基准价)/评标基准价；</w:t>
      </w:r>
    </w:p>
    <w:p>
      <w:pPr>
        <w:pStyle w:val="2"/>
        <w:rPr>
          <w:rFonts w:cs="宋体"/>
          <w:color w:val="auto"/>
          <w:sz w:val="21"/>
          <w:szCs w:val="21"/>
          <w:highlight w:val="none"/>
          <w:lang w:bidi="zh-CN"/>
        </w:rPr>
      </w:pPr>
      <w:r>
        <w:rPr>
          <w:rFonts w:hint="eastAsia" w:cs="宋体"/>
          <w:color w:val="auto"/>
          <w:sz w:val="21"/>
          <w:szCs w:val="21"/>
          <w:highlight w:val="none"/>
          <w:lang w:bidi="zh-CN"/>
        </w:rPr>
        <w:t xml:space="preserve">    （6）、评审时以评标基准价为最高分（满分30分），采用内插法计算，投标单位报价每高于评标基准价1%扣0.5分，每低于评标基准价1%扣0.5分，扣完30为止。</w:t>
      </w:r>
    </w:p>
    <w:p>
      <w:pPr>
        <w:pStyle w:val="2"/>
        <w:ind w:firstLine="720" w:firstLineChars="300"/>
      </w:pPr>
      <w:r>
        <w:t>2、监理大纲分</w:t>
      </w:r>
      <w:r>
        <w:rPr>
          <w:rFonts w:hint="eastAsia" w:eastAsia="宋体"/>
        </w:rPr>
        <w:t>-------------------------------------------------------------------------------------------------</w:t>
      </w:r>
      <w:r>
        <w:t>3</w:t>
      </w:r>
      <w:r>
        <w:rPr>
          <w:rFonts w:hint="eastAsia"/>
        </w:rPr>
        <w:t>5</w:t>
      </w:r>
      <w:r>
        <w:t>分</w:t>
      </w:r>
    </w:p>
    <w:p>
      <w:pPr>
        <w:pStyle w:val="8"/>
        <w:tabs>
          <w:tab w:val="left" w:leader="dot" w:pos="9189"/>
        </w:tabs>
        <w:spacing w:before="150"/>
        <w:jc w:val="both"/>
        <w:rPr>
          <w:b w:val="0"/>
          <w:sz w:val="21"/>
        </w:rPr>
      </w:pPr>
      <w:r>
        <w:rPr>
          <w:rFonts w:hint="eastAsia"/>
          <w:sz w:val="21"/>
        </w:rPr>
        <w:t>（</w:t>
      </w:r>
      <w:r>
        <w:rPr>
          <w:rFonts w:hint="eastAsia"/>
          <w:sz w:val="21"/>
          <w:lang w:val="en-US"/>
        </w:rPr>
        <w:t>1</w:t>
      </w:r>
      <w:r>
        <w:rPr>
          <w:rFonts w:hint="eastAsia"/>
          <w:sz w:val="21"/>
          <w:highlight w:val="none"/>
        </w:rPr>
        <w:t>）</w:t>
      </w:r>
      <w:r>
        <w:rPr>
          <w:sz w:val="21"/>
          <w:highlight w:val="none"/>
        </w:rPr>
        <w:t>监理机构及资源配备（</w:t>
      </w:r>
      <w:r>
        <w:rPr>
          <w:spacing w:val="-18"/>
          <w:sz w:val="21"/>
          <w:highlight w:val="none"/>
        </w:rPr>
        <w:t xml:space="preserve">满分 </w:t>
      </w:r>
      <w:r>
        <w:rPr>
          <w:rFonts w:hint="eastAsia"/>
          <w:sz w:val="21"/>
          <w:highlight w:val="none"/>
          <w:lang w:val="en-US"/>
        </w:rPr>
        <w:t>2</w:t>
      </w:r>
      <w:r>
        <w:rPr>
          <w:spacing w:val="-26"/>
          <w:sz w:val="21"/>
          <w:highlight w:val="none"/>
        </w:rPr>
        <w:t>分</w:t>
      </w:r>
      <w:r>
        <w:rPr>
          <w:sz w:val="21"/>
          <w:highlight w:val="none"/>
        </w:rPr>
        <w:t>）</w:t>
      </w:r>
    </w:p>
    <w:p>
      <w:pPr>
        <w:spacing w:before="36" w:line="242" w:lineRule="auto"/>
        <w:ind w:left="395" w:right="715" w:firstLine="420"/>
        <w:rPr>
          <w:sz w:val="21"/>
        </w:rPr>
      </w:pPr>
      <w:r>
        <w:rPr>
          <w:sz w:val="21"/>
        </w:rPr>
        <w:t>一档（0-</w:t>
      </w:r>
      <w:r>
        <w:rPr>
          <w:rFonts w:hint="eastAsia"/>
          <w:sz w:val="21"/>
          <w:lang w:val="en-US"/>
        </w:rPr>
        <w:t>0.5</w:t>
      </w:r>
      <w:r>
        <w:rPr>
          <w:sz w:val="21"/>
        </w:rPr>
        <w:t>分），监理机构框图的设置、监理人员进场计划合理，拟投入的监理设施、设备及配置基本合理。</w:t>
      </w:r>
    </w:p>
    <w:p>
      <w:pPr>
        <w:spacing w:before="157" w:line="408" w:lineRule="auto"/>
        <w:ind w:left="395" w:right="715" w:firstLine="420"/>
        <w:rPr>
          <w:sz w:val="21"/>
        </w:rPr>
      </w:pPr>
      <w:r>
        <w:rPr>
          <w:sz w:val="21"/>
        </w:rPr>
        <w:t>二档（</w:t>
      </w:r>
      <w:r>
        <w:rPr>
          <w:rFonts w:hint="eastAsia"/>
          <w:sz w:val="21"/>
          <w:lang w:val="en-US"/>
        </w:rPr>
        <w:t>0.6</w:t>
      </w:r>
      <w:r>
        <w:rPr>
          <w:sz w:val="21"/>
        </w:rPr>
        <w:t>-</w:t>
      </w:r>
      <w:r>
        <w:rPr>
          <w:rFonts w:hint="eastAsia"/>
          <w:sz w:val="21"/>
          <w:lang w:val="en-US"/>
        </w:rPr>
        <w:t>1</w:t>
      </w:r>
      <w:r>
        <w:rPr>
          <w:sz w:val="21"/>
        </w:rPr>
        <w:t>分），监理机构框图的设置、监理人员进场计划合理，拟投入的监理设施、设备及配置先进合理得当。</w:t>
      </w:r>
    </w:p>
    <w:p>
      <w:pPr>
        <w:spacing w:before="4" w:line="410" w:lineRule="auto"/>
        <w:ind w:left="395" w:right="715" w:firstLine="420"/>
        <w:rPr>
          <w:sz w:val="21"/>
        </w:rPr>
      </w:pPr>
      <w:r>
        <w:rPr>
          <w:sz w:val="21"/>
        </w:rPr>
        <w:t>三档（</w:t>
      </w:r>
      <w:r>
        <w:rPr>
          <w:rFonts w:hint="eastAsia"/>
          <w:sz w:val="21"/>
          <w:lang w:val="en-US"/>
        </w:rPr>
        <w:t>1.1</w:t>
      </w:r>
      <w:r>
        <w:rPr>
          <w:sz w:val="21"/>
        </w:rPr>
        <w:t>-</w:t>
      </w:r>
      <w:r>
        <w:rPr>
          <w:rFonts w:hint="eastAsia"/>
          <w:sz w:val="21"/>
          <w:lang w:val="en-US"/>
        </w:rPr>
        <w:t>2</w:t>
      </w:r>
      <w:r>
        <w:rPr>
          <w:sz w:val="21"/>
        </w:rPr>
        <w:t>分），监理机构框图的设置、监理人员进场计划严谨合理、针对性强，拟投入的监理设施、设备及配置先进、措施得力。</w:t>
      </w:r>
    </w:p>
    <w:p>
      <w:pPr>
        <w:pStyle w:val="27"/>
        <w:tabs>
          <w:tab w:val="left" w:pos="1344"/>
        </w:tabs>
        <w:spacing w:line="268" w:lineRule="exact"/>
        <w:ind w:left="815" w:firstLine="0"/>
        <w:rPr>
          <w:b/>
          <w:sz w:val="21"/>
        </w:rPr>
      </w:pPr>
      <w:r>
        <w:rPr>
          <w:rFonts w:hint="eastAsia"/>
          <w:b/>
          <w:sz w:val="21"/>
        </w:rPr>
        <w:t>（</w:t>
      </w:r>
      <w:r>
        <w:rPr>
          <w:rFonts w:hint="eastAsia"/>
          <w:b/>
          <w:sz w:val="21"/>
          <w:lang w:val="en-US"/>
        </w:rPr>
        <w:t>2</w:t>
      </w:r>
      <w:r>
        <w:rPr>
          <w:rFonts w:hint="eastAsia"/>
          <w:b/>
          <w:sz w:val="21"/>
        </w:rPr>
        <w:t>）</w:t>
      </w:r>
      <w:r>
        <w:rPr>
          <w:b/>
          <w:sz w:val="21"/>
        </w:rPr>
        <w:t>监理基本工作程序及主要工作方法、工作制度（</w:t>
      </w:r>
      <w:r>
        <w:rPr>
          <w:b/>
          <w:spacing w:val="-18"/>
          <w:sz w:val="21"/>
        </w:rPr>
        <w:t xml:space="preserve">满分 </w:t>
      </w:r>
      <w:r>
        <w:rPr>
          <w:rFonts w:hint="eastAsia"/>
          <w:b/>
          <w:sz w:val="21"/>
          <w:lang w:val="en-US"/>
        </w:rPr>
        <w:t>3</w:t>
      </w:r>
      <w:r>
        <w:rPr>
          <w:b/>
          <w:spacing w:val="-26"/>
          <w:sz w:val="21"/>
        </w:rPr>
        <w:t>分</w:t>
      </w:r>
      <w:r>
        <w:rPr>
          <w:b/>
          <w:sz w:val="21"/>
        </w:rPr>
        <w:t>）</w:t>
      </w:r>
    </w:p>
    <w:p>
      <w:pPr>
        <w:pStyle w:val="9"/>
        <w:ind w:left="0"/>
        <w:rPr>
          <w:b/>
          <w:sz w:val="15"/>
        </w:rPr>
      </w:pPr>
    </w:p>
    <w:p>
      <w:pPr>
        <w:spacing w:line="410" w:lineRule="auto"/>
        <w:ind w:left="395" w:right="715" w:firstLine="420"/>
        <w:rPr>
          <w:sz w:val="21"/>
        </w:rPr>
      </w:pPr>
      <w:r>
        <w:rPr>
          <w:sz w:val="21"/>
        </w:rPr>
        <w:t>一档（0-</w:t>
      </w:r>
      <w:r>
        <w:rPr>
          <w:rFonts w:hint="eastAsia"/>
          <w:sz w:val="21"/>
          <w:lang w:val="en-US"/>
        </w:rPr>
        <w:t>1.0</w:t>
      </w:r>
      <w:r>
        <w:rPr>
          <w:sz w:val="21"/>
        </w:rPr>
        <w:t xml:space="preserve"> 分），施工监理基本工作程序、主要工作方法、主要工作制度完整、合理、针对性一般。</w:t>
      </w:r>
    </w:p>
    <w:p>
      <w:pPr>
        <w:spacing w:line="268" w:lineRule="exact"/>
        <w:ind w:left="816"/>
        <w:rPr>
          <w:sz w:val="21"/>
        </w:rPr>
      </w:pPr>
      <w:r>
        <w:rPr>
          <w:sz w:val="21"/>
        </w:rPr>
        <w:t>二档（</w:t>
      </w:r>
      <w:r>
        <w:rPr>
          <w:rFonts w:hint="eastAsia"/>
          <w:sz w:val="21"/>
          <w:lang w:val="en-US"/>
        </w:rPr>
        <w:t>1.</w:t>
      </w:r>
      <w:r>
        <w:rPr>
          <w:rFonts w:hint="eastAsia"/>
          <w:sz w:val="21"/>
          <w:lang w:val="en-US" w:eastAsia="zh-CN"/>
        </w:rPr>
        <w:t>1</w:t>
      </w:r>
      <w:r>
        <w:rPr>
          <w:sz w:val="21"/>
        </w:rPr>
        <w:t>-</w:t>
      </w:r>
      <w:r>
        <w:rPr>
          <w:rFonts w:hint="eastAsia"/>
          <w:sz w:val="21"/>
          <w:lang w:val="en-US"/>
        </w:rPr>
        <w:t>2.0</w:t>
      </w:r>
      <w:r>
        <w:rPr>
          <w:sz w:val="21"/>
        </w:rPr>
        <w:t xml:space="preserve"> 分），施工监理基本工作程序、主要工作方法、主要工作制度完整、合理、针对性较</w:t>
      </w:r>
    </w:p>
    <w:p>
      <w:pPr>
        <w:pStyle w:val="9"/>
        <w:spacing w:before="12"/>
        <w:ind w:left="0"/>
        <w:rPr>
          <w:sz w:val="14"/>
        </w:rPr>
      </w:pPr>
    </w:p>
    <w:p>
      <w:pPr>
        <w:ind w:left="395"/>
        <w:rPr>
          <w:sz w:val="21"/>
        </w:rPr>
      </w:pPr>
      <w:r>
        <w:rPr>
          <w:sz w:val="21"/>
        </w:rPr>
        <w:t>强。</w:t>
      </w:r>
    </w:p>
    <w:p>
      <w:pPr>
        <w:pStyle w:val="9"/>
        <w:ind w:left="0"/>
        <w:rPr>
          <w:sz w:val="15"/>
        </w:rPr>
      </w:pPr>
    </w:p>
    <w:p>
      <w:pPr>
        <w:spacing w:line="408" w:lineRule="auto"/>
        <w:ind w:left="395" w:right="668" w:firstLine="420"/>
        <w:rPr>
          <w:sz w:val="21"/>
        </w:rPr>
      </w:pPr>
      <w:r>
        <w:rPr>
          <w:spacing w:val="-7"/>
          <w:sz w:val="21"/>
        </w:rPr>
        <w:t>三档</w:t>
      </w:r>
      <w:r>
        <w:rPr>
          <w:sz w:val="21"/>
        </w:rPr>
        <w:t>（</w:t>
      </w:r>
      <w:r>
        <w:rPr>
          <w:rFonts w:hint="eastAsia"/>
          <w:sz w:val="21"/>
          <w:lang w:val="en-US"/>
        </w:rPr>
        <w:t>2.1</w:t>
      </w:r>
      <w:r>
        <w:rPr>
          <w:sz w:val="21"/>
        </w:rPr>
        <w:t>-</w:t>
      </w:r>
      <w:r>
        <w:rPr>
          <w:rFonts w:hint="eastAsia"/>
          <w:sz w:val="21"/>
          <w:lang w:val="en-US"/>
        </w:rPr>
        <w:t xml:space="preserve">3 </w:t>
      </w:r>
      <w:r>
        <w:rPr>
          <w:spacing w:val="-34"/>
          <w:sz w:val="21"/>
        </w:rPr>
        <w:t>分</w:t>
      </w:r>
      <w:r>
        <w:rPr>
          <w:spacing w:val="-13"/>
          <w:sz w:val="21"/>
        </w:rPr>
        <w:t>），</w:t>
      </w:r>
      <w:r>
        <w:rPr>
          <w:spacing w:val="-5"/>
          <w:sz w:val="21"/>
        </w:rPr>
        <w:t>施工监理基本工作程序、主要工作方法、主要工作制度清晰完整、合理、深刻、针对性强。</w:t>
      </w:r>
    </w:p>
    <w:p>
      <w:pPr>
        <w:pStyle w:val="27"/>
        <w:tabs>
          <w:tab w:val="left" w:pos="1344"/>
        </w:tabs>
        <w:spacing w:before="4"/>
        <w:ind w:left="815" w:firstLine="0"/>
        <w:rPr>
          <w:b/>
          <w:sz w:val="21"/>
        </w:rPr>
      </w:pPr>
      <w:r>
        <w:rPr>
          <w:rFonts w:hint="eastAsia"/>
          <w:b/>
          <w:sz w:val="21"/>
        </w:rPr>
        <w:t>（</w:t>
      </w:r>
      <w:r>
        <w:rPr>
          <w:rFonts w:hint="eastAsia"/>
          <w:b/>
          <w:sz w:val="21"/>
          <w:lang w:val="en-US"/>
        </w:rPr>
        <w:t>3</w:t>
      </w:r>
      <w:r>
        <w:rPr>
          <w:rFonts w:hint="eastAsia"/>
          <w:b/>
          <w:sz w:val="21"/>
        </w:rPr>
        <w:t>）</w:t>
      </w:r>
      <w:r>
        <w:rPr>
          <w:b/>
          <w:sz w:val="21"/>
        </w:rPr>
        <w:t>工程质量控制措施（</w:t>
      </w:r>
      <w:r>
        <w:rPr>
          <w:b/>
          <w:spacing w:val="-18"/>
          <w:sz w:val="21"/>
        </w:rPr>
        <w:t xml:space="preserve">满分 </w:t>
      </w:r>
      <w:r>
        <w:rPr>
          <w:rFonts w:hint="eastAsia"/>
          <w:b/>
          <w:sz w:val="21"/>
          <w:lang w:val="en-US"/>
        </w:rPr>
        <w:t>5</w:t>
      </w:r>
      <w:r>
        <w:rPr>
          <w:b/>
          <w:spacing w:val="-26"/>
          <w:sz w:val="21"/>
        </w:rPr>
        <w:t xml:space="preserve"> 分</w:t>
      </w:r>
      <w:r>
        <w:rPr>
          <w:b/>
          <w:sz w:val="21"/>
        </w:rPr>
        <w:t>）</w:t>
      </w:r>
    </w:p>
    <w:p>
      <w:pPr>
        <w:pStyle w:val="9"/>
        <w:ind w:left="0"/>
        <w:rPr>
          <w:b/>
          <w:sz w:val="15"/>
        </w:rPr>
      </w:pPr>
    </w:p>
    <w:p>
      <w:pPr>
        <w:ind w:left="816"/>
        <w:rPr>
          <w:sz w:val="21"/>
        </w:rPr>
      </w:pPr>
      <w:r>
        <w:rPr>
          <w:sz w:val="21"/>
        </w:rPr>
        <w:t>一档（0-</w:t>
      </w:r>
      <w:r>
        <w:rPr>
          <w:rFonts w:hint="eastAsia"/>
          <w:sz w:val="21"/>
          <w:lang w:val="en-US"/>
        </w:rPr>
        <w:t>2.0</w:t>
      </w:r>
      <w:r>
        <w:rPr>
          <w:sz w:val="21"/>
        </w:rPr>
        <w:t xml:space="preserve"> 分），质量控制方法基本科学、合理，措施一般。</w:t>
      </w:r>
    </w:p>
    <w:p>
      <w:pPr>
        <w:pStyle w:val="9"/>
        <w:spacing w:before="10"/>
        <w:ind w:left="0"/>
        <w:rPr>
          <w:sz w:val="14"/>
        </w:rPr>
      </w:pPr>
    </w:p>
    <w:p>
      <w:pPr>
        <w:spacing w:line="410" w:lineRule="auto"/>
        <w:ind w:left="816" w:right="1340"/>
        <w:rPr>
          <w:sz w:val="21"/>
        </w:rPr>
      </w:pPr>
      <w:r>
        <w:rPr>
          <w:sz w:val="21"/>
        </w:rPr>
        <w:t>二档（</w:t>
      </w:r>
      <w:r>
        <w:rPr>
          <w:rFonts w:hint="eastAsia"/>
          <w:sz w:val="21"/>
          <w:lang w:val="en-US"/>
        </w:rPr>
        <w:t>2.1</w:t>
      </w:r>
      <w:r>
        <w:rPr>
          <w:sz w:val="21"/>
        </w:rPr>
        <w:t>-</w:t>
      </w:r>
      <w:r>
        <w:rPr>
          <w:rFonts w:hint="eastAsia"/>
          <w:sz w:val="21"/>
          <w:lang w:val="en-US"/>
        </w:rPr>
        <w:t>3.0</w:t>
      </w:r>
      <w:r>
        <w:rPr>
          <w:sz w:val="21"/>
        </w:rPr>
        <w:t xml:space="preserve"> 分），质量控制方法合理，具有一定的先进性，措施有力，较有针对性。</w:t>
      </w:r>
    </w:p>
    <w:p>
      <w:pPr>
        <w:spacing w:line="410" w:lineRule="auto"/>
        <w:ind w:left="816" w:right="1770"/>
        <w:rPr>
          <w:sz w:val="21"/>
        </w:rPr>
      </w:pPr>
      <w:r>
        <w:rPr>
          <w:sz w:val="21"/>
        </w:rPr>
        <w:t>三档（</w:t>
      </w:r>
      <w:r>
        <w:rPr>
          <w:rFonts w:hint="eastAsia"/>
          <w:sz w:val="21"/>
          <w:lang w:val="en-US"/>
        </w:rPr>
        <w:t>3.1</w:t>
      </w:r>
      <w:r>
        <w:rPr>
          <w:sz w:val="21"/>
        </w:rPr>
        <w:t>-</w:t>
      </w:r>
      <w:r>
        <w:rPr>
          <w:rFonts w:hint="eastAsia"/>
          <w:sz w:val="21"/>
          <w:lang w:val="en-US"/>
        </w:rPr>
        <w:t>5</w:t>
      </w:r>
      <w:r>
        <w:rPr>
          <w:sz w:val="21"/>
        </w:rPr>
        <w:t>分），质量控制方法科学、合理，具有先进性，措施有力，针对性强。</w:t>
      </w:r>
    </w:p>
    <w:p>
      <w:pPr>
        <w:pStyle w:val="27"/>
        <w:tabs>
          <w:tab w:val="left" w:pos="1344"/>
        </w:tabs>
        <w:spacing w:before="1"/>
        <w:ind w:left="815" w:firstLine="0"/>
        <w:rPr>
          <w:b/>
          <w:sz w:val="21"/>
        </w:rPr>
      </w:pPr>
      <w:r>
        <w:rPr>
          <w:rFonts w:hint="eastAsia"/>
          <w:b/>
          <w:sz w:val="21"/>
        </w:rPr>
        <w:t>（</w:t>
      </w:r>
      <w:r>
        <w:rPr>
          <w:rFonts w:hint="eastAsia"/>
          <w:b/>
          <w:sz w:val="21"/>
          <w:lang w:val="en-US"/>
        </w:rPr>
        <w:t>4</w:t>
      </w:r>
      <w:r>
        <w:rPr>
          <w:rFonts w:hint="eastAsia"/>
          <w:b/>
          <w:sz w:val="21"/>
        </w:rPr>
        <w:t>）</w:t>
      </w:r>
      <w:r>
        <w:rPr>
          <w:b/>
          <w:sz w:val="21"/>
        </w:rPr>
        <w:t>工程进度控制措施（</w:t>
      </w:r>
      <w:r>
        <w:rPr>
          <w:b/>
          <w:spacing w:val="-18"/>
          <w:sz w:val="21"/>
        </w:rPr>
        <w:t xml:space="preserve">满分 </w:t>
      </w:r>
      <w:r>
        <w:rPr>
          <w:rFonts w:hint="eastAsia"/>
          <w:b/>
          <w:sz w:val="21"/>
          <w:lang w:val="en-US"/>
        </w:rPr>
        <w:t>5</w:t>
      </w:r>
      <w:r>
        <w:rPr>
          <w:b/>
          <w:spacing w:val="-26"/>
          <w:sz w:val="21"/>
        </w:rPr>
        <w:t>分</w:t>
      </w:r>
      <w:r>
        <w:rPr>
          <w:b/>
          <w:sz w:val="21"/>
        </w:rPr>
        <w:t>）</w:t>
      </w:r>
    </w:p>
    <w:p>
      <w:pPr>
        <w:pStyle w:val="9"/>
        <w:spacing w:before="10"/>
        <w:ind w:left="0"/>
        <w:rPr>
          <w:b/>
          <w:sz w:val="14"/>
        </w:rPr>
      </w:pPr>
    </w:p>
    <w:p>
      <w:pPr>
        <w:ind w:left="816"/>
        <w:rPr>
          <w:sz w:val="21"/>
        </w:rPr>
      </w:pPr>
      <w:r>
        <w:rPr>
          <w:sz w:val="21"/>
        </w:rPr>
        <w:t>一档（0-</w:t>
      </w:r>
      <w:r>
        <w:rPr>
          <w:rFonts w:hint="eastAsia"/>
          <w:sz w:val="21"/>
          <w:lang w:val="en-US"/>
        </w:rPr>
        <w:t>2.0</w:t>
      </w:r>
      <w:r>
        <w:rPr>
          <w:sz w:val="21"/>
        </w:rPr>
        <w:t xml:space="preserve"> 分），进度控制方法基本科学、合理，措施一般。</w:t>
      </w:r>
    </w:p>
    <w:p>
      <w:pPr>
        <w:pStyle w:val="9"/>
        <w:spacing w:before="12"/>
        <w:ind w:left="0"/>
        <w:rPr>
          <w:sz w:val="14"/>
        </w:rPr>
      </w:pPr>
    </w:p>
    <w:p>
      <w:pPr>
        <w:spacing w:line="410" w:lineRule="auto"/>
        <w:ind w:left="816" w:right="1340"/>
        <w:rPr>
          <w:sz w:val="21"/>
        </w:rPr>
      </w:pPr>
      <w:r>
        <w:rPr>
          <w:sz w:val="21"/>
        </w:rPr>
        <w:t>二档（</w:t>
      </w:r>
      <w:r>
        <w:rPr>
          <w:rFonts w:hint="eastAsia"/>
          <w:sz w:val="21"/>
          <w:lang w:val="en-US"/>
        </w:rPr>
        <w:t>2.1</w:t>
      </w:r>
      <w:r>
        <w:rPr>
          <w:sz w:val="21"/>
        </w:rPr>
        <w:t>-</w:t>
      </w:r>
      <w:r>
        <w:rPr>
          <w:rFonts w:hint="eastAsia"/>
          <w:sz w:val="21"/>
          <w:lang w:val="en-US"/>
        </w:rPr>
        <w:t>3.0</w:t>
      </w:r>
      <w:r>
        <w:rPr>
          <w:sz w:val="21"/>
        </w:rPr>
        <w:t>分），进度控制方法合理，具有一定的先进性，措施有力，较有针对性。</w:t>
      </w:r>
    </w:p>
    <w:p>
      <w:pPr>
        <w:spacing w:line="410" w:lineRule="auto"/>
        <w:ind w:left="816" w:right="1769"/>
        <w:rPr>
          <w:sz w:val="21"/>
        </w:rPr>
      </w:pPr>
      <w:r>
        <w:rPr>
          <w:sz w:val="21"/>
        </w:rPr>
        <w:t>三档（</w:t>
      </w:r>
      <w:r>
        <w:rPr>
          <w:rFonts w:hint="eastAsia"/>
          <w:sz w:val="21"/>
          <w:lang w:val="en-US"/>
        </w:rPr>
        <w:t>3.1</w:t>
      </w:r>
      <w:r>
        <w:rPr>
          <w:sz w:val="21"/>
        </w:rPr>
        <w:t>-</w:t>
      </w:r>
      <w:r>
        <w:rPr>
          <w:rFonts w:hint="eastAsia"/>
          <w:sz w:val="21"/>
          <w:lang w:val="en-US"/>
        </w:rPr>
        <w:t>5</w:t>
      </w:r>
      <w:r>
        <w:rPr>
          <w:sz w:val="21"/>
        </w:rPr>
        <w:t>分），进度控制方法科学、合理，具有先进性，措施有力，针对性强。</w:t>
      </w:r>
    </w:p>
    <w:p>
      <w:pPr>
        <w:pStyle w:val="27"/>
        <w:tabs>
          <w:tab w:val="left" w:pos="1344"/>
        </w:tabs>
        <w:spacing w:line="268" w:lineRule="exact"/>
        <w:ind w:left="815" w:firstLine="0"/>
        <w:rPr>
          <w:b/>
          <w:sz w:val="21"/>
        </w:rPr>
      </w:pPr>
      <w:r>
        <w:rPr>
          <w:rFonts w:hint="eastAsia"/>
          <w:b/>
          <w:sz w:val="21"/>
        </w:rPr>
        <w:t>（</w:t>
      </w:r>
      <w:r>
        <w:rPr>
          <w:rFonts w:hint="eastAsia"/>
          <w:b/>
          <w:sz w:val="21"/>
          <w:lang w:val="en-US"/>
        </w:rPr>
        <w:t>5</w:t>
      </w:r>
      <w:r>
        <w:rPr>
          <w:rFonts w:hint="eastAsia"/>
          <w:b/>
          <w:sz w:val="21"/>
        </w:rPr>
        <w:t>）</w:t>
      </w:r>
      <w:r>
        <w:rPr>
          <w:b/>
          <w:sz w:val="21"/>
        </w:rPr>
        <w:t>工程投资控制措施（</w:t>
      </w:r>
      <w:r>
        <w:rPr>
          <w:b/>
          <w:spacing w:val="-18"/>
          <w:sz w:val="21"/>
        </w:rPr>
        <w:t xml:space="preserve">满分 </w:t>
      </w:r>
      <w:r>
        <w:rPr>
          <w:rFonts w:hint="eastAsia"/>
          <w:b/>
          <w:sz w:val="21"/>
          <w:lang w:val="en-US"/>
        </w:rPr>
        <w:t>5</w:t>
      </w:r>
      <w:r>
        <w:rPr>
          <w:b/>
          <w:spacing w:val="-26"/>
          <w:sz w:val="21"/>
        </w:rPr>
        <w:t xml:space="preserve"> 分</w:t>
      </w:r>
      <w:r>
        <w:rPr>
          <w:b/>
          <w:sz w:val="21"/>
        </w:rPr>
        <w:t>）</w:t>
      </w:r>
    </w:p>
    <w:p>
      <w:pPr>
        <w:pStyle w:val="9"/>
        <w:ind w:left="0"/>
        <w:rPr>
          <w:b/>
          <w:sz w:val="15"/>
        </w:rPr>
      </w:pPr>
    </w:p>
    <w:p>
      <w:pPr>
        <w:ind w:left="816"/>
        <w:rPr>
          <w:sz w:val="21"/>
        </w:rPr>
      </w:pPr>
      <w:r>
        <w:rPr>
          <w:sz w:val="21"/>
        </w:rPr>
        <w:t>一档（0-</w:t>
      </w:r>
      <w:r>
        <w:rPr>
          <w:rFonts w:hint="eastAsia"/>
          <w:sz w:val="21"/>
          <w:lang w:val="en-US"/>
        </w:rPr>
        <w:t>2.0</w:t>
      </w:r>
      <w:r>
        <w:rPr>
          <w:sz w:val="21"/>
        </w:rPr>
        <w:t xml:space="preserve"> 分），投资控制方法基本科学、合理，措施一般。</w:t>
      </w:r>
    </w:p>
    <w:p>
      <w:pPr>
        <w:pStyle w:val="9"/>
        <w:spacing w:before="12"/>
        <w:ind w:left="0"/>
        <w:rPr>
          <w:sz w:val="14"/>
        </w:rPr>
      </w:pPr>
    </w:p>
    <w:p>
      <w:pPr>
        <w:spacing w:line="408" w:lineRule="auto"/>
        <w:ind w:left="816" w:right="1340"/>
        <w:rPr>
          <w:sz w:val="21"/>
        </w:rPr>
      </w:pPr>
      <w:r>
        <w:rPr>
          <w:sz w:val="21"/>
        </w:rPr>
        <w:t>二档（</w:t>
      </w:r>
      <w:r>
        <w:rPr>
          <w:rFonts w:hint="eastAsia"/>
          <w:sz w:val="21"/>
          <w:lang w:val="en-US"/>
        </w:rPr>
        <w:t>2.1</w:t>
      </w:r>
      <w:r>
        <w:rPr>
          <w:sz w:val="21"/>
        </w:rPr>
        <w:t>-</w:t>
      </w:r>
      <w:r>
        <w:rPr>
          <w:rFonts w:hint="eastAsia"/>
          <w:sz w:val="21"/>
          <w:lang w:val="en-US"/>
        </w:rPr>
        <w:t>3</w:t>
      </w:r>
      <w:r>
        <w:rPr>
          <w:sz w:val="21"/>
        </w:rPr>
        <w:t xml:space="preserve"> </w:t>
      </w:r>
      <w:r>
        <w:rPr>
          <w:rFonts w:hint="eastAsia"/>
          <w:sz w:val="21"/>
          <w:lang w:val="en-US"/>
        </w:rPr>
        <w:t>.0</w:t>
      </w:r>
      <w:r>
        <w:rPr>
          <w:sz w:val="21"/>
        </w:rPr>
        <w:t>分），投资控制方法合理，具有一定的先进性，措施有力，较有针对性。</w:t>
      </w:r>
    </w:p>
    <w:p>
      <w:pPr>
        <w:spacing w:line="408" w:lineRule="auto"/>
        <w:ind w:left="816" w:right="1769"/>
        <w:rPr>
          <w:sz w:val="21"/>
        </w:rPr>
      </w:pPr>
      <w:r>
        <w:rPr>
          <w:sz w:val="21"/>
        </w:rPr>
        <w:t>三档（</w:t>
      </w:r>
      <w:r>
        <w:rPr>
          <w:rFonts w:hint="eastAsia"/>
          <w:sz w:val="21"/>
          <w:lang w:val="en-US"/>
        </w:rPr>
        <w:t>4.1</w:t>
      </w:r>
      <w:r>
        <w:rPr>
          <w:sz w:val="21"/>
        </w:rPr>
        <w:t>-</w:t>
      </w:r>
      <w:r>
        <w:rPr>
          <w:rFonts w:hint="eastAsia"/>
          <w:sz w:val="21"/>
          <w:lang w:val="en-US"/>
        </w:rPr>
        <w:t>5</w:t>
      </w:r>
      <w:r>
        <w:rPr>
          <w:sz w:val="21"/>
        </w:rPr>
        <w:t xml:space="preserve"> 分），投资控制方法科学、合理，具有先进性，措施有力，针对性强。</w:t>
      </w:r>
    </w:p>
    <w:p>
      <w:pPr>
        <w:pStyle w:val="27"/>
        <w:tabs>
          <w:tab w:val="left" w:pos="1344"/>
        </w:tabs>
        <w:spacing w:before="5"/>
        <w:ind w:left="815" w:firstLine="0"/>
        <w:rPr>
          <w:b/>
          <w:sz w:val="21"/>
          <w:highlight w:val="none"/>
        </w:rPr>
      </w:pPr>
      <w:r>
        <w:rPr>
          <w:rFonts w:hint="eastAsia"/>
          <w:b/>
          <w:sz w:val="21"/>
        </w:rPr>
        <w:t>（</w:t>
      </w:r>
      <w:r>
        <w:rPr>
          <w:rFonts w:hint="eastAsia"/>
          <w:b/>
          <w:sz w:val="21"/>
          <w:lang w:val="en-US"/>
        </w:rPr>
        <w:t>6</w:t>
      </w:r>
      <w:r>
        <w:rPr>
          <w:rFonts w:hint="eastAsia"/>
          <w:b/>
          <w:sz w:val="21"/>
        </w:rPr>
        <w:t>）</w:t>
      </w:r>
      <w:r>
        <w:rPr>
          <w:b/>
          <w:sz w:val="21"/>
          <w:highlight w:val="none"/>
        </w:rPr>
        <w:t>工程安全生产控制措施（</w:t>
      </w:r>
      <w:r>
        <w:rPr>
          <w:b/>
          <w:spacing w:val="-18"/>
          <w:sz w:val="21"/>
          <w:highlight w:val="none"/>
        </w:rPr>
        <w:t>满分</w:t>
      </w:r>
      <w:r>
        <w:rPr>
          <w:rFonts w:hint="eastAsia"/>
          <w:b/>
          <w:spacing w:val="-18"/>
          <w:sz w:val="21"/>
          <w:highlight w:val="none"/>
          <w:lang w:val="en-US"/>
        </w:rPr>
        <w:t>3</w:t>
      </w:r>
      <w:r>
        <w:rPr>
          <w:b/>
          <w:spacing w:val="-26"/>
          <w:sz w:val="21"/>
          <w:highlight w:val="none"/>
        </w:rPr>
        <w:t>分</w:t>
      </w:r>
      <w:r>
        <w:rPr>
          <w:b/>
          <w:sz w:val="21"/>
          <w:highlight w:val="none"/>
        </w:rPr>
        <w:t>）</w:t>
      </w:r>
    </w:p>
    <w:p>
      <w:pPr>
        <w:pStyle w:val="9"/>
        <w:spacing w:before="12"/>
        <w:ind w:left="0"/>
        <w:rPr>
          <w:b/>
          <w:sz w:val="14"/>
        </w:rPr>
      </w:pPr>
    </w:p>
    <w:p>
      <w:pPr>
        <w:ind w:left="816"/>
        <w:rPr>
          <w:sz w:val="21"/>
        </w:rPr>
      </w:pPr>
      <w:r>
        <w:rPr>
          <w:sz w:val="21"/>
        </w:rPr>
        <w:t>一档（0-</w:t>
      </w:r>
      <w:r>
        <w:rPr>
          <w:rFonts w:hint="eastAsia"/>
          <w:sz w:val="21"/>
          <w:lang w:val="en-US"/>
        </w:rPr>
        <w:t>1.0</w:t>
      </w:r>
      <w:r>
        <w:rPr>
          <w:sz w:val="21"/>
        </w:rPr>
        <w:t xml:space="preserve"> 分），安全控制方法基本科学、合理，措施一般。</w:t>
      </w:r>
    </w:p>
    <w:p>
      <w:pPr>
        <w:pStyle w:val="9"/>
        <w:spacing w:before="10"/>
        <w:ind w:left="0"/>
        <w:rPr>
          <w:sz w:val="14"/>
        </w:rPr>
      </w:pPr>
    </w:p>
    <w:p>
      <w:pPr>
        <w:ind w:left="816"/>
        <w:sectPr>
          <w:pgSz w:w="12240" w:h="15840"/>
          <w:pgMar w:top="1500" w:right="640" w:bottom="920" w:left="1020" w:header="0" w:footer="735" w:gutter="0"/>
          <w:cols w:space="720" w:num="1"/>
        </w:sectPr>
      </w:pPr>
      <w:r>
        <w:rPr>
          <w:sz w:val="21"/>
        </w:rPr>
        <w:t>二档（1.</w:t>
      </w:r>
      <w:r>
        <w:rPr>
          <w:rFonts w:hint="eastAsia"/>
          <w:sz w:val="21"/>
          <w:lang w:val="en-US"/>
        </w:rPr>
        <w:t>1</w:t>
      </w:r>
      <w:r>
        <w:rPr>
          <w:sz w:val="21"/>
        </w:rPr>
        <w:t>-</w:t>
      </w:r>
      <w:r>
        <w:rPr>
          <w:rFonts w:hint="eastAsia"/>
          <w:sz w:val="21"/>
          <w:lang w:val="en-US"/>
        </w:rPr>
        <w:t>2.0</w:t>
      </w:r>
      <w:r>
        <w:rPr>
          <w:sz w:val="21"/>
        </w:rPr>
        <w:t xml:space="preserve"> 分），安全控制方法合理，具有一定的先进性，措施有力，较有针对性。</w:t>
      </w:r>
    </w:p>
    <w:p>
      <w:pPr>
        <w:spacing w:before="74"/>
        <w:ind w:left="816"/>
        <w:rPr>
          <w:sz w:val="21"/>
        </w:rPr>
      </w:pPr>
      <w:r>
        <w:rPr>
          <w:sz w:val="21"/>
        </w:rPr>
        <w:t>三档（</w:t>
      </w:r>
      <w:r>
        <w:rPr>
          <w:rFonts w:hint="eastAsia"/>
          <w:sz w:val="21"/>
          <w:lang w:val="en-US"/>
        </w:rPr>
        <w:t>2.1</w:t>
      </w:r>
      <w:r>
        <w:rPr>
          <w:sz w:val="21"/>
        </w:rPr>
        <w:t>-</w:t>
      </w:r>
      <w:r>
        <w:rPr>
          <w:rFonts w:hint="eastAsia"/>
          <w:sz w:val="21"/>
          <w:lang w:val="en-US"/>
        </w:rPr>
        <w:t>3</w:t>
      </w:r>
      <w:r>
        <w:rPr>
          <w:sz w:val="21"/>
        </w:rPr>
        <w:t xml:space="preserve"> 分），安全控制方法科学、合理，具有先进性，措施有力，针对性强。</w:t>
      </w:r>
    </w:p>
    <w:p>
      <w:pPr>
        <w:pStyle w:val="9"/>
        <w:spacing w:before="12"/>
        <w:ind w:left="0"/>
        <w:rPr>
          <w:sz w:val="14"/>
        </w:rPr>
      </w:pPr>
    </w:p>
    <w:p>
      <w:pPr>
        <w:pStyle w:val="27"/>
        <w:tabs>
          <w:tab w:val="left" w:pos="1344"/>
        </w:tabs>
        <w:ind w:left="815" w:firstLine="0"/>
        <w:rPr>
          <w:b/>
          <w:sz w:val="21"/>
        </w:rPr>
      </w:pPr>
      <w:r>
        <w:rPr>
          <w:rFonts w:hint="eastAsia"/>
          <w:b/>
          <w:sz w:val="21"/>
        </w:rPr>
        <w:t>（</w:t>
      </w:r>
      <w:r>
        <w:rPr>
          <w:rFonts w:hint="eastAsia"/>
          <w:b/>
          <w:sz w:val="21"/>
          <w:lang w:val="en-US"/>
        </w:rPr>
        <w:t>7</w:t>
      </w:r>
      <w:r>
        <w:rPr>
          <w:rFonts w:hint="eastAsia"/>
          <w:b/>
          <w:sz w:val="21"/>
        </w:rPr>
        <w:t>）</w:t>
      </w:r>
      <w:r>
        <w:rPr>
          <w:b/>
          <w:sz w:val="21"/>
        </w:rPr>
        <w:t>合同管理措施（</w:t>
      </w:r>
      <w:r>
        <w:rPr>
          <w:b/>
          <w:spacing w:val="-19"/>
          <w:sz w:val="21"/>
        </w:rPr>
        <w:t xml:space="preserve">满分 </w:t>
      </w:r>
      <w:r>
        <w:rPr>
          <w:rFonts w:hint="eastAsia"/>
          <w:b/>
          <w:sz w:val="21"/>
          <w:lang w:val="en-US"/>
        </w:rPr>
        <w:t>3</w:t>
      </w:r>
      <w:r>
        <w:rPr>
          <w:b/>
          <w:spacing w:val="-26"/>
          <w:sz w:val="21"/>
        </w:rPr>
        <w:t xml:space="preserve"> 分</w:t>
      </w:r>
      <w:r>
        <w:rPr>
          <w:b/>
          <w:sz w:val="21"/>
        </w:rPr>
        <w:t>）</w:t>
      </w:r>
    </w:p>
    <w:p>
      <w:pPr>
        <w:pStyle w:val="9"/>
        <w:ind w:left="0"/>
        <w:rPr>
          <w:b/>
          <w:sz w:val="15"/>
        </w:rPr>
      </w:pPr>
    </w:p>
    <w:p>
      <w:pPr>
        <w:ind w:left="816"/>
        <w:rPr>
          <w:sz w:val="21"/>
        </w:rPr>
      </w:pPr>
      <w:r>
        <w:rPr>
          <w:sz w:val="21"/>
        </w:rPr>
        <w:t>一档（0-</w:t>
      </w:r>
      <w:r>
        <w:rPr>
          <w:rFonts w:hint="eastAsia"/>
          <w:sz w:val="21"/>
          <w:lang w:val="en-US"/>
        </w:rPr>
        <w:t>1.0</w:t>
      </w:r>
      <w:r>
        <w:rPr>
          <w:sz w:val="21"/>
        </w:rPr>
        <w:t xml:space="preserve"> 分），合同管理控制方法基本科学、合理，措施一般。</w:t>
      </w:r>
    </w:p>
    <w:p>
      <w:pPr>
        <w:pStyle w:val="9"/>
        <w:spacing w:before="10"/>
        <w:ind w:left="0"/>
        <w:rPr>
          <w:sz w:val="14"/>
        </w:rPr>
      </w:pPr>
    </w:p>
    <w:p>
      <w:pPr>
        <w:spacing w:line="410" w:lineRule="auto"/>
        <w:ind w:left="816" w:right="1120"/>
        <w:rPr>
          <w:sz w:val="21"/>
        </w:rPr>
      </w:pPr>
      <w:r>
        <w:rPr>
          <w:sz w:val="21"/>
        </w:rPr>
        <w:t>二档（</w:t>
      </w:r>
      <w:r>
        <w:rPr>
          <w:rFonts w:hint="eastAsia"/>
          <w:sz w:val="21"/>
          <w:lang w:val="en-US"/>
        </w:rPr>
        <w:t>1.1</w:t>
      </w:r>
      <w:r>
        <w:rPr>
          <w:sz w:val="21"/>
        </w:rPr>
        <w:t>-</w:t>
      </w:r>
      <w:r>
        <w:rPr>
          <w:rFonts w:hint="eastAsia"/>
          <w:sz w:val="21"/>
          <w:lang w:val="en-US"/>
        </w:rPr>
        <w:t>2.0</w:t>
      </w:r>
      <w:r>
        <w:rPr>
          <w:sz w:val="21"/>
        </w:rPr>
        <w:t xml:space="preserve"> 分），合同管理控制方法合理，具有一定的先进性，措施有力，较有针对性。三档（</w:t>
      </w:r>
      <w:r>
        <w:rPr>
          <w:rFonts w:hint="eastAsia"/>
          <w:sz w:val="21"/>
          <w:lang w:val="en-US"/>
        </w:rPr>
        <w:t>2</w:t>
      </w:r>
      <w:r>
        <w:rPr>
          <w:sz w:val="21"/>
        </w:rPr>
        <w:t>.1-</w:t>
      </w:r>
      <w:r>
        <w:rPr>
          <w:rFonts w:hint="eastAsia"/>
          <w:sz w:val="21"/>
          <w:lang w:val="en-US"/>
        </w:rPr>
        <w:t>3</w:t>
      </w:r>
      <w:r>
        <w:rPr>
          <w:sz w:val="21"/>
        </w:rPr>
        <w:t xml:space="preserve"> 分），合同管理控制方法科学、合理，具有先进性，措施有力，针对性强。</w:t>
      </w:r>
    </w:p>
    <w:p>
      <w:pPr>
        <w:pStyle w:val="27"/>
        <w:tabs>
          <w:tab w:val="left" w:pos="1344"/>
        </w:tabs>
        <w:spacing w:before="1"/>
        <w:ind w:left="815" w:firstLine="0"/>
        <w:rPr>
          <w:b/>
          <w:sz w:val="21"/>
        </w:rPr>
      </w:pPr>
      <w:r>
        <w:rPr>
          <w:rFonts w:hint="eastAsia"/>
          <w:b/>
          <w:sz w:val="21"/>
        </w:rPr>
        <w:t>（</w:t>
      </w:r>
      <w:r>
        <w:rPr>
          <w:rFonts w:hint="eastAsia"/>
          <w:b/>
          <w:sz w:val="21"/>
          <w:lang w:val="en-US"/>
        </w:rPr>
        <w:t>8</w:t>
      </w:r>
      <w:r>
        <w:rPr>
          <w:rFonts w:hint="eastAsia"/>
          <w:b/>
          <w:sz w:val="21"/>
        </w:rPr>
        <w:t>）</w:t>
      </w:r>
      <w:r>
        <w:rPr>
          <w:b/>
          <w:sz w:val="21"/>
        </w:rPr>
        <w:t>信息管理措施（</w:t>
      </w:r>
      <w:r>
        <w:rPr>
          <w:b/>
          <w:spacing w:val="-19"/>
          <w:sz w:val="21"/>
        </w:rPr>
        <w:t xml:space="preserve">满分 </w:t>
      </w:r>
      <w:r>
        <w:rPr>
          <w:rFonts w:hint="eastAsia"/>
          <w:b/>
          <w:sz w:val="21"/>
          <w:lang w:val="en-US"/>
        </w:rPr>
        <w:t>3</w:t>
      </w:r>
      <w:r>
        <w:rPr>
          <w:b/>
          <w:spacing w:val="-26"/>
          <w:sz w:val="21"/>
        </w:rPr>
        <w:t xml:space="preserve"> 分</w:t>
      </w:r>
      <w:r>
        <w:rPr>
          <w:b/>
          <w:sz w:val="21"/>
        </w:rPr>
        <w:t>）</w:t>
      </w:r>
    </w:p>
    <w:p>
      <w:pPr>
        <w:pStyle w:val="9"/>
        <w:spacing w:before="10"/>
        <w:ind w:left="0"/>
        <w:rPr>
          <w:b/>
          <w:sz w:val="14"/>
        </w:rPr>
      </w:pPr>
    </w:p>
    <w:p>
      <w:pPr>
        <w:ind w:left="816"/>
        <w:rPr>
          <w:sz w:val="21"/>
        </w:rPr>
      </w:pPr>
      <w:r>
        <w:rPr>
          <w:sz w:val="21"/>
        </w:rPr>
        <w:t>一档（0-</w:t>
      </w:r>
      <w:r>
        <w:rPr>
          <w:rFonts w:hint="eastAsia"/>
          <w:sz w:val="21"/>
          <w:lang w:val="en-US"/>
        </w:rPr>
        <w:t>1.0</w:t>
      </w:r>
      <w:r>
        <w:rPr>
          <w:sz w:val="21"/>
        </w:rPr>
        <w:t>分），信息管理控制方法基本科学、合理，措施一般。</w:t>
      </w:r>
    </w:p>
    <w:p>
      <w:pPr>
        <w:pStyle w:val="9"/>
        <w:spacing w:before="12"/>
        <w:ind w:left="0"/>
        <w:rPr>
          <w:sz w:val="14"/>
        </w:rPr>
      </w:pPr>
    </w:p>
    <w:p>
      <w:pPr>
        <w:tabs>
          <w:tab w:val="left" w:pos="9680"/>
        </w:tabs>
        <w:spacing w:before="1" w:line="410" w:lineRule="auto"/>
        <w:ind w:left="816" w:right="680"/>
        <w:rPr>
          <w:sz w:val="21"/>
        </w:rPr>
      </w:pPr>
      <w:r>
        <w:rPr>
          <w:sz w:val="21"/>
        </w:rPr>
        <w:t>二档（</w:t>
      </w:r>
      <w:r>
        <w:rPr>
          <w:rFonts w:hint="eastAsia"/>
          <w:sz w:val="21"/>
          <w:lang w:val="en-US"/>
        </w:rPr>
        <w:t>1.1</w:t>
      </w:r>
      <w:r>
        <w:rPr>
          <w:sz w:val="21"/>
        </w:rPr>
        <w:t>-</w:t>
      </w:r>
      <w:r>
        <w:rPr>
          <w:rFonts w:hint="eastAsia"/>
          <w:sz w:val="21"/>
          <w:lang w:val="en-US"/>
        </w:rPr>
        <w:t>2.0</w:t>
      </w:r>
      <w:r>
        <w:rPr>
          <w:sz w:val="21"/>
        </w:rPr>
        <w:t>分），信息管理控制方法合理，具有一定的先进性，措施有力，较有针对性。</w:t>
      </w:r>
    </w:p>
    <w:p>
      <w:pPr>
        <w:tabs>
          <w:tab w:val="left" w:pos="9680"/>
        </w:tabs>
        <w:spacing w:before="1" w:line="410" w:lineRule="auto"/>
        <w:ind w:left="816" w:right="680"/>
        <w:rPr>
          <w:sz w:val="21"/>
        </w:rPr>
      </w:pPr>
      <w:r>
        <w:rPr>
          <w:sz w:val="21"/>
        </w:rPr>
        <w:t>三档（</w:t>
      </w:r>
      <w:r>
        <w:rPr>
          <w:rFonts w:hint="eastAsia"/>
          <w:sz w:val="21"/>
          <w:lang w:val="en-US"/>
        </w:rPr>
        <w:t>2.</w:t>
      </w:r>
      <w:r>
        <w:rPr>
          <w:rFonts w:hint="eastAsia"/>
          <w:sz w:val="21"/>
          <w:lang w:val="en-US" w:eastAsia="zh-CN"/>
        </w:rPr>
        <w:t>1</w:t>
      </w:r>
      <w:r>
        <w:rPr>
          <w:sz w:val="21"/>
        </w:rPr>
        <w:t>-</w:t>
      </w:r>
      <w:r>
        <w:rPr>
          <w:rFonts w:hint="eastAsia"/>
          <w:sz w:val="21"/>
          <w:lang w:val="en-US"/>
        </w:rPr>
        <w:t>3</w:t>
      </w:r>
      <w:r>
        <w:rPr>
          <w:sz w:val="21"/>
        </w:rPr>
        <w:t xml:space="preserve"> 分），信息管理控制方法科学、合理，具有先进性，措施有力，针对性强。</w:t>
      </w:r>
    </w:p>
    <w:p>
      <w:pPr>
        <w:pStyle w:val="27"/>
        <w:tabs>
          <w:tab w:val="left" w:pos="1344"/>
        </w:tabs>
        <w:spacing w:line="268" w:lineRule="exact"/>
        <w:ind w:left="815" w:firstLine="0"/>
        <w:rPr>
          <w:b/>
          <w:sz w:val="21"/>
        </w:rPr>
      </w:pPr>
      <w:r>
        <w:rPr>
          <w:rFonts w:hint="eastAsia"/>
          <w:b/>
          <w:sz w:val="21"/>
        </w:rPr>
        <w:t>（</w:t>
      </w:r>
      <w:r>
        <w:rPr>
          <w:rFonts w:hint="eastAsia"/>
          <w:b/>
          <w:sz w:val="21"/>
          <w:lang w:val="en-US"/>
        </w:rPr>
        <w:t>9</w:t>
      </w:r>
      <w:r>
        <w:rPr>
          <w:rFonts w:hint="eastAsia"/>
          <w:b/>
          <w:sz w:val="21"/>
        </w:rPr>
        <w:t>）</w:t>
      </w:r>
      <w:r>
        <w:rPr>
          <w:b/>
          <w:sz w:val="21"/>
        </w:rPr>
        <w:t>组织协调内容及措施（</w:t>
      </w:r>
      <w:r>
        <w:rPr>
          <w:b/>
          <w:spacing w:val="-18"/>
          <w:sz w:val="21"/>
        </w:rPr>
        <w:t xml:space="preserve">满分 </w:t>
      </w:r>
      <w:r>
        <w:rPr>
          <w:rFonts w:hint="eastAsia"/>
          <w:b/>
          <w:sz w:val="21"/>
          <w:lang w:val="en-US"/>
        </w:rPr>
        <w:t>3</w:t>
      </w:r>
      <w:r>
        <w:rPr>
          <w:b/>
          <w:spacing w:val="-26"/>
          <w:sz w:val="21"/>
        </w:rPr>
        <w:t xml:space="preserve"> 分</w:t>
      </w:r>
      <w:r>
        <w:rPr>
          <w:b/>
          <w:sz w:val="21"/>
        </w:rPr>
        <w:t>）</w:t>
      </w:r>
    </w:p>
    <w:p>
      <w:pPr>
        <w:pStyle w:val="9"/>
        <w:spacing w:before="12"/>
        <w:ind w:left="0"/>
        <w:rPr>
          <w:b/>
          <w:sz w:val="14"/>
        </w:rPr>
      </w:pPr>
    </w:p>
    <w:p>
      <w:pPr>
        <w:ind w:left="816"/>
        <w:rPr>
          <w:sz w:val="21"/>
        </w:rPr>
      </w:pPr>
      <w:r>
        <w:rPr>
          <w:sz w:val="21"/>
        </w:rPr>
        <w:t>一档（0-</w:t>
      </w:r>
      <w:r>
        <w:rPr>
          <w:rFonts w:hint="eastAsia"/>
          <w:sz w:val="21"/>
          <w:lang w:val="en-US"/>
        </w:rPr>
        <w:t>1.0</w:t>
      </w:r>
      <w:r>
        <w:rPr>
          <w:sz w:val="21"/>
        </w:rPr>
        <w:t xml:space="preserve"> 分），组织协调控制方法基本科学、合理，措施一般。</w:t>
      </w:r>
    </w:p>
    <w:p>
      <w:pPr>
        <w:pStyle w:val="9"/>
        <w:spacing w:before="12"/>
        <w:ind w:left="0"/>
        <w:rPr>
          <w:sz w:val="14"/>
        </w:rPr>
      </w:pPr>
    </w:p>
    <w:p>
      <w:pPr>
        <w:spacing w:line="408" w:lineRule="auto"/>
        <w:ind w:left="816" w:right="1120"/>
        <w:rPr>
          <w:sz w:val="21"/>
        </w:rPr>
      </w:pPr>
      <w:r>
        <w:rPr>
          <w:sz w:val="21"/>
        </w:rPr>
        <w:t>二档（</w:t>
      </w:r>
      <w:r>
        <w:rPr>
          <w:rFonts w:hint="eastAsia"/>
          <w:sz w:val="21"/>
          <w:lang w:val="en-US"/>
        </w:rPr>
        <w:t>1.1</w:t>
      </w:r>
      <w:r>
        <w:rPr>
          <w:sz w:val="21"/>
        </w:rPr>
        <w:t>-</w:t>
      </w:r>
      <w:r>
        <w:rPr>
          <w:rFonts w:hint="eastAsia"/>
          <w:sz w:val="21"/>
          <w:lang w:val="en-US"/>
        </w:rPr>
        <w:t>2.0</w:t>
      </w:r>
      <w:r>
        <w:rPr>
          <w:sz w:val="21"/>
        </w:rPr>
        <w:t xml:space="preserve"> 分），组织协调控制方法合理，具有一定的先进性，措施有力，较有针对性。三档（</w:t>
      </w:r>
      <w:r>
        <w:rPr>
          <w:rFonts w:hint="eastAsia"/>
          <w:sz w:val="21"/>
          <w:lang w:val="en-US"/>
        </w:rPr>
        <w:t>2</w:t>
      </w:r>
      <w:r>
        <w:rPr>
          <w:sz w:val="21"/>
        </w:rPr>
        <w:t>.1-</w:t>
      </w:r>
      <w:r>
        <w:rPr>
          <w:rFonts w:hint="eastAsia"/>
          <w:sz w:val="21"/>
          <w:lang w:val="en-US"/>
        </w:rPr>
        <w:t>3</w:t>
      </w:r>
      <w:r>
        <w:rPr>
          <w:sz w:val="21"/>
        </w:rPr>
        <w:t>分），组织协调控制方法科学、合理，具有先进性，措施有力，针对性强。</w:t>
      </w:r>
    </w:p>
    <w:p>
      <w:pPr>
        <w:pStyle w:val="27"/>
        <w:tabs>
          <w:tab w:val="left" w:pos="1344"/>
        </w:tabs>
        <w:spacing w:line="268" w:lineRule="exact"/>
        <w:ind w:left="815" w:firstLine="0"/>
        <w:rPr>
          <w:b/>
          <w:bCs/>
          <w:sz w:val="21"/>
        </w:rPr>
      </w:pPr>
      <w:r>
        <w:rPr>
          <w:rFonts w:hint="eastAsia" w:ascii="Times New Roman" w:cs="Times New Roman"/>
          <w:b/>
          <w:bCs/>
          <w:kern w:val="2"/>
          <w:sz w:val="21"/>
          <w:szCs w:val="24"/>
          <w:lang w:val="en-US"/>
        </w:rPr>
        <w:t>（10）履行安全职责措施</w:t>
      </w:r>
      <w:r>
        <w:rPr>
          <w:b/>
          <w:bCs/>
          <w:sz w:val="21"/>
        </w:rPr>
        <w:t>（</w:t>
      </w:r>
      <w:r>
        <w:rPr>
          <w:b/>
          <w:bCs/>
          <w:spacing w:val="-18"/>
          <w:sz w:val="21"/>
        </w:rPr>
        <w:t xml:space="preserve">满分 </w:t>
      </w:r>
      <w:r>
        <w:rPr>
          <w:rFonts w:hint="eastAsia"/>
          <w:b/>
          <w:bCs/>
          <w:sz w:val="21"/>
          <w:lang w:val="en-US"/>
        </w:rPr>
        <w:t>3</w:t>
      </w:r>
      <w:r>
        <w:rPr>
          <w:b/>
          <w:bCs/>
          <w:spacing w:val="-26"/>
          <w:sz w:val="21"/>
        </w:rPr>
        <w:t xml:space="preserve"> 分</w:t>
      </w:r>
      <w:r>
        <w:rPr>
          <w:b/>
          <w:bCs/>
          <w:sz w:val="21"/>
        </w:rPr>
        <w:t>）</w:t>
      </w:r>
    </w:p>
    <w:p>
      <w:pPr>
        <w:ind w:left="816"/>
        <w:rPr>
          <w:sz w:val="21"/>
        </w:rPr>
      </w:pPr>
      <w:r>
        <w:rPr>
          <w:sz w:val="21"/>
        </w:rPr>
        <w:t>一档（0-</w:t>
      </w:r>
      <w:r>
        <w:rPr>
          <w:rFonts w:hint="eastAsia"/>
          <w:sz w:val="21"/>
          <w:lang w:val="en-US"/>
        </w:rPr>
        <w:t>1.0</w:t>
      </w:r>
      <w:r>
        <w:rPr>
          <w:sz w:val="21"/>
        </w:rPr>
        <w:t>分），</w:t>
      </w:r>
      <w:r>
        <w:rPr>
          <w:rFonts w:hint="eastAsia" w:ascii="Times New Roman" w:cs="Times New Roman"/>
          <w:kern w:val="2"/>
          <w:sz w:val="21"/>
          <w:szCs w:val="24"/>
          <w:lang w:val="en-US"/>
        </w:rPr>
        <w:t>履行安全职责</w:t>
      </w:r>
      <w:r>
        <w:rPr>
          <w:sz w:val="21"/>
        </w:rPr>
        <w:t>控制方法基本科学、合理，措施一般。</w:t>
      </w:r>
    </w:p>
    <w:p>
      <w:pPr>
        <w:pStyle w:val="9"/>
        <w:spacing w:before="12"/>
        <w:ind w:left="0"/>
        <w:rPr>
          <w:sz w:val="14"/>
        </w:rPr>
      </w:pPr>
    </w:p>
    <w:p>
      <w:pPr>
        <w:tabs>
          <w:tab w:val="left" w:pos="9900"/>
        </w:tabs>
        <w:spacing w:line="408" w:lineRule="auto"/>
        <w:ind w:left="816" w:right="680"/>
        <w:rPr>
          <w:sz w:val="21"/>
        </w:rPr>
      </w:pPr>
      <w:r>
        <w:rPr>
          <w:sz w:val="21"/>
        </w:rPr>
        <w:t>二档（</w:t>
      </w:r>
      <w:r>
        <w:rPr>
          <w:rFonts w:hint="eastAsia"/>
          <w:sz w:val="21"/>
          <w:lang w:val="en-US"/>
        </w:rPr>
        <w:t>1.1</w:t>
      </w:r>
      <w:r>
        <w:rPr>
          <w:sz w:val="21"/>
        </w:rPr>
        <w:t>-</w:t>
      </w:r>
      <w:r>
        <w:rPr>
          <w:rFonts w:hint="eastAsia"/>
          <w:sz w:val="21"/>
          <w:lang w:val="en-US"/>
        </w:rPr>
        <w:t>2.0</w:t>
      </w:r>
      <w:r>
        <w:rPr>
          <w:sz w:val="21"/>
        </w:rPr>
        <w:t>分），</w:t>
      </w:r>
      <w:r>
        <w:rPr>
          <w:rFonts w:hint="eastAsia" w:ascii="Times New Roman" w:cs="Times New Roman"/>
          <w:kern w:val="2"/>
          <w:sz w:val="21"/>
          <w:szCs w:val="24"/>
          <w:lang w:val="en-US"/>
        </w:rPr>
        <w:t>履行安全职责</w:t>
      </w:r>
      <w:r>
        <w:rPr>
          <w:sz w:val="21"/>
        </w:rPr>
        <w:t>控制方法合理，具有一定的先进性，措施有力，较有针对性。</w:t>
      </w:r>
    </w:p>
    <w:p>
      <w:pPr>
        <w:tabs>
          <w:tab w:val="left" w:pos="9900"/>
        </w:tabs>
        <w:spacing w:line="408" w:lineRule="auto"/>
        <w:ind w:left="816" w:right="680"/>
        <w:rPr>
          <w:sz w:val="21"/>
        </w:rPr>
      </w:pPr>
      <w:r>
        <w:rPr>
          <w:sz w:val="21"/>
        </w:rPr>
        <w:t>三档（</w:t>
      </w:r>
      <w:r>
        <w:rPr>
          <w:rFonts w:hint="eastAsia"/>
          <w:sz w:val="21"/>
          <w:lang w:val="en-US"/>
        </w:rPr>
        <w:t>2.1</w:t>
      </w:r>
      <w:r>
        <w:rPr>
          <w:sz w:val="21"/>
        </w:rPr>
        <w:t>-</w:t>
      </w:r>
      <w:r>
        <w:rPr>
          <w:rFonts w:hint="eastAsia"/>
          <w:sz w:val="21"/>
          <w:lang w:val="en-US"/>
        </w:rPr>
        <w:t>3</w:t>
      </w:r>
      <w:r>
        <w:rPr>
          <w:sz w:val="21"/>
        </w:rPr>
        <w:t xml:space="preserve"> 分），</w:t>
      </w:r>
      <w:r>
        <w:rPr>
          <w:rFonts w:hint="eastAsia" w:ascii="Times New Roman" w:cs="Times New Roman"/>
          <w:kern w:val="2"/>
          <w:sz w:val="21"/>
          <w:szCs w:val="24"/>
          <w:lang w:val="en-US"/>
        </w:rPr>
        <w:t>履行安全职责</w:t>
      </w:r>
      <w:r>
        <w:rPr>
          <w:sz w:val="21"/>
        </w:rPr>
        <w:t>控制方法科学、合理，具有先进性，措施有力，针对性强。</w:t>
      </w:r>
    </w:p>
    <w:p>
      <w:pPr>
        <w:pStyle w:val="8"/>
        <w:tabs>
          <w:tab w:val="left" w:leader="dot" w:pos="9208"/>
        </w:tabs>
        <w:spacing w:line="282" w:lineRule="exact"/>
        <w:ind w:left="897"/>
        <w:jc w:val="both"/>
      </w:pPr>
      <w:r>
        <w:t>3、投入本</w:t>
      </w:r>
      <w:r>
        <w:rPr>
          <w:rFonts w:hint="eastAsia"/>
        </w:rPr>
        <w:t>工程</w:t>
      </w:r>
      <w:r>
        <w:t>监理人员情况分</w:t>
      </w:r>
      <w:r>
        <w:tab/>
      </w:r>
      <w:r>
        <w:rPr>
          <w:rFonts w:hint="eastAsia"/>
          <w:lang w:val="en-US"/>
        </w:rPr>
        <w:t>12</w:t>
      </w:r>
      <w:r>
        <w:t>分</w:t>
      </w:r>
    </w:p>
    <w:p/>
    <w:p>
      <w:pPr>
        <w:spacing w:line="276" w:lineRule="auto"/>
        <w:ind w:left="440" w:leftChars="200" w:right="799" w:rightChars="363" w:firstLine="420" w:firstLineChars="200"/>
        <w:rPr>
          <w:sz w:val="21"/>
          <w:szCs w:val="21"/>
        </w:rPr>
      </w:pPr>
      <w:r>
        <w:rPr>
          <w:rFonts w:hint="eastAsia"/>
          <w:sz w:val="21"/>
          <w:szCs w:val="21"/>
        </w:rPr>
        <w:t>（1）拟投入本工程的总监理工程师须具有</w:t>
      </w:r>
      <w:r>
        <w:rPr>
          <w:rFonts w:hint="eastAsia"/>
          <w:sz w:val="21"/>
          <w:szCs w:val="21"/>
          <w:lang w:val="en-US"/>
        </w:rPr>
        <w:t>高</w:t>
      </w:r>
      <w:r>
        <w:rPr>
          <w:rFonts w:hint="eastAsia"/>
          <w:sz w:val="21"/>
          <w:szCs w:val="21"/>
        </w:rPr>
        <w:t>级或</w:t>
      </w:r>
      <w:r>
        <w:rPr>
          <w:sz w:val="21"/>
          <w:szCs w:val="21"/>
        </w:rPr>
        <w:t>以上技术职称</w:t>
      </w:r>
      <w:r>
        <w:rPr>
          <w:rFonts w:hint="eastAsia"/>
          <w:sz w:val="21"/>
          <w:szCs w:val="21"/>
        </w:rPr>
        <w:t>并同时具有水利工程造价工程师证的得6分，</w:t>
      </w:r>
      <w:r>
        <w:rPr>
          <w:sz w:val="21"/>
          <w:szCs w:val="21"/>
        </w:rPr>
        <w:t>具有中级职称</w:t>
      </w:r>
      <w:r>
        <w:rPr>
          <w:rFonts w:hint="eastAsia"/>
          <w:sz w:val="21"/>
          <w:szCs w:val="21"/>
        </w:rPr>
        <w:t>并同时具有水利工程造价工程师证的得4分，具有</w:t>
      </w:r>
      <w:r>
        <w:rPr>
          <w:sz w:val="21"/>
          <w:szCs w:val="21"/>
        </w:rPr>
        <w:t>初级职称</w:t>
      </w:r>
      <w:r>
        <w:rPr>
          <w:rFonts w:hint="eastAsia"/>
          <w:sz w:val="21"/>
          <w:szCs w:val="21"/>
        </w:rPr>
        <w:t>并同时具有水利工程造价工程师证的得2分。满分6分。</w:t>
      </w:r>
    </w:p>
    <w:p>
      <w:pPr>
        <w:spacing w:line="276" w:lineRule="auto"/>
        <w:ind w:firstLine="840" w:firstLineChars="400"/>
        <w:rPr>
          <w:sz w:val="21"/>
          <w:szCs w:val="21"/>
        </w:rPr>
      </w:pPr>
      <w:r>
        <w:rPr>
          <w:sz w:val="21"/>
          <w:szCs w:val="21"/>
        </w:rPr>
        <w:t>（</w:t>
      </w:r>
      <w:r>
        <w:rPr>
          <w:rFonts w:hint="eastAsia"/>
          <w:sz w:val="21"/>
          <w:szCs w:val="21"/>
        </w:rPr>
        <w:t>2</w:t>
      </w:r>
      <w:r>
        <w:rPr>
          <w:sz w:val="21"/>
          <w:szCs w:val="21"/>
        </w:rPr>
        <w:t>）</w:t>
      </w:r>
      <w:r>
        <w:rPr>
          <w:rFonts w:hint="eastAsia"/>
          <w:sz w:val="21"/>
          <w:szCs w:val="21"/>
        </w:rPr>
        <w:t>除总监理工程师外，本工程</w:t>
      </w:r>
      <w:r>
        <w:rPr>
          <w:sz w:val="21"/>
          <w:szCs w:val="21"/>
        </w:rPr>
        <w:t>拟投入</w:t>
      </w:r>
      <w:r>
        <w:rPr>
          <w:rFonts w:hint="eastAsia"/>
          <w:sz w:val="21"/>
          <w:szCs w:val="21"/>
        </w:rPr>
        <w:t>人员</w:t>
      </w:r>
      <w:r>
        <w:rPr>
          <w:sz w:val="21"/>
          <w:szCs w:val="21"/>
        </w:rPr>
        <w:t>中具有工程类</w:t>
      </w:r>
      <w:r>
        <w:rPr>
          <w:rFonts w:hint="eastAsia"/>
          <w:sz w:val="21"/>
          <w:szCs w:val="21"/>
          <w:lang w:val="en-US"/>
        </w:rPr>
        <w:t>高</w:t>
      </w:r>
      <w:r>
        <w:rPr>
          <w:rFonts w:hint="eastAsia"/>
          <w:sz w:val="21"/>
          <w:szCs w:val="21"/>
        </w:rPr>
        <w:t>级或</w:t>
      </w:r>
      <w:r>
        <w:rPr>
          <w:sz w:val="21"/>
          <w:szCs w:val="21"/>
        </w:rPr>
        <w:t>以上技术职称的，每</w:t>
      </w:r>
      <w:r>
        <w:rPr>
          <w:rFonts w:hint="eastAsia"/>
          <w:sz w:val="21"/>
          <w:szCs w:val="21"/>
        </w:rPr>
        <w:t>个</w:t>
      </w:r>
      <w:r>
        <w:rPr>
          <w:sz w:val="21"/>
          <w:szCs w:val="21"/>
        </w:rPr>
        <w:t>得 2 分，</w:t>
      </w:r>
    </w:p>
    <w:p>
      <w:pPr>
        <w:spacing w:line="276" w:lineRule="auto"/>
        <w:ind w:firstLine="420" w:firstLineChars="200"/>
        <w:rPr>
          <w:sz w:val="21"/>
          <w:szCs w:val="21"/>
        </w:rPr>
      </w:pPr>
      <w:r>
        <w:rPr>
          <w:sz w:val="21"/>
          <w:szCs w:val="21"/>
        </w:rPr>
        <w:t>具有中级职称的，每</w:t>
      </w:r>
      <w:r>
        <w:rPr>
          <w:rFonts w:hint="eastAsia"/>
          <w:sz w:val="21"/>
          <w:szCs w:val="21"/>
        </w:rPr>
        <w:t>个</w:t>
      </w:r>
      <w:r>
        <w:rPr>
          <w:sz w:val="21"/>
          <w:szCs w:val="21"/>
        </w:rPr>
        <w:t>得 1 分，具有初级职称的，每</w:t>
      </w:r>
      <w:r>
        <w:rPr>
          <w:rFonts w:hint="eastAsia"/>
          <w:sz w:val="21"/>
          <w:szCs w:val="21"/>
        </w:rPr>
        <w:t>个</w:t>
      </w:r>
      <w:r>
        <w:rPr>
          <w:sz w:val="21"/>
          <w:szCs w:val="21"/>
        </w:rPr>
        <w:t xml:space="preserve">得 0.5 分，满分 </w:t>
      </w:r>
      <w:r>
        <w:rPr>
          <w:rFonts w:hint="eastAsia"/>
          <w:sz w:val="21"/>
          <w:szCs w:val="21"/>
        </w:rPr>
        <w:t>6</w:t>
      </w:r>
      <w:r>
        <w:rPr>
          <w:sz w:val="21"/>
          <w:szCs w:val="21"/>
        </w:rPr>
        <w:t>分。</w:t>
      </w:r>
    </w:p>
    <w:p>
      <w:pPr>
        <w:spacing w:before="58" w:line="364" w:lineRule="auto"/>
        <w:ind w:left="395" w:right="944" w:firstLine="420"/>
        <w:rPr>
          <w:sz w:val="21"/>
          <w:szCs w:val="21"/>
        </w:rPr>
      </w:pPr>
      <w:r>
        <w:rPr>
          <w:w w:val="95"/>
          <w:sz w:val="21"/>
          <w:szCs w:val="21"/>
        </w:rPr>
        <w:t>（拟投入人员须附资格证</w:t>
      </w:r>
      <w:r>
        <w:rPr>
          <w:rFonts w:hint="eastAsia"/>
          <w:w w:val="95"/>
          <w:sz w:val="21"/>
          <w:szCs w:val="21"/>
        </w:rPr>
        <w:t>、</w:t>
      </w:r>
      <w:r>
        <w:rPr>
          <w:w w:val="95"/>
          <w:sz w:val="21"/>
          <w:szCs w:val="21"/>
        </w:rPr>
        <w:t>职称证</w:t>
      </w:r>
      <w:r>
        <w:rPr>
          <w:rFonts w:hint="eastAsia"/>
          <w:w w:val="95"/>
          <w:sz w:val="21"/>
          <w:szCs w:val="21"/>
        </w:rPr>
        <w:t>（如有）</w:t>
      </w:r>
      <w:r>
        <w:rPr>
          <w:w w:val="95"/>
          <w:sz w:val="21"/>
          <w:szCs w:val="21"/>
        </w:rPr>
        <w:t xml:space="preserve">、学历证、身份证复印件加盖单位公章，县级以上（含县级） </w:t>
      </w:r>
      <w:r>
        <w:rPr>
          <w:sz w:val="21"/>
          <w:szCs w:val="21"/>
        </w:rPr>
        <w:t>社会养老保险经办机构出具的投标人为以上人员缴纳的社保证明（</w:t>
      </w:r>
      <w:r>
        <w:rPr>
          <w:spacing w:val="-6"/>
          <w:sz w:val="21"/>
          <w:szCs w:val="21"/>
        </w:rPr>
        <w:t xml:space="preserve">投标截止之日止前 </w:t>
      </w:r>
      <w:r>
        <w:rPr>
          <w:sz w:val="21"/>
          <w:szCs w:val="21"/>
        </w:rPr>
        <w:t>6</w:t>
      </w:r>
      <w:r>
        <w:rPr>
          <w:spacing w:val="-10"/>
          <w:sz w:val="21"/>
          <w:szCs w:val="21"/>
        </w:rPr>
        <w:t xml:space="preserve"> 个月内任意连续三个月）。</w:t>
      </w:r>
    </w:p>
    <w:p>
      <w:pPr>
        <w:pStyle w:val="8"/>
        <w:tabs>
          <w:tab w:val="left" w:leader="dot" w:pos="9189"/>
        </w:tabs>
        <w:spacing w:before="125"/>
      </w:pPr>
      <w:r>
        <w:t>4、类似</w:t>
      </w:r>
      <w:r>
        <w:rPr>
          <w:rFonts w:hint="eastAsia"/>
        </w:rPr>
        <w:t>工程</w:t>
      </w:r>
      <w:r>
        <w:t>业绩及企业资信分</w:t>
      </w:r>
      <w:r>
        <w:tab/>
      </w:r>
      <w:r>
        <w:rPr>
          <w:rFonts w:hint="eastAsia"/>
          <w:lang w:val="en-US"/>
        </w:rPr>
        <w:t>15</w:t>
      </w:r>
      <w:r>
        <w:t>分</w:t>
      </w:r>
    </w:p>
    <w:p>
      <w:pPr>
        <w:pStyle w:val="27"/>
        <w:numPr>
          <w:ilvl w:val="0"/>
          <w:numId w:val="25"/>
        </w:numPr>
        <w:tabs>
          <w:tab w:val="left" w:pos="1372"/>
        </w:tabs>
        <w:spacing w:before="26" w:line="364" w:lineRule="auto"/>
        <w:ind w:right="775" w:firstLine="480"/>
        <w:jc w:val="left"/>
        <w:rPr>
          <w:sz w:val="21"/>
          <w:szCs w:val="21"/>
        </w:rPr>
      </w:pPr>
      <w:r>
        <w:rPr>
          <w:rFonts w:hint="eastAsia"/>
          <w:sz w:val="21"/>
          <w:szCs w:val="21"/>
          <w:lang w:val="en-US"/>
        </w:rPr>
        <w:t>投标人</w:t>
      </w:r>
      <w:r>
        <w:rPr>
          <w:sz w:val="21"/>
          <w:szCs w:val="21"/>
        </w:rPr>
        <w:t>自 2016 年 1 月 1 日以来</w:t>
      </w:r>
      <w:r>
        <w:rPr>
          <w:rFonts w:hint="eastAsia"/>
          <w:sz w:val="21"/>
          <w:szCs w:val="21"/>
        </w:rPr>
        <w:t>完成过类似工程业绩的</w:t>
      </w:r>
      <w:r>
        <w:rPr>
          <w:sz w:val="21"/>
          <w:szCs w:val="21"/>
        </w:rPr>
        <w:t>（类似</w:t>
      </w:r>
      <w:r>
        <w:rPr>
          <w:rFonts w:hint="eastAsia"/>
          <w:sz w:val="21"/>
          <w:szCs w:val="21"/>
        </w:rPr>
        <w:t>工程</w:t>
      </w:r>
      <w:r>
        <w:rPr>
          <w:sz w:val="21"/>
          <w:szCs w:val="21"/>
        </w:rPr>
        <w:t xml:space="preserve">业绩是指：水利工程施工监理），每个得 </w:t>
      </w:r>
      <w:r>
        <w:rPr>
          <w:rFonts w:hint="eastAsia"/>
          <w:sz w:val="21"/>
          <w:szCs w:val="21"/>
        </w:rPr>
        <w:t>1</w:t>
      </w:r>
      <w:r>
        <w:rPr>
          <w:sz w:val="21"/>
          <w:szCs w:val="21"/>
        </w:rPr>
        <w:t xml:space="preserve"> 分。（满分</w:t>
      </w:r>
      <w:r>
        <w:rPr>
          <w:rFonts w:hint="eastAsia"/>
          <w:sz w:val="21"/>
          <w:szCs w:val="21"/>
          <w:lang w:val="en-US"/>
        </w:rPr>
        <w:t>3</w:t>
      </w:r>
      <w:r>
        <w:rPr>
          <w:sz w:val="21"/>
          <w:szCs w:val="21"/>
        </w:rPr>
        <w:t>分）（注：需同时附以下两种材料复印件并加盖单位公章：</w:t>
      </w:r>
      <w:r>
        <w:rPr>
          <w:rFonts w:hint="eastAsia"/>
          <w:sz w:val="21"/>
          <w:szCs w:val="21"/>
          <w:lang w:val="en-US"/>
        </w:rPr>
        <w:t>中标通知书和</w:t>
      </w:r>
      <w:r>
        <w:rPr>
          <w:sz w:val="21"/>
          <w:szCs w:val="21"/>
        </w:rPr>
        <w:t>施工监理合同协议书</w:t>
      </w:r>
      <w:r>
        <w:rPr>
          <w:rFonts w:hint="eastAsia"/>
          <w:sz w:val="21"/>
          <w:szCs w:val="21"/>
          <w:lang w:val="en-US"/>
        </w:rPr>
        <w:t>或</w:t>
      </w:r>
      <w:r>
        <w:rPr>
          <w:sz w:val="21"/>
          <w:szCs w:val="21"/>
        </w:rPr>
        <w:t>工程竣工验收鉴定书）；</w:t>
      </w:r>
    </w:p>
    <w:p>
      <w:pPr>
        <w:pStyle w:val="27"/>
        <w:numPr>
          <w:ilvl w:val="0"/>
          <w:numId w:val="25"/>
        </w:numPr>
        <w:tabs>
          <w:tab w:val="left" w:pos="1372"/>
        </w:tabs>
        <w:spacing w:line="364" w:lineRule="auto"/>
        <w:ind w:right="655" w:firstLine="480"/>
        <w:jc w:val="both"/>
        <w:rPr>
          <w:sz w:val="21"/>
          <w:szCs w:val="21"/>
        </w:rPr>
      </w:pPr>
      <w:r>
        <w:rPr>
          <w:sz w:val="21"/>
          <w:szCs w:val="21"/>
        </w:rPr>
        <w:t>自 2016 年 1 月 1 日以来（以获奖证书时间为准）所监理的</w:t>
      </w:r>
      <w:r>
        <w:rPr>
          <w:rFonts w:hint="eastAsia"/>
          <w:sz w:val="21"/>
          <w:szCs w:val="21"/>
        </w:rPr>
        <w:t>工程</w:t>
      </w:r>
      <w:r>
        <w:rPr>
          <w:sz w:val="21"/>
          <w:szCs w:val="21"/>
        </w:rPr>
        <w:t>获得由国务院主管部门或省、自治区、直辖市人民政府水行政主管部门或其授权机构（部门）</w:t>
      </w:r>
      <w:r>
        <w:rPr>
          <w:rFonts w:hint="eastAsia"/>
          <w:sz w:val="21"/>
          <w:szCs w:val="21"/>
          <w:lang w:val="en-US"/>
        </w:rPr>
        <w:t>或水利学会</w:t>
      </w:r>
      <w:r>
        <w:rPr>
          <w:sz w:val="21"/>
          <w:szCs w:val="21"/>
        </w:rPr>
        <w:t>颁发的文明工地称号的每项得</w:t>
      </w:r>
      <w:r>
        <w:rPr>
          <w:rFonts w:hint="eastAsia"/>
          <w:sz w:val="21"/>
          <w:szCs w:val="21"/>
          <w:lang w:val="en-US"/>
        </w:rPr>
        <w:t>2</w:t>
      </w:r>
      <w:r>
        <w:rPr>
          <w:sz w:val="21"/>
          <w:szCs w:val="21"/>
        </w:rPr>
        <w:t xml:space="preserve">分，最多得 </w:t>
      </w:r>
      <w:r>
        <w:rPr>
          <w:rFonts w:hint="eastAsia"/>
          <w:sz w:val="21"/>
          <w:szCs w:val="21"/>
          <w:lang w:val="en-US"/>
        </w:rPr>
        <w:t>2</w:t>
      </w:r>
      <w:r>
        <w:rPr>
          <w:sz w:val="21"/>
          <w:szCs w:val="21"/>
        </w:rPr>
        <w:t>分；（满分</w:t>
      </w:r>
      <w:r>
        <w:rPr>
          <w:rFonts w:hint="eastAsia"/>
          <w:sz w:val="21"/>
          <w:szCs w:val="21"/>
          <w:lang w:val="en-US"/>
        </w:rPr>
        <w:t>2</w:t>
      </w:r>
      <w:r>
        <w:rPr>
          <w:sz w:val="21"/>
          <w:szCs w:val="21"/>
        </w:rPr>
        <w:t>分）</w:t>
      </w:r>
      <w:r>
        <w:rPr>
          <w:b/>
          <w:sz w:val="21"/>
          <w:szCs w:val="21"/>
        </w:rPr>
        <w:t>（</w:t>
      </w:r>
      <w:r>
        <w:rPr>
          <w:sz w:val="21"/>
          <w:szCs w:val="21"/>
        </w:rPr>
        <w:t>本条奖项所指文明工地为水利水电工程，附颁发的证书复印件或相关文件复印件等证明材料，以上复印件须加盖投标人单位公章）</w:t>
      </w:r>
      <w:r>
        <w:rPr>
          <w:rFonts w:hint="eastAsia"/>
          <w:sz w:val="21"/>
          <w:szCs w:val="21"/>
        </w:rPr>
        <w:t>；</w:t>
      </w:r>
    </w:p>
    <w:p>
      <w:pPr>
        <w:pStyle w:val="9"/>
        <w:numPr>
          <w:ilvl w:val="0"/>
          <w:numId w:val="25"/>
        </w:numPr>
        <w:spacing w:before="159" w:line="362" w:lineRule="auto"/>
        <w:ind w:right="823" w:firstLine="480"/>
        <w:jc w:val="both"/>
        <w:rPr>
          <w:sz w:val="21"/>
          <w:szCs w:val="21"/>
        </w:rPr>
      </w:pPr>
      <w:r>
        <w:rPr>
          <w:rFonts w:hint="eastAsia"/>
          <w:sz w:val="21"/>
          <w:szCs w:val="21"/>
        </w:rPr>
        <w:t>投标人同时获得质量管理体系、职业健康、环境管理体系认证的每个得1分，缺一项不得分。本项满分3分。</w:t>
      </w:r>
    </w:p>
    <w:p>
      <w:pPr>
        <w:pStyle w:val="9"/>
        <w:numPr>
          <w:ilvl w:val="0"/>
          <w:numId w:val="25"/>
        </w:numPr>
        <w:spacing w:before="159" w:line="362" w:lineRule="auto"/>
        <w:ind w:right="823" w:firstLine="480"/>
        <w:jc w:val="both"/>
        <w:rPr>
          <w:sz w:val="21"/>
          <w:szCs w:val="21"/>
        </w:rPr>
      </w:pPr>
      <w:r>
        <w:rPr>
          <w:rFonts w:hint="eastAsia"/>
          <w:sz w:val="21"/>
          <w:szCs w:val="21"/>
        </w:rPr>
        <w:t>投标人提供由国务院征信行业监督管理部门批准备案（或中国人民银行）的征信机构出具的信用等级证书AAA级的得</w:t>
      </w:r>
      <w:r>
        <w:rPr>
          <w:rFonts w:hint="eastAsia"/>
          <w:sz w:val="21"/>
          <w:szCs w:val="21"/>
          <w:lang w:val="en-US"/>
        </w:rPr>
        <w:t>2</w:t>
      </w:r>
      <w:r>
        <w:rPr>
          <w:rFonts w:hint="eastAsia"/>
          <w:sz w:val="21"/>
          <w:szCs w:val="21"/>
        </w:rPr>
        <w:t>分，AA级的得1分，A级的得0.5分。本项满分2分。</w:t>
      </w:r>
    </w:p>
    <w:p>
      <w:pPr>
        <w:pStyle w:val="9"/>
        <w:numPr>
          <w:ilvl w:val="0"/>
          <w:numId w:val="25"/>
        </w:numPr>
        <w:spacing w:before="159" w:line="362" w:lineRule="auto"/>
        <w:ind w:right="823" w:firstLine="480"/>
        <w:jc w:val="both"/>
        <w:rPr>
          <w:sz w:val="21"/>
          <w:szCs w:val="21"/>
        </w:rPr>
      </w:pPr>
      <w:r>
        <w:rPr>
          <w:rFonts w:hint="eastAsia"/>
          <w:sz w:val="21"/>
          <w:szCs w:val="21"/>
        </w:rPr>
        <w:t>满足招标人资质要求</w:t>
      </w:r>
      <w:r>
        <w:rPr>
          <w:sz w:val="21"/>
          <w:szCs w:val="21"/>
        </w:rPr>
        <w:t>，</w:t>
      </w:r>
      <w:r>
        <w:rPr>
          <w:rFonts w:hint="eastAsia"/>
          <w:sz w:val="21"/>
          <w:szCs w:val="21"/>
        </w:rPr>
        <w:t>同时具有工程造价乙级及以上资质的得</w:t>
      </w:r>
      <w:r>
        <w:rPr>
          <w:sz w:val="21"/>
          <w:szCs w:val="21"/>
        </w:rPr>
        <w:t xml:space="preserve"> </w:t>
      </w:r>
      <w:r>
        <w:rPr>
          <w:rFonts w:hint="eastAsia"/>
          <w:sz w:val="21"/>
          <w:szCs w:val="21"/>
        </w:rPr>
        <w:t>5分，本项满分</w:t>
      </w:r>
      <w:r>
        <w:rPr>
          <w:sz w:val="21"/>
          <w:szCs w:val="21"/>
        </w:rPr>
        <w:t xml:space="preserve"> </w:t>
      </w:r>
      <w:r>
        <w:rPr>
          <w:rFonts w:hint="eastAsia"/>
          <w:sz w:val="21"/>
          <w:szCs w:val="21"/>
        </w:rPr>
        <w:t>5</w:t>
      </w:r>
      <w:r>
        <w:rPr>
          <w:sz w:val="21"/>
          <w:szCs w:val="21"/>
        </w:rPr>
        <w:t>分。</w:t>
      </w:r>
    </w:p>
    <w:p>
      <w:pPr>
        <w:pStyle w:val="8"/>
        <w:tabs>
          <w:tab w:val="left" w:leader="dot" w:pos="9367"/>
        </w:tabs>
        <w:spacing w:before="132"/>
        <w:ind w:left="816"/>
        <w:jc w:val="both"/>
      </w:pPr>
      <w:r>
        <w:t>5、监理服务承诺</w:t>
      </w:r>
      <w:r>
        <w:tab/>
      </w:r>
      <w:r>
        <w:rPr>
          <w:rFonts w:hint="eastAsia"/>
          <w:lang w:val="en-US"/>
        </w:rPr>
        <w:t>8</w:t>
      </w:r>
      <w:r>
        <w:t>分</w:t>
      </w:r>
    </w:p>
    <w:p>
      <w:pPr>
        <w:pStyle w:val="9"/>
        <w:spacing w:before="151" w:line="360" w:lineRule="auto"/>
        <w:ind w:left="290" w:right="775" w:firstLine="480"/>
        <w:jc w:val="both"/>
        <w:rPr>
          <w:sz w:val="21"/>
          <w:szCs w:val="21"/>
        </w:rPr>
      </w:pPr>
      <w:r>
        <w:rPr>
          <w:spacing w:val="-6"/>
          <w:sz w:val="21"/>
          <w:szCs w:val="21"/>
        </w:rPr>
        <w:t>由评标委员会在打分前根据招标文件中的要求，投标人的监理服务承诺书中的服务内容</w:t>
      </w:r>
      <w:r>
        <w:rPr>
          <w:spacing w:val="-8"/>
          <w:sz w:val="21"/>
          <w:szCs w:val="21"/>
        </w:rPr>
        <w:t>及服务承诺的完整性及可行性、优惠条件等因素以及评标委员会认为有必要考虑的其它因素</w:t>
      </w:r>
      <w:r>
        <w:rPr>
          <w:sz w:val="21"/>
          <w:szCs w:val="21"/>
        </w:rPr>
        <w:t>确定各投标人所属档次后，由评标委员会在相应档次内独立打分。其中：</w:t>
      </w:r>
    </w:p>
    <w:p>
      <w:pPr>
        <w:pStyle w:val="9"/>
        <w:spacing w:line="360" w:lineRule="auto"/>
        <w:ind w:left="290" w:right="655" w:firstLine="480"/>
        <w:jc w:val="both"/>
        <w:rPr>
          <w:sz w:val="21"/>
          <w:szCs w:val="21"/>
        </w:rPr>
      </w:pPr>
      <w:r>
        <w:rPr>
          <w:b/>
          <w:sz w:val="21"/>
          <w:szCs w:val="21"/>
        </w:rPr>
        <w:t>一档</w:t>
      </w:r>
      <w:r>
        <w:rPr>
          <w:spacing w:val="-9"/>
          <w:sz w:val="21"/>
          <w:szCs w:val="21"/>
        </w:rPr>
        <w:t>：（0-</w:t>
      </w:r>
      <w:r>
        <w:rPr>
          <w:rFonts w:hint="eastAsia"/>
          <w:spacing w:val="-9"/>
          <w:sz w:val="21"/>
          <w:szCs w:val="21"/>
          <w:lang w:val="en-US"/>
        </w:rPr>
        <w:t>2</w:t>
      </w:r>
      <w:r>
        <w:rPr>
          <w:spacing w:val="-29"/>
          <w:sz w:val="21"/>
          <w:szCs w:val="21"/>
        </w:rPr>
        <w:t xml:space="preserve"> </w:t>
      </w:r>
      <w:r>
        <w:rPr>
          <w:rFonts w:hint="eastAsia"/>
          <w:spacing w:val="-29"/>
          <w:sz w:val="21"/>
          <w:szCs w:val="21"/>
          <w:lang w:val="en-US"/>
        </w:rPr>
        <w:t>.5</w:t>
      </w:r>
      <w:r>
        <w:rPr>
          <w:spacing w:val="-29"/>
          <w:sz w:val="21"/>
          <w:szCs w:val="21"/>
        </w:rPr>
        <w:t>分</w:t>
      </w:r>
      <w:r>
        <w:rPr>
          <w:spacing w:val="-31"/>
          <w:sz w:val="21"/>
          <w:szCs w:val="21"/>
        </w:rPr>
        <w:t>）</w:t>
      </w:r>
      <w:r>
        <w:rPr>
          <w:spacing w:val="-8"/>
          <w:sz w:val="21"/>
          <w:szCs w:val="21"/>
        </w:rPr>
        <w:t>：投标人的监理服务承诺书中的服务内容及服务承诺一般，完整性、</w:t>
      </w:r>
      <w:r>
        <w:rPr>
          <w:sz w:val="21"/>
          <w:szCs w:val="21"/>
        </w:rPr>
        <w:t>可行性、优惠条件一般；</w:t>
      </w:r>
    </w:p>
    <w:p>
      <w:pPr>
        <w:pStyle w:val="9"/>
        <w:spacing w:line="357" w:lineRule="auto"/>
        <w:ind w:left="290" w:right="775" w:firstLine="480"/>
        <w:jc w:val="both"/>
        <w:rPr>
          <w:sz w:val="21"/>
          <w:szCs w:val="21"/>
        </w:rPr>
      </w:pPr>
      <w:r>
        <w:rPr>
          <w:b/>
          <w:sz w:val="21"/>
          <w:szCs w:val="21"/>
        </w:rPr>
        <w:t>二档</w:t>
      </w:r>
      <w:r>
        <w:rPr>
          <w:sz w:val="21"/>
          <w:szCs w:val="21"/>
        </w:rPr>
        <w:t>：（</w:t>
      </w:r>
      <w:r>
        <w:rPr>
          <w:rFonts w:hint="eastAsia"/>
          <w:sz w:val="21"/>
          <w:szCs w:val="21"/>
          <w:lang w:val="en-US"/>
        </w:rPr>
        <w:t>2.6</w:t>
      </w:r>
      <w:r>
        <w:rPr>
          <w:sz w:val="21"/>
          <w:szCs w:val="21"/>
        </w:rPr>
        <w:t>-</w:t>
      </w:r>
      <w:r>
        <w:rPr>
          <w:rFonts w:hint="eastAsia"/>
          <w:sz w:val="21"/>
          <w:szCs w:val="21"/>
          <w:lang w:val="en-US"/>
        </w:rPr>
        <w:t>5</w:t>
      </w:r>
      <w:r>
        <w:rPr>
          <w:spacing w:val="-35"/>
          <w:sz w:val="21"/>
          <w:szCs w:val="21"/>
        </w:rPr>
        <w:t xml:space="preserve"> 分</w:t>
      </w:r>
      <w:r>
        <w:rPr>
          <w:spacing w:val="-7"/>
          <w:sz w:val="21"/>
          <w:szCs w:val="21"/>
        </w:rPr>
        <w:t>）</w:t>
      </w:r>
      <w:r>
        <w:rPr>
          <w:spacing w:val="-5"/>
          <w:sz w:val="21"/>
          <w:szCs w:val="21"/>
        </w:rPr>
        <w:t>：投标人的监理服务承诺书中的服务内容及服务承诺较详细，完整</w:t>
      </w:r>
      <w:r>
        <w:rPr>
          <w:sz w:val="21"/>
          <w:szCs w:val="21"/>
        </w:rPr>
        <w:t>性、可行性、优惠条件良好；</w:t>
      </w:r>
    </w:p>
    <w:p>
      <w:pPr>
        <w:pStyle w:val="9"/>
        <w:spacing w:line="360" w:lineRule="auto"/>
        <w:ind w:left="290" w:right="775" w:firstLine="480"/>
        <w:jc w:val="both"/>
        <w:rPr>
          <w:sz w:val="21"/>
          <w:szCs w:val="21"/>
        </w:rPr>
      </w:pPr>
      <w:r>
        <w:rPr>
          <w:b/>
          <w:sz w:val="21"/>
          <w:szCs w:val="21"/>
        </w:rPr>
        <w:t>三档</w:t>
      </w:r>
      <w:r>
        <w:rPr>
          <w:sz w:val="21"/>
          <w:szCs w:val="21"/>
        </w:rPr>
        <w:t>：（</w:t>
      </w:r>
      <w:r>
        <w:rPr>
          <w:rFonts w:hint="eastAsia"/>
          <w:sz w:val="21"/>
          <w:szCs w:val="21"/>
          <w:lang w:val="en-US"/>
        </w:rPr>
        <w:t>5.1</w:t>
      </w:r>
      <w:r>
        <w:rPr>
          <w:sz w:val="21"/>
          <w:szCs w:val="21"/>
        </w:rPr>
        <w:t>-</w:t>
      </w:r>
      <w:r>
        <w:rPr>
          <w:rFonts w:hint="eastAsia"/>
          <w:sz w:val="21"/>
          <w:szCs w:val="21"/>
          <w:lang w:val="en-US"/>
        </w:rPr>
        <w:t>8</w:t>
      </w:r>
      <w:r>
        <w:rPr>
          <w:spacing w:val="-35"/>
          <w:sz w:val="21"/>
          <w:szCs w:val="21"/>
        </w:rPr>
        <w:t>分</w:t>
      </w:r>
      <w:r>
        <w:rPr>
          <w:spacing w:val="-7"/>
          <w:sz w:val="21"/>
          <w:szCs w:val="21"/>
        </w:rPr>
        <w:t>）</w:t>
      </w:r>
      <w:r>
        <w:rPr>
          <w:spacing w:val="-5"/>
          <w:sz w:val="21"/>
          <w:szCs w:val="21"/>
        </w:rPr>
        <w:t>：投标人的监理服务承诺书中的服务内容及服务承诺非常详细，完</w:t>
      </w:r>
      <w:r>
        <w:rPr>
          <w:sz w:val="21"/>
          <w:szCs w:val="21"/>
        </w:rPr>
        <w:t>整性、可行性、优惠条件优秀；</w:t>
      </w:r>
    </w:p>
    <w:p>
      <w:pPr>
        <w:pStyle w:val="8"/>
        <w:spacing w:line="304" w:lineRule="exact"/>
      </w:pPr>
      <w:r>
        <w:t>总得分=1+2+3+4+5</w:t>
      </w:r>
    </w:p>
    <w:p>
      <w:pPr>
        <w:spacing w:before="151" w:line="360" w:lineRule="auto"/>
        <w:ind w:left="876" w:right="2866" w:hanging="365"/>
        <w:rPr>
          <w:sz w:val="21"/>
          <w:szCs w:val="21"/>
        </w:rPr>
      </w:pPr>
      <w:r>
        <w:rPr>
          <w:sz w:val="24"/>
        </w:rPr>
        <w:t>注：</w:t>
      </w:r>
      <w:r>
        <w:rPr>
          <w:sz w:val="21"/>
          <w:szCs w:val="21"/>
        </w:rPr>
        <w:t>所有计算数据保留至小数点后两位，小数点后第三位四舍五入。</w:t>
      </w:r>
    </w:p>
    <w:p>
      <w:pPr>
        <w:spacing w:before="151" w:line="360" w:lineRule="auto"/>
        <w:ind w:left="876" w:right="2866" w:hanging="365"/>
        <w:rPr>
          <w:b/>
          <w:sz w:val="24"/>
        </w:rPr>
      </w:pPr>
      <w:r>
        <w:rPr>
          <w:b/>
          <w:sz w:val="24"/>
        </w:rPr>
        <w:t>三、推荐及确定中标候选人原则</w:t>
      </w:r>
      <w:bookmarkStart w:id="28" w:name="第五章____采购合同"/>
      <w:bookmarkEnd w:id="28"/>
    </w:p>
    <w:p>
      <w:pPr>
        <w:spacing w:before="151" w:line="360" w:lineRule="auto"/>
        <w:ind w:left="810" w:leftChars="308" w:right="2866" w:hanging="132" w:hangingChars="65"/>
        <w:rPr>
          <w:sz w:val="21"/>
          <w:szCs w:val="21"/>
        </w:rPr>
      </w:pPr>
      <w:r>
        <w:rPr>
          <w:spacing w:val="-3"/>
          <w:sz w:val="21"/>
          <w:szCs w:val="21"/>
        </w:rPr>
        <w:t>评标委员会按综合得分由高分至低分顺序排出第一、第二、第三的名次并推荐中</w:t>
      </w:r>
      <w:r>
        <w:rPr>
          <w:spacing w:val="-14"/>
          <w:sz w:val="21"/>
          <w:szCs w:val="21"/>
        </w:rPr>
        <w:t xml:space="preserve">标候选人 </w:t>
      </w:r>
      <w:r>
        <w:rPr>
          <w:sz w:val="21"/>
          <w:szCs w:val="21"/>
        </w:rPr>
        <w:t>3</w:t>
      </w:r>
      <w:r>
        <w:rPr>
          <w:spacing w:val="-7"/>
          <w:sz w:val="21"/>
          <w:szCs w:val="21"/>
        </w:rPr>
        <w:t xml:space="preserve"> 名。得分相同的，投标报价低的排序在前；得分相同且投标报价相同，按服务承诺方案分由高到低顺序排列并推荐中标候选人。招标人原则上应当确定评标委员会推荐排名第一的中标候选人为中标人。</w:t>
      </w:r>
    </w:p>
    <w:p>
      <w:pPr>
        <w:pStyle w:val="27"/>
        <w:numPr>
          <w:ilvl w:val="0"/>
          <w:numId w:val="26"/>
        </w:numPr>
        <w:tabs>
          <w:tab w:val="left" w:pos="1237"/>
        </w:tabs>
        <w:spacing w:line="360" w:lineRule="auto"/>
        <w:ind w:left="395" w:right="775" w:firstLine="240"/>
        <w:jc w:val="both"/>
        <w:rPr>
          <w:sz w:val="21"/>
          <w:szCs w:val="21"/>
        </w:rPr>
      </w:pPr>
      <w:r>
        <w:rPr>
          <w:spacing w:val="-3"/>
          <w:sz w:val="21"/>
          <w:szCs w:val="21"/>
        </w:rPr>
        <w:t>排名第一的中标候选人放弃中标资格，因不可抗力提出不能履行合同，或者招标</w:t>
      </w:r>
      <w:r>
        <w:rPr>
          <w:spacing w:val="-5"/>
          <w:sz w:val="21"/>
          <w:szCs w:val="21"/>
        </w:rPr>
        <w:t>文件规定应当提交履约保证金而在规定的期限内未能提交的，采购人可以确定排名第二的</w:t>
      </w:r>
      <w:r>
        <w:rPr>
          <w:spacing w:val="-3"/>
          <w:sz w:val="21"/>
          <w:szCs w:val="21"/>
        </w:rPr>
        <w:t>中标候选人为中标人。</w:t>
      </w:r>
    </w:p>
    <w:p>
      <w:pPr>
        <w:pStyle w:val="27"/>
        <w:numPr>
          <w:ilvl w:val="0"/>
          <w:numId w:val="26"/>
        </w:numPr>
        <w:tabs>
          <w:tab w:val="left" w:pos="1237"/>
        </w:tabs>
        <w:spacing w:line="360" w:lineRule="auto"/>
        <w:ind w:left="395" w:right="775" w:firstLine="240"/>
        <w:rPr>
          <w:sz w:val="21"/>
          <w:szCs w:val="21"/>
        </w:rPr>
      </w:pPr>
      <w:r>
        <w:rPr>
          <w:spacing w:val="-2"/>
          <w:sz w:val="21"/>
          <w:szCs w:val="21"/>
        </w:rPr>
        <w:t>排名第二的中标候选人因前款规定的同样原因不能签订合同的，采购人可以确定</w:t>
      </w:r>
      <w:r>
        <w:rPr>
          <w:spacing w:val="-5"/>
          <w:sz w:val="21"/>
          <w:szCs w:val="21"/>
        </w:rPr>
        <w:t>排名第三的中标候选人为中标人。</w:t>
      </w:r>
    </w:p>
    <w:p>
      <w:pPr>
        <w:pStyle w:val="8"/>
        <w:spacing w:line="307" w:lineRule="exact"/>
        <w:ind w:left="816"/>
        <w:rPr>
          <w:sz w:val="21"/>
          <w:szCs w:val="21"/>
        </w:rPr>
      </w:pPr>
      <w:r>
        <w:rPr>
          <w:sz w:val="21"/>
          <w:szCs w:val="21"/>
        </w:rPr>
        <w:t>四、其他</w:t>
      </w:r>
    </w:p>
    <w:p>
      <w:pPr>
        <w:pStyle w:val="9"/>
        <w:spacing w:before="141" w:line="360" w:lineRule="auto"/>
        <w:ind w:right="737" w:firstLine="420"/>
        <w:rPr>
          <w:sz w:val="21"/>
          <w:szCs w:val="21"/>
        </w:rPr>
      </w:pPr>
      <w:r>
        <w:rPr>
          <w:sz w:val="21"/>
          <w:szCs w:val="21"/>
        </w:rPr>
        <w:t>1、评标委员会应按招标文件公布的评标方法和标准进行评标，不得擅自更改招标文件的评标方法和标准。</w:t>
      </w:r>
    </w:p>
    <w:p>
      <w:pPr>
        <w:pStyle w:val="9"/>
        <w:spacing w:line="357" w:lineRule="auto"/>
        <w:ind w:right="737" w:firstLine="420"/>
        <w:rPr>
          <w:sz w:val="21"/>
          <w:szCs w:val="21"/>
        </w:rPr>
      </w:pPr>
      <w:r>
        <w:rPr>
          <w:sz w:val="21"/>
          <w:szCs w:val="21"/>
        </w:rPr>
        <w:t>2、在评审过程中，评标委员会任何人不得对某个投标人发表任何倾向性意见，不得向其他专家评委明示或者暗示自己的评审意见。</w:t>
      </w:r>
    </w:p>
    <w:p>
      <w:pPr>
        <w:pStyle w:val="9"/>
        <w:spacing w:before="2" w:line="357" w:lineRule="auto"/>
        <w:ind w:right="655" w:firstLine="420"/>
        <w:rPr>
          <w:sz w:val="21"/>
          <w:szCs w:val="21"/>
        </w:rPr>
      </w:pPr>
      <w:r>
        <w:rPr>
          <w:sz w:val="21"/>
          <w:szCs w:val="21"/>
        </w:rPr>
        <w:t>3</w:t>
      </w:r>
      <w:r>
        <w:rPr>
          <w:spacing w:val="-4"/>
          <w:sz w:val="21"/>
          <w:szCs w:val="21"/>
        </w:rPr>
        <w:t>、招标代理机构或现场监督人员发现评标委员会有明显的违规倾向或歧视现象，或不</w:t>
      </w:r>
      <w:r>
        <w:rPr>
          <w:spacing w:val="-9"/>
          <w:sz w:val="21"/>
          <w:szCs w:val="21"/>
        </w:rPr>
        <w:t xml:space="preserve">按规定的评标办法和标准进行，或其他不正常行为的，应当及时制止和纠正。如制止无效， </w:t>
      </w:r>
      <w:r>
        <w:rPr>
          <w:sz w:val="21"/>
          <w:szCs w:val="21"/>
        </w:rPr>
        <w:t>应及时向同级监督管理部门报告，由监督管理部门依照法律、法规规章做出处理。</w:t>
      </w:r>
    </w:p>
    <w:p>
      <w:pPr>
        <w:spacing w:line="357" w:lineRule="auto"/>
        <w:sectPr>
          <w:pgSz w:w="12240" w:h="15840"/>
          <w:pgMar w:top="1500" w:right="640" w:bottom="920" w:left="1020" w:header="0" w:footer="735" w:gutter="0"/>
          <w:cols w:space="720" w:num="1"/>
        </w:sectPr>
      </w:pPr>
    </w:p>
    <w:p>
      <w:pPr>
        <w:pStyle w:val="3"/>
        <w:tabs>
          <w:tab w:val="left" w:pos="2085"/>
        </w:tabs>
        <w:ind w:right="414"/>
      </w:pPr>
      <w:bookmarkStart w:id="29" w:name="_bookmark4"/>
      <w:bookmarkEnd w:id="29"/>
      <w:r>
        <w:rPr>
          <w:spacing w:val="40"/>
        </w:rPr>
        <w:t>第</w:t>
      </w:r>
      <w:r>
        <w:rPr>
          <w:spacing w:val="43"/>
        </w:rPr>
        <w:t>五</w:t>
      </w:r>
      <w:r>
        <w:t>章</w:t>
      </w:r>
      <w:r>
        <w:tab/>
      </w:r>
      <w:r>
        <w:rPr>
          <w:spacing w:val="40"/>
        </w:rPr>
        <w:t>采</w:t>
      </w:r>
      <w:r>
        <w:rPr>
          <w:spacing w:val="43"/>
        </w:rPr>
        <w:t>购</w:t>
      </w:r>
      <w:r>
        <w:rPr>
          <w:spacing w:val="40"/>
        </w:rPr>
        <w:t>合</w:t>
      </w:r>
      <w:r>
        <w:t>同</w:t>
      </w:r>
    </w:p>
    <w:p>
      <w:pPr>
        <w:pStyle w:val="9"/>
        <w:spacing w:before="4"/>
        <w:ind w:left="0"/>
        <w:rPr>
          <w:b/>
          <w:sz w:val="26"/>
        </w:rPr>
      </w:pPr>
    </w:p>
    <w:p>
      <w:pPr>
        <w:spacing w:before="1"/>
        <w:ind w:right="416"/>
        <w:jc w:val="center"/>
        <w:rPr>
          <w:b/>
          <w:sz w:val="36"/>
        </w:rPr>
      </w:pPr>
      <w:bookmarkStart w:id="30" w:name="第一节_合同协议书"/>
      <w:bookmarkEnd w:id="30"/>
      <w:r>
        <w:rPr>
          <w:b/>
          <w:sz w:val="36"/>
        </w:rPr>
        <w:t>第一节 合同协议书</w:t>
      </w:r>
    </w:p>
    <w:p>
      <w:pPr>
        <w:pStyle w:val="8"/>
        <w:tabs>
          <w:tab w:val="left" w:pos="5019"/>
          <w:tab w:val="left" w:pos="5259"/>
        </w:tabs>
        <w:spacing w:before="83" w:line="343" w:lineRule="auto"/>
        <w:ind w:right="5318"/>
        <w:rPr>
          <w:rFonts w:ascii="Times New Roman" w:eastAsia="Times New Roman"/>
        </w:rPr>
      </w:pPr>
      <w:r>
        <w:t>委 托</w:t>
      </w:r>
      <w:r>
        <w:rPr>
          <w:spacing w:val="-3"/>
        </w:rPr>
        <w:t xml:space="preserve"> </w:t>
      </w:r>
      <w:r>
        <w:t>人：</w:t>
      </w:r>
      <w:r>
        <w:rPr>
          <w:rFonts w:ascii="Times New Roman" w:eastAsia="Times New Roman"/>
          <w:u w:val="single"/>
        </w:rPr>
        <w:t xml:space="preserve"> </w:t>
      </w:r>
      <w:r>
        <w:rPr>
          <w:rFonts w:ascii="Times New Roman" w:eastAsia="Times New Roman"/>
          <w:u w:val="single"/>
        </w:rPr>
        <w:tab/>
      </w:r>
      <w:r>
        <w:rPr>
          <w:rFonts w:ascii="Times New Roman" w:eastAsia="Times New Roman"/>
          <w:w w:val="19"/>
          <w:u w:val="single"/>
        </w:rPr>
        <w:t xml:space="preserve"> </w:t>
      </w:r>
      <w:r>
        <w:rPr>
          <w:w w:val="99"/>
        </w:rPr>
        <w:t xml:space="preserve"> </w:t>
      </w:r>
      <w:r>
        <w:t>监 理</w:t>
      </w:r>
      <w:r>
        <w:rPr>
          <w:spacing w:val="-3"/>
        </w:rPr>
        <w:t xml:space="preserve"> </w:t>
      </w:r>
      <w:r>
        <w:t>人：</w:t>
      </w:r>
      <w:r>
        <w:rPr>
          <w:rFonts w:ascii="Times New Roman" w:eastAsia="Times New Roman"/>
          <w:u w:val="single"/>
        </w:rPr>
        <w:t xml:space="preserve"> </w:t>
      </w:r>
      <w:r>
        <w:rPr>
          <w:rFonts w:ascii="Times New Roman" w:eastAsia="Times New Roman"/>
          <w:u w:val="single"/>
        </w:rPr>
        <w:tab/>
      </w:r>
      <w:r>
        <w:rPr>
          <w:w w:val="99"/>
        </w:rPr>
        <w:t xml:space="preserve">                        </w:t>
      </w:r>
      <w:r>
        <w:rPr>
          <w:spacing w:val="114"/>
          <w:w w:val="99"/>
        </w:rPr>
        <w:t xml:space="preserve"> </w:t>
      </w:r>
      <w:r>
        <w:rPr>
          <w:w w:val="95"/>
        </w:rPr>
        <w:t>合同编号：</w:t>
      </w:r>
      <w:r>
        <w:rPr>
          <w:w w:val="95"/>
          <w:u w:val="single"/>
        </w:rPr>
        <w:tab/>
      </w:r>
      <w:r>
        <w:rPr>
          <w:w w:val="95"/>
          <w:u w:val="single"/>
        </w:rPr>
        <w:tab/>
      </w:r>
      <w:r>
        <w:rPr>
          <w:w w:val="95"/>
          <w:u w:val="single"/>
        </w:rPr>
        <w:t xml:space="preserve">                          </w:t>
      </w:r>
      <w:r>
        <w:rPr>
          <w:w w:val="95"/>
        </w:rPr>
        <w:t>合同名称：</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9"/>
        <w:tabs>
          <w:tab w:val="left" w:pos="4235"/>
          <w:tab w:val="left" w:pos="5680"/>
          <w:tab w:val="left" w:pos="9326"/>
        </w:tabs>
        <w:spacing w:before="3" w:line="343" w:lineRule="auto"/>
        <w:ind w:right="775" w:firstLine="480"/>
      </w:pPr>
      <w:r>
        <w:t>依据国家有关法律</w:t>
      </w:r>
      <w:r>
        <w:rPr>
          <w:spacing w:val="-111"/>
        </w:rPr>
        <w:t>、</w:t>
      </w:r>
      <w:r>
        <w:t>法规，</w:t>
      </w:r>
      <w:r>
        <w:rPr>
          <w:rFonts w:hint="eastAsia"/>
          <w:i/>
          <w:iCs/>
          <w:u w:val="single"/>
          <w:lang w:val="en-US"/>
        </w:rPr>
        <w:t xml:space="preserve">           </w:t>
      </w:r>
      <w:r>
        <w:rPr>
          <w:u w:val="single"/>
        </w:rPr>
        <w:t>（</w:t>
      </w:r>
      <w:r>
        <w:t>以下简称委托人</w:t>
      </w:r>
      <w:r>
        <w:rPr>
          <w:spacing w:val="-112"/>
        </w:rPr>
        <w:t>），</w:t>
      </w:r>
      <w:r>
        <w:rPr>
          <w:rFonts w:hint="eastAsia"/>
          <w:spacing w:val="-112"/>
          <w:lang w:val="en-US"/>
        </w:rPr>
        <w:t xml:space="preserve">     </w:t>
      </w:r>
      <w:r>
        <w:t>委托</w:t>
      </w:r>
      <w:r>
        <w:rPr>
          <w:u w:val="single"/>
        </w:rPr>
        <w:t xml:space="preserve"> </w:t>
      </w:r>
      <w:r>
        <w:rPr>
          <w:u w:val="single"/>
        </w:rPr>
        <w:tab/>
      </w:r>
      <w:r>
        <w:rPr>
          <w:spacing w:val="-3"/>
          <w:u w:val="single"/>
        </w:rPr>
        <w:t>（</w:t>
      </w:r>
      <w:r>
        <w:rPr>
          <w:spacing w:val="-18"/>
        </w:rPr>
        <w:t>以</w:t>
      </w:r>
      <w:r>
        <w:t>下简称监理人）提供</w:t>
      </w:r>
      <w:r>
        <w:rPr>
          <w:u w:val="single"/>
        </w:rPr>
        <w:t xml:space="preserve"> </w:t>
      </w:r>
      <w:r>
        <w:rPr>
          <w:u w:val="single"/>
        </w:rPr>
        <w:tab/>
      </w:r>
      <w:r>
        <w:t>施工监理服务，经双方协商一致，订立本合同。</w:t>
      </w:r>
    </w:p>
    <w:p>
      <w:pPr>
        <w:pStyle w:val="9"/>
        <w:spacing w:line="306" w:lineRule="exact"/>
        <w:ind w:left="876"/>
      </w:pPr>
      <w:r>
        <w:t>一、工程概况</w:t>
      </w:r>
    </w:p>
    <w:p>
      <w:pPr>
        <w:pStyle w:val="9"/>
        <w:tabs>
          <w:tab w:val="left" w:pos="4535"/>
        </w:tabs>
        <w:spacing w:before="134"/>
        <w:ind w:left="876"/>
        <w:rPr>
          <w:rFonts w:ascii="Times New Roman" w:eastAsia="Times New Roman"/>
        </w:rPr>
      </w:pPr>
      <w:r>
        <w:t>1、工程名称：</w:t>
      </w:r>
      <w:r>
        <w:rPr>
          <w:rFonts w:ascii="Times New Roman" w:eastAsia="Times New Roman"/>
          <w:u w:val="single"/>
        </w:rPr>
        <w:t xml:space="preserve"> </w:t>
      </w:r>
      <w:r>
        <w:rPr>
          <w:rFonts w:ascii="Times New Roman" w:eastAsia="Times New Roman"/>
          <w:u w:val="single"/>
        </w:rPr>
        <w:tab/>
      </w:r>
    </w:p>
    <w:p>
      <w:pPr>
        <w:pStyle w:val="9"/>
        <w:tabs>
          <w:tab w:val="left" w:pos="4775"/>
        </w:tabs>
        <w:spacing w:before="132"/>
        <w:ind w:left="876"/>
        <w:rPr>
          <w:rFonts w:ascii="Times New Roman" w:eastAsia="Times New Roman"/>
        </w:rPr>
      </w:pPr>
      <w:r>
        <w:t>2、建设地点：</w:t>
      </w:r>
      <w:r>
        <w:rPr>
          <w:rFonts w:ascii="Times New Roman" w:eastAsia="Times New Roman"/>
          <w:u w:val="single"/>
        </w:rPr>
        <w:t xml:space="preserve"> </w:t>
      </w:r>
      <w:r>
        <w:rPr>
          <w:rFonts w:ascii="Times New Roman" w:eastAsia="Times New Roman"/>
          <w:u w:val="single"/>
        </w:rPr>
        <w:tab/>
      </w:r>
    </w:p>
    <w:p>
      <w:pPr>
        <w:pStyle w:val="9"/>
        <w:tabs>
          <w:tab w:val="left" w:pos="5015"/>
        </w:tabs>
        <w:spacing w:before="131"/>
        <w:ind w:left="876"/>
        <w:rPr>
          <w:rFonts w:ascii="Times New Roman" w:eastAsia="Times New Roman"/>
        </w:rPr>
      </w:pPr>
      <w:r>
        <w:t>3、工程等别（级）：</w:t>
      </w:r>
      <w:r>
        <w:rPr>
          <w:rFonts w:ascii="Times New Roman" w:eastAsia="Times New Roman"/>
          <w:u w:val="single"/>
        </w:rPr>
        <w:t xml:space="preserve"> </w:t>
      </w:r>
      <w:r>
        <w:rPr>
          <w:rFonts w:ascii="Times New Roman" w:eastAsia="Times New Roman"/>
          <w:u w:val="single"/>
        </w:rPr>
        <w:tab/>
      </w:r>
    </w:p>
    <w:p>
      <w:pPr>
        <w:pStyle w:val="9"/>
        <w:tabs>
          <w:tab w:val="left" w:pos="6155"/>
        </w:tabs>
        <w:spacing w:before="134"/>
        <w:ind w:left="876"/>
      </w:pPr>
      <w:r>
        <w:t>4、工程总投资（人民币，下同）：</w:t>
      </w:r>
      <w:r>
        <w:rPr>
          <w:u w:val="single"/>
        </w:rPr>
        <w:t xml:space="preserve"> </w:t>
      </w:r>
      <w:r>
        <w:rPr>
          <w:u w:val="single"/>
        </w:rPr>
        <w:tab/>
      </w:r>
      <w:r>
        <w:t>万元</w:t>
      </w:r>
    </w:p>
    <w:p>
      <w:pPr>
        <w:pStyle w:val="9"/>
        <w:tabs>
          <w:tab w:val="left" w:pos="5255"/>
        </w:tabs>
        <w:spacing w:before="132" w:line="343" w:lineRule="auto"/>
        <w:ind w:left="876" w:right="5322"/>
      </w:pPr>
      <w:r>
        <w:t>5、工期：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二、监理范围</w:t>
      </w:r>
    </w:p>
    <w:p>
      <w:pPr>
        <w:pStyle w:val="9"/>
        <w:tabs>
          <w:tab w:val="left" w:pos="6935"/>
        </w:tabs>
        <w:spacing w:before="1"/>
        <w:ind w:left="876"/>
        <w:rPr>
          <w:rFonts w:ascii="Times New Roman" w:eastAsia="Times New Roman"/>
        </w:rPr>
      </w:pPr>
      <w:r>
        <w:t>1、监理</w:t>
      </w:r>
      <w:r>
        <w:rPr>
          <w:rFonts w:hint="eastAsia"/>
        </w:rPr>
        <w:t>工程</w:t>
      </w:r>
      <w:r>
        <w:t>名称：</w:t>
      </w:r>
      <w:r>
        <w:rPr>
          <w:rFonts w:ascii="Times New Roman" w:eastAsia="Times New Roman"/>
          <w:u w:val="single"/>
        </w:rPr>
        <w:t xml:space="preserve"> </w:t>
      </w:r>
      <w:r>
        <w:rPr>
          <w:rFonts w:ascii="Times New Roman" w:eastAsia="Times New Roman"/>
          <w:u w:val="single"/>
        </w:rPr>
        <w:tab/>
      </w:r>
    </w:p>
    <w:p>
      <w:pPr>
        <w:pStyle w:val="9"/>
        <w:tabs>
          <w:tab w:val="left" w:pos="6695"/>
        </w:tabs>
        <w:spacing w:before="132"/>
        <w:ind w:left="876"/>
        <w:rPr>
          <w:rFonts w:ascii="Times New Roman" w:eastAsia="Times New Roman"/>
        </w:rPr>
      </w:pPr>
      <w:r>
        <w:t>2、监理</w:t>
      </w:r>
      <w:r>
        <w:rPr>
          <w:rFonts w:hint="eastAsia"/>
        </w:rPr>
        <w:t>工程</w:t>
      </w:r>
      <w:r>
        <w:t>内容及主要特性参数：</w:t>
      </w:r>
      <w:r>
        <w:rPr>
          <w:rFonts w:ascii="Times New Roman" w:eastAsia="Times New Roman"/>
          <w:u w:val="single"/>
        </w:rPr>
        <w:t xml:space="preserve"> </w:t>
      </w:r>
      <w:r>
        <w:rPr>
          <w:rFonts w:ascii="Times New Roman" w:eastAsia="Times New Roman"/>
          <w:u w:val="single"/>
        </w:rPr>
        <w:tab/>
      </w:r>
    </w:p>
    <w:p>
      <w:pPr>
        <w:pStyle w:val="9"/>
        <w:tabs>
          <w:tab w:val="left" w:pos="4595"/>
        </w:tabs>
        <w:spacing w:before="132"/>
        <w:ind w:left="876"/>
      </w:pPr>
      <w:r>
        <w:t>3、监理</w:t>
      </w:r>
      <w:r>
        <w:rPr>
          <w:rFonts w:hint="eastAsia"/>
        </w:rPr>
        <w:t>工程</w:t>
      </w:r>
      <w:r>
        <w:t>投资：</w:t>
      </w:r>
      <w:r>
        <w:rPr>
          <w:u w:val="single"/>
        </w:rPr>
        <w:t xml:space="preserve"> </w:t>
      </w:r>
      <w:r>
        <w:rPr>
          <w:u w:val="single"/>
        </w:rPr>
        <w:tab/>
      </w:r>
      <w:r>
        <w:t>万元</w:t>
      </w:r>
    </w:p>
    <w:p>
      <w:pPr>
        <w:pStyle w:val="9"/>
        <w:tabs>
          <w:tab w:val="left" w:pos="2915"/>
        </w:tabs>
        <w:spacing w:before="134" w:line="343" w:lineRule="auto"/>
        <w:ind w:left="876" w:right="5503"/>
      </w:pPr>
      <w:r>
        <w:t>4、监理阶段：</w:t>
      </w:r>
      <w:r>
        <w:rPr>
          <w:u w:val="single"/>
        </w:rPr>
        <w:t xml:space="preserve"> </w:t>
      </w:r>
      <w:r>
        <w:rPr>
          <w:u w:val="single"/>
        </w:rPr>
        <w:tab/>
      </w:r>
      <w:r>
        <w:rPr>
          <w:u w:val="single"/>
        </w:rPr>
        <w:t>（施工期、保修期</w:t>
      </w:r>
      <w:r>
        <w:rPr>
          <w:spacing w:val="-18"/>
          <w:u w:val="single"/>
        </w:rPr>
        <w:t xml:space="preserve">） </w:t>
      </w:r>
      <w:r>
        <w:t>三、监理服务内容、期限</w:t>
      </w:r>
    </w:p>
    <w:p>
      <w:pPr>
        <w:pStyle w:val="9"/>
        <w:spacing w:line="306" w:lineRule="exact"/>
        <w:ind w:left="876"/>
      </w:pPr>
      <w:r>
        <w:t>1、监理服务内容：按专用合同条款约定。</w:t>
      </w:r>
    </w:p>
    <w:p>
      <w:pPr>
        <w:pStyle w:val="9"/>
        <w:spacing w:before="134"/>
        <w:ind w:left="876"/>
      </w:pPr>
      <w:r>
        <w:t>2、监理服务期限：</w:t>
      </w:r>
    </w:p>
    <w:p>
      <w:pPr>
        <w:pStyle w:val="9"/>
        <w:spacing w:before="11"/>
        <w:ind w:left="0"/>
        <w:rPr>
          <w:sz w:val="27"/>
        </w:rPr>
      </w:pPr>
      <w:r>
        <w:pict>
          <v:line id="_x0000_s1027" o:spid="_x0000_s1027" o:spt="20" style="position:absolute;left:0pt;margin-left:94.8pt;margin-top:20.1pt;height:0pt;width:216pt;mso-position-horizontal-relative:page;mso-wrap-distance-bottom:0pt;mso-wrap-distance-top:0pt;z-index:-251657216;mso-width-relative:page;mso-height-relative:page;" coordsize="21600,21600" o:gfxdata="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1u+gfVAAAACQEAAA8AAAAAAAAAAQAgAAAAIgAAAGRycy9k&#10;b3ducmV2LnhtbFBLAQIUABQAAAAIAIdO4kAlZrVDzAEAAI0DAAAOAAAAAAAAAAEAIAAAACQBAABk&#10;cnMvZTJvRG9jLnhtbFBLBQYAAAAABgAGAFkBAABiBQAAAAA=&#10;">
            <v:path arrowok="t"/>
            <v:fill focussize="0,0"/>
            <v:stroke weight="0.6pt"/>
            <v:imagedata o:title=""/>
            <o:lock v:ext="edit"/>
            <w10:wrap type="topAndBottom"/>
          </v:line>
        </w:pict>
      </w:r>
    </w:p>
    <w:p>
      <w:pPr>
        <w:pStyle w:val="9"/>
        <w:spacing w:before="134"/>
        <w:ind w:left="876"/>
      </w:pPr>
      <w:r>
        <w:t>四、监理服务酬金</w:t>
      </w:r>
    </w:p>
    <w:p>
      <w:pPr>
        <w:pStyle w:val="9"/>
        <w:tabs>
          <w:tab w:val="left" w:pos="5947"/>
        </w:tabs>
        <w:spacing w:before="134" w:line="343" w:lineRule="auto"/>
        <w:ind w:right="774" w:firstLine="480"/>
      </w:pPr>
      <w:r>
        <w:t>监理正常服务酬金暂定为（大写）</w:t>
      </w:r>
      <w:r>
        <w:rPr>
          <w:u w:val="single"/>
        </w:rPr>
        <w:t xml:space="preserve"> </w:t>
      </w:r>
      <w:r>
        <w:rPr>
          <w:u w:val="single"/>
        </w:rPr>
        <w:tab/>
      </w:r>
      <w:r>
        <w:t>，由委托人按专用合同条款约定的</w:t>
      </w:r>
      <w:r>
        <w:rPr>
          <w:spacing w:val="-15"/>
        </w:rPr>
        <w:t>方</w:t>
      </w:r>
      <w:r>
        <w:t>式、时间向监理人支付。</w:t>
      </w:r>
    </w:p>
    <w:p>
      <w:pPr>
        <w:pStyle w:val="9"/>
        <w:spacing w:line="345" w:lineRule="auto"/>
        <w:ind w:left="876" w:right="5863"/>
      </w:pPr>
      <w:r>
        <w:t>五、监理合同的组成文件及解释顺序1、监理合同书（含补充协议）；</w:t>
      </w:r>
    </w:p>
    <w:p>
      <w:pPr>
        <w:spacing w:line="345" w:lineRule="auto"/>
        <w:sectPr>
          <w:pgSz w:w="12240" w:h="15840"/>
          <w:pgMar w:top="1320" w:right="640" w:bottom="920" w:left="1020" w:header="0" w:footer="735" w:gutter="0"/>
          <w:cols w:space="720" w:num="1"/>
        </w:sectPr>
      </w:pPr>
    </w:p>
    <w:p>
      <w:pPr>
        <w:pStyle w:val="9"/>
        <w:spacing w:before="49"/>
        <w:ind w:left="876"/>
      </w:pPr>
      <w:bookmarkStart w:id="31" w:name="第二节_通用合同条款"/>
      <w:bookmarkEnd w:id="31"/>
      <w:r>
        <w:t>2、中标通知书；</w:t>
      </w:r>
    </w:p>
    <w:p>
      <w:pPr>
        <w:pStyle w:val="9"/>
        <w:spacing w:before="132"/>
        <w:ind w:left="876"/>
      </w:pPr>
      <w:r>
        <w:t>3、投标报价书；</w:t>
      </w:r>
    </w:p>
    <w:p>
      <w:pPr>
        <w:pStyle w:val="9"/>
        <w:spacing w:before="134"/>
        <w:ind w:left="876"/>
      </w:pPr>
      <w:r>
        <w:t>4、专用合同条款；</w:t>
      </w:r>
    </w:p>
    <w:p>
      <w:pPr>
        <w:pStyle w:val="9"/>
        <w:spacing w:before="132"/>
        <w:ind w:left="876"/>
      </w:pPr>
      <w:r>
        <w:t>5、通用合同条款；</w:t>
      </w:r>
    </w:p>
    <w:p>
      <w:pPr>
        <w:pStyle w:val="9"/>
        <w:spacing w:before="132"/>
        <w:ind w:left="876"/>
      </w:pPr>
      <w:r>
        <w:t>6、监理大纲；</w:t>
      </w:r>
    </w:p>
    <w:p>
      <w:pPr>
        <w:pStyle w:val="9"/>
        <w:spacing w:before="134"/>
        <w:ind w:left="876"/>
      </w:pPr>
      <w:r>
        <w:t>7、双方确认需进入合同的其他文件。</w:t>
      </w:r>
    </w:p>
    <w:p>
      <w:pPr>
        <w:adjustRightInd w:val="0"/>
        <w:snapToGrid w:val="0"/>
        <w:spacing w:line="520" w:lineRule="exact"/>
        <w:ind w:firstLine="843" w:firstLineChars="400"/>
        <w:jc w:val="both"/>
        <w:rPr>
          <w:b/>
          <w:szCs w:val="21"/>
          <w:lang w:val="en-US"/>
        </w:rPr>
      </w:pPr>
      <w:bookmarkStart w:id="32" w:name="_Toc349554754"/>
      <w:r>
        <w:rPr>
          <w:rFonts w:hint="eastAsia"/>
          <w:b/>
          <w:kern w:val="2"/>
          <w:sz w:val="21"/>
          <w:szCs w:val="21"/>
          <w:lang w:val="en-US" w:bidi="ar"/>
        </w:rPr>
        <w:t>六、总监理工程师</w:t>
      </w:r>
      <w:bookmarkEnd w:id="32"/>
    </w:p>
    <w:p>
      <w:pPr>
        <w:adjustRightInd w:val="0"/>
        <w:snapToGrid w:val="0"/>
        <w:spacing w:line="520" w:lineRule="exact"/>
        <w:ind w:firstLine="420" w:firstLineChars="200"/>
        <w:jc w:val="both"/>
      </w:pPr>
      <w:r>
        <w:rPr>
          <w:rFonts w:hint="eastAsia"/>
          <w:sz w:val="21"/>
          <w:szCs w:val="21"/>
          <w:lang w:val="en-US" w:bidi="ar"/>
        </w:rPr>
        <w:t>总监理工程师姓名：</w:t>
      </w:r>
      <w:r>
        <w:rPr>
          <w:rFonts w:hint="eastAsia"/>
          <w:sz w:val="21"/>
          <w:szCs w:val="21"/>
          <w:u w:val="single"/>
          <w:lang w:val="en-US" w:bidi="ar"/>
        </w:rPr>
        <w:t xml:space="preserve">          </w:t>
      </w:r>
      <w:r>
        <w:rPr>
          <w:rFonts w:hint="eastAsia"/>
          <w:sz w:val="21"/>
          <w:szCs w:val="21"/>
          <w:lang w:val="en-US" w:bidi="ar"/>
        </w:rPr>
        <w:t>，身份证号码：</w:t>
      </w:r>
      <w:r>
        <w:rPr>
          <w:rFonts w:hint="eastAsia"/>
          <w:sz w:val="21"/>
          <w:szCs w:val="21"/>
          <w:u w:val="single"/>
          <w:lang w:val="en-US" w:bidi="ar"/>
        </w:rPr>
        <w:t xml:space="preserve">                         </w:t>
      </w:r>
      <w:r>
        <w:rPr>
          <w:rFonts w:hint="eastAsia"/>
          <w:sz w:val="21"/>
          <w:szCs w:val="21"/>
          <w:lang w:val="en-US" w:bidi="ar"/>
        </w:rPr>
        <w:t>，注册号：</w:t>
      </w:r>
      <w:r>
        <w:rPr>
          <w:rFonts w:hint="eastAsia"/>
          <w:sz w:val="21"/>
          <w:szCs w:val="21"/>
          <w:u w:val="single"/>
          <w:lang w:val="en-US" w:bidi="ar"/>
        </w:rPr>
        <w:t xml:space="preserve">          </w:t>
      </w:r>
      <w:r>
        <w:rPr>
          <w:rFonts w:hint="eastAsia"/>
          <w:sz w:val="21"/>
          <w:szCs w:val="21"/>
          <w:lang w:val="en-US" w:bidi="ar"/>
        </w:rPr>
        <w:t>。</w:t>
      </w:r>
    </w:p>
    <w:p>
      <w:pPr>
        <w:pStyle w:val="9"/>
        <w:spacing w:before="131" w:line="343" w:lineRule="auto"/>
        <w:ind w:right="774" w:firstLine="480"/>
      </w:pPr>
      <w:r>
        <w:rPr>
          <w:rFonts w:hint="eastAsia"/>
          <w:lang w:val="en-US"/>
        </w:rPr>
        <w:t>七</w:t>
      </w:r>
      <w:r>
        <w:t>、本合同书经双方法定代表人或其授权代表人签名并加盖本单位公章（或合同专用章）后生效，在监理期限届满并结清监理服务酬金后即终止。</w:t>
      </w:r>
    </w:p>
    <w:p>
      <w:pPr>
        <w:pStyle w:val="9"/>
        <w:spacing w:before="2" w:line="343" w:lineRule="auto"/>
        <w:ind w:right="776" w:firstLine="480"/>
      </w:pPr>
      <w:r>
        <w:rPr>
          <w:rFonts w:hint="eastAsia"/>
          <w:lang w:val="en-US"/>
        </w:rPr>
        <w:t>八</w:t>
      </w:r>
      <w:r>
        <w:t>、本合同书正本壹式贰份，具有同等法律效力，由双方各执壹份；副本</w:t>
      </w:r>
      <w:r>
        <w:rPr>
          <w:u w:val="single"/>
        </w:rPr>
        <w:t xml:space="preserve"> </w:t>
      </w:r>
      <w:r>
        <w:rPr>
          <w:rFonts w:hint="eastAsia"/>
          <w:u w:val="single"/>
          <w:lang w:val="en-US"/>
        </w:rPr>
        <w:t>捌</w:t>
      </w:r>
      <w:r>
        <w:rPr>
          <w:u w:val="single"/>
        </w:rPr>
        <w:t xml:space="preserve"> </w:t>
      </w:r>
      <w:r>
        <w:t>份，委托人执</w:t>
      </w:r>
      <w:r>
        <w:rPr>
          <w:u w:val="single"/>
        </w:rPr>
        <w:t xml:space="preserve"> </w:t>
      </w:r>
      <w:r>
        <w:rPr>
          <w:rFonts w:hint="eastAsia"/>
          <w:u w:val="single"/>
          <w:lang w:val="en-US"/>
        </w:rPr>
        <w:t>肆</w:t>
      </w:r>
      <w:r>
        <w:t>份，监理人执</w:t>
      </w:r>
      <w:r>
        <w:rPr>
          <w:rFonts w:hint="eastAsia"/>
          <w:u w:val="single"/>
          <w:lang w:val="en-US"/>
        </w:rPr>
        <w:t>肆</w:t>
      </w:r>
      <w:r>
        <w:rPr>
          <w:u w:val="single"/>
        </w:rPr>
        <w:t xml:space="preserve"> </w:t>
      </w:r>
      <w:r>
        <w:t>份。</w:t>
      </w:r>
    </w:p>
    <w:p>
      <w:pPr>
        <w:pStyle w:val="9"/>
        <w:spacing w:before="10"/>
        <w:ind w:left="0"/>
        <w:rPr>
          <w:sz w:val="33"/>
        </w:rPr>
      </w:pPr>
    </w:p>
    <w:p>
      <w:pPr>
        <w:pStyle w:val="9"/>
        <w:tabs>
          <w:tab w:val="left" w:pos="4187"/>
          <w:tab w:val="left" w:pos="5111"/>
          <w:tab w:val="left" w:pos="8531"/>
        </w:tabs>
        <w:rPr>
          <w:rFonts w:ascii="Times New Roman" w:eastAsia="Times New Roman"/>
        </w:rPr>
      </w:pPr>
      <w:r>
        <w:t>委托人：</w:t>
      </w:r>
      <w:r>
        <w:rPr>
          <w:u w:val="single"/>
        </w:rPr>
        <w:t xml:space="preserve"> </w:t>
      </w:r>
      <w:r>
        <w:rPr>
          <w:u w:val="single"/>
        </w:rPr>
        <w:tab/>
      </w:r>
      <w:r>
        <w:tab/>
      </w:r>
      <w:r>
        <w:t>监理人：</w:t>
      </w:r>
      <w:r>
        <w:rPr>
          <w:rFonts w:ascii="Times New Roman" w:eastAsia="Times New Roman"/>
          <w:u w:val="single"/>
        </w:rPr>
        <w:t xml:space="preserve"> </w:t>
      </w:r>
      <w:r>
        <w:rPr>
          <w:rFonts w:ascii="Times New Roman" w:eastAsia="Times New Roman"/>
          <w:u w:val="single"/>
        </w:rPr>
        <w:tab/>
      </w:r>
    </w:p>
    <w:p>
      <w:pPr>
        <w:pStyle w:val="9"/>
        <w:tabs>
          <w:tab w:val="left" w:pos="4679"/>
        </w:tabs>
        <w:spacing w:before="94"/>
        <w:ind w:left="0" w:right="307"/>
        <w:jc w:val="center"/>
      </w:pPr>
      <w:r>
        <w:t>（盖单位公章）</w:t>
      </w:r>
      <w:r>
        <w:tab/>
      </w:r>
      <w:r>
        <w:t>（盖单位公章）</w:t>
      </w:r>
    </w:p>
    <w:p>
      <w:pPr>
        <w:pStyle w:val="9"/>
        <w:ind w:left="0"/>
      </w:pPr>
    </w:p>
    <w:p>
      <w:pPr>
        <w:pStyle w:val="9"/>
        <w:ind w:left="0"/>
        <w:rPr>
          <w:sz w:val="22"/>
        </w:rPr>
      </w:pPr>
    </w:p>
    <w:p>
      <w:pPr>
        <w:pStyle w:val="9"/>
        <w:tabs>
          <w:tab w:val="left" w:pos="3635"/>
          <w:tab w:val="left" w:pos="3815"/>
          <w:tab w:val="left" w:pos="4955"/>
          <w:tab w:val="left" w:pos="8435"/>
          <w:tab w:val="left" w:pos="8735"/>
        </w:tabs>
        <w:spacing w:line="343" w:lineRule="auto"/>
        <w:ind w:right="1183"/>
        <w:jc w:val="both"/>
        <w:rPr>
          <w:rFonts w:ascii="Times New Roman" w:eastAsia="Times New Roman"/>
        </w:rPr>
      </w:pPr>
      <w:r>
        <w:t>法定代表人：</w:t>
      </w:r>
      <w:r>
        <w:rPr>
          <w:u w:val="single"/>
        </w:rPr>
        <w:t xml:space="preserve"> </w:t>
      </w:r>
      <w:r>
        <w:rPr>
          <w:u w:val="single"/>
        </w:rPr>
        <w:tab/>
      </w:r>
      <w:r>
        <w:t>（签名）   法定代表人：</w:t>
      </w:r>
      <w:r>
        <w:rPr>
          <w:u w:val="single"/>
        </w:rPr>
        <w:t xml:space="preserve"> </w:t>
      </w:r>
      <w:r>
        <w:rPr>
          <w:u w:val="single"/>
        </w:rPr>
        <w:tab/>
      </w:r>
      <w:r>
        <w:t>（签名</w:t>
      </w:r>
      <w:r>
        <w:rPr>
          <w:spacing w:val="-18"/>
        </w:rPr>
        <w:t xml:space="preserve">） </w:t>
      </w:r>
      <w:r>
        <w:t>或授权代表人：</w:t>
      </w:r>
      <w:r>
        <w:rPr>
          <w:u w:val="single"/>
        </w:rPr>
        <w:t xml:space="preserve"> </w:t>
      </w:r>
      <w:r>
        <w:rPr>
          <w:u w:val="single"/>
        </w:rPr>
        <w:tab/>
      </w:r>
      <w:r>
        <w:t>（签名）   或授权代表人：</w:t>
      </w:r>
      <w:r>
        <w:rPr>
          <w:u w:val="single"/>
        </w:rPr>
        <w:t xml:space="preserve"> </w:t>
      </w:r>
      <w:r>
        <w:rPr>
          <w:u w:val="single"/>
        </w:rPr>
        <w:tab/>
      </w:r>
      <w:r>
        <w:t>（签名</w:t>
      </w:r>
      <w:r>
        <w:rPr>
          <w:spacing w:val="-18"/>
        </w:rPr>
        <w:t xml:space="preserve">） </w:t>
      </w:r>
      <w:r>
        <w:t>单位地址：</w:t>
      </w:r>
      <w:r>
        <w:rPr>
          <w:u w:val="single"/>
        </w:rPr>
        <w:t xml:space="preserve"> </w:t>
      </w:r>
      <w:r>
        <w:rPr>
          <w:u w:val="single"/>
        </w:rPr>
        <w:tab/>
      </w:r>
      <w:r>
        <w:rPr>
          <w:u w:val="single"/>
        </w:rPr>
        <w:tab/>
      </w:r>
      <w:r>
        <w:tab/>
      </w:r>
      <w:r>
        <w:t>单位地址：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9"/>
        <w:tabs>
          <w:tab w:val="left" w:pos="1115"/>
          <w:tab w:val="left" w:pos="3815"/>
          <w:tab w:val="left" w:pos="4295"/>
          <w:tab w:val="left" w:pos="4955"/>
          <w:tab w:val="left" w:pos="5675"/>
          <w:tab w:val="left" w:pos="8735"/>
          <w:tab w:val="left" w:pos="8855"/>
          <w:tab w:val="left" w:pos="8975"/>
        </w:tabs>
        <w:spacing w:before="1" w:line="343" w:lineRule="auto"/>
        <w:ind w:right="1562"/>
        <w:rPr>
          <w:rFonts w:ascii="Times New Roman" w:eastAsia="Times New Roman"/>
        </w:rPr>
      </w:pPr>
      <w:r>
        <w:t>邮政编码：</w:t>
      </w:r>
      <w:r>
        <w:rPr>
          <w:u w:val="single"/>
        </w:rPr>
        <w:t xml:space="preserve"> </w:t>
      </w:r>
      <w:r>
        <w:rPr>
          <w:u w:val="single"/>
        </w:rPr>
        <w:tab/>
      </w:r>
      <w:r>
        <w:tab/>
      </w:r>
      <w:r>
        <w:tab/>
      </w:r>
      <w:r>
        <w:t>邮政编码：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电</w:t>
      </w:r>
      <w:r>
        <w:tab/>
      </w:r>
      <w:r>
        <w:t>话：</w:t>
      </w:r>
      <w:r>
        <w:rPr>
          <w:u w:val="single"/>
        </w:rPr>
        <w:t xml:space="preserve"> </w:t>
      </w:r>
      <w:r>
        <w:rPr>
          <w:u w:val="single"/>
        </w:rPr>
        <w:tab/>
      </w:r>
      <w:r>
        <w:tab/>
      </w:r>
      <w:r>
        <w:tab/>
      </w:r>
      <w:r>
        <w:t>电</w:t>
      </w:r>
      <w:r>
        <w:tab/>
      </w:r>
      <w:r>
        <w:t>话：</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电子信箱：</w:t>
      </w:r>
      <w:r>
        <w:rPr>
          <w:u w:val="single"/>
        </w:rPr>
        <w:t xml:space="preserve"> </w:t>
      </w:r>
      <w:r>
        <w:rPr>
          <w:u w:val="single"/>
        </w:rPr>
        <w:tab/>
      </w:r>
      <w:r>
        <w:tab/>
      </w:r>
      <w:r>
        <w:tab/>
      </w:r>
      <w:r>
        <w:t>电子信箱：</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传</w:t>
      </w:r>
      <w:r>
        <w:tab/>
      </w:r>
      <w:r>
        <w:t>真：</w:t>
      </w:r>
      <w:r>
        <w:rPr>
          <w:u w:val="single"/>
        </w:rPr>
        <w:t xml:space="preserve"> </w:t>
      </w:r>
      <w:r>
        <w:rPr>
          <w:u w:val="single"/>
        </w:rPr>
        <w:tab/>
      </w:r>
      <w:r>
        <w:tab/>
      </w:r>
      <w:r>
        <w:tab/>
      </w:r>
      <w:r>
        <w:t>传</w:t>
      </w:r>
      <w:r>
        <w:tab/>
      </w:r>
      <w:r>
        <w:t>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w w:val="38"/>
          <w:u w:val="single"/>
        </w:rPr>
        <w:t xml:space="preserve"> </w:t>
      </w:r>
      <w:r>
        <w:t>开户银行：</w:t>
      </w:r>
      <w:r>
        <w:rPr>
          <w:u w:val="single"/>
        </w:rPr>
        <w:t xml:space="preserve"> </w:t>
      </w:r>
      <w:r>
        <w:rPr>
          <w:u w:val="single"/>
        </w:rPr>
        <w:tab/>
      </w:r>
      <w:r>
        <w:tab/>
      </w:r>
      <w:r>
        <w:tab/>
      </w:r>
      <w:r>
        <w:t>开户银行：</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账</w:t>
      </w:r>
      <w:r>
        <w:tab/>
      </w:r>
      <w:r>
        <w:t>号：</w:t>
      </w:r>
      <w:r>
        <w:rPr>
          <w:u w:val="single"/>
        </w:rPr>
        <w:t xml:space="preserve"> </w:t>
      </w:r>
      <w:r>
        <w:rPr>
          <w:u w:val="single"/>
        </w:rPr>
        <w:tab/>
      </w:r>
      <w:r>
        <w:tab/>
      </w:r>
      <w:r>
        <w:tab/>
      </w:r>
      <w:r>
        <w:t>账</w:t>
      </w:r>
      <w:r>
        <w:tab/>
      </w:r>
      <w:r>
        <w:t>号：</w:t>
      </w:r>
      <w:r>
        <w:rPr>
          <w:rFonts w:ascii="Times New Roman" w:eastAsia="Times New Roman"/>
          <w:u w:val="single"/>
        </w:rPr>
        <w:t xml:space="preserve"> </w:t>
      </w:r>
      <w:r>
        <w:rPr>
          <w:rFonts w:ascii="Times New Roman" w:eastAsia="Times New Roman"/>
          <w:u w:val="single"/>
        </w:rPr>
        <w:tab/>
      </w:r>
      <w:r>
        <w:t xml:space="preserve"> 签订地点：</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9"/>
        <w:tabs>
          <w:tab w:val="left" w:pos="2315"/>
          <w:tab w:val="left" w:pos="3155"/>
          <w:tab w:val="left" w:pos="3995"/>
        </w:tabs>
        <w:spacing w:before="4"/>
      </w:pP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ectPr>
          <w:footerReference r:id="rId7" w:type="default"/>
          <w:pgSz w:w="12240" w:h="15840"/>
          <w:pgMar w:top="1480" w:right="640" w:bottom="920" w:left="1020" w:header="0" w:footer="735" w:gutter="0"/>
          <w:pgNumType w:start="30"/>
          <w:cols w:space="720" w:num="1"/>
        </w:sectPr>
      </w:pPr>
    </w:p>
    <w:p>
      <w:pPr>
        <w:spacing w:line="400" w:lineRule="exact"/>
        <w:rPr>
          <w:szCs w:val="21"/>
        </w:rPr>
      </w:pPr>
      <w:r>
        <w:rPr>
          <w:rFonts w:hint="eastAsia"/>
          <w:szCs w:val="21"/>
        </w:rPr>
        <w:t>行政主管部门：阳朔县水利局（盖章）        </w:t>
      </w:r>
    </w:p>
    <w:p>
      <w:pPr>
        <w:spacing w:line="400" w:lineRule="exact"/>
        <w:rPr>
          <w:szCs w:val="21"/>
        </w:rPr>
      </w:pPr>
      <w:r>
        <w:rPr>
          <w:rFonts w:hint="eastAsia"/>
          <w:szCs w:val="21"/>
        </w:rPr>
        <w:t>法定代表人（签字或盖章）：          </w:t>
      </w:r>
    </w:p>
    <w:p>
      <w:pPr>
        <w:spacing w:line="400" w:lineRule="exact"/>
        <w:rPr>
          <w:szCs w:val="21"/>
        </w:rPr>
      </w:pPr>
      <w:r>
        <w:rPr>
          <w:rFonts w:hint="eastAsia"/>
          <w:szCs w:val="21"/>
        </w:rPr>
        <w:t>委托代理人（签字）：                </w:t>
      </w:r>
    </w:p>
    <w:p>
      <w:pPr>
        <w:spacing w:line="400" w:lineRule="exact"/>
        <w:rPr>
          <w:szCs w:val="21"/>
        </w:rPr>
      </w:pPr>
      <w:r>
        <w:rPr>
          <w:rFonts w:hint="eastAsia"/>
          <w:szCs w:val="21"/>
        </w:rPr>
        <w:t>地址：桂林市阳朔县蟠桃路167号      </w:t>
      </w:r>
    </w:p>
    <w:p>
      <w:pPr>
        <w:spacing w:line="400" w:lineRule="exact"/>
        <w:rPr>
          <w:szCs w:val="21"/>
        </w:rPr>
      </w:pPr>
      <w:r>
        <w:rPr>
          <w:rFonts w:hint="eastAsia"/>
          <w:szCs w:val="21"/>
        </w:rPr>
        <w:t>日  期：2020年   月   日</w:t>
      </w:r>
    </w:p>
    <w:p>
      <w:pPr>
        <w:pStyle w:val="9"/>
        <w:spacing w:before="1"/>
        <w:ind w:left="0"/>
        <w:rPr>
          <w:sz w:val="11"/>
        </w:rPr>
      </w:pPr>
    </w:p>
    <w:p>
      <w:pPr>
        <w:pStyle w:val="9"/>
        <w:spacing w:before="1"/>
        <w:ind w:left="0"/>
        <w:rPr>
          <w:sz w:val="11"/>
        </w:rPr>
      </w:pPr>
    </w:p>
    <w:p>
      <w:pPr>
        <w:pStyle w:val="9"/>
        <w:spacing w:before="1"/>
        <w:ind w:left="0"/>
        <w:rPr>
          <w:sz w:val="11"/>
        </w:rPr>
      </w:pPr>
    </w:p>
    <w:p>
      <w:pPr>
        <w:pStyle w:val="9"/>
        <w:spacing w:before="1"/>
        <w:ind w:left="0"/>
        <w:rPr>
          <w:sz w:val="11"/>
        </w:rPr>
      </w:pPr>
    </w:p>
    <w:p>
      <w:pPr>
        <w:pStyle w:val="9"/>
        <w:spacing w:before="1"/>
        <w:ind w:left="0"/>
        <w:rPr>
          <w:sz w:val="11"/>
        </w:rPr>
      </w:pPr>
    </w:p>
    <w:p>
      <w:pPr>
        <w:tabs>
          <w:tab w:val="left" w:pos="1283"/>
        </w:tabs>
        <w:spacing w:before="55"/>
        <w:ind w:right="419"/>
        <w:jc w:val="center"/>
        <w:rPr>
          <w:b/>
          <w:sz w:val="32"/>
        </w:rPr>
      </w:pPr>
      <w:r>
        <w:rPr>
          <w:b/>
          <w:spacing w:val="43"/>
          <w:sz w:val="32"/>
        </w:rPr>
        <w:t>第</w:t>
      </w:r>
      <w:r>
        <w:rPr>
          <w:b/>
          <w:spacing w:val="41"/>
          <w:sz w:val="32"/>
        </w:rPr>
        <w:t>二</w:t>
      </w:r>
      <w:r>
        <w:rPr>
          <w:b/>
          <w:sz w:val="32"/>
        </w:rPr>
        <w:t>节</w:t>
      </w:r>
      <w:r>
        <w:rPr>
          <w:b/>
          <w:sz w:val="32"/>
        </w:rPr>
        <w:tab/>
      </w:r>
      <w:r>
        <w:rPr>
          <w:b/>
          <w:spacing w:val="43"/>
          <w:sz w:val="32"/>
        </w:rPr>
        <w:t>通</w:t>
      </w:r>
      <w:r>
        <w:rPr>
          <w:b/>
          <w:spacing w:val="41"/>
          <w:sz w:val="32"/>
        </w:rPr>
        <w:t>用</w:t>
      </w:r>
      <w:r>
        <w:rPr>
          <w:b/>
          <w:spacing w:val="43"/>
          <w:sz w:val="32"/>
        </w:rPr>
        <w:t>合</w:t>
      </w:r>
      <w:r>
        <w:rPr>
          <w:b/>
          <w:spacing w:val="41"/>
          <w:sz w:val="32"/>
        </w:rPr>
        <w:t>同</w:t>
      </w:r>
      <w:r>
        <w:rPr>
          <w:b/>
          <w:spacing w:val="43"/>
          <w:sz w:val="32"/>
        </w:rPr>
        <w:t>条</w:t>
      </w:r>
      <w:r>
        <w:rPr>
          <w:b/>
          <w:sz w:val="32"/>
        </w:rPr>
        <w:t>款</w:t>
      </w:r>
    </w:p>
    <w:p>
      <w:pPr>
        <w:pStyle w:val="9"/>
        <w:spacing w:before="8"/>
        <w:ind w:left="0"/>
        <w:rPr>
          <w:b/>
          <w:sz w:val="18"/>
        </w:rPr>
      </w:pPr>
    </w:p>
    <w:p>
      <w:pPr>
        <w:spacing w:before="54"/>
        <w:ind w:left="395"/>
        <w:rPr>
          <w:b/>
          <w:sz w:val="32"/>
        </w:rPr>
      </w:pPr>
      <w:bookmarkStart w:id="33" w:name="词语涵义及适用语言"/>
      <w:bookmarkEnd w:id="33"/>
      <w:r>
        <w:rPr>
          <w:b/>
          <w:sz w:val="32"/>
        </w:rPr>
        <w:t>词语涵义及适用语言</w:t>
      </w:r>
    </w:p>
    <w:p>
      <w:pPr>
        <w:pStyle w:val="9"/>
        <w:spacing w:before="4"/>
        <w:ind w:left="0"/>
        <w:rPr>
          <w:b/>
          <w:sz w:val="44"/>
        </w:rPr>
      </w:pPr>
    </w:p>
    <w:p>
      <w:pPr>
        <w:pStyle w:val="9"/>
        <w:ind w:left="876"/>
      </w:pPr>
      <w:r>
        <w:t>第一条 下列名词和用语，除上下文另有约定外，具有本条所赋予的涵义：</w:t>
      </w:r>
    </w:p>
    <w:p>
      <w:pPr>
        <w:pStyle w:val="9"/>
        <w:spacing w:before="108" w:line="321" w:lineRule="auto"/>
        <w:ind w:right="776" w:firstLine="480"/>
      </w:pPr>
      <w:r>
        <w:t>一、“委托人”指承担工程建设</w:t>
      </w:r>
      <w:r>
        <w:rPr>
          <w:rFonts w:hint="eastAsia"/>
        </w:rPr>
        <w:t>工程</w:t>
      </w:r>
      <w:r>
        <w:t>直接建设管理责任，委托监理业务的法人或其合法继承人。</w:t>
      </w:r>
    </w:p>
    <w:p>
      <w:pPr>
        <w:pStyle w:val="9"/>
        <w:spacing w:before="1"/>
        <w:ind w:left="876"/>
      </w:pPr>
      <w:r>
        <w:t>二、“监理人”指受委托人委托，提供监理服务的法人或其合法继承人。</w:t>
      </w:r>
    </w:p>
    <w:p>
      <w:pPr>
        <w:pStyle w:val="9"/>
        <w:spacing w:before="108" w:line="321" w:lineRule="auto"/>
        <w:ind w:right="776" w:firstLine="480"/>
      </w:pPr>
      <w:r>
        <w:t>三、“承包人”指与委托人(发包人)签订了施工合同，承担工程施工的法人或其合法继承人。</w:t>
      </w:r>
    </w:p>
    <w:p>
      <w:pPr>
        <w:pStyle w:val="9"/>
        <w:spacing w:before="2" w:line="324" w:lineRule="auto"/>
        <w:ind w:right="655" w:firstLine="480"/>
      </w:pPr>
      <w:r>
        <w:rPr>
          <w:spacing w:val="-10"/>
        </w:rPr>
        <w:t>四、“监理机构”指监理人派驻工程现场直接开展监理业务的组织，由总监理工程师、</w:t>
      </w:r>
      <w:r>
        <w:t>监理工程师和监理员以及其他人员组成。</w:t>
      </w:r>
    </w:p>
    <w:p>
      <w:pPr>
        <w:pStyle w:val="9"/>
        <w:spacing w:line="305" w:lineRule="exact"/>
        <w:ind w:left="876"/>
      </w:pPr>
      <w:r>
        <w:t>五、“监理</w:t>
      </w:r>
      <w:r>
        <w:rPr>
          <w:rFonts w:hint="eastAsia"/>
        </w:rPr>
        <w:t>工程</w:t>
      </w:r>
      <w:r>
        <w:t>”是指委托人委托监理人实施建设监理的工程建设</w:t>
      </w:r>
      <w:r>
        <w:rPr>
          <w:rFonts w:hint="eastAsia"/>
        </w:rPr>
        <w:t>工程</w:t>
      </w:r>
      <w:r>
        <w:t>。</w:t>
      </w:r>
    </w:p>
    <w:p>
      <w:pPr>
        <w:pStyle w:val="9"/>
        <w:spacing w:before="105" w:line="324" w:lineRule="auto"/>
        <w:ind w:right="776" w:firstLine="480"/>
      </w:pPr>
      <w:r>
        <w:t>六、“服务”是指监理人根据监理合同约定所承担的各项工作，包括正常服务和附加服务。</w:t>
      </w:r>
    </w:p>
    <w:p>
      <w:pPr>
        <w:pStyle w:val="9"/>
        <w:spacing w:line="321" w:lineRule="auto"/>
        <w:ind w:left="876" w:right="1063"/>
      </w:pPr>
      <w:r>
        <w:t>七、“正常服务”指监理人按照合同约定的监理范围、内容和期限所提供的服务。八、“附加服务”指监理人为委托人提供正常服务以外的服务。</w:t>
      </w:r>
    </w:p>
    <w:p>
      <w:pPr>
        <w:pStyle w:val="9"/>
        <w:spacing w:before="2" w:line="321" w:lineRule="auto"/>
        <w:ind w:right="774" w:firstLine="480"/>
      </w:pPr>
      <w:r>
        <w:t>九、“服务酬金”指本合同中监理人完成“正常服务”、“附加服务”应得到的正常服务酬金和附加服务酬金。</w:t>
      </w:r>
    </w:p>
    <w:p>
      <w:pPr>
        <w:pStyle w:val="9"/>
        <w:spacing w:before="1"/>
        <w:ind w:left="876"/>
      </w:pPr>
      <w:r>
        <w:t>十、“天”指日历天。</w:t>
      </w:r>
    </w:p>
    <w:p>
      <w:pPr>
        <w:pStyle w:val="9"/>
        <w:spacing w:before="108"/>
        <w:ind w:left="876"/>
      </w:pPr>
      <w:r>
        <w:t>十一、“现场”指监理</w:t>
      </w:r>
      <w:r>
        <w:rPr>
          <w:rFonts w:hint="eastAsia"/>
        </w:rPr>
        <w:t>工程</w:t>
      </w:r>
      <w:r>
        <w:t>实施的场所。</w:t>
      </w:r>
    </w:p>
    <w:p>
      <w:pPr>
        <w:pStyle w:val="9"/>
        <w:spacing w:before="105"/>
        <w:ind w:left="876"/>
      </w:pPr>
      <w:r>
        <w:t>第二条 本合同适用的语言文字为汉语文字。</w:t>
      </w:r>
    </w:p>
    <w:p>
      <w:pPr>
        <w:pStyle w:val="9"/>
        <w:ind w:left="0"/>
      </w:pPr>
    </w:p>
    <w:p>
      <w:pPr>
        <w:pStyle w:val="9"/>
        <w:ind w:left="0"/>
      </w:pPr>
    </w:p>
    <w:p>
      <w:pPr>
        <w:pStyle w:val="4"/>
        <w:spacing w:before="166"/>
      </w:pPr>
      <w:r>
        <w:t>监理依据</w:t>
      </w:r>
    </w:p>
    <w:p>
      <w:pPr>
        <w:pStyle w:val="9"/>
        <w:spacing w:before="6"/>
        <w:ind w:left="0"/>
        <w:rPr>
          <w:b/>
          <w:sz w:val="44"/>
        </w:rPr>
      </w:pPr>
    </w:p>
    <w:p>
      <w:pPr>
        <w:pStyle w:val="9"/>
        <w:spacing w:before="1" w:line="321" w:lineRule="auto"/>
        <w:ind w:right="775" w:firstLine="480"/>
        <w:jc w:val="both"/>
      </w:pPr>
      <w:r>
        <w:rPr>
          <w:spacing w:val="-5"/>
        </w:rPr>
        <w:t>第三条 监理的依据是有关工程建设的法律、法规、规章和规范性文件；工程建设强制</w:t>
      </w:r>
      <w:r>
        <w:t>性条文、有关技术标准；经批准的工程建设</w:t>
      </w:r>
      <w:r>
        <w:rPr>
          <w:rFonts w:hint="eastAsia"/>
        </w:rPr>
        <w:t>工程</w:t>
      </w:r>
      <w:r>
        <w:t>设计文件及其相关文件；监理合同、施工合同等合同文件。具体内容在专用合同条款中约定。</w:t>
      </w:r>
    </w:p>
    <w:p>
      <w:pPr>
        <w:pStyle w:val="4"/>
        <w:spacing w:before="41"/>
      </w:pPr>
      <w:bookmarkStart w:id="34" w:name="通知和联系"/>
      <w:bookmarkEnd w:id="34"/>
      <w:r>
        <w:t>通知和联系</w:t>
      </w:r>
    </w:p>
    <w:p>
      <w:pPr>
        <w:pStyle w:val="9"/>
        <w:spacing w:before="3"/>
        <w:ind w:left="0"/>
        <w:rPr>
          <w:b/>
          <w:sz w:val="44"/>
        </w:rPr>
      </w:pPr>
    </w:p>
    <w:p>
      <w:pPr>
        <w:pStyle w:val="9"/>
        <w:spacing w:before="1" w:line="321" w:lineRule="auto"/>
        <w:ind w:right="700" w:firstLine="480"/>
      </w:pPr>
      <w:r>
        <w:t>第四条 委托人应指定一名联系人，负责与监理机构联系。更换联系人时，应提前通知监理人。</w:t>
      </w:r>
    </w:p>
    <w:p>
      <w:pPr>
        <w:pStyle w:val="9"/>
        <w:spacing w:before="1" w:line="324" w:lineRule="auto"/>
        <w:ind w:right="655" w:firstLine="480"/>
      </w:pPr>
      <w:r>
        <w:rPr>
          <w:spacing w:val="-5"/>
        </w:rPr>
        <w:t>第五条 在监理合同实施过程中，双方的联系均应以书面函件为准。在不做出紧急处理</w:t>
      </w:r>
      <w:r>
        <w:rPr>
          <w:spacing w:val="-18"/>
        </w:rPr>
        <w:t xml:space="preserve">即可能导致安全、质量事故的情况下，可先以口头形式通知，并在 </w:t>
      </w:r>
      <w:r>
        <w:t>48</w:t>
      </w:r>
      <w:r>
        <w:rPr>
          <w:spacing w:val="-9"/>
        </w:rPr>
        <w:t xml:space="preserve"> 小时内补做书面通知。</w:t>
      </w:r>
    </w:p>
    <w:p>
      <w:pPr>
        <w:pStyle w:val="9"/>
        <w:spacing w:line="321" w:lineRule="auto"/>
        <w:ind w:right="703" w:firstLine="480"/>
      </w:pPr>
      <w:r>
        <w:t>第六条 委托人对委托监理范围内工程</w:t>
      </w:r>
      <w:r>
        <w:rPr>
          <w:rFonts w:hint="eastAsia"/>
        </w:rPr>
        <w:t>工程</w:t>
      </w:r>
      <w:r>
        <w:t>实施的意见和决策，应通过监理机构下达， 法律、法规另有规定的除外。</w:t>
      </w:r>
    </w:p>
    <w:p>
      <w:pPr>
        <w:pStyle w:val="9"/>
        <w:ind w:left="0"/>
      </w:pPr>
    </w:p>
    <w:p>
      <w:pPr>
        <w:pStyle w:val="9"/>
        <w:spacing w:before="9"/>
        <w:ind w:left="0"/>
        <w:rPr>
          <w:sz w:val="28"/>
        </w:rPr>
      </w:pPr>
    </w:p>
    <w:p>
      <w:pPr>
        <w:pStyle w:val="4"/>
      </w:pPr>
      <w:r>
        <w:t>委托人的权利</w:t>
      </w:r>
    </w:p>
    <w:p>
      <w:pPr>
        <w:pStyle w:val="9"/>
        <w:spacing w:before="6"/>
        <w:ind w:left="0"/>
        <w:rPr>
          <w:b/>
          <w:sz w:val="44"/>
        </w:rPr>
      </w:pPr>
    </w:p>
    <w:p>
      <w:pPr>
        <w:pStyle w:val="9"/>
        <w:ind w:left="876"/>
      </w:pPr>
      <w:r>
        <w:t>第七条 委托人享有如下权利：</w:t>
      </w:r>
    </w:p>
    <w:p>
      <w:pPr>
        <w:pStyle w:val="9"/>
        <w:spacing w:before="106" w:line="321" w:lineRule="auto"/>
        <w:ind w:left="876" w:right="823"/>
      </w:pPr>
      <w:r>
        <w:t>一、对监理工作进行监督、检查，并提出撤换不能胜任监理工作人员的建议或要求； 二、对工程建设中质量、安全、投资、进度方面的重大问题的决策权；</w:t>
      </w:r>
    </w:p>
    <w:p>
      <w:pPr>
        <w:pStyle w:val="9"/>
        <w:spacing w:before="4"/>
        <w:ind w:left="876"/>
      </w:pPr>
      <w:r>
        <w:t>三、核定监理人签发的工程计量、付款凭证；</w:t>
      </w:r>
    </w:p>
    <w:p>
      <w:pPr>
        <w:pStyle w:val="9"/>
        <w:spacing w:before="105" w:line="324" w:lineRule="auto"/>
        <w:ind w:left="876" w:right="823"/>
      </w:pPr>
      <w:r>
        <w:t>四、要求监理人提交监理月报、监理专题报告、监理工作报告和监理工作总结报告； 五、当监理人发生本合同专用条款约定的违约情形时，有权解除本合同。</w:t>
      </w:r>
    </w:p>
    <w:p>
      <w:pPr>
        <w:pStyle w:val="9"/>
        <w:spacing w:before="2"/>
        <w:ind w:left="0"/>
        <w:rPr>
          <w:sz w:val="20"/>
        </w:rPr>
      </w:pPr>
    </w:p>
    <w:p>
      <w:pPr>
        <w:pStyle w:val="4"/>
      </w:pPr>
      <w:r>
        <w:t>监理人的权利</w:t>
      </w:r>
    </w:p>
    <w:p>
      <w:pPr>
        <w:pStyle w:val="9"/>
        <w:spacing w:before="4"/>
        <w:ind w:left="0"/>
        <w:rPr>
          <w:b/>
          <w:sz w:val="44"/>
        </w:rPr>
      </w:pPr>
    </w:p>
    <w:p>
      <w:pPr>
        <w:pStyle w:val="9"/>
        <w:ind w:left="876"/>
      </w:pPr>
      <w:r>
        <w:t>第八条 委托人赋予监理人如下权利：</w:t>
      </w:r>
    </w:p>
    <w:p>
      <w:pPr>
        <w:pStyle w:val="9"/>
        <w:spacing w:before="108"/>
        <w:ind w:left="876"/>
      </w:pPr>
      <w:r>
        <w:t>一、审查承包人拟选择的分包</w:t>
      </w:r>
      <w:r>
        <w:rPr>
          <w:rFonts w:hint="eastAsia"/>
        </w:rPr>
        <w:t>工程</w:t>
      </w:r>
      <w:r>
        <w:t>和分包人，报委托人批准；</w:t>
      </w:r>
    </w:p>
    <w:p>
      <w:pPr>
        <w:pStyle w:val="9"/>
        <w:spacing w:before="105" w:line="324" w:lineRule="auto"/>
        <w:ind w:right="776" w:firstLine="480"/>
      </w:pPr>
      <w:r>
        <w:t>二、审查承包人提交的施工组织设计、安全技术措施及专项施工方案等各类文件；对制造商选择的材料、配套设备的供应单位有建议权；</w:t>
      </w:r>
    </w:p>
    <w:p>
      <w:pPr>
        <w:pStyle w:val="9"/>
        <w:spacing w:line="321" w:lineRule="auto"/>
        <w:ind w:right="776" w:firstLine="480"/>
      </w:pPr>
      <w:r>
        <w:t>三、有工程施工图纸和设备制造设计文件的审核确认权。只有经监理机构审核确认并加盖公章的工程施工图纸、设备设计图纸和设计文件，才能成为有效的施工和制造依据；</w:t>
      </w:r>
    </w:p>
    <w:p>
      <w:pPr>
        <w:pStyle w:val="9"/>
        <w:spacing w:before="2" w:line="321" w:lineRule="auto"/>
        <w:ind w:right="655" w:firstLine="480"/>
      </w:pPr>
      <w:r>
        <w:rPr>
          <w:spacing w:val="-10"/>
        </w:rPr>
        <w:t>四、签发合同</w:t>
      </w:r>
      <w:r>
        <w:rPr>
          <w:rFonts w:hint="eastAsia"/>
          <w:spacing w:val="-10"/>
        </w:rPr>
        <w:t>工程</w:t>
      </w:r>
      <w:r>
        <w:rPr>
          <w:spacing w:val="-10"/>
        </w:rPr>
        <w:t>开工令、暂停施工指示，但应事先征得委托人同意；签发进场通知、</w:t>
      </w:r>
      <w:r>
        <w:t>复工通知；</w:t>
      </w:r>
    </w:p>
    <w:p>
      <w:pPr>
        <w:pStyle w:val="9"/>
        <w:spacing w:before="1"/>
        <w:ind w:left="876"/>
      </w:pPr>
      <w:r>
        <w:t>五、审核和签发工程进度款和合同设备款中期支付计量、付款凭证；</w:t>
      </w:r>
    </w:p>
    <w:p>
      <w:pPr>
        <w:pStyle w:val="9"/>
        <w:spacing w:before="39"/>
      </w:pPr>
      <w:r>
        <w:t>六、核查承包人现场工作人员数量及相应岗位资格，有权要求承包人撤换不称职的现场工作人员；</w:t>
      </w:r>
    </w:p>
    <w:p>
      <w:pPr>
        <w:pStyle w:val="9"/>
        <w:spacing w:before="105" w:line="321" w:lineRule="auto"/>
        <w:ind w:right="776" w:firstLine="480"/>
      </w:pPr>
      <w:r>
        <w:t>七、发现承包人使用的施工设备影响工程质量或进度时，有权要求承包人增加或更换施工设备；</w:t>
      </w:r>
    </w:p>
    <w:p>
      <w:pPr>
        <w:pStyle w:val="9"/>
        <w:spacing w:before="4" w:line="321" w:lineRule="auto"/>
        <w:ind w:right="776" w:firstLine="480"/>
      </w:pPr>
      <w:r>
        <w:t>八、对制造合同设备的所有部位及其任何一项工艺、材料、构件和焊接等有检查、检验权。，但上述的一切检查、检验不免除承包人制造商按有关合同规定应负的责任；</w:t>
      </w:r>
    </w:p>
    <w:p>
      <w:pPr>
        <w:pStyle w:val="9"/>
        <w:spacing w:before="2"/>
        <w:ind w:left="876"/>
      </w:pPr>
      <w:r>
        <w:t>九、对全部合同工程</w:t>
      </w:r>
      <w:r>
        <w:rPr>
          <w:rFonts w:hint="eastAsia"/>
        </w:rPr>
        <w:t>工程</w:t>
      </w:r>
      <w:r>
        <w:t>建设质量和设备制造质量有确认权；</w:t>
      </w:r>
    </w:p>
    <w:p>
      <w:pPr>
        <w:pStyle w:val="9"/>
        <w:spacing w:before="107" w:line="321" w:lineRule="auto"/>
        <w:ind w:left="876" w:right="2023"/>
      </w:pPr>
      <w:r>
        <w:t>十、当委托人发生本合同专用条款约定的违约情形时，有权解除本合同； 十一、专用合同条款约定的其他权利。</w:t>
      </w:r>
    </w:p>
    <w:p>
      <w:pPr>
        <w:pStyle w:val="9"/>
        <w:spacing w:before="9"/>
        <w:ind w:left="0"/>
        <w:rPr>
          <w:sz w:val="20"/>
        </w:rPr>
      </w:pPr>
    </w:p>
    <w:p>
      <w:pPr>
        <w:pStyle w:val="4"/>
      </w:pPr>
      <w:bookmarkStart w:id="35" w:name="委托人的义务"/>
      <w:bookmarkEnd w:id="35"/>
      <w:r>
        <w:t>委托人的义务</w:t>
      </w:r>
    </w:p>
    <w:p>
      <w:pPr>
        <w:pStyle w:val="9"/>
        <w:spacing w:before="4"/>
        <w:ind w:left="0"/>
        <w:rPr>
          <w:b/>
          <w:sz w:val="44"/>
        </w:rPr>
      </w:pPr>
    </w:p>
    <w:p>
      <w:pPr>
        <w:pStyle w:val="9"/>
        <w:spacing w:line="321" w:lineRule="auto"/>
        <w:ind w:right="700" w:firstLine="480"/>
      </w:pPr>
      <w:r>
        <w:t>第九条 委托人应作好工程建设和设备制造外部环境的协调工作，为监理工作提供必要的工作环境和外部条件。</w:t>
      </w:r>
    </w:p>
    <w:p>
      <w:pPr>
        <w:pStyle w:val="9"/>
        <w:spacing w:before="4" w:line="321" w:lineRule="auto"/>
        <w:ind w:right="700" w:firstLine="480"/>
      </w:pPr>
      <w:r>
        <w:t>第十条 按专用合同条款约定的时间、数量、方式，免费向监理机构提供开展监理服务的有关本工程建设的资料。</w:t>
      </w:r>
    </w:p>
    <w:p>
      <w:pPr>
        <w:pStyle w:val="9"/>
        <w:spacing w:before="1" w:line="324" w:lineRule="auto"/>
        <w:ind w:right="655" w:firstLine="480"/>
      </w:pPr>
      <w:r>
        <w:rPr>
          <w:spacing w:val="-4"/>
        </w:rPr>
        <w:t>第十一条 在专用合同条款约定的时间内，就监理机构书面提交并要求作出决定的问题</w:t>
      </w:r>
      <w:r>
        <w:rPr>
          <w:spacing w:val="-10"/>
        </w:rPr>
        <w:t xml:space="preserve">作出书面决定，并及时送达监理机构。超过约定时间，监理机构未收到委托人的书面决定， </w:t>
      </w:r>
      <w:r>
        <w:t>且委托人未说明理由，监理机构可认为委托人对其提出的事宜已无不同意见，无须再作确认。</w:t>
      </w:r>
    </w:p>
    <w:p>
      <w:pPr>
        <w:pStyle w:val="9"/>
        <w:spacing w:line="321" w:lineRule="auto"/>
        <w:ind w:right="700" w:firstLine="480"/>
      </w:pPr>
      <w:r>
        <w:t>第十二条 与承包人签订的施工合同中明确其赋予监理人的权限，并在工程开工前将监理单位、总监理工程师通知承包人。</w:t>
      </w:r>
    </w:p>
    <w:p>
      <w:pPr>
        <w:pStyle w:val="9"/>
        <w:spacing w:line="321" w:lineRule="auto"/>
        <w:ind w:right="703" w:firstLine="480"/>
      </w:pPr>
      <w:r>
        <w:t>第十三条 提供监理人员在现场的工作和生活条件，具体内容在专用合同条款中明确。如果不能提供上述条件的，应按实际发生费用给予监理人补偿。</w:t>
      </w:r>
    </w:p>
    <w:p>
      <w:pPr>
        <w:pStyle w:val="9"/>
        <w:spacing w:before="3"/>
        <w:ind w:left="876"/>
      </w:pPr>
      <w:r>
        <w:t>第十四条 按本合同约定及时、足额支付监理服务酬金。</w:t>
      </w:r>
    </w:p>
    <w:p>
      <w:pPr>
        <w:pStyle w:val="9"/>
        <w:spacing w:before="106" w:line="321" w:lineRule="auto"/>
        <w:ind w:left="876" w:right="775"/>
      </w:pPr>
      <w:r>
        <w:t>第十五条 为监理机构指定具有检验、试验资质的机构并承担检验、试验相关费用。</w:t>
      </w:r>
      <w:r>
        <w:rPr>
          <w:spacing w:val="-4"/>
        </w:rPr>
        <w:t>第十六条 维护监理机构工作的独立性，不干涉监理机构正常开展监理业务，不擅自作</w:t>
      </w:r>
    </w:p>
    <w:p>
      <w:pPr>
        <w:pStyle w:val="9"/>
        <w:spacing w:before="4" w:line="321" w:lineRule="auto"/>
        <w:ind w:right="776"/>
      </w:pPr>
      <w:r>
        <w:t>出有悖于监理机构在合同授权范围内所作出的指示的决定；未经监理机构签字确认，不得支付工程款。</w:t>
      </w:r>
    </w:p>
    <w:p>
      <w:pPr>
        <w:pStyle w:val="9"/>
        <w:spacing w:before="1" w:line="324" w:lineRule="auto"/>
        <w:ind w:right="703" w:firstLine="480"/>
      </w:pPr>
      <w:r>
        <w:t>第十七条 为监理人员投保人身意外伤害险和第三者责任险。如要求监理人自己投保， 则应同意监理人将投保的费用计入报价中。</w:t>
      </w:r>
    </w:p>
    <w:p>
      <w:pPr>
        <w:pStyle w:val="9"/>
        <w:spacing w:before="39" w:line="321" w:lineRule="auto"/>
        <w:ind w:right="775" w:firstLine="480"/>
        <w:jc w:val="both"/>
      </w:pPr>
      <w:r>
        <w:t>第十八条 将投保工程险的保险合同提供给监理人作为工程合同管理的一部分。</w:t>
      </w:r>
      <w:r>
        <w:rPr>
          <w:spacing w:val="-7"/>
        </w:rPr>
        <w:t>第十九条 未经监理人同意，不得将监理人用于本工程监理服务的任何文件直接或间接</w:t>
      </w:r>
      <w:r>
        <w:t>用于其他工程建设之中。</w:t>
      </w:r>
    </w:p>
    <w:p>
      <w:pPr>
        <w:pStyle w:val="9"/>
        <w:spacing w:before="6"/>
        <w:ind w:left="0"/>
        <w:rPr>
          <w:sz w:val="20"/>
        </w:rPr>
      </w:pPr>
    </w:p>
    <w:p>
      <w:pPr>
        <w:pStyle w:val="4"/>
      </w:pPr>
      <w:r>
        <w:t>监理人的义务</w:t>
      </w:r>
    </w:p>
    <w:p>
      <w:pPr>
        <w:pStyle w:val="9"/>
        <w:spacing w:before="6"/>
        <w:ind w:left="0"/>
        <w:rPr>
          <w:b/>
          <w:sz w:val="44"/>
        </w:rPr>
      </w:pPr>
    </w:p>
    <w:p>
      <w:pPr>
        <w:pStyle w:val="9"/>
        <w:spacing w:line="321" w:lineRule="auto"/>
        <w:ind w:right="771" w:firstLine="480"/>
        <w:jc w:val="both"/>
      </w:pPr>
      <w:r>
        <w:rPr>
          <w:spacing w:val="-8"/>
        </w:rPr>
        <w:t>第二十条 本着“守法、诚信、公正、科学”的原则，按专用合同条款约定的监理服务</w:t>
      </w:r>
      <w:r>
        <w:t>内容为委托人提供优质服务。</w:t>
      </w:r>
    </w:p>
    <w:p>
      <w:pPr>
        <w:pStyle w:val="9"/>
        <w:spacing w:before="4" w:line="324" w:lineRule="auto"/>
        <w:ind w:right="775" w:firstLine="480"/>
        <w:jc w:val="both"/>
      </w:pPr>
      <w:r>
        <w:rPr>
          <w:spacing w:val="-5"/>
        </w:rPr>
        <w:t>第二十一条 在专用合同条款约定的时间内组建监理机构，并进驻现场。及时将监理规</w:t>
      </w:r>
      <w:r>
        <w:t>划、监理机构及其主要人员名单提交委托人，将监理机构及其人员名单、监理工程师和监理员的授权范围通知承包人；实施期间有变化的，应当及时通知承包人。更换总监理工程师和其他主要监理人员应征得委托人同意。</w:t>
      </w:r>
    </w:p>
    <w:p>
      <w:pPr>
        <w:pStyle w:val="9"/>
        <w:spacing w:line="301" w:lineRule="exact"/>
        <w:ind w:left="876"/>
        <w:jc w:val="both"/>
      </w:pPr>
      <w:r>
        <w:t>第二十二条 发现设计文件不符合有关规定或合同约定时，应向委托人报告。</w:t>
      </w:r>
    </w:p>
    <w:p>
      <w:pPr>
        <w:pStyle w:val="9"/>
        <w:spacing w:before="106" w:line="324" w:lineRule="auto"/>
        <w:ind w:right="775" w:firstLine="480"/>
        <w:jc w:val="both"/>
      </w:pPr>
      <w:r>
        <w:rPr>
          <w:spacing w:val="-5"/>
        </w:rPr>
        <w:t>第二十三条 核验建筑材料、建筑构配件和设备质量，检查、检验并确认工程的施工质</w:t>
      </w:r>
      <w:r>
        <w:t>量；检查施工安全生产情况。发现存在质量、安全事故隐患，或发生质量、安全事故，应按有关规定及时采取相应的监理措施。</w:t>
      </w:r>
    </w:p>
    <w:p>
      <w:pPr>
        <w:pStyle w:val="9"/>
        <w:spacing w:line="303" w:lineRule="exact"/>
        <w:ind w:left="876"/>
        <w:jc w:val="both"/>
      </w:pPr>
      <w:r>
        <w:t>第二十四条 监督、检查工程施工进度。</w:t>
      </w:r>
    </w:p>
    <w:p>
      <w:pPr>
        <w:pStyle w:val="9"/>
        <w:spacing w:before="107" w:line="321" w:lineRule="auto"/>
        <w:ind w:right="775" w:firstLine="480"/>
        <w:jc w:val="both"/>
      </w:pPr>
      <w:r>
        <w:rPr>
          <w:spacing w:val="-4"/>
        </w:rPr>
        <w:t>第二十五条 按照委托人签订的工程保险合同，做好施工现场工程保险合同的管理。协</w:t>
      </w:r>
      <w:r>
        <w:t>助委托人向保险公司及时提供一切必要的材料和证据。</w:t>
      </w:r>
    </w:p>
    <w:p>
      <w:pPr>
        <w:pStyle w:val="9"/>
        <w:spacing w:before="2"/>
        <w:ind w:left="876"/>
        <w:jc w:val="both"/>
      </w:pPr>
      <w:r>
        <w:t>第二十六条 协调施工合同各方之间的关系。</w:t>
      </w:r>
    </w:p>
    <w:p>
      <w:pPr>
        <w:pStyle w:val="9"/>
        <w:spacing w:before="107" w:line="321" w:lineRule="auto"/>
        <w:ind w:right="775" w:firstLine="480"/>
        <w:jc w:val="both"/>
      </w:pPr>
      <w:r>
        <w:rPr>
          <w:spacing w:val="-6"/>
        </w:rPr>
        <w:t>第二十七条 按照施工作业程序，采取旁站、巡视、跟踪检测和平行检测等方法实施监</w:t>
      </w:r>
      <w:r>
        <w:t>理。需要旁站的重要部位和关键工序在专用合同条款中约定。</w:t>
      </w:r>
    </w:p>
    <w:p>
      <w:pPr>
        <w:pStyle w:val="9"/>
        <w:spacing w:before="4" w:line="321" w:lineRule="auto"/>
        <w:ind w:right="775" w:firstLine="480"/>
        <w:jc w:val="both"/>
      </w:pPr>
      <w:r>
        <w:rPr>
          <w:spacing w:val="-5"/>
        </w:rPr>
        <w:t>第二十八条 及时做好工程施工过程各种监理信息的收集、整理和归档，并保证现场记</w:t>
      </w:r>
      <w:r>
        <w:t>录、试验、检验、检查等资料的完整和真实。</w:t>
      </w:r>
    </w:p>
    <w:p>
      <w:pPr>
        <w:pStyle w:val="9"/>
        <w:spacing w:before="4" w:line="321" w:lineRule="auto"/>
        <w:ind w:right="775" w:firstLine="480"/>
        <w:jc w:val="both"/>
      </w:pPr>
      <w:r>
        <w:rPr>
          <w:spacing w:val="-8"/>
        </w:rPr>
        <w:t>第二十九条 编制《监理日志》，并向委托人提交监理月报、监理专题报告、监理工作</w:t>
      </w:r>
      <w:r>
        <w:t>报告和监理工作总结报告。</w:t>
      </w:r>
    </w:p>
    <w:p>
      <w:pPr>
        <w:pStyle w:val="9"/>
        <w:spacing w:before="2" w:line="324" w:lineRule="auto"/>
        <w:ind w:right="775" w:firstLine="480"/>
        <w:jc w:val="both"/>
      </w:pPr>
      <w:r>
        <w:rPr>
          <w:spacing w:val="-6"/>
        </w:rPr>
        <w:t>第三十条 按有关规定参加工程验收，做好相关配合工作。委托人委托监理人主持的分</w:t>
      </w:r>
      <w:r>
        <w:t>部工程验收由专用合同条款约定。</w:t>
      </w:r>
    </w:p>
    <w:p>
      <w:pPr>
        <w:pStyle w:val="9"/>
        <w:spacing w:line="324" w:lineRule="auto"/>
        <w:ind w:right="775" w:firstLine="480"/>
        <w:jc w:val="both"/>
      </w:pPr>
      <w:r>
        <w:rPr>
          <w:spacing w:val="-4"/>
        </w:rPr>
        <w:t>第三十一条 妥善做好委托人所提供的工程建设文件资料的保存、回收及保密工作。在</w:t>
      </w:r>
      <w:r>
        <w:t>本合同期限内或专用合同条款约定的合同终止后的一定期限内，未征得委托人同意，不得公开涉及委托人的专利、专有技术或其他需保密的资料，不得泄露与本合同业务有关的技术、商务等秘密。</w:t>
      </w:r>
    </w:p>
    <w:p>
      <w:pPr>
        <w:spacing w:line="324" w:lineRule="auto"/>
        <w:jc w:val="both"/>
        <w:sectPr>
          <w:pgSz w:w="12240" w:h="15840"/>
          <w:pgMar w:top="1380" w:right="640" w:bottom="920" w:left="1020" w:header="0" w:footer="735" w:gutter="0"/>
          <w:cols w:space="720" w:num="1"/>
        </w:sectPr>
      </w:pPr>
    </w:p>
    <w:p>
      <w:pPr>
        <w:pStyle w:val="4"/>
        <w:spacing w:before="41"/>
      </w:pPr>
      <w:r>
        <w:t>监理服务酬金</w:t>
      </w:r>
    </w:p>
    <w:p>
      <w:pPr>
        <w:pStyle w:val="9"/>
        <w:spacing w:before="3"/>
        <w:ind w:left="0"/>
        <w:rPr>
          <w:b/>
          <w:sz w:val="44"/>
        </w:rPr>
      </w:pPr>
    </w:p>
    <w:p>
      <w:pPr>
        <w:pStyle w:val="9"/>
        <w:spacing w:before="1"/>
        <w:ind w:left="876"/>
      </w:pPr>
      <w:r>
        <w:t>第三十二条 监理正常服务酬金的支付时间和支付方式在专用合同条款中约定。</w:t>
      </w:r>
    </w:p>
    <w:p>
      <w:pPr>
        <w:pStyle w:val="9"/>
        <w:spacing w:before="105" w:line="321" w:lineRule="auto"/>
        <w:ind w:right="775" w:firstLine="480"/>
      </w:pPr>
      <w:r>
        <w:rPr>
          <w:spacing w:val="-7"/>
        </w:rPr>
        <w:t>第三十三条 除不可抗力外，有下列情形之一且由此引起监理工作量增加或服务期限延</w:t>
      </w:r>
      <w:r>
        <w:t>长，均应视为监理机构的附加服务，监理人应得到监理附加服务酬金：</w:t>
      </w:r>
    </w:p>
    <w:p>
      <w:pPr>
        <w:pStyle w:val="9"/>
        <w:spacing w:before="4" w:line="321" w:lineRule="auto"/>
        <w:ind w:right="776" w:firstLine="480"/>
      </w:pPr>
      <w:r>
        <w:t>一、由于委托人、第三方责任、设计变更及不良地质条件等非监理人原因致使正常的监理服务受到阻碍或延误；</w:t>
      </w:r>
    </w:p>
    <w:p>
      <w:pPr>
        <w:pStyle w:val="9"/>
        <w:spacing w:before="1" w:line="324" w:lineRule="auto"/>
        <w:ind w:right="776" w:firstLine="480"/>
      </w:pPr>
      <w:r>
        <w:t>二、在本合同履行过程中，委托人要求监理机构完成监理合同约定范围和内容以外的服务；</w:t>
      </w:r>
    </w:p>
    <w:p>
      <w:pPr>
        <w:pStyle w:val="9"/>
        <w:spacing w:line="321" w:lineRule="auto"/>
        <w:ind w:right="776" w:firstLine="480"/>
      </w:pPr>
      <w:r>
        <w:t>三、由于非监理人原因暂停或终止监理业务时，其善后工作或恢复执行监理业务的工作。</w:t>
      </w:r>
    </w:p>
    <w:p>
      <w:pPr>
        <w:pStyle w:val="9"/>
        <w:spacing w:before="2" w:line="321" w:lineRule="auto"/>
        <w:ind w:right="776" w:firstLine="480"/>
      </w:pPr>
      <w:r>
        <w:t>监理人完成附加服务应得到的酬金，按专用合同条款约定的方法或监理补充协议计取和支付。</w:t>
      </w:r>
    </w:p>
    <w:p>
      <w:pPr>
        <w:pStyle w:val="9"/>
        <w:spacing w:before="4" w:line="321" w:lineRule="auto"/>
        <w:ind w:right="700" w:firstLine="480"/>
      </w:pPr>
      <w:r>
        <w:t>第三十四条 国家有关法律、法规、规章和监理酬金标准发生变化时，应按有关规定调整监理服务酬金。</w:t>
      </w:r>
    </w:p>
    <w:p>
      <w:pPr>
        <w:pStyle w:val="9"/>
        <w:spacing w:before="4" w:line="321" w:lineRule="auto"/>
        <w:ind w:right="775" w:firstLine="480"/>
        <w:jc w:val="both"/>
      </w:pPr>
      <w:r>
        <w:rPr>
          <w:spacing w:val="-4"/>
        </w:rPr>
        <w:t>第三十五条 委托人对监理人申请支付的监理酬金</w:t>
      </w:r>
      <w:r>
        <w:rPr>
          <w:rFonts w:hint="eastAsia"/>
          <w:spacing w:val="-4"/>
        </w:rPr>
        <w:t>工程</w:t>
      </w:r>
      <w:r>
        <w:rPr>
          <w:spacing w:val="-4"/>
        </w:rPr>
        <w:t>及金额有异议时，应当在收到监</w:t>
      </w:r>
      <w:r>
        <w:rPr>
          <w:spacing w:val="-5"/>
        </w:rPr>
        <w:t xml:space="preserve">理人支付申请书后 </w:t>
      </w:r>
      <w:r>
        <w:t>7</w:t>
      </w:r>
      <w:r>
        <w:rPr>
          <w:spacing w:val="-6"/>
        </w:rPr>
        <w:t xml:space="preserve"> 天内向监理人发出异议通知，由双方协商解决。</w:t>
      </w:r>
      <w:r>
        <w:t>7</w:t>
      </w:r>
      <w:r>
        <w:rPr>
          <w:spacing w:val="-6"/>
        </w:rPr>
        <w:t xml:space="preserve"> 天内未发出异议通知，则按通用合同条款第三十二条、第三十三条、第三十四条的约定支付。</w:t>
      </w:r>
    </w:p>
    <w:p>
      <w:pPr>
        <w:pStyle w:val="9"/>
        <w:spacing w:before="9"/>
        <w:ind w:left="0"/>
        <w:rPr>
          <w:sz w:val="20"/>
        </w:rPr>
      </w:pPr>
    </w:p>
    <w:p>
      <w:pPr>
        <w:pStyle w:val="4"/>
      </w:pPr>
      <w:bookmarkStart w:id="36" w:name="合同变更与终止"/>
      <w:bookmarkEnd w:id="36"/>
      <w:r>
        <w:t>合同变更与终止</w:t>
      </w:r>
    </w:p>
    <w:p>
      <w:pPr>
        <w:pStyle w:val="9"/>
        <w:ind w:left="0"/>
        <w:rPr>
          <w:b/>
          <w:sz w:val="32"/>
        </w:rPr>
      </w:pPr>
    </w:p>
    <w:p>
      <w:pPr>
        <w:pStyle w:val="9"/>
        <w:spacing w:before="237" w:line="312" w:lineRule="auto"/>
        <w:ind w:right="775" w:firstLine="480"/>
        <w:jc w:val="both"/>
      </w:pPr>
      <w:r>
        <w:rPr>
          <w:spacing w:val="-6"/>
        </w:rPr>
        <w:t>第三十六条 因工程建设计划调整、较大的工程设计变更、不良地质条件等非监理人原</w:t>
      </w:r>
      <w:r>
        <w:t>因致使本合同约定的服务范围、内容和服务形式发生较大变化时，双方对监理服务酬金计取、监理服务期限等有关合同条款应当充分协商，签订监理补充协议。</w:t>
      </w:r>
    </w:p>
    <w:p>
      <w:pPr>
        <w:pStyle w:val="9"/>
        <w:spacing w:line="312" w:lineRule="auto"/>
        <w:ind w:right="775" w:firstLine="480"/>
        <w:jc w:val="both"/>
      </w:pPr>
      <w:r>
        <w:rPr>
          <w:spacing w:val="-4"/>
        </w:rPr>
        <w:t>第三十七条 当发生法律或本合同约定的解除合同的情形时，有权解除合同的一方要求</w:t>
      </w:r>
      <w:r>
        <w:rPr>
          <w:spacing w:val="-9"/>
        </w:rPr>
        <w:t xml:space="preserve">解除合同的，应书面通知对方；若通知送达后 </w:t>
      </w:r>
      <w:r>
        <w:t>28</w:t>
      </w:r>
      <w:r>
        <w:rPr>
          <w:spacing w:val="-11"/>
        </w:rPr>
        <w:t xml:space="preserve"> 天内未收到对方的答复，可发出终止监理</w:t>
      </w:r>
      <w:r>
        <w:t>合同的通知，本合同即行终止。因解除合同遭受损失的，除依法可以免除责任的外，应由责任方赔偿损失。</w:t>
      </w:r>
    </w:p>
    <w:p>
      <w:pPr>
        <w:pStyle w:val="9"/>
        <w:spacing w:line="312" w:lineRule="auto"/>
        <w:ind w:right="775" w:firstLine="480"/>
        <w:jc w:val="both"/>
      </w:pPr>
      <w:r>
        <w:rPr>
          <w:spacing w:val="-5"/>
        </w:rPr>
        <w:t>第三十八条 在监理服务期内，由于国家政策致使工程建设计划重大调整，或不可抗力</w:t>
      </w:r>
      <w:r>
        <w:t>致使合同不能履行时，双方协商解决因合同终止所产生的遗留问题。</w:t>
      </w:r>
    </w:p>
    <w:p>
      <w:pPr>
        <w:pStyle w:val="9"/>
        <w:spacing w:before="2"/>
        <w:ind w:left="876"/>
        <w:jc w:val="both"/>
      </w:pPr>
      <w:r>
        <w:t>第三十九条 本合同在监理期限届满并结清监理服务酬金后即终止。</w:t>
      </w:r>
    </w:p>
    <w:p>
      <w:pPr>
        <w:jc w:val="both"/>
        <w:sectPr>
          <w:pgSz w:w="12240" w:h="15840"/>
          <w:pgMar w:top="1380" w:right="640" w:bottom="920" w:left="1020" w:header="0" w:footer="735" w:gutter="0"/>
          <w:cols w:space="720" w:num="1"/>
        </w:sectPr>
      </w:pPr>
    </w:p>
    <w:p>
      <w:pPr>
        <w:pStyle w:val="4"/>
        <w:spacing w:before="42"/>
      </w:pPr>
      <w:bookmarkStart w:id="37" w:name="第三节_专用合同条款"/>
      <w:bookmarkEnd w:id="37"/>
      <w:r>
        <w:t>违约责任</w:t>
      </w:r>
    </w:p>
    <w:p>
      <w:pPr>
        <w:pStyle w:val="9"/>
        <w:spacing w:before="3"/>
        <w:ind w:left="0"/>
        <w:rPr>
          <w:b/>
        </w:rPr>
      </w:pPr>
    </w:p>
    <w:p>
      <w:pPr>
        <w:pStyle w:val="9"/>
        <w:spacing w:line="295" w:lineRule="auto"/>
        <w:ind w:right="655" w:firstLine="480"/>
      </w:pPr>
      <w:r>
        <w:rPr>
          <w:spacing w:val="-10"/>
        </w:rPr>
        <w:t>第四十条 委托人未履行合同条款第十条、第十一条、第十三条、第十四条、第十五条、</w:t>
      </w:r>
      <w:r>
        <w:t>第十六条、第十七条、第十九条约定的义务和责任，除按专用合同条款约定向监理人支付违约金外，还应继续履行合同约定的义务和责任。</w:t>
      </w:r>
    </w:p>
    <w:p>
      <w:pPr>
        <w:pStyle w:val="9"/>
        <w:spacing w:before="5" w:line="295" w:lineRule="auto"/>
        <w:ind w:right="775" w:firstLine="480"/>
        <w:jc w:val="both"/>
      </w:pPr>
      <w:r>
        <w:rPr>
          <w:spacing w:val="-5"/>
        </w:rPr>
        <w:t>第四十一条 委托人未按合同条款第三十二条、第三十三条、第三十四条约定支付监理</w:t>
      </w:r>
      <w:r>
        <w:t>服务酬金，除按专用合同条款约定向监理人支付逾期付款违约金外，还应继续履行合同约定的支付义务。</w:t>
      </w:r>
    </w:p>
    <w:p>
      <w:pPr>
        <w:pStyle w:val="9"/>
        <w:spacing w:before="5" w:line="295" w:lineRule="auto"/>
        <w:ind w:right="775" w:firstLine="480"/>
        <w:jc w:val="both"/>
      </w:pPr>
      <w:r>
        <w:rPr>
          <w:spacing w:val="-5"/>
        </w:rPr>
        <w:t>第四十二条 监理人未履行合同条款第二十一条、第二十三条、第二十四条、第二十五</w:t>
      </w:r>
      <w:r>
        <w:t>条、第二十七条、第二十八条、第二十九条、第三十条、第三十一条约定的义务和责任， 除按专用合同条款约定向委托人支付违约金外，还应继续履行合同约定的义务和责任。</w:t>
      </w:r>
    </w:p>
    <w:p>
      <w:pPr>
        <w:pStyle w:val="4"/>
        <w:spacing w:before="185"/>
      </w:pPr>
      <w:r>
        <w:t>争议的解决</w:t>
      </w:r>
    </w:p>
    <w:p>
      <w:pPr>
        <w:pStyle w:val="9"/>
        <w:spacing w:before="3"/>
        <w:ind w:left="0"/>
        <w:rPr>
          <w:b/>
        </w:rPr>
      </w:pPr>
    </w:p>
    <w:p>
      <w:pPr>
        <w:pStyle w:val="9"/>
        <w:spacing w:line="295" w:lineRule="auto"/>
        <w:ind w:right="775" w:firstLine="480"/>
        <w:jc w:val="both"/>
      </w:pPr>
      <w:r>
        <w:rPr>
          <w:spacing w:val="-6"/>
        </w:rPr>
        <w:t>第四十三条 本合同发生争议，由当事人双方协商解决；也可由工程</w:t>
      </w:r>
      <w:r>
        <w:rPr>
          <w:rFonts w:hint="eastAsia"/>
          <w:spacing w:val="-6"/>
        </w:rPr>
        <w:t>工程</w:t>
      </w:r>
      <w:r>
        <w:rPr>
          <w:spacing w:val="-6"/>
        </w:rPr>
        <w:t>主管部门或合</w:t>
      </w:r>
      <w:r>
        <w:t>同争议调解机构调解；协商或调解未果时，经当事人双方同意可由仲裁机构仲裁；或向人民法院起诉。争议调解机构、仲裁机构在专用合同条款中约定。</w:t>
      </w:r>
    </w:p>
    <w:p>
      <w:pPr>
        <w:pStyle w:val="9"/>
        <w:spacing w:before="6" w:line="295" w:lineRule="auto"/>
        <w:ind w:right="775" w:firstLine="480"/>
        <w:jc w:val="both"/>
      </w:pPr>
      <w:r>
        <w:rPr>
          <w:spacing w:val="-6"/>
        </w:rPr>
        <w:t>第四十四条 在争议协商、调解、仲裁或起诉过程中，双方仍应继续履行本合同约定的</w:t>
      </w:r>
      <w:r>
        <w:t>责任和义务。</w:t>
      </w:r>
    </w:p>
    <w:p>
      <w:pPr>
        <w:pStyle w:val="4"/>
        <w:tabs>
          <w:tab w:val="left" w:pos="1199"/>
        </w:tabs>
        <w:spacing w:before="183"/>
      </w:pPr>
      <w:bookmarkStart w:id="38" w:name="其___他"/>
      <w:bookmarkEnd w:id="38"/>
      <w:r>
        <w:t>其</w:t>
      </w:r>
      <w:r>
        <w:tab/>
      </w:r>
      <w:r>
        <w:t>他</w:t>
      </w:r>
    </w:p>
    <w:p>
      <w:pPr>
        <w:pStyle w:val="9"/>
        <w:spacing w:before="1"/>
        <w:ind w:left="0"/>
        <w:rPr>
          <w:b/>
        </w:rPr>
      </w:pPr>
    </w:p>
    <w:p>
      <w:pPr>
        <w:pStyle w:val="9"/>
        <w:spacing w:line="297" w:lineRule="auto"/>
        <w:ind w:right="775" w:firstLine="480"/>
        <w:jc w:val="both"/>
      </w:pPr>
      <w:r>
        <w:rPr>
          <w:spacing w:val="-4"/>
        </w:rPr>
        <w:t>第四十五条 委托人可以对监理人提出并落实的合理化建议给予奖励。奖励办法在专用</w:t>
      </w:r>
      <w:r>
        <w:t>合同条款中约定。</w:t>
      </w:r>
    </w:p>
    <w:p>
      <w:pPr>
        <w:spacing w:line="297" w:lineRule="auto"/>
        <w:jc w:val="both"/>
        <w:sectPr>
          <w:pgSz w:w="12240" w:h="15840"/>
          <w:pgMar w:top="1360" w:right="640" w:bottom="920" w:left="1020" w:header="0" w:footer="735" w:gutter="0"/>
          <w:cols w:space="720" w:num="1"/>
        </w:sectPr>
      </w:pPr>
    </w:p>
    <w:p>
      <w:pPr>
        <w:pStyle w:val="9"/>
        <w:spacing w:before="1"/>
        <w:ind w:left="0"/>
        <w:rPr>
          <w:sz w:val="11"/>
        </w:rPr>
      </w:pPr>
    </w:p>
    <w:p>
      <w:pPr>
        <w:pStyle w:val="4"/>
        <w:tabs>
          <w:tab w:val="left" w:pos="1283"/>
        </w:tabs>
        <w:spacing w:before="55"/>
        <w:ind w:left="0" w:right="419"/>
        <w:jc w:val="center"/>
      </w:pPr>
      <w:r>
        <w:rPr>
          <w:spacing w:val="43"/>
        </w:rPr>
        <w:t>第</w:t>
      </w:r>
      <w:r>
        <w:rPr>
          <w:spacing w:val="41"/>
        </w:rPr>
        <w:t>三</w:t>
      </w:r>
      <w:r>
        <w:t>节</w:t>
      </w:r>
      <w:r>
        <w:tab/>
      </w:r>
      <w:r>
        <w:rPr>
          <w:spacing w:val="43"/>
        </w:rPr>
        <w:t>专</w:t>
      </w:r>
      <w:r>
        <w:rPr>
          <w:spacing w:val="41"/>
        </w:rPr>
        <w:t>用</w:t>
      </w:r>
      <w:r>
        <w:rPr>
          <w:spacing w:val="43"/>
        </w:rPr>
        <w:t>合</w:t>
      </w:r>
      <w:r>
        <w:rPr>
          <w:spacing w:val="41"/>
        </w:rPr>
        <w:t>同</w:t>
      </w:r>
      <w:r>
        <w:rPr>
          <w:spacing w:val="43"/>
        </w:rPr>
        <w:t>条</w:t>
      </w:r>
      <w:r>
        <w:t>款</w:t>
      </w:r>
    </w:p>
    <w:p>
      <w:pPr>
        <w:pStyle w:val="9"/>
        <w:spacing w:before="8"/>
        <w:ind w:left="0"/>
        <w:rPr>
          <w:b/>
        </w:rPr>
      </w:pPr>
    </w:p>
    <w:p>
      <w:pPr>
        <w:spacing w:before="54"/>
        <w:ind w:left="395"/>
        <w:rPr>
          <w:b/>
          <w:sz w:val="32"/>
        </w:rPr>
      </w:pPr>
      <w:bookmarkStart w:id="39" w:name="监理依据"/>
      <w:bookmarkEnd w:id="39"/>
      <w:r>
        <w:rPr>
          <w:b/>
          <w:sz w:val="32"/>
        </w:rPr>
        <w:t>监理依据</w:t>
      </w:r>
    </w:p>
    <w:p>
      <w:pPr>
        <w:pStyle w:val="9"/>
        <w:spacing w:before="8"/>
        <w:ind w:left="0"/>
        <w:rPr>
          <w:b/>
          <w:sz w:val="33"/>
        </w:rPr>
      </w:pPr>
    </w:p>
    <w:p>
      <w:pPr>
        <w:ind w:left="924"/>
        <w:rPr>
          <w:sz w:val="24"/>
        </w:rPr>
      </w:pPr>
      <w:r>
        <w:rPr>
          <w:b/>
          <w:sz w:val="24"/>
        </w:rPr>
        <w:t xml:space="preserve">第三条 </w:t>
      </w:r>
      <w:r>
        <w:rPr>
          <w:sz w:val="24"/>
        </w:rPr>
        <w:t>本合同的监理依据为：</w:t>
      </w:r>
    </w:p>
    <w:p>
      <w:pPr>
        <w:pStyle w:val="27"/>
        <w:numPr>
          <w:ilvl w:val="1"/>
          <w:numId w:val="26"/>
        </w:numPr>
        <w:tabs>
          <w:tab w:val="left" w:pos="1404"/>
        </w:tabs>
        <w:spacing w:before="192"/>
        <w:rPr>
          <w:sz w:val="24"/>
        </w:rPr>
      </w:pPr>
      <w:r>
        <w:rPr>
          <w:sz w:val="24"/>
        </w:rPr>
        <w:t>国家的法律、行政法规；</w:t>
      </w:r>
    </w:p>
    <w:p>
      <w:pPr>
        <w:pStyle w:val="27"/>
        <w:numPr>
          <w:ilvl w:val="1"/>
          <w:numId w:val="26"/>
        </w:numPr>
        <w:tabs>
          <w:tab w:val="left" w:pos="1404"/>
        </w:tabs>
        <w:spacing w:before="194"/>
        <w:rPr>
          <w:sz w:val="24"/>
        </w:rPr>
      </w:pPr>
      <w:r>
        <w:rPr>
          <w:sz w:val="24"/>
        </w:rPr>
        <w:t>建设行政主管部门制定的部门规章和规范性文件；</w:t>
      </w:r>
    </w:p>
    <w:p>
      <w:pPr>
        <w:pStyle w:val="27"/>
        <w:numPr>
          <w:ilvl w:val="1"/>
          <w:numId w:val="26"/>
        </w:numPr>
        <w:tabs>
          <w:tab w:val="left" w:pos="1404"/>
        </w:tabs>
        <w:spacing w:before="192"/>
        <w:rPr>
          <w:sz w:val="24"/>
        </w:rPr>
      </w:pPr>
      <w:r>
        <w:rPr>
          <w:sz w:val="24"/>
        </w:rPr>
        <w:t>委托人与监理人签订的本工程委托监理合同及补充文件、监理招标文件；</w:t>
      </w:r>
    </w:p>
    <w:p>
      <w:pPr>
        <w:pStyle w:val="27"/>
        <w:numPr>
          <w:ilvl w:val="1"/>
          <w:numId w:val="26"/>
        </w:numPr>
        <w:tabs>
          <w:tab w:val="left" w:pos="1404"/>
        </w:tabs>
        <w:spacing w:before="191"/>
        <w:rPr>
          <w:sz w:val="24"/>
        </w:rPr>
      </w:pPr>
      <w:r>
        <w:rPr>
          <w:sz w:val="24"/>
        </w:rPr>
        <w:t>委托人与承包人签订的本工程施工合同及补充文件、施工招标文件；</w:t>
      </w:r>
    </w:p>
    <w:p>
      <w:pPr>
        <w:pStyle w:val="27"/>
        <w:numPr>
          <w:ilvl w:val="1"/>
          <w:numId w:val="26"/>
        </w:numPr>
        <w:tabs>
          <w:tab w:val="left" w:pos="1404"/>
        </w:tabs>
        <w:spacing w:before="195"/>
        <w:rPr>
          <w:sz w:val="24"/>
        </w:rPr>
      </w:pPr>
      <w:r>
        <w:rPr>
          <w:sz w:val="24"/>
        </w:rPr>
        <w:t>有关</w:t>
      </w:r>
      <w:r>
        <w:rPr>
          <w:rFonts w:hint="eastAsia"/>
          <w:sz w:val="24"/>
        </w:rPr>
        <w:t>工程</w:t>
      </w:r>
      <w:r>
        <w:rPr>
          <w:sz w:val="24"/>
        </w:rPr>
        <w:t>的批准文件、设计文件及技术资料；</w:t>
      </w:r>
    </w:p>
    <w:p>
      <w:pPr>
        <w:pStyle w:val="27"/>
        <w:numPr>
          <w:ilvl w:val="1"/>
          <w:numId w:val="26"/>
        </w:numPr>
        <w:tabs>
          <w:tab w:val="left" w:pos="1404"/>
        </w:tabs>
        <w:spacing w:before="191"/>
        <w:rPr>
          <w:sz w:val="24"/>
        </w:rPr>
      </w:pPr>
      <w:r>
        <w:rPr>
          <w:sz w:val="24"/>
        </w:rPr>
        <w:t>国家有关工程技术规范、规程和标准。</w:t>
      </w:r>
    </w:p>
    <w:p>
      <w:pPr>
        <w:pStyle w:val="9"/>
        <w:spacing w:before="2"/>
        <w:ind w:left="0"/>
        <w:rPr>
          <w:sz w:val="29"/>
        </w:rPr>
      </w:pPr>
    </w:p>
    <w:p>
      <w:pPr>
        <w:pStyle w:val="4"/>
      </w:pPr>
      <w:bookmarkStart w:id="40" w:name="委托人的权利"/>
      <w:bookmarkEnd w:id="40"/>
      <w:r>
        <w:t>委托人的权利</w:t>
      </w:r>
    </w:p>
    <w:p>
      <w:pPr>
        <w:pStyle w:val="9"/>
        <w:spacing w:before="10"/>
        <w:ind w:left="0"/>
        <w:rPr>
          <w:b/>
          <w:sz w:val="35"/>
        </w:rPr>
      </w:pPr>
    </w:p>
    <w:p>
      <w:pPr>
        <w:ind w:left="859"/>
        <w:rPr>
          <w:b/>
          <w:sz w:val="21"/>
        </w:rPr>
      </w:pPr>
      <w:r>
        <w:rPr>
          <w:b/>
          <w:sz w:val="21"/>
        </w:rPr>
        <w:t>第七条</w:t>
      </w:r>
    </w:p>
    <w:p>
      <w:pPr>
        <w:pStyle w:val="9"/>
        <w:spacing w:before="10"/>
        <w:ind w:left="0"/>
        <w:rPr>
          <w:b/>
          <w:sz w:val="15"/>
        </w:rPr>
      </w:pPr>
    </w:p>
    <w:p>
      <w:pPr>
        <w:pStyle w:val="9"/>
        <w:spacing w:line="391" w:lineRule="auto"/>
        <w:ind w:right="655" w:firstLine="540"/>
      </w:pPr>
      <w:r>
        <w:rPr>
          <w:spacing w:val="-4"/>
        </w:rPr>
        <w:t>一、委托人撤换监理人员的要求：为确保监理人在进行监理服务中派驻现场的监理人员在服务能力和态度满足</w:t>
      </w:r>
      <w:r>
        <w:rPr>
          <w:rFonts w:hint="eastAsia"/>
          <w:spacing w:val="-4"/>
        </w:rPr>
        <w:t>工程</w:t>
      </w:r>
      <w:r>
        <w:rPr>
          <w:spacing w:val="-4"/>
        </w:rPr>
        <w:t>的要求，监理人拟派驻现场的所有监理人员一定要能最大限度的适应工程监理需要，切实履行职能职责。委托人在工程建设过程中有权要求监理人撤换委托人认为不适应工程监理服务的监理人员，监理人应及时撤换相关人员；若委托人认</w:t>
      </w:r>
      <w:r>
        <w:rPr>
          <w:spacing w:val="-8"/>
        </w:rPr>
        <w:t xml:space="preserve">为监理人撤换后另行委派的监理人员仍然不能满足监理服务要求的，监理人必须继续撤换， </w:t>
      </w:r>
      <w:r>
        <w:rPr>
          <w:spacing w:val="-3"/>
        </w:rPr>
        <w:t xml:space="preserve">且第二次后每撤换一人，委托人扣罚监理人监理费 </w:t>
      </w:r>
      <w:r>
        <w:t>10000</w:t>
      </w:r>
      <w:r>
        <w:rPr>
          <w:spacing w:val="-8"/>
        </w:rPr>
        <w:t xml:space="preserve"> 元，以避免监理人频繁应付性换</w:t>
      </w:r>
      <w:r>
        <w:rPr>
          <w:spacing w:val="-11"/>
        </w:rPr>
        <w:t xml:space="preserve">人；以后每增加一次，扣罚金额增加一倍。若监理人未经委托人同意，随意撤换监理人员， </w:t>
      </w:r>
      <w:r>
        <w:rPr>
          <w:spacing w:val="-12"/>
        </w:rPr>
        <w:t xml:space="preserve">每次扣罚 </w:t>
      </w:r>
      <w:r>
        <w:t>20000</w:t>
      </w:r>
      <w:r>
        <w:rPr>
          <w:spacing w:val="-14"/>
        </w:rPr>
        <w:t xml:space="preserve"> 元。以上罚金监理人必须向发包人缴纳后，方可向发包人申请支付进度款。</w:t>
      </w:r>
      <w:r>
        <w:t>发包人在确认收到罚金后，才按合同予以支付进度款。</w:t>
      </w:r>
    </w:p>
    <w:p>
      <w:pPr>
        <w:pStyle w:val="9"/>
        <w:spacing w:line="388" w:lineRule="auto"/>
        <w:ind w:right="737" w:firstLine="540"/>
      </w:pPr>
      <w:r>
        <w:t>三、本条增加：委托人有权核查监理人现场签定的现场签证单和监理人设计变更权限内审查的设计变更，发现不合理可要求其改正。</w:t>
      </w:r>
    </w:p>
    <w:p>
      <w:pPr>
        <w:pStyle w:val="9"/>
        <w:ind w:left="936"/>
      </w:pPr>
      <w:r>
        <w:t>五、当监理人发生下列违约情形时，委托人有权解除合同：</w:t>
      </w:r>
    </w:p>
    <w:p>
      <w:pPr>
        <w:sectPr>
          <w:pgSz w:w="12240" w:h="15840"/>
          <w:pgMar w:top="1500" w:right="640" w:bottom="920" w:left="1020" w:header="0" w:footer="735" w:gutter="0"/>
          <w:cols w:space="720" w:num="1"/>
        </w:sectPr>
      </w:pPr>
    </w:p>
    <w:p>
      <w:pPr>
        <w:pStyle w:val="9"/>
        <w:spacing w:before="78" w:line="388" w:lineRule="auto"/>
        <w:ind w:right="775" w:firstLine="540"/>
      </w:pPr>
      <w:r>
        <w:t>1</w:t>
      </w:r>
      <w:r>
        <w:rPr>
          <w:spacing w:val="-6"/>
        </w:rPr>
        <w:t xml:space="preserve">、监理人未履行合同条款中约定的监理人义务和责任，经委托人书面通知后 </w:t>
      </w:r>
      <w:r>
        <w:t>28</w:t>
      </w:r>
      <w:r>
        <w:rPr>
          <w:spacing w:val="-26"/>
        </w:rPr>
        <w:t xml:space="preserve"> 天仍</w:t>
      </w:r>
      <w:r>
        <w:t>未执行；</w:t>
      </w:r>
    </w:p>
    <w:p>
      <w:pPr>
        <w:pStyle w:val="9"/>
        <w:spacing w:before="4"/>
        <w:ind w:left="936"/>
      </w:pPr>
      <w:r>
        <w:t>2、 监理人不再具有承担本工程</w:t>
      </w:r>
      <w:r>
        <w:rPr>
          <w:rFonts w:hint="eastAsia"/>
        </w:rPr>
        <w:t>工程</w:t>
      </w:r>
      <w:r>
        <w:t>监理业务能力而终止合同，经委托人书面通知后</w:t>
      </w:r>
    </w:p>
    <w:p>
      <w:pPr>
        <w:pStyle w:val="9"/>
        <w:spacing w:before="192"/>
      </w:pPr>
      <w:r>
        <w:t>28 天仍未执行；</w:t>
      </w:r>
    </w:p>
    <w:p>
      <w:pPr>
        <w:pStyle w:val="9"/>
        <w:spacing w:before="191"/>
        <w:ind w:left="936"/>
      </w:pPr>
      <w:r>
        <w:t>3、不能有效控制工程的安全、质量、进度或因监理事故而给委托人造成重大经济损</w:t>
      </w:r>
    </w:p>
    <w:p>
      <w:pPr>
        <w:pStyle w:val="9"/>
        <w:spacing w:before="194"/>
      </w:pPr>
      <w:r>
        <w:t>失。</w:t>
      </w:r>
    </w:p>
    <w:p>
      <w:pPr>
        <w:pStyle w:val="9"/>
        <w:spacing w:before="192"/>
        <w:ind w:left="876"/>
      </w:pPr>
      <w:r>
        <w:t>增加如下条款：</w:t>
      </w:r>
    </w:p>
    <w:p>
      <w:pPr>
        <w:pStyle w:val="9"/>
        <w:spacing w:before="192" w:line="391" w:lineRule="auto"/>
        <w:ind w:right="775" w:firstLine="528"/>
      </w:pPr>
      <w:r>
        <w:t>六、若监理人未按其投标文件的约定配置监理人员，或配置人员未达到投标文件规定的服务时间，影响工程的正常实施或造成损失，委托人有权要求监理人给予赔偿。</w:t>
      </w:r>
    </w:p>
    <w:p>
      <w:pPr>
        <w:pStyle w:val="4"/>
        <w:spacing w:before="177"/>
      </w:pPr>
      <w:bookmarkStart w:id="41" w:name="监理人的权利"/>
      <w:bookmarkEnd w:id="41"/>
      <w:r>
        <w:t>监理人的权利</w:t>
      </w:r>
    </w:p>
    <w:p>
      <w:pPr>
        <w:pStyle w:val="9"/>
        <w:ind w:left="0"/>
        <w:rPr>
          <w:b/>
          <w:sz w:val="36"/>
        </w:rPr>
      </w:pPr>
    </w:p>
    <w:p>
      <w:pPr>
        <w:ind w:left="859"/>
        <w:rPr>
          <w:b/>
          <w:sz w:val="21"/>
        </w:rPr>
      </w:pPr>
      <w:r>
        <w:rPr>
          <w:b/>
          <w:sz w:val="21"/>
        </w:rPr>
        <w:t>第八条</w:t>
      </w:r>
    </w:p>
    <w:p>
      <w:pPr>
        <w:pStyle w:val="9"/>
        <w:spacing w:before="8"/>
        <w:ind w:left="0"/>
        <w:rPr>
          <w:b/>
          <w:sz w:val="15"/>
        </w:rPr>
      </w:pPr>
    </w:p>
    <w:p>
      <w:pPr>
        <w:pStyle w:val="9"/>
        <w:ind w:left="876"/>
      </w:pPr>
      <w:r>
        <w:t>十、当委托人发生下列违约情形时，监理人有权解除合同：</w:t>
      </w:r>
    </w:p>
    <w:p>
      <w:pPr>
        <w:pStyle w:val="9"/>
        <w:spacing w:before="194"/>
        <w:ind w:left="876"/>
      </w:pPr>
      <w:r>
        <w:t>1、</w:t>
      </w:r>
      <w:r>
        <w:rPr>
          <w:u w:val="single"/>
        </w:rPr>
        <w:t>因发包方不按合同约定及时足额支付监理酬金，致使监理服务难以继续。</w:t>
      </w:r>
    </w:p>
    <w:p>
      <w:pPr>
        <w:pStyle w:val="9"/>
        <w:spacing w:before="10"/>
        <w:ind w:left="0"/>
        <w:rPr>
          <w:sz w:val="9"/>
        </w:rPr>
      </w:pPr>
    </w:p>
    <w:p>
      <w:pPr>
        <w:pStyle w:val="9"/>
        <w:spacing w:before="66"/>
        <w:ind w:left="876"/>
      </w:pPr>
      <w:r>
        <w:t>2、</w:t>
      </w:r>
      <w:r>
        <w:rPr>
          <w:u w:val="single"/>
        </w:rPr>
        <w:t>无论何总原因导致工程停建或缓建致使合同无法履行。</w:t>
      </w:r>
    </w:p>
    <w:p>
      <w:pPr>
        <w:pStyle w:val="9"/>
        <w:spacing w:before="10"/>
        <w:ind w:left="0"/>
        <w:rPr>
          <w:sz w:val="9"/>
        </w:rPr>
      </w:pPr>
    </w:p>
    <w:p>
      <w:pPr>
        <w:pStyle w:val="9"/>
        <w:spacing w:before="67"/>
        <w:ind w:left="876"/>
      </w:pPr>
      <w:r>
        <w:t>3、由于监理服务期超过招标暂定服务期，导致监理人长期亏损运营。</w:t>
      </w:r>
    </w:p>
    <w:p>
      <w:pPr>
        <w:pStyle w:val="9"/>
        <w:spacing w:before="194"/>
        <w:ind w:left="924"/>
      </w:pPr>
      <w:r>
        <w:t>十一、委托人赋予监理人的其他权利，但需要取得甲方批准才能行使的职权：</w:t>
      </w:r>
    </w:p>
    <w:p>
      <w:pPr>
        <w:pStyle w:val="27"/>
        <w:numPr>
          <w:ilvl w:val="0"/>
          <w:numId w:val="27"/>
        </w:numPr>
        <w:tabs>
          <w:tab w:val="left" w:pos="1525"/>
        </w:tabs>
        <w:spacing w:before="192"/>
        <w:rPr>
          <w:sz w:val="24"/>
        </w:rPr>
      </w:pPr>
      <w:r>
        <w:rPr>
          <w:sz w:val="24"/>
        </w:rPr>
        <w:t>可能会提高工程造价或延长工期的建议；</w:t>
      </w:r>
    </w:p>
    <w:p>
      <w:pPr>
        <w:pStyle w:val="27"/>
        <w:numPr>
          <w:ilvl w:val="0"/>
          <w:numId w:val="27"/>
        </w:numPr>
        <w:tabs>
          <w:tab w:val="left" w:pos="1525"/>
        </w:tabs>
        <w:spacing w:before="191"/>
        <w:rPr>
          <w:sz w:val="24"/>
        </w:rPr>
      </w:pPr>
      <w:r>
        <w:rPr>
          <w:sz w:val="24"/>
        </w:rPr>
        <w:t>发布开工令、停工令、复工令；</w:t>
      </w:r>
    </w:p>
    <w:p>
      <w:pPr>
        <w:pStyle w:val="27"/>
        <w:numPr>
          <w:ilvl w:val="0"/>
          <w:numId w:val="27"/>
        </w:numPr>
        <w:tabs>
          <w:tab w:val="left" w:pos="1525"/>
        </w:tabs>
        <w:spacing w:before="194"/>
        <w:rPr>
          <w:sz w:val="24"/>
        </w:rPr>
      </w:pPr>
      <w:r>
        <w:rPr>
          <w:sz w:val="24"/>
        </w:rPr>
        <w:t>审查批准技术规格书或工程设计变更；</w:t>
      </w:r>
    </w:p>
    <w:p>
      <w:pPr>
        <w:pStyle w:val="27"/>
        <w:numPr>
          <w:ilvl w:val="0"/>
          <w:numId w:val="27"/>
        </w:numPr>
        <w:tabs>
          <w:tab w:val="left" w:pos="1525"/>
        </w:tabs>
        <w:spacing w:before="192"/>
        <w:rPr>
          <w:sz w:val="24"/>
        </w:rPr>
      </w:pPr>
      <w:r>
        <w:rPr>
          <w:sz w:val="24"/>
        </w:rPr>
        <w:t>签发变更令；</w:t>
      </w:r>
    </w:p>
    <w:p>
      <w:pPr>
        <w:pStyle w:val="27"/>
        <w:numPr>
          <w:ilvl w:val="0"/>
          <w:numId w:val="27"/>
        </w:numPr>
        <w:tabs>
          <w:tab w:val="left" w:pos="1525"/>
        </w:tabs>
        <w:spacing w:before="192"/>
        <w:rPr>
          <w:sz w:val="24"/>
        </w:rPr>
      </w:pPr>
      <w:r>
        <w:rPr>
          <w:sz w:val="24"/>
        </w:rPr>
        <w:t>确定工程变更的范围、内容和变更工作的单价；</w:t>
      </w:r>
    </w:p>
    <w:p>
      <w:pPr>
        <w:pStyle w:val="27"/>
        <w:numPr>
          <w:ilvl w:val="0"/>
          <w:numId w:val="27"/>
        </w:numPr>
        <w:tabs>
          <w:tab w:val="left" w:pos="1525"/>
        </w:tabs>
        <w:spacing w:before="194"/>
        <w:rPr>
          <w:sz w:val="24"/>
        </w:rPr>
      </w:pPr>
      <w:r>
        <w:rPr>
          <w:sz w:val="24"/>
        </w:rPr>
        <w:t>工程索赔；</w:t>
      </w:r>
    </w:p>
    <w:p>
      <w:pPr>
        <w:pStyle w:val="27"/>
        <w:numPr>
          <w:ilvl w:val="0"/>
          <w:numId w:val="27"/>
        </w:numPr>
        <w:tabs>
          <w:tab w:val="left" w:pos="1525"/>
        </w:tabs>
        <w:spacing w:before="192"/>
        <w:rPr>
          <w:sz w:val="24"/>
        </w:rPr>
      </w:pPr>
      <w:r>
        <w:rPr>
          <w:sz w:val="24"/>
        </w:rPr>
        <w:t>工程进度款的支付及临时工程费、暂定金额的动用、安全生产费的审核；</w:t>
      </w:r>
    </w:p>
    <w:p>
      <w:pPr>
        <w:pStyle w:val="27"/>
        <w:numPr>
          <w:ilvl w:val="0"/>
          <w:numId w:val="27"/>
        </w:numPr>
        <w:tabs>
          <w:tab w:val="left" w:pos="1525"/>
        </w:tabs>
        <w:spacing w:before="191"/>
        <w:rPr>
          <w:sz w:val="24"/>
        </w:rPr>
      </w:pPr>
      <w:r>
        <w:rPr>
          <w:sz w:val="24"/>
        </w:rPr>
        <w:t>重大施工工艺的改变；</w:t>
      </w:r>
    </w:p>
    <w:p>
      <w:pPr>
        <w:rPr>
          <w:sz w:val="24"/>
        </w:rPr>
        <w:sectPr>
          <w:pgSz w:w="12240" w:h="15840"/>
          <w:pgMar w:top="1500" w:right="640" w:bottom="920" w:left="1020" w:header="0" w:footer="735" w:gutter="0"/>
          <w:cols w:space="720" w:num="1"/>
        </w:sectPr>
      </w:pPr>
    </w:p>
    <w:p>
      <w:pPr>
        <w:pStyle w:val="27"/>
        <w:numPr>
          <w:ilvl w:val="0"/>
          <w:numId w:val="27"/>
        </w:numPr>
        <w:tabs>
          <w:tab w:val="left" w:pos="1525"/>
        </w:tabs>
        <w:spacing w:before="78"/>
        <w:rPr>
          <w:sz w:val="24"/>
        </w:rPr>
      </w:pPr>
      <w:r>
        <w:rPr>
          <w:sz w:val="24"/>
        </w:rPr>
        <w:t>工程的最终计量与结算。</w:t>
      </w:r>
    </w:p>
    <w:p>
      <w:pPr>
        <w:pStyle w:val="27"/>
        <w:numPr>
          <w:ilvl w:val="0"/>
          <w:numId w:val="27"/>
        </w:numPr>
        <w:tabs>
          <w:tab w:val="left" w:pos="1645"/>
        </w:tabs>
        <w:spacing w:before="191"/>
        <w:ind w:left="1645" w:hanging="721"/>
        <w:rPr>
          <w:sz w:val="24"/>
        </w:rPr>
      </w:pPr>
      <w:r>
        <w:rPr>
          <w:sz w:val="24"/>
        </w:rPr>
        <w:t>签发工程移交证书</w:t>
      </w:r>
    </w:p>
    <w:p>
      <w:pPr>
        <w:pStyle w:val="27"/>
        <w:numPr>
          <w:ilvl w:val="0"/>
          <w:numId w:val="27"/>
        </w:numPr>
        <w:tabs>
          <w:tab w:val="left" w:pos="1645"/>
        </w:tabs>
        <w:spacing w:before="194"/>
        <w:ind w:left="1645" w:hanging="721"/>
        <w:rPr>
          <w:sz w:val="24"/>
        </w:rPr>
      </w:pPr>
      <w:r>
        <w:rPr>
          <w:sz w:val="24"/>
        </w:rPr>
        <w:t>签发保修责任终止证书</w:t>
      </w:r>
    </w:p>
    <w:p>
      <w:pPr>
        <w:pStyle w:val="27"/>
        <w:numPr>
          <w:ilvl w:val="0"/>
          <w:numId w:val="27"/>
        </w:numPr>
        <w:tabs>
          <w:tab w:val="left" w:pos="1645"/>
        </w:tabs>
        <w:spacing w:before="192"/>
        <w:ind w:left="1645" w:hanging="721"/>
        <w:rPr>
          <w:sz w:val="24"/>
        </w:rPr>
      </w:pPr>
      <w:r>
        <w:rPr>
          <w:sz w:val="24"/>
        </w:rPr>
        <w:t>未尽权利，在签订协议书时商定。</w:t>
      </w:r>
    </w:p>
    <w:p>
      <w:pPr>
        <w:pStyle w:val="4"/>
        <w:spacing w:before="33"/>
        <w:rPr>
          <w:b w:val="0"/>
          <w:bCs w:val="0"/>
          <w:sz w:val="24"/>
          <w:szCs w:val="22"/>
        </w:rPr>
      </w:pPr>
      <w:r>
        <w:rPr>
          <w:b w:val="0"/>
          <w:bCs w:val="0"/>
          <w:sz w:val="24"/>
          <w:szCs w:val="22"/>
        </w:rPr>
        <w:t>如发生紧急情况，乙方认为将造成人员伤亡，或危及本工程或邻近的财产需立即采取行动，乙方有权在未征得甲方批准的情况下发布处理紧急情况所必需的指令，承包人应予执行。</w:t>
      </w:r>
      <w:bookmarkStart w:id="42" w:name="监理人的义务"/>
      <w:bookmarkEnd w:id="42"/>
    </w:p>
    <w:p>
      <w:pPr>
        <w:pStyle w:val="4"/>
        <w:spacing w:before="33"/>
      </w:pPr>
      <w:r>
        <w:t>委托人的义务</w:t>
      </w:r>
    </w:p>
    <w:p>
      <w:pPr>
        <w:pStyle w:val="9"/>
        <w:spacing w:before="90" w:after="17"/>
        <w:ind w:left="876"/>
      </w:pPr>
      <w:r>
        <w:rPr>
          <w:b/>
        </w:rPr>
        <w:t xml:space="preserve">第十条 </w:t>
      </w:r>
      <w:r>
        <w:t>委托人向监理机构免费提供的资料为：</w:t>
      </w:r>
    </w:p>
    <w:tbl>
      <w:tblPr>
        <w:tblStyle w:val="12"/>
        <w:tblW w:w="9642" w:type="dxa"/>
        <w:tblInd w:w="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1800"/>
        <w:gridCol w:w="720"/>
        <w:gridCol w:w="2700"/>
        <w:gridCol w:w="1440"/>
        <w:gridCol w:w="2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28" w:type="dxa"/>
          </w:tcPr>
          <w:p>
            <w:pPr>
              <w:pStyle w:val="28"/>
              <w:spacing w:before="107"/>
              <w:ind w:left="153" w:right="144"/>
              <w:jc w:val="center"/>
              <w:rPr>
                <w:sz w:val="24"/>
              </w:rPr>
            </w:pPr>
            <w:r>
              <w:rPr>
                <w:sz w:val="24"/>
              </w:rPr>
              <w:t>序号</w:t>
            </w:r>
          </w:p>
        </w:tc>
        <w:tc>
          <w:tcPr>
            <w:tcW w:w="1800" w:type="dxa"/>
          </w:tcPr>
          <w:p>
            <w:pPr>
              <w:pStyle w:val="28"/>
              <w:spacing w:before="107"/>
              <w:ind w:left="418"/>
              <w:rPr>
                <w:sz w:val="24"/>
              </w:rPr>
            </w:pPr>
            <w:r>
              <w:rPr>
                <w:sz w:val="24"/>
              </w:rPr>
              <w:t>资料名称</w:t>
            </w:r>
          </w:p>
        </w:tc>
        <w:tc>
          <w:tcPr>
            <w:tcW w:w="720" w:type="dxa"/>
          </w:tcPr>
          <w:p>
            <w:pPr>
              <w:pStyle w:val="28"/>
              <w:spacing w:before="107"/>
              <w:ind w:left="98" w:right="91"/>
              <w:jc w:val="center"/>
              <w:rPr>
                <w:sz w:val="24"/>
              </w:rPr>
            </w:pPr>
            <w:r>
              <w:rPr>
                <w:sz w:val="24"/>
              </w:rPr>
              <w:t>份数</w:t>
            </w:r>
          </w:p>
        </w:tc>
        <w:tc>
          <w:tcPr>
            <w:tcW w:w="2700" w:type="dxa"/>
          </w:tcPr>
          <w:p>
            <w:pPr>
              <w:pStyle w:val="28"/>
              <w:spacing w:before="107"/>
              <w:ind w:left="28" w:right="19"/>
              <w:jc w:val="center"/>
              <w:rPr>
                <w:sz w:val="24"/>
              </w:rPr>
            </w:pPr>
            <w:r>
              <w:rPr>
                <w:sz w:val="24"/>
              </w:rPr>
              <w:t>提供时间</w:t>
            </w:r>
          </w:p>
        </w:tc>
        <w:tc>
          <w:tcPr>
            <w:tcW w:w="1440" w:type="dxa"/>
          </w:tcPr>
          <w:p>
            <w:pPr>
              <w:pStyle w:val="28"/>
              <w:spacing w:before="107"/>
              <w:ind w:left="238"/>
              <w:rPr>
                <w:sz w:val="24"/>
              </w:rPr>
            </w:pPr>
            <w:r>
              <w:rPr>
                <w:sz w:val="24"/>
              </w:rPr>
              <w:t>收回时间</w:t>
            </w:r>
          </w:p>
        </w:tc>
        <w:tc>
          <w:tcPr>
            <w:tcW w:w="2154" w:type="dxa"/>
          </w:tcPr>
          <w:p>
            <w:pPr>
              <w:pStyle w:val="28"/>
              <w:spacing w:before="107"/>
              <w:ind w:left="216" w:right="208"/>
              <w:jc w:val="center"/>
              <w:rPr>
                <w:sz w:val="24"/>
              </w:rPr>
            </w:pPr>
            <w:r>
              <w:rPr>
                <w:sz w:val="24"/>
              </w:rPr>
              <w:t>保存和保密要求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28" w:type="dxa"/>
          </w:tcPr>
          <w:p>
            <w:pPr>
              <w:pStyle w:val="28"/>
              <w:spacing w:before="158"/>
              <w:ind w:left="9"/>
              <w:jc w:val="center"/>
              <w:rPr>
                <w:sz w:val="24"/>
              </w:rPr>
            </w:pPr>
            <w:r>
              <w:rPr>
                <w:sz w:val="24"/>
              </w:rPr>
              <w:t>1</w:t>
            </w:r>
          </w:p>
        </w:tc>
        <w:tc>
          <w:tcPr>
            <w:tcW w:w="1800" w:type="dxa"/>
          </w:tcPr>
          <w:p>
            <w:pPr>
              <w:pStyle w:val="28"/>
              <w:spacing w:before="2"/>
              <w:ind w:left="106"/>
              <w:rPr>
                <w:sz w:val="24"/>
              </w:rPr>
            </w:pPr>
            <w:r>
              <w:rPr>
                <w:sz w:val="24"/>
              </w:rPr>
              <w:t>施工招投标文</w:t>
            </w:r>
          </w:p>
          <w:p>
            <w:pPr>
              <w:pStyle w:val="28"/>
              <w:spacing w:before="4" w:line="289" w:lineRule="exact"/>
              <w:ind w:left="106"/>
              <w:rPr>
                <w:sz w:val="24"/>
              </w:rPr>
            </w:pPr>
            <w:r>
              <w:rPr>
                <w:sz w:val="24"/>
              </w:rPr>
              <w:t>件</w:t>
            </w:r>
          </w:p>
        </w:tc>
        <w:tc>
          <w:tcPr>
            <w:tcW w:w="720" w:type="dxa"/>
          </w:tcPr>
          <w:p>
            <w:pPr>
              <w:pStyle w:val="28"/>
              <w:spacing w:before="158"/>
              <w:ind w:left="7"/>
              <w:jc w:val="center"/>
              <w:rPr>
                <w:sz w:val="24"/>
              </w:rPr>
            </w:pPr>
            <w:r>
              <w:rPr>
                <w:sz w:val="24"/>
              </w:rPr>
              <w:t>1</w:t>
            </w:r>
          </w:p>
        </w:tc>
        <w:tc>
          <w:tcPr>
            <w:tcW w:w="2700" w:type="dxa"/>
          </w:tcPr>
          <w:p>
            <w:pPr>
              <w:pStyle w:val="28"/>
              <w:spacing w:before="158"/>
              <w:ind w:left="28" w:right="102"/>
              <w:jc w:val="center"/>
              <w:rPr>
                <w:sz w:val="24"/>
              </w:rPr>
            </w:pPr>
            <w:r>
              <w:rPr>
                <w:sz w:val="24"/>
              </w:rPr>
              <w:t>监理合同生效后 5 天内</w:t>
            </w:r>
          </w:p>
        </w:tc>
        <w:tc>
          <w:tcPr>
            <w:tcW w:w="1440" w:type="dxa"/>
          </w:tcPr>
          <w:p>
            <w:pPr>
              <w:pStyle w:val="28"/>
              <w:spacing w:before="2"/>
              <w:ind w:left="106"/>
              <w:rPr>
                <w:sz w:val="24"/>
              </w:rPr>
            </w:pPr>
            <w:r>
              <w:rPr>
                <w:sz w:val="24"/>
              </w:rPr>
              <w:t>完工验收后</w:t>
            </w:r>
          </w:p>
          <w:p>
            <w:pPr>
              <w:pStyle w:val="28"/>
              <w:spacing w:before="4" w:line="289" w:lineRule="exact"/>
              <w:ind w:left="106"/>
              <w:rPr>
                <w:sz w:val="24"/>
              </w:rPr>
            </w:pPr>
            <w:r>
              <w:rPr>
                <w:sz w:val="24"/>
              </w:rPr>
              <w:t>5 天内</w:t>
            </w:r>
          </w:p>
        </w:tc>
        <w:tc>
          <w:tcPr>
            <w:tcW w:w="2154" w:type="dxa"/>
          </w:tcPr>
          <w:p>
            <w:pPr>
              <w:pStyle w:val="28"/>
              <w:spacing w:before="158"/>
              <w:ind w:left="216" w:right="208"/>
              <w:jc w:val="center"/>
              <w:rPr>
                <w:sz w:val="24"/>
              </w:rPr>
            </w:pPr>
            <w:r>
              <w:rPr>
                <w:sz w:val="24"/>
              </w:rPr>
              <w:t>妥善保管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28" w:type="dxa"/>
          </w:tcPr>
          <w:p>
            <w:pPr>
              <w:pStyle w:val="28"/>
              <w:spacing w:before="156"/>
              <w:ind w:left="9"/>
              <w:jc w:val="center"/>
              <w:rPr>
                <w:sz w:val="24"/>
              </w:rPr>
            </w:pPr>
            <w:r>
              <w:rPr>
                <w:sz w:val="24"/>
              </w:rPr>
              <w:t>2</w:t>
            </w:r>
          </w:p>
        </w:tc>
        <w:tc>
          <w:tcPr>
            <w:tcW w:w="1800" w:type="dxa"/>
          </w:tcPr>
          <w:p>
            <w:pPr>
              <w:pStyle w:val="28"/>
              <w:spacing w:before="156"/>
              <w:ind w:left="106"/>
              <w:rPr>
                <w:sz w:val="24"/>
              </w:rPr>
            </w:pPr>
            <w:r>
              <w:rPr>
                <w:sz w:val="24"/>
              </w:rPr>
              <w:t>施工合同副本</w:t>
            </w:r>
          </w:p>
        </w:tc>
        <w:tc>
          <w:tcPr>
            <w:tcW w:w="720" w:type="dxa"/>
          </w:tcPr>
          <w:p>
            <w:pPr>
              <w:pStyle w:val="28"/>
              <w:spacing w:before="156"/>
              <w:ind w:left="7"/>
              <w:jc w:val="center"/>
              <w:rPr>
                <w:sz w:val="24"/>
              </w:rPr>
            </w:pPr>
            <w:r>
              <w:rPr>
                <w:sz w:val="24"/>
              </w:rPr>
              <w:t>1</w:t>
            </w:r>
          </w:p>
        </w:tc>
        <w:tc>
          <w:tcPr>
            <w:tcW w:w="2700" w:type="dxa"/>
          </w:tcPr>
          <w:p>
            <w:pPr>
              <w:pStyle w:val="28"/>
              <w:spacing w:before="156"/>
              <w:ind w:left="28" w:right="102"/>
              <w:jc w:val="center"/>
              <w:rPr>
                <w:sz w:val="24"/>
              </w:rPr>
            </w:pPr>
            <w:r>
              <w:rPr>
                <w:sz w:val="24"/>
              </w:rPr>
              <w:t>监理合同生效后 5 天内</w:t>
            </w:r>
          </w:p>
        </w:tc>
        <w:tc>
          <w:tcPr>
            <w:tcW w:w="1440" w:type="dxa"/>
          </w:tcPr>
          <w:p>
            <w:pPr>
              <w:pStyle w:val="28"/>
              <w:ind w:left="106"/>
              <w:rPr>
                <w:sz w:val="24"/>
              </w:rPr>
            </w:pPr>
            <w:r>
              <w:rPr>
                <w:sz w:val="24"/>
              </w:rPr>
              <w:t>完工验收后</w:t>
            </w:r>
          </w:p>
          <w:p>
            <w:pPr>
              <w:pStyle w:val="28"/>
              <w:spacing w:before="4" w:line="290" w:lineRule="exact"/>
              <w:ind w:left="106"/>
              <w:rPr>
                <w:sz w:val="24"/>
              </w:rPr>
            </w:pPr>
            <w:r>
              <w:rPr>
                <w:sz w:val="24"/>
              </w:rPr>
              <w:t>5 天内</w:t>
            </w:r>
          </w:p>
        </w:tc>
        <w:tc>
          <w:tcPr>
            <w:tcW w:w="2154" w:type="dxa"/>
          </w:tcPr>
          <w:p>
            <w:pPr>
              <w:pStyle w:val="28"/>
              <w:spacing w:before="156"/>
              <w:ind w:left="216" w:right="208"/>
              <w:jc w:val="center"/>
              <w:rPr>
                <w:sz w:val="24"/>
              </w:rPr>
            </w:pPr>
            <w:r>
              <w:rPr>
                <w:sz w:val="24"/>
              </w:rPr>
              <w:t>妥善保管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28" w:type="dxa"/>
          </w:tcPr>
          <w:p>
            <w:pPr>
              <w:pStyle w:val="28"/>
              <w:spacing w:before="158"/>
              <w:ind w:left="9"/>
              <w:jc w:val="center"/>
              <w:rPr>
                <w:sz w:val="24"/>
              </w:rPr>
            </w:pPr>
            <w:r>
              <w:rPr>
                <w:sz w:val="24"/>
              </w:rPr>
              <w:t>3</w:t>
            </w:r>
          </w:p>
        </w:tc>
        <w:tc>
          <w:tcPr>
            <w:tcW w:w="1800" w:type="dxa"/>
          </w:tcPr>
          <w:p>
            <w:pPr>
              <w:pStyle w:val="28"/>
              <w:spacing w:before="158"/>
              <w:ind w:left="106"/>
              <w:rPr>
                <w:sz w:val="24"/>
              </w:rPr>
            </w:pPr>
            <w:r>
              <w:rPr>
                <w:sz w:val="24"/>
              </w:rPr>
              <w:t>施工图纸</w:t>
            </w:r>
          </w:p>
        </w:tc>
        <w:tc>
          <w:tcPr>
            <w:tcW w:w="720" w:type="dxa"/>
          </w:tcPr>
          <w:p>
            <w:pPr>
              <w:pStyle w:val="28"/>
              <w:spacing w:before="158"/>
              <w:ind w:left="7"/>
              <w:jc w:val="center"/>
              <w:rPr>
                <w:sz w:val="24"/>
              </w:rPr>
            </w:pPr>
            <w:r>
              <w:rPr>
                <w:sz w:val="24"/>
              </w:rPr>
              <w:t>2</w:t>
            </w:r>
          </w:p>
        </w:tc>
        <w:tc>
          <w:tcPr>
            <w:tcW w:w="2700" w:type="dxa"/>
          </w:tcPr>
          <w:p>
            <w:pPr>
              <w:pStyle w:val="28"/>
              <w:spacing w:before="158"/>
              <w:ind w:left="28" w:right="102"/>
              <w:jc w:val="center"/>
              <w:rPr>
                <w:sz w:val="24"/>
              </w:rPr>
            </w:pPr>
            <w:r>
              <w:rPr>
                <w:sz w:val="24"/>
              </w:rPr>
              <w:t>监理合同生效后 5 天内</w:t>
            </w:r>
          </w:p>
        </w:tc>
        <w:tc>
          <w:tcPr>
            <w:tcW w:w="1440" w:type="dxa"/>
          </w:tcPr>
          <w:p>
            <w:pPr>
              <w:pStyle w:val="28"/>
              <w:spacing w:before="2"/>
              <w:ind w:left="106"/>
              <w:rPr>
                <w:sz w:val="24"/>
              </w:rPr>
            </w:pPr>
            <w:r>
              <w:rPr>
                <w:sz w:val="24"/>
              </w:rPr>
              <w:t>完工验收后</w:t>
            </w:r>
          </w:p>
          <w:p>
            <w:pPr>
              <w:pStyle w:val="28"/>
              <w:spacing w:before="4" w:line="289" w:lineRule="exact"/>
              <w:ind w:left="106"/>
              <w:rPr>
                <w:sz w:val="24"/>
              </w:rPr>
            </w:pPr>
            <w:r>
              <w:rPr>
                <w:sz w:val="24"/>
              </w:rPr>
              <w:t>5 天内</w:t>
            </w:r>
          </w:p>
        </w:tc>
        <w:tc>
          <w:tcPr>
            <w:tcW w:w="2154" w:type="dxa"/>
          </w:tcPr>
          <w:p>
            <w:pPr>
              <w:pStyle w:val="28"/>
              <w:spacing w:before="158"/>
              <w:ind w:left="216" w:right="208"/>
              <w:jc w:val="center"/>
              <w:rPr>
                <w:sz w:val="24"/>
              </w:rPr>
            </w:pPr>
            <w:r>
              <w:rPr>
                <w:sz w:val="24"/>
              </w:rPr>
              <w:t>妥善保管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28" w:type="dxa"/>
          </w:tcPr>
          <w:p>
            <w:pPr>
              <w:pStyle w:val="28"/>
              <w:spacing w:before="156"/>
              <w:ind w:left="9"/>
              <w:jc w:val="center"/>
              <w:rPr>
                <w:sz w:val="24"/>
              </w:rPr>
            </w:pPr>
            <w:r>
              <w:rPr>
                <w:sz w:val="24"/>
              </w:rPr>
              <w:t>4</w:t>
            </w:r>
          </w:p>
        </w:tc>
        <w:tc>
          <w:tcPr>
            <w:tcW w:w="1800" w:type="dxa"/>
          </w:tcPr>
          <w:p>
            <w:pPr>
              <w:pStyle w:val="28"/>
              <w:spacing w:before="156"/>
              <w:ind w:left="106"/>
              <w:rPr>
                <w:sz w:val="24"/>
              </w:rPr>
            </w:pPr>
            <w:r>
              <w:rPr>
                <w:sz w:val="24"/>
              </w:rPr>
              <w:t>设计说明书</w:t>
            </w:r>
          </w:p>
        </w:tc>
        <w:tc>
          <w:tcPr>
            <w:tcW w:w="720" w:type="dxa"/>
          </w:tcPr>
          <w:p>
            <w:pPr>
              <w:pStyle w:val="28"/>
              <w:spacing w:before="156"/>
              <w:ind w:left="7"/>
              <w:jc w:val="center"/>
              <w:rPr>
                <w:sz w:val="24"/>
              </w:rPr>
            </w:pPr>
            <w:r>
              <w:rPr>
                <w:sz w:val="24"/>
              </w:rPr>
              <w:t>1</w:t>
            </w:r>
          </w:p>
        </w:tc>
        <w:tc>
          <w:tcPr>
            <w:tcW w:w="2700" w:type="dxa"/>
          </w:tcPr>
          <w:p>
            <w:pPr>
              <w:pStyle w:val="28"/>
              <w:spacing w:before="156"/>
              <w:ind w:left="28" w:right="102"/>
              <w:jc w:val="center"/>
              <w:rPr>
                <w:sz w:val="24"/>
              </w:rPr>
            </w:pPr>
            <w:r>
              <w:rPr>
                <w:sz w:val="24"/>
              </w:rPr>
              <w:t>监理合同生效后 5 天内</w:t>
            </w:r>
          </w:p>
        </w:tc>
        <w:tc>
          <w:tcPr>
            <w:tcW w:w="1440" w:type="dxa"/>
          </w:tcPr>
          <w:p>
            <w:pPr>
              <w:pStyle w:val="28"/>
              <w:ind w:left="106"/>
              <w:rPr>
                <w:sz w:val="24"/>
              </w:rPr>
            </w:pPr>
            <w:r>
              <w:rPr>
                <w:sz w:val="24"/>
              </w:rPr>
              <w:t>完工验收后</w:t>
            </w:r>
          </w:p>
          <w:p>
            <w:pPr>
              <w:pStyle w:val="28"/>
              <w:spacing w:before="4" w:line="290" w:lineRule="exact"/>
              <w:ind w:left="106"/>
              <w:rPr>
                <w:sz w:val="24"/>
              </w:rPr>
            </w:pPr>
            <w:r>
              <w:rPr>
                <w:sz w:val="24"/>
              </w:rPr>
              <w:t>5 天内</w:t>
            </w:r>
          </w:p>
        </w:tc>
        <w:tc>
          <w:tcPr>
            <w:tcW w:w="2154" w:type="dxa"/>
          </w:tcPr>
          <w:p>
            <w:pPr>
              <w:pStyle w:val="28"/>
              <w:spacing w:before="156"/>
              <w:ind w:left="216" w:right="208"/>
              <w:jc w:val="center"/>
              <w:rPr>
                <w:sz w:val="24"/>
              </w:rPr>
            </w:pPr>
            <w:r>
              <w:rPr>
                <w:sz w:val="24"/>
              </w:rPr>
              <w:t>妥善保管</w:t>
            </w:r>
          </w:p>
        </w:tc>
      </w:tr>
    </w:tbl>
    <w:p>
      <w:pPr>
        <w:pStyle w:val="9"/>
        <w:tabs>
          <w:tab w:val="left" w:pos="2087"/>
        </w:tabs>
        <w:spacing w:before="97" w:line="328" w:lineRule="auto"/>
        <w:ind w:right="771" w:firstLine="480"/>
      </w:pPr>
      <w:r>
        <w:rPr>
          <w:b/>
        </w:rPr>
        <w:t>第十一条</w:t>
      </w:r>
      <w:r>
        <w:rPr>
          <w:b/>
        </w:rPr>
        <w:tab/>
      </w:r>
      <w:r>
        <w:t>委托人对监理机构书面提交并要求作出决定的事宜作出书面决定并送达</w:t>
      </w:r>
      <w:r>
        <w:rPr>
          <w:spacing w:val="-10"/>
        </w:rPr>
        <w:t>的</w:t>
      </w:r>
      <w:r>
        <w:t>时限：</w:t>
      </w:r>
    </w:p>
    <w:p>
      <w:pPr>
        <w:pStyle w:val="9"/>
        <w:tabs>
          <w:tab w:val="left" w:pos="2435"/>
          <w:tab w:val="left" w:pos="4475"/>
        </w:tabs>
        <w:spacing w:line="305" w:lineRule="exact"/>
        <w:ind w:left="876"/>
      </w:pPr>
      <w:r>
        <w:t>一般文件</w:t>
      </w:r>
      <w:r>
        <w:rPr>
          <w:u w:val="single"/>
        </w:rPr>
        <w:t xml:space="preserve">  7</w:t>
      </w:r>
      <w:r>
        <w:rPr>
          <w:u w:val="single"/>
        </w:rPr>
        <w:tab/>
      </w:r>
      <w:r>
        <w:t>天；紧急事项</w:t>
      </w:r>
      <w:r>
        <w:rPr>
          <w:u w:val="single"/>
        </w:rPr>
        <w:t xml:space="preserve">  2</w:t>
      </w:r>
      <w:r>
        <w:rPr>
          <w:u w:val="single"/>
        </w:rPr>
        <w:tab/>
      </w:r>
      <w:r>
        <w:t>天；变更文件</w:t>
      </w:r>
      <w:r>
        <w:rPr>
          <w:u w:val="single"/>
        </w:rPr>
        <w:t xml:space="preserve"> 5 </w:t>
      </w:r>
      <w:r>
        <w:t>天。</w:t>
      </w:r>
    </w:p>
    <w:p>
      <w:pPr>
        <w:pStyle w:val="9"/>
        <w:spacing w:before="10"/>
        <w:ind w:left="0" w:firstLine="723" w:firstLineChars="300"/>
        <w:rPr>
          <w:sz w:val="9"/>
        </w:rPr>
      </w:pPr>
      <w:r>
        <w:rPr>
          <w:b/>
        </w:rPr>
        <w:t>第十三条</w:t>
      </w:r>
      <w:r>
        <w:rPr>
          <w:b/>
        </w:rPr>
        <w:tab/>
      </w:r>
      <w:r>
        <w:t>委托人</w:t>
      </w:r>
      <w:r>
        <w:rPr>
          <w:rFonts w:hint="eastAsia"/>
          <w:lang w:val="en-US"/>
        </w:rPr>
        <w:t>无需</w:t>
      </w:r>
      <w:r>
        <w:t>向监理机构提供的工作、生活条件</w:t>
      </w:r>
      <w:r>
        <w:rPr>
          <w:rFonts w:hint="eastAsia"/>
        </w:rPr>
        <w:t>；</w:t>
      </w:r>
    </w:p>
    <w:p>
      <w:pPr>
        <w:pStyle w:val="4"/>
        <w:spacing w:before="55"/>
      </w:pPr>
      <w:r>
        <w:t>监理人的义务</w:t>
      </w:r>
    </w:p>
    <w:p>
      <w:pPr>
        <w:pStyle w:val="9"/>
        <w:spacing w:before="3"/>
        <w:ind w:left="0"/>
        <w:rPr>
          <w:b/>
          <w:sz w:val="44"/>
        </w:rPr>
      </w:pPr>
    </w:p>
    <w:p>
      <w:pPr>
        <w:pStyle w:val="9"/>
        <w:spacing w:line="364" w:lineRule="auto"/>
        <w:ind w:right="771" w:firstLine="470"/>
        <w:jc w:val="both"/>
        <w:rPr>
          <w:lang w:val="en-US"/>
        </w:rPr>
      </w:pPr>
      <w:r>
        <w:rPr>
          <w:b/>
          <w:spacing w:val="9"/>
        </w:rPr>
        <w:t xml:space="preserve">第二十条 </w:t>
      </w:r>
      <w:r>
        <w:t>监理服务内容：</w:t>
      </w:r>
      <w:r>
        <w:rPr>
          <w:rFonts w:hint="eastAsia"/>
          <w:u w:val="single"/>
          <w:lang w:val="en-US"/>
        </w:rPr>
        <w:t xml:space="preserve">                                    。</w:t>
      </w:r>
    </w:p>
    <w:p>
      <w:pPr>
        <w:pStyle w:val="9"/>
        <w:spacing w:line="306" w:lineRule="exact"/>
        <w:ind w:left="866"/>
        <w:jc w:val="both"/>
      </w:pPr>
      <w:r>
        <w:rPr>
          <w:b/>
        </w:rPr>
        <w:t>第二十一条</w:t>
      </w:r>
      <w:r>
        <w:t>监理人应当在本合同生效后 5 天内组建监理机构，并进驻现场。监理人应</w:t>
      </w:r>
    </w:p>
    <w:p>
      <w:pPr>
        <w:pStyle w:val="9"/>
        <w:spacing w:before="159" w:line="364" w:lineRule="auto"/>
        <w:ind w:left="451" w:right="776"/>
        <w:jc w:val="both"/>
      </w:pPr>
      <w:r>
        <w:rPr>
          <w:spacing w:val="-3"/>
        </w:rPr>
        <w:t xml:space="preserve">在本监理合同生效后的 </w:t>
      </w:r>
      <w:r>
        <w:t>28</w:t>
      </w:r>
      <w:r>
        <w:rPr>
          <w:spacing w:val="-5"/>
        </w:rPr>
        <w:t xml:space="preserve"> 天内，向委托人提交监理规划、监理机构以及委派的总监理工程师和主要监理人员的名单和简历。</w:t>
      </w:r>
    </w:p>
    <w:p>
      <w:pPr>
        <w:pStyle w:val="9"/>
        <w:spacing w:before="1" w:line="364" w:lineRule="auto"/>
        <w:ind w:left="451" w:right="775" w:firstLine="415"/>
        <w:jc w:val="both"/>
      </w:pPr>
      <w:r>
        <w:t>监理单位建立参建单位现场主要管理人员考勤制度，并配备指纹机。对施工承包人现场主要管理人员</w:t>
      </w:r>
      <w:r>
        <w:rPr>
          <w:spacing w:val="-3"/>
        </w:rPr>
        <w:t>（</w:t>
      </w:r>
      <w:r>
        <w:rPr>
          <w:spacing w:val="-2"/>
        </w:rPr>
        <w:t>包括</w:t>
      </w:r>
      <w:r>
        <w:rPr>
          <w:rFonts w:hint="eastAsia"/>
          <w:spacing w:val="-2"/>
        </w:rPr>
        <w:t>工程</w:t>
      </w:r>
      <w:r>
        <w:rPr>
          <w:spacing w:val="-2"/>
        </w:rPr>
        <w:t>经理、技术负责人、质量管理员、安全管理员</w:t>
      </w:r>
      <w:r>
        <w:t>）</w:t>
      </w:r>
      <w:r>
        <w:rPr>
          <w:spacing w:val="-3"/>
        </w:rPr>
        <w:t>及监理部人员</w:t>
      </w:r>
      <w:r>
        <w:t>等进行日常考勤。</w:t>
      </w:r>
    </w:p>
    <w:p>
      <w:pPr>
        <w:pStyle w:val="9"/>
        <w:spacing w:line="364" w:lineRule="auto"/>
        <w:ind w:right="769" w:firstLine="253" w:firstLineChars="100"/>
        <w:jc w:val="both"/>
      </w:pPr>
      <w:r>
        <w:rPr>
          <w:b/>
          <w:spacing w:val="6"/>
        </w:rPr>
        <w:t xml:space="preserve">第二十七条 </w:t>
      </w:r>
      <w:r>
        <w:t>需旁站监理的工程重要部位是：</w:t>
      </w:r>
      <w:r>
        <w:rPr>
          <w:rFonts w:hint="eastAsia"/>
          <w:u w:val="single"/>
          <w:lang w:val="en-US"/>
        </w:rPr>
        <w:t xml:space="preserve">                                 </w:t>
      </w:r>
      <w:r>
        <w:t>。</w:t>
      </w:r>
    </w:p>
    <w:p>
      <w:pPr>
        <w:pStyle w:val="9"/>
        <w:spacing w:line="364" w:lineRule="auto"/>
        <w:ind w:right="655" w:firstLine="528"/>
      </w:pPr>
      <w:r>
        <w:rPr>
          <w:spacing w:val="-5"/>
        </w:rPr>
        <w:t>需旁站监理的关键工序是：</w:t>
      </w:r>
      <w:r>
        <w:rPr>
          <w:rFonts w:hint="eastAsia"/>
          <w:spacing w:val="-10"/>
          <w:u w:val="single"/>
          <w:lang w:val="en-US"/>
        </w:rPr>
        <w:t xml:space="preserve">                                               </w:t>
      </w:r>
      <w:r>
        <w:t>。</w:t>
      </w:r>
    </w:p>
    <w:p>
      <w:pPr>
        <w:pStyle w:val="9"/>
        <w:spacing w:line="364" w:lineRule="auto"/>
        <w:ind w:right="771" w:firstLine="528"/>
      </w:pPr>
      <w:r>
        <w:rPr>
          <w:b/>
          <w:spacing w:val="9"/>
        </w:rPr>
        <w:t xml:space="preserve">第三十条 </w:t>
      </w:r>
      <w:r>
        <w:t>委托人委托监理人主持的分部工程验收：</w:t>
      </w:r>
      <w:r>
        <w:rPr>
          <w:u w:val="single"/>
        </w:rPr>
        <w:t>按分部工程验收标准主持完成全</w:t>
      </w:r>
      <w:r>
        <w:rPr>
          <w:spacing w:val="-237"/>
          <w:u w:val="single"/>
        </w:rPr>
        <w:t>部</w:t>
      </w:r>
      <w:r>
        <w:rPr>
          <w:u w:val="single"/>
        </w:rPr>
        <w:t>分部工程验收</w:t>
      </w:r>
      <w:r>
        <w:t>。</w:t>
      </w:r>
    </w:p>
    <w:p>
      <w:pPr>
        <w:pStyle w:val="9"/>
        <w:spacing w:line="364" w:lineRule="auto"/>
        <w:ind w:right="769" w:firstLine="528"/>
      </w:pPr>
      <w:r>
        <w:rPr>
          <w:b/>
        </w:rPr>
        <w:t xml:space="preserve">第三十一条 </w:t>
      </w:r>
      <w:r>
        <w:t xml:space="preserve">在本合同终止后 </w:t>
      </w:r>
      <w:r>
        <w:rPr>
          <w:u w:val="single"/>
        </w:rPr>
        <w:t>365</w:t>
      </w:r>
      <w:r>
        <w:t xml:space="preserve"> 天内，未征得委托人同意，不得泄露与本合同业务有关的技术、商务等秘密。</w:t>
      </w:r>
    </w:p>
    <w:p>
      <w:pPr>
        <w:pStyle w:val="9"/>
        <w:spacing w:before="12"/>
        <w:ind w:left="0"/>
        <w:rPr>
          <w:sz w:val="19"/>
        </w:rPr>
      </w:pPr>
    </w:p>
    <w:p>
      <w:pPr>
        <w:pStyle w:val="4"/>
      </w:pPr>
      <w:bookmarkStart w:id="43" w:name="监理服务酬金"/>
      <w:bookmarkEnd w:id="43"/>
      <w:r>
        <w:t>监理服务酬金</w:t>
      </w:r>
    </w:p>
    <w:p>
      <w:pPr>
        <w:pStyle w:val="9"/>
        <w:spacing w:before="3"/>
        <w:ind w:left="0"/>
        <w:rPr>
          <w:b/>
          <w:sz w:val="44"/>
        </w:rPr>
      </w:pPr>
    </w:p>
    <w:p>
      <w:pPr>
        <w:spacing w:before="1"/>
        <w:ind w:left="924"/>
        <w:rPr>
          <w:sz w:val="24"/>
        </w:rPr>
      </w:pPr>
      <w:r>
        <w:rPr>
          <w:b/>
          <w:sz w:val="24"/>
        </w:rPr>
        <w:t xml:space="preserve">第三十二条 </w:t>
      </w:r>
      <w:r>
        <w:rPr>
          <w:sz w:val="24"/>
        </w:rPr>
        <w:t>监理正常服务酬金支付方法：</w:t>
      </w:r>
    </w:p>
    <w:p>
      <w:pPr>
        <w:pStyle w:val="9"/>
        <w:tabs>
          <w:tab w:val="left" w:pos="6323"/>
        </w:tabs>
        <w:spacing w:before="158"/>
        <w:ind w:left="924"/>
      </w:pPr>
      <w:r>
        <w:t>1、监理正常服务酬金的确定：</w:t>
      </w:r>
      <w:r>
        <w:rPr>
          <w:u w:val="single"/>
        </w:rPr>
        <w:t xml:space="preserve"> </w:t>
      </w:r>
      <w:r>
        <w:rPr>
          <w:u w:val="single"/>
        </w:rPr>
        <w:tab/>
      </w:r>
      <w:r>
        <w:t>。</w:t>
      </w:r>
    </w:p>
    <w:p>
      <w:pPr>
        <w:pStyle w:val="9"/>
        <w:spacing w:before="160" w:line="364" w:lineRule="auto"/>
        <w:ind w:right="774" w:firstLine="528"/>
        <w:jc w:val="both"/>
      </w:pPr>
      <w:r>
        <w:t>2、支付时间为：</w:t>
      </w:r>
      <w:r>
        <w:rPr>
          <w:rFonts w:ascii="Calibri" w:hAnsi="Calibri" w:eastAsia="Calibri"/>
        </w:rPr>
        <w:t>①</w:t>
      </w:r>
      <w:r>
        <w:rPr>
          <w:spacing w:val="-3"/>
          <w:u w:val="single"/>
        </w:rPr>
        <w:t xml:space="preserve">按工程施工进度同步支付至监理服务酬金的 </w:t>
      </w:r>
      <w:r>
        <w:rPr>
          <w:u w:val="single"/>
        </w:rPr>
        <w:t>80%；</w:t>
      </w:r>
      <w:r>
        <w:rPr>
          <w:rFonts w:ascii="Calibri" w:hAnsi="Calibri" w:eastAsia="Calibri"/>
          <w:u w:val="single"/>
        </w:rPr>
        <w:t>②</w:t>
      </w:r>
      <w:r>
        <w:rPr>
          <w:spacing w:val="-3"/>
          <w:u w:val="single"/>
        </w:rPr>
        <w:t>工程完工验</w:t>
      </w:r>
      <w:r>
        <w:rPr>
          <w:spacing w:val="-220"/>
          <w:u w:val="single"/>
        </w:rPr>
        <w:t>收</w:t>
      </w:r>
      <w:r>
        <w:rPr>
          <w:spacing w:val="-28"/>
          <w:u w:val="single"/>
        </w:rPr>
        <w:t xml:space="preserve">后 </w:t>
      </w:r>
      <w:r>
        <w:rPr>
          <w:u w:val="single"/>
        </w:rPr>
        <w:t>15</w:t>
      </w:r>
      <w:r>
        <w:rPr>
          <w:spacing w:val="-12"/>
          <w:u w:val="single"/>
        </w:rPr>
        <w:t xml:space="preserve"> 个工作日内支付至监理酬金的 </w:t>
      </w:r>
      <w:r>
        <w:rPr>
          <w:u w:val="single"/>
        </w:rPr>
        <w:t>97%；</w:t>
      </w:r>
      <w:r>
        <w:rPr>
          <w:rFonts w:ascii="Calibri" w:hAnsi="Calibri" w:eastAsia="Calibri"/>
          <w:u w:val="single"/>
        </w:rPr>
        <w:t>③</w:t>
      </w:r>
      <w:r>
        <w:rPr>
          <w:spacing w:val="-8"/>
          <w:u w:val="single"/>
        </w:rPr>
        <w:t xml:space="preserve">工程竣工验收后 </w:t>
      </w:r>
      <w:r>
        <w:rPr>
          <w:u w:val="single"/>
        </w:rPr>
        <w:t>15</w:t>
      </w:r>
      <w:r>
        <w:rPr>
          <w:spacing w:val="-8"/>
          <w:u w:val="single"/>
        </w:rPr>
        <w:t xml:space="preserve"> 个工作日支付至监理酬金</w:t>
      </w:r>
      <w:r>
        <w:rPr>
          <w:spacing w:val="-34"/>
          <w:u w:val="single"/>
        </w:rPr>
        <w:t xml:space="preserve">的 </w:t>
      </w:r>
      <w:r>
        <w:rPr>
          <w:u w:val="single"/>
        </w:rPr>
        <w:t>100%。</w:t>
      </w:r>
    </w:p>
    <w:p>
      <w:pPr>
        <w:pStyle w:val="9"/>
        <w:spacing w:before="39" w:line="362" w:lineRule="auto"/>
        <w:ind w:right="771" w:firstLine="528"/>
      </w:pPr>
      <w:r>
        <w:t>3、支付方式为：</w:t>
      </w:r>
      <w:r>
        <w:rPr>
          <w:u w:val="single"/>
        </w:rPr>
        <w:t xml:space="preserve"> 银行转账 </w:t>
      </w:r>
      <w:r>
        <w:t>。</w:t>
      </w:r>
    </w:p>
    <w:p>
      <w:pPr>
        <w:pStyle w:val="9"/>
        <w:spacing w:before="39" w:line="362" w:lineRule="auto"/>
        <w:ind w:right="771" w:firstLine="528"/>
      </w:pPr>
      <w:r>
        <w:rPr>
          <w:b/>
        </w:rPr>
        <w:t xml:space="preserve">第三十三条 </w:t>
      </w:r>
      <w:r>
        <w:t>本条款修改为：因设计变更及不可抗力</w:t>
      </w:r>
      <w:r>
        <w:rPr>
          <w:rFonts w:hint="eastAsia"/>
          <w:lang w:val="en-US"/>
        </w:rPr>
        <w:t>等</w:t>
      </w:r>
      <w:r>
        <w:t>原因导致服务期延长的，委托人不另行增加监理服务费</w:t>
      </w:r>
      <w:r>
        <w:rPr>
          <w:rFonts w:hint="eastAsia"/>
        </w:rPr>
        <w:t>。</w:t>
      </w:r>
    </w:p>
    <w:p>
      <w:pPr>
        <w:pStyle w:val="9"/>
        <w:spacing w:before="9"/>
        <w:ind w:left="0"/>
        <w:rPr>
          <w:sz w:val="20"/>
        </w:rPr>
      </w:pPr>
    </w:p>
    <w:p>
      <w:pPr>
        <w:pStyle w:val="4"/>
        <w:spacing w:before="1"/>
      </w:pPr>
      <w:bookmarkStart w:id="44" w:name="违约责任"/>
      <w:bookmarkEnd w:id="44"/>
      <w:r>
        <w:t>违约责任</w:t>
      </w:r>
    </w:p>
    <w:p>
      <w:pPr>
        <w:pStyle w:val="9"/>
        <w:spacing w:before="3"/>
        <w:ind w:left="0"/>
        <w:rPr>
          <w:b/>
          <w:sz w:val="44"/>
        </w:rPr>
      </w:pPr>
    </w:p>
    <w:p>
      <w:pPr>
        <w:ind w:left="924"/>
        <w:rPr>
          <w:sz w:val="24"/>
        </w:rPr>
      </w:pPr>
      <w:r>
        <w:rPr>
          <w:b/>
          <w:sz w:val="24"/>
        </w:rPr>
        <w:t xml:space="preserve">第四十条 </w:t>
      </w:r>
      <w:r>
        <w:rPr>
          <w:sz w:val="24"/>
        </w:rPr>
        <w:t>委托人违约，应支付给监理人违约金。</w:t>
      </w:r>
    </w:p>
    <w:p>
      <w:pPr>
        <w:pStyle w:val="9"/>
        <w:spacing w:before="159" w:line="364" w:lineRule="auto"/>
        <w:ind w:right="775" w:firstLine="528"/>
      </w:pPr>
      <w:r>
        <w:rPr>
          <w:spacing w:val="-15"/>
        </w:rPr>
        <w:t xml:space="preserve">违约金：赔偿经济损失，按现场实际监理人员计算，每人每天 </w:t>
      </w:r>
      <w:r>
        <w:t>150</w:t>
      </w:r>
      <w:r>
        <w:rPr>
          <w:spacing w:val="-20"/>
        </w:rPr>
        <w:t xml:space="preserve"> 元，每天不超过 </w:t>
      </w:r>
      <w:r>
        <w:rPr>
          <w:spacing w:val="-6"/>
        </w:rPr>
        <w:t xml:space="preserve">500 </w:t>
      </w:r>
      <w:r>
        <w:rPr>
          <w:spacing w:val="-4"/>
        </w:rPr>
        <w:t xml:space="preserve">元及总违约金额不超过监理合同金额 </w:t>
      </w:r>
      <w:r>
        <w:t>3%。</w:t>
      </w:r>
    </w:p>
    <w:p>
      <w:pPr>
        <w:pStyle w:val="9"/>
        <w:tabs>
          <w:tab w:val="left" w:pos="2414"/>
        </w:tabs>
        <w:spacing w:before="1" w:line="362" w:lineRule="auto"/>
        <w:ind w:right="771" w:firstLine="528"/>
      </w:pPr>
      <w:r>
        <w:rPr>
          <w:b/>
          <w:spacing w:val="7"/>
        </w:rPr>
        <w:t>第四十</w:t>
      </w:r>
      <w:r>
        <w:rPr>
          <w:b/>
          <w:spacing w:val="9"/>
        </w:rPr>
        <w:t>一</w:t>
      </w:r>
      <w:r>
        <w:rPr>
          <w:b/>
        </w:rPr>
        <w:t>条</w:t>
      </w:r>
      <w:r>
        <w:rPr>
          <w:b/>
        </w:rPr>
        <w:tab/>
      </w:r>
      <w:r>
        <w:rPr>
          <w:spacing w:val="7"/>
        </w:rPr>
        <w:t>因委</w:t>
      </w:r>
      <w:r>
        <w:rPr>
          <w:spacing w:val="4"/>
        </w:rPr>
        <w:t>托</w:t>
      </w:r>
      <w:r>
        <w:rPr>
          <w:spacing w:val="7"/>
        </w:rPr>
        <w:t>人延期</w:t>
      </w:r>
      <w:r>
        <w:rPr>
          <w:spacing w:val="4"/>
        </w:rPr>
        <w:t>支</w:t>
      </w:r>
      <w:r>
        <w:rPr>
          <w:spacing w:val="7"/>
        </w:rPr>
        <w:t>付监理</w:t>
      </w:r>
      <w:r>
        <w:rPr>
          <w:spacing w:val="4"/>
        </w:rPr>
        <w:t>服</w:t>
      </w:r>
      <w:r>
        <w:rPr>
          <w:spacing w:val="7"/>
        </w:rPr>
        <w:t>务酬金</w:t>
      </w:r>
      <w:r>
        <w:rPr>
          <w:spacing w:val="4"/>
        </w:rPr>
        <w:t>而</w:t>
      </w:r>
      <w:r>
        <w:rPr>
          <w:spacing w:val="7"/>
        </w:rPr>
        <w:t>向监理</w:t>
      </w:r>
      <w:r>
        <w:rPr>
          <w:spacing w:val="4"/>
        </w:rPr>
        <w:t>人</w:t>
      </w:r>
      <w:r>
        <w:rPr>
          <w:spacing w:val="7"/>
        </w:rPr>
        <w:t>支付逾</w:t>
      </w:r>
      <w:r>
        <w:rPr>
          <w:spacing w:val="4"/>
        </w:rPr>
        <w:t>期</w:t>
      </w:r>
      <w:r>
        <w:rPr>
          <w:spacing w:val="7"/>
        </w:rPr>
        <w:t>付款违</w:t>
      </w:r>
      <w:r>
        <w:rPr>
          <w:spacing w:val="4"/>
        </w:rPr>
        <w:t>约</w:t>
      </w:r>
      <w:r>
        <w:rPr>
          <w:spacing w:val="7"/>
        </w:rPr>
        <w:t>金的</w:t>
      </w:r>
      <w:r>
        <w:t>计算办法：按中国人民银行规定的同期贷款利率计算的逾期付款金额的利息。</w:t>
      </w:r>
    </w:p>
    <w:p>
      <w:pPr>
        <w:pStyle w:val="9"/>
        <w:tabs>
          <w:tab w:val="left" w:pos="2368"/>
        </w:tabs>
        <w:spacing w:before="5"/>
        <w:ind w:left="924"/>
      </w:pPr>
      <w:r>
        <w:rPr>
          <w:b/>
        </w:rPr>
        <w:t>第四十二条</w:t>
      </w:r>
      <w:r>
        <w:rPr>
          <w:b/>
        </w:rPr>
        <w:tab/>
      </w:r>
      <w:r>
        <w:t>监理人没有履行合同要约，出现违约时按下列约定进行处理：</w:t>
      </w:r>
    </w:p>
    <w:p>
      <w:pPr>
        <w:pStyle w:val="9"/>
        <w:spacing w:before="158" w:line="364" w:lineRule="auto"/>
        <w:ind w:right="775" w:firstLine="528"/>
      </w:pPr>
      <w:r>
        <w:t>由于监理单位（监理人员）</w:t>
      </w:r>
      <w:r>
        <w:rPr>
          <w:spacing w:val="-1"/>
        </w:rPr>
        <w:t>没有履行合同规定的义务与责任，同类事件第一次被业主</w:t>
      </w:r>
      <w:r>
        <w:rPr>
          <w:spacing w:val="-4"/>
        </w:rPr>
        <w:t xml:space="preserve">工作指令整改的支付违约金 </w:t>
      </w:r>
      <w:r>
        <w:t>500</w:t>
      </w:r>
      <w:r>
        <w:rPr>
          <w:spacing w:val="-26"/>
        </w:rPr>
        <w:t xml:space="preserve"> 元</w:t>
      </w:r>
      <w:r>
        <w:t>/</w:t>
      </w:r>
      <w:r>
        <w:rPr>
          <w:spacing w:val="-3"/>
        </w:rPr>
        <w:t xml:space="preserve">次；第二次出现指令整改支付违约金 </w:t>
      </w:r>
      <w:r>
        <w:t>10000</w:t>
      </w:r>
      <w:r>
        <w:rPr>
          <w:spacing w:val="-26"/>
        </w:rPr>
        <w:t xml:space="preserve"> 元</w:t>
      </w:r>
      <w:r>
        <w:t>/次；多</w:t>
      </w:r>
    </w:p>
    <w:p>
      <w:pPr>
        <w:pStyle w:val="9"/>
        <w:spacing w:line="306" w:lineRule="exact"/>
      </w:pPr>
      <w:r>
        <w:rPr>
          <w:spacing w:val="-4"/>
        </w:rPr>
        <w:t xml:space="preserve">次重复出现被责令整改支付违约金 </w:t>
      </w:r>
      <w:r>
        <w:t>20000</w:t>
      </w:r>
      <w:r>
        <w:rPr>
          <w:spacing w:val="-30"/>
        </w:rPr>
        <w:t xml:space="preserve"> 元</w:t>
      </w:r>
      <w:r>
        <w:t>/</w:t>
      </w:r>
      <w:r>
        <w:rPr>
          <w:spacing w:val="-9"/>
        </w:rPr>
        <w:t>次。在指令规定时间内拒不整改的同一事件被</w:t>
      </w:r>
    </w:p>
    <w:p>
      <w:pPr>
        <w:pStyle w:val="9"/>
        <w:spacing w:before="160"/>
        <w:jc w:val="both"/>
      </w:pPr>
      <w:r>
        <w:t>第二次及以上责令整改支付违约金 20000 元/次。</w:t>
      </w:r>
    </w:p>
    <w:p>
      <w:pPr>
        <w:pStyle w:val="9"/>
        <w:spacing w:before="160"/>
        <w:jc w:val="both"/>
      </w:pPr>
      <w:r>
        <w:rPr>
          <w:spacing w:val="-2"/>
        </w:rPr>
        <w:t xml:space="preserve">监理单位自行更换或未经业主同意更换总监处支付违约金 </w:t>
      </w:r>
      <w:r>
        <w:t>1</w:t>
      </w:r>
      <w:r>
        <w:rPr>
          <w:spacing w:val="-12"/>
        </w:rPr>
        <w:t xml:space="preserve"> 万元</w:t>
      </w:r>
      <w:r>
        <w:rPr>
          <w:spacing w:val="4"/>
        </w:rPr>
        <w:t>/</w:t>
      </w:r>
      <w:r>
        <w:t>人次，自行更换或</w:t>
      </w:r>
    </w:p>
    <w:p>
      <w:pPr>
        <w:pStyle w:val="9"/>
        <w:spacing w:before="161"/>
        <w:jc w:val="both"/>
      </w:pPr>
      <w:r>
        <w:rPr>
          <w:spacing w:val="-3"/>
        </w:rPr>
        <w:t xml:space="preserve">未经业主同意更换其他主要人员处支付违约金 </w:t>
      </w:r>
      <w:r>
        <w:t>3000</w:t>
      </w:r>
      <w:r>
        <w:rPr>
          <w:spacing w:val="-20"/>
        </w:rPr>
        <w:t xml:space="preserve"> 元</w:t>
      </w:r>
      <w:r>
        <w:t>/人次。监理单位派驻的现场监理人</w:t>
      </w:r>
    </w:p>
    <w:p>
      <w:pPr>
        <w:pStyle w:val="9"/>
        <w:spacing w:before="158"/>
        <w:jc w:val="both"/>
      </w:pPr>
      <w:r>
        <w:rPr>
          <w:spacing w:val="-3"/>
        </w:rPr>
        <w:t xml:space="preserve">员员在施工期间每月在现场工作时间不少于 </w:t>
      </w:r>
      <w:r>
        <w:t>22</w:t>
      </w:r>
      <w:r>
        <w:rPr>
          <w:spacing w:val="-20"/>
        </w:rPr>
        <w:t xml:space="preserve"> 天，每天不少于 </w:t>
      </w:r>
      <w:r>
        <w:t>8</w:t>
      </w:r>
      <w:r>
        <w:rPr>
          <w:spacing w:val="-11"/>
        </w:rPr>
        <w:t xml:space="preserve"> 小时。采购人将对现场监</w:t>
      </w:r>
    </w:p>
    <w:p>
      <w:pPr>
        <w:pStyle w:val="9"/>
        <w:spacing w:before="160" w:line="364" w:lineRule="auto"/>
        <w:ind w:right="775"/>
        <w:jc w:val="both"/>
      </w:pPr>
      <w:r>
        <w:rPr>
          <w:spacing w:val="-7"/>
        </w:rPr>
        <w:t xml:space="preserve">理人员实行考勤管理，未按上述要求执行的，将给予每人每天 </w:t>
      </w:r>
      <w:r>
        <w:t>1000</w:t>
      </w:r>
      <w:r>
        <w:rPr>
          <w:spacing w:val="-10"/>
        </w:rPr>
        <w:t xml:space="preserve"> 元的处罚，监理单位未</w:t>
      </w:r>
      <w:r>
        <w:t>尽责任和义务造成经济损失的，按直接经济损失×监理服务报酬（扣除税金及各项应扣费用）</w:t>
      </w:r>
      <w:r>
        <w:rPr>
          <w:spacing w:val="-4"/>
        </w:rPr>
        <w:t xml:space="preserve">比率计算，但不超监理合同总额 </w:t>
      </w:r>
      <w:r>
        <w:t>5%。</w:t>
      </w:r>
    </w:p>
    <w:p>
      <w:pPr>
        <w:pStyle w:val="9"/>
        <w:spacing w:before="4"/>
        <w:ind w:left="0"/>
        <w:rPr>
          <w:sz w:val="20"/>
        </w:rPr>
      </w:pPr>
    </w:p>
    <w:p>
      <w:pPr>
        <w:pStyle w:val="4"/>
      </w:pPr>
      <w:bookmarkStart w:id="45" w:name="争议的解决"/>
      <w:bookmarkEnd w:id="45"/>
      <w:r>
        <w:t>争议的解决</w:t>
      </w:r>
    </w:p>
    <w:p>
      <w:pPr>
        <w:pStyle w:val="9"/>
        <w:spacing w:before="4"/>
        <w:ind w:left="0"/>
        <w:rPr>
          <w:b/>
          <w:sz w:val="44"/>
        </w:rPr>
      </w:pPr>
    </w:p>
    <w:p>
      <w:pPr>
        <w:ind w:left="924"/>
        <w:rPr>
          <w:sz w:val="24"/>
        </w:rPr>
      </w:pPr>
      <w:r>
        <w:rPr>
          <w:b/>
          <w:sz w:val="24"/>
        </w:rPr>
        <w:t xml:space="preserve">第四十三条 </w:t>
      </w:r>
      <w:r>
        <w:rPr>
          <w:sz w:val="24"/>
        </w:rPr>
        <w:t>争议调解、仲裁机构：</w:t>
      </w:r>
    </w:p>
    <w:p>
      <w:pPr>
        <w:pStyle w:val="9"/>
        <w:spacing w:before="161" w:line="362" w:lineRule="auto"/>
        <w:ind w:left="924" w:right="3415"/>
      </w:pPr>
      <w:r>
        <w:t>一、争议调解机构为：</w:t>
      </w:r>
      <w:r>
        <w:rPr>
          <w:rFonts w:hint="eastAsia"/>
          <w:lang w:val="en-US" w:eastAsia="zh-CN"/>
        </w:rPr>
        <w:t>项目所在地</w:t>
      </w:r>
      <w:r>
        <w:t>水利水电工程建设监理管理站。二、仲裁机构为：</w:t>
      </w:r>
      <w:r>
        <w:rPr>
          <w:rFonts w:hint="eastAsia"/>
          <w:lang w:val="en-US" w:eastAsia="zh-CN"/>
        </w:rPr>
        <w:t>项目</w:t>
      </w:r>
      <w:r>
        <w:t>所在地人民法院。</w:t>
      </w:r>
    </w:p>
    <w:p>
      <w:pPr>
        <w:pStyle w:val="4"/>
        <w:tabs>
          <w:tab w:val="left" w:pos="1039"/>
        </w:tabs>
        <w:spacing w:before="41"/>
      </w:pPr>
      <w:bookmarkStart w:id="46" w:name="第四节_合同附件"/>
      <w:bookmarkEnd w:id="46"/>
      <w:bookmarkStart w:id="47" w:name="其__他"/>
      <w:bookmarkEnd w:id="47"/>
      <w:r>
        <w:t>其</w:t>
      </w:r>
      <w:r>
        <w:tab/>
      </w:r>
      <w:r>
        <w:t>他</w:t>
      </w:r>
    </w:p>
    <w:p>
      <w:pPr>
        <w:pStyle w:val="9"/>
        <w:spacing w:before="3"/>
        <w:ind w:left="0"/>
        <w:rPr>
          <w:b/>
          <w:sz w:val="44"/>
        </w:rPr>
      </w:pPr>
    </w:p>
    <w:p>
      <w:pPr>
        <w:spacing w:before="1" w:line="362" w:lineRule="auto"/>
        <w:ind w:left="924" w:right="1849"/>
        <w:jc w:val="both"/>
        <w:rPr>
          <w:sz w:val="24"/>
        </w:rPr>
      </w:pPr>
      <w:r>
        <w:rPr>
          <w:b/>
          <w:sz w:val="24"/>
        </w:rPr>
        <w:t xml:space="preserve">第四十五条 </w:t>
      </w:r>
      <w:r>
        <w:rPr>
          <w:sz w:val="24"/>
        </w:rPr>
        <w:t>委托人对监理人提出并落实的合理化建议的奖励办法为：无。</w:t>
      </w:r>
      <w:r>
        <w:rPr>
          <w:b/>
          <w:sz w:val="24"/>
        </w:rPr>
        <w:t xml:space="preserve">第四十六条 </w:t>
      </w:r>
      <w:r>
        <w:rPr>
          <w:sz w:val="24"/>
        </w:rPr>
        <w:t>暂列金使用：无</w:t>
      </w:r>
    </w:p>
    <w:p>
      <w:pPr>
        <w:pStyle w:val="9"/>
        <w:spacing w:before="4" w:line="364" w:lineRule="auto"/>
        <w:ind w:right="775" w:firstLine="528"/>
        <w:jc w:val="both"/>
      </w:pPr>
      <w:r>
        <w:rPr>
          <w:b/>
          <w:spacing w:val="19"/>
        </w:rPr>
        <w:t xml:space="preserve">第四十七条 </w:t>
      </w:r>
      <w:r>
        <w:rPr>
          <w:spacing w:val="-4"/>
        </w:rPr>
        <w:t xml:space="preserve">监理人应在监理合同生效之日起 </w:t>
      </w:r>
      <w:r>
        <w:t>3</w:t>
      </w:r>
      <w:r>
        <w:rPr>
          <w:spacing w:val="-9"/>
        </w:rPr>
        <w:t xml:space="preserve"> 日内，向委托人提交监理规划、监理</w:t>
      </w:r>
      <w:r>
        <w:t>机构设置图表以及委派的总监理工程师和监理人员的名单、简历。监理实施细则在监理人</w:t>
      </w:r>
      <w:r>
        <w:rPr>
          <w:spacing w:val="-6"/>
        </w:rPr>
        <w:t xml:space="preserve">收到施工图纸之日起 </w:t>
      </w:r>
      <w:r>
        <w:t>30</w:t>
      </w:r>
      <w:r>
        <w:rPr>
          <w:spacing w:val="-8"/>
        </w:rPr>
        <w:t xml:space="preserve"> 日内向委托人提交。</w:t>
      </w:r>
    </w:p>
    <w:p>
      <w:pPr>
        <w:pStyle w:val="9"/>
        <w:spacing w:line="364" w:lineRule="auto"/>
        <w:ind w:right="775" w:firstLine="528"/>
        <w:jc w:val="both"/>
      </w:pPr>
      <w:r>
        <w:rPr>
          <w:b/>
          <w:spacing w:val="19"/>
        </w:rPr>
        <w:t xml:space="preserve">第四十八条 </w:t>
      </w:r>
      <w:r>
        <w:rPr>
          <w:spacing w:val="-3"/>
        </w:rPr>
        <w:t>监理服务期间，委托人发现监理机构的监理人员工作不力，有权要求监</w:t>
      </w:r>
      <w:r>
        <w:rPr>
          <w:spacing w:val="-6"/>
        </w:rPr>
        <w:t xml:space="preserve">理人更换有关人员，监理人必需收到委托人要求更换有关人员在 </w:t>
      </w:r>
      <w:r>
        <w:t>10</w:t>
      </w:r>
      <w:r>
        <w:rPr>
          <w:spacing w:val="-12"/>
        </w:rPr>
        <w:t xml:space="preserve"> 日内给予更换，否则委</w:t>
      </w:r>
      <w:r>
        <w:t>托人有权拒付监理费用直至终止本监理合同。</w:t>
      </w:r>
    </w:p>
    <w:p>
      <w:pPr>
        <w:pStyle w:val="9"/>
        <w:spacing w:line="364" w:lineRule="auto"/>
        <w:ind w:right="775" w:firstLine="528"/>
        <w:jc w:val="both"/>
      </w:pPr>
      <w:r>
        <w:rPr>
          <w:b/>
        </w:rPr>
        <w:t xml:space="preserve">第四十九条 </w:t>
      </w:r>
      <w:r>
        <w:t>监理人必须实事求是认真审核承包人提交的每一期工程量报告。对因变更而发生的新增</w:t>
      </w:r>
      <w:r>
        <w:rPr>
          <w:rFonts w:hint="eastAsia"/>
        </w:rPr>
        <w:t>工程</w:t>
      </w:r>
      <w:r>
        <w:t>单价应按施工合同约定合理审核，监理人不得与承包人串通，无中生有、虚报、冒报、谎报工程量。实际工程量以承包人、监理人、委托人三方现场核定的结果为准。</w:t>
      </w:r>
    </w:p>
    <w:p>
      <w:pPr>
        <w:pStyle w:val="9"/>
        <w:spacing w:line="364" w:lineRule="auto"/>
        <w:ind w:right="775" w:firstLine="528"/>
        <w:jc w:val="both"/>
      </w:pPr>
      <w:r>
        <w:rPr>
          <w:b/>
        </w:rPr>
        <w:t xml:space="preserve">第五十条 </w:t>
      </w:r>
      <w:r>
        <w:t>本监理合同执行期间，如发生由于人力不可抗拒的自然灾害和社会政治事件，致使本工程无法建设，其监理报酬由委托人与监理人协商确定，之后本监理合同自然失效。</w:t>
      </w:r>
    </w:p>
    <w:p>
      <w:pPr>
        <w:spacing w:line="307" w:lineRule="exact"/>
        <w:ind w:left="924"/>
        <w:jc w:val="both"/>
        <w:rPr>
          <w:sz w:val="24"/>
        </w:rPr>
      </w:pPr>
      <w:r>
        <w:rPr>
          <w:b/>
          <w:spacing w:val="19"/>
          <w:sz w:val="24"/>
        </w:rPr>
        <w:t xml:space="preserve">第五十一条 </w:t>
      </w:r>
      <w:r>
        <w:rPr>
          <w:sz w:val="24"/>
        </w:rPr>
        <w:t>工程档案整理归档符合以下要求：</w:t>
      </w:r>
    </w:p>
    <w:p>
      <w:pPr>
        <w:pStyle w:val="9"/>
        <w:spacing w:before="153" w:line="364" w:lineRule="auto"/>
        <w:ind w:right="682" w:firstLine="528"/>
      </w:pPr>
      <w:r>
        <w:t>1、依据中华人民共和国国家、部颁标准等规定以及中华人民共和国国家档案局和国家发展与改革委员会联合发布的档发〔2006〕2</w:t>
      </w:r>
      <w:r>
        <w:rPr>
          <w:spacing w:val="-9"/>
        </w:rPr>
        <w:t xml:space="preserve"> 号文、中华人民共和国水利部水办〔</w:t>
      </w:r>
      <w:r>
        <w:rPr>
          <w:spacing w:val="-8"/>
        </w:rPr>
        <w:t>2005</w:t>
      </w:r>
      <w:r>
        <w:rPr>
          <w:spacing w:val="-14"/>
        </w:rPr>
        <w:t>〕</w:t>
      </w:r>
      <w:r>
        <w:rPr>
          <w:spacing w:val="-4"/>
        </w:rPr>
        <w:t>480</w:t>
      </w:r>
      <w:r>
        <w:rPr>
          <w:spacing w:val="-22"/>
        </w:rPr>
        <w:t xml:space="preserve"> 号文以及广西、地方、委托人制定的档案有关规定。</w:t>
      </w:r>
    </w:p>
    <w:p>
      <w:pPr>
        <w:pStyle w:val="9"/>
        <w:spacing w:line="307" w:lineRule="exact"/>
        <w:ind w:left="924"/>
      </w:pPr>
      <w:r>
        <w:t>2、文件报送份数：4</w:t>
      </w:r>
      <w:r>
        <w:rPr>
          <w:spacing w:val="-30"/>
        </w:rPr>
        <w:t xml:space="preserve"> 份</w:t>
      </w:r>
      <w:r>
        <w:t>（</w:t>
      </w:r>
      <w:r>
        <w:rPr>
          <w:spacing w:val="-15"/>
        </w:rPr>
        <w:t xml:space="preserve">至少含 </w:t>
      </w:r>
      <w:r>
        <w:t>1</w:t>
      </w:r>
      <w:r>
        <w:rPr>
          <w:spacing w:val="-10"/>
        </w:rPr>
        <w:t xml:space="preserve"> 份原始文件</w:t>
      </w:r>
      <w:r>
        <w:t>）</w:t>
      </w:r>
    </w:p>
    <w:p>
      <w:pPr>
        <w:pStyle w:val="9"/>
        <w:spacing w:before="158"/>
        <w:ind w:left="924"/>
      </w:pPr>
      <w:r>
        <w:t>3、来往文件按委托方要求上传电子档案。</w:t>
      </w:r>
    </w:p>
    <w:p>
      <w:pPr>
        <w:pStyle w:val="9"/>
        <w:spacing w:before="160"/>
        <w:ind w:left="924"/>
      </w:pPr>
      <w:r>
        <w:t>（本页以下空白）</w:t>
      </w:r>
    </w:p>
    <w:p>
      <w:pPr>
        <w:sectPr>
          <w:footerReference r:id="rId8" w:type="default"/>
          <w:pgSz w:w="12240" w:h="15840"/>
          <w:pgMar w:top="1380" w:right="640" w:bottom="920" w:left="1020" w:header="0" w:footer="735" w:gutter="0"/>
          <w:cols w:space="720" w:num="1"/>
        </w:sectPr>
      </w:pPr>
    </w:p>
    <w:p>
      <w:pPr>
        <w:pStyle w:val="9"/>
        <w:spacing w:before="1"/>
        <w:ind w:left="0"/>
        <w:rPr>
          <w:sz w:val="11"/>
        </w:rPr>
      </w:pPr>
    </w:p>
    <w:p>
      <w:pPr>
        <w:pStyle w:val="4"/>
        <w:tabs>
          <w:tab w:val="left" w:pos="1283"/>
        </w:tabs>
        <w:spacing w:before="55"/>
        <w:ind w:left="0" w:right="416"/>
        <w:jc w:val="center"/>
      </w:pPr>
      <w:r>
        <w:rPr>
          <w:spacing w:val="41"/>
        </w:rPr>
        <w:t>第四</w:t>
      </w:r>
      <w:r>
        <w:t>节</w:t>
      </w:r>
      <w:r>
        <w:tab/>
      </w:r>
      <w:r>
        <w:rPr>
          <w:spacing w:val="43"/>
        </w:rPr>
        <w:t>合</w:t>
      </w:r>
      <w:r>
        <w:rPr>
          <w:spacing w:val="41"/>
        </w:rPr>
        <w:t>同</w:t>
      </w:r>
      <w:r>
        <w:rPr>
          <w:spacing w:val="43"/>
        </w:rPr>
        <w:t>附</w:t>
      </w:r>
      <w:r>
        <w:t>件</w:t>
      </w:r>
    </w:p>
    <w:p>
      <w:pPr>
        <w:pStyle w:val="9"/>
        <w:ind w:left="0"/>
        <w:rPr>
          <w:b/>
          <w:sz w:val="36"/>
        </w:rPr>
      </w:pPr>
    </w:p>
    <w:p>
      <w:pPr>
        <w:pStyle w:val="8"/>
        <w:spacing w:before="1"/>
        <w:jc w:val="both"/>
      </w:pPr>
      <w:r>
        <w:t>附件 A：本合同监理服务内容</w:t>
      </w:r>
    </w:p>
    <w:p>
      <w:pPr>
        <w:pStyle w:val="9"/>
        <w:spacing w:before="160" w:line="364" w:lineRule="auto"/>
        <w:ind w:right="776" w:firstLine="480"/>
        <w:jc w:val="both"/>
      </w:pPr>
      <w:r>
        <w:t>监理人应按国家的法律法规、规程规范、行业规定、监理合同和委托人审批的工程建设监理大纲做好工程建设的质量、安全、成本、进度控制，信息管理、合同管理等管理工作，协调好建设有关各方的工作关系。</w:t>
      </w:r>
    </w:p>
    <w:p>
      <w:pPr>
        <w:pStyle w:val="9"/>
        <w:spacing w:line="304" w:lineRule="exact"/>
        <w:ind w:left="876"/>
      </w:pPr>
      <w:r>
        <w:t>一、配合委托人方面</w:t>
      </w:r>
    </w:p>
    <w:p>
      <w:pPr>
        <w:pStyle w:val="9"/>
        <w:spacing w:before="161"/>
        <w:ind w:left="876"/>
      </w:pPr>
      <w:r>
        <w:t>1、总监理工程师及时处理委托人发出的各种文件。</w:t>
      </w:r>
    </w:p>
    <w:p>
      <w:pPr>
        <w:pStyle w:val="9"/>
        <w:spacing w:before="158" w:line="364" w:lineRule="auto"/>
        <w:ind w:right="775" w:firstLine="480"/>
        <w:jc w:val="both"/>
      </w:pPr>
      <w:r>
        <w:t>2</w:t>
      </w:r>
      <w:r>
        <w:rPr>
          <w:spacing w:val="-10"/>
        </w:rPr>
        <w:t>、检查施工现场原材料、构件的质量和采购入库、保管、领用等管理制度及其执行情</w:t>
      </w:r>
      <w:r>
        <w:t>况，对原材料、构件的供应商资质进行审核、确认，对原材料的使用量进行跟踪管理、建立使用统计台帐。</w:t>
      </w:r>
    </w:p>
    <w:p>
      <w:pPr>
        <w:pStyle w:val="9"/>
        <w:spacing w:line="364" w:lineRule="auto"/>
        <w:ind w:right="775" w:firstLine="480"/>
      </w:pPr>
      <w:r>
        <w:t>3</w:t>
      </w:r>
      <w:r>
        <w:rPr>
          <w:spacing w:val="-8"/>
        </w:rPr>
        <w:t>、协助参加施工标的招标及合同谈判工作，协助发包人与勘测设计、科研单位签订勘</w:t>
      </w:r>
      <w:r>
        <w:t>测设计、科研试验及施工图供图协议。</w:t>
      </w:r>
    </w:p>
    <w:p>
      <w:pPr>
        <w:pStyle w:val="9"/>
        <w:spacing w:line="364" w:lineRule="auto"/>
        <w:ind w:right="775" w:firstLine="480"/>
      </w:pPr>
      <w:r>
        <w:t>4</w:t>
      </w:r>
      <w:r>
        <w:rPr>
          <w:spacing w:val="-9"/>
        </w:rPr>
        <w:t>、管理发包人与设计人签订的有关合同、协议，督促设计人按合同和协议的要求及时</w:t>
      </w:r>
      <w:r>
        <w:t>供应合格的设计文件。</w:t>
      </w:r>
    </w:p>
    <w:p>
      <w:pPr>
        <w:pStyle w:val="9"/>
        <w:spacing w:line="364" w:lineRule="auto"/>
        <w:ind w:right="775" w:firstLine="480"/>
      </w:pPr>
      <w:r>
        <w:t>4</w:t>
      </w:r>
      <w:r>
        <w:rPr>
          <w:spacing w:val="-9"/>
        </w:rPr>
        <w:t>、协助委托人编制</w:t>
      </w:r>
      <w:r>
        <w:rPr>
          <w:rFonts w:hint="eastAsia"/>
          <w:spacing w:val="-9"/>
        </w:rPr>
        <w:t>工程</w:t>
      </w:r>
      <w:r>
        <w:rPr>
          <w:spacing w:val="-9"/>
        </w:rPr>
        <w:t>的季、年度资金计划，并协助委托人检查承包人的资金使用情</w:t>
      </w:r>
      <w:r>
        <w:t>况。</w:t>
      </w:r>
    </w:p>
    <w:p>
      <w:pPr>
        <w:pStyle w:val="9"/>
        <w:spacing w:line="364" w:lineRule="auto"/>
        <w:ind w:right="775" w:firstLine="480"/>
      </w:pPr>
      <w:r>
        <w:t>5</w:t>
      </w:r>
      <w:r>
        <w:rPr>
          <w:spacing w:val="-10"/>
        </w:rPr>
        <w:t>、应委托人要求，配合有关现场工作，如技术咨询、上级领导参观或检查等，包括介</w:t>
      </w:r>
      <w:r>
        <w:t>绍或汇报现场情况，提供有关报告，提供有关工程资料和文件等。</w:t>
      </w:r>
    </w:p>
    <w:p>
      <w:pPr>
        <w:pStyle w:val="9"/>
        <w:spacing w:line="306" w:lineRule="exact"/>
        <w:ind w:left="876"/>
      </w:pPr>
      <w:r>
        <w:t>6、配合委托人进行工程完工结算审计工作。</w:t>
      </w:r>
    </w:p>
    <w:p>
      <w:pPr>
        <w:pStyle w:val="9"/>
        <w:spacing w:before="156" w:line="362" w:lineRule="auto"/>
        <w:ind w:left="876" w:right="8143"/>
      </w:pPr>
      <w:r>
        <w:t>7、相关业务。二、设计方面</w:t>
      </w:r>
    </w:p>
    <w:p>
      <w:pPr>
        <w:pStyle w:val="9"/>
        <w:spacing w:before="5" w:line="364" w:lineRule="auto"/>
        <w:ind w:right="775" w:firstLine="480"/>
        <w:jc w:val="both"/>
      </w:pPr>
      <w:r>
        <w:t>1</w:t>
      </w:r>
      <w:r>
        <w:rPr>
          <w:spacing w:val="-5"/>
        </w:rPr>
        <w:t>、熟悉设计文件内容，审查设计文件</w:t>
      </w:r>
      <w:r>
        <w:rPr>
          <w:spacing w:val="-3"/>
        </w:rPr>
        <w:t>（</w:t>
      </w:r>
      <w:r>
        <w:rPr>
          <w:spacing w:val="-7"/>
        </w:rPr>
        <w:t>包括：设计说明、施工措施、技术要求、操作</w:t>
      </w:r>
      <w:r>
        <w:t>规程、设计修改通知等）是否符合批准的设计任务书和原审批意见，以及是否符合勘测设计合同规定。</w:t>
      </w:r>
    </w:p>
    <w:p>
      <w:pPr>
        <w:pStyle w:val="9"/>
        <w:spacing w:line="362" w:lineRule="auto"/>
        <w:ind w:right="775" w:firstLine="480"/>
      </w:pPr>
      <w:r>
        <w:t>2</w:t>
      </w:r>
      <w:r>
        <w:rPr>
          <w:spacing w:val="-9"/>
        </w:rPr>
        <w:t>、组织、主持或与委托人联合主持设计现场技术交底会议，技施图纸会审、并编写会</w:t>
      </w:r>
      <w:r>
        <w:t>议纪要。</w:t>
      </w:r>
    </w:p>
    <w:p>
      <w:pPr>
        <w:spacing w:line="362" w:lineRule="auto"/>
        <w:sectPr>
          <w:pgSz w:w="12240" w:h="15840"/>
          <w:pgMar w:top="1500" w:right="640" w:bottom="920" w:left="1020" w:header="0" w:footer="735" w:gutter="0"/>
          <w:cols w:space="720" w:num="1"/>
        </w:sectPr>
      </w:pPr>
    </w:p>
    <w:p>
      <w:pPr>
        <w:pStyle w:val="9"/>
        <w:spacing w:before="39"/>
        <w:ind w:left="876"/>
      </w:pPr>
      <w:r>
        <w:t>3、协助委托人会同设计人对重大技术问题和优化设计进行专题讨论。</w:t>
      </w:r>
    </w:p>
    <w:p>
      <w:pPr>
        <w:pStyle w:val="9"/>
        <w:spacing w:before="158" w:line="364" w:lineRule="auto"/>
        <w:ind w:right="655" w:firstLine="480"/>
      </w:pPr>
      <w:r>
        <w:t>4</w:t>
      </w:r>
      <w:r>
        <w:rPr>
          <w:spacing w:val="-8"/>
        </w:rPr>
        <w:t>、审核承包人对设计文件的意见和建议，并会同设计单位进行研究，在监理授权范围</w:t>
      </w:r>
      <w:r>
        <w:rPr>
          <w:spacing w:val="-12"/>
        </w:rPr>
        <w:t>内批复实施，并报委托人备案；超出监理授权范围的，形成初步审核意见，报委托人审批。</w:t>
      </w:r>
    </w:p>
    <w:p>
      <w:pPr>
        <w:pStyle w:val="9"/>
        <w:spacing w:line="306" w:lineRule="exact"/>
        <w:ind w:left="876"/>
      </w:pPr>
      <w:r>
        <w:t>5</w:t>
      </w:r>
      <w:r>
        <w:rPr>
          <w:spacing w:val="-15"/>
        </w:rPr>
        <w:t>、及时向施工人签发设计文件，发现问题及时与设计人联系，重大问题向发包人报告。</w:t>
      </w:r>
    </w:p>
    <w:p>
      <w:pPr>
        <w:pStyle w:val="9"/>
        <w:spacing w:before="161"/>
        <w:ind w:left="876"/>
      </w:pPr>
      <w:r>
        <w:t>6、代表发包人审核按工程建设合同文件规定应由施工人提交的设计文件。</w:t>
      </w:r>
    </w:p>
    <w:p>
      <w:pPr>
        <w:pStyle w:val="9"/>
        <w:spacing w:before="158"/>
        <w:ind w:left="876"/>
      </w:pPr>
      <w:r>
        <w:t>7、保管所有设计文件及过程资料。</w:t>
      </w:r>
    </w:p>
    <w:p>
      <w:pPr>
        <w:pStyle w:val="9"/>
        <w:spacing w:before="160" w:line="362" w:lineRule="auto"/>
        <w:ind w:left="876" w:right="7663"/>
      </w:pPr>
      <w:r>
        <w:t>8、其他相关业务。三、采购方面</w:t>
      </w:r>
    </w:p>
    <w:p>
      <w:pPr>
        <w:pStyle w:val="9"/>
        <w:spacing w:before="5"/>
        <w:ind w:left="876"/>
      </w:pPr>
      <w:r>
        <w:t>1、协助委托人主持对进场的永久工程设备、主材进行质量检验与到货验收。</w:t>
      </w:r>
    </w:p>
    <w:p>
      <w:pPr>
        <w:pStyle w:val="9"/>
        <w:spacing w:before="158" w:line="364" w:lineRule="auto"/>
        <w:ind w:right="775" w:firstLine="480"/>
      </w:pPr>
      <w:r>
        <w:t>2</w:t>
      </w:r>
      <w:r>
        <w:rPr>
          <w:spacing w:val="-8"/>
        </w:rPr>
        <w:t>、对制造商材料和外协件采购进行监督和控制，确保合同设备制造能正常进行，满足</w:t>
      </w:r>
      <w:r>
        <w:t>供货进度要求。</w:t>
      </w:r>
    </w:p>
    <w:p>
      <w:pPr>
        <w:pStyle w:val="9"/>
        <w:spacing w:line="364" w:lineRule="auto"/>
        <w:ind w:right="775" w:firstLine="480"/>
      </w:pPr>
      <w:r>
        <w:t>3</w:t>
      </w:r>
      <w:r>
        <w:rPr>
          <w:spacing w:val="-9"/>
        </w:rPr>
        <w:t>、对材料生产厂家的资质进行审核，对材料的出厂资料和证书进行审核，检查制造商</w:t>
      </w:r>
      <w:r>
        <w:t>用于本合同设备的材料是否有合格证，是否满足合同要求。</w:t>
      </w:r>
    </w:p>
    <w:p>
      <w:pPr>
        <w:pStyle w:val="9"/>
        <w:spacing w:line="362" w:lineRule="auto"/>
        <w:ind w:right="775" w:firstLine="480"/>
      </w:pPr>
      <w:r>
        <w:t>4</w:t>
      </w:r>
      <w:r>
        <w:rPr>
          <w:spacing w:val="-9"/>
        </w:rPr>
        <w:t>、见证主要材料试验，检查材料的化学成分分析和无损探伤的结果。审核材料的试验</w:t>
      </w:r>
      <w:r>
        <w:t>报告，核实材料的性能指标是否达到规程、规范的要求。</w:t>
      </w:r>
    </w:p>
    <w:p>
      <w:pPr>
        <w:pStyle w:val="9"/>
        <w:spacing w:before="5" w:line="362" w:lineRule="auto"/>
        <w:ind w:right="775" w:firstLine="480"/>
      </w:pPr>
      <w:r>
        <w:t>5</w:t>
      </w:r>
      <w:r>
        <w:rPr>
          <w:spacing w:val="-9"/>
        </w:rPr>
        <w:t>、发现制造商使用有缺陷的材料后，监督其更换，或提出处理方案，直至达到合同要</w:t>
      </w:r>
      <w:r>
        <w:t>求。</w:t>
      </w:r>
    </w:p>
    <w:p>
      <w:pPr>
        <w:pStyle w:val="9"/>
        <w:spacing w:before="3" w:line="364" w:lineRule="auto"/>
        <w:ind w:right="775" w:firstLine="480"/>
      </w:pPr>
      <w:r>
        <w:t>6</w:t>
      </w:r>
      <w:r>
        <w:rPr>
          <w:spacing w:val="-9"/>
        </w:rPr>
        <w:t>、对外协件生产厂家的资质进行审核，对外协件的出厂资料和证书进行审核，检查制</w:t>
      </w:r>
      <w:r>
        <w:t>造商选用的外协件是否有合格证，是否满足合同要求。</w:t>
      </w:r>
    </w:p>
    <w:p>
      <w:pPr>
        <w:pStyle w:val="9"/>
        <w:spacing w:before="1" w:line="362" w:lineRule="auto"/>
        <w:ind w:left="876" w:right="7663"/>
      </w:pPr>
      <w:r>
        <w:t>7、其它相关业务。四、施工方面</w:t>
      </w:r>
    </w:p>
    <w:p>
      <w:pPr>
        <w:pStyle w:val="9"/>
        <w:spacing w:before="5" w:line="364" w:lineRule="auto"/>
        <w:ind w:right="703" w:firstLine="480"/>
        <w:jc w:val="both"/>
      </w:pPr>
      <w:r>
        <w:t>1、协助发包人进行工程施工招标工作和签订工程施工合同，全面做好承包合同管理， 审查承包人的组织机构、资源配置、人员资质、施工人员中特殊工种的持证上岗；审查承包人选择的分包单位、试验单位的资质并提出意见，报委托人批准。向委托人提出撤换不称职的承包人负责人及其他人员的建议。</w:t>
      </w:r>
    </w:p>
    <w:p>
      <w:pPr>
        <w:pStyle w:val="9"/>
        <w:spacing w:line="364" w:lineRule="auto"/>
        <w:ind w:right="775" w:firstLine="480"/>
        <w:jc w:val="both"/>
      </w:pPr>
      <w:r>
        <w:t>2</w:t>
      </w:r>
      <w:r>
        <w:rPr>
          <w:spacing w:val="-9"/>
        </w:rPr>
        <w:t>、督促委托人按工程施工合同的约定，落实必须提供的施工条件；检查承包人的开工</w:t>
      </w:r>
      <w:r>
        <w:t>准备工作，审批单位工程、分部工程开工的申请报告，及时签发开工令。当出现质量、安全问题时，迅速提出处置方案，并跟踪检查及落实。</w:t>
      </w:r>
    </w:p>
    <w:p>
      <w:pPr>
        <w:spacing w:line="364" w:lineRule="auto"/>
        <w:jc w:val="both"/>
        <w:sectPr>
          <w:pgSz w:w="12240" w:h="15840"/>
          <w:pgMar w:top="1380" w:right="640" w:bottom="920" w:left="1020" w:header="0" w:footer="735" w:gutter="0"/>
          <w:cols w:space="720" w:num="1"/>
        </w:sectPr>
      </w:pPr>
    </w:p>
    <w:p>
      <w:pPr>
        <w:pStyle w:val="9"/>
        <w:spacing w:before="39" w:line="364" w:lineRule="auto"/>
        <w:ind w:right="703" w:firstLine="480"/>
        <w:jc w:val="both"/>
      </w:pPr>
      <w:r>
        <w:t>3、审核审查施工组织技术文件，及时审批承包人提交的施工组织设计、施工总布置、施工进度计划、施工技术措施、作业规程、作业指导书、安全措施、工艺试验成果等，并重点审核审查施工技术方案、施工质量保证措施、安全文明施工措施，及时答复承包人提出的建议和意见。</w:t>
      </w:r>
    </w:p>
    <w:p>
      <w:pPr>
        <w:pStyle w:val="9"/>
        <w:spacing w:line="364" w:lineRule="auto"/>
        <w:ind w:right="775" w:firstLine="480"/>
        <w:jc w:val="both"/>
      </w:pPr>
      <w:r>
        <w:t>4</w:t>
      </w:r>
      <w:r>
        <w:rPr>
          <w:spacing w:val="-9"/>
        </w:rPr>
        <w:t>、主持审查设备调试大纲；严格执行分部试运行验收制度；分部试运行不合格不准进</w:t>
      </w:r>
      <w:r>
        <w:t>入整套启动试运行；主持或参与协调工程的分系统试运行和整套试运行工作；审查调试报告。</w:t>
      </w:r>
    </w:p>
    <w:p>
      <w:pPr>
        <w:pStyle w:val="9"/>
        <w:spacing w:line="364" w:lineRule="auto"/>
        <w:ind w:right="703" w:firstLine="480"/>
        <w:jc w:val="both"/>
      </w:pPr>
      <w:r>
        <w:t>5、施工进度控制。协助委托人编制总进度计划。根据委托人的控制性一级网络计划， 核查并审批承包商编制的二级网络计划；跟踪检查计划的执行情况，当实施进度发生较大偏差时，及时提出调整控制性进度计划的建议意见，采取有效措施，确保合同工期目标。</w:t>
      </w:r>
    </w:p>
    <w:p>
      <w:pPr>
        <w:pStyle w:val="9"/>
        <w:spacing w:line="364" w:lineRule="auto"/>
        <w:ind w:right="655" w:firstLine="480"/>
      </w:pPr>
      <w:r>
        <w:t>6</w:t>
      </w:r>
      <w:r>
        <w:rPr>
          <w:spacing w:val="-9"/>
        </w:rPr>
        <w:t>、施工质量控制。依据工程施工合同文件、设计文件、技术标准、规程规范，对施工全过程进行检查。审查承包商质保体系、质保手册等措施并监督实施。审查承包商编制的“施工质量检验</w:t>
      </w:r>
      <w:r>
        <w:rPr>
          <w:rFonts w:hint="eastAsia"/>
          <w:spacing w:val="-9"/>
        </w:rPr>
        <w:t>工程</w:t>
      </w:r>
      <w:r>
        <w:rPr>
          <w:spacing w:val="-9"/>
        </w:rPr>
        <w:t>划分表”并督促实施。审查承包人的实验室条件。制定并实施重点部位和主要工序的见证点、停工待检点、旁站点的工程质量监理计划，按作业程序即时跟班到位进行连续监督检查，并做好现场见证记录和签字确认工作。按照有关规定，对承包人进场的工程设备、建筑材料、建筑构配件、中间产品进行跟踪检测和平行检测，确保对于</w:t>
      </w:r>
      <w:r>
        <w:rPr>
          <w:spacing w:val="-11"/>
        </w:rPr>
        <w:t>不合格的设备和材料不得在工程上使用或进入下一道工序的施工、不结算工程进度款 、不</w:t>
      </w:r>
      <w:r>
        <w:rPr>
          <w:spacing w:val="-14"/>
        </w:rPr>
        <w:t>进行工程验收。主持单元工程、分部工程、关键工序和隐蔽工程的质量检查、验证、验收。</w:t>
      </w:r>
      <w:r>
        <w:t>参加主要设备的现场开箱验收，检查设备保管办法，并监督实施。审核承包人提出的工程质量缺陷处理方案，参与调查质量事故。</w:t>
      </w:r>
    </w:p>
    <w:p>
      <w:pPr>
        <w:pStyle w:val="9"/>
        <w:spacing w:line="364" w:lineRule="auto"/>
        <w:ind w:right="775" w:firstLine="480"/>
        <w:jc w:val="both"/>
      </w:pPr>
      <w:r>
        <w:t>7</w:t>
      </w:r>
      <w:r>
        <w:rPr>
          <w:spacing w:val="-10"/>
        </w:rPr>
        <w:t>、施工投资控制。协助委托人编制投资计划；审查承包人提交的资金流计划；核定承</w:t>
      </w:r>
      <w:r>
        <w:t>包人完成的工程量、工程变更，审核承包人提交的进度支付申请；受理索赔申请，进行索赔调查，组织或参与索赔谈判，提出处理建议意见；审核承包人提交的工程结算。</w:t>
      </w:r>
    </w:p>
    <w:p>
      <w:pPr>
        <w:pStyle w:val="9"/>
        <w:spacing w:line="364" w:lineRule="auto"/>
        <w:ind w:right="703" w:firstLine="480"/>
        <w:jc w:val="both"/>
      </w:pPr>
      <w:r>
        <w:t>8、施工安全控制。检查审查承包人的安全生产体系的运行情况和安全生产有关法规、规定的执行情况。审查承包人提出的安全技术措施、专项施工方案，并检查实施情况；检查防洪度汛措施落实情况；参与安全事故调查。督促承包人建立健全劳动安全生产教育培训制度，加强对职工安全生产的培训。参加由委托人组织的安全大检查；监督安全生产文明施工状况。对于出现危及工程、施工人员设备的紧急险情时立即做出避险决定，采取避</w:t>
      </w:r>
    </w:p>
    <w:p>
      <w:pPr>
        <w:spacing w:line="364" w:lineRule="auto"/>
        <w:jc w:val="both"/>
        <w:sectPr>
          <w:pgSz w:w="12240" w:h="15840"/>
          <w:pgMar w:top="1380" w:right="640" w:bottom="920" w:left="1020" w:header="0" w:footer="735" w:gutter="0"/>
          <w:cols w:space="720" w:num="1"/>
        </w:sectPr>
      </w:pPr>
    </w:p>
    <w:p>
      <w:pPr>
        <w:pStyle w:val="9"/>
        <w:spacing w:before="39" w:line="362" w:lineRule="auto"/>
        <w:ind w:right="776"/>
      </w:pPr>
      <w:r>
        <w:t>险措施、并在事后按规定的时限上报委托方备案；对遇到威胁安全的重大问题时及时发出“暂停施工”的通知。</w:t>
      </w:r>
    </w:p>
    <w:p>
      <w:pPr>
        <w:pStyle w:val="9"/>
        <w:spacing w:before="5"/>
        <w:ind w:left="876"/>
      </w:pPr>
      <w:r>
        <w:t>9、主持监理合同授权范围内工程建设各方的协调工作，编制施工协调会议纪要。</w:t>
      </w:r>
    </w:p>
    <w:p>
      <w:pPr>
        <w:pStyle w:val="9"/>
        <w:spacing w:before="158" w:line="364" w:lineRule="auto"/>
        <w:ind w:right="774" w:firstLine="480"/>
      </w:pPr>
      <w:r>
        <w:t>10、协助委托人按国家规定进行工程各阶段验收及竣工验收，审查设计单位和施工单位编制的竣工图纸和资料。</w:t>
      </w:r>
    </w:p>
    <w:p>
      <w:pPr>
        <w:pStyle w:val="9"/>
        <w:spacing w:line="364" w:lineRule="auto"/>
        <w:ind w:right="774" w:firstLine="480"/>
      </w:pPr>
      <w:r>
        <w:t>11、负责完成监理资料的汇总、整理，协助委托人检查承包人的合同执行情况；提供工程监理资料，提交监理工作报告。</w:t>
      </w:r>
    </w:p>
    <w:p>
      <w:pPr>
        <w:pStyle w:val="9"/>
        <w:spacing w:line="364" w:lineRule="auto"/>
        <w:ind w:right="655" w:firstLine="480"/>
      </w:pPr>
      <w:r>
        <w:t>12</w:t>
      </w:r>
      <w:r>
        <w:rPr>
          <w:spacing w:val="-9"/>
        </w:rPr>
        <w:t xml:space="preserve">、按国家规定和合同要求编制整理监理工作的各种文件、资料、监理日志、记录等， </w:t>
      </w:r>
      <w:r>
        <w:t>做好监理文档管理；督促承包人做好工程档案编制工作，并做到与工程建设同步进行。合同期限届满时按照档案管理要求整理、归档并移交委托人。</w:t>
      </w:r>
    </w:p>
    <w:p>
      <w:pPr>
        <w:pStyle w:val="9"/>
        <w:spacing w:line="362" w:lineRule="auto"/>
        <w:ind w:right="655" w:firstLine="480"/>
      </w:pPr>
      <w:r>
        <w:t>13</w:t>
      </w:r>
      <w:r>
        <w:rPr>
          <w:spacing w:val="-9"/>
        </w:rPr>
        <w:t>、做好施工现场的监理记录与信息反馈，建立工程</w:t>
      </w:r>
      <w:r>
        <w:rPr>
          <w:rFonts w:hint="eastAsia"/>
          <w:spacing w:val="-9"/>
        </w:rPr>
        <w:t>工程</w:t>
      </w:r>
      <w:r>
        <w:rPr>
          <w:spacing w:val="-9"/>
        </w:rPr>
        <w:t>在质量、安全、投资、进度、</w:t>
      </w:r>
      <w:r>
        <w:t>合同等方面的信息网络，在</w:t>
      </w:r>
      <w:r>
        <w:rPr>
          <w:rFonts w:hint="eastAsia"/>
        </w:rPr>
        <w:t>工程</w:t>
      </w:r>
      <w:r>
        <w:t>参建各方的配合下，收集、发送和反馈工程信息。</w:t>
      </w:r>
    </w:p>
    <w:p>
      <w:pPr>
        <w:pStyle w:val="9"/>
        <w:spacing w:before="2" w:line="364" w:lineRule="auto"/>
        <w:ind w:right="774" w:firstLine="480"/>
        <w:jc w:val="both"/>
      </w:pPr>
      <w:r>
        <w:t>14、监督承包人执行保修期工作计划，检查和验收尾工</w:t>
      </w:r>
      <w:r>
        <w:rPr>
          <w:rFonts w:hint="eastAsia"/>
        </w:rPr>
        <w:t>工程</w:t>
      </w:r>
      <w:r>
        <w:t>，对已移交工程中出现的质量缺陷等调查原因并提出处理意见。缺陷责任期（或保修期）内，监督承包人按质完成缺陷施工；保修期满，确认合格后签发缺陷责任终止证书。</w:t>
      </w:r>
    </w:p>
    <w:p>
      <w:pPr>
        <w:pStyle w:val="9"/>
        <w:spacing w:line="362" w:lineRule="auto"/>
        <w:ind w:right="774" w:firstLine="480"/>
      </w:pPr>
      <w:r>
        <w:t>15、按照委托人签订的工程保险合同，做好施工现场工程保险合同的管理。协助委托人向保险公司及时提供一切必要的材料和证据。</w:t>
      </w:r>
    </w:p>
    <w:p>
      <w:pPr>
        <w:pStyle w:val="9"/>
        <w:spacing w:before="2"/>
        <w:ind w:left="876"/>
      </w:pPr>
      <w:r>
        <w:t>16、督促承包人做好文明生产等其它相关工作。</w:t>
      </w:r>
    </w:p>
    <w:p>
      <w:pPr>
        <w:sectPr>
          <w:pgSz w:w="12240" w:h="15840"/>
          <w:pgMar w:top="1380" w:right="640" w:bottom="920" w:left="1020" w:header="0" w:footer="735" w:gutter="0"/>
          <w:cols w:space="720" w:num="1"/>
        </w:sectPr>
      </w:pPr>
    </w:p>
    <w:p>
      <w:pPr>
        <w:pStyle w:val="9"/>
        <w:spacing w:before="2"/>
        <w:ind w:left="0"/>
        <w:rPr>
          <w:sz w:val="20"/>
        </w:rPr>
      </w:pPr>
    </w:p>
    <w:p>
      <w:pPr>
        <w:pStyle w:val="8"/>
        <w:spacing w:before="66"/>
      </w:pPr>
      <w:r>
        <w:t>附件B：监理人向委托人提供的信息和文件</w:t>
      </w:r>
    </w:p>
    <w:p>
      <w:pPr>
        <w:pStyle w:val="9"/>
        <w:spacing w:before="8"/>
        <w:ind w:left="0"/>
        <w:rPr>
          <w:b/>
          <w:sz w:val="28"/>
        </w:rPr>
      </w:pPr>
    </w:p>
    <w:p>
      <w:pPr>
        <w:spacing w:before="1" w:line="362" w:lineRule="auto"/>
        <w:ind w:left="876" w:right="4640"/>
        <w:rPr>
          <w:sz w:val="24"/>
        </w:rPr>
      </w:pPr>
      <w:r>
        <w:rPr>
          <w:b/>
          <w:sz w:val="24"/>
        </w:rPr>
        <w:t>一、定期的监理文件——监理月报、季报、年报</w:t>
      </w:r>
      <w:r>
        <w:rPr>
          <w:sz w:val="24"/>
        </w:rPr>
        <w:t>监理月报、季报、年报的主要内容：</w:t>
      </w:r>
    </w:p>
    <w:p>
      <w:pPr>
        <w:pStyle w:val="9"/>
        <w:spacing w:before="5"/>
        <w:ind w:left="876"/>
      </w:pPr>
      <w:r>
        <w:t>1、</w:t>
      </w:r>
      <w:r>
        <w:rPr>
          <w:rFonts w:hint="eastAsia"/>
        </w:rPr>
        <w:t>工程</w:t>
      </w:r>
      <w:r>
        <w:t>概述：包括</w:t>
      </w:r>
      <w:r>
        <w:rPr>
          <w:rFonts w:hint="eastAsia"/>
        </w:rPr>
        <w:t>工程</w:t>
      </w:r>
      <w:r>
        <w:t>位置、</w:t>
      </w:r>
      <w:r>
        <w:rPr>
          <w:rFonts w:hint="eastAsia"/>
        </w:rPr>
        <w:t>工程</w:t>
      </w:r>
      <w:r>
        <w:t>主要特征及合同情况简介；</w:t>
      </w:r>
    </w:p>
    <w:p>
      <w:pPr>
        <w:pStyle w:val="9"/>
        <w:spacing w:before="158"/>
        <w:ind w:left="876"/>
      </w:pPr>
      <w:r>
        <w:t>2、大事记；</w:t>
      </w:r>
    </w:p>
    <w:p>
      <w:pPr>
        <w:pStyle w:val="9"/>
        <w:spacing w:before="160"/>
        <w:ind w:left="876"/>
      </w:pPr>
      <w:r>
        <w:t>3、工程进度与形象面貌、设备制造进度；</w:t>
      </w:r>
    </w:p>
    <w:p>
      <w:pPr>
        <w:pStyle w:val="9"/>
        <w:spacing w:before="158"/>
        <w:ind w:left="876"/>
      </w:pPr>
      <w:r>
        <w:t>4、工程进度款和设备制造款的支付和使用情况资金使用情况；</w:t>
      </w:r>
    </w:p>
    <w:p>
      <w:pPr>
        <w:pStyle w:val="9"/>
        <w:spacing w:before="161"/>
        <w:ind w:left="876"/>
      </w:pPr>
      <w:r>
        <w:t>5、质量控制：包括质量评定、质量分析、质量事故处理等情况；</w:t>
      </w:r>
    </w:p>
    <w:p>
      <w:pPr>
        <w:pStyle w:val="9"/>
        <w:spacing w:before="158"/>
        <w:ind w:left="876"/>
      </w:pPr>
      <w:r>
        <w:t>6、合同执行情况：包括合同变更、索赔和违约等；</w:t>
      </w:r>
    </w:p>
    <w:p>
      <w:pPr>
        <w:pStyle w:val="9"/>
        <w:spacing w:before="160"/>
        <w:ind w:left="876"/>
      </w:pPr>
      <w:r>
        <w:t>7、现场会议和往来信函：包括会议记录、往来信函；</w:t>
      </w:r>
    </w:p>
    <w:p>
      <w:pPr>
        <w:pStyle w:val="9"/>
        <w:spacing w:before="158" w:line="364" w:lineRule="auto"/>
        <w:ind w:right="775" w:firstLine="480"/>
      </w:pPr>
      <w:r>
        <w:t>8</w:t>
      </w:r>
      <w:r>
        <w:rPr>
          <w:spacing w:val="-9"/>
        </w:rPr>
        <w:t>、施工监理和设备监造工作：包括监理组织框图、资源投入、重要监理活动、图纸审</w:t>
      </w:r>
      <w:r>
        <w:t>查、发放、技术方案审查、工程需要解决的问题和其它事项；</w:t>
      </w:r>
    </w:p>
    <w:p>
      <w:pPr>
        <w:pStyle w:val="9"/>
        <w:spacing w:line="364" w:lineRule="auto"/>
        <w:ind w:right="775" w:firstLine="480"/>
      </w:pPr>
      <w:r>
        <w:t>9</w:t>
      </w:r>
      <w:r>
        <w:rPr>
          <w:spacing w:val="-10"/>
        </w:rPr>
        <w:t>、施工人情况：包括劳动力的状态、投入的设备、组织管理和存在的问题；工厂制造</w:t>
      </w:r>
      <w:r>
        <w:t>情况，包括生产动态、安全动态、组织管理和存在的问题；</w:t>
      </w:r>
    </w:p>
    <w:p>
      <w:pPr>
        <w:pStyle w:val="9"/>
        <w:ind w:left="876"/>
      </w:pPr>
      <w:r>
        <w:t>10、文明施工、安全和环境保护；</w:t>
      </w:r>
    </w:p>
    <w:p>
      <w:pPr>
        <w:pStyle w:val="9"/>
        <w:spacing w:before="159"/>
        <w:ind w:left="876"/>
      </w:pPr>
      <w:r>
        <w:t>11、进度款支付情况；</w:t>
      </w:r>
    </w:p>
    <w:p>
      <w:pPr>
        <w:pStyle w:val="9"/>
        <w:spacing w:before="160"/>
        <w:ind w:left="876"/>
      </w:pPr>
      <w:r>
        <w:t>12、工程进展和设备制造情况图片；</w:t>
      </w:r>
    </w:p>
    <w:p>
      <w:pPr>
        <w:spacing w:before="158" w:line="362" w:lineRule="auto"/>
        <w:ind w:left="876" w:right="2503"/>
        <w:rPr>
          <w:b/>
          <w:sz w:val="24"/>
        </w:rPr>
      </w:pPr>
      <w:r>
        <w:rPr>
          <w:sz w:val="24"/>
        </w:rPr>
        <w:t>13、其它：包括水文和气象等自然情况，防洪、渡汛方面的情况等。</w:t>
      </w:r>
      <w:r>
        <w:rPr>
          <w:b/>
          <w:sz w:val="24"/>
        </w:rPr>
        <w:t>二、不定期的监理工作报告</w:t>
      </w:r>
    </w:p>
    <w:p>
      <w:pPr>
        <w:pStyle w:val="9"/>
        <w:spacing w:before="5"/>
        <w:ind w:left="876"/>
      </w:pPr>
      <w:r>
        <w:t>1、关于工程施工建设和设备制造的优化设计、工程变更的建议</w:t>
      </w:r>
    </w:p>
    <w:p>
      <w:pPr>
        <w:pStyle w:val="9"/>
        <w:spacing w:before="161"/>
        <w:ind w:left="876"/>
      </w:pPr>
      <w:r>
        <w:t>2、投资情况分析预测及资金、资源的合理配置和投入的建议</w:t>
      </w:r>
    </w:p>
    <w:p>
      <w:pPr>
        <w:pStyle w:val="9"/>
        <w:spacing w:before="158"/>
        <w:ind w:left="876"/>
      </w:pPr>
      <w:r>
        <w:t>3、工程进度和设备制造进度预测分析报告</w:t>
      </w:r>
    </w:p>
    <w:p>
      <w:pPr>
        <w:pStyle w:val="9"/>
        <w:spacing w:before="160"/>
        <w:ind w:left="876"/>
      </w:pPr>
      <w:r>
        <w:t>4、关于影响工程建设质量和设备制造质量的重要因素和对策的分析报告；</w:t>
      </w:r>
    </w:p>
    <w:p>
      <w:pPr>
        <w:spacing w:before="158" w:line="364" w:lineRule="auto"/>
        <w:ind w:left="876" w:right="5983"/>
        <w:rPr>
          <w:b/>
          <w:sz w:val="24"/>
        </w:rPr>
      </w:pPr>
      <w:r>
        <w:rPr>
          <w:sz w:val="24"/>
        </w:rPr>
        <w:t>5、委托人合理要求提交的其它报告</w:t>
      </w:r>
      <w:r>
        <w:rPr>
          <w:b/>
          <w:sz w:val="24"/>
        </w:rPr>
        <w:t>三、日常监理文件</w:t>
      </w:r>
    </w:p>
    <w:p>
      <w:pPr>
        <w:pStyle w:val="9"/>
        <w:spacing w:before="2"/>
        <w:ind w:left="876"/>
      </w:pPr>
      <w:r>
        <w:t>1、监理日记日志及施工大事记</w:t>
      </w:r>
    </w:p>
    <w:p>
      <w:pPr>
        <w:sectPr>
          <w:pgSz w:w="12240" w:h="15840"/>
          <w:pgMar w:top="1500" w:right="640" w:bottom="920" w:left="1020" w:header="0" w:footer="735" w:gutter="0"/>
          <w:cols w:space="720" w:num="1"/>
        </w:sectPr>
      </w:pPr>
    </w:p>
    <w:p>
      <w:pPr>
        <w:pStyle w:val="9"/>
        <w:spacing w:before="39"/>
        <w:ind w:left="876"/>
      </w:pPr>
      <w:r>
        <w:t>2、施工计划批复文件</w:t>
      </w:r>
    </w:p>
    <w:p>
      <w:pPr>
        <w:pStyle w:val="9"/>
        <w:spacing w:before="158"/>
        <w:ind w:left="876"/>
      </w:pPr>
      <w:r>
        <w:t>3、施工措施批复文件</w:t>
      </w:r>
    </w:p>
    <w:p>
      <w:pPr>
        <w:pStyle w:val="9"/>
        <w:spacing w:before="161"/>
        <w:ind w:left="876"/>
      </w:pPr>
      <w:r>
        <w:t>4、施工进度调整批复文件</w:t>
      </w:r>
    </w:p>
    <w:p>
      <w:pPr>
        <w:pStyle w:val="9"/>
        <w:spacing w:before="158"/>
        <w:ind w:left="876"/>
      </w:pPr>
      <w:r>
        <w:t>5、进度款支付审核意见及附件</w:t>
      </w:r>
    </w:p>
    <w:p>
      <w:pPr>
        <w:pStyle w:val="9"/>
        <w:spacing w:before="160"/>
        <w:ind w:left="876"/>
      </w:pPr>
      <w:r>
        <w:t>6、索赔受理、调查及处理文件</w:t>
      </w:r>
    </w:p>
    <w:p>
      <w:pPr>
        <w:pStyle w:val="9"/>
        <w:spacing w:before="158"/>
        <w:ind w:left="876"/>
      </w:pPr>
      <w:r>
        <w:t>7、监理协调会议纪要文件</w:t>
      </w:r>
    </w:p>
    <w:p>
      <w:pPr>
        <w:pStyle w:val="9"/>
        <w:spacing w:before="161"/>
        <w:ind w:left="876"/>
      </w:pPr>
      <w:r>
        <w:t>8、其它监理业务往来文件</w:t>
      </w:r>
    </w:p>
    <w:p>
      <w:pPr>
        <w:pStyle w:val="9"/>
        <w:spacing w:before="158"/>
        <w:ind w:left="876"/>
      </w:pPr>
      <w:r>
        <w:t>9、委托人要求的其他文件</w:t>
      </w:r>
    </w:p>
    <w:p>
      <w:pPr>
        <w:pStyle w:val="9"/>
        <w:spacing w:before="161" w:line="362" w:lineRule="auto"/>
        <w:ind w:left="876" w:right="579"/>
        <w:rPr>
          <w:b/>
        </w:rPr>
      </w:pPr>
      <w:r>
        <w:t>10、监理人员的考勤表及人员分工和工作要求、工作情况（每月月底送委托人备查）。</w:t>
      </w:r>
      <w:r>
        <w:rPr>
          <w:b/>
        </w:rPr>
        <w:t>四、其它文件或报表</w:t>
      </w:r>
    </w:p>
    <w:p>
      <w:pPr>
        <w:pStyle w:val="9"/>
        <w:spacing w:before="4" w:line="362" w:lineRule="auto"/>
        <w:ind w:right="776" w:firstLine="480"/>
      </w:pPr>
      <w:r>
        <w:t>工程验收前提交施工监理工作报告、水保工程施工监理工作报告及环评工程施工监理工作报告。</w:t>
      </w:r>
    </w:p>
    <w:p>
      <w:pPr>
        <w:pStyle w:val="8"/>
        <w:spacing w:before="5"/>
      </w:pPr>
      <w:r>
        <w:t>五、文件报送份数</w:t>
      </w:r>
    </w:p>
    <w:p>
      <w:pPr>
        <w:pStyle w:val="9"/>
        <w:spacing w:before="161" w:line="362" w:lineRule="auto"/>
        <w:ind w:left="876" w:right="943"/>
      </w:pPr>
      <w:r>
        <w:t>定期监理文件10份，其他6份（注：监理机构提供的信息和文件都应附电子文档） 依据中华人民共和国国家档案局和国家发展与改革委员会联合发布的档发〔2006〕</w:t>
      </w:r>
      <w:r>
        <w:rPr>
          <w:spacing w:val="-19"/>
        </w:rPr>
        <w:t>2</w:t>
      </w:r>
    </w:p>
    <w:p>
      <w:pPr>
        <w:pStyle w:val="9"/>
        <w:spacing w:before="5" w:line="362" w:lineRule="auto"/>
        <w:ind w:right="700"/>
      </w:pPr>
      <w:r>
        <w:t>号文、中华人民共和国水利部水办〔2005〕480号文以及广西桂林市、</w:t>
      </w:r>
      <w:r>
        <w:rPr>
          <w:rFonts w:hint="eastAsia"/>
        </w:rPr>
        <w:t>阳朔县水利工程管理站</w:t>
      </w:r>
      <w:r>
        <w:t>等制定的档案有关规定。</w:t>
      </w:r>
    </w:p>
    <w:p>
      <w:pPr>
        <w:spacing w:line="362" w:lineRule="auto"/>
        <w:sectPr>
          <w:pgSz w:w="12240" w:h="15840"/>
          <w:pgMar w:top="1380" w:right="640" w:bottom="920" w:left="1020" w:header="0" w:footer="735" w:gutter="0"/>
          <w:cols w:space="720" w:num="1"/>
        </w:sectPr>
      </w:pPr>
    </w:p>
    <w:p>
      <w:pPr>
        <w:pStyle w:val="9"/>
        <w:spacing w:before="10"/>
        <w:ind w:left="0"/>
        <w:rPr>
          <w:sz w:val="9"/>
        </w:rPr>
      </w:pPr>
    </w:p>
    <w:p>
      <w:pPr>
        <w:pStyle w:val="4"/>
        <w:tabs>
          <w:tab w:val="left" w:pos="1283"/>
        </w:tabs>
        <w:spacing w:before="55"/>
        <w:ind w:left="0" w:right="380"/>
        <w:jc w:val="center"/>
        <w:rPr>
          <w:rFonts w:ascii="黑体" w:eastAsia="黑体"/>
        </w:rPr>
      </w:pPr>
      <w:bookmarkStart w:id="48" w:name="第四节__合同附件格式"/>
      <w:bookmarkEnd w:id="48"/>
      <w:r>
        <w:rPr>
          <w:rFonts w:hint="eastAsia" w:ascii="黑体" w:eastAsia="黑体"/>
        </w:rPr>
        <w:t>第四节</w:t>
      </w:r>
      <w:r>
        <w:rPr>
          <w:rFonts w:hint="eastAsia" w:ascii="黑体" w:eastAsia="黑体"/>
        </w:rPr>
        <w:tab/>
      </w:r>
      <w:r>
        <w:rPr>
          <w:rFonts w:hint="eastAsia" w:ascii="黑体" w:eastAsia="黑体"/>
        </w:rPr>
        <w:t>合同附件格式</w:t>
      </w:r>
    </w:p>
    <w:p>
      <w:pPr>
        <w:jc w:val="center"/>
        <w:rPr>
          <w:rFonts w:ascii="黑体" w:eastAsia="黑体"/>
        </w:rPr>
        <w:sectPr>
          <w:footerReference r:id="rId9" w:type="default"/>
          <w:pgSz w:w="12240" w:h="15840"/>
          <w:pgMar w:top="1500" w:right="640" w:bottom="920" w:left="1020" w:header="0" w:footer="735" w:gutter="0"/>
          <w:pgNumType w:start="50"/>
          <w:cols w:space="720" w:num="1"/>
        </w:sectPr>
      </w:pPr>
    </w:p>
    <w:p>
      <w:pPr>
        <w:pStyle w:val="5"/>
        <w:spacing w:line="550" w:lineRule="exact"/>
        <w:ind w:left="292"/>
      </w:pPr>
      <w:bookmarkStart w:id="49" w:name="附件：履约保证金格式"/>
      <w:bookmarkEnd w:id="49"/>
      <w:bookmarkStart w:id="50" w:name="第六章__投标文件格式"/>
      <w:bookmarkEnd w:id="50"/>
      <w:r>
        <w:t>附件：履约保证金格式</w:t>
      </w:r>
    </w:p>
    <w:p>
      <w:pPr>
        <w:pStyle w:val="9"/>
        <w:spacing w:before="11"/>
        <w:ind w:left="0"/>
        <w:rPr>
          <w:rFonts w:ascii="微软雅黑"/>
          <w:b/>
          <w:sz w:val="33"/>
        </w:rPr>
      </w:pPr>
    </w:p>
    <w:p>
      <w:pPr>
        <w:ind w:left="712"/>
        <w:rPr>
          <w:sz w:val="21"/>
        </w:rPr>
      </w:pPr>
      <w:r>
        <w:rPr>
          <w:w w:val="95"/>
          <w:sz w:val="21"/>
        </w:rPr>
        <w:t>如采用银行保函，格式如下。</w:t>
      </w:r>
    </w:p>
    <w:p>
      <w:pPr>
        <w:pStyle w:val="9"/>
        <w:spacing w:before="3"/>
        <w:ind w:left="0"/>
        <w:rPr>
          <w:sz w:val="14"/>
        </w:rPr>
      </w:pPr>
    </w:p>
    <w:p>
      <w:pPr>
        <w:spacing w:before="62"/>
        <w:ind w:left="139"/>
        <w:jc w:val="center"/>
        <w:rPr>
          <w:sz w:val="28"/>
        </w:rPr>
      </w:pPr>
      <w:r>
        <w:rPr>
          <w:sz w:val="28"/>
        </w:rPr>
        <w:t>履约保证金</w:t>
      </w:r>
    </w:p>
    <w:p>
      <w:pPr>
        <w:pStyle w:val="9"/>
        <w:spacing w:before="11"/>
        <w:ind w:left="0"/>
        <w:rPr>
          <w:sz w:val="15"/>
        </w:rPr>
      </w:pPr>
    </w:p>
    <w:p>
      <w:pPr>
        <w:tabs>
          <w:tab w:val="left" w:pos="2599"/>
        </w:tabs>
        <w:spacing w:before="76"/>
        <w:ind w:left="393"/>
        <w:rPr>
          <w:rFonts w:ascii="Times New Roman" w:eastAsia="Times New Roman"/>
          <w:sz w:val="21"/>
        </w:rPr>
      </w:pPr>
      <w:r>
        <w:rPr>
          <w:rFonts w:ascii="Times New Roman" w:eastAsia="Times New Roman"/>
          <w:w w:val="99"/>
          <w:sz w:val="21"/>
          <w:u w:val="single"/>
        </w:rPr>
        <w:t xml:space="preserve"> </w:t>
      </w:r>
      <w:r>
        <w:rPr>
          <w:rFonts w:ascii="Times New Roman" w:eastAsia="Times New Roman"/>
          <w:sz w:val="21"/>
          <w:u w:val="single"/>
        </w:rPr>
        <w:tab/>
      </w:r>
      <w:r>
        <w:rPr>
          <w:sz w:val="21"/>
        </w:rPr>
        <w:t>（委托人名称）</w:t>
      </w:r>
      <w:r>
        <w:rPr>
          <w:rFonts w:ascii="Times New Roman" w:eastAsia="Times New Roman"/>
          <w:sz w:val="21"/>
        </w:rPr>
        <w:t>:</w:t>
      </w:r>
    </w:p>
    <w:p>
      <w:pPr>
        <w:pStyle w:val="9"/>
        <w:spacing w:before="8"/>
        <w:ind w:left="0"/>
        <w:rPr>
          <w:rFonts w:ascii="Times New Roman"/>
          <w:sz w:val="14"/>
        </w:rPr>
      </w:pPr>
    </w:p>
    <w:p>
      <w:pPr>
        <w:tabs>
          <w:tab w:val="left" w:pos="8933"/>
          <w:tab w:val="left" w:pos="9616"/>
        </w:tabs>
        <w:spacing w:before="76"/>
        <w:ind w:left="832"/>
        <w:rPr>
          <w:sz w:val="21"/>
        </w:rPr>
      </w:pPr>
      <w:r>
        <w:rPr>
          <w:sz w:val="21"/>
        </w:rPr>
        <w:t>鉴</w:t>
      </w:r>
      <w:r>
        <w:rPr>
          <w:spacing w:val="-34"/>
          <w:sz w:val="21"/>
        </w:rPr>
        <w:t>于</w:t>
      </w:r>
      <w:r>
        <w:rPr>
          <w:sz w:val="21"/>
        </w:rPr>
        <w:t>（委托人名称</w:t>
      </w:r>
      <w:r>
        <w:rPr>
          <w:spacing w:val="-37"/>
          <w:sz w:val="21"/>
        </w:rPr>
        <w:t>，</w:t>
      </w:r>
      <w:r>
        <w:rPr>
          <w:sz w:val="21"/>
        </w:rPr>
        <w:t>以下简</w:t>
      </w:r>
      <w:r>
        <w:rPr>
          <w:spacing w:val="-34"/>
          <w:sz w:val="21"/>
        </w:rPr>
        <w:t>称</w:t>
      </w:r>
      <w:r>
        <w:rPr>
          <w:sz w:val="21"/>
        </w:rPr>
        <w:t>“委托人</w:t>
      </w:r>
      <w:r>
        <w:rPr>
          <w:spacing w:val="-36"/>
          <w:sz w:val="21"/>
        </w:rPr>
        <w:t>”）</w:t>
      </w:r>
      <w:r>
        <w:rPr>
          <w:sz w:val="21"/>
        </w:rPr>
        <w:t>接</w:t>
      </w:r>
      <w:r>
        <w:rPr>
          <w:spacing w:val="-34"/>
          <w:sz w:val="21"/>
        </w:rPr>
        <w:t>受</w:t>
      </w:r>
      <w:r>
        <w:rPr>
          <w:sz w:val="21"/>
        </w:rPr>
        <w:t>（监理人名称</w:t>
      </w:r>
      <w:r>
        <w:rPr>
          <w:spacing w:val="-34"/>
          <w:sz w:val="21"/>
        </w:rPr>
        <w:t>，</w:t>
      </w:r>
      <w:r>
        <w:rPr>
          <w:sz w:val="21"/>
        </w:rPr>
        <w:t>以下</w:t>
      </w:r>
      <w:r>
        <w:rPr>
          <w:spacing w:val="-37"/>
          <w:sz w:val="21"/>
        </w:rPr>
        <w:t>称</w:t>
      </w:r>
      <w:r>
        <w:rPr>
          <w:sz w:val="21"/>
        </w:rPr>
        <w:t>“监理人</w:t>
      </w:r>
      <w:r>
        <w:rPr>
          <w:spacing w:val="-34"/>
          <w:sz w:val="21"/>
        </w:rPr>
        <w:t>”）</w:t>
      </w:r>
      <w:r>
        <w:rPr>
          <w:sz w:val="21"/>
        </w:rPr>
        <w:t>于</w:t>
      </w:r>
      <w:r>
        <w:rPr>
          <w:sz w:val="21"/>
          <w:u w:val="single"/>
        </w:rPr>
        <w:t xml:space="preserve"> </w:t>
      </w:r>
      <w:r>
        <w:rPr>
          <w:sz w:val="21"/>
          <w:u w:val="single"/>
        </w:rPr>
        <w:tab/>
      </w:r>
      <w:r>
        <w:rPr>
          <w:sz w:val="21"/>
        </w:rPr>
        <w:t>年</w:t>
      </w:r>
      <w:r>
        <w:rPr>
          <w:sz w:val="21"/>
          <w:u w:val="single"/>
        </w:rPr>
        <w:t xml:space="preserve"> </w:t>
      </w:r>
      <w:r>
        <w:rPr>
          <w:sz w:val="21"/>
          <w:u w:val="single"/>
        </w:rPr>
        <w:tab/>
      </w:r>
      <w:r>
        <w:rPr>
          <w:sz w:val="21"/>
        </w:rPr>
        <w:t>月</w:t>
      </w:r>
    </w:p>
    <w:p>
      <w:pPr>
        <w:tabs>
          <w:tab w:val="left" w:pos="8195"/>
        </w:tabs>
        <w:spacing w:before="139" w:line="367" w:lineRule="auto"/>
        <w:ind w:left="292" w:right="362"/>
        <w:rPr>
          <w:sz w:val="21"/>
        </w:rPr>
      </w:pPr>
      <w:r>
        <w:rPr>
          <w:sz w:val="21"/>
        </w:rPr>
        <w:t>日参加</w:t>
      </w:r>
      <w:r>
        <w:rPr>
          <w:sz w:val="21"/>
          <w:u w:val="single"/>
        </w:rPr>
        <w:t xml:space="preserve"> </w:t>
      </w:r>
      <w:r>
        <w:rPr>
          <w:sz w:val="21"/>
          <w:u w:val="single"/>
        </w:rPr>
        <w:tab/>
      </w:r>
      <w:r>
        <w:rPr>
          <w:sz w:val="21"/>
        </w:rPr>
        <w:t>（</w:t>
      </w:r>
      <w:r>
        <w:rPr>
          <w:rFonts w:hint="eastAsia"/>
          <w:sz w:val="21"/>
        </w:rPr>
        <w:t>工程</w:t>
      </w:r>
      <w:r>
        <w:rPr>
          <w:sz w:val="21"/>
        </w:rPr>
        <w:t>名称</w:t>
      </w:r>
      <w:r>
        <w:rPr>
          <w:spacing w:val="-51"/>
          <w:sz w:val="21"/>
        </w:rPr>
        <w:t>）</w:t>
      </w:r>
      <w:r>
        <w:rPr>
          <w:sz w:val="21"/>
        </w:rPr>
        <w:t>监</w:t>
      </w:r>
      <w:r>
        <w:rPr>
          <w:spacing w:val="-13"/>
          <w:sz w:val="21"/>
        </w:rPr>
        <w:t>理</w:t>
      </w:r>
      <w:r>
        <w:rPr>
          <w:sz w:val="21"/>
        </w:rPr>
        <w:t>招标</w:t>
      </w:r>
      <w:r>
        <w:rPr>
          <w:rFonts w:hint="eastAsia"/>
          <w:sz w:val="21"/>
        </w:rPr>
        <w:t>工程</w:t>
      </w:r>
      <w:r>
        <w:rPr>
          <w:sz w:val="21"/>
        </w:rPr>
        <w:t>的投标。我方愿意无条件地、不可撤销地就监理人履行与你方订立的合同，向你方提供担保。</w:t>
      </w:r>
    </w:p>
    <w:p>
      <w:pPr>
        <w:pStyle w:val="9"/>
        <w:spacing w:before="4"/>
        <w:ind w:left="0"/>
        <w:rPr>
          <w:sz w:val="18"/>
        </w:rPr>
      </w:pPr>
    </w:p>
    <w:p>
      <w:pPr>
        <w:pStyle w:val="27"/>
        <w:numPr>
          <w:ilvl w:val="0"/>
          <w:numId w:val="28"/>
        </w:numPr>
        <w:tabs>
          <w:tab w:val="left" w:pos="977"/>
          <w:tab w:val="left" w:pos="6172"/>
          <w:tab w:val="left" w:pos="8692"/>
        </w:tabs>
        <w:ind w:hanging="265"/>
        <w:rPr>
          <w:sz w:val="21"/>
        </w:rPr>
      </w:pPr>
      <w:r>
        <w:rPr>
          <w:sz w:val="21"/>
        </w:rPr>
        <w:t>担保金额人民币（大写）</w:t>
      </w:r>
      <w:r>
        <w:rPr>
          <w:sz w:val="21"/>
          <w:u w:val="single"/>
        </w:rPr>
        <w:t xml:space="preserve"> </w:t>
      </w:r>
      <w:r>
        <w:rPr>
          <w:sz w:val="21"/>
          <w:u w:val="single"/>
        </w:rPr>
        <w:tab/>
      </w:r>
      <w:r>
        <w:rPr>
          <w:sz w:val="21"/>
        </w:rPr>
        <w:t>（</w:t>
      </w:r>
      <w:r>
        <w:rPr>
          <w:rFonts w:ascii="Times New Roman" w:hAnsi="Times New Roman" w:eastAsia="Times New Roman"/>
          <w:sz w:val="21"/>
        </w:rPr>
        <w:t>¥</w:t>
      </w:r>
      <w:r>
        <w:rPr>
          <w:sz w:val="21"/>
        </w:rPr>
        <w:t>）</w:t>
      </w:r>
      <w:r>
        <w:rPr>
          <w:sz w:val="21"/>
          <w:u w:val="single"/>
        </w:rPr>
        <w:t xml:space="preserve"> </w:t>
      </w:r>
      <w:r>
        <w:rPr>
          <w:sz w:val="21"/>
          <w:u w:val="single"/>
        </w:rPr>
        <w:tab/>
      </w:r>
      <w:r>
        <w:rPr>
          <w:sz w:val="21"/>
        </w:rPr>
        <w:t>。</w:t>
      </w:r>
    </w:p>
    <w:p>
      <w:pPr>
        <w:pStyle w:val="9"/>
        <w:spacing w:before="8"/>
        <w:ind w:left="0"/>
        <w:rPr>
          <w:sz w:val="29"/>
        </w:rPr>
      </w:pPr>
    </w:p>
    <w:p>
      <w:pPr>
        <w:pStyle w:val="27"/>
        <w:numPr>
          <w:ilvl w:val="0"/>
          <w:numId w:val="28"/>
        </w:numPr>
        <w:tabs>
          <w:tab w:val="left" w:pos="977"/>
        </w:tabs>
        <w:spacing w:line="364" w:lineRule="auto"/>
        <w:ind w:left="292" w:right="362" w:firstLine="420"/>
        <w:rPr>
          <w:sz w:val="21"/>
        </w:rPr>
      </w:pPr>
      <w:r>
        <w:rPr>
          <w:sz w:val="21"/>
        </w:rPr>
        <w:t xml:space="preserve">担保有效期自委托人与监理人签订的合同生效之日起至委托人签发竣工验收证书之日起 </w:t>
      </w:r>
      <w:r>
        <w:rPr>
          <w:rFonts w:ascii="Times New Roman" w:eastAsia="Times New Roman"/>
          <w:sz w:val="21"/>
        </w:rPr>
        <w:t>28</w:t>
      </w:r>
      <w:r>
        <w:rPr>
          <w:rFonts w:ascii="Times New Roman" w:eastAsia="Times New Roman"/>
          <w:spacing w:val="5"/>
          <w:sz w:val="21"/>
        </w:rPr>
        <w:t xml:space="preserve"> </w:t>
      </w:r>
      <w:r>
        <w:rPr>
          <w:sz w:val="21"/>
        </w:rPr>
        <w:t>日后失效。</w:t>
      </w:r>
    </w:p>
    <w:p>
      <w:pPr>
        <w:pStyle w:val="9"/>
        <w:spacing w:before="7"/>
        <w:ind w:left="0"/>
        <w:rPr>
          <w:sz w:val="18"/>
        </w:rPr>
      </w:pPr>
    </w:p>
    <w:p>
      <w:pPr>
        <w:pStyle w:val="27"/>
        <w:numPr>
          <w:ilvl w:val="0"/>
          <w:numId w:val="28"/>
        </w:numPr>
        <w:tabs>
          <w:tab w:val="left" w:pos="977"/>
        </w:tabs>
        <w:spacing w:line="364" w:lineRule="auto"/>
        <w:ind w:left="292" w:right="362" w:firstLine="420"/>
        <w:rPr>
          <w:sz w:val="21"/>
        </w:rPr>
      </w:pPr>
      <w:r>
        <w:rPr>
          <w:sz w:val="21"/>
        </w:rPr>
        <w:t xml:space="preserve">在本担保有效期内，如果监理人不履行合同约定的义务或其履行不符合合同的约定，我方在收到你方以书面形式提出的在担保金额内的赔偿要求后，在 </w:t>
      </w:r>
      <w:r>
        <w:rPr>
          <w:rFonts w:ascii="Times New Roman" w:eastAsia="Times New Roman"/>
          <w:sz w:val="21"/>
        </w:rPr>
        <w:t xml:space="preserve">7 </w:t>
      </w:r>
      <w:r>
        <w:rPr>
          <w:sz w:val="21"/>
        </w:rPr>
        <w:t>日内无条件支付。</w:t>
      </w:r>
    </w:p>
    <w:p>
      <w:pPr>
        <w:pStyle w:val="9"/>
        <w:spacing w:before="10"/>
        <w:ind w:left="0"/>
        <w:rPr>
          <w:sz w:val="18"/>
        </w:rPr>
      </w:pPr>
    </w:p>
    <w:p>
      <w:pPr>
        <w:pStyle w:val="27"/>
        <w:numPr>
          <w:ilvl w:val="0"/>
          <w:numId w:val="28"/>
        </w:numPr>
        <w:tabs>
          <w:tab w:val="left" w:pos="977"/>
        </w:tabs>
        <w:ind w:hanging="265"/>
        <w:rPr>
          <w:sz w:val="21"/>
        </w:rPr>
      </w:pPr>
      <w:r>
        <w:rPr>
          <w:sz w:val="21"/>
        </w:rPr>
        <w:t>委托人和监理人变更合同时，无论我方是否收到该变更，我方承担本担保规定的义务不变。</w:t>
      </w:r>
    </w:p>
    <w:p>
      <w:pPr>
        <w:pStyle w:val="9"/>
        <w:spacing w:before="7"/>
        <w:ind w:left="0"/>
        <w:rPr>
          <w:sz w:val="29"/>
        </w:rPr>
      </w:pPr>
    </w:p>
    <w:p>
      <w:pPr>
        <w:tabs>
          <w:tab w:val="left" w:pos="7883"/>
          <w:tab w:val="left" w:pos="8279"/>
          <w:tab w:val="left" w:pos="9103"/>
        </w:tabs>
        <w:spacing w:line="456" w:lineRule="auto"/>
        <w:ind w:left="2704" w:right="1041"/>
        <w:jc w:val="both"/>
        <w:rPr>
          <w:rFonts w:ascii="Times New Roman" w:eastAsia="Times New Roman"/>
          <w:sz w:val="21"/>
        </w:rPr>
      </w:pPr>
      <w:r>
        <w:rPr>
          <w:sz w:val="21"/>
        </w:rPr>
        <w:t>担保人名称</w:t>
      </w:r>
      <w:r>
        <w:rPr>
          <w:spacing w:val="-1"/>
          <w:sz w:val="21"/>
        </w:rPr>
        <w:t xml:space="preserve"> </w:t>
      </w:r>
      <w:r>
        <w:rPr>
          <w:sz w:val="21"/>
        </w:rPr>
        <w:t>：</w:t>
      </w:r>
      <w:r>
        <w:rPr>
          <w:sz w:val="21"/>
          <w:u w:val="single"/>
        </w:rPr>
        <w:t xml:space="preserve"> </w:t>
      </w:r>
      <w:r>
        <w:rPr>
          <w:sz w:val="21"/>
          <w:u w:val="single"/>
        </w:rPr>
        <w:tab/>
      </w:r>
      <w:r>
        <w:rPr>
          <w:sz w:val="21"/>
          <w:u w:val="single"/>
        </w:rPr>
        <w:t>（</w:t>
      </w:r>
      <w:r>
        <w:rPr>
          <w:sz w:val="21"/>
        </w:rPr>
        <w:t>盖单位章</w:t>
      </w:r>
      <w:r>
        <w:rPr>
          <w:spacing w:val="-14"/>
          <w:sz w:val="21"/>
        </w:rPr>
        <w:t xml:space="preserve">） </w:t>
      </w:r>
      <w:r>
        <w:rPr>
          <w:sz w:val="21"/>
        </w:rPr>
        <w:t>法定代表人或其委托代理人：</w:t>
      </w:r>
      <w:r>
        <w:rPr>
          <w:sz w:val="21"/>
          <w:u w:val="single"/>
        </w:rPr>
        <w:t xml:space="preserve"> </w:t>
      </w:r>
      <w:r>
        <w:rPr>
          <w:sz w:val="21"/>
          <w:u w:val="single"/>
        </w:rPr>
        <w:tab/>
      </w:r>
      <w:r>
        <w:rPr>
          <w:sz w:val="21"/>
          <w:u w:val="single"/>
        </w:rPr>
        <w:tab/>
      </w:r>
      <w:r>
        <w:rPr>
          <w:sz w:val="21"/>
        </w:rPr>
        <w:t>（签字） 地   址 ：</w:t>
      </w:r>
      <w:r>
        <w:rPr>
          <w:rFonts w:ascii="Times New Roman" w:eastAsia="Times New Roman"/>
          <w:sz w:val="21"/>
          <w:u w:val="single"/>
        </w:rPr>
        <w:t xml:space="preserve"> </w:t>
      </w:r>
      <w:r>
        <w:rPr>
          <w:rFonts w:ascii="Times New Roman" w:eastAsia="Times New Roman"/>
          <w:sz w:val="21"/>
          <w:u w:val="single"/>
        </w:rPr>
        <w:tab/>
      </w:r>
      <w:r>
        <w:rPr>
          <w:rFonts w:ascii="Times New Roman" w:eastAsia="Times New Roman"/>
          <w:sz w:val="21"/>
          <w:u w:val="single"/>
        </w:rPr>
        <w:tab/>
      </w:r>
      <w:r>
        <w:rPr>
          <w:rFonts w:ascii="Times New Roman" w:eastAsia="Times New Roman"/>
          <w:sz w:val="21"/>
          <w:u w:val="single"/>
        </w:rPr>
        <w:tab/>
      </w:r>
    </w:p>
    <w:p>
      <w:pPr>
        <w:tabs>
          <w:tab w:val="left" w:pos="9103"/>
        </w:tabs>
        <w:spacing w:before="3"/>
        <w:ind w:left="2704"/>
        <w:rPr>
          <w:rFonts w:ascii="Times New Roman" w:eastAsia="Times New Roman"/>
          <w:sz w:val="21"/>
        </w:rPr>
      </w:pPr>
      <w:r>
        <w:rPr>
          <w:w w:val="95"/>
          <w:sz w:val="21"/>
        </w:rPr>
        <w:t>邮政编码：</w:t>
      </w:r>
      <w:r>
        <w:rPr>
          <w:rFonts w:ascii="Times New Roman" w:eastAsia="Times New Roman"/>
          <w:w w:val="95"/>
          <w:sz w:val="21"/>
          <w:u w:val="single"/>
        </w:rPr>
        <w:t xml:space="preserve"> </w:t>
      </w:r>
      <w:r>
        <w:rPr>
          <w:rFonts w:ascii="Times New Roman" w:eastAsia="Times New Roman"/>
          <w:sz w:val="21"/>
          <w:u w:val="single"/>
        </w:rPr>
        <w:tab/>
      </w:r>
    </w:p>
    <w:p>
      <w:pPr>
        <w:pStyle w:val="9"/>
        <w:spacing w:before="7"/>
        <w:ind w:left="0"/>
        <w:rPr>
          <w:rFonts w:ascii="Times New Roman"/>
          <w:sz w:val="14"/>
        </w:rPr>
      </w:pPr>
    </w:p>
    <w:p>
      <w:pPr>
        <w:tabs>
          <w:tab w:val="left" w:pos="3335"/>
          <w:tab w:val="left" w:pos="9103"/>
        </w:tabs>
        <w:spacing w:before="76"/>
        <w:ind w:left="2704"/>
        <w:rPr>
          <w:rFonts w:ascii="Times New Roman" w:eastAsia="Times New Roman"/>
          <w:sz w:val="21"/>
        </w:rPr>
      </w:pPr>
      <w:r>
        <w:rPr>
          <w:sz w:val="21"/>
        </w:rPr>
        <w:t>电</w:t>
      </w:r>
      <w:r>
        <w:rPr>
          <w:sz w:val="21"/>
        </w:rPr>
        <w:tab/>
      </w:r>
      <w:r>
        <w:rPr>
          <w:w w:val="95"/>
          <w:sz w:val="21"/>
        </w:rPr>
        <w:t>话：</w:t>
      </w:r>
      <w:r>
        <w:rPr>
          <w:rFonts w:ascii="Times New Roman" w:eastAsia="Times New Roman"/>
          <w:w w:val="95"/>
          <w:sz w:val="21"/>
          <w:u w:val="single"/>
        </w:rPr>
        <w:t xml:space="preserve"> </w:t>
      </w:r>
      <w:r>
        <w:rPr>
          <w:rFonts w:ascii="Times New Roman" w:eastAsia="Times New Roman"/>
          <w:sz w:val="21"/>
          <w:u w:val="single"/>
        </w:rPr>
        <w:tab/>
      </w:r>
    </w:p>
    <w:p>
      <w:pPr>
        <w:pStyle w:val="9"/>
        <w:ind w:left="0"/>
        <w:rPr>
          <w:rFonts w:ascii="Times New Roman"/>
          <w:sz w:val="15"/>
        </w:rPr>
      </w:pPr>
    </w:p>
    <w:p>
      <w:pPr>
        <w:tabs>
          <w:tab w:val="left" w:pos="682"/>
          <w:tab w:val="left" w:pos="1574"/>
          <w:tab w:val="left" w:pos="2362"/>
        </w:tabs>
        <w:spacing w:before="70"/>
        <w:ind w:right="255"/>
        <w:jc w:val="right"/>
        <w:rPr>
          <w:sz w:val="21"/>
        </w:rPr>
      </w:pPr>
      <w:r>
        <w:rPr>
          <w:rFonts w:ascii="Times New Roman" w:eastAsia="Times New Roman"/>
          <w:w w:val="99"/>
          <w:sz w:val="21"/>
          <w:u w:val="single"/>
        </w:rPr>
        <w:t xml:space="preserve"> </w:t>
      </w:r>
      <w:r>
        <w:rPr>
          <w:rFonts w:ascii="Times New Roman" w:eastAsia="Times New Roman"/>
          <w:sz w:val="21"/>
          <w:u w:val="single"/>
        </w:rPr>
        <w:tab/>
      </w:r>
      <w:r>
        <w:rPr>
          <w:rFonts w:ascii="Times New Roman" w:eastAsia="Times New Roman"/>
          <w:spacing w:val="-1"/>
          <w:sz w:val="21"/>
        </w:rPr>
        <w:t xml:space="preserve"> </w:t>
      </w: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w w:val="95"/>
          <w:sz w:val="21"/>
        </w:rPr>
        <w:t>日</w:t>
      </w:r>
    </w:p>
    <w:p>
      <w:pPr>
        <w:jc w:val="right"/>
        <w:rPr>
          <w:sz w:val="21"/>
        </w:rPr>
        <w:sectPr>
          <w:footerReference r:id="rId10" w:type="default"/>
          <w:pgSz w:w="11910" w:h="16840"/>
          <w:pgMar w:top="1100" w:right="880" w:bottom="780" w:left="840" w:header="0" w:footer="590" w:gutter="0"/>
          <w:pgNumType w:start="51"/>
          <w:cols w:space="720" w:num="1"/>
        </w:sectPr>
      </w:pPr>
    </w:p>
    <w:p>
      <w:pPr>
        <w:pStyle w:val="3"/>
        <w:tabs>
          <w:tab w:val="left" w:pos="1646"/>
        </w:tabs>
        <w:spacing w:before="38"/>
        <w:ind w:left="2" w:right="0"/>
      </w:pPr>
      <w:bookmarkStart w:id="51" w:name="_bookmark5"/>
      <w:bookmarkEnd w:id="51"/>
      <w:r>
        <w:rPr>
          <w:spacing w:val="40"/>
        </w:rPr>
        <w:t>第</w:t>
      </w:r>
      <w:r>
        <w:rPr>
          <w:spacing w:val="43"/>
        </w:rPr>
        <w:t>六</w:t>
      </w:r>
      <w:r>
        <w:t>章</w:t>
      </w:r>
      <w:r>
        <w:tab/>
      </w:r>
      <w:r>
        <w:rPr>
          <w:spacing w:val="40"/>
        </w:rPr>
        <w:t>投</w:t>
      </w:r>
      <w:r>
        <w:rPr>
          <w:spacing w:val="43"/>
        </w:rPr>
        <w:t>标</w:t>
      </w:r>
      <w:r>
        <w:rPr>
          <w:spacing w:val="40"/>
        </w:rPr>
        <w:t>文件格</w:t>
      </w:r>
      <w:r>
        <w:t>式</w:t>
      </w:r>
    </w:p>
    <w:p>
      <w:pPr>
        <w:pStyle w:val="4"/>
        <w:spacing w:before="30"/>
        <w:ind w:left="38"/>
        <w:jc w:val="center"/>
      </w:pPr>
      <w:r>
        <w:t>投标文件目录</w:t>
      </w:r>
    </w:p>
    <w:p>
      <w:pPr>
        <w:pStyle w:val="7"/>
        <w:spacing w:before="28"/>
        <w:ind w:left="276" w:right="7065"/>
        <w:jc w:val="center"/>
      </w:pPr>
      <w:r>
        <w:t>一、投标报价表</w:t>
      </w:r>
    </w:p>
    <w:p>
      <w:pPr>
        <w:spacing w:before="21"/>
        <w:ind w:left="712"/>
        <w:rPr>
          <w:b/>
          <w:sz w:val="28"/>
        </w:rPr>
      </w:pPr>
      <w:r>
        <w:rPr>
          <w:b/>
          <w:sz w:val="28"/>
        </w:rPr>
        <w:t>二、资格性响应证明材料：</w:t>
      </w:r>
    </w:p>
    <w:p>
      <w:pPr>
        <w:pStyle w:val="27"/>
        <w:numPr>
          <w:ilvl w:val="0"/>
          <w:numId w:val="29"/>
        </w:numPr>
        <w:tabs>
          <w:tab w:val="left" w:pos="924"/>
        </w:tabs>
        <w:spacing w:before="90"/>
        <w:rPr>
          <w:sz w:val="21"/>
        </w:rPr>
      </w:pPr>
      <w:r>
        <w:rPr>
          <w:sz w:val="21"/>
        </w:rPr>
        <w:t>投标人相应的法定代表人身份证正反面复印件（必须提供）；</w:t>
      </w:r>
    </w:p>
    <w:p>
      <w:pPr>
        <w:pStyle w:val="27"/>
        <w:numPr>
          <w:ilvl w:val="0"/>
          <w:numId w:val="29"/>
        </w:numPr>
        <w:tabs>
          <w:tab w:val="left" w:pos="924"/>
        </w:tabs>
        <w:spacing w:before="110" w:line="338" w:lineRule="auto"/>
        <w:ind w:left="292" w:right="254" w:firstLine="420"/>
        <w:jc w:val="both"/>
        <w:rPr>
          <w:sz w:val="21"/>
        </w:rPr>
      </w:pPr>
      <w:r>
        <w:rPr>
          <w:sz w:val="21"/>
        </w:rPr>
        <w:t>投标人的授权委托书原件、委托代理人身份证正反面复印件以及由县级以上（含县级）社会养老保   险经办机构出具的投标人为委托</w:t>
      </w:r>
      <w:r>
        <w:rPr>
          <w:spacing w:val="-1"/>
          <w:sz w:val="21"/>
        </w:rPr>
        <w:t>代理人交纳的社保证明复印件</w:t>
      </w:r>
      <w:r>
        <w:rPr>
          <w:sz w:val="21"/>
        </w:rPr>
        <w:t>（</w:t>
      </w:r>
      <w:r>
        <w:rPr>
          <w:spacing w:val="-7"/>
          <w:sz w:val="21"/>
        </w:rPr>
        <w:t xml:space="preserve">投标截止之日止前 </w:t>
      </w:r>
      <w:r>
        <w:rPr>
          <w:sz w:val="21"/>
        </w:rPr>
        <w:t>6</w:t>
      </w:r>
      <w:r>
        <w:rPr>
          <w:spacing w:val="-8"/>
          <w:sz w:val="21"/>
        </w:rPr>
        <w:t xml:space="preserve"> 个月内任意连续三个月）（委托代理时必须提供）；</w:t>
      </w:r>
    </w:p>
    <w:p>
      <w:pPr>
        <w:pStyle w:val="27"/>
        <w:numPr>
          <w:ilvl w:val="0"/>
          <w:numId w:val="29"/>
        </w:numPr>
        <w:tabs>
          <w:tab w:val="left" w:pos="924"/>
        </w:tabs>
        <w:spacing w:before="2"/>
        <w:rPr>
          <w:sz w:val="21"/>
        </w:rPr>
      </w:pPr>
      <w:r>
        <w:rPr>
          <w:sz w:val="21"/>
        </w:rPr>
        <w:t>投标人的法人或者其他组织营业执照等证明文件复印件（必须提供）；</w:t>
      </w:r>
    </w:p>
    <w:p>
      <w:pPr>
        <w:pStyle w:val="27"/>
        <w:numPr>
          <w:ilvl w:val="0"/>
          <w:numId w:val="29"/>
        </w:numPr>
        <w:tabs>
          <w:tab w:val="left" w:pos="924"/>
        </w:tabs>
        <w:spacing w:before="113"/>
        <w:rPr>
          <w:sz w:val="21"/>
        </w:rPr>
      </w:pPr>
      <w:r>
        <w:rPr>
          <w:sz w:val="21"/>
        </w:rPr>
        <w:t>投标人有效的资质证书复印件（必须提供）；</w:t>
      </w:r>
    </w:p>
    <w:p>
      <w:pPr>
        <w:pStyle w:val="27"/>
        <w:numPr>
          <w:ilvl w:val="0"/>
          <w:numId w:val="29"/>
        </w:numPr>
        <w:tabs>
          <w:tab w:val="left" w:pos="929"/>
        </w:tabs>
        <w:spacing w:before="110" w:line="338" w:lineRule="auto"/>
        <w:ind w:left="292" w:right="251" w:firstLine="420"/>
        <w:rPr>
          <w:sz w:val="21"/>
        </w:rPr>
      </w:pPr>
      <w:r>
        <w:rPr>
          <w:spacing w:val="3"/>
          <w:sz w:val="21"/>
        </w:rPr>
        <w:t>投入本</w:t>
      </w:r>
      <w:r>
        <w:rPr>
          <w:rFonts w:hint="eastAsia"/>
          <w:spacing w:val="3"/>
          <w:sz w:val="21"/>
        </w:rPr>
        <w:t>工程</w:t>
      </w:r>
      <w:r>
        <w:rPr>
          <w:spacing w:val="3"/>
          <w:sz w:val="21"/>
        </w:rPr>
        <w:t>的总监理工程师的中国水利工程协会批准颁发的监理工程师职业资格证书复印件（专业为“水工建筑”，以监理工程师资格证书中“专业类别”栏所填写的专业为准）（必须提供）；</w:t>
      </w:r>
    </w:p>
    <w:p>
      <w:pPr>
        <w:pStyle w:val="27"/>
        <w:numPr>
          <w:ilvl w:val="0"/>
          <w:numId w:val="29"/>
        </w:numPr>
        <w:tabs>
          <w:tab w:val="left" w:pos="924"/>
        </w:tabs>
        <w:spacing w:before="2" w:line="338" w:lineRule="auto"/>
        <w:ind w:left="292" w:right="251" w:firstLine="420"/>
        <w:rPr>
          <w:sz w:val="21"/>
        </w:rPr>
      </w:pPr>
      <w:r>
        <w:rPr>
          <w:spacing w:val="-5"/>
          <w:sz w:val="21"/>
        </w:rPr>
        <w:t xml:space="preserve">投标人参加政府采购活动前 </w:t>
      </w:r>
      <w:r>
        <w:rPr>
          <w:sz w:val="21"/>
        </w:rPr>
        <w:t>3</w:t>
      </w:r>
      <w:r>
        <w:rPr>
          <w:spacing w:val="-9"/>
          <w:sz w:val="21"/>
        </w:rPr>
        <w:t xml:space="preserve"> 年内在经营活动中没有重大违法记录及有关信用信息的书面声明</w:t>
      </w:r>
      <w:r>
        <w:rPr>
          <w:sz w:val="21"/>
        </w:rPr>
        <w:t>（必须提供）。</w:t>
      </w:r>
    </w:p>
    <w:p>
      <w:pPr>
        <w:pStyle w:val="7"/>
        <w:spacing w:before="0" w:line="291" w:lineRule="exact"/>
        <w:ind w:left="712"/>
      </w:pPr>
      <w:r>
        <w:t>三、商务、技术性响应及其他有效证明材料：</w:t>
      </w:r>
    </w:p>
    <w:p>
      <w:pPr>
        <w:pStyle w:val="27"/>
        <w:numPr>
          <w:ilvl w:val="0"/>
          <w:numId w:val="30"/>
        </w:numPr>
        <w:tabs>
          <w:tab w:val="left" w:pos="924"/>
        </w:tabs>
        <w:spacing w:before="90"/>
        <w:rPr>
          <w:sz w:val="21"/>
        </w:rPr>
      </w:pPr>
      <w:r>
        <w:rPr>
          <w:sz w:val="21"/>
        </w:rPr>
        <w:t>监理大纲（必须提供）；</w:t>
      </w:r>
    </w:p>
    <w:p>
      <w:pPr>
        <w:pStyle w:val="27"/>
        <w:numPr>
          <w:ilvl w:val="0"/>
          <w:numId w:val="30"/>
        </w:numPr>
        <w:tabs>
          <w:tab w:val="left" w:pos="924"/>
        </w:tabs>
        <w:spacing w:before="110"/>
        <w:rPr>
          <w:sz w:val="21"/>
        </w:rPr>
      </w:pPr>
      <w:r>
        <w:rPr>
          <w:sz w:val="21"/>
        </w:rPr>
        <w:t>监理服务承诺（必须提供）；</w:t>
      </w:r>
    </w:p>
    <w:p>
      <w:pPr>
        <w:pStyle w:val="27"/>
        <w:numPr>
          <w:ilvl w:val="0"/>
          <w:numId w:val="30"/>
        </w:numPr>
        <w:tabs>
          <w:tab w:val="left" w:pos="924"/>
        </w:tabs>
        <w:spacing w:before="111"/>
        <w:rPr>
          <w:sz w:val="21"/>
          <w:highlight w:val="none"/>
        </w:rPr>
      </w:pPr>
      <w:r>
        <w:rPr>
          <w:sz w:val="21"/>
          <w:highlight w:val="none"/>
        </w:rPr>
        <w:t>拟投入本</w:t>
      </w:r>
      <w:r>
        <w:rPr>
          <w:rFonts w:hint="eastAsia"/>
          <w:sz w:val="21"/>
          <w:highlight w:val="none"/>
        </w:rPr>
        <w:t>工程</w:t>
      </w:r>
      <w:r>
        <w:rPr>
          <w:sz w:val="21"/>
          <w:highlight w:val="none"/>
        </w:rPr>
        <w:t>人员配备情况表</w:t>
      </w:r>
      <w:r>
        <w:rPr>
          <w:rFonts w:hint="eastAsia"/>
          <w:sz w:val="21"/>
          <w:highlight w:val="none"/>
        </w:rPr>
        <w:t>（</w:t>
      </w:r>
      <w:r>
        <w:rPr>
          <w:spacing w:val="-7"/>
          <w:sz w:val="21"/>
          <w:highlight w:val="none"/>
        </w:rPr>
        <w:t>县级以上</w:t>
      </w:r>
      <w:r>
        <w:rPr>
          <w:sz w:val="21"/>
          <w:highlight w:val="none"/>
        </w:rPr>
        <w:t>（含县级</w:t>
      </w:r>
      <w:r>
        <w:rPr>
          <w:spacing w:val="-5"/>
          <w:sz w:val="21"/>
          <w:highlight w:val="none"/>
        </w:rPr>
        <w:t>）</w:t>
      </w:r>
      <w:r>
        <w:rPr>
          <w:sz w:val="21"/>
          <w:highlight w:val="none"/>
        </w:rPr>
        <w:t>社会养老保险经办机构出具的投标人为以上人员缴纳的社保证明复印件（</w:t>
      </w:r>
      <w:r>
        <w:rPr>
          <w:spacing w:val="-6"/>
          <w:sz w:val="21"/>
          <w:highlight w:val="none"/>
        </w:rPr>
        <w:t xml:space="preserve">投标截止之日止前 </w:t>
      </w:r>
      <w:r>
        <w:rPr>
          <w:sz w:val="21"/>
          <w:highlight w:val="none"/>
        </w:rPr>
        <w:t>6</w:t>
      </w:r>
      <w:r>
        <w:rPr>
          <w:spacing w:val="-8"/>
          <w:sz w:val="21"/>
          <w:highlight w:val="none"/>
        </w:rPr>
        <w:t xml:space="preserve"> 个月内任意连续三个月</w:t>
      </w:r>
      <w:r>
        <w:rPr>
          <w:sz w:val="21"/>
          <w:highlight w:val="none"/>
        </w:rPr>
        <w:t>）</w:t>
      </w:r>
      <w:r>
        <w:rPr>
          <w:rFonts w:hint="eastAsia"/>
          <w:sz w:val="21"/>
          <w:highlight w:val="none"/>
        </w:rPr>
        <w:t>）</w:t>
      </w:r>
      <w:r>
        <w:rPr>
          <w:sz w:val="21"/>
          <w:highlight w:val="none"/>
        </w:rPr>
        <w:t>（必须提供）；</w:t>
      </w:r>
    </w:p>
    <w:p>
      <w:pPr>
        <w:pStyle w:val="27"/>
        <w:numPr>
          <w:ilvl w:val="0"/>
          <w:numId w:val="30"/>
        </w:numPr>
        <w:tabs>
          <w:tab w:val="left" w:pos="924"/>
        </w:tabs>
        <w:spacing w:before="112"/>
        <w:rPr>
          <w:sz w:val="21"/>
          <w:highlight w:val="none"/>
        </w:rPr>
      </w:pPr>
      <w:r>
        <w:rPr>
          <w:rFonts w:hint="eastAsia"/>
          <w:sz w:val="21"/>
          <w:highlight w:val="none"/>
        </w:rPr>
        <w:t>投标人 2019 年度通过中介审计的有效完整的财务审计报告复印件（对于从取得营业执照时间起到投标截止时间为止不足要求年份的企业，只需提供企业取得营业执照年份至所要求最近年份经审计的财务审计报告）</w:t>
      </w:r>
      <w:r>
        <w:rPr>
          <w:sz w:val="21"/>
          <w:highlight w:val="none"/>
        </w:rPr>
        <w:t>（如有，请提供）；</w:t>
      </w:r>
    </w:p>
    <w:p>
      <w:pPr>
        <w:pStyle w:val="27"/>
        <w:numPr>
          <w:ilvl w:val="0"/>
          <w:numId w:val="30"/>
        </w:numPr>
        <w:tabs>
          <w:tab w:val="left" w:pos="924"/>
        </w:tabs>
        <w:spacing w:before="110"/>
        <w:rPr>
          <w:sz w:val="21"/>
        </w:rPr>
      </w:pPr>
      <w:r>
        <w:rPr>
          <w:rFonts w:hint="eastAsia"/>
          <w:sz w:val="21"/>
          <w:lang w:val="en-US"/>
        </w:rPr>
        <w:t>投标人</w:t>
      </w:r>
      <w:r>
        <w:rPr>
          <w:sz w:val="21"/>
        </w:rPr>
        <w:t>自 2016 年 1 月 1 日以来</w:t>
      </w:r>
      <w:r>
        <w:rPr>
          <w:rFonts w:hint="eastAsia"/>
          <w:sz w:val="21"/>
        </w:rPr>
        <w:t>完成过类似工程业绩的</w:t>
      </w:r>
      <w:r>
        <w:rPr>
          <w:sz w:val="21"/>
        </w:rPr>
        <w:t>（类似</w:t>
      </w:r>
      <w:r>
        <w:rPr>
          <w:rFonts w:hint="eastAsia"/>
          <w:sz w:val="21"/>
        </w:rPr>
        <w:t>工程</w:t>
      </w:r>
      <w:r>
        <w:rPr>
          <w:sz w:val="21"/>
        </w:rPr>
        <w:t>业绩是指：水利工程施工监理）（注：需同时附以下两种材料复印件并加盖单位公章：</w:t>
      </w:r>
      <w:r>
        <w:rPr>
          <w:rFonts w:hint="eastAsia"/>
          <w:sz w:val="21"/>
          <w:lang w:val="en-US"/>
        </w:rPr>
        <w:t>中标通知书和</w:t>
      </w:r>
      <w:r>
        <w:rPr>
          <w:sz w:val="21"/>
        </w:rPr>
        <w:t>施工监理合同协议书</w:t>
      </w:r>
      <w:r>
        <w:rPr>
          <w:rFonts w:hint="eastAsia"/>
          <w:sz w:val="21"/>
          <w:lang w:val="en-US"/>
        </w:rPr>
        <w:t>或</w:t>
      </w:r>
      <w:r>
        <w:rPr>
          <w:sz w:val="21"/>
        </w:rPr>
        <w:t>工程竣工验收鉴定书）；（如有，请提供）；</w:t>
      </w:r>
    </w:p>
    <w:p>
      <w:pPr>
        <w:pStyle w:val="27"/>
        <w:numPr>
          <w:ilvl w:val="0"/>
          <w:numId w:val="30"/>
        </w:numPr>
        <w:tabs>
          <w:tab w:val="left" w:pos="924"/>
        </w:tabs>
        <w:spacing w:before="110"/>
        <w:rPr>
          <w:sz w:val="21"/>
        </w:rPr>
      </w:pPr>
      <w:r>
        <w:rPr>
          <w:sz w:val="21"/>
        </w:rPr>
        <w:t>投标人相关获奖证书、认证证书等复印件（如有，请提供）；</w:t>
      </w:r>
    </w:p>
    <w:p>
      <w:pPr>
        <w:pStyle w:val="27"/>
        <w:numPr>
          <w:ilvl w:val="0"/>
          <w:numId w:val="30"/>
        </w:numPr>
        <w:tabs>
          <w:tab w:val="left" w:pos="924"/>
        </w:tabs>
        <w:spacing w:before="110"/>
        <w:rPr>
          <w:sz w:val="21"/>
        </w:rPr>
      </w:pPr>
      <w:r>
        <w:rPr>
          <w:rFonts w:hint="eastAsia"/>
          <w:sz w:val="21"/>
        </w:rPr>
        <w:t>如产品属于小型、微型企业、监狱企业的，应当提供《中小企业声明函》（见附件），并对声明的   真实性负责（如有，请提供）；</w:t>
      </w:r>
    </w:p>
    <w:p>
      <w:pPr>
        <w:pStyle w:val="27"/>
        <w:numPr>
          <w:ilvl w:val="0"/>
          <w:numId w:val="30"/>
        </w:numPr>
        <w:tabs>
          <w:tab w:val="left" w:pos="924"/>
        </w:tabs>
        <w:spacing w:line="269" w:lineRule="exact"/>
        <w:rPr>
          <w:sz w:val="21"/>
        </w:rPr>
      </w:pPr>
      <w:r>
        <w:rPr>
          <w:spacing w:val="-3"/>
          <w:sz w:val="21"/>
        </w:rPr>
        <w:t>符合条件的残疾人福利性单位在参加政府采购活动时，应当提供《残疾人福利性单位声明函》，并</w:t>
      </w:r>
    </w:p>
    <w:p>
      <w:pPr>
        <w:spacing w:before="113"/>
        <w:ind w:left="292"/>
        <w:rPr>
          <w:sz w:val="21"/>
        </w:rPr>
      </w:pPr>
      <w:r>
        <w:rPr>
          <w:sz w:val="21"/>
        </w:rPr>
        <w:t>对声明的真实性负责（如有，请提供）；</w:t>
      </w:r>
    </w:p>
    <w:p>
      <w:pPr>
        <w:pStyle w:val="27"/>
        <w:numPr>
          <w:ilvl w:val="0"/>
          <w:numId w:val="30"/>
        </w:numPr>
        <w:tabs>
          <w:tab w:val="left" w:pos="924"/>
        </w:tabs>
        <w:spacing w:before="16" w:line="367" w:lineRule="auto"/>
        <w:ind w:left="292" w:right="254" w:firstLine="420"/>
        <w:rPr>
          <w:sz w:val="21"/>
        </w:rPr>
      </w:pPr>
      <w:r>
        <w:rPr>
          <w:sz w:val="21"/>
        </w:rPr>
        <w:t>监狱企业的证明文件[投标人如为监狱企业的，应当提供由省级以上监狱管理局、戒毒管理局（含新疆生产建设兵团）</w:t>
      </w:r>
      <w:r>
        <w:rPr>
          <w:spacing w:val="-2"/>
          <w:sz w:val="21"/>
        </w:rPr>
        <w:t xml:space="preserve">出具的属于监狱企业的证明文件, 否则不予享受优惠政策] </w:t>
      </w:r>
      <w:r>
        <w:rPr>
          <w:sz w:val="21"/>
        </w:rPr>
        <w:t>（如有，请提供）；</w:t>
      </w:r>
    </w:p>
    <w:p>
      <w:pPr>
        <w:pStyle w:val="27"/>
        <w:numPr>
          <w:ilvl w:val="0"/>
          <w:numId w:val="30"/>
        </w:numPr>
        <w:tabs>
          <w:tab w:val="left" w:pos="1030"/>
        </w:tabs>
        <w:spacing w:line="264" w:lineRule="exact"/>
        <w:ind w:left="1029" w:hanging="318"/>
        <w:rPr>
          <w:sz w:val="21"/>
        </w:rPr>
      </w:pPr>
      <w:r>
        <w:rPr>
          <w:sz w:val="21"/>
        </w:rPr>
        <w:t>投标人可结合本</w:t>
      </w:r>
      <w:r>
        <w:rPr>
          <w:rFonts w:hint="eastAsia"/>
          <w:sz w:val="21"/>
        </w:rPr>
        <w:t>工程</w:t>
      </w:r>
      <w:r>
        <w:rPr>
          <w:sz w:val="21"/>
        </w:rPr>
        <w:t>的评标办法视自身情况自行提交相关证明材料（如有，请提供）。</w:t>
      </w:r>
    </w:p>
    <w:p>
      <w:pPr>
        <w:spacing w:line="264" w:lineRule="exact"/>
        <w:rPr>
          <w:sz w:val="21"/>
        </w:rPr>
        <w:sectPr>
          <w:pgSz w:w="11910" w:h="16840"/>
          <w:pgMar w:top="1080" w:right="880" w:bottom="780" w:left="840" w:header="0" w:footer="590" w:gutter="0"/>
          <w:cols w:space="720" w:num="1"/>
        </w:sectPr>
      </w:pPr>
    </w:p>
    <w:p>
      <w:pPr>
        <w:pStyle w:val="4"/>
        <w:spacing w:before="39"/>
        <w:ind w:left="292"/>
      </w:pPr>
      <w:r>
        <w:t>一、投标报价表（必须提供）</w:t>
      </w:r>
    </w:p>
    <w:p>
      <w:pPr>
        <w:spacing w:before="236"/>
        <w:ind w:left="38"/>
        <w:jc w:val="center"/>
        <w:rPr>
          <w:b/>
          <w:sz w:val="32"/>
        </w:rPr>
      </w:pPr>
      <w:r>
        <w:rPr>
          <w:b/>
          <w:sz w:val="32"/>
        </w:rPr>
        <w:t>投标报价表（格式）</w:t>
      </w:r>
    </w:p>
    <w:p>
      <w:pPr>
        <w:pStyle w:val="9"/>
        <w:spacing w:before="1"/>
        <w:ind w:left="0"/>
        <w:rPr>
          <w:b/>
          <w:sz w:val="40"/>
        </w:rPr>
      </w:pPr>
    </w:p>
    <w:p>
      <w:pPr>
        <w:ind w:left="292"/>
        <w:rPr>
          <w:sz w:val="21"/>
        </w:rPr>
      </w:pPr>
      <w:r>
        <w:rPr>
          <w:w w:val="95"/>
          <w:sz w:val="21"/>
        </w:rPr>
        <w:t>致：</w:t>
      </w:r>
      <w:r>
        <w:rPr>
          <w:rFonts w:hint="eastAsia"/>
          <w:w w:val="95"/>
          <w:sz w:val="21"/>
          <w:u w:val="single"/>
        </w:rPr>
        <w:t>广西博滔工程项目管理咨询有限公司</w:t>
      </w:r>
    </w:p>
    <w:p>
      <w:pPr>
        <w:pStyle w:val="9"/>
        <w:ind w:left="0"/>
        <w:rPr>
          <w:sz w:val="20"/>
        </w:rPr>
      </w:pPr>
    </w:p>
    <w:p>
      <w:pPr>
        <w:pStyle w:val="9"/>
        <w:spacing w:before="12"/>
        <w:ind w:left="0"/>
        <w:rPr>
          <w:sz w:val="18"/>
        </w:rPr>
      </w:pPr>
    </w:p>
    <w:p>
      <w:pPr>
        <w:tabs>
          <w:tab w:val="left" w:pos="2709"/>
          <w:tab w:val="left" w:pos="5539"/>
          <w:tab w:val="left" w:pos="6273"/>
          <w:tab w:val="left" w:pos="8258"/>
        </w:tabs>
        <w:spacing w:line="321" w:lineRule="auto"/>
        <w:ind w:left="292" w:right="251" w:firstLine="420"/>
        <w:jc w:val="both"/>
        <w:rPr>
          <w:sz w:val="21"/>
        </w:rPr>
      </w:pPr>
      <w:r>
        <w:rPr>
          <w:sz w:val="21"/>
        </w:rPr>
        <w:t>根据贵方</w:t>
      </w:r>
      <w:r>
        <w:rPr>
          <w:sz w:val="21"/>
          <w:u w:val="single"/>
        </w:rPr>
        <w:t xml:space="preserve"> </w:t>
      </w:r>
      <w:r>
        <w:rPr>
          <w:sz w:val="21"/>
          <w:u w:val="single"/>
        </w:rPr>
        <w:tab/>
      </w:r>
      <w:r>
        <w:rPr>
          <w:rFonts w:hint="eastAsia"/>
          <w:sz w:val="21"/>
        </w:rPr>
        <w:t>工程</w:t>
      </w:r>
      <w:r>
        <w:rPr>
          <w:sz w:val="21"/>
        </w:rPr>
        <w:t>招标文件</w:t>
      </w:r>
      <w:r>
        <w:rPr>
          <w:spacing w:val="-5"/>
          <w:sz w:val="21"/>
        </w:rPr>
        <w:t>，</w:t>
      </w:r>
      <w:r>
        <w:rPr>
          <w:rFonts w:hint="eastAsia"/>
          <w:sz w:val="21"/>
        </w:rPr>
        <w:t>工程</w:t>
      </w:r>
      <w:r>
        <w:rPr>
          <w:sz w:val="21"/>
        </w:rPr>
        <w:t>编号</w:t>
      </w:r>
      <w:r>
        <w:rPr>
          <w:sz w:val="21"/>
          <w:u w:val="single"/>
        </w:rPr>
        <w:t xml:space="preserve"> </w:t>
      </w:r>
      <w:r>
        <w:rPr>
          <w:sz w:val="21"/>
          <w:u w:val="single"/>
        </w:rPr>
        <w:tab/>
      </w:r>
      <w:r>
        <w:rPr>
          <w:sz w:val="21"/>
          <w:u w:val="single"/>
        </w:rPr>
        <w:tab/>
      </w:r>
      <w:r>
        <w:rPr>
          <w:spacing w:val="-5"/>
          <w:sz w:val="21"/>
        </w:rPr>
        <w:t>，</w:t>
      </w:r>
      <w:r>
        <w:rPr>
          <w:sz w:val="21"/>
        </w:rPr>
        <w:t>签字代表</w:t>
      </w:r>
      <w:r>
        <w:rPr>
          <w:sz w:val="21"/>
          <w:u w:val="single"/>
        </w:rPr>
        <w:t xml:space="preserve"> </w:t>
      </w:r>
      <w:r>
        <w:rPr>
          <w:sz w:val="21"/>
          <w:u w:val="single"/>
        </w:rPr>
        <w:tab/>
      </w:r>
      <w:r>
        <w:rPr>
          <w:sz w:val="21"/>
        </w:rPr>
        <w:t>（姓名</w:t>
      </w:r>
      <w:r>
        <w:rPr>
          <w:spacing w:val="-5"/>
          <w:sz w:val="21"/>
        </w:rPr>
        <w:t>）</w:t>
      </w:r>
      <w:r>
        <w:rPr>
          <w:sz w:val="21"/>
        </w:rPr>
        <w:t>经正式</w:t>
      </w:r>
      <w:r>
        <w:rPr>
          <w:spacing w:val="-14"/>
          <w:sz w:val="21"/>
        </w:rPr>
        <w:t>授</w:t>
      </w:r>
      <w:r>
        <w:rPr>
          <w:sz w:val="21"/>
        </w:rPr>
        <w:t>权并代表投标人</w:t>
      </w:r>
      <w:r>
        <w:rPr>
          <w:sz w:val="21"/>
          <w:u w:val="single"/>
        </w:rPr>
        <w:t xml:space="preserve"> </w:t>
      </w:r>
      <w:r>
        <w:rPr>
          <w:sz w:val="21"/>
          <w:u w:val="single"/>
        </w:rPr>
        <w:tab/>
      </w:r>
      <w:r>
        <w:rPr>
          <w:sz w:val="21"/>
          <w:u w:val="single"/>
        </w:rPr>
        <w:tab/>
      </w:r>
      <w:r>
        <w:rPr>
          <w:w w:val="95"/>
          <w:sz w:val="21"/>
          <w:u w:val="single"/>
        </w:rPr>
        <w:t>（</w:t>
      </w:r>
      <w:r>
        <w:rPr>
          <w:w w:val="95"/>
          <w:sz w:val="21"/>
        </w:rPr>
        <w:t>投标单位名称</w:t>
      </w:r>
      <w:r>
        <w:rPr>
          <w:spacing w:val="-5"/>
          <w:w w:val="95"/>
          <w:sz w:val="21"/>
        </w:rPr>
        <w:t>），</w:t>
      </w:r>
      <w:r>
        <w:rPr>
          <w:w w:val="95"/>
          <w:sz w:val="21"/>
        </w:rPr>
        <w:t>提交投标文件正本一份</w:t>
      </w:r>
      <w:r>
        <w:rPr>
          <w:spacing w:val="-3"/>
          <w:w w:val="95"/>
          <w:sz w:val="21"/>
        </w:rPr>
        <w:t>，</w:t>
      </w:r>
      <w:r>
        <w:rPr>
          <w:w w:val="95"/>
          <w:sz w:val="21"/>
        </w:rPr>
        <w:t xml:space="preserve">副 </w:t>
      </w:r>
      <w:r>
        <w:rPr>
          <w:sz w:val="21"/>
        </w:rPr>
        <w:t>本</w:t>
      </w:r>
      <w:r>
        <w:rPr>
          <w:rFonts w:hint="eastAsia"/>
          <w:spacing w:val="102"/>
          <w:sz w:val="21"/>
        </w:rPr>
        <w:t>肆</w:t>
      </w:r>
      <w:r>
        <w:rPr>
          <w:sz w:val="21"/>
        </w:rPr>
        <w:t>份，并做出如下报价：</w:t>
      </w:r>
    </w:p>
    <w:p>
      <w:pPr>
        <w:pStyle w:val="9"/>
        <w:spacing w:before="11" w:after="1"/>
        <w:ind w:left="0"/>
        <w:rPr>
          <w:sz w:val="21"/>
        </w:rPr>
      </w:pPr>
    </w:p>
    <w:tbl>
      <w:tblPr>
        <w:tblStyle w:val="12"/>
        <w:tblW w:w="9639" w:type="dxa"/>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3"/>
        <w:gridCol w:w="3375"/>
        <w:gridCol w:w="2036"/>
        <w:gridCol w:w="992"/>
        <w:gridCol w:w="992"/>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543" w:type="dxa"/>
          </w:tcPr>
          <w:p>
            <w:pPr>
              <w:pStyle w:val="28"/>
              <w:spacing w:before="140"/>
              <w:ind w:left="166"/>
              <w:rPr>
                <w:sz w:val="21"/>
              </w:rPr>
            </w:pPr>
            <w:r>
              <w:rPr>
                <w:w w:val="99"/>
                <w:sz w:val="21"/>
              </w:rPr>
              <w:t>项</w:t>
            </w:r>
          </w:p>
          <w:p>
            <w:pPr>
              <w:pStyle w:val="28"/>
              <w:spacing w:before="172"/>
              <w:ind w:left="166"/>
              <w:rPr>
                <w:sz w:val="21"/>
              </w:rPr>
            </w:pPr>
            <w:r>
              <w:rPr>
                <w:w w:val="99"/>
                <w:sz w:val="21"/>
              </w:rPr>
              <w:t>号</w:t>
            </w:r>
          </w:p>
        </w:tc>
        <w:tc>
          <w:tcPr>
            <w:tcW w:w="3375" w:type="dxa"/>
          </w:tcPr>
          <w:p>
            <w:pPr>
              <w:pStyle w:val="28"/>
              <w:spacing w:before="2"/>
              <w:rPr>
                <w:sz w:val="28"/>
              </w:rPr>
            </w:pPr>
          </w:p>
          <w:p>
            <w:pPr>
              <w:pStyle w:val="28"/>
              <w:ind w:left="1246" w:right="1239"/>
              <w:jc w:val="center"/>
              <w:rPr>
                <w:sz w:val="21"/>
              </w:rPr>
            </w:pPr>
            <w:r>
              <w:rPr>
                <w:sz w:val="21"/>
              </w:rPr>
              <w:t>服务名称</w:t>
            </w:r>
          </w:p>
        </w:tc>
        <w:tc>
          <w:tcPr>
            <w:tcW w:w="2036" w:type="dxa"/>
          </w:tcPr>
          <w:p>
            <w:pPr>
              <w:pStyle w:val="28"/>
              <w:spacing w:before="2"/>
              <w:rPr>
                <w:sz w:val="28"/>
              </w:rPr>
            </w:pPr>
          </w:p>
          <w:p>
            <w:pPr>
              <w:pStyle w:val="28"/>
              <w:ind w:left="597"/>
              <w:rPr>
                <w:sz w:val="21"/>
              </w:rPr>
            </w:pPr>
            <w:r>
              <w:rPr>
                <w:sz w:val="21"/>
              </w:rPr>
              <w:t>服务内容</w:t>
            </w:r>
          </w:p>
        </w:tc>
        <w:tc>
          <w:tcPr>
            <w:tcW w:w="992" w:type="dxa"/>
          </w:tcPr>
          <w:p>
            <w:pPr>
              <w:pStyle w:val="28"/>
              <w:spacing w:before="2"/>
              <w:rPr>
                <w:sz w:val="28"/>
              </w:rPr>
            </w:pPr>
          </w:p>
          <w:p>
            <w:pPr>
              <w:pStyle w:val="28"/>
              <w:ind w:left="261" w:right="257"/>
              <w:jc w:val="center"/>
              <w:rPr>
                <w:sz w:val="21"/>
              </w:rPr>
            </w:pPr>
            <w:r>
              <w:rPr>
                <w:sz w:val="21"/>
              </w:rPr>
              <w:t>数量</w:t>
            </w:r>
          </w:p>
        </w:tc>
        <w:tc>
          <w:tcPr>
            <w:tcW w:w="992" w:type="dxa"/>
          </w:tcPr>
          <w:p>
            <w:pPr>
              <w:pStyle w:val="28"/>
              <w:spacing w:before="2"/>
              <w:rPr>
                <w:sz w:val="28"/>
              </w:rPr>
            </w:pPr>
          </w:p>
          <w:p>
            <w:pPr>
              <w:pStyle w:val="28"/>
              <w:ind w:left="263" w:right="255"/>
              <w:jc w:val="center"/>
              <w:rPr>
                <w:sz w:val="21"/>
              </w:rPr>
            </w:pPr>
            <w:r>
              <w:rPr>
                <w:sz w:val="21"/>
              </w:rPr>
              <w:t>单位</w:t>
            </w:r>
          </w:p>
        </w:tc>
        <w:tc>
          <w:tcPr>
            <w:tcW w:w="1701" w:type="dxa"/>
          </w:tcPr>
          <w:p>
            <w:pPr>
              <w:pStyle w:val="28"/>
              <w:spacing w:before="2"/>
              <w:rPr>
                <w:sz w:val="28"/>
              </w:rPr>
            </w:pPr>
          </w:p>
          <w:p>
            <w:pPr>
              <w:pStyle w:val="28"/>
              <w:ind w:left="354"/>
              <w:rPr>
                <w:sz w:val="21"/>
                <w:lang w:val="en-US"/>
              </w:rPr>
            </w:pPr>
            <w:r>
              <w:rPr>
                <w:sz w:val="21"/>
              </w:rPr>
              <w:t>投标</w:t>
            </w:r>
            <w:r>
              <w:rPr>
                <w:rFonts w:hint="eastAsia"/>
                <w:sz w:val="21"/>
                <w:lang w:val="en-US"/>
              </w:rPr>
              <w:t>报价费率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543" w:type="dxa"/>
          </w:tcPr>
          <w:p>
            <w:pPr>
              <w:pStyle w:val="28"/>
              <w:rPr>
                <w:sz w:val="20"/>
              </w:rPr>
            </w:pPr>
          </w:p>
          <w:p>
            <w:pPr>
              <w:pStyle w:val="28"/>
              <w:spacing w:before="5"/>
              <w:rPr>
                <w:sz w:val="25"/>
              </w:rPr>
            </w:pPr>
          </w:p>
          <w:p>
            <w:pPr>
              <w:pStyle w:val="28"/>
              <w:ind w:left="10"/>
              <w:jc w:val="center"/>
              <w:rPr>
                <w:sz w:val="21"/>
              </w:rPr>
            </w:pPr>
            <w:r>
              <w:rPr>
                <w:w w:val="99"/>
                <w:sz w:val="21"/>
              </w:rPr>
              <w:t>1</w:t>
            </w:r>
          </w:p>
        </w:tc>
        <w:tc>
          <w:tcPr>
            <w:tcW w:w="3375" w:type="dxa"/>
          </w:tcPr>
          <w:p>
            <w:pPr>
              <w:pStyle w:val="28"/>
              <w:spacing w:before="2"/>
              <w:rPr>
                <w:sz w:val="28"/>
              </w:rPr>
            </w:pPr>
          </w:p>
          <w:p>
            <w:pPr>
              <w:pStyle w:val="28"/>
              <w:spacing w:line="391" w:lineRule="auto"/>
              <w:ind w:left="216" w:right="103" w:hanging="106"/>
              <w:rPr>
                <w:sz w:val="21"/>
              </w:rPr>
            </w:pPr>
            <w:r>
              <w:rPr>
                <w:rFonts w:hint="eastAsia"/>
                <w:sz w:val="21"/>
              </w:rPr>
              <w:t>阳朔县水系连通及农村水系综合整治试点项目(一期)监理服务</w:t>
            </w:r>
          </w:p>
        </w:tc>
        <w:tc>
          <w:tcPr>
            <w:tcW w:w="2036" w:type="dxa"/>
          </w:tcPr>
          <w:p>
            <w:pPr>
              <w:pStyle w:val="28"/>
              <w:spacing w:before="140"/>
              <w:ind w:left="107"/>
              <w:rPr>
                <w:sz w:val="21"/>
              </w:rPr>
            </w:pPr>
            <w:r>
              <w:rPr>
                <w:sz w:val="21"/>
              </w:rPr>
              <w:t>投标人须知及《服务</w:t>
            </w:r>
          </w:p>
          <w:p>
            <w:pPr>
              <w:pStyle w:val="28"/>
              <w:spacing w:before="2" w:line="440" w:lineRule="atLeast"/>
              <w:ind w:left="388" w:right="24" w:hanging="281"/>
              <w:rPr>
                <w:sz w:val="21"/>
              </w:rPr>
            </w:pPr>
            <w:r>
              <w:rPr>
                <w:sz w:val="21"/>
              </w:rPr>
              <w:t>采购需求》中要求完成的所有内容</w:t>
            </w:r>
          </w:p>
        </w:tc>
        <w:tc>
          <w:tcPr>
            <w:tcW w:w="992" w:type="dxa"/>
          </w:tcPr>
          <w:p>
            <w:pPr>
              <w:pStyle w:val="28"/>
              <w:rPr>
                <w:sz w:val="20"/>
              </w:rPr>
            </w:pPr>
          </w:p>
          <w:p>
            <w:pPr>
              <w:pStyle w:val="28"/>
              <w:spacing w:before="5"/>
              <w:rPr>
                <w:sz w:val="25"/>
              </w:rPr>
            </w:pPr>
          </w:p>
          <w:p>
            <w:pPr>
              <w:pStyle w:val="28"/>
              <w:ind w:left="8"/>
              <w:jc w:val="center"/>
              <w:rPr>
                <w:sz w:val="21"/>
              </w:rPr>
            </w:pPr>
            <w:r>
              <w:rPr>
                <w:w w:val="99"/>
                <w:sz w:val="21"/>
              </w:rPr>
              <w:t>1</w:t>
            </w:r>
          </w:p>
        </w:tc>
        <w:tc>
          <w:tcPr>
            <w:tcW w:w="992" w:type="dxa"/>
          </w:tcPr>
          <w:p>
            <w:pPr>
              <w:pStyle w:val="28"/>
              <w:rPr>
                <w:sz w:val="20"/>
              </w:rPr>
            </w:pPr>
          </w:p>
          <w:p>
            <w:pPr>
              <w:pStyle w:val="28"/>
              <w:spacing w:before="5"/>
              <w:rPr>
                <w:sz w:val="25"/>
              </w:rPr>
            </w:pPr>
          </w:p>
          <w:p>
            <w:pPr>
              <w:pStyle w:val="28"/>
              <w:ind w:left="10"/>
              <w:jc w:val="center"/>
              <w:rPr>
                <w:sz w:val="21"/>
              </w:rPr>
            </w:pPr>
            <w:r>
              <w:rPr>
                <w:w w:val="99"/>
                <w:sz w:val="21"/>
              </w:rPr>
              <w:t>项</w:t>
            </w:r>
          </w:p>
        </w:tc>
        <w:tc>
          <w:tcPr>
            <w:tcW w:w="1701" w:type="dxa"/>
          </w:tcPr>
          <w:p>
            <w:pPr>
              <w:pStyle w:val="28"/>
              <w:tabs>
                <w:tab w:val="left" w:pos="1427"/>
              </w:tabs>
              <w:spacing w:line="391" w:lineRule="auto"/>
              <w:ind w:right="105"/>
              <w:rPr>
                <w:sz w:val="21"/>
                <w:u w:val="single"/>
              </w:rPr>
            </w:pPr>
          </w:p>
          <w:p>
            <w:pPr>
              <w:pStyle w:val="28"/>
              <w:tabs>
                <w:tab w:val="left" w:pos="1427"/>
              </w:tabs>
              <w:spacing w:line="391" w:lineRule="auto"/>
              <w:ind w:right="105" w:firstLine="630" w:firstLineChars="300"/>
              <w:rPr>
                <w:sz w:val="21"/>
              </w:rPr>
            </w:pPr>
            <w:r>
              <w:rPr>
                <w:sz w:val="21"/>
                <w:u w:val="single"/>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639" w:type="dxa"/>
            <w:gridSpan w:val="6"/>
          </w:tcPr>
          <w:p>
            <w:pPr>
              <w:pStyle w:val="28"/>
              <w:spacing w:before="140"/>
              <w:ind w:left="106"/>
              <w:rPr>
                <w:sz w:val="21"/>
              </w:rPr>
            </w:pPr>
            <w:r>
              <w:rPr>
                <w:sz w:val="21"/>
              </w:rPr>
              <w:t>本</w:t>
            </w:r>
            <w:r>
              <w:rPr>
                <w:rFonts w:hint="eastAsia"/>
                <w:sz w:val="21"/>
              </w:rPr>
              <w:t>工程</w:t>
            </w:r>
            <w:r>
              <w:rPr>
                <w:sz w:val="21"/>
              </w:rPr>
              <w:t>投标有效期为投标截止时间之日起 90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639" w:type="dxa"/>
            <w:gridSpan w:val="6"/>
          </w:tcPr>
          <w:p>
            <w:pPr>
              <w:pStyle w:val="28"/>
              <w:spacing w:before="2"/>
              <w:rPr>
                <w:sz w:val="14"/>
              </w:rPr>
            </w:pPr>
          </w:p>
          <w:p>
            <w:pPr>
              <w:pStyle w:val="28"/>
              <w:spacing w:before="1"/>
              <w:ind w:left="106"/>
              <w:rPr>
                <w:sz w:val="21"/>
              </w:rPr>
            </w:pPr>
            <w:r>
              <w:rPr>
                <w:sz w:val="21"/>
              </w:rPr>
              <w:t>监理服务期:从本工程开工之日始至工程缺陷责任期满止。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639" w:type="dxa"/>
            <w:gridSpan w:val="6"/>
          </w:tcPr>
          <w:p>
            <w:pPr>
              <w:pStyle w:val="28"/>
              <w:spacing w:before="3"/>
              <w:rPr>
                <w:sz w:val="14"/>
              </w:rPr>
            </w:pPr>
          </w:p>
          <w:p>
            <w:pPr>
              <w:pStyle w:val="28"/>
              <w:ind w:left="106"/>
              <w:rPr>
                <w:sz w:val="21"/>
              </w:rPr>
            </w:pPr>
            <w:r>
              <w:rPr>
                <w:sz w:val="21"/>
              </w:rPr>
              <w:t>质量要求：达到合格标准。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639" w:type="dxa"/>
            <w:gridSpan w:val="6"/>
          </w:tcPr>
          <w:p>
            <w:pPr>
              <w:pStyle w:val="28"/>
              <w:spacing w:before="3"/>
              <w:rPr>
                <w:sz w:val="14"/>
              </w:rPr>
            </w:pPr>
          </w:p>
          <w:p>
            <w:pPr>
              <w:pStyle w:val="28"/>
              <w:ind w:left="106"/>
              <w:rPr>
                <w:sz w:val="21"/>
              </w:rPr>
            </w:pPr>
            <w:r>
              <w:rPr>
                <w:sz w:val="21"/>
              </w:rPr>
              <w:t>技术标准规范：按国家相关标准规范执行。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639" w:type="dxa"/>
            <w:gridSpan w:val="6"/>
          </w:tcPr>
          <w:p>
            <w:pPr>
              <w:pStyle w:val="28"/>
              <w:spacing w:line="440" w:lineRule="exact"/>
              <w:ind w:left="106" w:right="97"/>
              <w:rPr>
                <w:sz w:val="21"/>
              </w:rPr>
            </w:pPr>
            <w:r>
              <w:rPr>
                <w:spacing w:val="-5"/>
                <w:w w:val="95"/>
                <w:sz w:val="21"/>
              </w:rPr>
              <w:t>说</w:t>
            </w:r>
            <w:r>
              <w:rPr>
                <w:spacing w:val="-5"/>
                <w:w w:val="95"/>
                <w:sz w:val="21"/>
                <w:highlight w:val="none"/>
              </w:rPr>
              <w:t>明：投标报价已包括</w:t>
            </w:r>
            <w:r>
              <w:rPr>
                <w:spacing w:val="-5"/>
                <w:sz w:val="21"/>
                <w:highlight w:val="none"/>
              </w:rPr>
              <w:t>监理业务有关一切费用。</w:t>
            </w:r>
          </w:p>
        </w:tc>
      </w:tr>
    </w:tbl>
    <w:p>
      <w:pPr>
        <w:pStyle w:val="9"/>
        <w:spacing w:before="6"/>
        <w:ind w:left="0"/>
        <w:rPr>
          <w:sz w:val="5"/>
        </w:rPr>
      </w:pPr>
    </w:p>
    <w:p>
      <w:pPr>
        <w:spacing w:before="70"/>
        <w:ind w:left="712"/>
        <w:rPr>
          <w:sz w:val="21"/>
        </w:rPr>
      </w:pPr>
      <w:r>
        <w:rPr>
          <w:sz w:val="21"/>
        </w:rPr>
        <w:t>与本投标有关的正式通讯地址为：</w:t>
      </w:r>
    </w:p>
    <w:p>
      <w:pPr>
        <w:tabs>
          <w:tab w:val="left" w:pos="5069"/>
          <w:tab w:val="left" w:pos="6855"/>
        </w:tabs>
        <w:spacing w:before="172" w:line="391" w:lineRule="auto"/>
        <w:ind w:left="712" w:right="1912"/>
        <w:rPr>
          <w:sz w:val="21"/>
        </w:rPr>
      </w:pPr>
      <w:r>
        <w:rPr>
          <w:sz w:val="21"/>
        </w:rPr>
        <w:t>地址：</w:t>
      </w:r>
      <w:r>
        <w:rPr>
          <w:sz w:val="21"/>
          <w:u w:val="single"/>
        </w:rPr>
        <w:t xml:space="preserve"> </w:t>
      </w:r>
      <w:r>
        <w:rPr>
          <w:sz w:val="21"/>
          <w:u w:val="single"/>
        </w:rPr>
        <w:tab/>
      </w:r>
      <w:r>
        <w:rPr>
          <w:sz w:val="21"/>
        </w:rPr>
        <w:t>邮编：</w:t>
      </w:r>
      <w:r>
        <w:rPr>
          <w:sz w:val="21"/>
          <w:u w:val="single"/>
        </w:rPr>
        <w:t xml:space="preserve"> </w:t>
      </w:r>
      <w:r>
        <w:rPr>
          <w:sz w:val="21"/>
          <w:u w:val="single"/>
        </w:rPr>
        <w:tab/>
      </w:r>
      <w:r>
        <w:rPr>
          <w:sz w:val="21"/>
        </w:rPr>
        <w:t>电话、传真</w:t>
      </w:r>
      <w:r>
        <w:rPr>
          <w:spacing w:val="-14"/>
          <w:sz w:val="21"/>
        </w:rPr>
        <w:t xml:space="preserve">： </w:t>
      </w:r>
      <w:r>
        <w:rPr>
          <w:sz w:val="21"/>
        </w:rPr>
        <w:t>开户名称：</w:t>
      </w:r>
    </w:p>
    <w:p>
      <w:pPr>
        <w:tabs>
          <w:tab w:val="left" w:pos="5280"/>
        </w:tabs>
        <w:spacing w:before="2"/>
        <w:ind w:left="712"/>
        <w:rPr>
          <w:rFonts w:ascii="Times New Roman" w:eastAsia="Times New Roman"/>
          <w:sz w:val="21"/>
        </w:rPr>
      </w:pPr>
      <w:r>
        <w:rPr>
          <w:w w:val="95"/>
          <w:sz w:val="21"/>
        </w:rPr>
        <w:t>开户银行：</w:t>
      </w:r>
      <w:r>
        <w:rPr>
          <w:rFonts w:ascii="Times New Roman" w:eastAsia="Times New Roman"/>
          <w:w w:val="95"/>
          <w:sz w:val="21"/>
          <w:u w:val="single"/>
        </w:rPr>
        <w:t xml:space="preserve"> </w:t>
      </w:r>
      <w:r>
        <w:rPr>
          <w:rFonts w:ascii="Times New Roman" w:eastAsia="Times New Roman"/>
          <w:sz w:val="21"/>
          <w:u w:val="single"/>
        </w:rPr>
        <w:tab/>
      </w:r>
    </w:p>
    <w:p>
      <w:pPr>
        <w:tabs>
          <w:tab w:val="left" w:pos="5700"/>
        </w:tabs>
        <w:spacing w:before="172"/>
        <w:ind w:left="712"/>
        <w:rPr>
          <w:rFonts w:ascii="Times New Roman" w:eastAsia="Times New Roman"/>
          <w:sz w:val="21"/>
        </w:rPr>
      </w:pPr>
      <w:r>
        <w:rPr>
          <w:sz w:val="21"/>
        </w:rPr>
        <w:t>账号：</w:t>
      </w:r>
      <w:r>
        <w:rPr>
          <w:rFonts w:ascii="Times New Roman" w:eastAsia="Times New Roman"/>
          <w:sz w:val="21"/>
          <w:u w:val="single"/>
        </w:rPr>
        <w:t xml:space="preserve"> </w:t>
      </w:r>
      <w:r>
        <w:rPr>
          <w:rFonts w:ascii="Times New Roman" w:eastAsia="Times New Roman"/>
          <w:sz w:val="21"/>
          <w:u w:val="single"/>
        </w:rPr>
        <w:tab/>
      </w:r>
    </w:p>
    <w:p>
      <w:pPr>
        <w:pStyle w:val="9"/>
        <w:spacing w:before="9"/>
        <w:ind w:left="0"/>
        <w:rPr>
          <w:rFonts w:ascii="Times New Roman"/>
          <w:sz w:val="8"/>
        </w:rPr>
      </w:pPr>
    </w:p>
    <w:p>
      <w:pPr>
        <w:tabs>
          <w:tab w:val="left" w:pos="1552"/>
          <w:tab w:val="left" w:pos="2078"/>
        </w:tabs>
        <w:spacing w:before="69"/>
        <w:ind w:left="712"/>
        <w:rPr>
          <w:sz w:val="21"/>
        </w:rPr>
      </w:pPr>
      <w:r>
        <w:rPr>
          <w:sz w:val="21"/>
        </w:rPr>
        <w:t>投标人</w:t>
      </w:r>
      <w:r>
        <w:rPr>
          <w:sz w:val="21"/>
        </w:rPr>
        <w:tab/>
      </w:r>
      <w:r>
        <w:rPr>
          <w:sz w:val="21"/>
        </w:rPr>
        <w:t>：</w:t>
      </w:r>
      <w:r>
        <w:rPr>
          <w:sz w:val="21"/>
        </w:rPr>
        <w:tab/>
      </w:r>
      <w:r>
        <w:rPr>
          <w:sz w:val="21"/>
        </w:rPr>
        <w:t>（盖单位公章）</w:t>
      </w:r>
    </w:p>
    <w:p>
      <w:pPr>
        <w:spacing w:before="170" w:line="393" w:lineRule="auto"/>
        <w:ind w:left="712" w:right="5901"/>
        <w:rPr>
          <w:sz w:val="21"/>
        </w:rPr>
      </w:pPr>
      <w:r>
        <w:rPr>
          <w:sz w:val="21"/>
        </w:rPr>
        <w:t>法定代表人或相应的委托代理人签字： 投标日期：</w:t>
      </w:r>
    </w:p>
    <w:p>
      <w:pPr>
        <w:pStyle w:val="9"/>
        <w:spacing w:before="3"/>
        <w:ind w:left="0"/>
        <w:rPr>
          <w:sz w:val="23"/>
        </w:rPr>
      </w:pPr>
    </w:p>
    <w:p>
      <w:pPr>
        <w:pStyle w:val="8"/>
        <w:spacing w:before="1"/>
        <w:ind w:left="854"/>
      </w:pPr>
      <w:r>
        <w:rPr>
          <w:sz w:val="28"/>
        </w:rPr>
        <w:t>注：</w:t>
      </w:r>
      <w:r>
        <w:t>当本表由多页构成时，需逐页加盖投标人公章（属自然人的须逐页签字）。</w:t>
      </w:r>
    </w:p>
    <w:p>
      <w:pPr>
        <w:sectPr>
          <w:pgSz w:w="11910" w:h="16840"/>
          <w:pgMar w:top="1080" w:right="880" w:bottom="780" w:left="840" w:header="0" w:footer="590" w:gutter="0"/>
          <w:cols w:space="720" w:num="1"/>
        </w:sectPr>
      </w:pPr>
    </w:p>
    <w:p>
      <w:pPr>
        <w:spacing w:before="37"/>
        <w:ind w:left="292"/>
        <w:rPr>
          <w:b/>
          <w:sz w:val="32"/>
        </w:rPr>
      </w:pPr>
      <w:r>
        <w:rPr>
          <w:b/>
          <w:sz w:val="32"/>
        </w:rPr>
        <w:t>二、资格性响应证明材料（格式）</w:t>
      </w:r>
    </w:p>
    <w:p>
      <w:pPr>
        <w:pStyle w:val="9"/>
        <w:spacing w:before="5"/>
        <w:ind w:left="0"/>
        <w:rPr>
          <w:b/>
          <w:sz w:val="30"/>
        </w:rPr>
      </w:pPr>
    </w:p>
    <w:p>
      <w:pPr>
        <w:pStyle w:val="27"/>
        <w:numPr>
          <w:ilvl w:val="1"/>
          <w:numId w:val="30"/>
        </w:numPr>
        <w:tabs>
          <w:tab w:val="left" w:pos="1258"/>
        </w:tabs>
        <w:ind w:hanging="325"/>
        <w:jc w:val="left"/>
        <w:rPr>
          <w:b/>
          <w:sz w:val="32"/>
        </w:rPr>
      </w:pPr>
      <w:r>
        <w:rPr>
          <w:b/>
          <w:sz w:val="32"/>
        </w:rPr>
        <w:t>投标人相应的法定代表人身份证正反面复印件（必须提供）；</w:t>
      </w:r>
    </w:p>
    <w:p>
      <w:pPr>
        <w:pStyle w:val="9"/>
        <w:ind w:left="0"/>
        <w:rPr>
          <w:b/>
          <w:sz w:val="32"/>
        </w:rPr>
      </w:pPr>
    </w:p>
    <w:p>
      <w:pPr>
        <w:pStyle w:val="9"/>
        <w:spacing w:before="8"/>
        <w:ind w:left="0"/>
        <w:rPr>
          <w:b/>
          <w:sz w:val="29"/>
        </w:rPr>
      </w:pPr>
    </w:p>
    <w:p>
      <w:pPr>
        <w:pStyle w:val="27"/>
        <w:numPr>
          <w:ilvl w:val="1"/>
          <w:numId w:val="30"/>
        </w:numPr>
        <w:tabs>
          <w:tab w:val="left" w:pos="939"/>
        </w:tabs>
        <w:spacing w:line="405" w:lineRule="exact"/>
        <w:ind w:left="938" w:hanging="325"/>
        <w:jc w:val="left"/>
        <w:rPr>
          <w:b/>
          <w:sz w:val="32"/>
        </w:rPr>
      </w:pPr>
      <w:r>
        <w:rPr>
          <w:b/>
          <w:sz w:val="32"/>
        </w:rPr>
        <w:t>投标人的授权委托书原件、委托代理人身份证正反面复印件</w:t>
      </w:r>
    </w:p>
    <w:p>
      <w:pPr>
        <w:spacing w:line="468" w:lineRule="auto"/>
        <w:ind w:left="871" w:right="5078" w:firstLine="381"/>
        <w:rPr>
          <w:b/>
          <w:sz w:val="32"/>
        </w:rPr>
      </w:pPr>
      <w:r>
        <w:rPr>
          <w:b/>
          <w:sz w:val="32"/>
        </w:rPr>
        <w:t>（委托代理时必须提供）； 附件：</w:t>
      </w:r>
    </w:p>
    <w:p>
      <w:pPr>
        <w:spacing w:line="468" w:lineRule="auto"/>
        <w:rPr>
          <w:sz w:val="32"/>
        </w:rPr>
        <w:sectPr>
          <w:pgSz w:w="11910" w:h="16840"/>
          <w:pgMar w:top="1080" w:right="880" w:bottom="780" w:left="840" w:header="0" w:footer="590" w:gutter="0"/>
          <w:cols w:space="720" w:num="1"/>
        </w:sectPr>
      </w:pPr>
    </w:p>
    <w:p>
      <w:pPr>
        <w:pStyle w:val="9"/>
        <w:ind w:left="0"/>
        <w:rPr>
          <w:b/>
          <w:sz w:val="20"/>
        </w:rPr>
      </w:pPr>
    </w:p>
    <w:p>
      <w:pPr>
        <w:spacing w:before="158"/>
        <w:ind w:left="292"/>
        <w:rPr>
          <w:sz w:val="21"/>
        </w:rPr>
      </w:pPr>
      <w:r>
        <w:rPr>
          <w:b/>
          <w:sz w:val="21"/>
        </w:rPr>
        <w:t>致</w:t>
      </w:r>
      <w:r>
        <w:rPr>
          <w:sz w:val="21"/>
        </w:rPr>
        <w:t>：</w:t>
      </w:r>
      <w:r>
        <w:rPr>
          <w:rFonts w:hint="eastAsia"/>
          <w:sz w:val="21"/>
          <w:u w:val="single"/>
        </w:rPr>
        <w:t>广西博滔工程项目管理咨询有限公司</w:t>
      </w:r>
    </w:p>
    <w:p>
      <w:pPr>
        <w:pStyle w:val="4"/>
        <w:spacing w:line="319" w:lineRule="exact"/>
        <w:ind w:left="292"/>
      </w:pPr>
      <w:r>
        <w:rPr>
          <w:b w:val="0"/>
        </w:rPr>
        <w:br w:type="column"/>
      </w:r>
      <w:r>
        <w:t>授权委托书</w:t>
      </w:r>
    </w:p>
    <w:p>
      <w:pPr>
        <w:spacing w:line="319" w:lineRule="exact"/>
        <w:sectPr>
          <w:type w:val="continuous"/>
          <w:pgSz w:w="11910" w:h="16840"/>
          <w:pgMar w:top="1580" w:right="880" w:bottom="280" w:left="840" w:header="720" w:footer="720" w:gutter="0"/>
          <w:cols w:equalWidth="0" w:num="2">
            <w:col w:w="3271" w:space="907"/>
            <w:col w:w="6012"/>
          </w:cols>
        </w:sectPr>
      </w:pPr>
    </w:p>
    <w:p>
      <w:pPr>
        <w:tabs>
          <w:tab w:val="left" w:pos="2517"/>
          <w:tab w:val="left" w:pos="4900"/>
          <w:tab w:val="left" w:pos="6763"/>
          <w:tab w:val="left" w:pos="8042"/>
        </w:tabs>
        <w:spacing w:before="113" w:line="338" w:lineRule="auto"/>
        <w:ind w:left="292" w:right="251" w:firstLine="525"/>
        <w:jc w:val="both"/>
        <w:rPr>
          <w:sz w:val="21"/>
        </w:rPr>
      </w:pPr>
      <w:r>
        <w:rPr>
          <w:sz w:val="21"/>
        </w:rPr>
        <w:t>我</w:t>
      </w:r>
      <w:r>
        <w:rPr>
          <w:sz w:val="21"/>
          <w:u w:val="single"/>
        </w:rPr>
        <w:t xml:space="preserve"> </w:t>
      </w:r>
      <w:r>
        <w:rPr>
          <w:sz w:val="21"/>
          <w:u w:val="single"/>
        </w:rPr>
        <w:tab/>
      </w:r>
      <w:r>
        <w:rPr>
          <w:sz w:val="21"/>
        </w:rPr>
        <w:t>（姓名）系</w:t>
      </w:r>
      <w:r>
        <w:rPr>
          <w:sz w:val="21"/>
          <w:u w:val="single"/>
        </w:rPr>
        <w:t xml:space="preserve"> </w:t>
      </w:r>
      <w:r>
        <w:rPr>
          <w:sz w:val="21"/>
          <w:u w:val="single"/>
        </w:rPr>
        <w:tab/>
      </w:r>
      <w:r>
        <w:rPr>
          <w:sz w:val="21"/>
          <w:u w:val="single"/>
        </w:rPr>
        <w:tab/>
      </w:r>
      <w:r>
        <w:rPr>
          <w:sz w:val="21"/>
        </w:rPr>
        <w:t>（投标人名称）的法定代表人（</w:t>
      </w:r>
      <w:r>
        <w:rPr>
          <w:spacing w:val="-12"/>
          <w:sz w:val="21"/>
        </w:rPr>
        <w:t>负</w:t>
      </w:r>
      <w:r>
        <w:rPr>
          <w:sz w:val="21"/>
        </w:rPr>
        <w:t>责人</w:t>
      </w:r>
      <w:r>
        <w:rPr>
          <w:spacing w:val="-4"/>
          <w:sz w:val="21"/>
        </w:rPr>
        <w:t>），</w:t>
      </w:r>
      <w:r>
        <w:rPr>
          <w:sz w:val="21"/>
        </w:rPr>
        <w:t>现授权委托本单位在职职工</w:t>
      </w:r>
      <w:r>
        <w:rPr>
          <w:sz w:val="21"/>
          <w:u w:val="single"/>
        </w:rPr>
        <w:t xml:space="preserve"> </w:t>
      </w:r>
      <w:r>
        <w:rPr>
          <w:sz w:val="21"/>
          <w:u w:val="single"/>
        </w:rPr>
        <w:tab/>
      </w:r>
      <w:r>
        <w:rPr>
          <w:sz w:val="21"/>
        </w:rPr>
        <w:t>（姓名</w:t>
      </w:r>
      <w:r>
        <w:rPr>
          <w:spacing w:val="-5"/>
          <w:sz w:val="21"/>
        </w:rPr>
        <w:t>）</w:t>
      </w:r>
      <w:r>
        <w:rPr>
          <w:sz w:val="21"/>
        </w:rPr>
        <w:t>以我公司名义参加</w:t>
      </w:r>
      <w:r>
        <w:rPr>
          <w:sz w:val="21"/>
          <w:u w:val="single"/>
        </w:rPr>
        <w:t xml:space="preserve"> </w:t>
      </w:r>
      <w:r>
        <w:rPr>
          <w:sz w:val="21"/>
          <w:u w:val="single"/>
        </w:rPr>
        <w:tab/>
      </w:r>
      <w:r>
        <w:rPr>
          <w:w w:val="95"/>
          <w:sz w:val="21"/>
          <w:u w:val="single"/>
        </w:rPr>
        <w:t>（</w:t>
      </w:r>
      <w:r>
        <w:rPr>
          <w:rFonts w:hint="eastAsia"/>
          <w:w w:val="95"/>
          <w:sz w:val="21"/>
          <w:u w:val="single"/>
        </w:rPr>
        <w:t>工程</w:t>
      </w:r>
      <w:r>
        <w:rPr>
          <w:w w:val="95"/>
          <w:sz w:val="21"/>
          <w:u w:val="single"/>
        </w:rPr>
        <w:t>名称及</w:t>
      </w:r>
      <w:r>
        <w:rPr>
          <w:rFonts w:hint="eastAsia"/>
          <w:w w:val="95"/>
          <w:sz w:val="21"/>
          <w:u w:val="single"/>
        </w:rPr>
        <w:t>工程</w:t>
      </w:r>
      <w:r>
        <w:rPr>
          <w:spacing w:val="-13"/>
          <w:w w:val="95"/>
          <w:sz w:val="21"/>
          <w:u w:val="single"/>
        </w:rPr>
        <w:t>编</w:t>
      </w:r>
      <w:r>
        <w:rPr>
          <w:spacing w:val="-189"/>
          <w:w w:val="95"/>
          <w:sz w:val="21"/>
          <w:u w:val="single"/>
        </w:rPr>
        <w:t>号</w:t>
      </w:r>
      <w:r>
        <w:rPr>
          <w:sz w:val="21"/>
          <w:u w:val="single"/>
        </w:rPr>
        <w:t xml:space="preserve">）     </w:t>
      </w:r>
      <w:r>
        <w:rPr>
          <w:spacing w:val="76"/>
          <w:sz w:val="21"/>
          <w:u w:val="single"/>
        </w:rPr>
        <w:t xml:space="preserve"> </w:t>
      </w:r>
      <w:r>
        <w:rPr>
          <w:rFonts w:hint="eastAsia"/>
          <w:sz w:val="21"/>
        </w:rPr>
        <w:t>工程</w:t>
      </w:r>
      <w:r>
        <w:rPr>
          <w:sz w:val="21"/>
        </w:rPr>
        <w:t>的投标活动</w:t>
      </w:r>
      <w:r>
        <w:rPr>
          <w:spacing w:val="-3"/>
          <w:sz w:val="21"/>
        </w:rPr>
        <w:t>，</w:t>
      </w:r>
      <w:r>
        <w:rPr>
          <w:sz w:val="21"/>
        </w:rPr>
        <w:t>并代表我方全权办理针对上述</w:t>
      </w:r>
      <w:r>
        <w:rPr>
          <w:rFonts w:hint="eastAsia"/>
          <w:sz w:val="21"/>
        </w:rPr>
        <w:t>工程</w:t>
      </w:r>
      <w:r>
        <w:rPr>
          <w:sz w:val="21"/>
        </w:rPr>
        <w:t>的投标</w:t>
      </w:r>
      <w:r>
        <w:rPr>
          <w:spacing w:val="-3"/>
          <w:sz w:val="21"/>
        </w:rPr>
        <w:t>、</w:t>
      </w:r>
      <w:r>
        <w:rPr>
          <w:sz w:val="21"/>
        </w:rPr>
        <w:t>开标</w:t>
      </w:r>
      <w:r>
        <w:rPr>
          <w:spacing w:val="-5"/>
          <w:sz w:val="21"/>
        </w:rPr>
        <w:t>、</w:t>
      </w:r>
      <w:r>
        <w:rPr>
          <w:sz w:val="21"/>
        </w:rPr>
        <w:t>评标</w:t>
      </w:r>
      <w:r>
        <w:rPr>
          <w:spacing w:val="-3"/>
          <w:sz w:val="21"/>
        </w:rPr>
        <w:t>、</w:t>
      </w:r>
      <w:r>
        <w:rPr>
          <w:sz w:val="21"/>
        </w:rPr>
        <w:t>签约等具体事务和签署相关文件。</w:t>
      </w:r>
    </w:p>
    <w:p>
      <w:pPr>
        <w:spacing w:before="2"/>
        <w:ind w:left="712"/>
        <w:rPr>
          <w:sz w:val="21"/>
        </w:rPr>
      </w:pPr>
      <w:r>
        <w:rPr>
          <w:sz w:val="21"/>
        </w:rPr>
        <w:t>我方对被授权人的签字事项负全部责任。</w:t>
      </w:r>
    </w:p>
    <w:p>
      <w:pPr>
        <w:tabs>
          <w:tab w:val="left" w:pos="3549"/>
          <w:tab w:val="left" w:pos="4283"/>
          <w:tab w:val="left" w:pos="5069"/>
          <w:tab w:val="left" w:pos="6698"/>
          <w:tab w:val="left" w:pos="7432"/>
          <w:tab w:val="left" w:pos="8272"/>
        </w:tabs>
        <w:spacing w:before="110" w:line="710" w:lineRule="auto"/>
        <w:ind w:left="712" w:right="1281"/>
        <w:rPr>
          <w:sz w:val="21"/>
        </w:rPr>
      </w:pPr>
      <w:r>
        <w:rPr>
          <w:sz w:val="21"/>
        </w:rPr>
        <w:t>授权委托代理期限：从</w:t>
      </w:r>
      <w:r>
        <w:rPr>
          <w:sz w:val="21"/>
          <w:u w:val="single"/>
        </w:rPr>
        <w:t xml:space="preserve"> </w:t>
      </w:r>
      <w:r>
        <w:rPr>
          <w:sz w:val="21"/>
          <w:u w:val="single"/>
        </w:rPr>
        <w:tab/>
      </w: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sz w:val="21"/>
        </w:rPr>
        <w:t>日起至</w:t>
      </w:r>
      <w:r>
        <w:rPr>
          <w:sz w:val="21"/>
          <w:u w:val="single"/>
        </w:rPr>
        <w:t xml:space="preserve"> </w:t>
      </w:r>
      <w:r>
        <w:rPr>
          <w:sz w:val="21"/>
          <w:u w:val="single"/>
        </w:rPr>
        <w:tab/>
      </w: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sz w:val="21"/>
        </w:rPr>
        <w:t>日止</w:t>
      </w:r>
      <w:r>
        <w:rPr>
          <w:spacing w:val="-16"/>
          <w:sz w:val="21"/>
        </w:rPr>
        <w:t>。</w:t>
      </w:r>
      <w:r>
        <w:rPr>
          <w:sz w:val="21"/>
        </w:rPr>
        <w:t>代理人无转委托权,特此委托。</w:t>
      </w:r>
    </w:p>
    <w:p>
      <w:pPr>
        <w:tabs>
          <w:tab w:val="left" w:pos="1552"/>
          <w:tab w:val="left" w:pos="2078"/>
        </w:tabs>
        <w:spacing w:before="3" w:line="715" w:lineRule="auto"/>
        <w:ind w:left="712" w:right="6635"/>
        <w:rPr>
          <w:sz w:val="21"/>
        </w:rPr>
      </w:pPr>
      <w:bookmarkStart w:id="52" w:name="我已在下面签字，以资证明。"/>
      <w:bookmarkEnd w:id="52"/>
      <w:r>
        <w:rPr>
          <w:sz w:val="21"/>
        </w:rPr>
        <w:t>我已在下面签字，以资证明。投标人</w:t>
      </w:r>
      <w:r>
        <w:rPr>
          <w:sz w:val="21"/>
        </w:rPr>
        <w:tab/>
      </w:r>
      <w:r>
        <w:rPr>
          <w:sz w:val="21"/>
        </w:rPr>
        <w:t>：</w:t>
      </w:r>
      <w:r>
        <w:rPr>
          <w:sz w:val="21"/>
        </w:rPr>
        <w:tab/>
      </w:r>
      <w:r>
        <w:rPr>
          <w:w w:val="95"/>
          <w:sz w:val="21"/>
        </w:rPr>
        <w:t>（盖单位公章</w:t>
      </w:r>
      <w:r>
        <w:rPr>
          <w:spacing w:val="-14"/>
          <w:w w:val="95"/>
          <w:sz w:val="21"/>
        </w:rPr>
        <w:t>）</w:t>
      </w:r>
    </w:p>
    <w:p>
      <w:pPr>
        <w:tabs>
          <w:tab w:val="left" w:pos="4335"/>
          <w:tab w:val="left" w:pos="5017"/>
          <w:tab w:val="left" w:pos="5752"/>
          <w:tab w:val="left" w:pos="6592"/>
          <w:tab w:val="left" w:pos="7329"/>
        </w:tabs>
        <w:spacing w:line="266" w:lineRule="exact"/>
        <w:ind w:left="712"/>
        <w:rPr>
          <w:sz w:val="21"/>
        </w:rPr>
      </w:pPr>
      <w:bookmarkStart w:id="53" w:name="法定代表人签字：_______________________________年"/>
      <w:bookmarkEnd w:id="53"/>
      <w:r>
        <w:rPr>
          <w:sz w:val="21"/>
        </w:rPr>
        <w:t>法定代表人签字：</w:t>
      </w:r>
      <w:r>
        <w:rPr>
          <w:sz w:val="21"/>
          <w:u w:val="single"/>
        </w:rPr>
        <w:t xml:space="preserve"> </w:t>
      </w:r>
      <w:r>
        <w:rPr>
          <w:sz w:val="21"/>
          <w:u w:val="single"/>
        </w:rPr>
        <w:tab/>
      </w:r>
      <w:r>
        <w:rPr>
          <w:sz w:val="21"/>
        </w:rPr>
        <w:tab/>
      </w:r>
      <w:r>
        <w:rPr>
          <w:sz w:val="21"/>
          <w:u w:val="single"/>
        </w:rPr>
        <w:t xml:space="preserve"> </w:t>
      </w:r>
      <w:r>
        <w:rPr>
          <w:sz w:val="21"/>
          <w:u w:val="single"/>
        </w:rPr>
        <w:tab/>
      </w: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sz w:val="21"/>
        </w:rPr>
        <w:t>日</w:t>
      </w:r>
    </w:p>
    <w:p>
      <w:pPr>
        <w:pStyle w:val="9"/>
        <w:ind w:left="0"/>
        <w:rPr>
          <w:sz w:val="22"/>
        </w:rPr>
      </w:pPr>
    </w:p>
    <w:p>
      <w:pPr>
        <w:pStyle w:val="9"/>
        <w:spacing w:before="3"/>
        <w:ind w:left="0"/>
        <w:rPr>
          <w:sz w:val="17"/>
        </w:rPr>
      </w:pPr>
    </w:p>
    <w:p>
      <w:pPr>
        <w:pStyle w:val="8"/>
        <w:spacing w:line="312" w:lineRule="auto"/>
        <w:ind w:left="652" w:right="218" w:hanging="341"/>
      </w:pPr>
      <w:r>
        <w:t>附：委托代理人身份证正反面复印件以及由县级以上（含县级）社会养老保险经办机构出具</w:t>
      </w:r>
      <w:r>
        <w:rPr>
          <w:spacing w:val="-6"/>
        </w:rPr>
        <w:t>的投标人为委托代理人交纳的社保证明复印件</w:t>
      </w:r>
      <w:r>
        <w:t>（</w:t>
      </w:r>
      <w:r>
        <w:rPr>
          <w:spacing w:val="-6"/>
        </w:rPr>
        <w:t xml:space="preserve">投标截止之日止前 </w:t>
      </w:r>
      <w:r>
        <w:t>6</w:t>
      </w:r>
      <w:r>
        <w:rPr>
          <w:spacing w:val="-8"/>
        </w:rPr>
        <w:t xml:space="preserve"> 个月内任意连续三个</w:t>
      </w:r>
    </w:p>
    <w:p>
      <w:pPr>
        <w:spacing w:line="307" w:lineRule="exact"/>
        <w:ind w:left="292"/>
        <w:rPr>
          <w:b/>
          <w:sz w:val="24"/>
        </w:rPr>
      </w:pPr>
      <w:r>
        <w:rPr>
          <w:b/>
          <w:sz w:val="24"/>
        </w:rPr>
        <w:t>月）（委代理时必须提供）。</w:t>
      </w:r>
    </w:p>
    <w:p>
      <w:pPr>
        <w:spacing w:line="307" w:lineRule="exact"/>
        <w:rPr>
          <w:sz w:val="24"/>
        </w:rPr>
        <w:sectPr>
          <w:type w:val="continuous"/>
          <w:pgSz w:w="11910" w:h="16840"/>
          <w:pgMar w:top="1580" w:right="880" w:bottom="280" w:left="840" w:header="720" w:footer="720" w:gutter="0"/>
          <w:cols w:space="720" w:num="1"/>
        </w:sectPr>
      </w:pPr>
    </w:p>
    <w:p>
      <w:pPr>
        <w:pStyle w:val="27"/>
        <w:numPr>
          <w:ilvl w:val="1"/>
          <w:numId w:val="30"/>
        </w:numPr>
        <w:tabs>
          <w:tab w:val="left" w:pos="1097"/>
        </w:tabs>
        <w:spacing w:before="47" w:line="232" w:lineRule="auto"/>
        <w:ind w:left="292" w:right="247" w:firstLine="480"/>
        <w:jc w:val="left"/>
        <w:rPr>
          <w:b/>
          <w:sz w:val="32"/>
        </w:rPr>
      </w:pPr>
      <w:r>
        <w:rPr>
          <w:b/>
          <w:spacing w:val="-7"/>
          <w:sz w:val="32"/>
        </w:rPr>
        <w:t>投标人的法人或者其他组织营业执照等证明文件复印件</w:t>
      </w:r>
      <w:r>
        <w:rPr>
          <w:b/>
          <w:sz w:val="32"/>
        </w:rPr>
        <w:t>（必须提供）；</w:t>
      </w:r>
    </w:p>
    <w:p>
      <w:pPr>
        <w:spacing w:before="104" w:line="357" w:lineRule="auto"/>
        <w:ind w:left="292" w:right="218" w:firstLine="420"/>
        <w:jc w:val="both"/>
        <w:rPr>
          <w:b/>
          <w:sz w:val="21"/>
        </w:rPr>
      </w:pPr>
      <w:r>
        <w:rPr>
          <w:b/>
          <w:spacing w:val="-2"/>
          <w:w w:val="95"/>
          <w:sz w:val="21"/>
        </w:rPr>
        <w:t>注：供应商为企业</w:t>
      </w:r>
      <w:r>
        <w:rPr>
          <w:b/>
          <w:w w:val="95"/>
          <w:sz w:val="21"/>
        </w:rPr>
        <w:t>（包括合伙企业</w:t>
      </w:r>
      <w:r>
        <w:rPr>
          <w:b/>
          <w:spacing w:val="-5"/>
          <w:w w:val="95"/>
          <w:sz w:val="21"/>
        </w:rPr>
        <w:t>），</w:t>
      </w:r>
      <w:r>
        <w:rPr>
          <w:b/>
          <w:spacing w:val="-3"/>
          <w:w w:val="95"/>
          <w:sz w:val="21"/>
        </w:rPr>
        <w:t xml:space="preserve">应提供工商部门注册的有效“企业法人营业执照”或“营业执   </w:t>
      </w:r>
      <w:r>
        <w:rPr>
          <w:b/>
          <w:spacing w:val="-6"/>
          <w:w w:val="95"/>
          <w:sz w:val="21"/>
        </w:rPr>
        <w:t xml:space="preserve">照；供应商为事业单位，应提供有效的“事业单位法人证书”；供应商为非企业专业服务机构的，应提供   </w:t>
      </w:r>
      <w:r>
        <w:rPr>
          <w:b/>
          <w:spacing w:val="-6"/>
          <w:sz w:val="21"/>
        </w:rPr>
        <w:t>执业许可证等证明文件；供应商为个体工商户，应提供有效的“个体工商户营业执照”。</w:t>
      </w:r>
    </w:p>
    <w:p>
      <w:pPr>
        <w:pStyle w:val="9"/>
        <w:ind w:left="0"/>
        <w:rPr>
          <w:b/>
          <w:sz w:val="20"/>
        </w:rPr>
      </w:pPr>
    </w:p>
    <w:p>
      <w:pPr>
        <w:pStyle w:val="9"/>
        <w:ind w:left="0"/>
        <w:rPr>
          <w:b/>
          <w:sz w:val="20"/>
        </w:rPr>
      </w:pPr>
    </w:p>
    <w:p>
      <w:pPr>
        <w:pStyle w:val="9"/>
        <w:spacing w:before="12"/>
        <w:ind w:left="0"/>
        <w:rPr>
          <w:b/>
          <w:sz w:val="19"/>
        </w:rPr>
      </w:pPr>
    </w:p>
    <w:p>
      <w:pPr>
        <w:pStyle w:val="4"/>
        <w:numPr>
          <w:ilvl w:val="1"/>
          <w:numId w:val="30"/>
        </w:numPr>
        <w:tabs>
          <w:tab w:val="left" w:pos="617"/>
        </w:tabs>
        <w:ind w:left="616" w:hanging="325"/>
        <w:jc w:val="left"/>
      </w:pPr>
      <w:r>
        <w:t>投标人有效的资质证书复印件（必须提供）；</w:t>
      </w:r>
    </w:p>
    <w:p>
      <w:pPr>
        <w:pStyle w:val="9"/>
        <w:ind w:left="0"/>
        <w:rPr>
          <w:b/>
          <w:sz w:val="32"/>
        </w:rPr>
      </w:pPr>
    </w:p>
    <w:p>
      <w:pPr>
        <w:pStyle w:val="9"/>
        <w:ind w:left="0"/>
        <w:rPr>
          <w:b/>
          <w:sz w:val="32"/>
        </w:rPr>
      </w:pPr>
    </w:p>
    <w:p>
      <w:pPr>
        <w:pStyle w:val="27"/>
        <w:numPr>
          <w:ilvl w:val="1"/>
          <w:numId w:val="30"/>
        </w:numPr>
        <w:tabs>
          <w:tab w:val="left" w:pos="629"/>
        </w:tabs>
        <w:spacing w:before="270" w:line="292" w:lineRule="auto"/>
        <w:ind w:left="292" w:right="247" w:firstLine="0"/>
        <w:jc w:val="both"/>
        <w:rPr>
          <w:b/>
          <w:color w:val="auto"/>
          <w:spacing w:val="11"/>
          <w:sz w:val="32"/>
        </w:rPr>
      </w:pPr>
      <w:r>
        <w:rPr>
          <w:b/>
          <w:spacing w:val="11"/>
          <w:sz w:val="32"/>
        </w:rPr>
        <w:t>投入本</w:t>
      </w:r>
      <w:r>
        <w:rPr>
          <w:rFonts w:hint="eastAsia"/>
          <w:b/>
          <w:spacing w:val="11"/>
          <w:sz w:val="32"/>
        </w:rPr>
        <w:t>工程</w:t>
      </w:r>
      <w:r>
        <w:rPr>
          <w:b/>
          <w:spacing w:val="11"/>
          <w:sz w:val="32"/>
        </w:rPr>
        <w:t>的总监理工程师的中国水利工程协会批准颁发的监理工程师</w:t>
      </w:r>
      <w:r>
        <w:rPr>
          <w:b/>
          <w:color w:val="auto"/>
          <w:spacing w:val="11"/>
          <w:sz w:val="32"/>
        </w:rPr>
        <w:t>职业资格证书复印件（专业为“水工建筑”，以监理工程师资格证书中“专业类别”栏所填写的专业为准）（必须提供）；</w:t>
      </w:r>
    </w:p>
    <w:p>
      <w:pPr>
        <w:pStyle w:val="27"/>
        <w:tabs>
          <w:tab w:val="left" w:pos="629"/>
        </w:tabs>
        <w:spacing w:before="270" w:line="292" w:lineRule="auto"/>
        <w:ind w:left="0" w:right="247" w:firstLine="0"/>
        <w:jc w:val="both"/>
        <w:rPr>
          <w:b/>
          <w:sz w:val="32"/>
        </w:rPr>
      </w:pPr>
    </w:p>
    <w:p>
      <w:pPr>
        <w:pStyle w:val="27"/>
        <w:tabs>
          <w:tab w:val="left" w:pos="629"/>
        </w:tabs>
        <w:spacing w:before="270" w:line="292" w:lineRule="auto"/>
        <w:ind w:left="0" w:right="247" w:firstLine="0"/>
        <w:jc w:val="both"/>
        <w:rPr>
          <w:b/>
          <w:sz w:val="32"/>
        </w:rPr>
      </w:pPr>
    </w:p>
    <w:p>
      <w:pPr>
        <w:pStyle w:val="27"/>
        <w:tabs>
          <w:tab w:val="left" w:pos="629"/>
        </w:tabs>
        <w:spacing w:before="270" w:line="292" w:lineRule="auto"/>
        <w:ind w:left="0" w:right="247" w:firstLine="0"/>
        <w:jc w:val="both"/>
        <w:rPr>
          <w:b/>
          <w:sz w:val="32"/>
        </w:rPr>
      </w:pPr>
    </w:p>
    <w:p>
      <w:pPr>
        <w:pStyle w:val="27"/>
        <w:tabs>
          <w:tab w:val="left" w:pos="629"/>
        </w:tabs>
        <w:spacing w:before="270" w:line="292" w:lineRule="auto"/>
        <w:ind w:left="0" w:right="247" w:firstLine="0"/>
        <w:jc w:val="both"/>
        <w:rPr>
          <w:b/>
          <w:sz w:val="32"/>
        </w:rPr>
      </w:pPr>
    </w:p>
    <w:p>
      <w:pPr>
        <w:pStyle w:val="27"/>
        <w:tabs>
          <w:tab w:val="left" w:pos="629"/>
        </w:tabs>
        <w:spacing w:before="270" w:line="292" w:lineRule="auto"/>
        <w:ind w:left="0" w:right="247" w:firstLine="0"/>
        <w:jc w:val="both"/>
        <w:rPr>
          <w:b/>
          <w:sz w:val="32"/>
        </w:rPr>
      </w:pPr>
    </w:p>
    <w:p>
      <w:pPr>
        <w:pStyle w:val="27"/>
        <w:tabs>
          <w:tab w:val="left" w:pos="629"/>
        </w:tabs>
        <w:spacing w:before="270" w:line="292" w:lineRule="auto"/>
        <w:ind w:left="0" w:right="247" w:firstLine="0"/>
        <w:jc w:val="both"/>
        <w:rPr>
          <w:b/>
          <w:sz w:val="32"/>
        </w:rPr>
      </w:pPr>
    </w:p>
    <w:p>
      <w:pPr>
        <w:pStyle w:val="27"/>
        <w:tabs>
          <w:tab w:val="left" w:pos="629"/>
        </w:tabs>
        <w:spacing w:before="270" w:line="292" w:lineRule="auto"/>
        <w:ind w:left="0" w:right="247" w:firstLine="0"/>
        <w:jc w:val="both"/>
        <w:rPr>
          <w:b/>
          <w:sz w:val="32"/>
        </w:rPr>
      </w:pPr>
    </w:p>
    <w:p>
      <w:pPr>
        <w:pStyle w:val="27"/>
        <w:tabs>
          <w:tab w:val="left" w:pos="629"/>
        </w:tabs>
        <w:spacing w:before="270" w:line="292" w:lineRule="auto"/>
        <w:ind w:left="0" w:right="247" w:firstLine="0"/>
        <w:jc w:val="both"/>
        <w:rPr>
          <w:b/>
          <w:sz w:val="32"/>
        </w:rPr>
      </w:pPr>
    </w:p>
    <w:p>
      <w:pPr>
        <w:pStyle w:val="27"/>
        <w:tabs>
          <w:tab w:val="left" w:pos="629"/>
        </w:tabs>
        <w:spacing w:before="270" w:line="292" w:lineRule="auto"/>
        <w:ind w:left="0" w:right="247" w:firstLine="0"/>
        <w:jc w:val="both"/>
        <w:rPr>
          <w:b/>
          <w:sz w:val="32"/>
        </w:rPr>
      </w:pPr>
    </w:p>
    <w:p>
      <w:pPr>
        <w:pStyle w:val="27"/>
        <w:tabs>
          <w:tab w:val="left" w:pos="629"/>
        </w:tabs>
        <w:spacing w:before="270" w:line="292" w:lineRule="auto"/>
        <w:ind w:left="0" w:right="247" w:firstLine="0"/>
        <w:jc w:val="both"/>
        <w:rPr>
          <w:b/>
          <w:sz w:val="32"/>
        </w:rPr>
      </w:pPr>
    </w:p>
    <w:p>
      <w:pPr>
        <w:pStyle w:val="27"/>
        <w:tabs>
          <w:tab w:val="left" w:pos="629"/>
        </w:tabs>
        <w:spacing w:before="270" w:line="292" w:lineRule="auto"/>
        <w:ind w:left="0" w:right="247" w:firstLine="0"/>
        <w:jc w:val="both"/>
        <w:rPr>
          <w:b/>
          <w:sz w:val="32"/>
        </w:rPr>
      </w:pPr>
    </w:p>
    <w:p>
      <w:pPr>
        <w:pStyle w:val="9"/>
        <w:ind w:left="0"/>
        <w:rPr>
          <w:b/>
          <w:sz w:val="32"/>
        </w:rPr>
      </w:pPr>
    </w:p>
    <w:p>
      <w:pPr>
        <w:pStyle w:val="9"/>
        <w:spacing w:before="4"/>
        <w:ind w:left="0"/>
        <w:rPr>
          <w:b/>
          <w:sz w:val="32"/>
        </w:rPr>
      </w:pPr>
    </w:p>
    <w:p>
      <w:pPr>
        <w:pStyle w:val="27"/>
        <w:numPr>
          <w:ilvl w:val="1"/>
          <w:numId w:val="30"/>
        </w:numPr>
        <w:tabs>
          <w:tab w:val="left" w:pos="617"/>
        </w:tabs>
        <w:spacing w:line="235" w:lineRule="auto"/>
        <w:ind w:left="292" w:right="247" w:firstLine="0"/>
        <w:jc w:val="both"/>
        <w:rPr>
          <w:b/>
          <w:sz w:val="32"/>
        </w:rPr>
      </w:pPr>
      <w:r>
        <w:rPr>
          <w:b/>
          <w:spacing w:val="-7"/>
          <w:sz w:val="32"/>
        </w:rPr>
        <w:t xml:space="preserve">投标人参加政府采购活动前 </w:t>
      </w:r>
      <w:r>
        <w:rPr>
          <w:b/>
          <w:sz w:val="32"/>
        </w:rPr>
        <w:t>3</w:t>
      </w:r>
      <w:r>
        <w:rPr>
          <w:b/>
          <w:spacing w:val="-10"/>
          <w:sz w:val="32"/>
        </w:rPr>
        <w:t xml:space="preserve"> 年内在经营活动中没有重大违法记录及有关信用信息的书面声明（必须提供）；</w:t>
      </w:r>
    </w:p>
    <w:p>
      <w:pPr>
        <w:pStyle w:val="9"/>
        <w:spacing w:before="3"/>
        <w:ind w:left="0"/>
        <w:rPr>
          <w:b/>
          <w:sz w:val="26"/>
        </w:rPr>
      </w:pPr>
    </w:p>
    <w:p>
      <w:pPr>
        <w:spacing w:before="54" w:line="405" w:lineRule="exact"/>
        <w:ind w:left="871"/>
        <w:rPr>
          <w:b/>
          <w:sz w:val="32"/>
        </w:rPr>
      </w:pPr>
      <w:r>
        <w:rPr>
          <w:b/>
          <w:sz w:val="32"/>
        </w:rPr>
        <w:t>附件：</w:t>
      </w:r>
    </w:p>
    <w:p>
      <w:pPr>
        <w:tabs>
          <w:tab w:val="left" w:pos="5354"/>
        </w:tabs>
        <w:spacing w:line="405" w:lineRule="exact"/>
        <w:ind w:left="4550"/>
        <w:rPr>
          <w:b/>
          <w:sz w:val="32"/>
        </w:rPr>
      </w:pPr>
      <w:r>
        <w:rPr>
          <w:b/>
          <w:sz w:val="32"/>
        </w:rPr>
        <w:t>声</w:t>
      </w:r>
      <w:r>
        <w:rPr>
          <w:b/>
          <w:sz w:val="32"/>
        </w:rPr>
        <w:tab/>
      </w:r>
      <w:r>
        <w:rPr>
          <w:b/>
          <w:sz w:val="32"/>
        </w:rPr>
        <w:t>明</w:t>
      </w:r>
    </w:p>
    <w:p>
      <w:pPr>
        <w:spacing w:before="99"/>
        <w:ind w:left="292"/>
        <w:rPr>
          <w:sz w:val="21"/>
        </w:rPr>
      </w:pPr>
      <w:bookmarkStart w:id="54" w:name="致：广西桂恒建设工程有限公司"/>
      <w:bookmarkEnd w:id="54"/>
      <w:r>
        <w:rPr>
          <w:b/>
          <w:sz w:val="21"/>
        </w:rPr>
        <w:t>致</w:t>
      </w:r>
      <w:r>
        <w:rPr>
          <w:sz w:val="21"/>
        </w:rPr>
        <w:t>：</w:t>
      </w:r>
      <w:r>
        <w:rPr>
          <w:rFonts w:hint="eastAsia"/>
          <w:sz w:val="21"/>
          <w:u w:val="single"/>
        </w:rPr>
        <w:t>广西博滔工程项目管理咨询有限公司</w:t>
      </w:r>
    </w:p>
    <w:p>
      <w:pPr>
        <w:pStyle w:val="9"/>
        <w:ind w:left="0"/>
        <w:rPr>
          <w:sz w:val="20"/>
        </w:rPr>
      </w:pPr>
    </w:p>
    <w:p>
      <w:pPr>
        <w:pStyle w:val="9"/>
        <w:spacing w:before="7"/>
        <w:ind w:left="0"/>
        <w:rPr>
          <w:sz w:val="15"/>
        </w:rPr>
      </w:pPr>
    </w:p>
    <w:p>
      <w:pPr>
        <w:spacing w:before="77" w:line="357" w:lineRule="auto"/>
        <w:ind w:left="292" w:right="148" w:firstLine="420"/>
        <w:rPr>
          <w:sz w:val="21"/>
        </w:rPr>
      </w:pPr>
      <w:bookmarkStart w:id="55" w:name="我（公司）郑重声明，在参加本项目政府采购活动前3年内在经营活动中没有重大违法记录"/>
      <w:bookmarkEnd w:id="55"/>
      <w:r>
        <w:rPr>
          <w:spacing w:val="-3"/>
          <w:sz w:val="21"/>
        </w:rPr>
        <w:t>我</w:t>
      </w:r>
      <w:r>
        <w:rPr>
          <w:sz w:val="21"/>
        </w:rPr>
        <w:t>（公司</w:t>
      </w:r>
      <w:r>
        <w:rPr>
          <w:spacing w:val="-5"/>
          <w:sz w:val="21"/>
        </w:rPr>
        <w:t>）</w:t>
      </w:r>
      <w:r>
        <w:rPr>
          <w:spacing w:val="-4"/>
          <w:sz w:val="21"/>
        </w:rPr>
        <w:t>郑重声明，在参加本</w:t>
      </w:r>
      <w:r>
        <w:rPr>
          <w:rFonts w:hint="eastAsia"/>
          <w:spacing w:val="-4"/>
          <w:sz w:val="21"/>
        </w:rPr>
        <w:t>工程</w:t>
      </w:r>
      <w:r>
        <w:rPr>
          <w:spacing w:val="-4"/>
          <w:sz w:val="21"/>
        </w:rPr>
        <w:t xml:space="preserve">政府采购活动前 </w:t>
      </w:r>
      <w:r>
        <w:rPr>
          <w:rFonts w:ascii="Times New Roman" w:hAnsi="Times New Roman" w:eastAsia="Times New Roman"/>
          <w:sz w:val="21"/>
        </w:rPr>
        <w:t xml:space="preserve">3 </w:t>
      </w:r>
      <w:r>
        <w:rPr>
          <w:spacing w:val="-1"/>
          <w:sz w:val="21"/>
        </w:rPr>
        <w:t>年内在经营活动中没有重大违法记录</w:t>
      </w:r>
      <w:r>
        <w:rPr>
          <w:sz w:val="21"/>
        </w:rPr>
        <w:t>（重大违</w:t>
      </w:r>
      <w:r>
        <w:rPr>
          <w:spacing w:val="-2"/>
          <w:sz w:val="21"/>
        </w:rPr>
        <w:t>法记录是指投标人因违法经营受到刑事处罚或者责令停产停业、吊销许可证或者执照、较大数额罚款等行</w:t>
      </w:r>
      <w:r>
        <w:rPr>
          <w:spacing w:val="-25"/>
          <w:sz w:val="21"/>
        </w:rPr>
        <w:t xml:space="preserve">政 处 罚 </w:t>
      </w:r>
      <w:r>
        <w:rPr>
          <w:sz w:val="21"/>
        </w:rPr>
        <w:t>）</w:t>
      </w:r>
      <w:r>
        <w:rPr>
          <w:spacing w:val="-30"/>
          <w:sz w:val="21"/>
        </w:rPr>
        <w:t xml:space="preserve"> ， 未 被 “ 信 用 中 国 ” 网 站 </w:t>
      </w:r>
      <w:r>
        <w:rPr>
          <w:sz w:val="21"/>
        </w:rPr>
        <w:t>(https://</w:t>
      </w:r>
      <w:r>
        <w:fldChar w:fldCharType="begin"/>
      </w:r>
      <w:r>
        <w:instrText xml:space="preserve"> HYPERLINK "http://www.creditchina.gov.cn/)" \h </w:instrText>
      </w:r>
      <w:r>
        <w:fldChar w:fldCharType="separate"/>
      </w:r>
      <w:r>
        <w:rPr>
          <w:sz w:val="21"/>
        </w:rPr>
        <w:t>www.creditchina.gov.cn/</w:t>
      </w:r>
      <w:r>
        <w:rPr>
          <w:spacing w:val="-25"/>
          <w:sz w:val="21"/>
        </w:rPr>
        <w:t xml:space="preserve">) </w:t>
      </w:r>
      <w:r>
        <w:rPr>
          <w:spacing w:val="-25"/>
          <w:sz w:val="21"/>
        </w:rPr>
        <w:fldChar w:fldCharType="end"/>
      </w:r>
      <w:r>
        <w:rPr>
          <w:spacing w:val="-26"/>
          <w:sz w:val="21"/>
        </w:rPr>
        <w:t>、 中 国 政 府 采 购 网</w:t>
      </w:r>
      <w:r>
        <w:rPr>
          <w:spacing w:val="-26"/>
          <w:w w:val="95"/>
          <w:sz w:val="21"/>
        </w:rPr>
        <w:t>(</w:t>
      </w:r>
      <w:r>
        <w:fldChar w:fldCharType="begin"/>
      </w:r>
      <w:r>
        <w:instrText xml:space="preserve"> HYPERLINK "http://www.ccgp.gov.cn/)%E7%AD%89%E6%B8%A0%E9%81%93%E5%88%97%E5%85%A5%E5%A4%B1%E4%BF%A1%E8%A2%AB%E6%89%A7%E8%A1%8C%E4%BA%BA%E5%88%97%E5%85%A5%E5%A4%B1%E4%BF%A1%E8%A2%AB%E6%89%A7%E8%A1%8C%E4%BA%BA" \h </w:instrText>
      </w:r>
      <w:r>
        <w:fldChar w:fldCharType="separate"/>
      </w:r>
      <w:r>
        <w:rPr>
          <w:spacing w:val="-26"/>
          <w:w w:val="95"/>
          <w:sz w:val="21"/>
        </w:rPr>
        <w:t>http://www.ccgp.gov.cn/)等渠道列入失信被执行人列入失信被执行人</w:t>
      </w:r>
      <w:r>
        <w:rPr>
          <w:spacing w:val="-26"/>
          <w:w w:val="95"/>
          <w:sz w:val="21"/>
        </w:rPr>
        <w:fldChar w:fldCharType="end"/>
      </w:r>
      <w:r>
        <w:rPr>
          <w:spacing w:val="-5"/>
          <w:w w:val="95"/>
          <w:sz w:val="21"/>
        </w:rPr>
        <w:t xml:space="preserve">、重大税收违法案件当事人名单、   </w:t>
      </w:r>
      <w:r>
        <w:rPr>
          <w:spacing w:val="-7"/>
          <w:sz w:val="21"/>
        </w:rPr>
        <w:t>政府采购严重违法失信行为记录名单，完全符合《中华人民共和国政府采购法》第二十二条规定的投标人资格条件，我方对此声明负全部法律责任。</w:t>
      </w:r>
    </w:p>
    <w:p>
      <w:pPr>
        <w:pStyle w:val="9"/>
        <w:ind w:left="0"/>
        <w:rPr>
          <w:sz w:val="20"/>
        </w:rPr>
      </w:pPr>
    </w:p>
    <w:p>
      <w:pPr>
        <w:pStyle w:val="9"/>
        <w:ind w:left="0"/>
        <w:rPr>
          <w:sz w:val="20"/>
        </w:rPr>
      </w:pPr>
    </w:p>
    <w:p>
      <w:pPr>
        <w:pStyle w:val="9"/>
        <w:spacing w:before="8"/>
        <w:ind w:left="0"/>
        <w:rPr>
          <w:sz w:val="20"/>
        </w:rPr>
      </w:pPr>
    </w:p>
    <w:p>
      <w:pPr>
        <w:tabs>
          <w:tab w:val="left" w:pos="4389"/>
          <w:tab w:val="left" w:pos="4912"/>
        </w:tabs>
        <w:ind w:left="3549"/>
        <w:rPr>
          <w:sz w:val="21"/>
        </w:rPr>
      </w:pPr>
      <w:r>
        <w:rPr>
          <w:sz w:val="21"/>
        </w:rPr>
        <w:t>投标人</w:t>
      </w:r>
      <w:r>
        <w:rPr>
          <w:sz w:val="21"/>
        </w:rPr>
        <w:tab/>
      </w:r>
      <w:r>
        <w:rPr>
          <w:sz w:val="21"/>
        </w:rPr>
        <w:t>：</w:t>
      </w:r>
      <w:r>
        <w:rPr>
          <w:sz w:val="21"/>
        </w:rPr>
        <w:tab/>
      </w:r>
      <w:r>
        <w:rPr>
          <w:sz w:val="21"/>
        </w:rPr>
        <w:t>（盖单位公章）</w:t>
      </w:r>
    </w:p>
    <w:p>
      <w:pPr>
        <w:pStyle w:val="9"/>
        <w:ind w:left="0"/>
        <w:rPr>
          <w:sz w:val="20"/>
        </w:rPr>
      </w:pPr>
    </w:p>
    <w:p>
      <w:pPr>
        <w:pStyle w:val="9"/>
        <w:spacing w:before="10"/>
        <w:ind w:left="0"/>
        <w:rPr>
          <w:sz w:val="17"/>
        </w:rPr>
      </w:pPr>
    </w:p>
    <w:p>
      <w:pPr>
        <w:tabs>
          <w:tab w:val="left" w:pos="4912"/>
        </w:tabs>
        <w:spacing w:line="604" w:lineRule="auto"/>
        <w:ind w:left="3652" w:right="2961"/>
        <w:rPr>
          <w:sz w:val="21"/>
        </w:rPr>
      </w:pPr>
      <w:r>
        <w:rPr>
          <w:sz w:val="21"/>
        </w:rPr>
        <w:t>法定代表人或相应的委托代理人签字： 日</w:t>
      </w:r>
      <w:r>
        <w:rPr>
          <w:sz w:val="21"/>
        </w:rPr>
        <w:tab/>
      </w:r>
      <w:r>
        <w:rPr>
          <w:sz w:val="21"/>
        </w:rPr>
        <w:t>期：</w:t>
      </w:r>
    </w:p>
    <w:p>
      <w:pPr>
        <w:spacing w:line="604" w:lineRule="auto"/>
        <w:rPr>
          <w:sz w:val="21"/>
        </w:rPr>
        <w:sectPr>
          <w:pgSz w:w="11910" w:h="16840"/>
          <w:pgMar w:top="1080" w:right="880" w:bottom="780" w:left="840" w:header="0" w:footer="590" w:gutter="0"/>
          <w:cols w:space="720" w:num="1"/>
        </w:sectPr>
      </w:pPr>
    </w:p>
    <w:p>
      <w:pPr>
        <w:pStyle w:val="4"/>
        <w:spacing w:before="36" w:line="244" w:lineRule="auto"/>
        <w:ind w:left="292" w:right="2556"/>
      </w:pPr>
      <w:r>
        <w:rPr>
          <w:w w:val="95"/>
        </w:rPr>
        <w:t xml:space="preserve">三、商务、技术性响应及其他有效证明材料（格式） </w:t>
      </w:r>
      <w:r>
        <w:t>1.监理大纲（必须提供）</w:t>
      </w:r>
    </w:p>
    <w:p>
      <w:pPr>
        <w:pStyle w:val="9"/>
        <w:spacing w:before="11"/>
        <w:ind w:left="0"/>
        <w:rPr>
          <w:b/>
          <w:sz w:val="29"/>
        </w:rPr>
      </w:pPr>
    </w:p>
    <w:p>
      <w:pPr>
        <w:spacing w:before="1"/>
        <w:ind w:left="38"/>
        <w:jc w:val="center"/>
        <w:rPr>
          <w:b/>
          <w:sz w:val="32"/>
        </w:rPr>
      </w:pPr>
      <w:r>
        <w:rPr>
          <w:b/>
          <w:sz w:val="32"/>
        </w:rPr>
        <w:t>（格式自拟）</w:t>
      </w:r>
    </w:p>
    <w:p>
      <w:pPr>
        <w:pStyle w:val="9"/>
        <w:ind w:left="0"/>
        <w:rPr>
          <w:b/>
          <w:sz w:val="32"/>
        </w:rPr>
      </w:pPr>
    </w:p>
    <w:p>
      <w:pPr>
        <w:pStyle w:val="9"/>
        <w:ind w:left="0"/>
        <w:rPr>
          <w:b/>
          <w:sz w:val="32"/>
        </w:rPr>
      </w:pPr>
    </w:p>
    <w:p>
      <w:pPr>
        <w:pStyle w:val="9"/>
        <w:ind w:left="0"/>
        <w:rPr>
          <w:b/>
          <w:sz w:val="32"/>
        </w:rPr>
      </w:pPr>
    </w:p>
    <w:p>
      <w:pPr>
        <w:pStyle w:val="9"/>
        <w:ind w:left="0"/>
        <w:rPr>
          <w:b/>
          <w:sz w:val="32"/>
        </w:rPr>
      </w:pPr>
    </w:p>
    <w:p>
      <w:pPr>
        <w:pStyle w:val="9"/>
        <w:ind w:left="0"/>
        <w:rPr>
          <w:b/>
          <w:sz w:val="32"/>
        </w:rPr>
      </w:pPr>
    </w:p>
    <w:p>
      <w:pPr>
        <w:pStyle w:val="9"/>
        <w:spacing w:before="2"/>
        <w:ind w:left="0"/>
        <w:rPr>
          <w:b/>
          <w:sz w:val="35"/>
        </w:rPr>
      </w:pPr>
    </w:p>
    <w:p>
      <w:pPr>
        <w:tabs>
          <w:tab w:val="left" w:pos="3023"/>
          <w:tab w:val="left" w:pos="3549"/>
        </w:tabs>
        <w:ind w:left="2183"/>
        <w:rPr>
          <w:sz w:val="21"/>
        </w:rPr>
      </w:pPr>
      <w:r>
        <w:rPr>
          <w:sz w:val="21"/>
        </w:rPr>
        <w:t>投标人</w:t>
      </w:r>
      <w:r>
        <w:rPr>
          <w:sz w:val="21"/>
        </w:rPr>
        <w:tab/>
      </w:r>
      <w:r>
        <w:rPr>
          <w:sz w:val="21"/>
        </w:rPr>
        <w:t>：</w:t>
      </w:r>
      <w:r>
        <w:rPr>
          <w:sz w:val="21"/>
        </w:rPr>
        <w:tab/>
      </w:r>
      <w:r>
        <w:rPr>
          <w:sz w:val="21"/>
        </w:rPr>
        <w:t>（盖单位公章）</w:t>
      </w:r>
    </w:p>
    <w:p>
      <w:pPr>
        <w:pStyle w:val="9"/>
        <w:spacing w:before="10"/>
        <w:ind w:left="0"/>
        <w:rPr>
          <w:sz w:val="22"/>
        </w:rPr>
      </w:pPr>
    </w:p>
    <w:p>
      <w:pPr>
        <w:tabs>
          <w:tab w:val="left" w:pos="3443"/>
        </w:tabs>
        <w:spacing w:before="1" w:line="484" w:lineRule="auto"/>
        <w:ind w:left="2183" w:right="4641" w:hanging="212"/>
        <w:rPr>
          <w:sz w:val="21"/>
        </w:rPr>
      </w:pPr>
      <w:r>
        <w:rPr>
          <w:sz w:val="21"/>
        </w:rPr>
        <w:t>法定代表人或相应的委托代理人签字： 日</w:t>
      </w:r>
      <w:r>
        <w:rPr>
          <w:sz w:val="21"/>
        </w:rPr>
        <w:tab/>
      </w:r>
      <w:r>
        <w:rPr>
          <w:sz w:val="21"/>
        </w:rPr>
        <w:t>期：</w:t>
      </w:r>
    </w:p>
    <w:p>
      <w:pPr>
        <w:pStyle w:val="9"/>
        <w:ind w:left="0"/>
        <w:rPr>
          <w:sz w:val="20"/>
        </w:rPr>
      </w:pPr>
    </w:p>
    <w:p>
      <w:pPr>
        <w:pStyle w:val="9"/>
        <w:ind w:left="0"/>
        <w:rPr>
          <w:sz w:val="20"/>
        </w:rPr>
      </w:pPr>
    </w:p>
    <w:p>
      <w:pPr>
        <w:pStyle w:val="9"/>
        <w:ind w:left="0"/>
        <w:rPr>
          <w:sz w:val="20"/>
        </w:rPr>
      </w:pPr>
    </w:p>
    <w:p>
      <w:pPr>
        <w:pStyle w:val="4"/>
        <w:numPr>
          <w:ilvl w:val="0"/>
          <w:numId w:val="31"/>
        </w:numPr>
        <w:tabs>
          <w:tab w:val="left" w:pos="617"/>
        </w:tabs>
        <w:spacing w:before="163"/>
        <w:ind w:hanging="325"/>
        <w:jc w:val="left"/>
      </w:pPr>
      <w:r>
        <w:t>监理服务承诺（必须提供）</w:t>
      </w:r>
    </w:p>
    <w:p>
      <w:pPr>
        <w:pStyle w:val="9"/>
        <w:spacing w:before="4"/>
        <w:ind w:left="0"/>
        <w:rPr>
          <w:b/>
          <w:sz w:val="30"/>
        </w:rPr>
      </w:pPr>
    </w:p>
    <w:p>
      <w:pPr>
        <w:ind w:left="41"/>
        <w:jc w:val="center"/>
        <w:rPr>
          <w:b/>
          <w:sz w:val="32"/>
        </w:rPr>
      </w:pPr>
      <w:r>
        <w:rPr>
          <w:b/>
          <w:sz w:val="32"/>
        </w:rPr>
        <w:t>监理服务承诺（格式自拟）</w:t>
      </w:r>
    </w:p>
    <w:p>
      <w:pPr>
        <w:pStyle w:val="9"/>
        <w:ind w:left="0"/>
        <w:rPr>
          <w:b/>
          <w:sz w:val="32"/>
        </w:rPr>
      </w:pPr>
    </w:p>
    <w:p>
      <w:pPr>
        <w:pStyle w:val="9"/>
        <w:ind w:left="0"/>
        <w:rPr>
          <w:b/>
          <w:sz w:val="32"/>
        </w:rPr>
      </w:pPr>
    </w:p>
    <w:p>
      <w:pPr>
        <w:pStyle w:val="9"/>
        <w:ind w:left="0"/>
        <w:rPr>
          <w:b/>
          <w:sz w:val="32"/>
        </w:rPr>
      </w:pPr>
    </w:p>
    <w:p>
      <w:pPr>
        <w:pStyle w:val="9"/>
        <w:ind w:left="0"/>
        <w:rPr>
          <w:b/>
          <w:sz w:val="32"/>
        </w:rPr>
      </w:pPr>
    </w:p>
    <w:p>
      <w:pPr>
        <w:pStyle w:val="9"/>
        <w:ind w:left="0"/>
        <w:rPr>
          <w:b/>
          <w:sz w:val="32"/>
        </w:rPr>
      </w:pPr>
    </w:p>
    <w:p>
      <w:pPr>
        <w:pStyle w:val="9"/>
        <w:ind w:left="0"/>
        <w:rPr>
          <w:b/>
          <w:sz w:val="35"/>
        </w:rPr>
      </w:pPr>
    </w:p>
    <w:p>
      <w:pPr>
        <w:tabs>
          <w:tab w:val="left" w:pos="3023"/>
          <w:tab w:val="left" w:pos="3549"/>
        </w:tabs>
        <w:ind w:left="2183"/>
        <w:rPr>
          <w:sz w:val="21"/>
        </w:rPr>
      </w:pPr>
      <w:bookmarkStart w:id="56" w:name="投标人__：___（盖单位公章）________________________"/>
      <w:bookmarkEnd w:id="56"/>
      <w:r>
        <w:rPr>
          <w:sz w:val="21"/>
        </w:rPr>
        <w:t>投标人</w:t>
      </w:r>
      <w:r>
        <w:rPr>
          <w:sz w:val="21"/>
        </w:rPr>
        <w:tab/>
      </w:r>
      <w:r>
        <w:rPr>
          <w:sz w:val="21"/>
        </w:rPr>
        <w:t>：</w:t>
      </w:r>
      <w:r>
        <w:rPr>
          <w:sz w:val="21"/>
        </w:rPr>
        <w:tab/>
      </w:r>
      <w:r>
        <w:rPr>
          <w:sz w:val="21"/>
        </w:rPr>
        <w:t>（盖单位公章）</w:t>
      </w:r>
    </w:p>
    <w:p>
      <w:pPr>
        <w:pStyle w:val="9"/>
        <w:ind w:left="0"/>
        <w:rPr>
          <w:sz w:val="23"/>
        </w:rPr>
      </w:pPr>
    </w:p>
    <w:p>
      <w:pPr>
        <w:tabs>
          <w:tab w:val="left" w:pos="3443"/>
        </w:tabs>
        <w:spacing w:before="1" w:line="484" w:lineRule="auto"/>
        <w:ind w:left="2183" w:right="4641" w:hanging="212"/>
        <w:rPr>
          <w:sz w:val="21"/>
        </w:rPr>
      </w:pPr>
      <w:r>
        <w:rPr>
          <w:sz w:val="21"/>
        </w:rPr>
        <w:t>法定代表人或相应的委托代理人签字： 日</w:t>
      </w:r>
      <w:r>
        <w:rPr>
          <w:sz w:val="21"/>
        </w:rPr>
        <w:tab/>
      </w:r>
      <w:r>
        <w:rPr>
          <w:sz w:val="21"/>
        </w:rPr>
        <w:t>期：</w:t>
      </w:r>
    </w:p>
    <w:p>
      <w:pPr>
        <w:spacing w:line="484" w:lineRule="auto"/>
        <w:rPr>
          <w:sz w:val="21"/>
        </w:rPr>
        <w:sectPr>
          <w:pgSz w:w="11910" w:h="16840"/>
          <w:pgMar w:top="1160" w:right="880" w:bottom="780" w:left="840" w:header="0" w:footer="590" w:gutter="0"/>
          <w:cols w:space="720" w:num="1"/>
        </w:sectPr>
      </w:pPr>
    </w:p>
    <w:p>
      <w:pPr>
        <w:pStyle w:val="4"/>
        <w:numPr>
          <w:ilvl w:val="0"/>
          <w:numId w:val="31"/>
        </w:numPr>
        <w:tabs>
          <w:tab w:val="left" w:pos="2064"/>
        </w:tabs>
        <w:spacing w:before="39" w:line="242" w:lineRule="auto"/>
        <w:ind w:left="3348" w:right="1696" w:hanging="1608"/>
        <w:jc w:val="left"/>
      </w:pPr>
      <w:r>
        <w:rPr>
          <w:w w:val="95"/>
        </w:rPr>
        <w:t>拟投入本</w:t>
      </w:r>
      <w:r>
        <w:rPr>
          <w:rFonts w:hint="eastAsia"/>
          <w:w w:val="95"/>
        </w:rPr>
        <w:t>工程</w:t>
      </w:r>
      <w:r>
        <w:rPr>
          <w:w w:val="95"/>
        </w:rPr>
        <w:t xml:space="preserve">人员配备情况表（必须提供）； </w:t>
      </w:r>
      <w:r>
        <w:t>人员配备一览表（格式）</w:t>
      </w:r>
    </w:p>
    <w:p>
      <w:pPr>
        <w:pStyle w:val="9"/>
        <w:spacing w:before="8"/>
        <w:ind w:left="0"/>
        <w:rPr>
          <w:b/>
          <w:sz w:val="29"/>
        </w:rPr>
      </w:pPr>
    </w:p>
    <w:tbl>
      <w:tblPr>
        <w:tblStyle w:val="12"/>
        <w:tblW w:w="9529"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500"/>
        <w:gridCol w:w="1523"/>
        <w:gridCol w:w="1807"/>
        <w:gridCol w:w="1455"/>
        <w:gridCol w:w="1140"/>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94" w:type="dxa"/>
          </w:tcPr>
          <w:p>
            <w:pPr>
              <w:pStyle w:val="28"/>
              <w:spacing w:before="1"/>
              <w:rPr>
                <w:b/>
                <w:color w:val="auto"/>
                <w:sz w:val="24"/>
              </w:rPr>
            </w:pPr>
          </w:p>
          <w:p>
            <w:pPr>
              <w:pStyle w:val="28"/>
              <w:ind w:left="135"/>
              <w:rPr>
                <w:color w:val="auto"/>
                <w:sz w:val="21"/>
              </w:rPr>
            </w:pPr>
            <w:r>
              <w:rPr>
                <w:color w:val="auto"/>
                <w:sz w:val="21"/>
              </w:rPr>
              <w:t>序号</w:t>
            </w:r>
          </w:p>
        </w:tc>
        <w:tc>
          <w:tcPr>
            <w:tcW w:w="1500" w:type="dxa"/>
          </w:tcPr>
          <w:p>
            <w:pPr>
              <w:pStyle w:val="28"/>
              <w:spacing w:before="1"/>
              <w:rPr>
                <w:b/>
                <w:color w:val="auto"/>
                <w:sz w:val="24"/>
              </w:rPr>
            </w:pPr>
          </w:p>
          <w:p>
            <w:pPr>
              <w:pStyle w:val="28"/>
              <w:ind w:left="485"/>
              <w:rPr>
                <w:color w:val="auto"/>
                <w:sz w:val="21"/>
              </w:rPr>
            </w:pPr>
            <w:r>
              <w:rPr>
                <w:color w:val="auto"/>
                <w:sz w:val="21"/>
              </w:rPr>
              <w:t>姓 名</w:t>
            </w:r>
          </w:p>
        </w:tc>
        <w:tc>
          <w:tcPr>
            <w:tcW w:w="1523" w:type="dxa"/>
          </w:tcPr>
          <w:p>
            <w:pPr>
              <w:pStyle w:val="28"/>
              <w:spacing w:before="7"/>
              <w:rPr>
                <w:b/>
                <w:color w:val="auto"/>
                <w:sz w:val="20"/>
              </w:rPr>
            </w:pPr>
          </w:p>
          <w:p>
            <w:pPr>
              <w:pStyle w:val="28"/>
              <w:ind w:left="231"/>
              <w:rPr>
                <w:color w:val="auto"/>
                <w:sz w:val="21"/>
              </w:rPr>
            </w:pPr>
            <w:r>
              <w:rPr>
                <w:color w:val="auto"/>
                <w:sz w:val="21"/>
              </w:rPr>
              <w:t>拟任职务</w:t>
            </w:r>
          </w:p>
        </w:tc>
        <w:tc>
          <w:tcPr>
            <w:tcW w:w="1807" w:type="dxa"/>
            <w:vAlign w:val="center"/>
          </w:tcPr>
          <w:p>
            <w:pPr>
              <w:pStyle w:val="28"/>
              <w:spacing w:before="110"/>
              <w:ind w:left="466" w:right="459"/>
              <w:jc w:val="center"/>
              <w:rPr>
                <w:color w:val="auto"/>
                <w:sz w:val="21"/>
              </w:rPr>
            </w:pPr>
            <w:r>
              <w:rPr>
                <w:color w:val="auto"/>
                <w:sz w:val="21"/>
              </w:rPr>
              <w:t>资格证书</w:t>
            </w:r>
          </w:p>
        </w:tc>
        <w:tc>
          <w:tcPr>
            <w:tcW w:w="1455" w:type="dxa"/>
            <w:vAlign w:val="center"/>
          </w:tcPr>
          <w:p>
            <w:pPr>
              <w:pStyle w:val="28"/>
              <w:ind w:firstLine="210" w:firstLineChars="100"/>
              <w:rPr>
                <w:color w:val="auto"/>
                <w:sz w:val="21"/>
              </w:rPr>
            </w:pPr>
            <w:r>
              <w:rPr>
                <w:color w:val="auto"/>
                <w:sz w:val="21"/>
              </w:rPr>
              <w:t>职称证书</w:t>
            </w:r>
          </w:p>
        </w:tc>
        <w:tc>
          <w:tcPr>
            <w:tcW w:w="1140" w:type="dxa"/>
          </w:tcPr>
          <w:p>
            <w:pPr>
              <w:pStyle w:val="28"/>
              <w:spacing w:before="1"/>
              <w:rPr>
                <w:b/>
                <w:color w:val="auto"/>
                <w:sz w:val="24"/>
              </w:rPr>
            </w:pPr>
          </w:p>
          <w:p>
            <w:pPr>
              <w:pStyle w:val="28"/>
              <w:ind w:left="359"/>
              <w:rPr>
                <w:color w:val="auto"/>
                <w:sz w:val="21"/>
              </w:rPr>
            </w:pPr>
            <w:r>
              <w:rPr>
                <w:color w:val="auto"/>
                <w:sz w:val="21"/>
              </w:rPr>
              <w:t>专业</w:t>
            </w:r>
          </w:p>
        </w:tc>
        <w:tc>
          <w:tcPr>
            <w:tcW w:w="1410" w:type="dxa"/>
          </w:tcPr>
          <w:p>
            <w:pPr>
              <w:pStyle w:val="28"/>
              <w:spacing w:before="1"/>
              <w:rPr>
                <w:b/>
                <w:color w:val="auto"/>
                <w:sz w:val="24"/>
              </w:rPr>
            </w:pPr>
          </w:p>
          <w:p>
            <w:pPr>
              <w:pStyle w:val="28"/>
              <w:ind w:left="472" w:right="467"/>
              <w:jc w:val="center"/>
              <w:rPr>
                <w:color w:val="auto"/>
                <w:sz w:val="21"/>
              </w:rPr>
            </w:pPr>
            <w:r>
              <w:rPr>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4" w:type="dxa"/>
            <w:vAlign w:val="center"/>
          </w:tcPr>
          <w:p>
            <w:pPr>
              <w:pStyle w:val="28"/>
              <w:jc w:val="center"/>
              <w:rPr>
                <w:rFonts w:ascii="Times New Roman"/>
                <w:color w:val="auto"/>
              </w:rPr>
            </w:pPr>
            <w:r>
              <w:rPr>
                <w:rFonts w:hint="eastAsia" w:ascii="Times New Roman"/>
                <w:color w:val="auto"/>
              </w:rPr>
              <w:t>1</w:t>
            </w:r>
          </w:p>
        </w:tc>
        <w:tc>
          <w:tcPr>
            <w:tcW w:w="1500" w:type="dxa"/>
          </w:tcPr>
          <w:p>
            <w:pPr>
              <w:pStyle w:val="28"/>
              <w:rPr>
                <w:rFonts w:ascii="Times New Roman"/>
                <w:color w:val="auto"/>
              </w:rPr>
            </w:pPr>
          </w:p>
        </w:tc>
        <w:tc>
          <w:tcPr>
            <w:tcW w:w="1523" w:type="dxa"/>
          </w:tcPr>
          <w:p>
            <w:pPr>
              <w:pStyle w:val="28"/>
              <w:rPr>
                <w:rFonts w:ascii="Times New Roman"/>
                <w:color w:val="auto"/>
              </w:rPr>
            </w:pPr>
            <w:r>
              <w:rPr>
                <w:rFonts w:ascii="Times New Roman"/>
                <w:color w:val="auto"/>
              </w:rPr>
              <w:t>总监理工程师</w:t>
            </w:r>
          </w:p>
        </w:tc>
        <w:tc>
          <w:tcPr>
            <w:tcW w:w="1807" w:type="dxa"/>
          </w:tcPr>
          <w:p>
            <w:pPr>
              <w:pStyle w:val="28"/>
              <w:rPr>
                <w:rFonts w:ascii="Times New Roman"/>
                <w:color w:val="auto"/>
              </w:rPr>
            </w:pPr>
          </w:p>
        </w:tc>
        <w:tc>
          <w:tcPr>
            <w:tcW w:w="1455" w:type="dxa"/>
          </w:tcPr>
          <w:p>
            <w:pPr>
              <w:pStyle w:val="28"/>
              <w:rPr>
                <w:rFonts w:ascii="Times New Roman"/>
                <w:color w:val="auto"/>
              </w:rPr>
            </w:pPr>
          </w:p>
        </w:tc>
        <w:tc>
          <w:tcPr>
            <w:tcW w:w="1140" w:type="dxa"/>
          </w:tcPr>
          <w:p>
            <w:pPr>
              <w:pStyle w:val="28"/>
              <w:rPr>
                <w:rFonts w:ascii="Times New Roman"/>
                <w:color w:val="auto"/>
              </w:rPr>
            </w:pPr>
          </w:p>
        </w:tc>
        <w:tc>
          <w:tcPr>
            <w:tcW w:w="1410" w:type="dxa"/>
          </w:tcPr>
          <w:p>
            <w:pPr>
              <w:pStyle w:val="28"/>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4" w:type="dxa"/>
            <w:vAlign w:val="center"/>
          </w:tcPr>
          <w:p>
            <w:pPr>
              <w:pStyle w:val="28"/>
              <w:jc w:val="center"/>
              <w:rPr>
                <w:rFonts w:ascii="Times New Roman"/>
                <w:color w:val="auto"/>
              </w:rPr>
            </w:pPr>
            <w:r>
              <w:rPr>
                <w:rFonts w:hint="eastAsia" w:ascii="Times New Roman"/>
                <w:color w:val="auto"/>
              </w:rPr>
              <w:t>2</w:t>
            </w:r>
          </w:p>
        </w:tc>
        <w:tc>
          <w:tcPr>
            <w:tcW w:w="1500" w:type="dxa"/>
          </w:tcPr>
          <w:p>
            <w:pPr>
              <w:pStyle w:val="28"/>
              <w:rPr>
                <w:rFonts w:ascii="Times New Roman"/>
                <w:color w:val="auto"/>
              </w:rPr>
            </w:pPr>
          </w:p>
        </w:tc>
        <w:tc>
          <w:tcPr>
            <w:tcW w:w="1523" w:type="dxa"/>
          </w:tcPr>
          <w:p>
            <w:pPr>
              <w:pStyle w:val="28"/>
              <w:rPr>
                <w:rFonts w:ascii="Times New Roman"/>
                <w:color w:val="auto"/>
              </w:rPr>
            </w:pPr>
            <w:r>
              <w:rPr>
                <w:rFonts w:ascii="Times New Roman"/>
                <w:color w:val="auto"/>
              </w:rPr>
              <w:t>监理人员</w:t>
            </w:r>
          </w:p>
        </w:tc>
        <w:tc>
          <w:tcPr>
            <w:tcW w:w="1807" w:type="dxa"/>
          </w:tcPr>
          <w:p>
            <w:pPr>
              <w:pStyle w:val="28"/>
              <w:rPr>
                <w:rFonts w:ascii="Times New Roman"/>
                <w:color w:val="auto"/>
              </w:rPr>
            </w:pPr>
          </w:p>
        </w:tc>
        <w:tc>
          <w:tcPr>
            <w:tcW w:w="1455" w:type="dxa"/>
          </w:tcPr>
          <w:p>
            <w:pPr>
              <w:pStyle w:val="28"/>
              <w:rPr>
                <w:rFonts w:ascii="Times New Roman"/>
                <w:color w:val="auto"/>
              </w:rPr>
            </w:pPr>
          </w:p>
        </w:tc>
        <w:tc>
          <w:tcPr>
            <w:tcW w:w="1140" w:type="dxa"/>
          </w:tcPr>
          <w:p>
            <w:pPr>
              <w:pStyle w:val="28"/>
              <w:rPr>
                <w:rFonts w:ascii="Times New Roman"/>
                <w:color w:val="auto"/>
              </w:rPr>
            </w:pPr>
          </w:p>
        </w:tc>
        <w:tc>
          <w:tcPr>
            <w:tcW w:w="1410" w:type="dxa"/>
          </w:tcPr>
          <w:p>
            <w:pPr>
              <w:pStyle w:val="28"/>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4" w:type="dxa"/>
            <w:vAlign w:val="center"/>
          </w:tcPr>
          <w:p>
            <w:pPr>
              <w:pStyle w:val="28"/>
              <w:jc w:val="center"/>
              <w:rPr>
                <w:rFonts w:ascii="Times New Roman"/>
                <w:color w:val="auto"/>
              </w:rPr>
            </w:pPr>
            <w:r>
              <w:rPr>
                <w:rFonts w:hint="eastAsia" w:ascii="Times New Roman"/>
                <w:color w:val="auto"/>
              </w:rPr>
              <w:t>3</w:t>
            </w:r>
          </w:p>
        </w:tc>
        <w:tc>
          <w:tcPr>
            <w:tcW w:w="1500" w:type="dxa"/>
          </w:tcPr>
          <w:p>
            <w:pPr>
              <w:pStyle w:val="28"/>
              <w:rPr>
                <w:rFonts w:ascii="Times New Roman"/>
                <w:color w:val="auto"/>
              </w:rPr>
            </w:pPr>
          </w:p>
        </w:tc>
        <w:tc>
          <w:tcPr>
            <w:tcW w:w="1523" w:type="dxa"/>
          </w:tcPr>
          <w:p>
            <w:pPr>
              <w:pStyle w:val="28"/>
              <w:rPr>
                <w:rFonts w:ascii="Times New Roman"/>
                <w:color w:val="auto"/>
              </w:rPr>
            </w:pPr>
            <w:r>
              <w:rPr>
                <w:rFonts w:ascii="Times New Roman"/>
                <w:color w:val="auto"/>
              </w:rPr>
              <w:t>监理人员</w:t>
            </w:r>
          </w:p>
        </w:tc>
        <w:tc>
          <w:tcPr>
            <w:tcW w:w="1807" w:type="dxa"/>
          </w:tcPr>
          <w:p>
            <w:pPr>
              <w:pStyle w:val="28"/>
              <w:rPr>
                <w:rFonts w:ascii="Times New Roman"/>
                <w:color w:val="auto"/>
              </w:rPr>
            </w:pPr>
          </w:p>
        </w:tc>
        <w:tc>
          <w:tcPr>
            <w:tcW w:w="1455" w:type="dxa"/>
          </w:tcPr>
          <w:p>
            <w:pPr>
              <w:pStyle w:val="28"/>
              <w:rPr>
                <w:rFonts w:ascii="Times New Roman"/>
                <w:color w:val="auto"/>
              </w:rPr>
            </w:pPr>
          </w:p>
        </w:tc>
        <w:tc>
          <w:tcPr>
            <w:tcW w:w="1140" w:type="dxa"/>
          </w:tcPr>
          <w:p>
            <w:pPr>
              <w:pStyle w:val="28"/>
              <w:rPr>
                <w:rFonts w:ascii="Times New Roman"/>
                <w:color w:val="auto"/>
              </w:rPr>
            </w:pPr>
          </w:p>
        </w:tc>
        <w:tc>
          <w:tcPr>
            <w:tcW w:w="1410" w:type="dxa"/>
          </w:tcPr>
          <w:p>
            <w:pPr>
              <w:pStyle w:val="28"/>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4" w:type="dxa"/>
            <w:vAlign w:val="center"/>
          </w:tcPr>
          <w:p>
            <w:pPr>
              <w:pStyle w:val="28"/>
              <w:jc w:val="center"/>
              <w:rPr>
                <w:rFonts w:ascii="Times New Roman"/>
                <w:color w:val="auto"/>
              </w:rPr>
            </w:pPr>
            <w:r>
              <w:rPr>
                <w:rFonts w:hint="eastAsia" w:ascii="Times New Roman"/>
                <w:color w:val="auto"/>
              </w:rPr>
              <w:t>4</w:t>
            </w:r>
          </w:p>
        </w:tc>
        <w:tc>
          <w:tcPr>
            <w:tcW w:w="1500" w:type="dxa"/>
          </w:tcPr>
          <w:p>
            <w:pPr>
              <w:pStyle w:val="28"/>
              <w:rPr>
                <w:rFonts w:ascii="Times New Roman"/>
                <w:color w:val="auto"/>
              </w:rPr>
            </w:pPr>
          </w:p>
        </w:tc>
        <w:tc>
          <w:tcPr>
            <w:tcW w:w="1523" w:type="dxa"/>
          </w:tcPr>
          <w:p>
            <w:pPr>
              <w:pStyle w:val="28"/>
              <w:rPr>
                <w:rFonts w:ascii="Times New Roman"/>
                <w:color w:val="auto"/>
              </w:rPr>
            </w:pPr>
            <w:r>
              <w:rPr>
                <w:rFonts w:hint="eastAsia" w:ascii="Times New Roman"/>
                <w:color w:val="auto"/>
              </w:rPr>
              <w:t>监理人员</w:t>
            </w:r>
          </w:p>
        </w:tc>
        <w:tc>
          <w:tcPr>
            <w:tcW w:w="1807" w:type="dxa"/>
          </w:tcPr>
          <w:p>
            <w:pPr>
              <w:pStyle w:val="28"/>
              <w:rPr>
                <w:rFonts w:ascii="Times New Roman"/>
                <w:color w:val="auto"/>
              </w:rPr>
            </w:pPr>
          </w:p>
        </w:tc>
        <w:tc>
          <w:tcPr>
            <w:tcW w:w="1455" w:type="dxa"/>
          </w:tcPr>
          <w:p>
            <w:pPr>
              <w:pStyle w:val="28"/>
              <w:rPr>
                <w:rFonts w:ascii="Times New Roman"/>
                <w:color w:val="auto"/>
              </w:rPr>
            </w:pPr>
          </w:p>
        </w:tc>
        <w:tc>
          <w:tcPr>
            <w:tcW w:w="1140" w:type="dxa"/>
          </w:tcPr>
          <w:p>
            <w:pPr>
              <w:pStyle w:val="28"/>
              <w:rPr>
                <w:rFonts w:ascii="Times New Roman"/>
                <w:color w:val="auto"/>
              </w:rPr>
            </w:pPr>
          </w:p>
        </w:tc>
        <w:tc>
          <w:tcPr>
            <w:tcW w:w="1410" w:type="dxa"/>
          </w:tcPr>
          <w:p>
            <w:pPr>
              <w:pStyle w:val="28"/>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4" w:type="dxa"/>
            <w:vAlign w:val="center"/>
          </w:tcPr>
          <w:p>
            <w:pPr>
              <w:pStyle w:val="28"/>
              <w:jc w:val="center"/>
              <w:rPr>
                <w:rFonts w:ascii="Times New Roman"/>
                <w:color w:val="auto"/>
              </w:rPr>
            </w:pPr>
            <w:r>
              <w:rPr>
                <w:rFonts w:hint="eastAsia" w:ascii="Times New Roman"/>
                <w:color w:val="auto"/>
              </w:rPr>
              <w:t>5</w:t>
            </w:r>
          </w:p>
        </w:tc>
        <w:tc>
          <w:tcPr>
            <w:tcW w:w="1500" w:type="dxa"/>
          </w:tcPr>
          <w:p>
            <w:pPr>
              <w:pStyle w:val="28"/>
              <w:rPr>
                <w:rFonts w:ascii="Times New Roman"/>
                <w:color w:val="auto"/>
              </w:rPr>
            </w:pPr>
          </w:p>
        </w:tc>
        <w:tc>
          <w:tcPr>
            <w:tcW w:w="1523" w:type="dxa"/>
          </w:tcPr>
          <w:p>
            <w:pPr>
              <w:pStyle w:val="28"/>
              <w:rPr>
                <w:rFonts w:ascii="Times New Roman"/>
                <w:color w:val="auto"/>
              </w:rPr>
            </w:pPr>
            <w:r>
              <w:rPr>
                <w:rFonts w:hint="eastAsia" w:ascii="Times New Roman"/>
                <w:color w:val="auto"/>
              </w:rPr>
              <w:t>监理</w:t>
            </w:r>
            <w:r>
              <w:rPr>
                <w:rFonts w:ascii="Times New Roman"/>
                <w:color w:val="auto"/>
              </w:rPr>
              <w:t>人员</w:t>
            </w:r>
          </w:p>
        </w:tc>
        <w:tc>
          <w:tcPr>
            <w:tcW w:w="1807" w:type="dxa"/>
          </w:tcPr>
          <w:p>
            <w:pPr>
              <w:pStyle w:val="28"/>
              <w:rPr>
                <w:rFonts w:ascii="Times New Roman"/>
                <w:color w:val="auto"/>
              </w:rPr>
            </w:pPr>
          </w:p>
        </w:tc>
        <w:tc>
          <w:tcPr>
            <w:tcW w:w="1455" w:type="dxa"/>
          </w:tcPr>
          <w:p>
            <w:pPr>
              <w:pStyle w:val="28"/>
              <w:rPr>
                <w:rFonts w:ascii="Times New Roman"/>
                <w:color w:val="auto"/>
              </w:rPr>
            </w:pPr>
          </w:p>
        </w:tc>
        <w:tc>
          <w:tcPr>
            <w:tcW w:w="1140" w:type="dxa"/>
          </w:tcPr>
          <w:p>
            <w:pPr>
              <w:pStyle w:val="28"/>
              <w:rPr>
                <w:rFonts w:ascii="Times New Roman"/>
                <w:color w:val="auto"/>
              </w:rPr>
            </w:pPr>
          </w:p>
        </w:tc>
        <w:tc>
          <w:tcPr>
            <w:tcW w:w="1410" w:type="dxa"/>
          </w:tcPr>
          <w:p>
            <w:pPr>
              <w:pStyle w:val="28"/>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4" w:type="dxa"/>
            <w:vAlign w:val="center"/>
          </w:tcPr>
          <w:p>
            <w:pPr>
              <w:pStyle w:val="28"/>
              <w:jc w:val="center"/>
              <w:rPr>
                <w:rFonts w:ascii="Times New Roman"/>
                <w:color w:val="auto"/>
              </w:rPr>
            </w:pPr>
            <w:r>
              <w:rPr>
                <w:rFonts w:hint="eastAsia" w:ascii="Times New Roman"/>
                <w:color w:val="auto"/>
              </w:rPr>
              <w:t>6</w:t>
            </w:r>
          </w:p>
        </w:tc>
        <w:tc>
          <w:tcPr>
            <w:tcW w:w="1500" w:type="dxa"/>
          </w:tcPr>
          <w:p>
            <w:pPr>
              <w:pStyle w:val="28"/>
              <w:rPr>
                <w:rFonts w:ascii="Times New Roman"/>
                <w:color w:val="auto"/>
              </w:rPr>
            </w:pPr>
          </w:p>
        </w:tc>
        <w:tc>
          <w:tcPr>
            <w:tcW w:w="1523" w:type="dxa"/>
          </w:tcPr>
          <w:p>
            <w:pPr>
              <w:pStyle w:val="28"/>
              <w:rPr>
                <w:rFonts w:ascii="Times New Roman"/>
                <w:color w:val="auto"/>
              </w:rPr>
            </w:pPr>
          </w:p>
        </w:tc>
        <w:tc>
          <w:tcPr>
            <w:tcW w:w="1807" w:type="dxa"/>
          </w:tcPr>
          <w:p>
            <w:pPr>
              <w:pStyle w:val="28"/>
              <w:rPr>
                <w:rFonts w:ascii="Times New Roman"/>
                <w:color w:val="auto"/>
              </w:rPr>
            </w:pPr>
          </w:p>
        </w:tc>
        <w:tc>
          <w:tcPr>
            <w:tcW w:w="1455" w:type="dxa"/>
          </w:tcPr>
          <w:p>
            <w:pPr>
              <w:pStyle w:val="28"/>
              <w:rPr>
                <w:rFonts w:ascii="Times New Roman"/>
                <w:color w:val="auto"/>
              </w:rPr>
            </w:pPr>
          </w:p>
        </w:tc>
        <w:tc>
          <w:tcPr>
            <w:tcW w:w="1140" w:type="dxa"/>
          </w:tcPr>
          <w:p>
            <w:pPr>
              <w:pStyle w:val="28"/>
              <w:rPr>
                <w:rFonts w:ascii="Times New Roman"/>
                <w:color w:val="auto"/>
              </w:rPr>
            </w:pPr>
          </w:p>
        </w:tc>
        <w:tc>
          <w:tcPr>
            <w:tcW w:w="1410" w:type="dxa"/>
          </w:tcPr>
          <w:p>
            <w:pPr>
              <w:pStyle w:val="28"/>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4" w:type="dxa"/>
            <w:vAlign w:val="center"/>
          </w:tcPr>
          <w:p>
            <w:pPr>
              <w:pStyle w:val="28"/>
              <w:jc w:val="center"/>
              <w:rPr>
                <w:rFonts w:ascii="Times New Roman"/>
                <w:color w:val="auto"/>
              </w:rPr>
            </w:pPr>
            <w:r>
              <w:rPr>
                <w:rFonts w:hint="eastAsia" w:ascii="Times New Roman"/>
                <w:color w:val="auto"/>
              </w:rPr>
              <w:t>7</w:t>
            </w:r>
          </w:p>
        </w:tc>
        <w:tc>
          <w:tcPr>
            <w:tcW w:w="1500" w:type="dxa"/>
          </w:tcPr>
          <w:p>
            <w:pPr>
              <w:pStyle w:val="28"/>
              <w:rPr>
                <w:rFonts w:ascii="Times New Roman"/>
                <w:color w:val="auto"/>
              </w:rPr>
            </w:pPr>
          </w:p>
        </w:tc>
        <w:tc>
          <w:tcPr>
            <w:tcW w:w="1523" w:type="dxa"/>
          </w:tcPr>
          <w:p>
            <w:pPr>
              <w:pStyle w:val="28"/>
              <w:rPr>
                <w:rFonts w:ascii="Times New Roman"/>
                <w:color w:val="auto"/>
              </w:rPr>
            </w:pPr>
          </w:p>
        </w:tc>
        <w:tc>
          <w:tcPr>
            <w:tcW w:w="1807" w:type="dxa"/>
          </w:tcPr>
          <w:p>
            <w:pPr>
              <w:pStyle w:val="28"/>
              <w:rPr>
                <w:rFonts w:ascii="Times New Roman"/>
                <w:color w:val="auto"/>
              </w:rPr>
            </w:pPr>
          </w:p>
        </w:tc>
        <w:tc>
          <w:tcPr>
            <w:tcW w:w="1455" w:type="dxa"/>
          </w:tcPr>
          <w:p>
            <w:pPr>
              <w:pStyle w:val="28"/>
              <w:rPr>
                <w:rFonts w:ascii="Times New Roman"/>
                <w:color w:val="auto"/>
              </w:rPr>
            </w:pPr>
          </w:p>
        </w:tc>
        <w:tc>
          <w:tcPr>
            <w:tcW w:w="1140" w:type="dxa"/>
          </w:tcPr>
          <w:p>
            <w:pPr>
              <w:pStyle w:val="28"/>
              <w:rPr>
                <w:rFonts w:ascii="Times New Roman"/>
                <w:color w:val="auto"/>
              </w:rPr>
            </w:pPr>
          </w:p>
        </w:tc>
        <w:tc>
          <w:tcPr>
            <w:tcW w:w="1410" w:type="dxa"/>
          </w:tcPr>
          <w:p>
            <w:pPr>
              <w:pStyle w:val="28"/>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4" w:type="dxa"/>
            <w:vAlign w:val="center"/>
          </w:tcPr>
          <w:p>
            <w:pPr>
              <w:pStyle w:val="28"/>
              <w:jc w:val="center"/>
              <w:rPr>
                <w:rFonts w:ascii="Times New Roman"/>
                <w:color w:val="auto"/>
              </w:rPr>
            </w:pPr>
            <w:r>
              <w:rPr>
                <w:rFonts w:hint="eastAsia" w:ascii="Times New Roman"/>
                <w:color w:val="auto"/>
              </w:rPr>
              <w:t>8</w:t>
            </w:r>
          </w:p>
        </w:tc>
        <w:tc>
          <w:tcPr>
            <w:tcW w:w="1500" w:type="dxa"/>
          </w:tcPr>
          <w:p>
            <w:pPr>
              <w:pStyle w:val="28"/>
              <w:rPr>
                <w:rFonts w:ascii="Times New Roman"/>
                <w:color w:val="auto"/>
              </w:rPr>
            </w:pPr>
          </w:p>
        </w:tc>
        <w:tc>
          <w:tcPr>
            <w:tcW w:w="1523" w:type="dxa"/>
          </w:tcPr>
          <w:p>
            <w:pPr>
              <w:pStyle w:val="28"/>
              <w:rPr>
                <w:rFonts w:ascii="Times New Roman"/>
                <w:color w:val="auto"/>
              </w:rPr>
            </w:pPr>
          </w:p>
        </w:tc>
        <w:tc>
          <w:tcPr>
            <w:tcW w:w="1807" w:type="dxa"/>
          </w:tcPr>
          <w:p>
            <w:pPr>
              <w:pStyle w:val="28"/>
              <w:rPr>
                <w:rFonts w:ascii="Times New Roman"/>
                <w:color w:val="auto"/>
              </w:rPr>
            </w:pPr>
          </w:p>
        </w:tc>
        <w:tc>
          <w:tcPr>
            <w:tcW w:w="1455" w:type="dxa"/>
          </w:tcPr>
          <w:p>
            <w:pPr>
              <w:pStyle w:val="28"/>
              <w:rPr>
                <w:rFonts w:ascii="Times New Roman"/>
                <w:color w:val="auto"/>
              </w:rPr>
            </w:pPr>
          </w:p>
        </w:tc>
        <w:tc>
          <w:tcPr>
            <w:tcW w:w="1140" w:type="dxa"/>
          </w:tcPr>
          <w:p>
            <w:pPr>
              <w:pStyle w:val="28"/>
              <w:rPr>
                <w:rFonts w:ascii="Times New Roman"/>
                <w:color w:val="auto"/>
              </w:rPr>
            </w:pPr>
          </w:p>
        </w:tc>
        <w:tc>
          <w:tcPr>
            <w:tcW w:w="1410" w:type="dxa"/>
          </w:tcPr>
          <w:p>
            <w:pPr>
              <w:pStyle w:val="28"/>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4" w:type="dxa"/>
            <w:vAlign w:val="center"/>
          </w:tcPr>
          <w:p>
            <w:pPr>
              <w:pStyle w:val="28"/>
              <w:jc w:val="center"/>
              <w:rPr>
                <w:rFonts w:ascii="Times New Roman"/>
                <w:color w:val="auto"/>
              </w:rPr>
            </w:pPr>
          </w:p>
        </w:tc>
        <w:tc>
          <w:tcPr>
            <w:tcW w:w="1500" w:type="dxa"/>
          </w:tcPr>
          <w:p>
            <w:pPr>
              <w:pStyle w:val="28"/>
              <w:rPr>
                <w:rFonts w:ascii="Times New Roman"/>
                <w:color w:val="auto"/>
              </w:rPr>
            </w:pPr>
            <w:r>
              <w:rPr>
                <w:rFonts w:ascii="Times New Roman"/>
                <w:color w:val="auto"/>
              </w:rPr>
              <w:t>…………</w:t>
            </w:r>
            <w:r>
              <w:rPr>
                <w:rFonts w:hint="eastAsia" w:ascii="Times New Roman"/>
                <w:color w:val="auto"/>
              </w:rPr>
              <w:t>.</w:t>
            </w:r>
          </w:p>
        </w:tc>
        <w:tc>
          <w:tcPr>
            <w:tcW w:w="1523" w:type="dxa"/>
          </w:tcPr>
          <w:p>
            <w:pPr>
              <w:pStyle w:val="28"/>
              <w:rPr>
                <w:rFonts w:ascii="Times New Roman"/>
                <w:color w:val="auto"/>
              </w:rPr>
            </w:pPr>
          </w:p>
        </w:tc>
        <w:tc>
          <w:tcPr>
            <w:tcW w:w="1807" w:type="dxa"/>
          </w:tcPr>
          <w:p>
            <w:pPr>
              <w:pStyle w:val="28"/>
              <w:rPr>
                <w:rFonts w:ascii="Times New Roman"/>
                <w:color w:val="auto"/>
              </w:rPr>
            </w:pPr>
          </w:p>
        </w:tc>
        <w:tc>
          <w:tcPr>
            <w:tcW w:w="1455" w:type="dxa"/>
          </w:tcPr>
          <w:p>
            <w:pPr>
              <w:pStyle w:val="28"/>
              <w:rPr>
                <w:rFonts w:ascii="Times New Roman"/>
                <w:color w:val="auto"/>
              </w:rPr>
            </w:pPr>
          </w:p>
        </w:tc>
        <w:tc>
          <w:tcPr>
            <w:tcW w:w="1140" w:type="dxa"/>
          </w:tcPr>
          <w:p>
            <w:pPr>
              <w:pStyle w:val="28"/>
              <w:rPr>
                <w:rFonts w:ascii="Times New Roman"/>
                <w:color w:val="auto"/>
              </w:rPr>
            </w:pPr>
          </w:p>
        </w:tc>
        <w:tc>
          <w:tcPr>
            <w:tcW w:w="1410" w:type="dxa"/>
          </w:tcPr>
          <w:p>
            <w:pPr>
              <w:pStyle w:val="28"/>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4" w:type="dxa"/>
            <w:vAlign w:val="center"/>
          </w:tcPr>
          <w:p>
            <w:pPr>
              <w:pStyle w:val="28"/>
              <w:jc w:val="center"/>
              <w:rPr>
                <w:rFonts w:ascii="Times New Roman"/>
                <w:color w:val="auto"/>
              </w:rPr>
            </w:pPr>
          </w:p>
        </w:tc>
        <w:tc>
          <w:tcPr>
            <w:tcW w:w="1500" w:type="dxa"/>
          </w:tcPr>
          <w:p>
            <w:pPr>
              <w:pStyle w:val="28"/>
              <w:rPr>
                <w:rFonts w:ascii="Times New Roman"/>
                <w:color w:val="auto"/>
              </w:rPr>
            </w:pPr>
          </w:p>
        </w:tc>
        <w:tc>
          <w:tcPr>
            <w:tcW w:w="1523" w:type="dxa"/>
          </w:tcPr>
          <w:p>
            <w:pPr>
              <w:pStyle w:val="28"/>
              <w:rPr>
                <w:rFonts w:ascii="Times New Roman"/>
                <w:color w:val="auto"/>
              </w:rPr>
            </w:pPr>
          </w:p>
        </w:tc>
        <w:tc>
          <w:tcPr>
            <w:tcW w:w="1807" w:type="dxa"/>
          </w:tcPr>
          <w:p>
            <w:pPr>
              <w:pStyle w:val="28"/>
              <w:rPr>
                <w:rFonts w:ascii="Times New Roman"/>
                <w:color w:val="auto"/>
              </w:rPr>
            </w:pPr>
          </w:p>
        </w:tc>
        <w:tc>
          <w:tcPr>
            <w:tcW w:w="1455" w:type="dxa"/>
          </w:tcPr>
          <w:p>
            <w:pPr>
              <w:pStyle w:val="28"/>
              <w:rPr>
                <w:rFonts w:ascii="Times New Roman"/>
                <w:color w:val="auto"/>
              </w:rPr>
            </w:pPr>
          </w:p>
        </w:tc>
        <w:tc>
          <w:tcPr>
            <w:tcW w:w="1140" w:type="dxa"/>
          </w:tcPr>
          <w:p>
            <w:pPr>
              <w:pStyle w:val="28"/>
              <w:rPr>
                <w:rFonts w:ascii="Times New Roman"/>
                <w:color w:val="auto"/>
              </w:rPr>
            </w:pPr>
          </w:p>
        </w:tc>
        <w:tc>
          <w:tcPr>
            <w:tcW w:w="1410" w:type="dxa"/>
          </w:tcPr>
          <w:p>
            <w:pPr>
              <w:pStyle w:val="28"/>
              <w:rPr>
                <w:rFonts w:ascii="Times New Roman"/>
                <w:color w:val="auto"/>
              </w:rPr>
            </w:pPr>
          </w:p>
        </w:tc>
      </w:tr>
    </w:tbl>
    <w:p>
      <w:pPr>
        <w:pStyle w:val="9"/>
        <w:spacing w:before="11"/>
        <w:ind w:left="0"/>
        <w:rPr>
          <w:b/>
          <w:color w:val="auto"/>
          <w:sz w:val="39"/>
        </w:rPr>
      </w:pPr>
    </w:p>
    <w:p>
      <w:pPr>
        <w:ind w:left="292"/>
        <w:rPr>
          <w:color w:val="auto"/>
          <w:sz w:val="21"/>
        </w:rPr>
      </w:pPr>
      <w:r>
        <w:rPr>
          <w:color w:val="auto"/>
          <w:sz w:val="21"/>
        </w:rPr>
        <w:t>注：</w:t>
      </w:r>
      <w:r>
        <w:rPr>
          <w:rFonts w:hint="eastAsia"/>
          <w:color w:val="auto"/>
          <w:sz w:val="21"/>
        </w:rPr>
        <w:t>1、拟投入人员需满足</w:t>
      </w:r>
      <w:r>
        <w:rPr>
          <w:rFonts w:hint="eastAsia"/>
          <w:color w:val="auto"/>
          <w:sz w:val="21"/>
          <w:lang w:val="en-US"/>
        </w:rPr>
        <w:t>招标文件</w:t>
      </w:r>
      <w:r>
        <w:rPr>
          <w:rFonts w:hint="eastAsia"/>
          <w:color w:val="auto"/>
          <w:sz w:val="21"/>
        </w:rPr>
        <w:t>服务需求中的最低要求，并根据自身的实力及工程的实际需求增加相关人员；</w:t>
      </w:r>
    </w:p>
    <w:p>
      <w:pPr>
        <w:spacing w:before="132" w:line="357" w:lineRule="auto"/>
        <w:ind w:left="293" w:leftChars="133" w:right="147" w:firstLine="420" w:firstLineChars="200"/>
        <w:rPr>
          <w:color w:val="auto"/>
          <w:sz w:val="21"/>
        </w:rPr>
      </w:pPr>
      <w:r>
        <w:rPr>
          <w:color w:val="auto"/>
          <w:sz w:val="21"/>
        </w:rPr>
        <w:t>2</w:t>
      </w:r>
      <w:r>
        <w:rPr>
          <w:rFonts w:hint="eastAsia"/>
          <w:color w:val="auto"/>
          <w:spacing w:val="-12"/>
          <w:sz w:val="21"/>
        </w:rPr>
        <w:t>、</w:t>
      </w:r>
      <w:r>
        <w:rPr>
          <w:color w:val="auto"/>
          <w:spacing w:val="-12"/>
          <w:sz w:val="21"/>
        </w:rPr>
        <w:t>附相关服务人员的相关资格证、职称证、</w:t>
      </w:r>
      <w:r>
        <w:rPr>
          <w:color w:val="auto"/>
          <w:spacing w:val="-7"/>
          <w:sz w:val="21"/>
        </w:rPr>
        <w:t>学历证、身份证的复印件、县级以上</w:t>
      </w:r>
      <w:r>
        <w:rPr>
          <w:color w:val="auto"/>
          <w:sz w:val="21"/>
        </w:rPr>
        <w:t>（含县级</w:t>
      </w:r>
      <w:r>
        <w:rPr>
          <w:color w:val="auto"/>
          <w:spacing w:val="-5"/>
          <w:sz w:val="21"/>
        </w:rPr>
        <w:t>）</w:t>
      </w:r>
      <w:r>
        <w:rPr>
          <w:color w:val="auto"/>
          <w:sz w:val="21"/>
        </w:rPr>
        <w:t>社会养老保险经办机构出具的投标人为以上人员缴纳的社保证明复印件（</w:t>
      </w:r>
      <w:r>
        <w:rPr>
          <w:color w:val="auto"/>
          <w:spacing w:val="-6"/>
          <w:sz w:val="21"/>
        </w:rPr>
        <w:t xml:space="preserve">投标截止之日止前 </w:t>
      </w:r>
      <w:r>
        <w:rPr>
          <w:color w:val="auto"/>
          <w:sz w:val="21"/>
        </w:rPr>
        <w:t>6</w:t>
      </w:r>
      <w:r>
        <w:rPr>
          <w:color w:val="auto"/>
          <w:spacing w:val="-8"/>
          <w:sz w:val="21"/>
        </w:rPr>
        <w:t xml:space="preserve"> 个月内任意连续三个月</w:t>
      </w:r>
      <w:r>
        <w:rPr>
          <w:color w:val="auto"/>
          <w:sz w:val="21"/>
        </w:rPr>
        <w:t>）</w:t>
      </w:r>
    </w:p>
    <w:p>
      <w:pPr>
        <w:tabs>
          <w:tab w:val="left" w:pos="504"/>
        </w:tabs>
        <w:spacing w:line="266" w:lineRule="exact"/>
        <w:ind w:left="293" w:leftChars="133" w:firstLine="420" w:firstLineChars="200"/>
        <w:rPr>
          <w:color w:val="auto"/>
          <w:sz w:val="19"/>
        </w:rPr>
      </w:pPr>
      <w:r>
        <w:rPr>
          <w:rFonts w:hint="eastAsia"/>
          <w:color w:val="auto"/>
          <w:sz w:val="21"/>
        </w:rPr>
        <w:t>3、</w:t>
      </w:r>
      <w:r>
        <w:rPr>
          <w:color w:val="auto"/>
          <w:sz w:val="21"/>
        </w:rPr>
        <w:t>人员配备一览表须由法定代表人或相应的委托代理人签字或盖章并加盖投标人公章。</w:t>
      </w:r>
    </w:p>
    <w:p>
      <w:pPr>
        <w:pStyle w:val="9"/>
        <w:ind w:left="0"/>
        <w:rPr>
          <w:color w:val="auto"/>
          <w:sz w:val="20"/>
        </w:rPr>
      </w:pPr>
    </w:p>
    <w:p>
      <w:pPr>
        <w:pStyle w:val="9"/>
        <w:ind w:left="0"/>
        <w:rPr>
          <w:color w:val="auto"/>
          <w:sz w:val="20"/>
        </w:rPr>
      </w:pPr>
    </w:p>
    <w:p>
      <w:pPr>
        <w:pStyle w:val="9"/>
        <w:ind w:left="0"/>
        <w:rPr>
          <w:color w:val="auto"/>
          <w:sz w:val="20"/>
        </w:rPr>
      </w:pPr>
    </w:p>
    <w:p>
      <w:pPr>
        <w:pStyle w:val="9"/>
        <w:ind w:left="0"/>
        <w:rPr>
          <w:sz w:val="20"/>
        </w:rPr>
      </w:pPr>
    </w:p>
    <w:p>
      <w:pPr>
        <w:pStyle w:val="9"/>
        <w:spacing w:before="9"/>
        <w:ind w:left="0"/>
        <w:rPr>
          <w:sz w:val="23"/>
        </w:rPr>
      </w:pPr>
    </w:p>
    <w:p>
      <w:pPr>
        <w:tabs>
          <w:tab w:val="left" w:pos="2289"/>
        </w:tabs>
        <w:spacing w:before="1"/>
        <w:ind w:left="712"/>
        <w:rPr>
          <w:sz w:val="21"/>
        </w:rPr>
      </w:pPr>
      <w:r>
        <w:rPr>
          <w:sz w:val="21"/>
        </w:rPr>
        <w:t>投标人：</w:t>
      </w:r>
      <w:r>
        <w:rPr>
          <w:sz w:val="21"/>
        </w:rPr>
        <w:tab/>
      </w:r>
      <w:r>
        <w:rPr>
          <w:sz w:val="21"/>
        </w:rPr>
        <w:t>（盖单位公章）</w:t>
      </w:r>
    </w:p>
    <w:p>
      <w:pPr>
        <w:spacing w:before="121"/>
        <w:ind w:left="712"/>
        <w:rPr>
          <w:sz w:val="20"/>
        </w:rPr>
      </w:pPr>
      <w:r>
        <w:t>法定代表人（或授权委托代理人）</w:t>
      </w:r>
      <w:r>
        <w:rPr>
          <w:sz w:val="20"/>
        </w:rPr>
        <w:t>：</w:t>
      </w:r>
    </w:p>
    <w:p>
      <w:pPr>
        <w:spacing w:before="19"/>
        <w:ind w:left="712"/>
        <w:rPr>
          <w:sz w:val="21"/>
        </w:rPr>
      </w:pPr>
      <w:r>
        <w:rPr>
          <w:sz w:val="21"/>
        </w:rPr>
        <w:t>日期：</w:t>
      </w:r>
    </w:p>
    <w:p>
      <w:pPr>
        <w:rPr>
          <w:sz w:val="21"/>
        </w:rPr>
        <w:sectPr>
          <w:pgSz w:w="11910" w:h="16840"/>
          <w:pgMar w:top="1080" w:right="880" w:bottom="780" w:left="840" w:header="0" w:footer="590" w:gutter="0"/>
          <w:cols w:space="720" w:num="1"/>
        </w:sectPr>
      </w:pPr>
    </w:p>
    <w:p>
      <w:pPr>
        <w:pStyle w:val="4"/>
        <w:tabs>
          <w:tab w:val="left" w:pos="622"/>
        </w:tabs>
        <w:spacing w:before="37" w:line="404" w:lineRule="exact"/>
        <w:ind w:left="291"/>
        <w:rPr>
          <w:sz w:val="30"/>
        </w:rPr>
      </w:pPr>
      <w:r>
        <w:rPr>
          <w:rFonts w:hint="eastAsia"/>
          <w:spacing w:val="-18"/>
          <w:lang w:val="en-US"/>
        </w:rPr>
        <w:t>4、投标人 2019 年度通过中介审计的有效完整的财务审计报告复印件（对于从取得营业执照时间起到投标截止时间为止不足要求年份的企业，只需提供企业取得营业执照年份至所要求最近年份经审计的财务审计报告）</w:t>
      </w:r>
    </w:p>
    <w:p>
      <w:pPr>
        <w:spacing w:line="404" w:lineRule="exact"/>
        <w:ind w:left="292"/>
        <w:rPr>
          <w:b/>
          <w:sz w:val="32"/>
        </w:rPr>
      </w:pPr>
      <w:r>
        <w:rPr>
          <w:b/>
          <w:sz w:val="32"/>
        </w:rPr>
        <w:t>（如有，请提供）</w:t>
      </w:r>
    </w:p>
    <w:p>
      <w:pPr>
        <w:pStyle w:val="9"/>
        <w:ind w:left="0"/>
        <w:rPr>
          <w:b/>
          <w:sz w:val="32"/>
        </w:rPr>
      </w:pPr>
    </w:p>
    <w:p>
      <w:pPr>
        <w:pStyle w:val="9"/>
        <w:spacing w:before="9"/>
        <w:ind w:left="0"/>
        <w:rPr>
          <w:b/>
          <w:sz w:val="43"/>
        </w:rPr>
      </w:pPr>
    </w:p>
    <w:p>
      <w:pPr>
        <w:pStyle w:val="27"/>
        <w:tabs>
          <w:tab w:val="left" w:pos="617"/>
        </w:tabs>
        <w:ind w:left="291" w:firstLine="0"/>
        <w:rPr>
          <w:b/>
          <w:color w:val="auto"/>
          <w:sz w:val="32"/>
        </w:rPr>
      </w:pPr>
      <w:r>
        <w:rPr>
          <w:rFonts w:hint="eastAsia"/>
          <w:b/>
          <w:sz w:val="32"/>
          <w:lang w:val="en-US"/>
        </w:rPr>
        <w:t>5</w:t>
      </w:r>
      <w:r>
        <w:rPr>
          <w:rFonts w:hint="eastAsia"/>
          <w:b/>
          <w:color w:val="auto"/>
          <w:sz w:val="32"/>
          <w:lang w:val="en-US"/>
        </w:rPr>
        <w:t>、投标人</w:t>
      </w:r>
      <w:r>
        <w:rPr>
          <w:b/>
          <w:color w:val="auto"/>
          <w:sz w:val="32"/>
        </w:rPr>
        <w:t>自 2016 年 1 月 1 日以来</w:t>
      </w:r>
      <w:r>
        <w:rPr>
          <w:rFonts w:hint="eastAsia"/>
          <w:b/>
          <w:color w:val="auto"/>
          <w:sz w:val="32"/>
        </w:rPr>
        <w:t>完成过类似工程业绩的</w:t>
      </w:r>
      <w:r>
        <w:rPr>
          <w:b/>
          <w:color w:val="auto"/>
          <w:sz w:val="32"/>
        </w:rPr>
        <w:t>（类似</w:t>
      </w:r>
      <w:r>
        <w:rPr>
          <w:rFonts w:hint="eastAsia"/>
          <w:b/>
          <w:color w:val="auto"/>
          <w:sz w:val="32"/>
        </w:rPr>
        <w:t>工程</w:t>
      </w:r>
      <w:r>
        <w:rPr>
          <w:b/>
          <w:color w:val="auto"/>
          <w:sz w:val="32"/>
        </w:rPr>
        <w:t>业绩是指：水利工程施工监理）（注：需同时附以下两种材料复印件并加盖单位公章：</w:t>
      </w:r>
      <w:r>
        <w:rPr>
          <w:rFonts w:hint="eastAsia"/>
          <w:b/>
          <w:color w:val="auto"/>
          <w:sz w:val="32"/>
          <w:lang w:val="en-US"/>
        </w:rPr>
        <w:t>中标通知书和</w:t>
      </w:r>
      <w:r>
        <w:rPr>
          <w:b/>
          <w:color w:val="auto"/>
          <w:sz w:val="32"/>
        </w:rPr>
        <w:t>施工监理合同协议书</w:t>
      </w:r>
      <w:r>
        <w:rPr>
          <w:rFonts w:hint="eastAsia"/>
          <w:b/>
          <w:color w:val="auto"/>
          <w:sz w:val="32"/>
          <w:lang w:val="en-US"/>
        </w:rPr>
        <w:t>或</w:t>
      </w:r>
      <w:r>
        <w:rPr>
          <w:b/>
          <w:color w:val="auto"/>
          <w:sz w:val="32"/>
        </w:rPr>
        <w:t>工程竣工验收鉴定书）；（如有，请提供）；</w:t>
      </w:r>
    </w:p>
    <w:p>
      <w:pPr>
        <w:pStyle w:val="27"/>
        <w:tabs>
          <w:tab w:val="left" w:pos="617"/>
        </w:tabs>
        <w:ind w:left="0" w:firstLine="0"/>
        <w:rPr>
          <w:b/>
          <w:sz w:val="30"/>
        </w:rPr>
      </w:pPr>
    </w:p>
    <w:p>
      <w:pPr>
        <w:pStyle w:val="9"/>
        <w:ind w:left="0"/>
        <w:rPr>
          <w:b/>
          <w:sz w:val="32"/>
        </w:rPr>
      </w:pPr>
    </w:p>
    <w:p>
      <w:pPr>
        <w:pStyle w:val="9"/>
        <w:ind w:left="0"/>
        <w:rPr>
          <w:b/>
          <w:sz w:val="32"/>
        </w:rPr>
      </w:pPr>
    </w:p>
    <w:p>
      <w:pPr>
        <w:pStyle w:val="9"/>
        <w:spacing w:before="9"/>
        <w:ind w:left="0"/>
        <w:rPr>
          <w:b/>
          <w:sz w:val="26"/>
        </w:rPr>
      </w:pPr>
    </w:p>
    <w:p>
      <w:pPr>
        <w:pStyle w:val="27"/>
        <w:tabs>
          <w:tab w:val="left" w:pos="617"/>
        </w:tabs>
        <w:ind w:left="291" w:firstLine="0"/>
        <w:rPr>
          <w:b/>
          <w:sz w:val="30"/>
        </w:rPr>
      </w:pPr>
      <w:r>
        <w:rPr>
          <w:rFonts w:hint="eastAsia"/>
          <w:b/>
          <w:sz w:val="32"/>
          <w:lang w:val="en-US"/>
        </w:rPr>
        <w:t>6、</w:t>
      </w:r>
      <w:r>
        <w:rPr>
          <w:b/>
          <w:sz w:val="32"/>
        </w:rPr>
        <w:t>投标人相关获奖证书、认证证书等复印件（如有，请提供）</w:t>
      </w:r>
    </w:p>
    <w:p>
      <w:pPr>
        <w:pStyle w:val="9"/>
        <w:ind w:left="0"/>
        <w:rPr>
          <w:b/>
          <w:sz w:val="32"/>
        </w:rPr>
      </w:pPr>
    </w:p>
    <w:p>
      <w:pPr>
        <w:pStyle w:val="9"/>
        <w:ind w:left="0"/>
        <w:rPr>
          <w:b/>
          <w:sz w:val="32"/>
        </w:rPr>
      </w:pPr>
    </w:p>
    <w:p>
      <w:pPr>
        <w:pStyle w:val="9"/>
        <w:ind w:left="0"/>
        <w:rPr>
          <w:b/>
          <w:sz w:val="32"/>
        </w:rPr>
      </w:pPr>
    </w:p>
    <w:p>
      <w:pPr>
        <w:pStyle w:val="27"/>
        <w:tabs>
          <w:tab w:val="left" w:pos="617"/>
        </w:tabs>
        <w:spacing w:before="275" w:line="292" w:lineRule="auto"/>
        <w:ind w:left="292" w:right="244" w:firstLine="0"/>
        <w:rPr>
          <w:b/>
          <w:sz w:val="30"/>
        </w:rPr>
      </w:pPr>
      <w:r>
        <w:rPr>
          <w:rFonts w:hint="eastAsia"/>
          <w:b/>
          <w:sz w:val="32"/>
          <w:lang w:val="en-US"/>
        </w:rPr>
        <w:t>7、</w:t>
      </w:r>
      <w:r>
        <w:rPr>
          <w:b/>
          <w:sz w:val="32"/>
        </w:rPr>
        <w:t>如产品属于小型、微型企业、监狱企业的，应当提供《中小企业声明函》（见附件），并对声明的真实性负责（如有，请提供）</w:t>
      </w:r>
    </w:p>
    <w:p>
      <w:pPr>
        <w:pStyle w:val="9"/>
        <w:spacing w:before="4"/>
        <w:ind w:left="0"/>
        <w:rPr>
          <w:b/>
          <w:sz w:val="17"/>
        </w:rPr>
      </w:pPr>
    </w:p>
    <w:p>
      <w:pPr>
        <w:pStyle w:val="7"/>
        <w:ind w:left="276" w:right="9030"/>
        <w:jc w:val="center"/>
      </w:pPr>
      <w:r>
        <w:t>附件：</w:t>
      </w:r>
    </w:p>
    <w:p>
      <w:pPr>
        <w:spacing w:before="56"/>
        <w:ind w:left="38"/>
        <w:jc w:val="center"/>
        <w:rPr>
          <w:b/>
          <w:sz w:val="30"/>
        </w:rPr>
      </w:pPr>
      <w:r>
        <w:rPr>
          <w:b/>
          <w:sz w:val="30"/>
        </w:rPr>
        <w:t>中小企业声明函</w:t>
      </w:r>
    </w:p>
    <w:p>
      <w:pPr>
        <w:tabs>
          <w:tab w:val="left" w:pos="5263"/>
        </w:tabs>
        <w:spacing w:before="53" w:line="242" w:lineRule="auto"/>
        <w:ind w:left="292" w:right="159" w:firstLine="561"/>
        <w:rPr>
          <w:sz w:val="28"/>
        </w:rPr>
      </w:pPr>
      <w:r>
        <w:rPr>
          <w:spacing w:val="11"/>
          <w:sz w:val="28"/>
        </w:rPr>
        <w:t>本公</w:t>
      </w:r>
      <w:r>
        <w:rPr>
          <w:spacing w:val="14"/>
          <w:sz w:val="28"/>
        </w:rPr>
        <w:t>司</w:t>
      </w:r>
      <w:r>
        <w:rPr>
          <w:spacing w:val="11"/>
          <w:sz w:val="28"/>
        </w:rPr>
        <w:t>郑重声明，</w:t>
      </w:r>
      <w:r>
        <w:rPr>
          <w:spacing w:val="14"/>
          <w:sz w:val="28"/>
        </w:rPr>
        <w:t>根</w:t>
      </w:r>
      <w:r>
        <w:rPr>
          <w:spacing w:val="11"/>
          <w:sz w:val="28"/>
        </w:rPr>
        <w:t>据《政府</w:t>
      </w:r>
      <w:r>
        <w:rPr>
          <w:spacing w:val="14"/>
          <w:sz w:val="28"/>
        </w:rPr>
        <w:t>采</w:t>
      </w:r>
      <w:r>
        <w:rPr>
          <w:spacing w:val="11"/>
          <w:sz w:val="28"/>
        </w:rPr>
        <w:t>购促进中小</w:t>
      </w:r>
      <w:r>
        <w:rPr>
          <w:spacing w:val="14"/>
          <w:sz w:val="28"/>
        </w:rPr>
        <w:t>企</w:t>
      </w:r>
      <w:r>
        <w:rPr>
          <w:spacing w:val="11"/>
          <w:sz w:val="28"/>
        </w:rPr>
        <w:t>业发展暂</w:t>
      </w:r>
      <w:r>
        <w:rPr>
          <w:spacing w:val="14"/>
          <w:sz w:val="28"/>
        </w:rPr>
        <w:t>行</w:t>
      </w:r>
      <w:r>
        <w:rPr>
          <w:spacing w:val="11"/>
          <w:sz w:val="28"/>
        </w:rPr>
        <w:t>办法》（财</w:t>
      </w:r>
      <w:r>
        <w:rPr>
          <w:sz w:val="28"/>
        </w:rPr>
        <w:t>库[2011]181</w:t>
      </w:r>
      <w:r>
        <w:rPr>
          <w:spacing w:val="-70"/>
          <w:sz w:val="28"/>
        </w:rPr>
        <w:t xml:space="preserve"> </w:t>
      </w:r>
      <w:r>
        <w:rPr>
          <w:sz w:val="28"/>
        </w:rPr>
        <w:t>号</w:t>
      </w:r>
      <w:r>
        <w:rPr>
          <w:spacing w:val="-3"/>
          <w:sz w:val="28"/>
        </w:rPr>
        <w:t>）</w:t>
      </w:r>
      <w:r>
        <w:rPr>
          <w:sz w:val="28"/>
        </w:rPr>
        <w:t>的规</w:t>
      </w:r>
      <w:r>
        <w:rPr>
          <w:spacing w:val="-3"/>
          <w:sz w:val="28"/>
        </w:rPr>
        <w:t>定</w:t>
      </w:r>
      <w:r>
        <w:rPr>
          <w:sz w:val="28"/>
        </w:rPr>
        <w:t>，本</w:t>
      </w:r>
      <w:r>
        <w:rPr>
          <w:spacing w:val="-3"/>
          <w:sz w:val="28"/>
        </w:rPr>
        <w:t>公</w:t>
      </w:r>
      <w:r>
        <w:rPr>
          <w:sz w:val="28"/>
        </w:rPr>
        <w:t>司</w:t>
      </w:r>
      <w:r>
        <w:rPr>
          <w:spacing w:val="-3"/>
          <w:sz w:val="28"/>
        </w:rPr>
        <w:t>为</w:t>
      </w:r>
      <w:r>
        <w:rPr>
          <w:spacing w:val="-3"/>
          <w:sz w:val="28"/>
          <w:u w:val="single"/>
        </w:rPr>
        <w:t xml:space="preserve"> </w:t>
      </w:r>
      <w:r>
        <w:rPr>
          <w:spacing w:val="-3"/>
          <w:sz w:val="28"/>
          <w:u w:val="single"/>
        </w:rPr>
        <w:tab/>
      </w:r>
      <w:r>
        <w:rPr>
          <w:sz w:val="28"/>
        </w:rPr>
        <w:t>（</w:t>
      </w:r>
      <w:r>
        <w:rPr>
          <w:spacing w:val="-3"/>
          <w:sz w:val="28"/>
        </w:rPr>
        <w:t>请</w:t>
      </w:r>
      <w:r>
        <w:rPr>
          <w:sz w:val="28"/>
        </w:rPr>
        <w:t>填写</w:t>
      </w:r>
      <w:r>
        <w:rPr>
          <w:spacing w:val="-3"/>
          <w:sz w:val="28"/>
        </w:rPr>
        <w:t>：</w:t>
      </w:r>
      <w:r>
        <w:rPr>
          <w:sz w:val="28"/>
        </w:rPr>
        <w:t>中型</w:t>
      </w:r>
      <w:r>
        <w:rPr>
          <w:spacing w:val="-3"/>
          <w:sz w:val="28"/>
        </w:rPr>
        <w:t>、</w:t>
      </w:r>
      <w:r>
        <w:rPr>
          <w:sz w:val="28"/>
        </w:rPr>
        <w:t>小型</w:t>
      </w:r>
      <w:r>
        <w:rPr>
          <w:spacing w:val="-3"/>
          <w:sz w:val="28"/>
        </w:rPr>
        <w:t>、</w:t>
      </w:r>
      <w:r>
        <w:rPr>
          <w:sz w:val="28"/>
        </w:rPr>
        <w:t>微型</w:t>
      </w:r>
      <w:r>
        <w:rPr>
          <w:spacing w:val="-3"/>
          <w:sz w:val="28"/>
        </w:rPr>
        <w:t>）</w:t>
      </w:r>
      <w:r>
        <w:rPr>
          <w:sz w:val="28"/>
        </w:rPr>
        <w:t>企业。即</w:t>
      </w:r>
      <w:r>
        <w:rPr>
          <w:spacing w:val="-3"/>
          <w:sz w:val="28"/>
        </w:rPr>
        <w:t>，</w:t>
      </w:r>
      <w:r>
        <w:rPr>
          <w:sz w:val="28"/>
        </w:rPr>
        <w:t>本公</w:t>
      </w:r>
      <w:r>
        <w:rPr>
          <w:spacing w:val="-3"/>
          <w:sz w:val="28"/>
        </w:rPr>
        <w:t>司</w:t>
      </w:r>
      <w:r>
        <w:rPr>
          <w:sz w:val="28"/>
        </w:rPr>
        <w:t>同时</w:t>
      </w:r>
      <w:r>
        <w:rPr>
          <w:spacing w:val="-3"/>
          <w:sz w:val="28"/>
        </w:rPr>
        <w:t>满</w:t>
      </w:r>
      <w:r>
        <w:rPr>
          <w:sz w:val="28"/>
        </w:rPr>
        <w:t>足以</w:t>
      </w:r>
      <w:r>
        <w:rPr>
          <w:spacing w:val="-3"/>
          <w:sz w:val="28"/>
        </w:rPr>
        <w:t>下</w:t>
      </w:r>
      <w:r>
        <w:rPr>
          <w:sz w:val="28"/>
        </w:rPr>
        <w:t>条件：</w:t>
      </w:r>
    </w:p>
    <w:p>
      <w:pPr>
        <w:pStyle w:val="27"/>
        <w:numPr>
          <w:ilvl w:val="1"/>
          <w:numId w:val="32"/>
        </w:numPr>
        <w:tabs>
          <w:tab w:val="left" w:pos="1138"/>
          <w:tab w:val="left" w:pos="3652"/>
        </w:tabs>
        <w:spacing w:before="3" w:line="242" w:lineRule="auto"/>
        <w:ind w:right="251" w:firstLine="561"/>
        <w:jc w:val="both"/>
        <w:rPr>
          <w:sz w:val="28"/>
        </w:rPr>
      </w:pPr>
      <w:r>
        <w:rPr>
          <w:sz w:val="28"/>
        </w:rPr>
        <w:t>根据</w:t>
      </w:r>
      <w:r>
        <w:rPr>
          <w:spacing w:val="4"/>
          <w:sz w:val="28"/>
        </w:rPr>
        <w:t>《</w:t>
      </w:r>
      <w:r>
        <w:rPr>
          <w:sz w:val="28"/>
        </w:rPr>
        <w:t>工业和</w:t>
      </w:r>
      <w:r>
        <w:rPr>
          <w:spacing w:val="4"/>
          <w:sz w:val="28"/>
        </w:rPr>
        <w:t>信</w:t>
      </w:r>
      <w:r>
        <w:rPr>
          <w:sz w:val="28"/>
        </w:rPr>
        <w:t>息化部</w:t>
      </w:r>
      <w:r>
        <w:rPr>
          <w:spacing w:val="4"/>
          <w:sz w:val="28"/>
        </w:rPr>
        <w:t>、</w:t>
      </w:r>
      <w:r>
        <w:rPr>
          <w:sz w:val="28"/>
        </w:rPr>
        <w:t>国家统</w:t>
      </w:r>
      <w:r>
        <w:rPr>
          <w:spacing w:val="4"/>
          <w:sz w:val="28"/>
        </w:rPr>
        <w:t>计</w:t>
      </w:r>
      <w:r>
        <w:rPr>
          <w:sz w:val="28"/>
        </w:rPr>
        <w:t>局、国</w:t>
      </w:r>
      <w:r>
        <w:rPr>
          <w:spacing w:val="4"/>
          <w:sz w:val="28"/>
        </w:rPr>
        <w:t>家</w:t>
      </w:r>
      <w:r>
        <w:rPr>
          <w:sz w:val="28"/>
        </w:rPr>
        <w:t>发展和</w:t>
      </w:r>
      <w:r>
        <w:rPr>
          <w:spacing w:val="4"/>
          <w:sz w:val="28"/>
        </w:rPr>
        <w:t>改</w:t>
      </w:r>
      <w:r>
        <w:rPr>
          <w:sz w:val="28"/>
        </w:rPr>
        <w:t>革委员会</w:t>
      </w:r>
      <w:r>
        <w:rPr>
          <w:spacing w:val="4"/>
          <w:sz w:val="28"/>
        </w:rPr>
        <w:t>、</w:t>
      </w:r>
      <w:r>
        <w:rPr>
          <w:sz w:val="28"/>
        </w:rPr>
        <w:t>财政部关</w:t>
      </w:r>
      <w:r>
        <w:rPr>
          <w:spacing w:val="-3"/>
          <w:sz w:val="28"/>
        </w:rPr>
        <w:t>于</w:t>
      </w:r>
      <w:r>
        <w:rPr>
          <w:sz w:val="28"/>
        </w:rPr>
        <w:t>印发</w:t>
      </w:r>
      <w:r>
        <w:rPr>
          <w:spacing w:val="-3"/>
          <w:sz w:val="28"/>
        </w:rPr>
        <w:t>中</w:t>
      </w:r>
      <w:r>
        <w:rPr>
          <w:sz w:val="28"/>
        </w:rPr>
        <w:t>小企</w:t>
      </w:r>
      <w:r>
        <w:rPr>
          <w:spacing w:val="-3"/>
          <w:sz w:val="28"/>
        </w:rPr>
        <w:t>业</w:t>
      </w:r>
      <w:r>
        <w:rPr>
          <w:sz w:val="28"/>
        </w:rPr>
        <w:t>划型</w:t>
      </w:r>
      <w:r>
        <w:rPr>
          <w:spacing w:val="-3"/>
          <w:sz w:val="28"/>
        </w:rPr>
        <w:t>标</w:t>
      </w:r>
      <w:r>
        <w:rPr>
          <w:sz w:val="28"/>
        </w:rPr>
        <w:t>准规</w:t>
      </w:r>
      <w:r>
        <w:rPr>
          <w:spacing w:val="-3"/>
          <w:sz w:val="28"/>
        </w:rPr>
        <w:t>定</w:t>
      </w:r>
      <w:r>
        <w:rPr>
          <w:sz w:val="28"/>
        </w:rPr>
        <w:t>的通知</w:t>
      </w:r>
      <w:r>
        <w:rPr>
          <w:spacing w:val="-63"/>
          <w:sz w:val="28"/>
        </w:rPr>
        <w:t>》</w:t>
      </w:r>
      <w:r>
        <w:rPr>
          <w:spacing w:val="-3"/>
          <w:sz w:val="28"/>
        </w:rPr>
        <w:t>（</w:t>
      </w:r>
      <w:r>
        <w:rPr>
          <w:sz w:val="28"/>
        </w:rPr>
        <w:t>工</w:t>
      </w:r>
      <w:r>
        <w:rPr>
          <w:spacing w:val="-3"/>
          <w:sz w:val="28"/>
        </w:rPr>
        <w:t>信</w:t>
      </w:r>
      <w:r>
        <w:rPr>
          <w:sz w:val="28"/>
        </w:rPr>
        <w:t>部联</w:t>
      </w:r>
      <w:r>
        <w:rPr>
          <w:spacing w:val="-3"/>
          <w:sz w:val="28"/>
        </w:rPr>
        <w:t>企</w:t>
      </w:r>
      <w:r>
        <w:rPr>
          <w:sz w:val="28"/>
        </w:rPr>
        <w:t>业[2011]300</w:t>
      </w:r>
      <w:r>
        <w:rPr>
          <w:spacing w:val="-66"/>
          <w:sz w:val="28"/>
        </w:rPr>
        <w:t xml:space="preserve"> </w:t>
      </w:r>
      <w:r>
        <w:rPr>
          <w:sz w:val="28"/>
        </w:rPr>
        <w:t>号</w:t>
      </w:r>
      <w:r>
        <w:rPr>
          <w:spacing w:val="-32"/>
          <w:sz w:val="28"/>
        </w:rPr>
        <w:t>）</w:t>
      </w:r>
      <w:r>
        <w:rPr>
          <w:sz w:val="28"/>
        </w:rPr>
        <w:t>规</w:t>
      </w:r>
      <w:r>
        <w:rPr>
          <w:spacing w:val="-3"/>
          <w:sz w:val="28"/>
        </w:rPr>
        <w:t>定</w:t>
      </w:r>
      <w:r>
        <w:rPr>
          <w:sz w:val="28"/>
        </w:rPr>
        <w:t>的划</w:t>
      </w:r>
      <w:r>
        <w:rPr>
          <w:spacing w:val="-3"/>
          <w:sz w:val="28"/>
        </w:rPr>
        <w:t>分</w:t>
      </w:r>
      <w:r>
        <w:rPr>
          <w:sz w:val="28"/>
        </w:rPr>
        <w:t>标准</w:t>
      </w:r>
      <w:r>
        <w:rPr>
          <w:spacing w:val="-3"/>
          <w:sz w:val="28"/>
        </w:rPr>
        <w:t>，</w:t>
      </w:r>
      <w:r>
        <w:rPr>
          <w:sz w:val="28"/>
        </w:rPr>
        <w:t>本公</w:t>
      </w:r>
      <w:r>
        <w:rPr>
          <w:spacing w:val="-3"/>
          <w:sz w:val="28"/>
        </w:rPr>
        <w:t>司</w:t>
      </w:r>
      <w:r>
        <w:rPr>
          <w:sz w:val="28"/>
        </w:rPr>
        <w:t>为</w:t>
      </w:r>
      <w:r>
        <w:rPr>
          <w:sz w:val="28"/>
          <w:u w:val="single"/>
        </w:rPr>
        <w:t xml:space="preserve"> </w:t>
      </w:r>
      <w:r>
        <w:rPr>
          <w:sz w:val="28"/>
          <w:u w:val="single"/>
        </w:rPr>
        <w:tab/>
      </w:r>
      <w:r>
        <w:rPr>
          <w:sz w:val="28"/>
        </w:rPr>
        <w:t>（</w:t>
      </w:r>
      <w:r>
        <w:rPr>
          <w:spacing w:val="-3"/>
          <w:sz w:val="28"/>
        </w:rPr>
        <w:t>请</w:t>
      </w:r>
      <w:r>
        <w:rPr>
          <w:sz w:val="28"/>
        </w:rPr>
        <w:t>填写</w:t>
      </w:r>
      <w:r>
        <w:rPr>
          <w:spacing w:val="-3"/>
          <w:sz w:val="28"/>
        </w:rPr>
        <w:t>：</w:t>
      </w:r>
      <w:r>
        <w:rPr>
          <w:sz w:val="28"/>
        </w:rPr>
        <w:t>中型</w:t>
      </w:r>
      <w:r>
        <w:rPr>
          <w:spacing w:val="-3"/>
          <w:sz w:val="28"/>
        </w:rPr>
        <w:t>、</w:t>
      </w:r>
      <w:r>
        <w:rPr>
          <w:sz w:val="28"/>
        </w:rPr>
        <w:t>小型</w:t>
      </w:r>
      <w:r>
        <w:rPr>
          <w:spacing w:val="-3"/>
          <w:sz w:val="28"/>
        </w:rPr>
        <w:t>、</w:t>
      </w:r>
      <w:r>
        <w:rPr>
          <w:sz w:val="28"/>
        </w:rPr>
        <w:t>微型</w:t>
      </w:r>
      <w:r>
        <w:rPr>
          <w:spacing w:val="-3"/>
          <w:sz w:val="28"/>
        </w:rPr>
        <w:t>）</w:t>
      </w:r>
      <w:r>
        <w:rPr>
          <w:sz w:val="28"/>
        </w:rPr>
        <w:t>企业。</w:t>
      </w:r>
    </w:p>
    <w:p>
      <w:pPr>
        <w:pStyle w:val="27"/>
        <w:numPr>
          <w:ilvl w:val="1"/>
          <w:numId w:val="32"/>
        </w:numPr>
        <w:tabs>
          <w:tab w:val="left" w:pos="1138"/>
          <w:tab w:val="left" w:pos="3403"/>
          <w:tab w:val="left" w:pos="5099"/>
          <w:tab w:val="left" w:pos="6813"/>
        </w:tabs>
        <w:spacing w:before="2" w:line="242" w:lineRule="auto"/>
        <w:ind w:right="251" w:firstLine="561"/>
        <w:jc w:val="both"/>
        <w:rPr>
          <w:sz w:val="28"/>
        </w:rPr>
      </w:pPr>
      <w:r>
        <w:rPr>
          <w:sz w:val="28"/>
        </w:rPr>
        <w:t>本</w:t>
      </w:r>
      <w:r>
        <w:rPr>
          <w:spacing w:val="4"/>
          <w:sz w:val="28"/>
        </w:rPr>
        <w:t>公</w:t>
      </w:r>
      <w:r>
        <w:rPr>
          <w:sz w:val="28"/>
        </w:rPr>
        <w:t>司</w:t>
      </w:r>
      <w:r>
        <w:rPr>
          <w:spacing w:val="4"/>
          <w:sz w:val="28"/>
        </w:rPr>
        <w:t>参</w:t>
      </w:r>
      <w:r>
        <w:rPr>
          <w:sz w:val="28"/>
        </w:rPr>
        <w:t>加</w:t>
      </w:r>
      <w:r>
        <w:rPr>
          <w:sz w:val="28"/>
          <w:u w:val="single"/>
        </w:rPr>
        <w:t xml:space="preserve"> </w:t>
      </w:r>
      <w:r>
        <w:rPr>
          <w:sz w:val="28"/>
          <w:u w:val="single"/>
        </w:rPr>
        <w:tab/>
      </w:r>
      <w:r>
        <w:rPr>
          <w:sz w:val="28"/>
        </w:rPr>
        <w:t>单</w:t>
      </w:r>
      <w:r>
        <w:rPr>
          <w:spacing w:val="4"/>
          <w:sz w:val="28"/>
        </w:rPr>
        <w:t>位的</w:t>
      </w:r>
      <w:r>
        <w:rPr>
          <w:spacing w:val="4"/>
          <w:sz w:val="28"/>
          <w:u w:val="single"/>
        </w:rPr>
        <w:t xml:space="preserve"> </w:t>
      </w:r>
      <w:r>
        <w:rPr>
          <w:spacing w:val="4"/>
          <w:sz w:val="28"/>
          <w:u w:val="single"/>
        </w:rPr>
        <w:tab/>
      </w:r>
      <w:r>
        <w:rPr>
          <w:rFonts w:hint="eastAsia"/>
          <w:sz w:val="28"/>
        </w:rPr>
        <w:t>工程</w:t>
      </w:r>
      <w:r>
        <w:rPr>
          <w:sz w:val="28"/>
        </w:rPr>
        <w:t>采</w:t>
      </w:r>
      <w:r>
        <w:rPr>
          <w:spacing w:val="4"/>
          <w:sz w:val="28"/>
        </w:rPr>
        <w:t>购</w:t>
      </w:r>
      <w:r>
        <w:rPr>
          <w:sz w:val="28"/>
        </w:rPr>
        <w:t>活</w:t>
      </w:r>
      <w:r>
        <w:rPr>
          <w:spacing w:val="4"/>
          <w:sz w:val="28"/>
        </w:rPr>
        <w:t>动</w:t>
      </w:r>
      <w:r>
        <w:rPr>
          <w:sz w:val="28"/>
        </w:rPr>
        <w:t>提</w:t>
      </w:r>
      <w:r>
        <w:rPr>
          <w:spacing w:val="4"/>
          <w:sz w:val="28"/>
        </w:rPr>
        <w:t>供</w:t>
      </w:r>
      <w:r>
        <w:rPr>
          <w:sz w:val="28"/>
        </w:rPr>
        <w:t>本</w:t>
      </w:r>
      <w:r>
        <w:rPr>
          <w:spacing w:val="4"/>
          <w:sz w:val="28"/>
        </w:rPr>
        <w:t>企</w:t>
      </w:r>
      <w:r>
        <w:rPr>
          <w:sz w:val="28"/>
        </w:rPr>
        <w:t>业</w:t>
      </w:r>
      <w:r>
        <w:rPr>
          <w:spacing w:val="4"/>
          <w:sz w:val="28"/>
        </w:rPr>
        <w:t>制</w:t>
      </w:r>
      <w:r>
        <w:rPr>
          <w:sz w:val="28"/>
        </w:rPr>
        <w:t>造</w:t>
      </w:r>
      <w:r>
        <w:rPr>
          <w:spacing w:val="4"/>
          <w:sz w:val="28"/>
        </w:rPr>
        <w:t>的</w:t>
      </w:r>
      <w:r>
        <w:rPr>
          <w:sz w:val="28"/>
        </w:rPr>
        <w:t>货</w:t>
      </w:r>
      <w:r>
        <w:rPr>
          <w:spacing w:val="4"/>
          <w:sz w:val="28"/>
        </w:rPr>
        <w:t>物</w:t>
      </w:r>
      <w:r>
        <w:rPr>
          <w:sz w:val="28"/>
        </w:rPr>
        <w:t>， 由本</w:t>
      </w:r>
      <w:r>
        <w:rPr>
          <w:spacing w:val="4"/>
          <w:sz w:val="28"/>
        </w:rPr>
        <w:t>企</w:t>
      </w:r>
      <w:r>
        <w:rPr>
          <w:sz w:val="28"/>
        </w:rPr>
        <w:t>业承担</w:t>
      </w:r>
      <w:r>
        <w:rPr>
          <w:spacing w:val="4"/>
          <w:sz w:val="28"/>
        </w:rPr>
        <w:t>工</w:t>
      </w:r>
      <w:r>
        <w:rPr>
          <w:sz w:val="28"/>
        </w:rPr>
        <w:t>程、提</w:t>
      </w:r>
      <w:r>
        <w:rPr>
          <w:spacing w:val="4"/>
          <w:sz w:val="28"/>
        </w:rPr>
        <w:t>供</w:t>
      </w:r>
      <w:r>
        <w:rPr>
          <w:sz w:val="28"/>
        </w:rPr>
        <w:t>服务，</w:t>
      </w:r>
      <w:r>
        <w:rPr>
          <w:spacing w:val="4"/>
          <w:sz w:val="28"/>
        </w:rPr>
        <w:t>或</w:t>
      </w:r>
      <w:r>
        <w:rPr>
          <w:sz w:val="28"/>
        </w:rPr>
        <w:t>者提供</w:t>
      </w:r>
      <w:r>
        <w:rPr>
          <w:spacing w:val="4"/>
          <w:sz w:val="28"/>
        </w:rPr>
        <w:t>其</w:t>
      </w:r>
      <w:r>
        <w:rPr>
          <w:sz w:val="28"/>
        </w:rPr>
        <w:t>他</w:t>
      </w:r>
      <w:r>
        <w:rPr>
          <w:sz w:val="28"/>
          <w:u w:val="single"/>
        </w:rPr>
        <w:t xml:space="preserve"> </w:t>
      </w:r>
      <w:r>
        <w:rPr>
          <w:sz w:val="28"/>
          <w:u w:val="single"/>
        </w:rPr>
        <w:tab/>
      </w:r>
      <w:r>
        <w:rPr>
          <w:sz w:val="28"/>
        </w:rPr>
        <w:t>（请</w:t>
      </w:r>
      <w:r>
        <w:rPr>
          <w:spacing w:val="4"/>
          <w:sz w:val="28"/>
        </w:rPr>
        <w:t>填</w:t>
      </w:r>
      <w:r>
        <w:rPr>
          <w:sz w:val="28"/>
        </w:rPr>
        <w:t>写：中</w:t>
      </w:r>
      <w:r>
        <w:rPr>
          <w:spacing w:val="4"/>
          <w:sz w:val="28"/>
        </w:rPr>
        <w:t>型</w:t>
      </w:r>
      <w:r>
        <w:rPr>
          <w:sz w:val="28"/>
        </w:rPr>
        <w:t>、小型</w:t>
      </w:r>
      <w:r>
        <w:rPr>
          <w:spacing w:val="-14"/>
          <w:sz w:val="28"/>
        </w:rPr>
        <w:t>、</w:t>
      </w:r>
      <w:r>
        <w:rPr>
          <w:sz w:val="28"/>
        </w:rPr>
        <w:t>微</w:t>
      </w:r>
      <w:r>
        <w:rPr>
          <w:spacing w:val="-3"/>
          <w:sz w:val="28"/>
        </w:rPr>
        <w:t>型</w:t>
      </w:r>
      <w:r>
        <w:rPr>
          <w:sz w:val="28"/>
        </w:rPr>
        <w:t>）企</w:t>
      </w:r>
      <w:r>
        <w:rPr>
          <w:spacing w:val="-3"/>
          <w:sz w:val="28"/>
        </w:rPr>
        <w:t>业</w:t>
      </w:r>
      <w:r>
        <w:rPr>
          <w:sz w:val="28"/>
        </w:rPr>
        <w:t>制造</w:t>
      </w:r>
      <w:r>
        <w:rPr>
          <w:spacing w:val="-3"/>
          <w:sz w:val="28"/>
        </w:rPr>
        <w:t>的</w:t>
      </w:r>
      <w:r>
        <w:rPr>
          <w:sz w:val="28"/>
        </w:rPr>
        <w:t>货物</w:t>
      </w:r>
      <w:r>
        <w:rPr>
          <w:spacing w:val="-3"/>
          <w:sz w:val="28"/>
        </w:rPr>
        <w:t>。</w:t>
      </w:r>
      <w:r>
        <w:rPr>
          <w:sz w:val="28"/>
        </w:rPr>
        <w:t>本条</w:t>
      </w:r>
      <w:r>
        <w:rPr>
          <w:spacing w:val="-3"/>
          <w:sz w:val="28"/>
        </w:rPr>
        <w:t>所</w:t>
      </w:r>
      <w:r>
        <w:rPr>
          <w:sz w:val="28"/>
        </w:rPr>
        <w:t>称货</w:t>
      </w:r>
      <w:r>
        <w:rPr>
          <w:spacing w:val="-3"/>
          <w:sz w:val="28"/>
        </w:rPr>
        <w:t>物</w:t>
      </w:r>
      <w:r>
        <w:rPr>
          <w:sz w:val="28"/>
        </w:rPr>
        <w:t>不包</w:t>
      </w:r>
      <w:r>
        <w:rPr>
          <w:spacing w:val="-3"/>
          <w:sz w:val="28"/>
        </w:rPr>
        <w:t>括</w:t>
      </w:r>
      <w:r>
        <w:rPr>
          <w:sz w:val="28"/>
        </w:rPr>
        <w:t>使用</w:t>
      </w:r>
      <w:r>
        <w:rPr>
          <w:spacing w:val="-3"/>
          <w:sz w:val="28"/>
        </w:rPr>
        <w:t>大</w:t>
      </w:r>
      <w:r>
        <w:rPr>
          <w:sz w:val="28"/>
        </w:rPr>
        <w:t>型企</w:t>
      </w:r>
      <w:r>
        <w:rPr>
          <w:spacing w:val="-3"/>
          <w:sz w:val="28"/>
        </w:rPr>
        <w:t>业</w:t>
      </w:r>
      <w:r>
        <w:rPr>
          <w:sz w:val="28"/>
        </w:rPr>
        <w:t>注册</w:t>
      </w:r>
      <w:r>
        <w:rPr>
          <w:spacing w:val="-3"/>
          <w:sz w:val="28"/>
        </w:rPr>
        <w:t>商</w:t>
      </w:r>
      <w:r>
        <w:rPr>
          <w:sz w:val="28"/>
        </w:rPr>
        <w:t>标的</w:t>
      </w:r>
      <w:r>
        <w:rPr>
          <w:spacing w:val="-3"/>
          <w:sz w:val="28"/>
        </w:rPr>
        <w:t>货</w:t>
      </w:r>
      <w:r>
        <w:rPr>
          <w:sz w:val="28"/>
        </w:rPr>
        <w:t>物。</w:t>
      </w:r>
    </w:p>
    <w:p>
      <w:pPr>
        <w:spacing w:before="3"/>
        <w:ind w:left="854"/>
        <w:rPr>
          <w:sz w:val="28"/>
        </w:rPr>
      </w:pPr>
      <w:r>
        <w:rPr>
          <w:sz w:val="28"/>
        </w:rPr>
        <w:t>本公司对上述声明的真实性负责。如有虚假，将依法承担相应责任。</w:t>
      </w:r>
    </w:p>
    <w:p>
      <w:pPr>
        <w:tabs>
          <w:tab w:val="left" w:pos="5951"/>
        </w:tabs>
        <w:spacing w:before="5" w:line="302" w:lineRule="auto"/>
        <w:ind w:right="2932" w:firstLine="4212" w:firstLineChars="1300"/>
        <w:rPr>
          <w:spacing w:val="-3"/>
          <w:sz w:val="30"/>
        </w:rPr>
      </w:pPr>
      <w:r>
        <w:rPr>
          <w:spacing w:val="12"/>
          <w:sz w:val="30"/>
        </w:rPr>
        <w:t>企业名称（盖章</w:t>
      </w:r>
      <w:r>
        <w:rPr>
          <w:spacing w:val="-3"/>
          <w:sz w:val="30"/>
        </w:rPr>
        <w:t xml:space="preserve">）： </w:t>
      </w:r>
    </w:p>
    <w:p>
      <w:pPr>
        <w:tabs>
          <w:tab w:val="left" w:pos="5951"/>
        </w:tabs>
        <w:spacing w:before="5" w:line="302" w:lineRule="auto"/>
        <w:ind w:right="2932" w:firstLine="5400" w:firstLineChars="1800"/>
        <w:rPr>
          <w:sz w:val="30"/>
        </w:rPr>
      </w:pPr>
      <w:r>
        <w:rPr>
          <w:sz w:val="30"/>
        </w:rPr>
        <w:t>日</w:t>
      </w:r>
      <w:r>
        <w:rPr>
          <w:sz w:val="30"/>
        </w:rPr>
        <w:tab/>
      </w:r>
      <w:r>
        <w:rPr>
          <w:rFonts w:hint="eastAsia"/>
          <w:sz w:val="30"/>
          <w:lang w:val="en-US" w:eastAsia="zh-CN"/>
        </w:rPr>
        <w:t xml:space="preserve">  </w:t>
      </w:r>
      <w:r>
        <w:rPr>
          <w:spacing w:val="12"/>
          <w:sz w:val="30"/>
        </w:rPr>
        <w:t>期</w:t>
      </w:r>
      <w:r>
        <w:rPr>
          <w:sz w:val="30"/>
        </w:rPr>
        <w:t>：</w:t>
      </w:r>
    </w:p>
    <w:p>
      <w:pPr>
        <w:spacing w:line="302" w:lineRule="auto"/>
        <w:rPr>
          <w:sz w:val="30"/>
        </w:rPr>
        <w:sectPr>
          <w:pgSz w:w="11910" w:h="16840"/>
          <w:pgMar w:top="1080" w:right="880" w:bottom="780" w:left="840" w:header="0" w:footer="590" w:gutter="0"/>
          <w:cols w:space="720" w:num="1"/>
        </w:sectPr>
      </w:pPr>
    </w:p>
    <w:p>
      <w:pPr>
        <w:pStyle w:val="27"/>
        <w:tabs>
          <w:tab w:val="left" w:pos="629"/>
        </w:tabs>
        <w:spacing w:before="39"/>
        <w:ind w:left="291" w:firstLine="0"/>
        <w:rPr>
          <w:b/>
          <w:sz w:val="32"/>
        </w:rPr>
      </w:pPr>
      <w:r>
        <w:rPr>
          <w:rFonts w:hint="eastAsia"/>
          <w:b/>
          <w:spacing w:val="11"/>
          <w:sz w:val="32"/>
          <w:lang w:val="en-US"/>
        </w:rPr>
        <w:t>8、</w:t>
      </w:r>
      <w:r>
        <w:rPr>
          <w:b/>
          <w:spacing w:val="11"/>
          <w:sz w:val="32"/>
        </w:rPr>
        <w:t>符合条件的残疾人福利性单位在参加政府采购活动时，应当提供</w:t>
      </w:r>
      <w:r>
        <w:rPr>
          <w:b/>
          <w:sz w:val="32"/>
        </w:rPr>
        <w:t>《残疾人福利性单位声明函》，并对声明的真实性负责（如有，请提供）</w:t>
      </w:r>
    </w:p>
    <w:p>
      <w:pPr>
        <w:ind w:left="763"/>
        <w:rPr>
          <w:b/>
          <w:sz w:val="32"/>
        </w:rPr>
      </w:pPr>
      <w:r>
        <w:rPr>
          <w:b/>
          <w:sz w:val="32"/>
        </w:rPr>
        <w:t>附件：</w:t>
      </w:r>
    </w:p>
    <w:p>
      <w:pPr>
        <w:pStyle w:val="9"/>
        <w:spacing w:before="7"/>
        <w:ind w:left="0"/>
        <w:rPr>
          <w:b/>
          <w:sz w:val="41"/>
        </w:rPr>
      </w:pPr>
    </w:p>
    <w:p>
      <w:pPr>
        <w:ind w:left="29"/>
        <w:jc w:val="center"/>
        <w:rPr>
          <w:b/>
          <w:sz w:val="32"/>
        </w:rPr>
      </w:pPr>
      <w:r>
        <w:rPr>
          <w:b/>
          <w:sz w:val="32"/>
        </w:rPr>
        <w:t>残疾人福利性单位声明函</w:t>
      </w:r>
    </w:p>
    <w:p>
      <w:pPr>
        <w:pStyle w:val="9"/>
        <w:ind w:left="0"/>
        <w:rPr>
          <w:b/>
          <w:sz w:val="32"/>
        </w:rPr>
      </w:pPr>
    </w:p>
    <w:p>
      <w:pPr>
        <w:pStyle w:val="9"/>
        <w:spacing w:before="5"/>
        <w:ind w:left="0"/>
        <w:rPr>
          <w:b/>
          <w:sz w:val="29"/>
        </w:rPr>
      </w:pPr>
    </w:p>
    <w:p>
      <w:pPr>
        <w:tabs>
          <w:tab w:val="left" w:leader="underscore" w:pos="8973"/>
        </w:tabs>
        <w:spacing w:line="355" w:lineRule="auto"/>
        <w:ind w:left="292" w:right="105" w:firstLine="624"/>
        <w:rPr>
          <w:sz w:val="30"/>
        </w:rPr>
      </w:pPr>
      <w:r>
        <w:rPr>
          <w:spacing w:val="12"/>
          <w:sz w:val="30"/>
        </w:rPr>
        <w:t>本单位郑重声明</w:t>
      </w:r>
      <w:r>
        <w:rPr>
          <w:spacing w:val="-12"/>
          <w:sz w:val="30"/>
        </w:rPr>
        <w:t>，</w:t>
      </w:r>
      <w:r>
        <w:rPr>
          <w:spacing w:val="12"/>
          <w:sz w:val="30"/>
        </w:rPr>
        <w:t>根</w:t>
      </w:r>
      <w:r>
        <w:rPr>
          <w:spacing w:val="-10"/>
          <w:sz w:val="30"/>
        </w:rPr>
        <w:t>据</w:t>
      </w:r>
      <w:r>
        <w:rPr>
          <w:spacing w:val="12"/>
          <w:sz w:val="30"/>
        </w:rPr>
        <w:t>《财政</w:t>
      </w:r>
      <w:r>
        <w:rPr>
          <w:sz w:val="30"/>
        </w:rPr>
        <w:t>部</w:t>
      </w:r>
      <w:r>
        <w:rPr>
          <w:spacing w:val="22"/>
          <w:sz w:val="30"/>
        </w:rPr>
        <w:t xml:space="preserve"> </w:t>
      </w:r>
      <w:r>
        <w:rPr>
          <w:spacing w:val="12"/>
          <w:sz w:val="30"/>
        </w:rPr>
        <w:t>民政</w:t>
      </w:r>
      <w:r>
        <w:rPr>
          <w:sz w:val="30"/>
        </w:rPr>
        <w:t>部</w:t>
      </w:r>
      <w:r>
        <w:rPr>
          <w:spacing w:val="25"/>
          <w:sz w:val="30"/>
        </w:rPr>
        <w:t xml:space="preserve"> </w:t>
      </w:r>
      <w:r>
        <w:rPr>
          <w:spacing w:val="12"/>
          <w:sz w:val="30"/>
        </w:rPr>
        <w:t>中国残疾人联合会关于</w:t>
      </w:r>
      <w:r>
        <w:rPr>
          <w:sz w:val="30"/>
        </w:rPr>
        <w:t>促</w:t>
      </w:r>
      <w:r>
        <w:rPr>
          <w:spacing w:val="12"/>
          <w:sz w:val="30"/>
        </w:rPr>
        <w:t>进残疾人就业政府采购政</w:t>
      </w:r>
      <w:r>
        <w:rPr>
          <w:spacing w:val="14"/>
          <w:sz w:val="30"/>
        </w:rPr>
        <w:t>策</w:t>
      </w:r>
      <w:r>
        <w:rPr>
          <w:spacing w:val="12"/>
          <w:sz w:val="30"/>
        </w:rPr>
        <w:t>的通</w:t>
      </w:r>
      <w:r>
        <w:rPr>
          <w:spacing w:val="11"/>
          <w:sz w:val="30"/>
        </w:rPr>
        <w:t>知</w:t>
      </w:r>
      <w:r>
        <w:rPr>
          <w:spacing w:val="9"/>
          <w:sz w:val="30"/>
        </w:rPr>
        <w:t>》</w:t>
      </w:r>
      <w:r>
        <w:rPr>
          <w:spacing w:val="12"/>
          <w:sz w:val="30"/>
        </w:rPr>
        <w:t>（财库</w:t>
      </w:r>
      <w:r>
        <w:rPr>
          <w:sz w:val="32"/>
        </w:rPr>
        <w:t>〔2017〕</w:t>
      </w:r>
      <w:r>
        <w:rPr>
          <w:spacing w:val="-3"/>
          <w:sz w:val="32"/>
        </w:rPr>
        <w:t xml:space="preserve"> </w:t>
      </w:r>
      <w:r>
        <w:rPr>
          <w:sz w:val="32"/>
        </w:rPr>
        <w:t>141</w:t>
      </w:r>
      <w:r>
        <w:rPr>
          <w:spacing w:val="-83"/>
          <w:sz w:val="32"/>
        </w:rPr>
        <w:t xml:space="preserve"> </w:t>
      </w:r>
      <w:r>
        <w:rPr>
          <w:spacing w:val="12"/>
          <w:sz w:val="30"/>
        </w:rPr>
        <w:t>号）的规定</w:t>
      </w:r>
      <w:r>
        <w:rPr>
          <w:spacing w:val="-12"/>
          <w:sz w:val="30"/>
        </w:rPr>
        <w:t xml:space="preserve">， </w:t>
      </w:r>
      <w:r>
        <w:rPr>
          <w:spacing w:val="21"/>
          <w:sz w:val="30"/>
        </w:rPr>
        <w:t>本</w:t>
      </w:r>
      <w:r>
        <w:rPr>
          <w:spacing w:val="24"/>
          <w:sz w:val="30"/>
        </w:rPr>
        <w:t>单</w:t>
      </w:r>
      <w:r>
        <w:rPr>
          <w:spacing w:val="21"/>
          <w:sz w:val="30"/>
        </w:rPr>
        <w:t>位为符</w:t>
      </w:r>
      <w:r>
        <w:rPr>
          <w:spacing w:val="24"/>
          <w:sz w:val="30"/>
        </w:rPr>
        <w:t>合</w:t>
      </w:r>
      <w:r>
        <w:rPr>
          <w:spacing w:val="21"/>
          <w:sz w:val="30"/>
        </w:rPr>
        <w:t>条件的</w:t>
      </w:r>
      <w:r>
        <w:rPr>
          <w:spacing w:val="24"/>
          <w:sz w:val="30"/>
        </w:rPr>
        <w:t>残</w:t>
      </w:r>
      <w:r>
        <w:rPr>
          <w:spacing w:val="21"/>
          <w:sz w:val="30"/>
        </w:rPr>
        <w:t>疾人</w:t>
      </w:r>
      <w:r>
        <w:rPr>
          <w:spacing w:val="24"/>
          <w:sz w:val="30"/>
        </w:rPr>
        <w:t>福</w:t>
      </w:r>
      <w:r>
        <w:rPr>
          <w:spacing w:val="21"/>
          <w:sz w:val="30"/>
        </w:rPr>
        <w:t>利性单</w:t>
      </w:r>
      <w:r>
        <w:rPr>
          <w:spacing w:val="24"/>
          <w:sz w:val="30"/>
        </w:rPr>
        <w:t>位</w:t>
      </w:r>
      <w:r>
        <w:rPr>
          <w:spacing w:val="21"/>
          <w:sz w:val="30"/>
        </w:rPr>
        <w:t>，且本</w:t>
      </w:r>
      <w:r>
        <w:rPr>
          <w:spacing w:val="24"/>
          <w:sz w:val="30"/>
        </w:rPr>
        <w:t>单</w:t>
      </w:r>
      <w:r>
        <w:rPr>
          <w:spacing w:val="21"/>
          <w:sz w:val="30"/>
        </w:rPr>
        <w:t>位参</w:t>
      </w:r>
      <w:r>
        <w:rPr>
          <w:sz w:val="30"/>
        </w:rPr>
        <w:t>加</w:t>
      </w:r>
      <w:r>
        <w:rPr>
          <w:sz w:val="30"/>
        </w:rPr>
        <w:tab/>
      </w:r>
      <w:r>
        <w:rPr>
          <w:spacing w:val="21"/>
          <w:sz w:val="30"/>
        </w:rPr>
        <w:t>单</w:t>
      </w:r>
      <w:r>
        <w:rPr>
          <w:spacing w:val="24"/>
          <w:sz w:val="30"/>
        </w:rPr>
        <w:t>位</w:t>
      </w:r>
      <w:r>
        <w:rPr>
          <w:sz w:val="30"/>
        </w:rPr>
        <w:t>的</w:t>
      </w:r>
    </w:p>
    <w:p>
      <w:pPr>
        <w:spacing w:before="19" w:line="367" w:lineRule="auto"/>
        <w:ind w:left="292" w:right="263"/>
        <w:jc w:val="both"/>
        <w:rPr>
          <w:sz w:val="30"/>
        </w:rPr>
      </w:pPr>
      <w:r>
        <w:rPr>
          <w:sz w:val="30"/>
        </w:rPr>
        <w:t>______</w:t>
      </w:r>
      <w:r>
        <w:rPr>
          <w:rFonts w:hint="eastAsia"/>
          <w:sz w:val="30"/>
        </w:rPr>
        <w:t>工程</w:t>
      </w:r>
      <w:r>
        <w:rPr>
          <w:sz w:val="30"/>
        </w:rPr>
        <w:t>采购活动提供本单位制造的货物（由本单位承担工程/提供服务），或者提供其他残疾人福利性单位制造的货物（不包括使用非残疾人福利性单位注册商标的货物）。</w:t>
      </w:r>
    </w:p>
    <w:p>
      <w:pPr>
        <w:spacing w:line="384" w:lineRule="exact"/>
        <w:ind w:left="916"/>
        <w:rPr>
          <w:sz w:val="30"/>
        </w:rPr>
      </w:pPr>
      <w:r>
        <w:rPr>
          <w:sz w:val="30"/>
        </w:rPr>
        <w:t>本单位对上述声明的真实性负责。如有虚假，将依法承担相应责任。</w:t>
      </w:r>
    </w:p>
    <w:p>
      <w:pPr>
        <w:pStyle w:val="9"/>
        <w:ind w:left="0"/>
        <w:rPr>
          <w:sz w:val="30"/>
        </w:rPr>
      </w:pPr>
    </w:p>
    <w:p>
      <w:pPr>
        <w:pStyle w:val="9"/>
        <w:spacing w:before="10"/>
        <w:ind w:left="0"/>
        <w:rPr>
          <w:sz w:val="31"/>
        </w:rPr>
      </w:pPr>
    </w:p>
    <w:p>
      <w:pPr>
        <w:tabs>
          <w:tab w:val="left" w:pos="4893"/>
        </w:tabs>
        <w:spacing w:line="367" w:lineRule="auto"/>
        <w:ind w:left="4257" w:right="3662" w:hanging="533"/>
        <w:rPr>
          <w:sz w:val="30"/>
        </w:rPr>
      </w:pPr>
      <w:r>
        <w:rPr>
          <w:spacing w:val="12"/>
          <w:sz w:val="30"/>
        </w:rPr>
        <w:t>单位名称（盖章</w:t>
      </w:r>
      <w:r>
        <w:rPr>
          <w:spacing w:val="-3"/>
          <w:sz w:val="30"/>
        </w:rPr>
        <w:t xml:space="preserve">）： </w:t>
      </w:r>
      <w:r>
        <w:rPr>
          <w:sz w:val="30"/>
        </w:rPr>
        <w:t>日</w:t>
      </w:r>
      <w:r>
        <w:rPr>
          <w:sz w:val="30"/>
        </w:rPr>
        <w:tab/>
      </w:r>
      <w:r>
        <w:rPr>
          <w:spacing w:val="12"/>
          <w:sz w:val="30"/>
        </w:rPr>
        <w:t>期</w:t>
      </w:r>
      <w:r>
        <w:rPr>
          <w:sz w:val="30"/>
        </w:rPr>
        <w:t>：</w:t>
      </w:r>
    </w:p>
    <w:p>
      <w:pPr>
        <w:spacing w:line="367" w:lineRule="auto"/>
        <w:rPr>
          <w:sz w:val="30"/>
        </w:rPr>
        <w:sectPr>
          <w:pgSz w:w="11910" w:h="16840"/>
          <w:pgMar w:top="1080" w:right="880" w:bottom="780" w:left="840" w:header="0" w:footer="590" w:gutter="0"/>
          <w:cols w:space="720" w:num="1"/>
        </w:sectPr>
      </w:pPr>
    </w:p>
    <w:p>
      <w:pPr>
        <w:pStyle w:val="27"/>
        <w:tabs>
          <w:tab w:val="left" w:pos="622"/>
        </w:tabs>
        <w:spacing w:before="35" w:line="364" w:lineRule="auto"/>
        <w:ind w:left="292" w:right="247" w:firstLine="0"/>
        <w:jc w:val="both"/>
        <w:rPr>
          <w:b/>
          <w:sz w:val="30"/>
        </w:rPr>
      </w:pPr>
      <w:r>
        <w:rPr>
          <w:rFonts w:hint="eastAsia"/>
          <w:b/>
          <w:spacing w:val="6"/>
          <w:w w:val="95"/>
          <w:sz w:val="32"/>
          <w:lang w:val="en-US"/>
        </w:rPr>
        <w:t>9、</w:t>
      </w:r>
      <w:r>
        <w:rPr>
          <w:b/>
          <w:spacing w:val="6"/>
          <w:w w:val="95"/>
          <w:sz w:val="32"/>
        </w:rPr>
        <w:t xml:space="preserve">监狱企业的证明文件[投标人如为监狱企业的，应当提供由省级以 </w:t>
      </w:r>
      <w:r>
        <w:rPr>
          <w:b/>
          <w:spacing w:val="6"/>
          <w:sz w:val="32"/>
        </w:rPr>
        <w:t>上监狱管理局、戒毒管理局（含新疆生产建设兵团）出具的属于监狱</w:t>
      </w:r>
      <w:r>
        <w:rPr>
          <w:b/>
          <w:spacing w:val="-1"/>
          <w:sz w:val="32"/>
        </w:rPr>
        <w:t xml:space="preserve">企业的证明文件, 否则不予享受优惠政策] </w:t>
      </w:r>
      <w:r>
        <w:rPr>
          <w:b/>
          <w:sz w:val="32"/>
        </w:rPr>
        <w:t>（如有，请提供）；</w:t>
      </w:r>
    </w:p>
    <w:p>
      <w:pPr>
        <w:pStyle w:val="9"/>
        <w:ind w:left="0"/>
        <w:rPr>
          <w:b/>
          <w:sz w:val="32"/>
        </w:rPr>
      </w:pPr>
    </w:p>
    <w:p>
      <w:pPr>
        <w:pStyle w:val="9"/>
        <w:ind w:left="0"/>
        <w:rPr>
          <w:b/>
          <w:sz w:val="32"/>
        </w:rPr>
      </w:pPr>
    </w:p>
    <w:p>
      <w:pPr>
        <w:pStyle w:val="9"/>
        <w:ind w:left="0"/>
        <w:rPr>
          <w:b/>
          <w:sz w:val="32"/>
        </w:rPr>
      </w:pPr>
    </w:p>
    <w:p>
      <w:pPr>
        <w:pStyle w:val="9"/>
        <w:spacing w:before="5"/>
        <w:ind w:left="0"/>
        <w:rPr>
          <w:b/>
          <w:sz w:val="39"/>
        </w:rPr>
      </w:pPr>
    </w:p>
    <w:p>
      <w:pPr>
        <w:pStyle w:val="27"/>
        <w:tabs>
          <w:tab w:val="left" w:pos="783"/>
        </w:tabs>
        <w:spacing w:line="292" w:lineRule="auto"/>
        <w:ind w:left="292" w:right="247" w:firstLine="0"/>
        <w:rPr>
          <w:b/>
          <w:sz w:val="30"/>
        </w:rPr>
      </w:pPr>
      <w:r>
        <w:rPr>
          <w:rFonts w:hint="eastAsia"/>
          <w:b/>
          <w:spacing w:val="6"/>
          <w:w w:val="95"/>
          <w:sz w:val="32"/>
          <w:lang w:val="en-US"/>
        </w:rPr>
        <w:t>10、</w:t>
      </w:r>
      <w:r>
        <w:rPr>
          <w:b/>
          <w:spacing w:val="6"/>
          <w:w w:val="95"/>
          <w:sz w:val="32"/>
        </w:rPr>
        <w:t>投标人可结合本</w:t>
      </w:r>
      <w:r>
        <w:rPr>
          <w:rFonts w:hint="eastAsia"/>
          <w:b/>
          <w:spacing w:val="6"/>
          <w:w w:val="95"/>
          <w:sz w:val="32"/>
        </w:rPr>
        <w:t>工程</w:t>
      </w:r>
      <w:r>
        <w:rPr>
          <w:b/>
          <w:spacing w:val="6"/>
          <w:w w:val="95"/>
          <w:sz w:val="32"/>
        </w:rPr>
        <w:t xml:space="preserve">的评标办法视自身情况自行提交相关证明材 </w:t>
      </w:r>
      <w:r>
        <w:rPr>
          <w:b/>
          <w:spacing w:val="6"/>
          <w:sz w:val="32"/>
        </w:rPr>
        <w:t>料（如有，请提供）</w:t>
      </w:r>
    </w:p>
    <w:sectPr>
      <w:footerReference r:id="rId11" w:type="default"/>
      <w:pgSz w:w="11910" w:h="16840"/>
      <w:pgMar w:top="1500" w:right="880" w:bottom="780" w:left="840" w:header="0" w:footer="590" w:gutter="0"/>
      <w:pgNumType w:start="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58" o:spid="_x0000_s2058" o:spt="202" type="#_x0000_t202" style="position:absolute;left:0pt;margin-top:0pt;height:144pt;width:144pt;mso-position-horizontal:center;mso-position-horizontal-relative:margin;mso-wrap-style:none;z-index:248909824;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12"/>
      </w:rPr>
    </w:pPr>
    <w:r>
      <w:pict>
        <v:shape id="文本框 1" o:spid="_x0000_s2056" o:spt="202" type="#_x0000_t202" style="position:absolute;left:0pt;margin-top:744.25pt;height:12pt;width:17pt;mso-position-horizontal:center;mso-position-horizontal-relative:margin;mso-position-vertical-relative:page;z-index:248901632;mso-width-relative:page;mso-height-relative:page;" filled="f" stroked="f" coordsize="21600,21600" o:gfxdata="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zTURLaAAAADQEAAA8AAAAAAAAA&#10;AQAgAAAAIgAAAGRycy9kb3ducmV2LnhtbFBLAQIUABQAAAAIAIdO4kDdrE3BnQEAACMDAAAOAAAA&#10;AAAAAAEAIAAAACkBAABkcnMvZTJvRG9jLnhtbFBLBQYAAAAABgAGAFkBAAA4BQAAAAA=&#1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8</w:t>
                </w:r>
                <w:r>
                  <w:fldChar w:fldCharType="end"/>
                </w:r>
                <w:r>
                  <w:rPr>
                    <w:rFonts w:ascii="Times New Roman"/>
                    <w:sz w:val="1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文本框 2" o:spid="_x0000_s2055" o:spt="202" type="#_x0000_t202" style="position:absolute;left:0pt;margin-top:744.25pt;height:12pt;width:21.45pt;mso-position-horizontal:center;mso-position-horizontal-relative:margin;mso-position-vertical-relative:page;z-index:248902656;mso-width-relative:page;mso-height-relative:page;" filled="f" stroked="f" coordsize="21600,21600" o:gfxdata="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UuqDTbAAAADQEAAA8AAAAA&#10;AAAAAQAgAAAAIgAAAGRycy9kb3ducmV2LnhtbFBLAQIUABQAAAAIAIdO4kAPUjBxnwEAACMDAAAO&#10;AAAAAAAAAAEAIAAAACoBAABkcnMvZTJvRG9jLnhtbFBLBQYAAAAABgAGAFkBAAA7BQAAAAA=&#1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13</w:t>
                </w:r>
                <w:r>
                  <w:fldChar w:fldCharType="end"/>
                </w:r>
                <w:r>
                  <w:rPr>
                    <w:rFonts w:ascii="Times New Roman"/>
                    <w:sz w:val="1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文本框 3" o:spid="_x0000_s2054" o:spt="202" type="#_x0000_t202" style="position:absolute;left:0pt;margin-top:744.25pt;height:12pt;width:21.45pt;mso-position-horizontal:center;mso-position-horizontal-relative:margin;mso-position-vertical-relative:page;z-index:248903680;mso-width-relative:page;mso-height-relative:page;" filled="f" stroked="f" coordsize="21600,21600" o:gfxdata="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lLqg02wAAAA0BAAAPAAAA&#10;AAAAAAEAIAAAACIAAABkcnMvZG93bnJldi54bWxQSwECFAAUAAAACACHTuJAjStv6qABAAAjAwAA&#10;DgAAAAAAAAABACAAAAAqAQAAZHJzL2Uyb0RvYy54bWxQSwUGAAAAAAYABgBZAQAAPAUAAAAA&#1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20</w:t>
                </w:r>
                <w:r>
                  <w:fldChar w:fldCharType="end"/>
                </w:r>
                <w:r>
                  <w:rPr>
                    <w:rFonts w:ascii="Times New Roman"/>
                    <w:sz w:val="1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文本框 4" o:spid="_x0000_s2053" o:spt="202" type="#_x0000_t202" style="position:absolute;left:0pt;margin-top:744.25pt;height:12pt;width:21.45pt;mso-position-horizontal:center;mso-position-horizontal-relative:margin;mso-position-vertical-relative:page;z-index:248904704;mso-width-relative:page;mso-height-relative:page;" filled="f" stroked="f" coordsize="21600,21600" o:gfxdata="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UuqDTbAAAADQEAAA8AAAAA&#10;AAAAAQAgAAAAIgAAAGRycy9kb3ducmV2LnhtbFBLAQIUABQAAAAIAIdO4kBdast9nwEAACMDAAAO&#10;AAAAAAAAAAEAIAAAACoBAABkcnMvZTJvRG9jLnhtbFBLBQYAAAAABgAGAFkBAAA7BQAAAAA=&#1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38</w:t>
                </w:r>
                <w:r>
                  <w:fldChar w:fldCharType="end"/>
                </w:r>
                <w:r>
                  <w:rPr>
                    <w:rFonts w:ascii="Times New Roman"/>
                    <w:sz w:val="1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文本框 5" o:spid="_x0000_s2052" o:spt="202" type="#_x0000_t202" style="position:absolute;left:0pt;margin-top:744.25pt;height:12pt;width:21.45pt;mso-position-horizontal:center;mso-position-horizontal-relative:margin;mso-position-vertical-relative:page;z-index:248905728;mso-width-relative:page;mso-height-relative:page;" filled="f" stroked="f" coordsize="21600,21600" o:gfxdata="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UuqDTbAAAADQEAAA8AAAAA&#10;AAAAAQAgAAAAIgAAAGRycy9kb3ducmV2LnhtbFBLAQIUABQAAAAIAIdO4kDtIqN3nwEAACMDAAAO&#10;AAAAAAAAAAEAIAAAACoBAABkcnMvZTJvRG9jLnhtbFBLBQYAAAAABgAGAFkBAAA7BQAAAAA=&#1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48</w:t>
                </w:r>
                <w:r>
                  <w:fldChar w:fldCharType="end"/>
                </w:r>
                <w:r>
                  <w:rPr>
                    <w:rFonts w:ascii="Times New Roman"/>
                    <w:sz w:val="18"/>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文本框 6" o:spid="_x0000_s2051" o:spt="202" type="#_x0000_t202" style="position:absolute;left:0pt;margin-top:744.25pt;height:12pt;width:21.45pt;mso-position-horizontal:center;mso-position-horizontal-relative:margin;mso-position-vertical-relative:page;z-index:248906752;mso-width-relative:page;mso-height-relative:page;" filled="f" stroked="f" coordsize="21600,21600" o:gfxdata="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lLqg02wAAAA0BAAAPAAAA&#10;AAAAAAEAIAAAACIAAABkcnMvZG93bnJldi54bWxQSwECFAAUAAAACACHTuJAxL7ecaABAAAjAwAA&#10;DgAAAAAAAAABACAAAAAqAQAAZHJzL2Uyb0RvYy54bWxQSwUGAAAAAAYABgBZAQAAPAUAAAAA&#1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50</w:t>
                </w:r>
                <w:r>
                  <w:fldChar w:fldCharType="end"/>
                </w:r>
                <w:r>
                  <w:rPr>
                    <w:rFonts w:ascii="Times New Roman"/>
                    <w:sz w:val="18"/>
                  </w:rPr>
                  <w:t xml:space="preserve">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文本框 7" o:spid="_x0000_s2050" o:spt="202" type="#_x0000_t202" style="position:absolute;left:0pt;margin-top:801.35pt;height:12pt;width:21.45pt;mso-position-horizontal:center;mso-position-horizontal-relative:margin;mso-position-vertical-relative:page;z-index:248907776;mso-width-relative:page;mso-height-relative:page;" filled="f" stroked="f" coordsize="21600,21600" o:gfxdata="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q1yAK2gAAAA0BAAAPAAAAAAAA&#10;AAEAIAAAACIAAABkcnMvZG93bnJldi54bWxQSwECFAAUAAAACACHTuJATnjBc54BAAAkAwAADgAA&#10;AAAAAAABACAAAAApAQAAZHJzL2Uyb0RvYy54bWxQSwUGAAAAAAYABgBZAQAAOQUAAAAA&#1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61</w:t>
                </w:r>
                <w:r>
                  <w:fldChar w:fldCharType="end"/>
                </w:r>
                <w:r>
                  <w:rPr>
                    <w:rFonts w:ascii="Times New Roman"/>
                    <w:sz w:val="18"/>
                  </w:rPr>
                  <w:t xml:space="preserve"> -</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文本框 8" o:spid="_x0000_s2049" o:spt="202" type="#_x0000_t202" style="position:absolute;left:0pt;margin-top:801.35pt;height:12pt;width:21.45pt;mso-position-horizontal:center;mso-position-horizontal-relative:margin;mso-position-vertical-relative:page;z-index:248908800;mso-width-relative:page;mso-height-relative:page;" filled="f" stroked="f" coordsize="21600,21600" o:gfxdata="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atcgCtoAAAANAQAADwAAAAAA&#10;AAABACAAAAAiAAAAZHJzL2Rvd25yZXYueG1sUEsBAhQAFAAAAAgAh07iQC2EpxyfAQAAJAMAAA4A&#10;AAAAAAAAAQAgAAAAKQEAAGRycy9lMm9Eb2MueG1sUEsFBgAAAAAGAAYAWQEAADoFAAAAAA==&#1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60</w:t>
                </w:r>
                <w:r>
                  <w:fldChar w:fldCharType="end"/>
                </w:r>
                <w:r>
                  <w:rPr>
                    <w:rFonts w:ascii="Times New Roman"/>
                    <w:sz w:val="1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B5372"/>
    <w:multiLevelType w:val="multilevel"/>
    <w:tmpl w:val="845B5372"/>
    <w:lvl w:ilvl="0" w:tentative="0">
      <w:start w:val="1"/>
      <w:numFmt w:val="decimal"/>
      <w:lvlText w:val="%1."/>
      <w:lvlJc w:val="left"/>
      <w:pPr>
        <w:ind w:left="1117"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840" w:hanging="241"/>
      </w:pPr>
      <w:rPr>
        <w:rFonts w:hint="default"/>
        <w:lang w:val="zh-CN" w:eastAsia="zh-CN" w:bidi="zh-CN"/>
      </w:rPr>
    </w:lvl>
    <w:lvl w:ilvl="2" w:tentative="0">
      <w:start w:val="0"/>
      <w:numFmt w:val="bullet"/>
      <w:lvlText w:val="•"/>
      <w:lvlJc w:val="left"/>
      <w:pPr>
        <w:ind w:left="2811" w:hanging="241"/>
      </w:pPr>
      <w:rPr>
        <w:rFonts w:hint="default"/>
        <w:lang w:val="zh-CN" w:eastAsia="zh-CN" w:bidi="zh-CN"/>
      </w:rPr>
    </w:lvl>
    <w:lvl w:ilvl="3" w:tentative="0">
      <w:start w:val="0"/>
      <w:numFmt w:val="bullet"/>
      <w:lvlText w:val="•"/>
      <w:lvlJc w:val="left"/>
      <w:pPr>
        <w:ind w:left="3782" w:hanging="241"/>
      </w:pPr>
      <w:rPr>
        <w:rFonts w:hint="default"/>
        <w:lang w:val="zh-CN" w:eastAsia="zh-CN" w:bidi="zh-CN"/>
      </w:rPr>
    </w:lvl>
    <w:lvl w:ilvl="4" w:tentative="0">
      <w:start w:val="0"/>
      <w:numFmt w:val="bullet"/>
      <w:lvlText w:val="•"/>
      <w:lvlJc w:val="left"/>
      <w:pPr>
        <w:ind w:left="4753" w:hanging="241"/>
      </w:pPr>
      <w:rPr>
        <w:rFonts w:hint="default"/>
        <w:lang w:val="zh-CN" w:eastAsia="zh-CN" w:bidi="zh-CN"/>
      </w:rPr>
    </w:lvl>
    <w:lvl w:ilvl="5" w:tentative="0">
      <w:start w:val="0"/>
      <w:numFmt w:val="bullet"/>
      <w:lvlText w:val="•"/>
      <w:lvlJc w:val="left"/>
      <w:pPr>
        <w:ind w:left="5724" w:hanging="241"/>
      </w:pPr>
      <w:rPr>
        <w:rFonts w:hint="default"/>
        <w:lang w:val="zh-CN" w:eastAsia="zh-CN" w:bidi="zh-CN"/>
      </w:rPr>
    </w:lvl>
    <w:lvl w:ilvl="6" w:tentative="0">
      <w:start w:val="0"/>
      <w:numFmt w:val="bullet"/>
      <w:lvlText w:val="•"/>
      <w:lvlJc w:val="left"/>
      <w:pPr>
        <w:ind w:left="6695" w:hanging="241"/>
      </w:pPr>
      <w:rPr>
        <w:rFonts w:hint="default"/>
        <w:lang w:val="zh-CN" w:eastAsia="zh-CN" w:bidi="zh-CN"/>
      </w:rPr>
    </w:lvl>
    <w:lvl w:ilvl="7" w:tentative="0">
      <w:start w:val="0"/>
      <w:numFmt w:val="bullet"/>
      <w:lvlText w:val="•"/>
      <w:lvlJc w:val="left"/>
      <w:pPr>
        <w:ind w:left="7666" w:hanging="241"/>
      </w:pPr>
      <w:rPr>
        <w:rFonts w:hint="default"/>
        <w:lang w:val="zh-CN" w:eastAsia="zh-CN" w:bidi="zh-CN"/>
      </w:rPr>
    </w:lvl>
    <w:lvl w:ilvl="8" w:tentative="0">
      <w:start w:val="0"/>
      <w:numFmt w:val="bullet"/>
      <w:lvlText w:val="•"/>
      <w:lvlJc w:val="left"/>
      <w:pPr>
        <w:ind w:left="8637" w:hanging="241"/>
      </w:pPr>
      <w:rPr>
        <w:rFonts w:hint="default"/>
        <w:lang w:val="zh-CN" w:eastAsia="zh-CN" w:bidi="zh-CN"/>
      </w:rPr>
    </w:lvl>
  </w:abstractNum>
  <w:abstractNum w:abstractNumId="1">
    <w:nsid w:val="8CAEB125"/>
    <w:multiLevelType w:val="multilevel"/>
    <w:tmpl w:val="8CAEB125"/>
    <w:lvl w:ilvl="0" w:tentative="0">
      <w:start w:val="5"/>
      <w:numFmt w:val="decimal"/>
      <w:lvlText w:val="%1"/>
      <w:lvlJc w:val="left"/>
      <w:pPr>
        <w:ind w:left="989" w:hanging="443"/>
      </w:pPr>
      <w:rPr>
        <w:rFonts w:hint="default"/>
        <w:lang w:val="zh-CN" w:eastAsia="zh-CN" w:bidi="zh-CN"/>
      </w:rPr>
    </w:lvl>
    <w:lvl w:ilvl="1" w:tentative="0">
      <w:start w:val="1"/>
      <w:numFmt w:val="decimal"/>
      <w:lvlText w:val="%1.%2."/>
      <w:lvlJc w:val="left"/>
      <w:pPr>
        <w:ind w:left="989" w:hanging="443"/>
      </w:pPr>
      <w:rPr>
        <w:rFonts w:hint="default" w:ascii="宋体" w:hAnsi="宋体" w:eastAsia="宋体" w:cs="宋体"/>
        <w:spacing w:val="-1"/>
        <w:w w:val="100"/>
        <w:sz w:val="20"/>
        <w:szCs w:val="20"/>
        <w:lang w:val="zh-CN" w:eastAsia="zh-CN" w:bidi="zh-CN"/>
      </w:rPr>
    </w:lvl>
    <w:lvl w:ilvl="2" w:tentative="0">
      <w:start w:val="0"/>
      <w:numFmt w:val="bullet"/>
      <w:lvlText w:val="•"/>
      <w:lvlJc w:val="left"/>
      <w:pPr>
        <w:ind w:left="2188" w:hanging="443"/>
      </w:pPr>
      <w:rPr>
        <w:rFonts w:hint="default"/>
        <w:lang w:val="zh-CN" w:eastAsia="zh-CN" w:bidi="zh-CN"/>
      </w:rPr>
    </w:lvl>
    <w:lvl w:ilvl="3" w:tentative="0">
      <w:start w:val="0"/>
      <w:numFmt w:val="bullet"/>
      <w:lvlText w:val="•"/>
      <w:lvlJc w:val="left"/>
      <w:pPr>
        <w:ind w:left="2792" w:hanging="443"/>
      </w:pPr>
      <w:rPr>
        <w:rFonts w:hint="default"/>
        <w:lang w:val="zh-CN" w:eastAsia="zh-CN" w:bidi="zh-CN"/>
      </w:rPr>
    </w:lvl>
    <w:lvl w:ilvl="4" w:tentative="0">
      <w:start w:val="0"/>
      <w:numFmt w:val="bullet"/>
      <w:lvlText w:val="•"/>
      <w:lvlJc w:val="left"/>
      <w:pPr>
        <w:ind w:left="3397" w:hanging="443"/>
      </w:pPr>
      <w:rPr>
        <w:rFonts w:hint="default"/>
        <w:lang w:val="zh-CN" w:eastAsia="zh-CN" w:bidi="zh-CN"/>
      </w:rPr>
    </w:lvl>
    <w:lvl w:ilvl="5" w:tentative="0">
      <w:start w:val="0"/>
      <w:numFmt w:val="bullet"/>
      <w:lvlText w:val="•"/>
      <w:lvlJc w:val="left"/>
      <w:pPr>
        <w:ind w:left="4001" w:hanging="443"/>
      </w:pPr>
      <w:rPr>
        <w:rFonts w:hint="default"/>
        <w:lang w:val="zh-CN" w:eastAsia="zh-CN" w:bidi="zh-CN"/>
      </w:rPr>
    </w:lvl>
    <w:lvl w:ilvl="6" w:tentative="0">
      <w:start w:val="0"/>
      <w:numFmt w:val="bullet"/>
      <w:lvlText w:val="•"/>
      <w:lvlJc w:val="left"/>
      <w:pPr>
        <w:ind w:left="4605" w:hanging="443"/>
      </w:pPr>
      <w:rPr>
        <w:rFonts w:hint="default"/>
        <w:lang w:val="zh-CN" w:eastAsia="zh-CN" w:bidi="zh-CN"/>
      </w:rPr>
    </w:lvl>
    <w:lvl w:ilvl="7" w:tentative="0">
      <w:start w:val="0"/>
      <w:numFmt w:val="bullet"/>
      <w:lvlText w:val="•"/>
      <w:lvlJc w:val="left"/>
      <w:pPr>
        <w:ind w:left="5210" w:hanging="443"/>
      </w:pPr>
      <w:rPr>
        <w:rFonts w:hint="default"/>
        <w:lang w:val="zh-CN" w:eastAsia="zh-CN" w:bidi="zh-CN"/>
      </w:rPr>
    </w:lvl>
    <w:lvl w:ilvl="8" w:tentative="0">
      <w:start w:val="0"/>
      <w:numFmt w:val="bullet"/>
      <w:lvlText w:val="•"/>
      <w:lvlJc w:val="left"/>
      <w:pPr>
        <w:ind w:left="5814" w:hanging="443"/>
      </w:pPr>
      <w:rPr>
        <w:rFonts w:hint="default"/>
        <w:lang w:val="zh-CN" w:eastAsia="zh-CN" w:bidi="zh-CN"/>
      </w:rPr>
    </w:lvl>
  </w:abstractNum>
  <w:abstractNum w:abstractNumId="2">
    <w:nsid w:val="9ACF65A0"/>
    <w:multiLevelType w:val="multilevel"/>
    <w:tmpl w:val="9ACF65A0"/>
    <w:lvl w:ilvl="0" w:tentative="0">
      <w:start w:val="2"/>
      <w:numFmt w:val="decimal"/>
      <w:lvlText w:val="%1."/>
      <w:lvlJc w:val="left"/>
      <w:pPr>
        <w:ind w:left="616" w:hanging="324"/>
        <w:jc w:val="right"/>
      </w:pPr>
      <w:rPr>
        <w:rFonts w:hint="default" w:ascii="宋体" w:hAnsi="宋体" w:eastAsia="宋体" w:cs="宋体"/>
        <w:b/>
        <w:bCs/>
        <w:spacing w:val="1"/>
        <w:w w:val="98"/>
        <w:sz w:val="30"/>
        <w:szCs w:val="30"/>
        <w:lang w:val="zh-CN" w:eastAsia="zh-CN" w:bidi="zh-CN"/>
      </w:rPr>
    </w:lvl>
    <w:lvl w:ilvl="1" w:tentative="0">
      <w:start w:val="0"/>
      <w:numFmt w:val="bullet"/>
      <w:lvlText w:val="•"/>
      <w:lvlJc w:val="left"/>
      <w:pPr>
        <w:ind w:left="1576" w:hanging="324"/>
      </w:pPr>
      <w:rPr>
        <w:rFonts w:hint="default"/>
        <w:lang w:val="zh-CN" w:eastAsia="zh-CN" w:bidi="zh-CN"/>
      </w:rPr>
    </w:lvl>
    <w:lvl w:ilvl="2" w:tentative="0">
      <w:start w:val="0"/>
      <w:numFmt w:val="bullet"/>
      <w:lvlText w:val="•"/>
      <w:lvlJc w:val="left"/>
      <w:pPr>
        <w:ind w:left="2533" w:hanging="324"/>
      </w:pPr>
      <w:rPr>
        <w:rFonts w:hint="default"/>
        <w:lang w:val="zh-CN" w:eastAsia="zh-CN" w:bidi="zh-CN"/>
      </w:rPr>
    </w:lvl>
    <w:lvl w:ilvl="3" w:tentative="0">
      <w:start w:val="0"/>
      <w:numFmt w:val="bullet"/>
      <w:lvlText w:val="•"/>
      <w:lvlJc w:val="left"/>
      <w:pPr>
        <w:ind w:left="3489" w:hanging="324"/>
      </w:pPr>
      <w:rPr>
        <w:rFonts w:hint="default"/>
        <w:lang w:val="zh-CN" w:eastAsia="zh-CN" w:bidi="zh-CN"/>
      </w:rPr>
    </w:lvl>
    <w:lvl w:ilvl="4" w:tentative="0">
      <w:start w:val="0"/>
      <w:numFmt w:val="bullet"/>
      <w:lvlText w:val="•"/>
      <w:lvlJc w:val="left"/>
      <w:pPr>
        <w:ind w:left="4446" w:hanging="324"/>
      </w:pPr>
      <w:rPr>
        <w:rFonts w:hint="default"/>
        <w:lang w:val="zh-CN" w:eastAsia="zh-CN" w:bidi="zh-CN"/>
      </w:rPr>
    </w:lvl>
    <w:lvl w:ilvl="5" w:tentative="0">
      <w:start w:val="0"/>
      <w:numFmt w:val="bullet"/>
      <w:lvlText w:val="•"/>
      <w:lvlJc w:val="left"/>
      <w:pPr>
        <w:ind w:left="5402" w:hanging="324"/>
      </w:pPr>
      <w:rPr>
        <w:rFonts w:hint="default"/>
        <w:lang w:val="zh-CN" w:eastAsia="zh-CN" w:bidi="zh-CN"/>
      </w:rPr>
    </w:lvl>
    <w:lvl w:ilvl="6" w:tentative="0">
      <w:start w:val="0"/>
      <w:numFmt w:val="bullet"/>
      <w:lvlText w:val="•"/>
      <w:lvlJc w:val="left"/>
      <w:pPr>
        <w:ind w:left="6359" w:hanging="324"/>
      </w:pPr>
      <w:rPr>
        <w:rFonts w:hint="default"/>
        <w:lang w:val="zh-CN" w:eastAsia="zh-CN" w:bidi="zh-CN"/>
      </w:rPr>
    </w:lvl>
    <w:lvl w:ilvl="7" w:tentative="0">
      <w:start w:val="0"/>
      <w:numFmt w:val="bullet"/>
      <w:lvlText w:val="•"/>
      <w:lvlJc w:val="left"/>
      <w:pPr>
        <w:ind w:left="7315" w:hanging="324"/>
      </w:pPr>
      <w:rPr>
        <w:rFonts w:hint="default"/>
        <w:lang w:val="zh-CN" w:eastAsia="zh-CN" w:bidi="zh-CN"/>
      </w:rPr>
    </w:lvl>
    <w:lvl w:ilvl="8" w:tentative="0">
      <w:start w:val="0"/>
      <w:numFmt w:val="bullet"/>
      <w:lvlText w:val="•"/>
      <w:lvlJc w:val="left"/>
      <w:pPr>
        <w:ind w:left="8272" w:hanging="324"/>
      </w:pPr>
      <w:rPr>
        <w:rFonts w:hint="default"/>
        <w:lang w:val="zh-CN" w:eastAsia="zh-CN" w:bidi="zh-CN"/>
      </w:rPr>
    </w:lvl>
  </w:abstractNum>
  <w:abstractNum w:abstractNumId="3">
    <w:nsid w:val="A0C93552"/>
    <w:multiLevelType w:val="multilevel"/>
    <w:tmpl w:val="A0C93552"/>
    <w:lvl w:ilvl="0" w:tentative="0">
      <w:start w:val="1"/>
      <w:numFmt w:val="decimal"/>
      <w:lvlText w:val="（%1）"/>
      <w:lvlJc w:val="left"/>
      <w:pPr>
        <w:ind w:left="290" w:hanging="601"/>
        <w:jc w:val="right"/>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328" w:hanging="601"/>
      </w:pPr>
      <w:rPr>
        <w:rFonts w:hint="default"/>
        <w:lang w:val="zh-CN" w:eastAsia="zh-CN" w:bidi="zh-CN"/>
      </w:rPr>
    </w:lvl>
    <w:lvl w:ilvl="2" w:tentative="0">
      <w:start w:val="0"/>
      <w:numFmt w:val="bullet"/>
      <w:lvlText w:val="•"/>
      <w:lvlJc w:val="left"/>
      <w:pPr>
        <w:ind w:left="2356" w:hanging="601"/>
      </w:pPr>
      <w:rPr>
        <w:rFonts w:hint="default"/>
        <w:lang w:val="zh-CN" w:eastAsia="zh-CN" w:bidi="zh-CN"/>
      </w:rPr>
    </w:lvl>
    <w:lvl w:ilvl="3" w:tentative="0">
      <w:start w:val="0"/>
      <w:numFmt w:val="bullet"/>
      <w:lvlText w:val="•"/>
      <w:lvlJc w:val="left"/>
      <w:pPr>
        <w:ind w:left="3384" w:hanging="601"/>
      </w:pPr>
      <w:rPr>
        <w:rFonts w:hint="default"/>
        <w:lang w:val="zh-CN" w:eastAsia="zh-CN" w:bidi="zh-CN"/>
      </w:rPr>
    </w:lvl>
    <w:lvl w:ilvl="4" w:tentative="0">
      <w:start w:val="0"/>
      <w:numFmt w:val="bullet"/>
      <w:lvlText w:val="•"/>
      <w:lvlJc w:val="left"/>
      <w:pPr>
        <w:ind w:left="4412" w:hanging="601"/>
      </w:pPr>
      <w:rPr>
        <w:rFonts w:hint="default"/>
        <w:lang w:val="zh-CN" w:eastAsia="zh-CN" w:bidi="zh-CN"/>
      </w:rPr>
    </w:lvl>
    <w:lvl w:ilvl="5" w:tentative="0">
      <w:start w:val="0"/>
      <w:numFmt w:val="bullet"/>
      <w:lvlText w:val="•"/>
      <w:lvlJc w:val="left"/>
      <w:pPr>
        <w:ind w:left="5440" w:hanging="601"/>
      </w:pPr>
      <w:rPr>
        <w:rFonts w:hint="default"/>
        <w:lang w:val="zh-CN" w:eastAsia="zh-CN" w:bidi="zh-CN"/>
      </w:rPr>
    </w:lvl>
    <w:lvl w:ilvl="6" w:tentative="0">
      <w:start w:val="0"/>
      <w:numFmt w:val="bullet"/>
      <w:lvlText w:val="•"/>
      <w:lvlJc w:val="left"/>
      <w:pPr>
        <w:ind w:left="6468" w:hanging="601"/>
      </w:pPr>
      <w:rPr>
        <w:rFonts w:hint="default"/>
        <w:lang w:val="zh-CN" w:eastAsia="zh-CN" w:bidi="zh-CN"/>
      </w:rPr>
    </w:lvl>
    <w:lvl w:ilvl="7" w:tentative="0">
      <w:start w:val="0"/>
      <w:numFmt w:val="bullet"/>
      <w:lvlText w:val="•"/>
      <w:lvlJc w:val="left"/>
      <w:pPr>
        <w:ind w:left="7496" w:hanging="601"/>
      </w:pPr>
      <w:rPr>
        <w:rFonts w:hint="default"/>
        <w:lang w:val="zh-CN" w:eastAsia="zh-CN" w:bidi="zh-CN"/>
      </w:rPr>
    </w:lvl>
    <w:lvl w:ilvl="8" w:tentative="0">
      <w:start w:val="0"/>
      <w:numFmt w:val="bullet"/>
      <w:lvlText w:val="•"/>
      <w:lvlJc w:val="left"/>
      <w:pPr>
        <w:ind w:left="8524" w:hanging="601"/>
      </w:pPr>
      <w:rPr>
        <w:rFonts w:hint="default"/>
        <w:lang w:val="zh-CN" w:eastAsia="zh-CN" w:bidi="zh-CN"/>
      </w:rPr>
    </w:lvl>
  </w:abstractNum>
  <w:abstractNum w:abstractNumId="4">
    <w:nsid w:val="A0F05207"/>
    <w:multiLevelType w:val="multilevel"/>
    <w:tmpl w:val="A0F05207"/>
    <w:lvl w:ilvl="0" w:tentative="0">
      <w:start w:val="31"/>
      <w:numFmt w:val="decimal"/>
      <w:lvlText w:val="%1."/>
      <w:lvlJc w:val="left"/>
      <w:pPr>
        <w:ind w:left="1229" w:hanging="364"/>
        <w:jc w:val="righ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396"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60" w:hanging="540"/>
      </w:pPr>
      <w:rPr>
        <w:rFonts w:hint="default"/>
        <w:lang w:val="zh-CN" w:eastAsia="zh-CN" w:bidi="zh-CN"/>
      </w:rPr>
    </w:lvl>
    <w:lvl w:ilvl="3" w:tentative="0">
      <w:start w:val="0"/>
      <w:numFmt w:val="bullet"/>
      <w:lvlText w:val="•"/>
      <w:lvlJc w:val="left"/>
      <w:pPr>
        <w:ind w:left="3300" w:hanging="540"/>
      </w:pPr>
      <w:rPr>
        <w:rFonts w:hint="default"/>
        <w:lang w:val="zh-CN" w:eastAsia="zh-CN" w:bidi="zh-CN"/>
      </w:rPr>
    </w:lvl>
    <w:lvl w:ilvl="4" w:tentative="0">
      <w:start w:val="0"/>
      <w:numFmt w:val="bullet"/>
      <w:lvlText w:val="•"/>
      <w:lvlJc w:val="left"/>
      <w:pPr>
        <w:ind w:left="4340" w:hanging="540"/>
      </w:pPr>
      <w:rPr>
        <w:rFonts w:hint="default"/>
        <w:lang w:val="zh-CN" w:eastAsia="zh-CN" w:bidi="zh-CN"/>
      </w:rPr>
    </w:lvl>
    <w:lvl w:ilvl="5" w:tentative="0">
      <w:start w:val="0"/>
      <w:numFmt w:val="bullet"/>
      <w:lvlText w:val="•"/>
      <w:lvlJc w:val="left"/>
      <w:pPr>
        <w:ind w:left="5380" w:hanging="540"/>
      </w:pPr>
      <w:rPr>
        <w:rFonts w:hint="default"/>
        <w:lang w:val="zh-CN" w:eastAsia="zh-CN" w:bidi="zh-CN"/>
      </w:rPr>
    </w:lvl>
    <w:lvl w:ilvl="6" w:tentative="0">
      <w:start w:val="0"/>
      <w:numFmt w:val="bullet"/>
      <w:lvlText w:val="•"/>
      <w:lvlJc w:val="left"/>
      <w:pPr>
        <w:ind w:left="6420" w:hanging="540"/>
      </w:pPr>
      <w:rPr>
        <w:rFonts w:hint="default"/>
        <w:lang w:val="zh-CN" w:eastAsia="zh-CN" w:bidi="zh-CN"/>
      </w:rPr>
    </w:lvl>
    <w:lvl w:ilvl="7" w:tentative="0">
      <w:start w:val="0"/>
      <w:numFmt w:val="bullet"/>
      <w:lvlText w:val="•"/>
      <w:lvlJc w:val="left"/>
      <w:pPr>
        <w:ind w:left="7460" w:hanging="540"/>
      </w:pPr>
      <w:rPr>
        <w:rFonts w:hint="default"/>
        <w:lang w:val="zh-CN" w:eastAsia="zh-CN" w:bidi="zh-CN"/>
      </w:rPr>
    </w:lvl>
    <w:lvl w:ilvl="8" w:tentative="0">
      <w:start w:val="0"/>
      <w:numFmt w:val="bullet"/>
      <w:lvlText w:val="•"/>
      <w:lvlJc w:val="left"/>
      <w:pPr>
        <w:ind w:left="8500" w:hanging="540"/>
      </w:pPr>
      <w:rPr>
        <w:rFonts w:hint="default"/>
        <w:lang w:val="zh-CN" w:eastAsia="zh-CN" w:bidi="zh-CN"/>
      </w:rPr>
    </w:lvl>
  </w:abstractNum>
  <w:abstractNum w:abstractNumId="5">
    <w:nsid w:val="B23A94A9"/>
    <w:multiLevelType w:val="multilevel"/>
    <w:tmpl w:val="B23A94A9"/>
    <w:lvl w:ilvl="0" w:tentative="0">
      <w:start w:val="1"/>
      <w:numFmt w:val="decimal"/>
      <w:lvlText w:val="（%1）"/>
      <w:lvlJc w:val="left"/>
      <w:pPr>
        <w:ind w:left="146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372" w:hanging="601"/>
      </w:pPr>
      <w:rPr>
        <w:rFonts w:hint="default"/>
        <w:lang w:val="zh-CN" w:eastAsia="zh-CN" w:bidi="zh-CN"/>
      </w:rPr>
    </w:lvl>
    <w:lvl w:ilvl="2" w:tentative="0">
      <w:start w:val="0"/>
      <w:numFmt w:val="bullet"/>
      <w:lvlText w:val="•"/>
      <w:lvlJc w:val="left"/>
      <w:pPr>
        <w:ind w:left="3284" w:hanging="601"/>
      </w:pPr>
      <w:rPr>
        <w:rFonts w:hint="default"/>
        <w:lang w:val="zh-CN" w:eastAsia="zh-CN" w:bidi="zh-CN"/>
      </w:rPr>
    </w:lvl>
    <w:lvl w:ilvl="3" w:tentative="0">
      <w:start w:val="0"/>
      <w:numFmt w:val="bullet"/>
      <w:lvlText w:val="•"/>
      <w:lvlJc w:val="left"/>
      <w:pPr>
        <w:ind w:left="4196" w:hanging="601"/>
      </w:pPr>
      <w:rPr>
        <w:rFonts w:hint="default"/>
        <w:lang w:val="zh-CN" w:eastAsia="zh-CN" w:bidi="zh-CN"/>
      </w:rPr>
    </w:lvl>
    <w:lvl w:ilvl="4" w:tentative="0">
      <w:start w:val="0"/>
      <w:numFmt w:val="bullet"/>
      <w:lvlText w:val="•"/>
      <w:lvlJc w:val="left"/>
      <w:pPr>
        <w:ind w:left="5108" w:hanging="601"/>
      </w:pPr>
      <w:rPr>
        <w:rFonts w:hint="default"/>
        <w:lang w:val="zh-CN" w:eastAsia="zh-CN" w:bidi="zh-CN"/>
      </w:rPr>
    </w:lvl>
    <w:lvl w:ilvl="5" w:tentative="0">
      <w:start w:val="0"/>
      <w:numFmt w:val="bullet"/>
      <w:lvlText w:val="•"/>
      <w:lvlJc w:val="left"/>
      <w:pPr>
        <w:ind w:left="6020" w:hanging="601"/>
      </w:pPr>
      <w:rPr>
        <w:rFonts w:hint="default"/>
        <w:lang w:val="zh-CN" w:eastAsia="zh-CN" w:bidi="zh-CN"/>
      </w:rPr>
    </w:lvl>
    <w:lvl w:ilvl="6" w:tentative="0">
      <w:start w:val="0"/>
      <w:numFmt w:val="bullet"/>
      <w:lvlText w:val="•"/>
      <w:lvlJc w:val="left"/>
      <w:pPr>
        <w:ind w:left="6932" w:hanging="601"/>
      </w:pPr>
      <w:rPr>
        <w:rFonts w:hint="default"/>
        <w:lang w:val="zh-CN" w:eastAsia="zh-CN" w:bidi="zh-CN"/>
      </w:rPr>
    </w:lvl>
    <w:lvl w:ilvl="7" w:tentative="0">
      <w:start w:val="0"/>
      <w:numFmt w:val="bullet"/>
      <w:lvlText w:val="•"/>
      <w:lvlJc w:val="left"/>
      <w:pPr>
        <w:ind w:left="7844" w:hanging="601"/>
      </w:pPr>
      <w:rPr>
        <w:rFonts w:hint="default"/>
        <w:lang w:val="zh-CN" w:eastAsia="zh-CN" w:bidi="zh-CN"/>
      </w:rPr>
    </w:lvl>
    <w:lvl w:ilvl="8" w:tentative="0">
      <w:start w:val="0"/>
      <w:numFmt w:val="bullet"/>
      <w:lvlText w:val="•"/>
      <w:lvlJc w:val="left"/>
      <w:pPr>
        <w:ind w:left="8756" w:hanging="601"/>
      </w:pPr>
      <w:rPr>
        <w:rFonts w:hint="default"/>
        <w:lang w:val="zh-CN" w:eastAsia="zh-CN" w:bidi="zh-CN"/>
      </w:rPr>
    </w:lvl>
  </w:abstractNum>
  <w:abstractNum w:abstractNumId="6">
    <w:nsid w:val="B53F3350"/>
    <w:multiLevelType w:val="multilevel"/>
    <w:tmpl w:val="B53F3350"/>
    <w:lvl w:ilvl="0" w:tentative="0">
      <w:start w:val="1"/>
      <w:numFmt w:val="decimal"/>
      <w:lvlText w:val="（%1）"/>
      <w:lvlJc w:val="left"/>
      <w:pPr>
        <w:ind w:left="396" w:hanging="601"/>
      </w:pPr>
      <w:rPr>
        <w:rFonts w:hint="default" w:ascii="宋体" w:hAnsi="宋体" w:eastAsia="宋体" w:cs="宋体"/>
        <w:spacing w:val="-20"/>
        <w:w w:val="100"/>
        <w:sz w:val="22"/>
        <w:szCs w:val="22"/>
        <w:lang w:val="zh-CN" w:eastAsia="zh-CN" w:bidi="zh-CN"/>
      </w:rPr>
    </w:lvl>
    <w:lvl w:ilvl="1" w:tentative="0">
      <w:start w:val="0"/>
      <w:numFmt w:val="bullet"/>
      <w:lvlText w:val="•"/>
      <w:lvlJc w:val="left"/>
      <w:pPr>
        <w:ind w:left="1418" w:hanging="601"/>
      </w:pPr>
      <w:rPr>
        <w:rFonts w:hint="default"/>
        <w:lang w:val="zh-CN" w:eastAsia="zh-CN" w:bidi="zh-CN"/>
      </w:rPr>
    </w:lvl>
    <w:lvl w:ilvl="2" w:tentative="0">
      <w:start w:val="0"/>
      <w:numFmt w:val="bullet"/>
      <w:lvlText w:val="•"/>
      <w:lvlJc w:val="left"/>
      <w:pPr>
        <w:ind w:left="2436" w:hanging="601"/>
      </w:pPr>
      <w:rPr>
        <w:rFonts w:hint="default"/>
        <w:lang w:val="zh-CN" w:eastAsia="zh-CN" w:bidi="zh-CN"/>
      </w:rPr>
    </w:lvl>
    <w:lvl w:ilvl="3" w:tentative="0">
      <w:start w:val="0"/>
      <w:numFmt w:val="bullet"/>
      <w:lvlText w:val="•"/>
      <w:lvlJc w:val="left"/>
      <w:pPr>
        <w:ind w:left="3454" w:hanging="601"/>
      </w:pPr>
      <w:rPr>
        <w:rFonts w:hint="default"/>
        <w:lang w:val="zh-CN" w:eastAsia="zh-CN" w:bidi="zh-CN"/>
      </w:rPr>
    </w:lvl>
    <w:lvl w:ilvl="4" w:tentative="0">
      <w:start w:val="0"/>
      <w:numFmt w:val="bullet"/>
      <w:lvlText w:val="•"/>
      <w:lvlJc w:val="left"/>
      <w:pPr>
        <w:ind w:left="4472" w:hanging="601"/>
      </w:pPr>
      <w:rPr>
        <w:rFonts w:hint="default"/>
        <w:lang w:val="zh-CN" w:eastAsia="zh-CN" w:bidi="zh-CN"/>
      </w:rPr>
    </w:lvl>
    <w:lvl w:ilvl="5" w:tentative="0">
      <w:start w:val="0"/>
      <w:numFmt w:val="bullet"/>
      <w:lvlText w:val="•"/>
      <w:lvlJc w:val="left"/>
      <w:pPr>
        <w:ind w:left="5490" w:hanging="601"/>
      </w:pPr>
      <w:rPr>
        <w:rFonts w:hint="default"/>
        <w:lang w:val="zh-CN" w:eastAsia="zh-CN" w:bidi="zh-CN"/>
      </w:rPr>
    </w:lvl>
    <w:lvl w:ilvl="6" w:tentative="0">
      <w:start w:val="0"/>
      <w:numFmt w:val="bullet"/>
      <w:lvlText w:val="•"/>
      <w:lvlJc w:val="left"/>
      <w:pPr>
        <w:ind w:left="6508" w:hanging="601"/>
      </w:pPr>
      <w:rPr>
        <w:rFonts w:hint="default"/>
        <w:lang w:val="zh-CN" w:eastAsia="zh-CN" w:bidi="zh-CN"/>
      </w:rPr>
    </w:lvl>
    <w:lvl w:ilvl="7" w:tentative="0">
      <w:start w:val="0"/>
      <w:numFmt w:val="bullet"/>
      <w:lvlText w:val="•"/>
      <w:lvlJc w:val="left"/>
      <w:pPr>
        <w:ind w:left="7526" w:hanging="601"/>
      </w:pPr>
      <w:rPr>
        <w:rFonts w:hint="default"/>
        <w:lang w:val="zh-CN" w:eastAsia="zh-CN" w:bidi="zh-CN"/>
      </w:rPr>
    </w:lvl>
    <w:lvl w:ilvl="8" w:tentative="0">
      <w:start w:val="0"/>
      <w:numFmt w:val="bullet"/>
      <w:lvlText w:val="•"/>
      <w:lvlJc w:val="left"/>
      <w:pPr>
        <w:ind w:left="8544" w:hanging="601"/>
      </w:pPr>
      <w:rPr>
        <w:rFonts w:hint="default"/>
        <w:lang w:val="zh-CN" w:eastAsia="zh-CN" w:bidi="zh-CN"/>
      </w:rPr>
    </w:lvl>
  </w:abstractNum>
  <w:abstractNum w:abstractNumId="7">
    <w:nsid w:val="B88D21A8"/>
    <w:multiLevelType w:val="multilevel"/>
    <w:tmpl w:val="B88D21A8"/>
    <w:lvl w:ilvl="0" w:tentative="0">
      <w:start w:val="1"/>
      <w:numFmt w:val="decimal"/>
      <w:lvlText w:val="%1."/>
      <w:lvlJc w:val="left"/>
      <w:pPr>
        <w:ind w:left="976" w:hanging="264"/>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1900" w:hanging="264"/>
      </w:pPr>
      <w:rPr>
        <w:rFonts w:hint="default"/>
        <w:lang w:val="zh-CN" w:eastAsia="zh-CN" w:bidi="zh-CN"/>
      </w:rPr>
    </w:lvl>
    <w:lvl w:ilvl="2" w:tentative="0">
      <w:start w:val="0"/>
      <w:numFmt w:val="bullet"/>
      <w:lvlText w:val="•"/>
      <w:lvlJc w:val="left"/>
      <w:pPr>
        <w:ind w:left="2821" w:hanging="264"/>
      </w:pPr>
      <w:rPr>
        <w:rFonts w:hint="default"/>
        <w:lang w:val="zh-CN" w:eastAsia="zh-CN" w:bidi="zh-CN"/>
      </w:rPr>
    </w:lvl>
    <w:lvl w:ilvl="3" w:tentative="0">
      <w:start w:val="0"/>
      <w:numFmt w:val="bullet"/>
      <w:lvlText w:val="•"/>
      <w:lvlJc w:val="left"/>
      <w:pPr>
        <w:ind w:left="3741" w:hanging="264"/>
      </w:pPr>
      <w:rPr>
        <w:rFonts w:hint="default"/>
        <w:lang w:val="zh-CN" w:eastAsia="zh-CN" w:bidi="zh-CN"/>
      </w:rPr>
    </w:lvl>
    <w:lvl w:ilvl="4" w:tentative="0">
      <w:start w:val="0"/>
      <w:numFmt w:val="bullet"/>
      <w:lvlText w:val="•"/>
      <w:lvlJc w:val="left"/>
      <w:pPr>
        <w:ind w:left="4662" w:hanging="264"/>
      </w:pPr>
      <w:rPr>
        <w:rFonts w:hint="default"/>
        <w:lang w:val="zh-CN" w:eastAsia="zh-CN" w:bidi="zh-CN"/>
      </w:rPr>
    </w:lvl>
    <w:lvl w:ilvl="5" w:tentative="0">
      <w:start w:val="0"/>
      <w:numFmt w:val="bullet"/>
      <w:lvlText w:val="•"/>
      <w:lvlJc w:val="left"/>
      <w:pPr>
        <w:ind w:left="5582" w:hanging="264"/>
      </w:pPr>
      <w:rPr>
        <w:rFonts w:hint="default"/>
        <w:lang w:val="zh-CN" w:eastAsia="zh-CN" w:bidi="zh-CN"/>
      </w:rPr>
    </w:lvl>
    <w:lvl w:ilvl="6" w:tentative="0">
      <w:start w:val="0"/>
      <w:numFmt w:val="bullet"/>
      <w:lvlText w:val="•"/>
      <w:lvlJc w:val="left"/>
      <w:pPr>
        <w:ind w:left="6503" w:hanging="264"/>
      </w:pPr>
      <w:rPr>
        <w:rFonts w:hint="default"/>
        <w:lang w:val="zh-CN" w:eastAsia="zh-CN" w:bidi="zh-CN"/>
      </w:rPr>
    </w:lvl>
    <w:lvl w:ilvl="7" w:tentative="0">
      <w:start w:val="0"/>
      <w:numFmt w:val="bullet"/>
      <w:lvlText w:val="•"/>
      <w:lvlJc w:val="left"/>
      <w:pPr>
        <w:ind w:left="7423" w:hanging="264"/>
      </w:pPr>
      <w:rPr>
        <w:rFonts w:hint="default"/>
        <w:lang w:val="zh-CN" w:eastAsia="zh-CN" w:bidi="zh-CN"/>
      </w:rPr>
    </w:lvl>
    <w:lvl w:ilvl="8" w:tentative="0">
      <w:start w:val="0"/>
      <w:numFmt w:val="bullet"/>
      <w:lvlText w:val="•"/>
      <w:lvlJc w:val="left"/>
      <w:pPr>
        <w:ind w:left="8344" w:hanging="264"/>
      </w:pPr>
      <w:rPr>
        <w:rFonts w:hint="default"/>
        <w:lang w:val="zh-CN" w:eastAsia="zh-CN" w:bidi="zh-CN"/>
      </w:rPr>
    </w:lvl>
  </w:abstractNum>
  <w:abstractNum w:abstractNumId="8">
    <w:nsid w:val="B8CEF35B"/>
    <w:multiLevelType w:val="multilevel"/>
    <w:tmpl w:val="B8CEF35B"/>
    <w:lvl w:ilvl="0" w:tentative="0">
      <w:start w:val="1"/>
      <w:numFmt w:val="decimal"/>
      <w:lvlText w:val="%1."/>
      <w:lvlJc w:val="left"/>
      <w:pPr>
        <w:ind w:left="1117"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2066" w:hanging="241"/>
      </w:pPr>
      <w:rPr>
        <w:rFonts w:hint="default"/>
        <w:lang w:val="zh-CN" w:eastAsia="zh-CN" w:bidi="zh-CN"/>
      </w:rPr>
    </w:lvl>
    <w:lvl w:ilvl="2" w:tentative="0">
      <w:start w:val="0"/>
      <w:numFmt w:val="bullet"/>
      <w:lvlText w:val="•"/>
      <w:lvlJc w:val="left"/>
      <w:pPr>
        <w:ind w:left="3012" w:hanging="241"/>
      </w:pPr>
      <w:rPr>
        <w:rFonts w:hint="default"/>
        <w:lang w:val="zh-CN" w:eastAsia="zh-CN" w:bidi="zh-CN"/>
      </w:rPr>
    </w:lvl>
    <w:lvl w:ilvl="3" w:tentative="0">
      <w:start w:val="0"/>
      <w:numFmt w:val="bullet"/>
      <w:lvlText w:val="•"/>
      <w:lvlJc w:val="left"/>
      <w:pPr>
        <w:ind w:left="3958" w:hanging="241"/>
      </w:pPr>
      <w:rPr>
        <w:rFonts w:hint="default"/>
        <w:lang w:val="zh-CN" w:eastAsia="zh-CN" w:bidi="zh-CN"/>
      </w:rPr>
    </w:lvl>
    <w:lvl w:ilvl="4" w:tentative="0">
      <w:start w:val="0"/>
      <w:numFmt w:val="bullet"/>
      <w:lvlText w:val="•"/>
      <w:lvlJc w:val="left"/>
      <w:pPr>
        <w:ind w:left="4904" w:hanging="241"/>
      </w:pPr>
      <w:rPr>
        <w:rFonts w:hint="default"/>
        <w:lang w:val="zh-CN" w:eastAsia="zh-CN" w:bidi="zh-CN"/>
      </w:rPr>
    </w:lvl>
    <w:lvl w:ilvl="5" w:tentative="0">
      <w:start w:val="0"/>
      <w:numFmt w:val="bullet"/>
      <w:lvlText w:val="•"/>
      <w:lvlJc w:val="left"/>
      <w:pPr>
        <w:ind w:left="5850" w:hanging="241"/>
      </w:pPr>
      <w:rPr>
        <w:rFonts w:hint="default"/>
        <w:lang w:val="zh-CN" w:eastAsia="zh-CN" w:bidi="zh-CN"/>
      </w:rPr>
    </w:lvl>
    <w:lvl w:ilvl="6" w:tentative="0">
      <w:start w:val="0"/>
      <w:numFmt w:val="bullet"/>
      <w:lvlText w:val="•"/>
      <w:lvlJc w:val="left"/>
      <w:pPr>
        <w:ind w:left="6796" w:hanging="241"/>
      </w:pPr>
      <w:rPr>
        <w:rFonts w:hint="default"/>
        <w:lang w:val="zh-CN" w:eastAsia="zh-CN" w:bidi="zh-CN"/>
      </w:rPr>
    </w:lvl>
    <w:lvl w:ilvl="7" w:tentative="0">
      <w:start w:val="0"/>
      <w:numFmt w:val="bullet"/>
      <w:lvlText w:val="•"/>
      <w:lvlJc w:val="left"/>
      <w:pPr>
        <w:ind w:left="7742" w:hanging="241"/>
      </w:pPr>
      <w:rPr>
        <w:rFonts w:hint="default"/>
        <w:lang w:val="zh-CN" w:eastAsia="zh-CN" w:bidi="zh-CN"/>
      </w:rPr>
    </w:lvl>
    <w:lvl w:ilvl="8" w:tentative="0">
      <w:start w:val="0"/>
      <w:numFmt w:val="bullet"/>
      <w:lvlText w:val="•"/>
      <w:lvlJc w:val="left"/>
      <w:pPr>
        <w:ind w:left="8688" w:hanging="241"/>
      </w:pPr>
      <w:rPr>
        <w:rFonts w:hint="default"/>
        <w:lang w:val="zh-CN" w:eastAsia="zh-CN" w:bidi="zh-CN"/>
      </w:rPr>
    </w:lvl>
  </w:abstractNum>
  <w:abstractNum w:abstractNumId="9">
    <w:nsid w:val="C0915F4F"/>
    <w:multiLevelType w:val="multilevel"/>
    <w:tmpl w:val="C0915F4F"/>
    <w:lvl w:ilvl="0" w:tentative="0">
      <w:start w:val="26"/>
      <w:numFmt w:val="decimal"/>
      <w:lvlText w:val="%1."/>
      <w:lvlJc w:val="left"/>
      <w:pPr>
        <w:ind w:left="1358" w:hanging="483"/>
      </w:pPr>
      <w:rPr>
        <w:rFonts w:hint="default" w:ascii="宋体" w:hAnsi="宋体" w:eastAsia="宋体" w:cs="宋体"/>
        <w:b/>
        <w:bCs/>
        <w:spacing w:val="0"/>
        <w:w w:val="99"/>
        <w:sz w:val="24"/>
        <w:szCs w:val="24"/>
        <w:lang w:val="zh-CN" w:eastAsia="zh-CN" w:bidi="zh-CN"/>
      </w:rPr>
    </w:lvl>
    <w:lvl w:ilvl="1" w:tentative="0">
      <w:start w:val="0"/>
      <w:numFmt w:val="bullet"/>
      <w:lvlText w:val="•"/>
      <w:lvlJc w:val="left"/>
      <w:pPr>
        <w:ind w:left="2282" w:hanging="483"/>
      </w:pPr>
      <w:rPr>
        <w:rFonts w:hint="default"/>
        <w:lang w:val="zh-CN" w:eastAsia="zh-CN" w:bidi="zh-CN"/>
      </w:rPr>
    </w:lvl>
    <w:lvl w:ilvl="2" w:tentative="0">
      <w:start w:val="0"/>
      <w:numFmt w:val="bullet"/>
      <w:lvlText w:val="•"/>
      <w:lvlJc w:val="left"/>
      <w:pPr>
        <w:ind w:left="3204" w:hanging="483"/>
      </w:pPr>
      <w:rPr>
        <w:rFonts w:hint="default"/>
        <w:lang w:val="zh-CN" w:eastAsia="zh-CN" w:bidi="zh-CN"/>
      </w:rPr>
    </w:lvl>
    <w:lvl w:ilvl="3" w:tentative="0">
      <w:start w:val="0"/>
      <w:numFmt w:val="bullet"/>
      <w:lvlText w:val="•"/>
      <w:lvlJc w:val="left"/>
      <w:pPr>
        <w:ind w:left="4126" w:hanging="483"/>
      </w:pPr>
      <w:rPr>
        <w:rFonts w:hint="default"/>
        <w:lang w:val="zh-CN" w:eastAsia="zh-CN" w:bidi="zh-CN"/>
      </w:rPr>
    </w:lvl>
    <w:lvl w:ilvl="4" w:tentative="0">
      <w:start w:val="0"/>
      <w:numFmt w:val="bullet"/>
      <w:lvlText w:val="•"/>
      <w:lvlJc w:val="left"/>
      <w:pPr>
        <w:ind w:left="5048" w:hanging="483"/>
      </w:pPr>
      <w:rPr>
        <w:rFonts w:hint="default"/>
        <w:lang w:val="zh-CN" w:eastAsia="zh-CN" w:bidi="zh-CN"/>
      </w:rPr>
    </w:lvl>
    <w:lvl w:ilvl="5" w:tentative="0">
      <w:start w:val="0"/>
      <w:numFmt w:val="bullet"/>
      <w:lvlText w:val="•"/>
      <w:lvlJc w:val="left"/>
      <w:pPr>
        <w:ind w:left="5970" w:hanging="483"/>
      </w:pPr>
      <w:rPr>
        <w:rFonts w:hint="default"/>
        <w:lang w:val="zh-CN" w:eastAsia="zh-CN" w:bidi="zh-CN"/>
      </w:rPr>
    </w:lvl>
    <w:lvl w:ilvl="6" w:tentative="0">
      <w:start w:val="0"/>
      <w:numFmt w:val="bullet"/>
      <w:lvlText w:val="•"/>
      <w:lvlJc w:val="left"/>
      <w:pPr>
        <w:ind w:left="6892" w:hanging="483"/>
      </w:pPr>
      <w:rPr>
        <w:rFonts w:hint="default"/>
        <w:lang w:val="zh-CN" w:eastAsia="zh-CN" w:bidi="zh-CN"/>
      </w:rPr>
    </w:lvl>
    <w:lvl w:ilvl="7" w:tentative="0">
      <w:start w:val="0"/>
      <w:numFmt w:val="bullet"/>
      <w:lvlText w:val="•"/>
      <w:lvlJc w:val="left"/>
      <w:pPr>
        <w:ind w:left="7814" w:hanging="483"/>
      </w:pPr>
      <w:rPr>
        <w:rFonts w:hint="default"/>
        <w:lang w:val="zh-CN" w:eastAsia="zh-CN" w:bidi="zh-CN"/>
      </w:rPr>
    </w:lvl>
    <w:lvl w:ilvl="8" w:tentative="0">
      <w:start w:val="0"/>
      <w:numFmt w:val="bullet"/>
      <w:lvlText w:val="•"/>
      <w:lvlJc w:val="left"/>
      <w:pPr>
        <w:ind w:left="8736" w:hanging="483"/>
      </w:pPr>
      <w:rPr>
        <w:rFonts w:hint="default"/>
        <w:lang w:val="zh-CN" w:eastAsia="zh-CN" w:bidi="zh-CN"/>
      </w:rPr>
    </w:lvl>
  </w:abstractNum>
  <w:abstractNum w:abstractNumId="10">
    <w:nsid w:val="D7D140E4"/>
    <w:multiLevelType w:val="multilevel"/>
    <w:tmpl w:val="D7D140E4"/>
    <w:lvl w:ilvl="0" w:tentative="0">
      <w:start w:val="1"/>
      <w:numFmt w:val="decimal"/>
      <w:lvlText w:val="（%1）"/>
      <w:lvlJc w:val="left"/>
      <w:pPr>
        <w:ind w:left="396" w:hanging="601"/>
      </w:pPr>
      <w:rPr>
        <w:rFonts w:hint="default" w:ascii="宋体" w:hAnsi="宋体" w:eastAsia="宋体" w:cs="宋体"/>
        <w:spacing w:val="-24"/>
        <w:w w:val="100"/>
        <w:sz w:val="22"/>
        <w:szCs w:val="22"/>
        <w:lang w:val="zh-CN" w:eastAsia="zh-CN" w:bidi="zh-CN"/>
      </w:rPr>
    </w:lvl>
    <w:lvl w:ilvl="1" w:tentative="0">
      <w:start w:val="0"/>
      <w:numFmt w:val="bullet"/>
      <w:lvlText w:val="•"/>
      <w:lvlJc w:val="left"/>
      <w:pPr>
        <w:ind w:left="1418" w:hanging="601"/>
      </w:pPr>
      <w:rPr>
        <w:rFonts w:hint="default"/>
        <w:lang w:val="zh-CN" w:eastAsia="zh-CN" w:bidi="zh-CN"/>
      </w:rPr>
    </w:lvl>
    <w:lvl w:ilvl="2" w:tentative="0">
      <w:start w:val="0"/>
      <w:numFmt w:val="bullet"/>
      <w:lvlText w:val="•"/>
      <w:lvlJc w:val="left"/>
      <w:pPr>
        <w:ind w:left="2436" w:hanging="601"/>
      </w:pPr>
      <w:rPr>
        <w:rFonts w:hint="default"/>
        <w:lang w:val="zh-CN" w:eastAsia="zh-CN" w:bidi="zh-CN"/>
      </w:rPr>
    </w:lvl>
    <w:lvl w:ilvl="3" w:tentative="0">
      <w:start w:val="0"/>
      <w:numFmt w:val="bullet"/>
      <w:lvlText w:val="•"/>
      <w:lvlJc w:val="left"/>
      <w:pPr>
        <w:ind w:left="3454" w:hanging="601"/>
      </w:pPr>
      <w:rPr>
        <w:rFonts w:hint="default"/>
        <w:lang w:val="zh-CN" w:eastAsia="zh-CN" w:bidi="zh-CN"/>
      </w:rPr>
    </w:lvl>
    <w:lvl w:ilvl="4" w:tentative="0">
      <w:start w:val="0"/>
      <w:numFmt w:val="bullet"/>
      <w:lvlText w:val="•"/>
      <w:lvlJc w:val="left"/>
      <w:pPr>
        <w:ind w:left="4472" w:hanging="601"/>
      </w:pPr>
      <w:rPr>
        <w:rFonts w:hint="default"/>
        <w:lang w:val="zh-CN" w:eastAsia="zh-CN" w:bidi="zh-CN"/>
      </w:rPr>
    </w:lvl>
    <w:lvl w:ilvl="5" w:tentative="0">
      <w:start w:val="0"/>
      <w:numFmt w:val="bullet"/>
      <w:lvlText w:val="•"/>
      <w:lvlJc w:val="left"/>
      <w:pPr>
        <w:ind w:left="5490" w:hanging="601"/>
      </w:pPr>
      <w:rPr>
        <w:rFonts w:hint="default"/>
        <w:lang w:val="zh-CN" w:eastAsia="zh-CN" w:bidi="zh-CN"/>
      </w:rPr>
    </w:lvl>
    <w:lvl w:ilvl="6" w:tentative="0">
      <w:start w:val="0"/>
      <w:numFmt w:val="bullet"/>
      <w:lvlText w:val="•"/>
      <w:lvlJc w:val="left"/>
      <w:pPr>
        <w:ind w:left="6508" w:hanging="601"/>
      </w:pPr>
      <w:rPr>
        <w:rFonts w:hint="default"/>
        <w:lang w:val="zh-CN" w:eastAsia="zh-CN" w:bidi="zh-CN"/>
      </w:rPr>
    </w:lvl>
    <w:lvl w:ilvl="7" w:tentative="0">
      <w:start w:val="0"/>
      <w:numFmt w:val="bullet"/>
      <w:lvlText w:val="•"/>
      <w:lvlJc w:val="left"/>
      <w:pPr>
        <w:ind w:left="7526" w:hanging="601"/>
      </w:pPr>
      <w:rPr>
        <w:rFonts w:hint="default"/>
        <w:lang w:val="zh-CN" w:eastAsia="zh-CN" w:bidi="zh-CN"/>
      </w:rPr>
    </w:lvl>
    <w:lvl w:ilvl="8" w:tentative="0">
      <w:start w:val="0"/>
      <w:numFmt w:val="bullet"/>
      <w:lvlText w:val="•"/>
      <w:lvlJc w:val="left"/>
      <w:pPr>
        <w:ind w:left="8544" w:hanging="601"/>
      </w:pPr>
      <w:rPr>
        <w:rFonts w:hint="default"/>
        <w:lang w:val="zh-CN" w:eastAsia="zh-CN" w:bidi="zh-CN"/>
      </w:rPr>
    </w:lvl>
  </w:abstractNum>
  <w:abstractNum w:abstractNumId="11">
    <w:nsid w:val="DAD3A854"/>
    <w:multiLevelType w:val="multilevel"/>
    <w:tmpl w:val="DAD3A854"/>
    <w:lvl w:ilvl="0" w:tentative="0">
      <w:start w:val="1"/>
      <w:numFmt w:val="decimal"/>
      <w:lvlText w:val="（%1）"/>
      <w:lvlJc w:val="left"/>
      <w:pPr>
        <w:ind w:left="152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426" w:hanging="601"/>
      </w:pPr>
      <w:rPr>
        <w:rFonts w:hint="default"/>
        <w:lang w:val="zh-CN" w:eastAsia="zh-CN" w:bidi="zh-CN"/>
      </w:rPr>
    </w:lvl>
    <w:lvl w:ilvl="2" w:tentative="0">
      <w:start w:val="0"/>
      <w:numFmt w:val="bullet"/>
      <w:lvlText w:val="•"/>
      <w:lvlJc w:val="left"/>
      <w:pPr>
        <w:ind w:left="3332" w:hanging="601"/>
      </w:pPr>
      <w:rPr>
        <w:rFonts w:hint="default"/>
        <w:lang w:val="zh-CN" w:eastAsia="zh-CN" w:bidi="zh-CN"/>
      </w:rPr>
    </w:lvl>
    <w:lvl w:ilvl="3" w:tentative="0">
      <w:start w:val="0"/>
      <w:numFmt w:val="bullet"/>
      <w:lvlText w:val="•"/>
      <w:lvlJc w:val="left"/>
      <w:pPr>
        <w:ind w:left="4238" w:hanging="601"/>
      </w:pPr>
      <w:rPr>
        <w:rFonts w:hint="default"/>
        <w:lang w:val="zh-CN" w:eastAsia="zh-CN" w:bidi="zh-CN"/>
      </w:rPr>
    </w:lvl>
    <w:lvl w:ilvl="4" w:tentative="0">
      <w:start w:val="0"/>
      <w:numFmt w:val="bullet"/>
      <w:lvlText w:val="•"/>
      <w:lvlJc w:val="left"/>
      <w:pPr>
        <w:ind w:left="5144" w:hanging="601"/>
      </w:pPr>
      <w:rPr>
        <w:rFonts w:hint="default"/>
        <w:lang w:val="zh-CN" w:eastAsia="zh-CN" w:bidi="zh-CN"/>
      </w:rPr>
    </w:lvl>
    <w:lvl w:ilvl="5" w:tentative="0">
      <w:start w:val="0"/>
      <w:numFmt w:val="bullet"/>
      <w:lvlText w:val="•"/>
      <w:lvlJc w:val="left"/>
      <w:pPr>
        <w:ind w:left="6050" w:hanging="601"/>
      </w:pPr>
      <w:rPr>
        <w:rFonts w:hint="default"/>
        <w:lang w:val="zh-CN" w:eastAsia="zh-CN" w:bidi="zh-CN"/>
      </w:rPr>
    </w:lvl>
    <w:lvl w:ilvl="6" w:tentative="0">
      <w:start w:val="0"/>
      <w:numFmt w:val="bullet"/>
      <w:lvlText w:val="•"/>
      <w:lvlJc w:val="left"/>
      <w:pPr>
        <w:ind w:left="6956" w:hanging="601"/>
      </w:pPr>
      <w:rPr>
        <w:rFonts w:hint="default"/>
        <w:lang w:val="zh-CN" w:eastAsia="zh-CN" w:bidi="zh-CN"/>
      </w:rPr>
    </w:lvl>
    <w:lvl w:ilvl="7" w:tentative="0">
      <w:start w:val="0"/>
      <w:numFmt w:val="bullet"/>
      <w:lvlText w:val="•"/>
      <w:lvlJc w:val="left"/>
      <w:pPr>
        <w:ind w:left="7862" w:hanging="601"/>
      </w:pPr>
      <w:rPr>
        <w:rFonts w:hint="default"/>
        <w:lang w:val="zh-CN" w:eastAsia="zh-CN" w:bidi="zh-CN"/>
      </w:rPr>
    </w:lvl>
    <w:lvl w:ilvl="8" w:tentative="0">
      <w:start w:val="0"/>
      <w:numFmt w:val="bullet"/>
      <w:lvlText w:val="•"/>
      <w:lvlJc w:val="left"/>
      <w:pPr>
        <w:ind w:left="8768" w:hanging="601"/>
      </w:pPr>
      <w:rPr>
        <w:rFonts w:hint="default"/>
        <w:lang w:val="zh-CN" w:eastAsia="zh-CN" w:bidi="zh-CN"/>
      </w:rPr>
    </w:lvl>
  </w:abstractNum>
  <w:abstractNum w:abstractNumId="12">
    <w:nsid w:val="E7B27C5B"/>
    <w:multiLevelType w:val="multilevel"/>
    <w:tmpl w:val="E7B27C5B"/>
    <w:lvl w:ilvl="0" w:tentative="0">
      <w:start w:val="1"/>
      <w:numFmt w:val="decimal"/>
      <w:lvlText w:val="%1."/>
      <w:lvlJc w:val="left"/>
      <w:pPr>
        <w:ind w:left="924" w:hanging="212"/>
      </w:pPr>
      <w:rPr>
        <w:rFonts w:hint="default" w:ascii="宋体" w:hAnsi="宋体" w:eastAsia="宋体" w:cs="宋体"/>
        <w:spacing w:val="1"/>
        <w:w w:val="99"/>
        <w:sz w:val="19"/>
        <w:szCs w:val="19"/>
        <w:lang w:val="zh-CN" w:eastAsia="zh-CN" w:bidi="zh-CN"/>
      </w:rPr>
    </w:lvl>
    <w:lvl w:ilvl="1" w:tentative="0">
      <w:start w:val="1"/>
      <w:numFmt w:val="decimal"/>
      <w:lvlText w:val="%2."/>
      <w:lvlJc w:val="left"/>
      <w:pPr>
        <w:ind w:left="1257" w:hanging="324"/>
        <w:jc w:val="right"/>
      </w:pPr>
      <w:rPr>
        <w:rFonts w:hint="default" w:ascii="宋体" w:hAnsi="宋体" w:eastAsia="宋体" w:cs="宋体"/>
        <w:b/>
        <w:bCs/>
        <w:spacing w:val="-2"/>
        <w:w w:val="98"/>
        <w:sz w:val="30"/>
        <w:szCs w:val="30"/>
        <w:lang w:val="zh-CN" w:eastAsia="zh-CN" w:bidi="zh-CN"/>
      </w:rPr>
    </w:lvl>
    <w:lvl w:ilvl="2" w:tentative="0">
      <w:start w:val="0"/>
      <w:numFmt w:val="bullet"/>
      <w:lvlText w:val="•"/>
      <w:lvlJc w:val="left"/>
      <w:pPr>
        <w:ind w:left="2251" w:hanging="324"/>
      </w:pPr>
      <w:rPr>
        <w:rFonts w:hint="default"/>
        <w:lang w:val="zh-CN" w:eastAsia="zh-CN" w:bidi="zh-CN"/>
      </w:rPr>
    </w:lvl>
    <w:lvl w:ilvl="3" w:tentative="0">
      <w:start w:val="0"/>
      <w:numFmt w:val="bullet"/>
      <w:lvlText w:val="•"/>
      <w:lvlJc w:val="left"/>
      <w:pPr>
        <w:ind w:left="3243" w:hanging="324"/>
      </w:pPr>
      <w:rPr>
        <w:rFonts w:hint="default"/>
        <w:lang w:val="zh-CN" w:eastAsia="zh-CN" w:bidi="zh-CN"/>
      </w:rPr>
    </w:lvl>
    <w:lvl w:ilvl="4" w:tentative="0">
      <w:start w:val="0"/>
      <w:numFmt w:val="bullet"/>
      <w:lvlText w:val="•"/>
      <w:lvlJc w:val="left"/>
      <w:pPr>
        <w:ind w:left="4235" w:hanging="324"/>
      </w:pPr>
      <w:rPr>
        <w:rFonts w:hint="default"/>
        <w:lang w:val="zh-CN" w:eastAsia="zh-CN" w:bidi="zh-CN"/>
      </w:rPr>
    </w:lvl>
    <w:lvl w:ilvl="5" w:tentative="0">
      <w:start w:val="0"/>
      <w:numFmt w:val="bullet"/>
      <w:lvlText w:val="•"/>
      <w:lvlJc w:val="left"/>
      <w:pPr>
        <w:ind w:left="5226" w:hanging="324"/>
      </w:pPr>
      <w:rPr>
        <w:rFonts w:hint="default"/>
        <w:lang w:val="zh-CN" w:eastAsia="zh-CN" w:bidi="zh-CN"/>
      </w:rPr>
    </w:lvl>
    <w:lvl w:ilvl="6" w:tentative="0">
      <w:start w:val="0"/>
      <w:numFmt w:val="bullet"/>
      <w:lvlText w:val="•"/>
      <w:lvlJc w:val="left"/>
      <w:pPr>
        <w:ind w:left="6218" w:hanging="324"/>
      </w:pPr>
      <w:rPr>
        <w:rFonts w:hint="default"/>
        <w:lang w:val="zh-CN" w:eastAsia="zh-CN" w:bidi="zh-CN"/>
      </w:rPr>
    </w:lvl>
    <w:lvl w:ilvl="7" w:tentative="0">
      <w:start w:val="0"/>
      <w:numFmt w:val="bullet"/>
      <w:lvlText w:val="•"/>
      <w:lvlJc w:val="left"/>
      <w:pPr>
        <w:ind w:left="7210" w:hanging="324"/>
      </w:pPr>
      <w:rPr>
        <w:rFonts w:hint="default"/>
        <w:lang w:val="zh-CN" w:eastAsia="zh-CN" w:bidi="zh-CN"/>
      </w:rPr>
    </w:lvl>
    <w:lvl w:ilvl="8" w:tentative="0">
      <w:start w:val="0"/>
      <w:numFmt w:val="bullet"/>
      <w:lvlText w:val="•"/>
      <w:lvlJc w:val="left"/>
      <w:pPr>
        <w:ind w:left="8201" w:hanging="324"/>
      </w:pPr>
      <w:rPr>
        <w:rFonts w:hint="default"/>
        <w:lang w:val="zh-CN" w:eastAsia="zh-CN" w:bidi="zh-CN"/>
      </w:rPr>
    </w:lvl>
  </w:abstractNum>
  <w:abstractNum w:abstractNumId="13">
    <w:nsid w:val="F0E89278"/>
    <w:multiLevelType w:val="multilevel"/>
    <w:tmpl w:val="F0E89278"/>
    <w:lvl w:ilvl="0" w:tentative="0">
      <w:start w:val="1"/>
      <w:numFmt w:val="decimal"/>
      <w:lvlText w:val="（%1）"/>
      <w:lvlJc w:val="left"/>
      <w:pPr>
        <w:ind w:left="1477" w:hanging="601"/>
        <w:jc w:val="right"/>
      </w:pPr>
      <w:rPr>
        <w:rFonts w:hint="default" w:ascii="宋体" w:hAnsi="宋体" w:eastAsia="宋体" w:cs="宋体"/>
        <w:w w:val="99"/>
        <w:sz w:val="22"/>
        <w:szCs w:val="22"/>
        <w:lang w:val="zh-CN" w:eastAsia="zh-CN" w:bidi="zh-CN"/>
      </w:rPr>
    </w:lvl>
    <w:lvl w:ilvl="1" w:tentative="0">
      <w:start w:val="0"/>
      <w:numFmt w:val="bullet"/>
      <w:lvlText w:val="•"/>
      <w:lvlJc w:val="left"/>
      <w:pPr>
        <w:ind w:left="2390" w:hanging="601"/>
      </w:pPr>
      <w:rPr>
        <w:rFonts w:hint="default"/>
        <w:lang w:val="zh-CN" w:eastAsia="zh-CN" w:bidi="zh-CN"/>
      </w:rPr>
    </w:lvl>
    <w:lvl w:ilvl="2" w:tentative="0">
      <w:start w:val="0"/>
      <w:numFmt w:val="bullet"/>
      <w:lvlText w:val="•"/>
      <w:lvlJc w:val="left"/>
      <w:pPr>
        <w:ind w:left="3300" w:hanging="601"/>
      </w:pPr>
      <w:rPr>
        <w:rFonts w:hint="default"/>
        <w:lang w:val="zh-CN" w:eastAsia="zh-CN" w:bidi="zh-CN"/>
      </w:rPr>
    </w:lvl>
    <w:lvl w:ilvl="3" w:tentative="0">
      <w:start w:val="0"/>
      <w:numFmt w:val="bullet"/>
      <w:lvlText w:val="•"/>
      <w:lvlJc w:val="left"/>
      <w:pPr>
        <w:ind w:left="4210" w:hanging="601"/>
      </w:pPr>
      <w:rPr>
        <w:rFonts w:hint="default"/>
        <w:lang w:val="zh-CN" w:eastAsia="zh-CN" w:bidi="zh-CN"/>
      </w:rPr>
    </w:lvl>
    <w:lvl w:ilvl="4" w:tentative="0">
      <w:start w:val="0"/>
      <w:numFmt w:val="bullet"/>
      <w:lvlText w:val="•"/>
      <w:lvlJc w:val="left"/>
      <w:pPr>
        <w:ind w:left="5120" w:hanging="601"/>
      </w:pPr>
      <w:rPr>
        <w:rFonts w:hint="default"/>
        <w:lang w:val="zh-CN" w:eastAsia="zh-CN" w:bidi="zh-CN"/>
      </w:rPr>
    </w:lvl>
    <w:lvl w:ilvl="5" w:tentative="0">
      <w:start w:val="0"/>
      <w:numFmt w:val="bullet"/>
      <w:lvlText w:val="•"/>
      <w:lvlJc w:val="left"/>
      <w:pPr>
        <w:ind w:left="6030" w:hanging="601"/>
      </w:pPr>
      <w:rPr>
        <w:rFonts w:hint="default"/>
        <w:lang w:val="zh-CN" w:eastAsia="zh-CN" w:bidi="zh-CN"/>
      </w:rPr>
    </w:lvl>
    <w:lvl w:ilvl="6" w:tentative="0">
      <w:start w:val="0"/>
      <w:numFmt w:val="bullet"/>
      <w:lvlText w:val="•"/>
      <w:lvlJc w:val="left"/>
      <w:pPr>
        <w:ind w:left="6940" w:hanging="601"/>
      </w:pPr>
      <w:rPr>
        <w:rFonts w:hint="default"/>
        <w:lang w:val="zh-CN" w:eastAsia="zh-CN" w:bidi="zh-CN"/>
      </w:rPr>
    </w:lvl>
    <w:lvl w:ilvl="7" w:tentative="0">
      <w:start w:val="0"/>
      <w:numFmt w:val="bullet"/>
      <w:lvlText w:val="•"/>
      <w:lvlJc w:val="left"/>
      <w:pPr>
        <w:ind w:left="7850" w:hanging="601"/>
      </w:pPr>
      <w:rPr>
        <w:rFonts w:hint="default"/>
        <w:lang w:val="zh-CN" w:eastAsia="zh-CN" w:bidi="zh-CN"/>
      </w:rPr>
    </w:lvl>
    <w:lvl w:ilvl="8" w:tentative="0">
      <w:start w:val="0"/>
      <w:numFmt w:val="bullet"/>
      <w:lvlText w:val="•"/>
      <w:lvlJc w:val="left"/>
      <w:pPr>
        <w:ind w:left="8760" w:hanging="601"/>
      </w:pPr>
      <w:rPr>
        <w:rFonts w:hint="default"/>
        <w:lang w:val="zh-CN" w:eastAsia="zh-CN" w:bidi="zh-CN"/>
      </w:rPr>
    </w:lvl>
  </w:abstractNum>
  <w:abstractNum w:abstractNumId="14">
    <w:nsid w:val="F689643B"/>
    <w:multiLevelType w:val="multilevel"/>
    <w:tmpl w:val="F689643B"/>
    <w:lvl w:ilvl="0" w:tentative="0">
      <w:start w:val="1"/>
      <w:numFmt w:val="decimal"/>
      <w:lvlText w:val="（%1）"/>
      <w:lvlJc w:val="left"/>
      <w:pPr>
        <w:ind w:left="1357"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82" w:hanging="601"/>
      </w:pPr>
      <w:rPr>
        <w:rFonts w:hint="default"/>
        <w:lang w:val="zh-CN" w:eastAsia="zh-CN" w:bidi="zh-CN"/>
      </w:rPr>
    </w:lvl>
    <w:lvl w:ilvl="2" w:tentative="0">
      <w:start w:val="0"/>
      <w:numFmt w:val="bullet"/>
      <w:lvlText w:val="•"/>
      <w:lvlJc w:val="left"/>
      <w:pPr>
        <w:ind w:left="3204" w:hanging="601"/>
      </w:pPr>
      <w:rPr>
        <w:rFonts w:hint="default"/>
        <w:lang w:val="zh-CN" w:eastAsia="zh-CN" w:bidi="zh-CN"/>
      </w:rPr>
    </w:lvl>
    <w:lvl w:ilvl="3" w:tentative="0">
      <w:start w:val="0"/>
      <w:numFmt w:val="bullet"/>
      <w:lvlText w:val="•"/>
      <w:lvlJc w:val="left"/>
      <w:pPr>
        <w:ind w:left="4126" w:hanging="601"/>
      </w:pPr>
      <w:rPr>
        <w:rFonts w:hint="default"/>
        <w:lang w:val="zh-CN" w:eastAsia="zh-CN" w:bidi="zh-CN"/>
      </w:rPr>
    </w:lvl>
    <w:lvl w:ilvl="4" w:tentative="0">
      <w:start w:val="0"/>
      <w:numFmt w:val="bullet"/>
      <w:lvlText w:val="•"/>
      <w:lvlJc w:val="left"/>
      <w:pPr>
        <w:ind w:left="5048" w:hanging="601"/>
      </w:pPr>
      <w:rPr>
        <w:rFonts w:hint="default"/>
        <w:lang w:val="zh-CN" w:eastAsia="zh-CN" w:bidi="zh-CN"/>
      </w:rPr>
    </w:lvl>
    <w:lvl w:ilvl="5" w:tentative="0">
      <w:start w:val="0"/>
      <w:numFmt w:val="bullet"/>
      <w:lvlText w:val="•"/>
      <w:lvlJc w:val="left"/>
      <w:pPr>
        <w:ind w:left="5970" w:hanging="601"/>
      </w:pPr>
      <w:rPr>
        <w:rFonts w:hint="default"/>
        <w:lang w:val="zh-CN" w:eastAsia="zh-CN" w:bidi="zh-CN"/>
      </w:rPr>
    </w:lvl>
    <w:lvl w:ilvl="6" w:tentative="0">
      <w:start w:val="0"/>
      <w:numFmt w:val="bullet"/>
      <w:lvlText w:val="•"/>
      <w:lvlJc w:val="left"/>
      <w:pPr>
        <w:ind w:left="6892" w:hanging="601"/>
      </w:pPr>
      <w:rPr>
        <w:rFonts w:hint="default"/>
        <w:lang w:val="zh-CN" w:eastAsia="zh-CN" w:bidi="zh-CN"/>
      </w:rPr>
    </w:lvl>
    <w:lvl w:ilvl="7" w:tentative="0">
      <w:start w:val="0"/>
      <w:numFmt w:val="bullet"/>
      <w:lvlText w:val="•"/>
      <w:lvlJc w:val="left"/>
      <w:pPr>
        <w:ind w:left="7814" w:hanging="601"/>
      </w:pPr>
      <w:rPr>
        <w:rFonts w:hint="default"/>
        <w:lang w:val="zh-CN" w:eastAsia="zh-CN" w:bidi="zh-CN"/>
      </w:rPr>
    </w:lvl>
    <w:lvl w:ilvl="8" w:tentative="0">
      <w:start w:val="0"/>
      <w:numFmt w:val="bullet"/>
      <w:lvlText w:val="•"/>
      <w:lvlJc w:val="left"/>
      <w:pPr>
        <w:ind w:left="8736" w:hanging="601"/>
      </w:pPr>
      <w:rPr>
        <w:rFonts w:hint="default"/>
        <w:lang w:val="zh-CN" w:eastAsia="zh-CN" w:bidi="zh-CN"/>
      </w:rPr>
    </w:lvl>
  </w:abstractNum>
  <w:abstractNum w:abstractNumId="15">
    <w:nsid w:val="FEC2EA36"/>
    <w:multiLevelType w:val="multilevel"/>
    <w:tmpl w:val="FEC2EA36"/>
    <w:lvl w:ilvl="0" w:tentative="0">
      <w:start w:val="1"/>
      <w:numFmt w:val="decimal"/>
      <w:lvlText w:val="（%1）"/>
      <w:lvlJc w:val="left"/>
      <w:pPr>
        <w:ind w:left="1477"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390" w:hanging="601"/>
      </w:pPr>
      <w:rPr>
        <w:rFonts w:hint="default"/>
        <w:lang w:val="zh-CN" w:eastAsia="zh-CN" w:bidi="zh-CN"/>
      </w:rPr>
    </w:lvl>
    <w:lvl w:ilvl="2" w:tentative="0">
      <w:start w:val="0"/>
      <w:numFmt w:val="bullet"/>
      <w:lvlText w:val="•"/>
      <w:lvlJc w:val="left"/>
      <w:pPr>
        <w:ind w:left="3300" w:hanging="601"/>
      </w:pPr>
      <w:rPr>
        <w:rFonts w:hint="default"/>
        <w:lang w:val="zh-CN" w:eastAsia="zh-CN" w:bidi="zh-CN"/>
      </w:rPr>
    </w:lvl>
    <w:lvl w:ilvl="3" w:tentative="0">
      <w:start w:val="0"/>
      <w:numFmt w:val="bullet"/>
      <w:lvlText w:val="•"/>
      <w:lvlJc w:val="left"/>
      <w:pPr>
        <w:ind w:left="4210" w:hanging="601"/>
      </w:pPr>
      <w:rPr>
        <w:rFonts w:hint="default"/>
        <w:lang w:val="zh-CN" w:eastAsia="zh-CN" w:bidi="zh-CN"/>
      </w:rPr>
    </w:lvl>
    <w:lvl w:ilvl="4" w:tentative="0">
      <w:start w:val="0"/>
      <w:numFmt w:val="bullet"/>
      <w:lvlText w:val="•"/>
      <w:lvlJc w:val="left"/>
      <w:pPr>
        <w:ind w:left="5120" w:hanging="601"/>
      </w:pPr>
      <w:rPr>
        <w:rFonts w:hint="default"/>
        <w:lang w:val="zh-CN" w:eastAsia="zh-CN" w:bidi="zh-CN"/>
      </w:rPr>
    </w:lvl>
    <w:lvl w:ilvl="5" w:tentative="0">
      <w:start w:val="0"/>
      <w:numFmt w:val="bullet"/>
      <w:lvlText w:val="•"/>
      <w:lvlJc w:val="left"/>
      <w:pPr>
        <w:ind w:left="6030" w:hanging="601"/>
      </w:pPr>
      <w:rPr>
        <w:rFonts w:hint="default"/>
        <w:lang w:val="zh-CN" w:eastAsia="zh-CN" w:bidi="zh-CN"/>
      </w:rPr>
    </w:lvl>
    <w:lvl w:ilvl="6" w:tentative="0">
      <w:start w:val="0"/>
      <w:numFmt w:val="bullet"/>
      <w:lvlText w:val="•"/>
      <w:lvlJc w:val="left"/>
      <w:pPr>
        <w:ind w:left="6940" w:hanging="601"/>
      </w:pPr>
      <w:rPr>
        <w:rFonts w:hint="default"/>
        <w:lang w:val="zh-CN" w:eastAsia="zh-CN" w:bidi="zh-CN"/>
      </w:rPr>
    </w:lvl>
    <w:lvl w:ilvl="7" w:tentative="0">
      <w:start w:val="0"/>
      <w:numFmt w:val="bullet"/>
      <w:lvlText w:val="•"/>
      <w:lvlJc w:val="left"/>
      <w:pPr>
        <w:ind w:left="7850" w:hanging="601"/>
      </w:pPr>
      <w:rPr>
        <w:rFonts w:hint="default"/>
        <w:lang w:val="zh-CN" w:eastAsia="zh-CN" w:bidi="zh-CN"/>
      </w:rPr>
    </w:lvl>
    <w:lvl w:ilvl="8" w:tentative="0">
      <w:start w:val="0"/>
      <w:numFmt w:val="bullet"/>
      <w:lvlText w:val="•"/>
      <w:lvlJc w:val="left"/>
      <w:pPr>
        <w:ind w:left="8760" w:hanging="601"/>
      </w:pPr>
      <w:rPr>
        <w:rFonts w:hint="default"/>
        <w:lang w:val="zh-CN" w:eastAsia="zh-CN" w:bidi="zh-CN"/>
      </w:rPr>
    </w:lvl>
  </w:abstractNum>
  <w:abstractNum w:abstractNumId="16">
    <w:nsid w:val="01A58D49"/>
    <w:multiLevelType w:val="singleLevel"/>
    <w:tmpl w:val="01A58D49"/>
    <w:lvl w:ilvl="0" w:tentative="0">
      <w:start w:val="7"/>
      <w:numFmt w:val="chineseCounting"/>
      <w:suff w:val="nothing"/>
      <w:lvlText w:val="%1、"/>
      <w:lvlJc w:val="left"/>
      <w:rPr>
        <w:rFonts w:hint="eastAsia"/>
      </w:rPr>
    </w:lvl>
  </w:abstractNum>
  <w:abstractNum w:abstractNumId="17">
    <w:nsid w:val="0709FD3E"/>
    <w:multiLevelType w:val="multilevel"/>
    <w:tmpl w:val="0709FD3E"/>
    <w:lvl w:ilvl="0" w:tentative="0">
      <w:start w:val="5"/>
      <w:numFmt w:val="decimal"/>
      <w:lvlText w:val="%1"/>
      <w:lvlJc w:val="left"/>
      <w:pPr>
        <w:ind w:left="1280" w:hanging="443"/>
      </w:pPr>
      <w:rPr>
        <w:rFonts w:hint="default"/>
        <w:lang w:val="zh-CN" w:eastAsia="zh-CN" w:bidi="zh-CN"/>
      </w:rPr>
    </w:lvl>
    <w:lvl w:ilvl="1" w:tentative="0">
      <w:start w:val="1"/>
      <w:numFmt w:val="decimal"/>
      <w:lvlText w:val="%1.%2."/>
      <w:lvlJc w:val="left"/>
      <w:pPr>
        <w:ind w:left="1280" w:hanging="443"/>
      </w:pPr>
      <w:rPr>
        <w:rFonts w:hint="default" w:ascii="宋体" w:hAnsi="宋体" w:eastAsia="宋体" w:cs="宋体"/>
        <w:spacing w:val="-3"/>
        <w:w w:val="100"/>
        <w:sz w:val="20"/>
        <w:szCs w:val="20"/>
        <w:lang w:val="zh-CN" w:eastAsia="zh-CN" w:bidi="zh-CN"/>
      </w:rPr>
    </w:lvl>
    <w:lvl w:ilvl="2" w:tentative="0">
      <w:start w:val="0"/>
      <w:numFmt w:val="bullet"/>
      <w:lvlText w:val="•"/>
      <w:lvlJc w:val="left"/>
      <w:pPr>
        <w:ind w:left="3140" w:hanging="443"/>
      </w:pPr>
      <w:rPr>
        <w:rFonts w:hint="default"/>
        <w:lang w:val="zh-CN" w:eastAsia="zh-CN" w:bidi="zh-CN"/>
      </w:rPr>
    </w:lvl>
    <w:lvl w:ilvl="3" w:tentative="0">
      <w:start w:val="0"/>
      <w:numFmt w:val="bullet"/>
      <w:lvlText w:val="•"/>
      <w:lvlJc w:val="left"/>
      <w:pPr>
        <w:ind w:left="4070" w:hanging="443"/>
      </w:pPr>
      <w:rPr>
        <w:rFonts w:hint="default"/>
        <w:lang w:val="zh-CN" w:eastAsia="zh-CN" w:bidi="zh-CN"/>
      </w:rPr>
    </w:lvl>
    <w:lvl w:ilvl="4" w:tentative="0">
      <w:start w:val="0"/>
      <w:numFmt w:val="bullet"/>
      <w:lvlText w:val="•"/>
      <w:lvlJc w:val="left"/>
      <w:pPr>
        <w:ind w:left="5000" w:hanging="443"/>
      </w:pPr>
      <w:rPr>
        <w:rFonts w:hint="default"/>
        <w:lang w:val="zh-CN" w:eastAsia="zh-CN" w:bidi="zh-CN"/>
      </w:rPr>
    </w:lvl>
    <w:lvl w:ilvl="5" w:tentative="0">
      <w:start w:val="0"/>
      <w:numFmt w:val="bullet"/>
      <w:lvlText w:val="•"/>
      <w:lvlJc w:val="left"/>
      <w:pPr>
        <w:ind w:left="5930" w:hanging="443"/>
      </w:pPr>
      <w:rPr>
        <w:rFonts w:hint="default"/>
        <w:lang w:val="zh-CN" w:eastAsia="zh-CN" w:bidi="zh-CN"/>
      </w:rPr>
    </w:lvl>
    <w:lvl w:ilvl="6" w:tentative="0">
      <w:start w:val="0"/>
      <w:numFmt w:val="bullet"/>
      <w:lvlText w:val="•"/>
      <w:lvlJc w:val="left"/>
      <w:pPr>
        <w:ind w:left="6860" w:hanging="443"/>
      </w:pPr>
      <w:rPr>
        <w:rFonts w:hint="default"/>
        <w:lang w:val="zh-CN" w:eastAsia="zh-CN" w:bidi="zh-CN"/>
      </w:rPr>
    </w:lvl>
    <w:lvl w:ilvl="7" w:tentative="0">
      <w:start w:val="0"/>
      <w:numFmt w:val="bullet"/>
      <w:lvlText w:val="•"/>
      <w:lvlJc w:val="left"/>
      <w:pPr>
        <w:ind w:left="7790" w:hanging="443"/>
      </w:pPr>
      <w:rPr>
        <w:rFonts w:hint="default"/>
        <w:lang w:val="zh-CN" w:eastAsia="zh-CN" w:bidi="zh-CN"/>
      </w:rPr>
    </w:lvl>
    <w:lvl w:ilvl="8" w:tentative="0">
      <w:start w:val="0"/>
      <w:numFmt w:val="bullet"/>
      <w:lvlText w:val="•"/>
      <w:lvlJc w:val="left"/>
      <w:pPr>
        <w:ind w:left="8720" w:hanging="443"/>
      </w:pPr>
      <w:rPr>
        <w:rFonts w:hint="default"/>
        <w:lang w:val="zh-CN" w:eastAsia="zh-CN" w:bidi="zh-CN"/>
      </w:rPr>
    </w:lvl>
  </w:abstractNum>
  <w:abstractNum w:abstractNumId="18">
    <w:nsid w:val="12EADF99"/>
    <w:multiLevelType w:val="multilevel"/>
    <w:tmpl w:val="12EADF99"/>
    <w:lvl w:ilvl="0" w:tentative="0">
      <w:start w:val="1"/>
      <w:numFmt w:val="decimal"/>
      <w:lvlText w:val="（%1）"/>
      <w:lvlJc w:val="left"/>
      <w:pPr>
        <w:ind w:left="1467"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372" w:hanging="601"/>
      </w:pPr>
      <w:rPr>
        <w:rFonts w:hint="default"/>
        <w:lang w:val="zh-CN" w:eastAsia="zh-CN" w:bidi="zh-CN"/>
      </w:rPr>
    </w:lvl>
    <w:lvl w:ilvl="2" w:tentative="0">
      <w:start w:val="0"/>
      <w:numFmt w:val="bullet"/>
      <w:lvlText w:val="•"/>
      <w:lvlJc w:val="left"/>
      <w:pPr>
        <w:ind w:left="3284" w:hanging="601"/>
      </w:pPr>
      <w:rPr>
        <w:rFonts w:hint="default"/>
        <w:lang w:val="zh-CN" w:eastAsia="zh-CN" w:bidi="zh-CN"/>
      </w:rPr>
    </w:lvl>
    <w:lvl w:ilvl="3" w:tentative="0">
      <w:start w:val="0"/>
      <w:numFmt w:val="bullet"/>
      <w:lvlText w:val="•"/>
      <w:lvlJc w:val="left"/>
      <w:pPr>
        <w:ind w:left="4196" w:hanging="601"/>
      </w:pPr>
      <w:rPr>
        <w:rFonts w:hint="default"/>
        <w:lang w:val="zh-CN" w:eastAsia="zh-CN" w:bidi="zh-CN"/>
      </w:rPr>
    </w:lvl>
    <w:lvl w:ilvl="4" w:tentative="0">
      <w:start w:val="0"/>
      <w:numFmt w:val="bullet"/>
      <w:lvlText w:val="•"/>
      <w:lvlJc w:val="left"/>
      <w:pPr>
        <w:ind w:left="5108" w:hanging="601"/>
      </w:pPr>
      <w:rPr>
        <w:rFonts w:hint="default"/>
        <w:lang w:val="zh-CN" w:eastAsia="zh-CN" w:bidi="zh-CN"/>
      </w:rPr>
    </w:lvl>
    <w:lvl w:ilvl="5" w:tentative="0">
      <w:start w:val="0"/>
      <w:numFmt w:val="bullet"/>
      <w:lvlText w:val="•"/>
      <w:lvlJc w:val="left"/>
      <w:pPr>
        <w:ind w:left="6020" w:hanging="601"/>
      </w:pPr>
      <w:rPr>
        <w:rFonts w:hint="default"/>
        <w:lang w:val="zh-CN" w:eastAsia="zh-CN" w:bidi="zh-CN"/>
      </w:rPr>
    </w:lvl>
    <w:lvl w:ilvl="6" w:tentative="0">
      <w:start w:val="0"/>
      <w:numFmt w:val="bullet"/>
      <w:lvlText w:val="•"/>
      <w:lvlJc w:val="left"/>
      <w:pPr>
        <w:ind w:left="6932" w:hanging="601"/>
      </w:pPr>
      <w:rPr>
        <w:rFonts w:hint="default"/>
        <w:lang w:val="zh-CN" w:eastAsia="zh-CN" w:bidi="zh-CN"/>
      </w:rPr>
    </w:lvl>
    <w:lvl w:ilvl="7" w:tentative="0">
      <w:start w:val="0"/>
      <w:numFmt w:val="bullet"/>
      <w:lvlText w:val="•"/>
      <w:lvlJc w:val="left"/>
      <w:pPr>
        <w:ind w:left="7844" w:hanging="601"/>
      </w:pPr>
      <w:rPr>
        <w:rFonts w:hint="default"/>
        <w:lang w:val="zh-CN" w:eastAsia="zh-CN" w:bidi="zh-CN"/>
      </w:rPr>
    </w:lvl>
    <w:lvl w:ilvl="8" w:tentative="0">
      <w:start w:val="0"/>
      <w:numFmt w:val="bullet"/>
      <w:lvlText w:val="•"/>
      <w:lvlJc w:val="left"/>
      <w:pPr>
        <w:ind w:left="8756" w:hanging="601"/>
      </w:pPr>
      <w:rPr>
        <w:rFonts w:hint="default"/>
        <w:lang w:val="zh-CN" w:eastAsia="zh-CN" w:bidi="zh-CN"/>
      </w:rPr>
    </w:lvl>
  </w:abstractNum>
  <w:abstractNum w:abstractNumId="19">
    <w:nsid w:val="1C257C7B"/>
    <w:multiLevelType w:val="multilevel"/>
    <w:tmpl w:val="1C257C7B"/>
    <w:lvl w:ilvl="0" w:tentative="0">
      <w:start w:val="1"/>
      <w:numFmt w:val="decimal"/>
      <w:lvlText w:val="（%1）"/>
      <w:lvlJc w:val="left"/>
      <w:pPr>
        <w:ind w:left="1433"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354" w:hanging="601"/>
      </w:pPr>
      <w:rPr>
        <w:rFonts w:hint="default"/>
        <w:lang w:val="zh-CN" w:eastAsia="zh-CN" w:bidi="zh-CN"/>
      </w:rPr>
    </w:lvl>
    <w:lvl w:ilvl="2" w:tentative="0">
      <w:start w:val="0"/>
      <w:numFmt w:val="bullet"/>
      <w:lvlText w:val="•"/>
      <w:lvlJc w:val="left"/>
      <w:pPr>
        <w:ind w:left="3268" w:hanging="601"/>
      </w:pPr>
      <w:rPr>
        <w:rFonts w:hint="default"/>
        <w:lang w:val="zh-CN" w:eastAsia="zh-CN" w:bidi="zh-CN"/>
      </w:rPr>
    </w:lvl>
    <w:lvl w:ilvl="3" w:tentative="0">
      <w:start w:val="0"/>
      <w:numFmt w:val="bullet"/>
      <w:lvlText w:val="•"/>
      <w:lvlJc w:val="left"/>
      <w:pPr>
        <w:ind w:left="4182" w:hanging="601"/>
      </w:pPr>
      <w:rPr>
        <w:rFonts w:hint="default"/>
        <w:lang w:val="zh-CN" w:eastAsia="zh-CN" w:bidi="zh-CN"/>
      </w:rPr>
    </w:lvl>
    <w:lvl w:ilvl="4" w:tentative="0">
      <w:start w:val="0"/>
      <w:numFmt w:val="bullet"/>
      <w:lvlText w:val="•"/>
      <w:lvlJc w:val="left"/>
      <w:pPr>
        <w:ind w:left="5096" w:hanging="601"/>
      </w:pPr>
      <w:rPr>
        <w:rFonts w:hint="default"/>
        <w:lang w:val="zh-CN" w:eastAsia="zh-CN" w:bidi="zh-CN"/>
      </w:rPr>
    </w:lvl>
    <w:lvl w:ilvl="5" w:tentative="0">
      <w:start w:val="0"/>
      <w:numFmt w:val="bullet"/>
      <w:lvlText w:val="•"/>
      <w:lvlJc w:val="left"/>
      <w:pPr>
        <w:ind w:left="6010" w:hanging="601"/>
      </w:pPr>
      <w:rPr>
        <w:rFonts w:hint="default"/>
        <w:lang w:val="zh-CN" w:eastAsia="zh-CN" w:bidi="zh-CN"/>
      </w:rPr>
    </w:lvl>
    <w:lvl w:ilvl="6" w:tentative="0">
      <w:start w:val="0"/>
      <w:numFmt w:val="bullet"/>
      <w:lvlText w:val="•"/>
      <w:lvlJc w:val="left"/>
      <w:pPr>
        <w:ind w:left="6924" w:hanging="601"/>
      </w:pPr>
      <w:rPr>
        <w:rFonts w:hint="default"/>
        <w:lang w:val="zh-CN" w:eastAsia="zh-CN" w:bidi="zh-CN"/>
      </w:rPr>
    </w:lvl>
    <w:lvl w:ilvl="7" w:tentative="0">
      <w:start w:val="0"/>
      <w:numFmt w:val="bullet"/>
      <w:lvlText w:val="•"/>
      <w:lvlJc w:val="left"/>
      <w:pPr>
        <w:ind w:left="7838" w:hanging="601"/>
      </w:pPr>
      <w:rPr>
        <w:rFonts w:hint="default"/>
        <w:lang w:val="zh-CN" w:eastAsia="zh-CN" w:bidi="zh-CN"/>
      </w:rPr>
    </w:lvl>
    <w:lvl w:ilvl="8" w:tentative="0">
      <w:start w:val="0"/>
      <w:numFmt w:val="bullet"/>
      <w:lvlText w:val="•"/>
      <w:lvlJc w:val="left"/>
      <w:pPr>
        <w:ind w:left="8752" w:hanging="601"/>
      </w:pPr>
      <w:rPr>
        <w:rFonts w:hint="default"/>
        <w:lang w:val="zh-CN" w:eastAsia="zh-CN" w:bidi="zh-CN"/>
      </w:rPr>
    </w:lvl>
  </w:abstractNum>
  <w:abstractNum w:abstractNumId="20">
    <w:nsid w:val="23E97754"/>
    <w:multiLevelType w:val="multilevel"/>
    <w:tmpl w:val="23E97754"/>
    <w:lvl w:ilvl="0" w:tentative="0">
      <w:start w:val="1"/>
      <w:numFmt w:val="decimal"/>
      <w:lvlText w:val="（%1）"/>
      <w:lvlJc w:val="left"/>
      <w:pPr>
        <w:ind w:left="1477" w:hanging="601"/>
      </w:pPr>
      <w:rPr>
        <w:rFonts w:hint="default"/>
        <w:w w:val="99"/>
        <w:lang w:val="zh-CN" w:eastAsia="zh-CN" w:bidi="zh-CN"/>
      </w:rPr>
    </w:lvl>
    <w:lvl w:ilvl="1" w:tentative="0">
      <w:start w:val="0"/>
      <w:numFmt w:val="bullet"/>
      <w:lvlText w:val="•"/>
      <w:lvlJc w:val="left"/>
      <w:pPr>
        <w:ind w:left="2390" w:hanging="601"/>
      </w:pPr>
      <w:rPr>
        <w:rFonts w:hint="default"/>
        <w:lang w:val="zh-CN" w:eastAsia="zh-CN" w:bidi="zh-CN"/>
      </w:rPr>
    </w:lvl>
    <w:lvl w:ilvl="2" w:tentative="0">
      <w:start w:val="0"/>
      <w:numFmt w:val="bullet"/>
      <w:lvlText w:val="•"/>
      <w:lvlJc w:val="left"/>
      <w:pPr>
        <w:ind w:left="3300" w:hanging="601"/>
      </w:pPr>
      <w:rPr>
        <w:rFonts w:hint="default"/>
        <w:lang w:val="zh-CN" w:eastAsia="zh-CN" w:bidi="zh-CN"/>
      </w:rPr>
    </w:lvl>
    <w:lvl w:ilvl="3" w:tentative="0">
      <w:start w:val="0"/>
      <w:numFmt w:val="bullet"/>
      <w:lvlText w:val="•"/>
      <w:lvlJc w:val="left"/>
      <w:pPr>
        <w:ind w:left="4210" w:hanging="601"/>
      </w:pPr>
      <w:rPr>
        <w:rFonts w:hint="default"/>
        <w:lang w:val="zh-CN" w:eastAsia="zh-CN" w:bidi="zh-CN"/>
      </w:rPr>
    </w:lvl>
    <w:lvl w:ilvl="4" w:tentative="0">
      <w:start w:val="0"/>
      <w:numFmt w:val="bullet"/>
      <w:lvlText w:val="•"/>
      <w:lvlJc w:val="left"/>
      <w:pPr>
        <w:ind w:left="5120" w:hanging="601"/>
      </w:pPr>
      <w:rPr>
        <w:rFonts w:hint="default"/>
        <w:lang w:val="zh-CN" w:eastAsia="zh-CN" w:bidi="zh-CN"/>
      </w:rPr>
    </w:lvl>
    <w:lvl w:ilvl="5" w:tentative="0">
      <w:start w:val="0"/>
      <w:numFmt w:val="bullet"/>
      <w:lvlText w:val="•"/>
      <w:lvlJc w:val="left"/>
      <w:pPr>
        <w:ind w:left="6030" w:hanging="601"/>
      </w:pPr>
      <w:rPr>
        <w:rFonts w:hint="default"/>
        <w:lang w:val="zh-CN" w:eastAsia="zh-CN" w:bidi="zh-CN"/>
      </w:rPr>
    </w:lvl>
    <w:lvl w:ilvl="6" w:tentative="0">
      <w:start w:val="0"/>
      <w:numFmt w:val="bullet"/>
      <w:lvlText w:val="•"/>
      <w:lvlJc w:val="left"/>
      <w:pPr>
        <w:ind w:left="6940" w:hanging="601"/>
      </w:pPr>
      <w:rPr>
        <w:rFonts w:hint="default"/>
        <w:lang w:val="zh-CN" w:eastAsia="zh-CN" w:bidi="zh-CN"/>
      </w:rPr>
    </w:lvl>
    <w:lvl w:ilvl="7" w:tentative="0">
      <w:start w:val="0"/>
      <w:numFmt w:val="bullet"/>
      <w:lvlText w:val="•"/>
      <w:lvlJc w:val="left"/>
      <w:pPr>
        <w:ind w:left="7850" w:hanging="601"/>
      </w:pPr>
      <w:rPr>
        <w:rFonts w:hint="default"/>
        <w:lang w:val="zh-CN" w:eastAsia="zh-CN" w:bidi="zh-CN"/>
      </w:rPr>
    </w:lvl>
    <w:lvl w:ilvl="8" w:tentative="0">
      <w:start w:val="0"/>
      <w:numFmt w:val="bullet"/>
      <w:lvlText w:val="•"/>
      <w:lvlJc w:val="left"/>
      <w:pPr>
        <w:ind w:left="8760" w:hanging="601"/>
      </w:pPr>
      <w:rPr>
        <w:rFonts w:hint="default"/>
        <w:lang w:val="zh-CN" w:eastAsia="zh-CN" w:bidi="zh-CN"/>
      </w:rPr>
    </w:lvl>
  </w:abstractNum>
  <w:abstractNum w:abstractNumId="21">
    <w:nsid w:val="2F2D79CE"/>
    <w:multiLevelType w:val="multilevel"/>
    <w:tmpl w:val="2F2D79CE"/>
    <w:lvl w:ilvl="0" w:tentative="0">
      <w:start w:val="1"/>
      <w:numFmt w:val="decimal"/>
      <w:lvlText w:val="%1."/>
      <w:lvlJc w:val="left"/>
      <w:pPr>
        <w:ind w:left="924"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846" w:hanging="212"/>
      </w:pPr>
      <w:rPr>
        <w:rFonts w:hint="default"/>
        <w:lang w:val="zh-CN" w:eastAsia="zh-CN" w:bidi="zh-CN"/>
      </w:rPr>
    </w:lvl>
    <w:lvl w:ilvl="2" w:tentative="0">
      <w:start w:val="0"/>
      <w:numFmt w:val="bullet"/>
      <w:lvlText w:val="•"/>
      <w:lvlJc w:val="left"/>
      <w:pPr>
        <w:ind w:left="2773" w:hanging="212"/>
      </w:pPr>
      <w:rPr>
        <w:rFonts w:hint="default"/>
        <w:lang w:val="zh-CN" w:eastAsia="zh-CN" w:bidi="zh-CN"/>
      </w:rPr>
    </w:lvl>
    <w:lvl w:ilvl="3" w:tentative="0">
      <w:start w:val="0"/>
      <w:numFmt w:val="bullet"/>
      <w:lvlText w:val="•"/>
      <w:lvlJc w:val="left"/>
      <w:pPr>
        <w:ind w:left="3699" w:hanging="212"/>
      </w:pPr>
      <w:rPr>
        <w:rFonts w:hint="default"/>
        <w:lang w:val="zh-CN" w:eastAsia="zh-CN" w:bidi="zh-CN"/>
      </w:rPr>
    </w:lvl>
    <w:lvl w:ilvl="4" w:tentative="0">
      <w:start w:val="0"/>
      <w:numFmt w:val="bullet"/>
      <w:lvlText w:val="•"/>
      <w:lvlJc w:val="left"/>
      <w:pPr>
        <w:ind w:left="4626" w:hanging="212"/>
      </w:pPr>
      <w:rPr>
        <w:rFonts w:hint="default"/>
        <w:lang w:val="zh-CN" w:eastAsia="zh-CN" w:bidi="zh-CN"/>
      </w:rPr>
    </w:lvl>
    <w:lvl w:ilvl="5" w:tentative="0">
      <w:start w:val="0"/>
      <w:numFmt w:val="bullet"/>
      <w:lvlText w:val="•"/>
      <w:lvlJc w:val="left"/>
      <w:pPr>
        <w:ind w:left="5552" w:hanging="212"/>
      </w:pPr>
      <w:rPr>
        <w:rFonts w:hint="default"/>
        <w:lang w:val="zh-CN" w:eastAsia="zh-CN" w:bidi="zh-CN"/>
      </w:rPr>
    </w:lvl>
    <w:lvl w:ilvl="6" w:tentative="0">
      <w:start w:val="0"/>
      <w:numFmt w:val="bullet"/>
      <w:lvlText w:val="•"/>
      <w:lvlJc w:val="left"/>
      <w:pPr>
        <w:ind w:left="6479" w:hanging="212"/>
      </w:pPr>
      <w:rPr>
        <w:rFonts w:hint="default"/>
        <w:lang w:val="zh-CN" w:eastAsia="zh-CN" w:bidi="zh-CN"/>
      </w:rPr>
    </w:lvl>
    <w:lvl w:ilvl="7" w:tentative="0">
      <w:start w:val="0"/>
      <w:numFmt w:val="bullet"/>
      <w:lvlText w:val="•"/>
      <w:lvlJc w:val="left"/>
      <w:pPr>
        <w:ind w:left="7405" w:hanging="212"/>
      </w:pPr>
      <w:rPr>
        <w:rFonts w:hint="default"/>
        <w:lang w:val="zh-CN" w:eastAsia="zh-CN" w:bidi="zh-CN"/>
      </w:rPr>
    </w:lvl>
    <w:lvl w:ilvl="8" w:tentative="0">
      <w:start w:val="0"/>
      <w:numFmt w:val="bullet"/>
      <w:lvlText w:val="•"/>
      <w:lvlJc w:val="left"/>
      <w:pPr>
        <w:ind w:left="8332" w:hanging="212"/>
      </w:pPr>
      <w:rPr>
        <w:rFonts w:hint="default"/>
        <w:lang w:val="zh-CN" w:eastAsia="zh-CN" w:bidi="zh-CN"/>
      </w:rPr>
    </w:lvl>
  </w:abstractNum>
  <w:abstractNum w:abstractNumId="22">
    <w:nsid w:val="30A0AC00"/>
    <w:multiLevelType w:val="multilevel"/>
    <w:tmpl w:val="30A0AC00"/>
    <w:lvl w:ilvl="0" w:tentative="0">
      <w:start w:val="37"/>
      <w:numFmt w:val="decimal"/>
      <w:lvlText w:val="%1."/>
      <w:lvlJc w:val="left"/>
      <w:pPr>
        <w:ind w:left="396" w:hanging="485"/>
      </w:pPr>
      <w:rPr>
        <w:rFonts w:hint="default" w:ascii="宋体" w:hAnsi="宋体" w:eastAsia="宋体" w:cs="宋体"/>
        <w:b/>
        <w:bCs/>
        <w:spacing w:val="0"/>
        <w:w w:val="99"/>
        <w:sz w:val="24"/>
        <w:szCs w:val="24"/>
        <w:lang w:val="zh-CN" w:eastAsia="zh-CN" w:bidi="zh-CN"/>
      </w:rPr>
    </w:lvl>
    <w:lvl w:ilvl="1" w:tentative="0">
      <w:start w:val="0"/>
      <w:numFmt w:val="bullet"/>
      <w:lvlText w:val="•"/>
      <w:lvlJc w:val="left"/>
      <w:pPr>
        <w:ind w:left="1418" w:hanging="485"/>
      </w:pPr>
      <w:rPr>
        <w:rFonts w:hint="default"/>
        <w:lang w:val="zh-CN" w:eastAsia="zh-CN" w:bidi="zh-CN"/>
      </w:rPr>
    </w:lvl>
    <w:lvl w:ilvl="2" w:tentative="0">
      <w:start w:val="0"/>
      <w:numFmt w:val="bullet"/>
      <w:lvlText w:val="•"/>
      <w:lvlJc w:val="left"/>
      <w:pPr>
        <w:ind w:left="2436" w:hanging="485"/>
      </w:pPr>
      <w:rPr>
        <w:rFonts w:hint="default"/>
        <w:lang w:val="zh-CN" w:eastAsia="zh-CN" w:bidi="zh-CN"/>
      </w:rPr>
    </w:lvl>
    <w:lvl w:ilvl="3" w:tentative="0">
      <w:start w:val="0"/>
      <w:numFmt w:val="bullet"/>
      <w:lvlText w:val="•"/>
      <w:lvlJc w:val="left"/>
      <w:pPr>
        <w:ind w:left="3454" w:hanging="485"/>
      </w:pPr>
      <w:rPr>
        <w:rFonts w:hint="default"/>
        <w:lang w:val="zh-CN" w:eastAsia="zh-CN" w:bidi="zh-CN"/>
      </w:rPr>
    </w:lvl>
    <w:lvl w:ilvl="4" w:tentative="0">
      <w:start w:val="0"/>
      <w:numFmt w:val="bullet"/>
      <w:lvlText w:val="•"/>
      <w:lvlJc w:val="left"/>
      <w:pPr>
        <w:ind w:left="4472" w:hanging="485"/>
      </w:pPr>
      <w:rPr>
        <w:rFonts w:hint="default"/>
        <w:lang w:val="zh-CN" w:eastAsia="zh-CN" w:bidi="zh-CN"/>
      </w:rPr>
    </w:lvl>
    <w:lvl w:ilvl="5" w:tentative="0">
      <w:start w:val="0"/>
      <w:numFmt w:val="bullet"/>
      <w:lvlText w:val="•"/>
      <w:lvlJc w:val="left"/>
      <w:pPr>
        <w:ind w:left="5490" w:hanging="485"/>
      </w:pPr>
      <w:rPr>
        <w:rFonts w:hint="default"/>
        <w:lang w:val="zh-CN" w:eastAsia="zh-CN" w:bidi="zh-CN"/>
      </w:rPr>
    </w:lvl>
    <w:lvl w:ilvl="6" w:tentative="0">
      <w:start w:val="0"/>
      <w:numFmt w:val="bullet"/>
      <w:lvlText w:val="•"/>
      <w:lvlJc w:val="left"/>
      <w:pPr>
        <w:ind w:left="6508" w:hanging="485"/>
      </w:pPr>
      <w:rPr>
        <w:rFonts w:hint="default"/>
        <w:lang w:val="zh-CN" w:eastAsia="zh-CN" w:bidi="zh-CN"/>
      </w:rPr>
    </w:lvl>
    <w:lvl w:ilvl="7" w:tentative="0">
      <w:start w:val="0"/>
      <w:numFmt w:val="bullet"/>
      <w:lvlText w:val="•"/>
      <w:lvlJc w:val="left"/>
      <w:pPr>
        <w:ind w:left="7526" w:hanging="485"/>
      </w:pPr>
      <w:rPr>
        <w:rFonts w:hint="default"/>
        <w:lang w:val="zh-CN" w:eastAsia="zh-CN" w:bidi="zh-CN"/>
      </w:rPr>
    </w:lvl>
    <w:lvl w:ilvl="8" w:tentative="0">
      <w:start w:val="0"/>
      <w:numFmt w:val="bullet"/>
      <w:lvlText w:val="•"/>
      <w:lvlJc w:val="left"/>
      <w:pPr>
        <w:ind w:left="8544" w:hanging="485"/>
      </w:pPr>
      <w:rPr>
        <w:rFonts w:hint="default"/>
        <w:lang w:val="zh-CN" w:eastAsia="zh-CN" w:bidi="zh-CN"/>
      </w:rPr>
    </w:lvl>
  </w:abstractNum>
  <w:abstractNum w:abstractNumId="23">
    <w:nsid w:val="322D85CA"/>
    <w:multiLevelType w:val="multilevel"/>
    <w:tmpl w:val="322D85CA"/>
    <w:lvl w:ilvl="0" w:tentative="0">
      <w:start w:val="33"/>
      <w:numFmt w:val="decimal"/>
      <w:lvlText w:val="%1"/>
      <w:lvlJc w:val="left"/>
      <w:pPr>
        <w:ind w:left="107" w:hanging="526"/>
      </w:pPr>
      <w:rPr>
        <w:rFonts w:hint="default"/>
        <w:lang w:val="zh-CN" w:eastAsia="zh-CN" w:bidi="zh-CN"/>
      </w:rPr>
    </w:lvl>
    <w:lvl w:ilvl="1" w:tentative="0">
      <w:start w:val="1"/>
      <w:numFmt w:val="decimal"/>
      <w:lvlText w:val="%1.%2"/>
      <w:lvlJc w:val="left"/>
      <w:pPr>
        <w:ind w:left="107" w:hanging="526"/>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484" w:hanging="526"/>
      </w:pPr>
      <w:rPr>
        <w:rFonts w:hint="default"/>
        <w:lang w:val="zh-CN" w:eastAsia="zh-CN" w:bidi="zh-CN"/>
      </w:rPr>
    </w:lvl>
    <w:lvl w:ilvl="3" w:tentative="0">
      <w:start w:val="0"/>
      <w:numFmt w:val="bullet"/>
      <w:lvlText w:val="•"/>
      <w:lvlJc w:val="left"/>
      <w:pPr>
        <w:ind w:left="2176" w:hanging="526"/>
      </w:pPr>
      <w:rPr>
        <w:rFonts w:hint="default"/>
        <w:lang w:val="zh-CN" w:eastAsia="zh-CN" w:bidi="zh-CN"/>
      </w:rPr>
    </w:lvl>
    <w:lvl w:ilvl="4" w:tentative="0">
      <w:start w:val="0"/>
      <w:numFmt w:val="bullet"/>
      <w:lvlText w:val="•"/>
      <w:lvlJc w:val="left"/>
      <w:pPr>
        <w:ind w:left="2869" w:hanging="526"/>
      </w:pPr>
      <w:rPr>
        <w:rFonts w:hint="default"/>
        <w:lang w:val="zh-CN" w:eastAsia="zh-CN" w:bidi="zh-CN"/>
      </w:rPr>
    </w:lvl>
    <w:lvl w:ilvl="5" w:tentative="0">
      <w:start w:val="0"/>
      <w:numFmt w:val="bullet"/>
      <w:lvlText w:val="•"/>
      <w:lvlJc w:val="left"/>
      <w:pPr>
        <w:ind w:left="3561" w:hanging="526"/>
      </w:pPr>
      <w:rPr>
        <w:rFonts w:hint="default"/>
        <w:lang w:val="zh-CN" w:eastAsia="zh-CN" w:bidi="zh-CN"/>
      </w:rPr>
    </w:lvl>
    <w:lvl w:ilvl="6" w:tentative="0">
      <w:start w:val="0"/>
      <w:numFmt w:val="bullet"/>
      <w:lvlText w:val="•"/>
      <w:lvlJc w:val="left"/>
      <w:pPr>
        <w:ind w:left="4253" w:hanging="526"/>
      </w:pPr>
      <w:rPr>
        <w:rFonts w:hint="default"/>
        <w:lang w:val="zh-CN" w:eastAsia="zh-CN" w:bidi="zh-CN"/>
      </w:rPr>
    </w:lvl>
    <w:lvl w:ilvl="7" w:tentative="0">
      <w:start w:val="0"/>
      <w:numFmt w:val="bullet"/>
      <w:lvlText w:val="•"/>
      <w:lvlJc w:val="left"/>
      <w:pPr>
        <w:ind w:left="4946" w:hanging="526"/>
      </w:pPr>
      <w:rPr>
        <w:rFonts w:hint="default"/>
        <w:lang w:val="zh-CN" w:eastAsia="zh-CN" w:bidi="zh-CN"/>
      </w:rPr>
    </w:lvl>
    <w:lvl w:ilvl="8" w:tentative="0">
      <w:start w:val="0"/>
      <w:numFmt w:val="bullet"/>
      <w:lvlText w:val="•"/>
      <w:lvlJc w:val="left"/>
      <w:pPr>
        <w:ind w:left="5638" w:hanging="526"/>
      </w:pPr>
      <w:rPr>
        <w:rFonts w:hint="default"/>
        <w:lang w:val="zh-CN" w:eastAsia="zh-CN" w:bidi="zh-CN"/>
      </w:rPr>
    </w:lvl>
  </w:abstractNum>
  <w:abstractNum w:abstractNumId="24">
    <w:nsid w:val="35E83B33"/>
    <w:multiLevelType w:val="multilevel"/>
    <w:tmpl w:val="35E83B33"/>
    <w:lvl w:ilvl="0" w:tentative="0">
      <w:start w:val="25"/>
      <w:numFmt w:val="decimal"/>
      <w:lvlText w:val="%1"/>
      <w:lvlJc w:val="left"/>
      <w:pPr>
        <w:ind w:left="396" w:hanging="540"/>
      </w:pPr>
      <w:rPr>
        <w:rFonts w:hint="default"/>
        <w:lang w:val="zh-CN" w:eastAsia="zh-CN" w:bidi="zh-CN"/>
      </w:rPr>
    </w:lvl>
    <w:lvl w:ilvl="1" w:tentative="0">
      <w:start w:val="1"/>
      <w:numFmt w:val="decimal"/>
      <w:lvlText w:val="%1.%2"/>
      <w:lvlJc w:val="left"/>
      <w:pPr>
        <w:ind w:left="396"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436" w:hanging="540"/>
      </w:pPr>
      <w:rPr>
        <w:rFonts w:hint="default"/>
        <w:lang w:val="zh-CN" w:eastAsia="zh-CN" w:bidi="zh-CN"/>
      </w:rPr>
    </w:lvl>
    <w:lvl w:ilvl="3" w:tentative="0">
      <w:start w:val="0"/>
      <w:numFmt w:val="bullet"/>
      <w:lvlText w:val="•"/>
      <w:lvlJc w:val="left"/>
      <w:pPr>
        <w:ind w:left="3454" w:hanging="540"/>
      </w:pPr>
      <w:rPr>
        <w:rFonts w:hint="default"/>
        <w:lang w:val="zh-CN" w:eastAsia="zh-CN" w:bidi="zh-CN"/>
      </w:rPr>
    </w:lvl>
    <w:lvl w:ilvl="4" w:tentative="0">
      <w:start w:val="0"/>
      <w:numFmt w:val="bullet"/>
      <w:lvlText w:val="•"/>
      <w:lvlJc w:val="left"/>
      <w:pPr>
        <w:ind w:left="4472" w:hanging="540"/>
      </w:pPr>
      <w:rPr>
        <w:rFonts w:hint="default"/>
        <w:lang w:val="zh-CN" w:eastAsia="zh-CN" w:bidi="zh-CN"/>
      </w:rPr>
    </w:lvl>
    <w:lvl w:ilvl="5" w:tentative="0">
      <w:start w:val="0"/>
      <w:numFmt w:val="bullet"/>
      <w:lvlText w:val="•"/>
      <w:lvlJc w:val="left"/>
      <w:pPr>
        <w:ind w:left="5490" w:hanging="540"/>
      </w:pPr>
      <w:rPr>
        <w:rFonts w:hint="default"/>
        <w:lang w:val="zh-CN" w:eastAsia="zh-CN" w:bidi="zh-CN"/>
      </w:rPr>
    </w:lvl>
    <w:lvl w:ilvl="6" w:tentative="0">
      <w:start w:val="0"/>
      <w:numFmt w:val="bullet"/>
      <w:lvlText w:val="•"/>
      <w:lvlJc w:val="left"/>
      <w:pPr>
        <w:ind w:left="6508" w:hanging="540"/>
      </w:pPr>
      <w:rPr>
        <w:rFonts w:hint="default"/>
        <w:lang w:val="zh-CN" w:eastAsia="zh-CN" w:bidi="zh-CN"/>
      </w:rPr>
    </w:lvl>
    <w:lvl w:ilvl="7" w:tentative="0">
      <w:start w:val="0"/>
      <w:numFmt w:val="bullet"/>
      <w:lvlText w:val="•"/>
      <w:lvlJc w:val="left"/>
      <w:pPr>
        <w:ind w:left="7526" w:hanging="540"/>
      </w:pPr>
      <w:rPr>
        <w:rFonts w:hint="default"/>
        <w:lang w:val="zh-CN" w:eastAsia="zh-CN" w:bidi="zh-CN"/>
      </w:rPr>
    </w:lvl>
    <w:lvl w:ilvl="8" w:tentative="0">
      <w:start w:val="0"/>
      <w:numFmt w:val="bullet"/>
      <w:lvlText w:val="•"/>
      <w:lvlJc w:val="left"/>
      <w:pPr>
        <w:ind w:left="8544" w:hanging="540"/>
      </w:pPr>
      <w:rPr>
        <w:rFonts w:hint="default"/>
        <w:lang w:val="zh-CN" w:eastAsia="zh-CN" w:bidi="zh-CN"/>
      </w:rPr>
    </w:lvl>
  </w:abstractNum>
  <w:abstractNum w:abstractNumId="25">
    <w:nsid w:val="40B249F9"/>
    <w:multiLevelType w:val="multilevel"/>
    <w:tmpl w:val="40B249F9"/>
    <w:lvl w:ilvl="0" w:tentative="0">
      <w:start w:val="1"/>
      <w:numFmt w:val="decimal"/>
      <w:lvlText w:val="（%1）"/>
      <w:lvlJc w:val="left"/>
      <w:pPr>
        <w:ind w:left="396" w:hanging="601"/>
      </w:pPr>
      <w:rPr>
        <w:rFonts w:hint="default" w:ascii="宋体" w:hAnsi="宋体" w:eastAsia="宋体" w:cs="宋体"/>
        <w:spacing w:val="-18"/>
        <w:w w:val="100"/>
        <w:sz w:val="22"/>
        <w:szCs w:val="22"/>
        <w:lang w:val="zh-CN" w:eastAsia="zh-CN" w:bidi="zh-CN"/>
      </w:rPr>
    </w:lvl>
    <w:lvl w:ilvl="1" w:tentative="0">
      <w:start w:val="0"/>
      <w:numFmt w:val="bullet"/>
      <w:lvlText w:val="•"/>
      <w:lvlJc w:val="left"/>
      <w:pPr>
        <w:ind w:left="1418" w:hanging="601"/>
      </w:pPr>
      <w:rPr>
        <w:rFonts w:hint="default"/>
        <w:lang w:val="zh-CN" w:eastAsia="zh-CN" w:bidi="zh-CN"/>
      </w:rPr>
    </w:lvl>
    <w:lvl w:ilvl="2" w:tentative="0">
      <w:start w:val="0"/>
      <w:numFmt w:val="bullet"/>
      <w:lvlText w:val="•"/>
      <w:lvlJc w:val="left"/>
      <w:pPr>
        <w:ind w:left="2436" w:hanging="601"/>
      </w:pPr>
      <w:rPr>
        <w:rFonts w:hint="default"/>
        <w:lang w:val="zh-CN" w:eastAsia="zh-CN" w:bidi="zh-CN"/>
      </w:rPr>
    </w:lvl>
    <w:lvl w:ilvl="3" w:tentative="0">
      <w:start w:val="0"/>
      <w:numFmt w:val="bullet"/>
      <w:lvlText w:val="•"/>
      <w:lvlJc w:val="left"/>
      <w:pPr>
        <w:ind w:left="3454" w:hanging="601"/>
      </w:pPr>
      <w:rPr>
        <w:rFonts w:hint="default"/>
        <w:lang w:val="zh-CN" w:eastAsia="zh-CN" w:bidi="zh-CN"/>
      </w:rPr>
    </w:lvl>
    <w:lvl w:ilvl="4" w:tentative="0">
      <w:start w:val="0"/>
      <w:numFmt w:val="bullet"/>
      <w:lvlText w:val="•"/>
      <w:lvlJc w:val="left"/>
      <w:pPr>
        <w:ind w:left="4472" w:hanging="601"/>
      </w:pPr>
      <w:rPr>
        <w:rFonts w:hint="default"/>
        <w:lang w:val="zh-CN" w:eastAsia="zh-CN" w:bidi="zh-CN"/>
      </w:rPr>
    </w:lvl>
    <w:lvl w:ilvl="5" w:tentative="0">
      <w:start w:val="0"/>
      <w:numFmt w:val="bullet"/>
      <w:lvlText w:val="•"/>
      <w:lvlJc w:val="left"/>
      <w:pPr>
        <w:ind w:left="5490" w:hanging="601"/>
      </w:pPr>
      <w:rPr>
        <w:rFonts w:hint="default"/>
        <w:lang w:val="zh-CN" w:eastAsia="zh-CN" w:bidi="zh-CN"/>
      </w:rPr>
    </w:lvl>
    <w:lvl w:ilvl="6" w:tentative="0">
      <w:start w:val="0"/>
      <w:numFmt w:val="bullet"/>
      <w:lvlText w:val="•"/>
      <w:lvlJc w:val="left"/>
      <w:pPr>
        <w:ind w:left="6508" w:hanging="601"/>
      </w:pPr>
      <w:rPr>
        <w:rFonts w:hint="default"/>
        <w:lang w:val="zh-CN" w:eastAsia="zh-CN" w:bidi="zh-CN"/>
      </w:rPr>
    </w:lvl>
    <w:lvl w:ilvl="7" w:tentative="0">
      <w:start w:val="0"/>
      <w:numFmt w:val="bullet"/>
      <w:lvlText w:val="•"/>
      <w:lvlJc w:val="left"/>
      <w:pPr>
        <w:ind w:left="7526" w:hanging="601"/>
      </w:pPr>
      <w:rPr>
        <w:rFonts w:hint="default"/>
        <w:lang w:val="zh-CN" w:eastAsia="zh-CN" w:bidi="zh-CN"/>
      </w:rPr>
    </w:lvl>
    <w:lvl w:ilvl="8" w:tentative="0">
      <w:start w:val="0"/>
      <w:numFmt w:val="bullet"/>
      <w:lvlText w:val="•"/>
      <w:lvlJc w:val="left"/>
      <w:pPr>
        <w:ind w:left="8544" w:hanging="601"/>
      </w:pPr>
      <w:rPr>
        <w:rFonts w:hint="default"/>
        <w:lang w:val="zh-CN" w:eastAsia="zh-CN" w:bidi="zh-CN"/>
      </w:rPr>
    </w:lvl>
  </w:abstractNum>
  <w:abstractNum w:abstractNumId="26">
    <w:nsid w:val="4C3D7A74"/>
    <w:multiLevelType w:val="multilevel"/>
    <w:tmpl w:val="4C3D7A74"/>
    <w:lvl w:ilvl="0" w:tentative="0">
      <w:start w:val="1"/>
      <w:numFmt w:val="decimal"/>
      <w:lvlText w:val="（%1）"/>
      <w:lvlJc w:val="left"/>
      <w:pPr>
        <w:ind w:left="107" w:hanging="525"/>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792" w:hanging="525"/>
      </w:pPr>
      <w:rPr>
        <w:rFonts w:hint="default"/>
        <w:lang w:val="zh-CN" w:eastAsia="zh-CN" w:bidi="zh-CN"/>
      </w:rPr>
    </w:lvl>
    <w:lvl w:ilvl="2" w:tentative="0">
      <w:start w:val="0"/>
      <w:numFmt w:val="bullet"/>
      <w:lvlText w:val="•"/>
      <w:lvlJc w:val="left"/>
      <w:pPr>
        <w:ind w:left="1484" w:hanging="525"/>
      </w:pPr>
      <w:rPr>
        <w:rFonts w:hint="default"/>
        <w:lang w:val="zh-CN" w:eastAsia="zh-CN" w:bidi="zh-CN"/>
      </w:rPr>
    </w:lvl>
    <w:lvl w:ilvl="3" w:tentative="0">
      <w:start w:val="0"/>
      <w:numFmt w:val="bullet"/>
      <w:lvlText w:val="•"/>
      <w:lvlJc w:val="left"/>
      <w:pPr>
        <w:ind w:left="2176" w:hanging="525"/>
      </w:pPr>
      <w:rPr>
        <w:rFonts w:hint="default"/>
        <w:lang w:val="zh-CN" w:eastAsia="zh-CN" w:bidi="zh-CN"/>
      </w:rPr>
    </w:lvl>
    <w:lvl w:ilvl="4" w:tentative="0">
      <w:start w:val="0"/>
      <w:numFmt w:val="bullet"/>
      <w:lvlText w:val="•"/>
      <w:lvlJc w:val="left"/>
      <w:pPr>
        <w:ind w:left="2869" w:hanging="525"/>
      </w:pPr>
      <w:rPr>
        <w:rFonts w:hint="default"/>
        <w:lang w:val="zh-CN" w:eastAsia="zh-CN" w:bidi="zh-CN"/>
      </w:rPr>
    </w:lvl>
    <w:lvl w:ilvl="5" w:tentative="0">
      <w:start w:val="0"/>
      <w:numFmt w:val="bullet"/>
      <w:lvlText w:val="•"/>
      <w:lvlJc w:val="left"/>
      <w:pPr>
        <w:ind w:left="3561" w:hanging="525"/>
      </w:pPr>
      <w:rPr>
        <w:rFonts w:hint="default"/>
        <w:lang w:val="zh-CN" w:eastAsia="zh-CN" w:bidi="zh-CN"/>
      </w:rPr>
    </w:lvl>
    <w:lvl w:ilvl="6" w:tentative="0">
      <w:start w:val="0"/>
      <w:numFmt w:val="bullet"/>
      <w:lvlText w:val="•"/>
      <w:lvlJc w:val="left"/>
      <w:pPr>
        <w:ind w:left="4253" w:hanging="525"/>
      </w:pPr>
      <w:rPr>
        <w:rFonts w:hint="default"/>
        <w:lang w:val="zh-CN" w:eastAsia="zh-CN" w:bidi="zh-CN"/>
      </w:rPr>
    </w:lvl>
    <w:lvl w:ilvl="7" w:tentative="0">
      <w:start w:val="0"/>
      <w:numFmt w:val="bullet"/>
      <w:lvlText w:val="•"/>
      <w:lvlJc w:val="left"/>
      <w:pPr>
        <w:ind w:left="4946" w:hanging="525"/>
      </w:pPr>
      <w:rPr>
        <w:rFonts w:hint="default"/>
        <w:lang w:val="zh-CN" w:eastAsia="zh-CN" w:bidi="zh-CN"/>
      </w:rPr>
    </w:lvl>
    <w:lvl w:ilvl="8" w:tentative="0">
      <w:start w:val="0"/>
      <w:numFmt w:val="bullet"/>
      <w:lvlText w:val="•"/>
      <w:lvlJc w:val="left"/>
      <w:pPr>
        <w:ind w:left="5638" w:hanging="525"/>
      </w:pPr>
      <w:rPr>
        <w:rFonts w:hint="default"/>
        <w:lang w:val="zh-CN" w:eastAsia="zh-CN" w:bidi="zh-CN"/>
      </w:rPr>
    </w:lvl>
  </w:abstractNum>
  <w:abstractNum w:abstractNumId="27">
    <w:nsid w:val="59EEFD2A"/>
    <w:multiLevelType w:val="multilevel"/>
    <w:tmpl w:val="59EEFD2A"/>
    <w:lvl w:ilvl="0" w:tentative="0">
      <w:start w:val="3"/>
      <w:numFmt w:val="decimal"/>
      <w:lvlText w:val="%1."/>
      <w:lvlJc w:val="left"/>
      <w:pPr>
        <w:ind w:left="504" w:hanging="212"/>
      </w:pPr>
      <w:rPr>
        <w:rFonts w:hint="default"/>
        <w:spacing w:val="1"/>
        <w:w w:val="99"/>
        <w:lang w:val="zh-CN" w:eastAsia="zh-CN" w:bidi="zh-CN"/>
      </w:rPr>
    </w:lvl>
    <w:lvl w:ilvl="1" w:tentative="0">
      <w:start w:val="1"/>
      <w:numFmt w:val="decimal"/>
      <w:lvlText w:val="%2."/>
      <w:lvlJc w:val="left"/>
      <w:pPr>
        <w:ind w:left="292" w:hanging="284"/>
      </w:pPr>
      <w:rPr>
        <w:rFonts w:hint="default" w:ascii="宋体" w:hAnsi="宋体" w:eastAsia="宋体" w:cs="宋体"/>
        <w:spacing w:val="1"/>
        <w:w w:val="100"/>
        <w:sz w:val="26"/>
        <w:szCs w:val="26"/>
        <w:lang w:val="zh-CN" w:eastAsia="zh-CN" w:bidi="zh-CN"/>
      </w:rPr>
    </w:lvl>
    <w:lvl w:ilvl="2" w:tentative="0">
      <w:start w:val="0"/>
      <w:numFmt w:val="bullet"/>
      <w:lvlText w:val="•"/>
      <w:lvlJc w:val="left"/>
      <w:pPr>
        <w:ind w:left="1576" w:hanging="284"/>
      </w:pPr>
      <w:rPr>
        <w:rFonts w:hint="default"/>
        <w:lang w:val="zh-CN" w:eastAsia="zh-CN" w:bidi="zh-CN"/>
      </w:rPr>
    </w:lvl>
    <w:lvl w:ilvl="3" w:tentative="0">
      <w:start w:val="0"/>
      <w:numFmt w:val="bullet"/>
      <w:lvlText w:val="•"/>
      <w:lvlJc w:val="left"/>
      <w:pPr>
        <w:ind w:left="2652" w:hanging="284"/>
      </w:pPr>
      <w:rPr>
        <w:rFonts w:hint="default"/>
        <w:lang w:val="zh-CN" w:eastAsia="zh-CN" w:bidi="zh-CN"/>
      </w:rPr>
    </w:lvl>
    <w:lvl w:ilvl="4" w:tentative="0">
      <w:start w:val="0"/>
      <w:numFmt w:val="bullet"/>
      <w:lvlText w:val="•"/>
      <w:lvlJc w:val="left"/>
      <w:pPr>
        <w:ind w:left="3728" w:hanging="284"/>
      </w:pPr>
      <w:rPr>
        <w:rFonts w:hint="default"/>
        <w:lang w:val="zh-CN" w:eastAsia="zh-CN" w:bidi="zh-CN"/>
      </w:rPr>
    </w:lvl>
    <w:lvl w:ilvl="5" w:tentative="0">
      <w:start w:val="0"/>
      <w:numFmt w:val="bullet"/>
      <w:lvlText w:val="•"/>
      <w:lvlJc w:val="left"/>
      <w:pPr>
        <w:ind w:left="4804" w:hanging="284"/>
      </w:pPr>
      <w:rPr>
        <w:rFonts w:hint="default"/>
        <w:lang w:val="zh-CN" w:eastAsia="zh-CN" w:bidi="zh-CN"/>
      </w:rPr>
    </w:lvl>
    <w:lvl w:ilvl="6" w:tentative="0">
      <w:start w:val="0"/>
      <w:numFmt w:val="bullet"/>
      <w:lvlText w:val="•"/>
      <w:lvlJc w:val="left"/>
      <w:pPr>
        <w:ind w:left="5880" w:hanging="284"/>
      </w:pPr>
      <w:rPr>
        <w:rFonts w:hint="default"/>
        <w:lang w:val="zh-CN" w:eastAsia="zh-CN" w:bidi="zh-CN"/>
      </w:rPr>
    </w:lvl>
    <w:lvl w:ilvl="7" w:tentative="0">
      <w:start w:val="0"/>
      <w:numFmt w:val="bullet"/>
      <w:lvlText w:val="•"/>
      <w:lvlJc w:val="left"/>
      <w:pPr>
        <w:ind w:left="6956" w:hanging="284"/>
      </w:pPr>
      <w:rPr>
        <w:rFonts w:hint="default"/>
        <w:lang w:val="zh-CN" w:eastAsia="zh-CN" w:bidi="zh-CN"/>
      </w:rPr>
    </w:lvl>
    <w:lvl w:ilvl="8" w:tentative="0">
      <w:start w:val="0"/>
      <w:numFmt w:val="bullet"/>
      <w:lvlText w:val="•"/>
      <w:lvlJc w:val="left"/>
      <w:pPr>
        <w:ind w:left="8032" w:hanging="284"/>
      </w:pPr>
      <w:rPr>
        <w:rFonts w:hint="default"/>
        <w:lang w:val="zh-CN" w:eastAsia="zh-CN" w:bidi="zh-CN"/>
      </w:rPr>
    </w:lvl>
  </w:abstractNum>
  <w:abstractNum w:abstractNumId="28">
    <w:nsid w:val="65CD0074"/>
    <w:multiLevelType w:val="multilevel"/>
    <w:tmpl w:val="65CD0074"/>
    <w:lvl w:ilvl="0" w:tentative="0">
      <w:start w:val="1"/>
      <w:numFmt w:val="decimal"/>
      <w:lvlText w:val="%1."/>
      <w:lvlJc w:val="left"/>
      <w:pPr>
        <w:ind w:left="1228" w:hanging="363"/>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396" w:hanging="540"/>
      </w:pPr>
      <w:rPr>
        <w:rFonts w:hint="default"/>
        <w:w w:val="100"/>
        <w:lang w:val="zh-CN" w:eastAsia="zh-CN" w:bidi="zh-CN"/>
      </w:rPr>
    </w:lvl>
    <w:lvl w:ilvl="2" w:tentative="0">
      <w:start w:val="1"/>
      <w:numFmt w:val="decimal"/>
      <w:lvlText w:val="%1.%2.%3"/>
      <w:lvlJc w:val="left"/>
      <w:pPr>
        <w:ind w:left="1617" w:hanging="540"/>
      </w:pPr>
      <w:rPr>
        <w:rFonts w:hint="default" w:ascii="宋体" w:hAnsi="宋体" w:eastAsia="宋体" w:cs="宋体"/>
        <w:b/>
        <w:bCs/>
        <w:spacing w:val="0"/>
        <w:w w:val="99"/>
        <w:sz w:val="24"/>
        <w:szCs w:val="24"/>
        <w:lang w:val="zh-CN" w:eastAsia="zh-CN" w:bidi="zh-CN"/>
      </w:rPr>
    </w:lvl>
    <w:lvl w:ilvl="3" w:tentative="0">
      <w:start w:val="0"/>
      <w:numFmt w:val="bullet"/>
      <w:lvlText w:val="•"/>
      <w:lvlJc w:val="left"/>
      <w:pPr>
        <w:ind w:left="1260" w:hanging="540"/>
      </w:pPr>
      <w:rPr>
        <w:rFonts w:hint="default"/>
        <w:lang w:val="zh-CN" w:eastAsia="zh-CN" w:bidi="zh-CN"/>
      </w:rPr>
    </w:lvl>
    <w:lvl w:ilvl="4" w:tentative="0">
      <w:start w:val="0"/>
      <w:numFmt w:val="bullet"/>
      <w:lvlText w:val="•"/>
      <w:lvlJc w:val="left"/>
      <w:pPr>
        <w:ind w:left="1380" w:hanging="540"/>
      </w:pPr>
      <w:rPr>
        <w:rFonts w:hint="default"/>
        <w:lang w:val="zh-CN" w:eastAsia="zh-CN" w:bidi="zh-CN"/>
      </w:rPr>
    </w:lvl>
    <w:lvl w:ilvl="5" w:tentative="0">
      <w:start w:val="0"/>
      <w:numFmt w:val="bullet"/>
      <w:lvlText w:val="•"/>
      <w:lvlJc w:val="left"/>
      <w:pPr>
        <w:ind w:left="1420" w:hanging="540"/>
      </w:pPr>
      <w:rPr>
        <w:rFonts w:hint="default"/>
        <w:lang w:val="zh-CN" w:eastAsia="zh-CN" w:bidi="zh-CN"/>
      </w:rPr>
    </w:lvl>
    <w:lvl w:ilvl="6" w:tentative="0">
      <w:start w:val="0"/>
      <w:numFmt w:val="bullet"/>
      <w:lvlText w:val="•"/>
      <w:lvlJc w:val="left"/>
      <w:pPr>
        <w:ind w:left="1620" w:hanging="540"/>
      </w:pPr>
      <w:rPr>
        <w:rFonts w:hint="default"/>
        <w:lang w:val="zh-CN" w:eastAsia="zh-CN" w:bidi="zh-CN"/>
      </w:rPr>
    </w:lvl>
    <w:lvl w:ilvl="7" w:tentative="0">
      <w:start w:val="0"/>
      <w:numFmt w:val="bullet"/>
      <w:lvlText w:val="•"/>
      <w:lvlJc w:val="left"/>
      <w:pPr>
        <w:ind w:left="2074" w:hanging="540"/>
      </w:pPr>
      <w:rPr>
        <w:rFonts w:hint="default"/>
        <w:lang w:val="zh-CN" w:eastAsia="zh-CN" w:bidi="zh-CN"/>
      </w:rPr>
    </w:lvl>
    <w:lvl w:ilvl="8" w:tentative="0">
      <w:start w:val="0"/>
      <w:numFmt w:val="bullet"/>
      <w:lvlText w:val="•"/>
      <w:lvlJc w:val="left"/>
      <w:pPr>
        <w:ind w:left="2527" w:hanging="540"/>
      </w:pPr>
      <w:rPr>
        <w:rFonts w:hint="default"/>
        <w:lang w:val="zh-CN" w:eastAsia="zh-CN" w:bidi="zh-CN"/>
      </w:rPr>
    </w:lvl>
  </w:abstractNum>
  <w:abstractNum w:abstractNumId="29">
    <w:nsid w:val="74C28B35"/>
    <w:multiLevelType w:val="multilevel"/>
    <w:tmpl w:val="74C28B35"/>
    <w:lvl w:ilvl="0" w:tentative="0">
      <w:start w:val="1"/>
      <w:numFmt w:val="decimal"/>
      <w:lvlText w:val="%1."/>
      <w:lvlJc w:val="left"/>
      <w:pPr>
        <w:ind w:left="107" w:hanging="214"/>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792" w:hanging="214"/>
      </w:pPr>
      <w:rPr>
        <w:rFonts w:hint="default"/>
        <w:lang w:val="zh-CN" w:eastAsia="zh-CN" w:bidi="zh-CN"/>
      </w:rPr>
    </w:lvl>
    <w:lvl w:ilvl="2" w:tentative="0">
      <w:start w:val="0"/>
      <w:numFmt w:val="bullet"/>
      <w:lvlText w:val="•"/>
      <w:lvlJc w:val="left"/>
      <w:pPr>
        <w:ind w:left="1484" w:hanging="214"/>
      </w:pPr>
      <w:rPr>
        <w:rFonts w:hint="default"/>
        <w:lang w:val="zh-CN" w:eastAsia="zh-CN" w:bidi="zh-CN"/>
      </w:rPr>
    </w:lvl>
    <w:lvl w:ilvl="3" w:tentative="0">
      <w:start w:val="0"/>
      <w:numFmt w:val="bullet"/>
      <w:lvlText w:val="•"/>
      <w:lvlJc w:val="left"/>
      <w:pPr>
        <w:ind w:left="2176" w:hanging="214"/>
      </w:pPr>
      <w:rPr>
        <w:rFonts w:hint="default"/>
        <w:lang w:val="zh-CN" w:eastAsia="zh-CN" w:bidi="zh-CN"/>
      </w:rPr>
    </w:lvl>
    <w:lvl w:ilvl="4" w:tentative="0">
      <w:start w:val="0"/>
      <w:numFmt w:val="bullet"/>
      <w:lvlText w:val="•"/>
      <w:lvlJc w:val="left"/>
      <w:pPr>
        <w:ind w:left="2869" w:hanging="214"/>
      </w:pPr>
      <w:rPr>
        <w:rFonts w:hint="default"/>
        <w:lang w:val="zh-CN" w:eastAsia="zh-CN" w:bidi="zh-CN"/>
      </w:rPr>
    </w:lvl>
    <w:lvl w:ilvl="5" w:tentative="0">
      <w:start w:val="0"/>
      <w:numFmt w:val="bullet"/>
      <w:lvlText w:val="•"/>
      <w:lvlJc w:val="left"/>
      <w:pPr>
        <w:ind w:left="3561" w:hanging="214"/>
      </w:pPr>
      <w:rPr>
        <w:rFonts w:hint="default"/>
        <w:lang w:val="zh-CN" w:eastAsia="zh-CN" w:bidi="zh-CN"/>
      </w:rPr>
    </w:lvl>
    <w:lvl w:ilvl="6" w:tentative="0">
      <w:start w:val="0"/>
      <w:numFmt w:val="bullet"/>
      <w:lvlText w:val="•"/>
      <w:lvlJc w:val="left"/>
      <w:pPr>
        <w:ind w:left="4253" w:hanging="214"/>
      </w:pPr>
      <w:rPr>
        <w:rFonts w:hint="default"/>
        <w:lang w:val="zh-CN" w:eastAsia="zh-CN" w:bidi="zh-CN"/>
      </w:rPr>
    </w:lvl>
    <w:lvl w:ilvl="7" w:tentative="0">
      <w:start w:val="0"/>
      <w:numFmt w:val="bullet"/>
      <w:lvlText w:val="•"/>
      <w:lvlJc w:val="left"/>
      <w:pPr>
        <w:ind w:left="4946" w:hanging="214"/>
      </w:pPr>
      <w:rPr>
        <w:rFonts w:hint="default"/>
        <w:lang w:val="zh-CN" w:eastAsia="zh-CN" w:bidi="zh-CN"/>
      </w:rPr>
    </w:lvl>
    <w:lvl w:ilvl="8" w:tentative="0">
      <w:start w:val="0"/>
      <w:numFmt w:val="bullet"/>
      <w:lvlText w:val="•"/>
      <w:lvlJc w:val="left"/>
      <w:pPr>
        <w:ind w:left="5638" w:hanging="214"/>
      </w:pPr>
      <w:rPr>
        <w:rFonts w:hint="default"/>
        <w:lang w:val="zh-CN" w:eastAsia="zh-CN" w:bidi="zh-CN"/>
      </w:rPr>
    </w:lvl>
  </w:abstractNum>
  <w:abstractNum w:abstractNumId="30">
    <w:nsid w:val="7687F60A"/>
    <w:multiLevelType w:val="singleLevel"/>
    <w:tmpl w:val="7687F60A"/>
    <w:lvl w:ilvl="0" w:tentative="0">
      <w:start w:val="4"/>
      <w:numFmt w:val="decimal"/>
      <w:suff w:val="nothing"/>
      <w:lvlText w:val="%1、"/>
      <w:lvlJc w:val="left"/>
    </w:lvl>
  </w:abstractNum>
  <w:abstractNum w:abstractNumId="31">
    <w:nsid w:val="77633216"/>
    <w:multiLevelType w:val="multilevel"/>
    <w:tmpl w:val="77633216"/>
    <w:lvl w:ilvl="0" w:tentative="0">
      <w:start w:val="1"/>
      <w:numFmt w:val="decimal"/>
      <w:lvlText w:val="（%1）"/>
      <w:lvlJc w:val="left"/>
      <w:pPr>
        <w:ind w:left="396" w:hanging="601"/>
      </w:pPr>
      <w:rPr>
        <w:rFonts w:hint="default" w:ascii="宋体" w:hAnsi="宋体" w:eastAsia="宋体" w:cs="宋体"/>
        <w:spacing w:val="-24"/>
        <w:w w:val="100"/>
        <w:sz w:val="22"/>
        <w:szCs w:val="22"/>
        <w:lang w:val="zh-CN" w:eastAsia="zh-CN" w:bidi="zh-CN"/>
      </w:rPr>
    </w:lvl>
    <w:lvl w:ilvl="1" w:tentative="0">
      <w:start w:val="1"/>
      <w:numFmt w:val="decimal"/>
      <w:lvlText w:val="%2."/>
      <w:lvlJc w:val="left"/>
      <w:pPr>
        <w:ind w:left="1404" w:hanging="360"/>
      </w:pPr>
      <w:rPr>
        <w:rFonts w:hint="default" w:ascii="宋体" w:hAnsi="宋体" w:eastAsia="宋体" w:cs="宋体"/>
        <w:w w:val="100"/>
        <w:sz w:val="24"/>
        <w:szCs w:val="24"/>
        <w:lang w:val="zh-CN" w:eastAsia="zh-CN" w:bidi="zh-CN"/>
      </w:rPr>
    </w:lvl>
    <w:lvl w:ilvl="2" w:tentative="0">
      <w:start w:val="0"/>
      <w:numFmt w:val="bullet"/>
      <w:lvlText w:val="•"/>
      <w:lvlJc w:val="left"/>
      <w:pPr>
        <w:ind w:left="2420" w:hanging="360"/>
      </w:pPr>
      <w:rPr>
        <w:rFonts w:hint="default"/>
        <w:lang w:val="zh-CN" w:eastAsia="zh-CN" w:bidi="zh-CN"/>
      </w:rPr>
    </w:lvl>
    <w:lvl w:ilvl="3" w:tentative="0">
      <w:start w:val="0"/>
      <w:numFmt w:val="bullet"/>
      <w:lvlText w:val="•"/>
      <w:lvlJc w:val="left"/>
      <w:pPr>
        <w:ind w:left="3440" w:hanging="360"/>
      </w:pPr>
      <w:rPr>
        <w:rFonts w:hint="default"/>
        <w:lang w:val="zh-CN" w:eastAsia="zh-CN" w:bidi="zh-CN"/>
      </w:rPr>
    </w:lvl>
    <w:lvl w:ilvl="4" w:tentative="0">
      <w:start w:val="0"/>
      <w:numFmt w:val="bullet"/>
      <w:lvlText w:val="•"/>
      <w:lvlJc w:val="left"/>
      <w:pPr>
        <w:ind w:left="4460" w:hanging="360"/>
      </w:pPr>
      <w:rPr>
        <w:rFonts w:hint="default"/>
        <w:lang w:val="zh-CN" w:eastAsia="zh-CN" w:bidi="zh-CN"/>
      </w:rPr>
    </w:lvl>
    <w:lvl w:ilvl="5" w:tentative="0">
      <w:start w:val="0"/>
      <w:numFmt w:val="bullet"/>
      <w:lvlText w:val="•"/>
      <w:lvlJc w:val="left"/>
      <w:pPr>
        <w:ind w:left="5480" w:hanging="360"/>
      </w:pPr>
      <w:rPr>
        <w:rFonts w:hint="default"/>
        <w:lang w:val="zh-CN" w:eastAsia="zh-CN" w:bidi="zh-CN"/>
      </w:rPr>
    </w:lvl>
    <w:lvl w:ilvl="6" w:tentative="0">
      <w:start w:val="0"/>
      <w:numFmt w:val="bullet"/>
      <w:lvlText w:val="•"/>
      <w:lvlJc w:val="left"/>
      <w:pPr>
        <w:ind w:left="6500" w:hanging="360"/>
      </w:pPr>
      <w:rPr>
        <w:rFonts w:hint="default"/>
        <w:lang w:val="zh-CN" w:eastAsia="zh-CN" w:bidi="zh-CN"/>
      </w:rPr>
    </w:lvl>
    <w:lvl w:ilvl="7" w:tentative="0">
      <w:start w:val="0"/>
      <w:numFmt w:val="bullet"/>
      <w:lvlText w:val="•"/>
      <w:lvlJc w:val="left"/>
      <w:pPr>
        <w:ind w:left="7520" w:hanging="360"/>
      </w:pPr>
      <w:rPr>
        <w:rFonts w:hint="default"/>
        <w:lang w:val="zh-CN" w:eastAsia="zh-CN" w:bidi="zh-CN"/>
      </w:rPr>
    </w:lvl>
    <w:lvl w:ilvl="8" w:tentative="0">
      <w:start w:val="0"/>
      <w:numFmt w:val="bullet"/>
      <w:lvlText w:val="•"/>
      <w:lvlJc w:val="left"/>
      <w:pPr>
        <w:ind w:left="8540" w:hanging="360"/>
      </w:pPr>
      <w:rPr>
        <w:rFonts w:hint="default"/>
        <w:lang w:val="zh-CN" w:eastAsia="zh-CN" w:bidi="zh-CN"/>
      </w:rPr>
    </w:lvl>
  </w:abstractNum>
  <w:num w:numId="1">
    <w:abstractNumId w:val="8"/>
  </w:num>
  <w:num w:numId="2">
    <w:abstractNumId w:val="0"/>
  </w:num>
  <w:num w:numId="3">
    <w:abstractNumId w:val="16"/>
  </w:num>
  <w:num w:numId="4">
    <w:abstractNumId w:val="1"/>
  </w:num>
  <w:num w:numId="5">
    <w:abstractNumId w:val="29"/>
  </w:num>
  <w:num w:numId="6">
    <w:abstractNumId w:val="26"/>
  </w:num>
  <w:num w:numId="7">
    <w:abstractNumId w:val="23"/>
  </w:num>
  <w:num w:numId="8">
    <w:abstractNumId w:val="28"/>
  </w:num>
  <w:num w:numId="9">
    <w:abstractNumId w:val="17"/>
  </w:num>
  <w:num w:numId="10">
    <w:abstractNumId w:val="10"/>
  </w:num>
  <w:num w:numId="11">
    <w:abstractNumId w:val="19"/>
  </w:num>
  <w:num w:numId="12">
    <w:abstractNumId w:val="13"/>
  </w:num>
  <w:num w:numId="13">
    <w:abstractNumId w:val="20"/>
  </w:num>
  <w:num w:numId="14">
    <w:abstractNumId w:val="6"/>
  </w:num>
  <w:num w:numId="15">
    <w:abstractNumId w:val="25"/>
  </w:num>
  <w:num w:numId="16">
    <w:abstractNumId w:val="24"/>
  </w:num>
  <w:num w:numId="17">
    <w:abstractNumId w:val="9"/>
  </w:num>
  <w:num w:numId="18">
    <w:abstractNumId w:val="18"/>
  </w:num>
  <w:num w:numId="19">
    <w:abstractNumId w:val="5"/>
  </w:num>
  <w:num w:numId="20">
    <w:abstractNumId w:val="4"/>
  </w:num>
  <w:num w:numId="21">
    <w:abstractNumId w:val="14"/>
  </w:num>
  <w:num w:numId="22">
    <w:abstractNumId w:val="22"/>
  </w:num>
  <w:num w:numId="23">
    <w:abstractNumId w:val="15"/>
  </w:num>
  <w:num w:numId="24">
    <w:abstractNumId w:val="30"/>
  </w:num>
  <w:num w:numId="25">
    <w:abstractNumId w:val="3"/>
  </w:num>
  <w:num w:numId="26">
    <w:abstractNumId w:val="31"/>
  </w:num>
  <w:num w:numId="27">
    <w:abstractNumId w:val="11"/>
  </w:num>
  <w:num w:numId="28">
    <w:abstractNumId w:val="7"/>
  </w:num>
  <w:num w:numId="29">
    <w:abstractNumId w:val="21"/>
  </w:num>
  <w:num w:numId="30">
    <w:abstractNumId w:val="12"/>
  </w:num>
  <w:num w:numId="31">
    <w:abstractNumId w:val="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43657"/>
    <w:rsid w:val="000031A5"/>
    <w:rsid w:val="00053A88"/>
    <w:rsid w:val="0006087D"/>
    <w:rsid w:val="00067BC5"/>
    <w:rsid w:val="000B13C1"/>
    <w:rsid w:val="000B337E"/>
    <w:rsid w:val="000B58C1"/>
    <w:rsid w:val="000E264A"/>
    <w:rsid w:val="00100403"/>
    <w:rsid w:val="00134A6E"/>
    <w:rsid w:val="00225000"/>
    <w:rsid w:val="00282BCA"/>
    <w:rsid w:val="002C26C2"/>
    <w:rsid w:val="00304909"/>
    <w:rsid w:val="0030500D"/>
    <w:rsid w:val="00306C6D"/>
    <w:rsid w:val="00332132"/>
    <w:rsid w:val="00343657"/>
    <w:rsid w:val="003B1C00"/>
    <w:rsid w:val="003D5E4C"/>
    <w:rsid w:val="00441F55"/>
    <w:rsid w:val="00490B4B"/>
    <w:rsid w:val="004C1639"/>
    <w:rsid w:val="005E7B52"/>
    <w:rsid w:val="006822BA"/>
    <w:rsid w:val="007022EC"/>
    <w:rsid w:val="007B4239"/>
    <w:rsid w:val="007B4CBB"/>
    <w:rsid w:val="007F5001"/>
    <w:rsid w:val="00801A45"/>
    <w:rsid w:val="00864ABE"/>
    <w:rsid w:val="0089334F"/>
    <w:rsid w:val="00893F59"/>
    <w:rsid w:val="008F3604"/>
    <w:rsid w:val="009F665C"/>
    <w:rsid w:val="00A93D20"/>
    <w:rsid w:val="00AA57FF"/>
    <w:rsid w:val="00B40600"/>
    <w:rsid w:val="00BC43A7"/>
    <w:rsid w:val="00D20F8F"/>
    <w:rsid w:val="00D37706"/>
    <w:rsid w:val="00D94EF5"/>
    <w:rsid w:val="00DE37C9"/>
    <w:rsid w:val="00DE5FBF"/>
    <w:rsid w:val="00E20F7B"/>
    <w:rsid w:val="00EB04E0"/>
    <w:rsid w:val="00F2455D"/>
    <w:rsid w:val="00F76285"/>
    <w:rsid w:val="00F92470"/>
    <w:rsid w:val="00F92640"/>
    <w:rsid w:val="00F97A2F"/>
    <w:rsid w:val="01095FB3"/>
    <w:rsid w:val="018870D3"/>
    <w:rsid w:val="02775243"/>
    <w:rsid w:val="02A55E21"/>
    <w:rsid w:val="02FF0A7E"/>
    <w:rsid w:val="03DD476B"/>
    <w:rsid w:val="04620B44"/>
    <w:rsid w:val="046821F4"/>
    <w:rsid w:val="046F2F2A"/>
    <w:rsid w:val="04806587"/>
    <w:rsid w:val="04B3780D"/>
    <w:rsid w:val="050F1D05"/>
    <w:rsid w:val="052A14F4"/>
    <w:rsid w:val="052F7481"/>
    <w:rsid w:val="054C5710"/>
    <w:rsid w:val="05660200"/>
    <w:rsid w:val="059F3BC4"/>
    <w:rsid w:val="05A50275"/>
    <w:rsid w:val="06B70F16"/>
    <w:rsid w:val="06C84CB6"/>
    <w:rsid w:val="089B0B84"/>
    <w:rsid w:val="097F3EF4"/>
    <w:rsid w:val="09D84B4C"/>
    <w:rsid w:val="0A00795C"/>
    <w:rsid w:val="0A810218"/>
    <w:rsid w:val="0A864189"/>
    <w:rsid w:val="0ABA3297"/>
    <w:rsid w:val="0B595505"/>
    <w:rsid w:val="0B6357FC"/>
    <w:rsid w:val="0BCE4092"/>
    <w:rsid w:val="0C4F5C44"/>
    <w:rsid w:val="0C9C4ADF"/>
    <w:rsid w:val="0CB234EC"/>
    <w:rsid w:val="0CC5161E"/>
    <w:rsid w:val="0CD508FE"/>
    <w:rsid w:val="0FEC29D5"/>
    <w:rsid w:val="10162D0F"/>
    <w:rsid w:val="106A7ECE"/>
    <w:rsid w:val="11250491"/>
    <w:rsid w:val="11333ABD"/>
    <w:rsid w:val="11B47261"/>
    <w:rsid w:val="11C3219F"/>
    <w:rsid w:val="12751997"/>
    <w:rsid w:val="131654F9"/>
    <w:rsid w:val="13635FFC"/>
    <w:rsid w:val="14006436"/>
    <w:rsid w:val="14431F72"/>
    <w:rsid w:val="146562C6"/>
    <w:rsid w:val="16543C97"/>
    <w:rsid w:val="166A7E55"/>
    <w:rsid w:val="168B5A35"/>
    <w:rsid w:val="16A85796"/>
    <w:rsid w:val="17347985"/>
    <w:rsid w:val="17B57D8B"/>
    <w:rsid w:val="17C75E8F"/>
    <w:rsid w:val="1802393E"/>
    <w:rsid w:val="18253DC1"/>
    <w:rsid w:val="183E5794"/>
    <w:rsid w:val="18A23207"/>
    <w:rsid w:val="18F672B0"/>
    <w:rsid w:val="19837196"/>
    <w:rsid w:val="1A905F3B"/>
    <w:rsid w:val="1AA80E28"/>
    <w:rsid w:val="1B3F2519"/>
    <w:rsid w:val="1B776944"/>
    <w:rsid w:val="1B9C2C53"/>
    <w:rsid w:val="1BED6772"/>
    <w:rsid w:val="1BF42D42"/>
    <w:rsid w:val="1C2F1906"/>
    <w:rsid w:val="1C9006F8"/>
    <w:rsid w:val="1D88218C"/>
    <w:rsid w:val="1DF650C5"/>
    <w:rsid w:val="1E4774C5"/>
    <w:rsid w:val="1E8B322D"/>
    <w:rsid w:val="1F4732E6"/>
    <w:rsid w:val="201638E8"/>
    <w:rsid w:val="20236782"/>
    <w:rsid w:val="20BF00AA"/>
    <w:rsid w:val="2109256E"/>
    <w:rsid w:val="210C16A9"/>
    <w:rsid w:val="21CB578A"/>
    <w:rsid w:val="22370F51"/>
    <w:rsid w:val="22C465F4"/>
    <w:rsid w:val="231D708A"/>
    <w:rsid w:val="234956E7"/>
    <w:rsid w:val="236974F3"/>
    <w:rsid w:val="239230E0"/>
    <w:rsid w:val="239D51BF"/>
    <w:rsid w:val="24001702"/>
    <w:rsid w:val="24080756"/>
    <w:rsid w:val="24921F60"/>
    <w:rsid w:val="24967DA8"/>
    <w:rsid w:val="24F453EA"/>
    <w:rsid w:val="255A6AD1"/>
    <w:rsid w:val="256708AF"/>
    <w:rsid w:val="25771607"/>
    <w:rsid w:val="258D20A6"/>
    <w:rsid w:val="25F634AC"/>
    <w:rsid w:val="264A6A79"/>
    <w:rsid w:val="26C728E3"/>
    <w:rsid w:val="26CA4203"/>
    <w:rsid w:val="27E23284"/>
    <w:rsid w:val="28330BF5"/>
    <w:rsid w:val="285E70A3"/>
    <w:rsid w:val="288D6D89"/>
    <w:rsid w:val="29056682"/>
    <w:rsid w:val="298935BD"/>
    <w:rsid w:val="29D80997"/>
    <w:rsid w:val="29F94DCA"/>
    <w:rsid w:val="2A1A478D"/>
    <w:rsid w:val="2B340F1F"/>
    <w:rsid w:val="2BB87274"/>
    <w:rsid w:val="2C05471B"/>
    <w:rsid w:val="2C466C0C"/>
    <w:rsid w:val="2CAF6A13"/>
    <w:rsid w:val="2D532B16"/>
    <w:rsid w:val="2DE02AE4"/>
    <w:rsid w:val="2E5438AC"/>
    <w:rsid w:val="2F2B471D"/>
    <w:rsid w:val="2F7E0BF7"/>
    <w:rsid w:val="2FC82ECD"/>
    <w:rsid w:val="303E58ED"/>
    <w:rsid w:val="30A6795D"/>
    <w:rsid w:val="30BB2D89"/>
    <w:rsid w:val="311F2D5F"/>
    <w:rsid w:val="32066DD4"/>
    <w:rsid w:val="32C82A75"/>
    <w:rsid w:val="34161F69"/>
    <w:rsid w:val="345A175C"/>
    <w:rsid w:val="347A1A1F"/>
    <w:rsid w:val="353070C3"/>
    <w:rsid w:val="36294F3C"/>
    <w:rsid w:val="36820061"/>
    <w:rsid w:val="36E4449A"/>
    <w:rsid w:val="36EC7A3E"/>
    <w:rsid w:val="370F0D14"/>
    <w:rsid w:val="379E0E86"/>
    <w:rsid w:val="37BD4450"/>
    <w:rsid w:val="37D0364C"/>
    <w:rsid w:val="38710CC7"/>
    <w:rsid w:val="3874601F"/>
    <w:rsid w:val="388923D7"/>
    <w:rsid w:val="391B4041"/>
    <w:rsid w:val="392C3D90"/>
    <w:rsid w:val="393A2F7D"/>
    <w:rsid w:val="3964465F"/>
    <w:rsid w:val="39686C6D"/>
    <w:rsid w:val="399350DB"/>
    <w:rsid w:val="39A71E9C"/>
    <w:rsid w:val="3A5534A0"/>
    <w:rsid w:val="3A6D5D42"/>
    <w:rsid w:val="3B564BA1"/>
    <w:rsid w:val="3B634A36"/>
    <w:rsid w:val="3B6E283E"/>
    <w:rsid w:val="3B9742BA"/>
    <w:rsid w:val="3BBA049F"/>
    <w:rsid w:val="3C2E6908"/>
    <w:rsid w:val="3C61230E"/>
    <w:rsid w:val="3C840151"/>
    <w:rsid w:val="3D9C6DB0"/>
    <w:rsid w:val="3D9D62D4"/>
    <w:rsid w:val="3E437EE6"/>
    <w:rsid w:val="3EBD72CA"/>
    <w:rsid w:val="3F3B3F8F"/>
    <w:rsid w:val="3FA679E7"/>
    <w:rsid w:val="40D9358F"/>
    <w:rsid w:val="41267221"/>
    <w:rsid w:val="41A63205"/>
    <w:rsid w:val="42B061C2"/>
    <w:rsid w:val="42E1275E"/>
    <w:rsid w:val="42E67AF4"/>
    <w:rsid w:val="4300385E"/>
    <w:rsid w:val="43391000"/>
    <w:rsid w:val="43EF54A2"/>
    <w:rsid w:val="43FD6982"/>
    <w:rsid w:val="44797340"/>
    <w:rsid w:val="44912CEB"/>
    <w:rsid w:val="45116BF5"/>
    <w:rsid w:val="45852572"/>
    <w:rsid w:val="458B79B9"/>
    <w:rsid w:val="45B743B9"/>
    <w:rsid w:val="45EC3AB4"/>
    <w:rsid w:val="46DD0B7D"/>
    <w:rsid w:val="47090DBE"/>
    <w:rsid w:val="474E4CE6"/>
    <w:rsid w:val="47776251"/>
    <w:rsid w:val="486D5E3F"/>
    <w:rsid w:val="4914459A"/>
    <w:rsid w:val="49303D3E"/>
    <w:rsid w:val="49811877"/>
    <w:rsid w:val="4A223FE6"/>
    <w:rsid w:val="4A35654A"/>
    <w:rsid w:val="4ABC0878"/>
    <w:rsid w:val="4AC02919"/>
    <w:rsid w:val="4AED4EDA"/>
    <w:rsid w:val="4B2E6B42"/>
    <w:rsid w:val="4B8F33D8"/>
    <w:rsid w:val="4BAD0BEC"/>
    <w:rsid w:val="4C251A8F"/>
    <w:rsid w:val="4C432000"/>
    <w:rsid w:val="4C5C7FFE"/>
    <w:rsid w:val="4C837B07"/>
    <w:rsid w:val="4D5A1EEC"/>
    <w:rsid w:val="4E3F327E"/>
    <w:rsid w:val="4EE70204"/>
    <w:rsid w:val="4F3A565E"/>
    <w:rsid w:val="4F6C4682"/>
    <w:rsid w:val="4F6F4CD3"/>
    <w:rsid w:val="504A1B00"/>
    <w:rsid w:val="504D3023"/>
    <w:rsid w:val="506155E1"/>
    <w:rsid w:val="50C06533"/>
    <w:rsid w:val="50DB6E50"/>
    <w:rsid w:val="514B5FEB"/>
    <w:rsid w:val="51FE1045"/>
    <w:rsid w:val="52755F09"/>
    <w:rsid w:val="52EA7C70"/>
    <w:rsid w:val="52F624C1"/>
    <w:rsid w:val="535D2F3C"/>
    <w:rsid w:val="536D3E9E"/>
    <w:rsid w:val="53755E9A"/>
    <w:rsid w:val="544C3121"/>
    <w:rsid w:val="5452317C"/>
    <w:rsid w:val="54C867D2"/>
    <w:rsid w:val="54E05654"/>
    <w:rsid w:val="557D743C"/>
    <w:rsid w:val="55CC7A12"/>
    <w:rsid w:val="563E251B"/>
    <w:rsid w:val="57201AB5"/>
    <w:rsid w:val="57466BC1"/>
    <w:rsid w:val="577F3CDB"/>
    <w:rsid w:val="58F45646"/>
    <w:rsid w:val="59305513"/>
    <w:rsid w:val="5965726E"/>
    <w:rsid w:val="59A50C93"/>
    <w:rsid w:val="59A93662"/>
    <w:rsid w:val="5A2A37ED"/>
    <w:rsid w:val="5A670537"/>
    <w:rsid w:val="5AF86FCB"/>
    <w:rsid w:val="5B012039"/>
    <w:rsid w:val="5C0753F2"/>
    <w:rsid w:val="5C6421F3"/>
    <w:rsid w:val="5C687219"/>
    <w:rsid w:val="5D0244DD"/>
    <w:rsid w:val="5D8643B7"/>
    <w:rsid w:val="5E0E5A7D"/>
    <w:rsid w:val="5E0E5FF2"/>
    <w:rsid w:val="5E5B68D2"/>
    <w:rsid w:val="5E5E38B2"/>
    <w:rsid w:val="5E7C6215"/>
    <w:rsid w:val="5F0B19F6"/>
    <w:rsid w:val="5F5A7A8E"/>
    <w:rsid w:val="5FE9017E"/>
    <w:rsid w:val="60301F07"/>
    <w:rsid w:val="607F5E75"/>
    <w:rsid w:val="6133149C"/>
    <w:rsid w:val="616427A4"/>
    <w:rsid w:val="6216258C"/>
    <w:rsid w:val="62695346"/>
    <w:rsid w:val="62AA1BA4"/>
    <w:rsid w:val="63280CDA"/>
    <w:rsid w:val="633F5E2A"/>
    <w:rsid w:val="63693B00"/>
    <w:rsid w:val="648054EE"/>
    <w:rsid w:val="64E62710"/>
    <w:rsid w:val="652577FF"/>
    <w:rsid w:val="65CC2403"/>
    <w:rsid w:val="66045072"/>
    <w:rsid w:val="66CA26BC"/>
    <w:rsid w:val="67126BED"/>
    <w:rsid w:val="678A24AA"/>
    <w:rsid w:val="67EF7901"/>
    <w:rsid w:val="68372A5A"/>
    <w:rsid w:val="690E5640"/>
    <w:rsid w:val="6B553CB7"/>
    <w:rsid w:val="6B874F4B"/>
    <w:rsid w:val="6B963304"/>
    <w:rsid w:val="6BD67FB0"/>
    <w:rsid w:val="6BF43C36"/>
    <w:rsid w:val="6C1E7198"/>
    <w:rsid w:val="6CA03703"/>
    <w:rsid w:val="6DA95498"/>
    <w:rsid w:val="6DD9525B"/>
    <w:rsid w:val="6DFE7F3F"/>
    <w:rsid w:val="6E210AD9"/>
    <w:rsid w:val="6E9710EC"/>
    <w:rsid w:val="6EA73689"/>
    <w:rsid w:val="6F4B7FF5"/>
    <w:rsid w:val="6F6477C5"/>
    <w:rsid w:val="6F7D59C9"/>
    <w:rsid w:val="6FC279B2"/>
    <w:rsid w:val="702234A2"/>
    <w:rsid w:val="7028065C"/>
    <w:rsid w:val="70CF6E60"/>
    <w:rsid w:val="710A6B0A"/>
    <w:rsid w:val="71280A54"/>
    <w:rsid w:val="7175781D"/>
    <w:rsid w:val="72261160"/>
    <w:rsid w:val="72296B73"/>
    <w:rsid w:val="728E228D"/>
    <w:rsid w:val="72DF7D5B"/>
    <w:rsid w:val="734339AB"/>
    <w:rsid w:val="73440EF7"/>
    <w:rsid w:val="73A20DBA"/>
    <w:rsid w:val="73CE0BD3"/>
    <w:rsid w:val="74070E3C"/>
    <w:rsid w:val="74097599"/>
    <w:rsid w:val="74394C4B"/>
    <w:rsid w:val="743A746E"/>
    <w:rsid w:val="74BF7ADA"/>
    <w:rsid w:val="75260F60"/>
    <w:rsid w:val="757D29A0"/>
    <w:rsid w:val="75F73D30"/>
    <w:rsid w:val="761D2748"/>
    <w:rsid w:val="76B41ECE"/>
    <w:rsid w:val="76CD1976"/>
    <w:rsid w:val="76EF2F2A"/>
    <w:rsid w:val="76F049B0"/>
    <w:rsid w:val="775511EF"/>
    <w:rsid w:val="78204EBA"/>
    <w:rsid w:val="7897169A"/>
    <w:rsid w:val="78A34A5D"/>
    <w:rsid w:val="78AF443D"/>
    <w:rsid w:val="7929178F"/>
    <w:rsid w:val="793037C3"/>
    <w:rsid w:val="7A14084B"/>
    <w:rsid w:val="7A8F4CD9"/>
    <w:rsid w:val="7AF81C35"/>
    <w:rsid w:val="7BF75E69"/>
    <w:rsid w:val="7C2C6E73"/>
    <w:rsid w:val="7C653083"/>
    <w:rsid w:val="7C747158"/>
    <w:rsid w:val="7D5A2AF9"/>
    <w:rsid w:val="7D5B5453"/>
    <w:rsid w:val="7D6A7410"/>
    <w:rsid w:val="7DD06FF9"/>
    <w:rsid w:val="7DFA7CD4"/>
    <w:rsid w:val="7ECB7301"/>
    <w:rsid w:val="7F06709F"/>
    <w:rsid w:val="7F4C2236"/>
    <w:rsid w:val="7F585036"/>
    <w:rsid w:val="7FB2127B"/>
    <w:rsid w:val="7FD0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25"/>
      <w:ind w:right="416"/>
      <w:jc w:val="center"/>
      <w:outlineLvl w:val="0"/>
    </w:pPr>
    <w:rPr>
      <w:b/>
      <w:bCs/>
      <w:sz w:val="36"/>
      <w:szCs w:val="36"/>
    </w:rPr>
  </w:style>
  <w:style w:type="paragraph" w:styleId="4">
    <w:name w:val="heading 2"/>
    <w:basedOn w:val="1"/>
    <w:next w:val="1"/>
    <w:qFormat/>
    <w:uiPriority w:val="1"/>
    <w:pPr>
      <w:ind w:left="395"/>
      <w:outlineLvl w:val="1"/>
    </w:pPr>
    <w:rPr>
      <w:b/>
      <w:bCs/>
      <w:sz w:val="32"/>
      <w:szCs w:val="32"/>
    </w:rPr>
  </w:style>
  <w:style w:type="paragraph" w:styleId="5">
    <w:name w:val="heading 3"/>
    <w:basedOn w:val="1"/>
    <w:next w:val="1"/>
    <w:qFormat/>
    <w:uiPriority w:val="1"/>
    <w:pPr>
      <w:ind w:left="38"/>
      <w:outlineLvl w:val="2"/>
    </w:pPr>
    <w:rPr>
      <w:rFonts w:ascii="微软雅黑" w:hAnsi="微软雅黑" w:eastAsia="微软雅黑" w:cs="微软雅黑"/>
      <w:b/>
      <w:bCs/>
      <w:sz w:val="30"/>
      <w:szCs w:val="30"/>
    </w:rPr>
  </w:style>
  <w:style w:type="paragraph" w:styleId="6">
    <w:name w:val="heading 4"/>
    <w:basedOn w:val="1"/>
    <w:next w:val="1"/>
    <w:qFormat/>
    <w:uiPriority w:val="1"/>
    <w:pPr>
      <w:ind w:left="395"/>
      <w:outlineLvl w:val="3"/>
    </w:pPr>
    <w:rPr>
      <w:rFonts w:ascii="Times New Roman" w:hAnsi="Times New Roman" w:eastAsia="Times New Roman" w:cs="Times New Roman"/>
      <w:sz w:val="30"/>
      <w:szCs w:val="30"/>
    </w:rPr>
  </w:style>
  <w:style w:type="paragraph" w:styleId="7">
    <w:name w:val="heading 5"/>
    <w:basedOn w:val="1"/>
    <w:next w:val="1"/>
    <w:qFormat/>
    <w:uiPriority w:val="1"/>
    <w:pPr>
      <w:spacing w:before="61"/>
      <w:ind w:left="876"/>
      <w:outlineLvl w:val="4"/>
    </w:pPr>
    <w:rPr>
      <w:b/>
      <w:bCs/>
      <w:sz w:val="28"/>
      <w:szCs w:val="28"/>
    </w:rPr>
  </w:style>
  <w:style w:type="paragraph" w:styleId="8">
    <w:name w:val="heading 6"/>
    <w:basedOn w:val="1"/>
    <w:next w:val="1"/>
    <w:qFormat/>
    <w:uiPriority w:val="1"/>
    <w:pPr>
      <w:ind w:left="876"/>
      <w:outlineLvl w:val="5"/>
    </w:pPr>
    <w:rPr>
      <w:b/>
      <w:bCs/>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ascii="Calibri" w:hAnsi="Calibri" w:eastAsia="Calibri" w:cs="Times New Roman"/>
      <w:color w:val="000000"/>
      <w:sz w:val="24"/>
      <w:lang w:val="en-US" w:eastAsia="zh-CN" w:bidi="ar-SA"/>
    </w:rPr>
  </w:style>
  <w:style w:type="paragraph" w:styleId="9">
    <w:name w:val="Body Text"/>
    <w:basedOn w:val="1"/>
    <w:qFormat/>
    <w:uiPriority w:val="1"/>
    <w:pPr>
      <w:ind w:left="395"/>
    </w:pPr>
    <w:rPr>
      <w:sz w:val="24"/>
      <w:szCs w:val="24"/>
    </w:rPr>
  </w:style>
  <w:style w:type="paragraph" w:styleId="10">
    <w:name w:val="footer"/>
    <w:basedOn w:val="1"/>
    <w:link w:val="30"/>
    <w:qFormat/>
    <w:uiPriority w:val="0"/>
    <w:pPr>
      <w:tabs>
        <w:tab w:val="center" w:pos="4153"/>
        <w:tab w:val="right" w:pos="8306"/>
      </w:tabs>
      <w:snapToGrid w:val="0"/>
    </w:pPr>
    <w:rPr>
      <w:sz w:val="18"/>
      <w:szCs w:val="18"/>
    </w:rPr>
  </w:style>
  <w:style w:type="paragraph" w:styleId="11">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character" w:styleId="14">
    <w:name w:val="Strong"/>
    <w:basedOn w:val="13"/>
    <w:qFormat/>
    <w:uiPriority w:val="0"/>
  </w:style>
  <w:style w:type="character" w:styleId="15">
    <w:name w:val="FollowedHyperlink"/>
    <w:basedOn w:val="13"/>
    <w:qFormat/>
    <w:uiPriority w:val="0"/>
    <w:rPr>
      <w:color w:val="800080"/>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Typewriter"/>
    <w:basedOn w:val="13"/>
    <w:qFormat/>
    <w:uiPriority w:val="0"/>
    <w:rPr>
      <w:rFonts w:hint="default" w:ascii="monospace" w:hAnsi="monospace" w:eastAsia="monospace" w:cs="monospace"/>
      <w:sz w:val="20"/>
    </w:rPr>
  </w:style>
  <w:style w:type="character" w:styleId="19">
    <w:name w:val="HTML Acronym"/>
    <w:basedOn w:val="13"/>
    <w:qFormat/>
    <w:uiPriority w:val="0"/>
  </w:style>
  <w:style w:type="character" w:styleId="20">
    <w:name w:val="HTML Variable"/>
    <w:basedOn w:val="13"/>
    <w:qFormat/>
    <w:uiPriority w:val="0"/>
  </w:style>
  <w:style w:type="character" w:styleId="21">
    <w:name w:val="Hyperlink"/>
    <w:basedOn w:val="13"/>
    <w:qFormat/>
    <w:uiPriority w:val="0"/>
    <w:rPr>
      <w:color w:val="0000FF"/>
      <w:u w:val="none"/>
    </w:rPr>
  </w:style>
  <w:style w:type="character" w:styleId="22">
    <w:name w:val="HTML Code"/>
    <w:basedOn w:val="13"/>
    <w:qFormat/>
    <w:uiPriority w:val="0"/>
    <w:rPr>
      <w:rFonts w:hint="default" w:ascii="monospace" w:hAnsi="monospace" w:eastAsia="monospace" w:cs="monospace"/>
      <w:sz w:val="20"/>
    </w:rPr>
  </w:style>
  <w:style w:type="character" w:styleId="23">
    <w:name w:val="HTML Cite"/>
    <w:basedOn w:val="13"/>
    <w:qFormat/>
    <w:uiPriority w:val="0"/>
  </w:style>
  <w:style w:type="character" w:styleId="24">
    <w:name w:val="HTML Keyboard"/>
    <w:basedOn w:val="13"/>
    <w:qFormat/>
    <w:uiPriority w:val="0"/>
    <w:rPr>
      <w:rFonts w:hint="default" w:ascii="monospace" w:hAnsi="monospace" w:eastAsia="monospace" w:cs="monospace"/>
      <w:sz w:val="20"/>
    </w:rPr>
  </w:style>
  <w:style w:type="character" w:styleId="25">
    <w:name w:val="HTML Sample"/>
    <w:basedOn w:val="13"/>
    <w:qFormat/>
    <w:uiPriority w:val="0"/>
    <w:rPr>
      <w:rFonts w:ascii="monospace" w:hAnsi="monospace" w:eastAsia="monospace" w:cs="monospace"/>
    </w:rPr>
  </w:style>
  <w:style w:type="table" w:customStyle="1" w:styleId="26">
    <w:name w:val="Table Normal"/>
    <w:semiHidden/>
    <w:unhideWhenUsed/>
    <w:qFormat/>
    <w:uiPriority w:val="2"/>
    <w:tblPr>
      <w:tblCellMar>
        <w:top w:w="0" w:type="dxa"/>
        <w:left w:w="0" w:type="dxa"/>
        <w:bottom w:w="0" w:type="dxa"/>
        <w:right w:w="0" w:type="dxa"/>
      </w:tblCellMar>
    </w:tblPr>
  </w:style>
  <w:style w:type="paragraph" w:styleId="27">
    <w:name w:val="List Paragraph"/>
    <w:basedOn w:val="1"/>
    <w:qFormat/>
    <w:uiPriority w:val="1"/>
    <w:pPr>
      <w:ind w:left="395" w:firstLine="480"/>
    </w:pPr>
  </w:style>
  <w:style w:type="paragraph" w:customStyle="1" w:styleId="28">
    <w:name w:val="Table Paragraph"/>
    <w:basedOn w:val="1"/>
    <w:qFormat/>
    <w:uiPriority w:val="1"/>
  </w:style>
  <w:style w:type="character" w:customStyle="1" w:styleId="29">
    <w:name w:val="页眉 Char"/>
    <w:basedOn w:val="13"/>
    <w:link w:val="11"/>
    <w:qFormat/>
    <w:uiPriority w:val="0"/>
    <w:rPr>
      <w:rFonts w:ascii="宋体" w:hAnsi="宋体" w:cs="宋体"/>
      <w:sz w:val="18"/>
      <w:szCs w:val="18"/>
      <w:lang w:val="zh-CN" w:bidi="zh-CN"/>
    </w:rPr>
  </w:style>
  <w:style w:type="character" w:customStyle="1" w:styleId="30">
    <w:name w:val="页脚 Char"/>
    <w:basedOn w:val="13"/>
    <w:link w:val="10"/>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8"/>
    <customShpInfo spid="_x0000_s2056"/>
    <customShpInfo spid="_x0000_s2055"/>
    <customShpInfo spid="_x0000_s2054"/>
    <customShpInfo spid="_x0000_s2053"/>
    <customShpInfo spid="_x0000_s2052"/>
    <customShpInfo spid="_x0000_s2051"/>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6350</Words>
  <Characters>36199</Characters>
  <Lines>301</Lines>
  <Paragraphs>84</Paragraphs>
  <TotalTime>203</TotalTime>
  <ScaleCrop>false</ScaleCrop>
  <LinksUpToDate>false</LinksUpToDate>
  <CharactersWithSpaces>42465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2020-08-26T09:22:00Z</dcterms:created>
  <dc:creator>微软用户</dc:creator>
  <cp:lastModifiedBy>M先生</cp:lastModifiedBy>
  <dcterms:modified xsi:type="dcterms:W3CDTF">2020-09-25T01:24:29Z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2020-07-23T00:00:00Z</vt:filetime>
  </property>
  <property fmtid="{D5CDD505-2E9C-101B-9397-08002B2CF9AE}" pid="3" name="Creator">
    <vt:lpwstr>WPS 文字</vt:lpwstr>
  </property>
  <property fmtid="{D5CDD505-2E9C-101B-9397-08002B2CF9AE}" pid="4" name="LastSaved">
    <vt:filetime>2020-08-26T00:00:00Z</vt:filetime>
  </property>
  <property fmtid="{D5CDD505-2E9C-101B-9397-08002B2CF9AE}" pid="5" name="KSOProductBuildVer">
    <vt:lpwstr>2052-11.1.0.9999</vt:lpwstr>
  </property>
</Properties>
</file>