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eastAsia" w:ascii="宋体" w:hAnsi="宋体" w:eastAsia="宋体" w:cs="宋体"/>
          <w:i w:val="0"/>
          <w:caps w:val="0"/>
          <w:color w:val="333333"/>
          <w:spacing w:val="0"/>
          <w:sz w:val="32"/>
          <w:szCs w:val="32"/>
        </w:rPr>
        <w:t>桂林市叠彩区综合档案馆建设项目施工招标公告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1、招标条件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本招标项目</w:t>
      </w:r>
      <w:r>
        <w:rPr>
          <w:rFonts w:hint="eastAsia" w:ascii="宋体" w:hAnsi="宋体" w:eastAsia="宋体" w:cs="宋体"/>
          <w:b/>
          <w:i w:val="0"/>
          <w:caps w:val="0"/>
          <w:color w:val="333333"/>
          <w:spacing w:val="0"/>
          <w:sz w:val="24"/>
          <w:szCs w:val="24"/>
        </w:rPr>
        <w:t>桂林市叠彩区综合档案馆建设项目</w:t>
      </w:r>
      <w:r>
        <w:rPr>
          <w:rFonts w:hint="eastAsia" w:ascii="宋体" w:hAnsi="宋体" w:eastAsia="宋体" w:cs="宋体"/>
          <w:i w:val="0"/>
          <w:caps w:val="0"/>
          <w:color w:val="333333"/>
          <w:spacing w:val="0"/>
          <w:sz w:val="24"/>
          <w:szCs w:val="24"/>
        </w:rPr>
        <w:t>（招标文件备案编号：2020-SG-041） 已由</w:t>
      </w:r>
      <w:r>
        <w:rPr>
          <w:rFonts w:hint="eastAsia" w:ascii="宋体" w:hAnsi="宋体" w:eastAsia="宋体" w:cs="宋体"/>
          <w:b/>
          <w:i w:val="0"/>
          <w:caps w:val="0"/>
          <w:color w:val="333333"/>
          <w:spacing w:val="0"/>
          <w:sz w:val="24"/>
          <w:szCs w:val="24"/>
        </w:rPr>
        <w:t>桂林市发展和改革委员会</w:t>
      </w:r>
      <w:r>
        <w:rPr>
          <w:rFonts w:hint="eastAsia" w:ascii="宋体" w:hAnsi="宋体" w:eastAsia="宋体" w:cs="宋体"/>
          <w:i w:val="0"/>
          <w:caps w:val="0"/>
          <w:color w:val="333333"/>
          <w:spacing w:val="0"/>
          <w:sz w:val="24"/>
          <w:szCs w:val="24"/>
        </w:rPr>
        <w:t>以 </w:t>
      </w:r>
      <w:r>
        <w:rPr>
          <w:rFonts w:hint="eastAsia" w:ascii="宋体" w:hAnsi="宋体" w:eastAsia="宋体" w:cs="宋体"/>
          <w:b/>
          <w:i w:val="0"/>
          <w:caps w:val="0"/>
          <w:color w:val="333333"/>
          <w:spacing w:val="0"/>
          <w:sz w:val="24"/>
          <w:szCs w:val="24"/>
        </w:rPr>
        <w:t>桂林市发展和改革委员会关于桂林市叠彩区综合档案馆建设项目可行性研究报告的批复(市发改管字〔2019〕121号)</w:t>
      </w:r>
      <w:r>
        <w:rPr>
          <w:rFonts w:hint="eastAsia" w:ascii="宋体" w:hAnsi="宋体" w:eastAsia="宋体" w:cs="宋体"/>
          <w:i w:val="0"/>
          <w:caps w:val="0"/>
          <w:color w:val="333333"/>
          <w:spacing w:val="0"/>
          <w:sz w:val="24"/>
          <w:szCs w:val="24"/>
        </w:rPr>
        <w:t> 批准建设，招标人（项目业主）为 </w:t>
      </w:r>
      <w:r>
        <w:rPr>
          <w:rFonts w:hint="eastAsia" w:ascii="宋体" w:hAnsi="宋体" w:eastAsia="宋体" w:cs="宋体"/>
          <w:b/>
          <w:i w:val="0"/>
          <w:caps w:val="0"/>
          <w:color w:val="333333"/>
          <w:spacing w:val="0"/>
          <w:sz w:val="24"/>
          <w:szCs w:val="24"/>
        </w:rPr>
        <w:t>桂林市叠彩区档案局</w:t>
      </w:r>
      <w:r>
        <w:rPr>
          <w:rFonts w:hint="eastAsia" w:ascii="宋体" w:hAnsi="宋体" w:eastAsia="宋体" w:cs="宋体"/>
          <w:i w:val="0"/>
          <w:caps w:val="0"/>
          <w:color w:val="333333"/>
          <w:spacing w:val="0"/>
          <w:sz w:val="24"/>
          <w:szCs w:val="24"/>
        </w:rPr>
        <w:t> ，建设资金来自财政，项目出资比例为</w:t>
      </w:r>
      <w:r>
        <w:rPr>
          <w:rFonts w:hint="eastAsia" w:ascii="宋体" w:hAnsi="宋体" w:eastAsia="宋体" w:cs="宋体"/>
          <w:b/>
          <w:i w:val="0"/>
          <w:caps w:val="0"/>
          <w:color w:val="333333"/>
          <w:spacing w:val="0"/>
          <w:sz w:val="24"/>
          <w:szCs w:val="24"/>
        </w:rPr>
        <w:t>100.00%</w:t>
      </w:r>
      <w:r>
        <w:rPr>
          <w:rFonts w:hint="eastAsia" w:ascii="宋体" w:hAnsi="宋体" w:eastAsia="宋体" w:cs="宋体"/>
          <w:i w:val="0"/>
          <w:caps w:val="0"/>
          <w:color w:val="333333"/>
          <w:spacing w:val="0"/>
          <w:sz w:val="24"/>
          <w:szCs w:val="24"/>
        </w:rPr>
        <w:t>。项目已具备招标条件，现对该项目的施工进行公开招标。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2、项目概况与招标范围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项目招标编号：</w:t>
      </w:r>
      <w:r>
        <w:rPr>
          <w:rFonts w:hint="eastAsia" w:ascii="宋体" w:hAnsi="宋体" w:eastAsia="宋体" w:cs="宋体"/>
          <w:b/>
          <w:i w:val="0"/>
          <w:caps w:val="0"/>
          <w:color w:val="333333"/>
          <w:spacing w:val="0"/>
          <w:sz w:val="24"/>
          <w:szCs w:val="24"/>
        </w:rPr>
        <w:t>2020-SG-041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报建号（如有）：</w:t>
      </w:r>
      <w:r>
        <w:rPr>
          <w:rFonts w:hint="eastAsia" w:ascii="宋体" w:hAnsi="宋体" w:eastAsia="宋体" w:cs="宋体"/>
          <w:b/>
          <w:i w:val="0"/>
          <w:caps w:val="0"/>
          <w:color w:val="333333"/>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建设地点：</w:t>
      </w:r>
      <w:r>
        <w:rPr>
          <w:rFonts w:hint="eastAsia" w:ascii="宋体" w:hAnsi="宋体" w:eastAsia="宋体" w:cs="宋体"/>
          <w:b/>
          <w:i w:val="0"/>
          <w:caps w:val="0"/>
          <w:color w:val="333333"/>
          <w:spacing w:val="0"/>
          <w:sz w:val="24"/>
          <w:szCs w:val="24"/>
        </w:rPr>
        <w:t>桂林市叠彩区中山北路147号叠彩区政府院内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建设规模：</w:t>
      </w:r>
      <w:r>
        <w:rPr>
          <w:rFonts w:hint="eastAsia" w:ascii="宋体" w:hAnsi="宋体" w:eastAsia="宋体" w:cs="宋体"/>
          <w:b/>
          <w:i w:val="0"/>
          <w:caps w:val="0"/>
          <w:color w:val="333333"/>
          <w:spacing w:val="0"/>
          <w:sz w:val="24"/>
          <w:szCs w:val="24"/>
        </w:rPr>
        <w:t>总建筑面积6492.4㎡，其中：计容建筑面积：5911.98㎡，不计容建筑面积：580.42㎡（地下室建筑面积：400.42㎡，底层架空停车面积：180㎡），地下一层，地上九层，室外地平至九层屋面建筑高度为33.55米、地下室建筑高度为4.2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合同估算价：</w:t>
      </w:r>
      <w:r>
        <w:rPr>
          <w:rFonts w:hint="eastAsia" w:ascii="宋体" w:hAnsi="宋体" w:eastAsia="宋体" w:cs="宋体"/>
          <w:b/>
          <w:i w:val="0"/>
          <w:caps w:val="0"/>
          <w:color w:val="333333"/>
          <w:spacing w:val="0"/>
          <w:sz w:val="24"/>
          <w:szCs w:val="24"/>
        </w:rPr>
        <w:t>2120.63</w:t>
      </w:r>
      <w:r>
        <w:rPr>
          <w:rFonts w:hint="eastAsia" w:ascii="宋体" w:hAnsi="宋体" w:eastAsia="宋体" w:cs="宋体"/>
          <w:i w:val="0"/>
          <w:caps w:val="0"/>
          <w:color w:val="333333"/>
          <w:spacing w:val="0"/>
          <w:sz w:val="24"/>
          <w:szCs w:val="24"/>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要求工期：</w:t>
      </w:r>
      <w:r>
        <w:rPr>
          <w:rFonts w:hint="eastAsia" w:ascii="宋体" w:hAnsi="宋体" w:eastAsia="宋体" w:cs="宋体"/>
          <w:b/>
          <w:i w:val="0"/>
          <w:caps w:val="0"/>
          <w:color w:val="333333"/>
          <w:spacing w:val="0"/>
          <w:sz w:val="24"/>
          <w:szCs w:val="24"/>
        </w:rPr>
        <w:t>375</w:t>
      </w:r>
      <w:r>
        <w:rPr>
          <w:rFonts w:hint="eastAsia" w:ascii="宋体" w:hAnsi="宋体" w:eastAsia="宋体" w:cs="宋体"/>
          <w:i w:val="0"/>
          <w:caps w:val="0"/>
          <w:color w:val="333333"/>
          <w:spacing w:val="0"/>
          <w:sz w:val="24"/>
          <w:szCs w:val="24"/>
        </w:rPr>
        <w:t>日历天,定额工期 </w:t>
      </w:r>
      <w:r>
        <w:rPr>
          <w:rFonts w:hint="eastAsia" w:ascii="宋体" w:hAnsi="宋体" w:eastAsia="宋体" w:cs="宋体"/>
          <w:b/>
          <w:i w:val="0"/>
          <w:caps w:val="0"/>
          <w:color w:val="333333"/>
          <w:spacing w:val="0"/>
          <w:sz w:val="24"/>
          <w:szCs w:val="24"/>
        </w:rPr>
        <w:t>375</w:t>
      </w:r>
      <w:r>
        <w:rPr>
          <w:rFonts w:hint="eastAsia" w:ascii="宋体" w:hAnsi="宋体" w:eastAsia="宋体" w:cs="宋体"/>
          <w:i w:val="0"/>
          <w:caps w:val="0"/>
          <w:color w:val="333333"/>
          <w:spacing w:val="0"/>
          <w:sz w:val="24"/>
          <w:szCs w:val="24"/>
        </w:rPr>
        <w:t> 日历天【备注：建筑安装工程定额工期应按《建筑安装工程工期定额（TY01-89-2016）》确定】工期压缩≧20%时，须组织专家论证，且在招标工程量清单中增设提前竣工（赶工补偿）费项目清单】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招标范围：</w:t>
      </w:r>
      <w:r>
        <w:rPr>
          <w:rFonts w:hint="eastAsia" w:ascii="宋体" w:hAnsi="宋体" w:eastAsia="宋体" w:cs="宋体"/>
          <w:b/>
          <w:i w:val="0"/>
          <w:caps w:val="0"/>
          <w:color w:val="333333"/>
          <w:spacing w:val="0"/>
          <w:sz w:val="24"/>
          <w:szCs w:val="24"/>
        </w:rPr>
        <w:t>本工程施工图纸范围内包含的工程施工内容，详见评审后的招标控制价工程量清单。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标段划分：</w:t>
      </w:r>
      <w:r>
        <w:rPr>
          <w:rFonts w:hint="eastAsia" w:ascii="宋体" w:hAnsi="宋体" w:eastAsia="宋体" w:cs="宋体"/>
          <w:b/>
          <w:i w:val="0"/>
          <w:caps w:val="0"/>
          <w:color w:val="333333"/>
          <w:spacing w:val="0"/>
          <w:sz w:val="24"/>
          <w:szCs w:val="24"/>
        </w:rPr>
        <w:t>1个标段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设计单位：</w:t>
      </w:r>
      <w:r>
        <w:rPr>
          <w:rFonts w:hint="eastAsia" w:ascii="宋体" w:hAnsi="宋体" w:eastAsia="宋体" w:cs="宋体"/>
          <w:b/>
          <w:i w:val="0"/>
          <w:caps w:val="0"/>
          <w:color w:val="333333"/>
          <w:spacing w:val="0"/>
          <w:sz w:val="24"/>
          <w:szCs w:val="24"/>
        </w:rPr>
        <w:t>广西蓝天科技股份有限公司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勘察单位：</w:t>
      </w:r>
      <w:r>
        <w:rPr>
          <w:rFonts w:hint="eastAsia" w:ascii="宋体" w:hAnsi="宋体" w:eastAsia="宋体" w:cs="宋体"/>
          <w:b/>
          <w:i w:val="0"/>
          <w:caps w:val="0"/>
          <w:color w:val="333333"/>
          <w:spacing w:val="0"/>
          <w:sz w:val="24"/>
          <w:szCs w:val="24"/>
        </w:rPr>
        <w:t>广西大汉岩土工程有限责任公司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3、投标人资格要求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3.1本次招标要求投标人须已办理诚信库入库手续并处于有效状态，具备</w:t>
      </w:r>
      <w:r>
        <w:rPr>
          <w:rFonts w:hint="eastAsia" w:ascii="宋体" w:hAnsi="宋体" w:eastAsia="宋体" w:cs="宋体"/>
          <w:b/>
          <w:i w:val="0"/>
          <w:caps w:val="0"/>
          <w:color w:val="333333"/>
          <w:spacing w:val="0"/>
          <w:sz w:val="24"/>
          <w:szCs w:val="24"/>
        </w:rPr>
        <w:t>[建筑工程施工总承包三级](含)以上</w:t>
      </w:r>
      <w:r>
        <w:rPr>
          <w:rFonts w:hint="eastAsia" w:ascii="宋体" w:hAnsi="宋体" w:eastAsia="宋体" w:cs="宋体"/>
          <w:i w:val="0"/>
          <w:caps w:val="0"/>
          <w:color w:val="333333"/>
          <w:spacing w:val="0"/>
          <w:sz w:val="24"/>
          <w:szCs w:val="24"/>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hint="eastAsia" w:ascii="宋体" w:hAnsi="宋体" w:eastAsia="宋体" w:cs="宋体"/>
          <w:b/>
          <w:i w:val="0"/>
          <w:caps w:val="0"/>
          <w:color w:val="333333"/>
          <w:spacing w:val="0"/>
          <w:sz w:val="24"/>
          <w:szCs w:val="24"/>
        </w:rPr>
        <w:t>[建筑工程二级](含)以上</w:t>
      </w:r>
      <w:r>
        <w:rPr>
          <w:rFonts w:hint="eastAsia" w:ascii="宋体" w:hAnsi="宋体" w:eastAsia="宋体" w:cs="宋体"/>
          <w:i w:val="0"/>
          <w:caps w:val="0"/>
          <w:color w:val="333333"/>
          <w:spacing w:val="0"/>
          <w:sz w:val="24"/>
          <w:szCs w:val="24"/>
        </w:rPr>
        <w:t>专业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3.2业绩要求:无要求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3.3本次招标不接受联合体投标。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3.6投标人信息以广西建筑业企业诚信信息库为准。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4、招标文件的获取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4.12020年11月30日至投标文件递交的截止时间止（不少于20日），由潜在投标人的专职投标员凭企业CA锁登录桂林市公共资源交易平台（http://glggzy.org.cn）免费下载招标文件。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5、投标文件的递交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5.1投标人须在投标截止前，截止时间（投标截止时间，下同）为 2020年12月21日09时30分，将加密的投标文件通过桂林市公共资源交易平台（http://glggzy.org.cn/gxglhy）成功上传，并将相同的未加密投标文件电子文本刻录光盘包装密封后，于投标截止前由企业法定代表人或其授权的专职投标员提交到 桂林市公共资源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6、评标方式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2" w:firstLineChars="200"/>
        <w:jc w:val="both"/>
        <w:rPr>
          <w:sz w:val="24"/>
          <w:szCs w:val="24"/>
        </w:rPr>
      </w:pPr>
      <w:r>
        <w:rPr>
          <w:rFonts w:hint="eastAsia" w:ascii="宋体" w:hAnsi="宋体" w:eastAsia="宋体" w:cs="宋体"/>
          <w:b/>
          <w:i w:val="0"/>
          <w:caps w:val="0"/>
          <w:color w:val="333333"/>
          <w:spacing w:val="0"/>
          <w:sz w:val="24"/>
          <w:szCs w:val="24"/>
        </w:rPr>
        <w:t>综合评估法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7、预付款和进度款支付方式【备注：该项为可选项】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2" w:firstLineChars="200"/>
        <w:jc w:val="both"/>
        <w:rPr>
          <w:sz w:val="24"/>
          <w:szCs w:val="24"/>
        </w:rPr>
      </w:pPr>
      <w:r>
        <w:rPr>
          <w:rFonts w:hint="eastAsia" w:ascii="宋体" w:hAnsi="宋体" w:eastAsia="宋体" w:cs="宋体"/>
          <w:b/>
          <w:i w:val="0"/>
          <w:caps w:val="0"/>
          <w:color w:val="333333"/>
          <w:spacing w:val="0"/>
          <w:sz w:val="24"/>
          <w:szCs w:val="24"/>
        </w:rPr>
        <w:t>详见招标文件合同条款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8、发布招标公告的媒体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2" w:firstLineChars="200"/>
        <w:jc w:val="both"/>
        <w:rPr>
          <w:sz w:val="24"/>
          <w:szCs w:val="24"/>
        </w:rPr>
      </w:pPr>
      <w:r>
        <w:rPr>
          <w:rFonts w:hint="eastAsia" w:ascii="宋体" w:hAnsi="宋体" w:eastAsia="宋体" w:cs="宋体"/>
          <w:b/>
          <w:i w:val="0"/>
          <w:caps w:val="0"/>
          <w:color w:val="333333"/>
          <w:spacing w:val="0"/>
          <w:sz w:val="24"/>
          <w:szCs w:val="24"/>
        </w:rPr>
        <w:t>本次招标公告同时在中国招标投标公共服务平台（http://www.cebpubservice.com）、中国政府采购网（http://www.ccgp.gov.cn）、广西壮族自治区招标投标公共服务平台（http://ztb.gxi.gov.cn）、广西壮族自治区政府采购网（http://zfcg.gxzf.gov.cn/）、桂林市政府采购网（http://gl.zfcg.zcygov.cn/）、桂林市公共资源交易中心网（http://glggzy.org.cn/gxglzbw/）发布。（备注：实行招标投标的政府采购工程项目还应当同时在中国政府采购网http://zfcg.gxzf.gov.cn、广西壮族自治区政府采购网www.gxzfcg.gov.cn、桂林政府采购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9、交易服务单位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2" w:firstLineChars="200"/>
        <w:jc w:val="both"/>
        <w:rPr>
          <w:sz w:val="24"/>
          <w:szCs w:val="24"/>
        </w:rPr>
      </w:pPr>
      <w:r>
        <w:rPr>
          <w:rFonts w:hint="eastAsia" w:ascii="宋体" w:hAnsi="宋体" w:eastAsia="宋体" w:cs="宋体"/>
          <w:b/>
          <w:i w:val="0"/>
          <w:caps w:val="0"/>
          <w:color w:val="333333"/>
          <w:spacing w:val="0"/>
          <w:sz w:val="24"/>
          <w:szCs w:val="24"/>
        </w:rPr>
        <w:t>桂林市公共资源交易中心 电话：07735625165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10、监督部门及电话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2" w:firstLineChars="200"/>
        <w:jc w:val="both"/>
        <w:rPr>
          <w:sz w:val="24"/>
          <w:szCs w:val="24"/>
        </w:rPr>
      </w:pPr>
      <w:r>
        <w:rPr>
          <w:rFonts w:hint="eastAsia" w:ascii="宋体" w:hAnsi="宋体" w:eastAsia="宋体" w:cs="宋体"/>
          <w:b/>
          <w:i w:val="0"/>
          <w:caps w:val="0"/>
          <w:color w:val="333333"/>
          <w:spacing w:val="0"/>
          <w:sz w:val="24"/>
          <w:szCs w:val="24"/>
        </w:rPr>
        <w:t>桂林市建设工程综合监督站 电话：0773-3810165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4"/>
          <w:szCs w:val="24"/>
        </w:rPr>
      </w:pPr>
      <w:r>
        <w:rPr>
          <w:rFonts w:hint="eastAsia" w:ascii="宋体" w:hAnsi="宋体" w:eastAsia="宋体" w:cs="宋体"/>
          <w:b/>
          <w:i w:val="0"/>
          <w:caps w:val="0"/>
          <w:color w:val="333333"/>
          <w:spacing w:val="0"/>
          <w:sz w:val="24"/>
          <w:szCs w:val="24"/>
        </w:rPr>
        <w:t>11、注意事项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11.1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both"/>
        <w:rPr>
          <w:sz w:val="24"/>
          <w:szCs w:val="24"/>
        </w:rPr>
      </w:pPr>
      <w:r>
        <w:rPr>
          <w:rFonts w:hint="eastAsia" w:ascii="宋体" w:hAnsi="宋体" w:eastAsia="宋体" w:cs="宋体"/>
          <w:i w:val="0"/>
          <w:caps w:val="0"/>
          <w:color w:val="333333"/>
          <w:spacing w:val="0"/>
          <w:sz w:val="24"/>
          <w:szCs w:val="24"/>
        </w:rPr>
        <w:t>11.2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tbl>
      <w:tblPr>
        <w:tblStyle w:val="3"/>
        <w:tblW w:w="10100" w:type="dxa"/>
        <w:jc w:val="center"/>
        <w:shd w:val="clear" w:color="auto" w:fill="FFFFFF"/>
        <w:tblLayout w:type="fixed"/>
        <w:tblCellMar>
          <w:top w:w="0" w:type="dxa"/>
          <w:left w:w="0" w:type="dxa"/>
          <w:bottom w:w="0" w:type="dxa"/>
          <w:right w:w="0" w:type="dxa"/>
        </w:tblCellMar>
      </w:tblPr>
      <w:tblGrid>
        <w:gridCol w:w="240"/>
        <w:gridCol w:w="1789"/>
        <w:gridCol w:w="2297"/>
        <w:gridCol w:w="564"/>
        <w:gridCol w:w="1770"/>
        <w:gridCol w:w="1995"/>
        <w:gridCol w:w="1445"/>
      </w:tblGrid>
      <w:tr>
        <w:tblPrEx>
          <w:tblCellMar>
            <w:top w:w="0" w:type="dxa"/>
            <w:left w:w="0" w:type="dxa"/>
            <w:bottom w:w="0" w:type="dxa"/>
            <w:right w:w="0" w:type="dxa"/>
          </w:tblCellMar>
        </w:tblPrEx>
        <w:trPr>
          <w:trHeight w:val="312" w:hRule="atLeast"/>
          <w:jc w:val="center"/>
        </w:trPr>
        <w:tc>
          <w:tcPr>
            <w:tcW w:w="10100" w:type="dxa"/>
            <w:gridSpan w:val="7"/>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2" w:firstLineChars="200"/>
              <w:jc w:val="left"/>
              <w:rPr>
                <w:sz w:val="24"/>
                <w:szCs w:val="24"/>
              </w:rPr>
            </w:pPr>
            <w:r>
              <w:rPr>
                <w:rFonts w:hint="eastAsia" w:ascii="宋体" w:hAnsi="宋体" w:eastAsia="宋体" w:cs="宋体"/>
                <w:b/>
                <w:i w:val="0"/>
                <w:caps w:val="0"/>
                <w:color w:val="333333"/>
                <w:spacing w:val="0"/>
                <w:sz w:val="24"/>
                <w:szCs w:val="24"/>
              </w:rPr>
              <w:t>12、联系方式</w:t>
            </w:r>
          </w:p>
        </w:tc>
      </w:tr>
      <w:tr>
        <w:tblPrEx>
          <w:tblCellMar>
            <w:top w:w="0" w:type="dxa"/>
            <w:left w:w="0" w:type="dxa"/>
            <w:bottom w:w="0" w:type="dxa"/>
            <w:right w:w="0" w:type="dxa"/>
          </w:tblCellMar>
        </w:tblPrEx>
        <w:trPr>
          <w:trHeight w:val="312" w:hRule="atLeast"/>
          <w:jc w:val="center"/>
        </w:trPr>
        <w:tc>
          <w:tcPr>
            <w:tcW w:w="10100" w:type="dxa"/>
            <w:gridSpan w:val="7"/>
            <w:vMerge w:val="continue"/>
            <w:shd w:val="clear" w:color="auto" w:fill="FFFFFF"/>
            <w:vAlign w:val="top"/>
          </w:tcPr>
          <w:p>
            <w:pPr>
              <w:jc w:val="left"/>
              <w:rPr>
                <w:rFonts w:hint="eastAsia" w:ascii="宋体" w:hAnsi="宋体" w:eastAsia="宋体" w:cs="宋体"/>
                <w:i w:val="0"/>
                <w:caps w:val="0"/>
                <w:color w:val="333333"/>
                <w:spacing w:val="0"/>
                <w:sz w:val="24"/>
                <w:szCs w:val="24"/>
              </w:rPr>
            </w:pPr>
          </w:p>
        </w:tc>
      </w:tr>
      <w:tr>
        <w:tblPrEx>
          <w:tblCellMar>
            <w:top w:w="0" w:type="dxa"/>
            <w:left w:w="0" w:type="dxa"/>
            <w:bottom w:w="0" w:type="dxa"/>
            <w:right w:w="0" w:type="dxa"/>
          </w:tblCellMar>
        </w:tblPrEx>
        <w:trPr>
          <w:trHeight w:val="312" w:hRule="atLeast"/>
          <w:jc w:val="center"/>
        </w:trPr>
        <w:tc>
          <w:tcPr>
            <w:tcW w:w="10100" w:type="dxa"/>
            <w:gridSpan w:val="7"/>
            <w:vMerge w:val="continue"/>
            <w:shd w:val="clear" w:color="auto" w:fill="FFFFFF"/>
            <w:vAlign w:val="top"/>
          </w:tcPr>
          <w:p>
            <w:pPr>
              <w:jc w:val="left"/>
              <w:rPr>
                <w:rFonts w:hint="eastAsia" w:ascii="宋体" w:hAnsi="宋体" w:eastAsia="宋体" w:cs="宋体"/>
                <w:i w:val="0"/>
                <w:caps w:val="0"/>
                <w:color w:val="333333"/>
                <w:spacing w:val="0"/>
                <w:sz w:val="24"/>
                <w:szCs w:val="24"/>
              </w:rPr>
            </w:pP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招 标 人：</w:t>
            </w:r>
          </w:p>
        </w:tc>
        <w:tc>
          <w:tcPr>
            <w:tcW w:w="2861"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桂林市叠彩区档案局</w:t>
            </w: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招标代理机构：</w:t>
            </w:r>
          </w:p>
        </w:tc>
        <w:tc>
          <w:tcPr>
            <w:tcW w:w="3440"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广西达成咨询有限公司</w:t>
            </w: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地 址：</w:t>
            </w:r>
          </w:p>
        </w:tc>
        <w:tc>
          <w:tcPr>
            <w:tcW w:w="2861"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桂林市中山北路147号</w:t>
            </w: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地 址：</w:t>
            </w:r>
          </w:p>
        </w:tc>
        <w:tc>
          <w:tcPr>
            <w:tcW w:w="3440"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广西桂林市秀峰区滨江路18号</w:t>
            </w: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邮 编：</w:t>
            </w:r>
          </w:p>
        </w:tc>
        <w:tc>
          <w:tcPr>
            <w:tcW w:w="2297"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564"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邮 编：</w:t>
            </w:r>
          </w:p>
        </w:tc>
        <w:tc>
          <w:tcPr>
            <w:tcW w:w="3440"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541001</w:t>
            </w: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联 系 人：</w:t>
            </w:r>
          </w:p>
        </w:tc>
        <w:tc>
          <w:tcPr>
            <w:tcW w:w="2861"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林工</w:t>
            </w: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联 系 人：</w:t>
            </w:r>
          </w:p>
        </w:tc>
        <w:tc>
          <w:tcPr>
            <w:tcW w:w="3440"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毛崇文</w:t>
            </w: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电 话：</w:t>
            </w:r>
          </w:p>
        </w:tc>
        <w:tc>
          <w:tcPr>
            <w:tcW w:w="2861"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0773-8983997</w:t>
            </w: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电 话：</w:t>
            </w:r>
          </w:p>
        </w:tc>
        <w:tc>
          <w:tcPr>
            <w:tcW w:w="3440"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0773-2821998</w:t>
            </w: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传 真：</w:t>
            </w:r>
          </w:p>
        </w:tc>
        <w:tc>
          <w:tcPr>
            <w:tcW w:w="2297"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564"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传 真：</w:t>
            </w:r>
          </w:p>
        </w:tc>
        <w:tc>
          <w:tcPr>
            <w:tcW w:w="1995"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1445"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 xml:space="preserve">电 </w:t>
            </w:r>
            <w:bookmarkStart w:id="0" w:name="_GoBack"/>
            <w:bookmarkEnd w:id="0"/>
            <w:r>
              <w:rPr>
                <w:rFonts w:hint="eastAsia" w:ascii="宋体" w:hAnsi="宋体" w:eastAsia="宋体" w:cs="宋体"/>
                <w:i w:val="0"/>
                <w:caps w:val="0"/>
                <w:color w:val="333333"/>
                <w:spacing w:val="0"/>
                <w:kern w:val="0"/>
                <w:sz w:val="24"/>
                <w:szCs w:val="24"/>
                <w:lang w:val="en-US" w:eastAsia="zh-CN" w:bidi="ar"/>
              </w:rPr>
              <w:t>子 邮 件：</w:t>
            </w:r>
          </w:p>
        </w:tc>
        <w:tc>
          <w:tcPr>
            <w:tcW w:w="2297"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564"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电 子 邮 件：</w:t>
            </w:r>
          </w:p>
        </w:tc>
        <w:tc>
          <w:tcPr>
            <w:tcW w:w="3440"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lef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908539804@qq.com</w:t>
            </w:r>
          </w:p>
        </w:tc>
      </w:tr>
      <w:tr>
        <w:tblPrEx>
          <w:tblCellMar>
            <w:top w:w="0" w:type="dxa"/>
            <w:left w:w="0" w:type="dxa"/>
            <w:bottom w:w="0" w:type="dxa"/>
            <w:right w:w="0" w:type="dxa"/>
          </w:tblCellMar>
        </w:tblPrEx>
        <w:trPr>
          <w:trHeight w:val="283" w:hRule="atLeast"/>
          <w:jc w:val="center"/>
        </w:trPr>
        <w:tc>
          <w:tcPr>
            <w:tcW w:w="240"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1789"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网 址：</w:t>
            </w:r>
          </w:p>
        </w:tc>
        <w:tc>
          <w:tcPr>
            <w:tcW w:w="2297"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564"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1770" w:type="dxa"/>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lang w:val="en-US" w:eastAsia="zh-CN" w:bidi="ar"/>
              </w:rPr>
              <w:t>网 址：</w:t>
            </w:r>
          </w:p>
        </w:tc>
        <w:tc>
          <w:tcPr>
            <w:tcW w:w="1995"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1445" w:type="dxa"/>
            <w:tcBorders>
              <w:top w:val="nil"/>
              <w:left w:val="nil"/>
              <w:bottom w:val="nil"/>
              <w:right w:val="nil"/>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r>
    </w:tbl>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firstLine="0"/>
        <w:jc w:val="right"/>
        <w:textAlignment w:val="center"/>
        <w:rPr>
          <w:rFonts w:hint="default"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2020年11月30日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040F9"/>
    <w:rsid w:val="6250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2020-11-30T07:07:00Z</dcterms:created>
  <dc:creator>NTKO</dc:creator>
  <cp:lastModifiedBy>NTKO</cp:lastModifiedBy>
  <dcterms:modified xsi:type="dcterms:W3CDTF">2020-11-30T07:15:40Z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