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line="360" w:lineRule="auto"/>
        <w:jc w:val="center"/>
        <w:rPr>
          <w:rFonts w:ascii="宋体" w:hAnsi="宋体" w:cs="宋体"/>
          <w:color w:val="auto"/>
          <w:sz w:val="52"/>
          <w:szCs w:val="52"/>
          <w:highlight w:val="none"/>
        </w:rPr>
      </w:pPr>
    </w:p>
    <w:p>
      <w:pPr>
        <w:pStyle w:val="66"/>
        <w:rPr>
          <w:rFonts w:ascii="宋体" w:hAnsi="宋体" w:cs="宋体"/>
          <w:color w:val="auto"/>
          <w:sz w:val="52"/>
          <w:szCs w:val="52"/>
          <w:highlight w:val="none"/>
        </w:rPr>
      </w:pPr>
    </w:p>
    <w:p>
      <w:pPr>
        <w:pStyle w:val="66"/>
        <w:rPr>
          <w:rFonts w:ascii="宋体" w:hAnsi="宋体" w:cs="宋体"/>
          <w:color w:val="auto"/>
          <w:sz w:val="52"/>
          <w:szCs w:val="52"/>
          <w:highlight w:val="none"/>
        </w:rPr>
      </w:pPr>
    </w:p>
    <w:p>
      <w:pPr>
        <w:pStyle w:val="66"/>
        <w:rPr>
          <w:rFonts w:ascii="宋体" w:hAnsi="宋体" w:cs="宋体"/>
          <w:color w:val="auto"/>
          <w:sz w:val="52"/>
          <w:szCs w:val="52"/>
          <w:highlight w:val="none"/>
        </w:rPr>
      </w:pPr>
    </w:p>
    <w:p>
      <w:pPr>
        <w:snapToGrid w:val="0"/>
        <w:spacing w:before="120" w:beforeLines="50"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rPr>
        <w:t>招 标 文 件</w:t>
      </w:r>
    </w:p>
    <w:p>
      <w:pPr>
        <w:spacing w:before="120" w:beforeLines="50" w:line="360" w:lineRule="auto"/>
        <w:jc w:val="center"/>
        <w:rPr>
          <w:rFonts w:ascii="宋体" w:hAnsi="宋体" w:cs="宋体"/>
          <w:b/>
          <w:color w:val="auto"/>
          <w:sz w:val="48"/>
          <w:szCs w:val="48"/>
          <w:highlight w:val="none"/>
        </w:rPr>
      </w:pPr>
    </w:p>
    <w:p>
      <w:pPr>
        <w:pStyle w:val="66"/>
        <w:rPr>
          <w:rFonts w:ascii="宋体" w:hAnsi="宋体" w:cs="宋体"/>
          <w:color w:val="auto"/>
          <w:sz w:val="30"/>
          <w:szCs w:val="72"/>
          <w:highlight w:val="none"/>
        </w:rPr>
      </w:pPr>
    </w:p>
    <w:p>
      <w:pPr>
        <w:pStyle w:val="66"/>
        <w:rPr>
          <w:rFonts w:ascii="宋体" w:hAnsi="宋体" w:cs="宋体"/>
          <w:color w:val="auto"/>
          <w:sz w:val="30"/>
          <w:szCs w:val="72"/>
          <w:highlight w:val="none"/>
        </w:rPr>
      </w:pPr>
    </w:p>
    <w:p>
      <w:pPr>
        <w:pStyle w:val="66"/>
        <w:rPr>
          <w:rFonts w:ascii="宋体" w:hAnsi="宋体" w:cs="宋体"/>
          <w:color w:val="auto"/>
          <w:sz w:val="30"/>
          <w:szCs w:val="72"/>
          <w:highlight w:val="none"/>
        </w:rPr>
      </w:pPr>
    </w:p>
    <w:p>
      <w:pPr>
        <w:pStyle w:val="66"/>
        <w:rPr>
          <w:rFonts w:ascii="宋体" w:hAnsi="宋体" w:cs="宋体"/>
          <w:color w:val="auto"/>
          <w:sz w:val="30"/>
          <w:szCs w:val="72"/>
          <w:highlight w:val="none"/>
        </w:rPr>
      </w:pPr>
    </w:p>
    <w:p>
      <w:pPr>
        <w:pStyle w:val="66"/>
        <w:rPr>
          <w:rFonts w:ascii="宋体" w:hAnsi="宋体" w:cs="宋体"/>
          <w:color w:val="auto"/>
          <w:sz w:val="30"/>
          <w:szCs w:val="72"/>
          <w:highlight w:val="none"/>
        </w:rPr>
      </w:pPr>
    </w:p>
    <w:p>
      <w:pPr>
        <w:snapToGrid w:val="0"/>
        <w:spacing w:before="120" w:beforeLines="50" w:line="360" w:lineRule="auto"/>
        <w:rPr>
          <w:rFonts w:ascii="宋体" w:hAnsi="宋体" w:cs="宋体"/>
          <w:color w:val="auto"/>
          <w:sz w:val="30"/>
          <w:szCs w:val="72"/>
          <w:highlight w:val="none"/>
        </w:rPr>
      </w:pPr>
    </w:p>
    <w:p>
      <w:pPr>
        <w:pStyle w:val="27"/>
        <w:snapToGrid w:val="0"/>
        <w:spacing w:before="50" w:after="120" w:line="360" w:lineRule="auto"/>
        <w:rPr>
          <w:rFonts w:hint="eastAsia" w:hAnsi="宋体" w:eastAsia="宋体" w:cs="宋体"/>
          <w:b/>
          <w:bCs/>
          <w:color w:val="auto"/>
          <w:sz w:val="28"/>
          <w:szCs w:val="28"/>
          <w:highlight w:val="none"/>
          <w:lang w:eastAsia="zh-CN"/>
        </w:rPr>
      </w:pPr>
      <w:r>
        <w:rPr>
          <w:rFonts w:hint="eastAsia" w:hAnsi="宋体" w:cs="宋体"/>
          <w:b/>
          <w:bCs/>
          <w:color w:val="auto"/>
          <w:sz w:val="28"/>
          <w:szCs w:val="28"/>
          <w:highlight w:val="none"/>
        </w:rPr>
        <w:t>项目</w:t>
      </w:r>
      <w:r>
        <w:rPr>
          <w:rFonts w:hint="eastAsia" w:hAnsi="宋体" w:cs="宋体"/>
          <w:b/>
          <w:bCs/>
          <w:color w:val="auto"/>
          <w:w w:val="95"/>
          <w:sz w:val="28"/>
          <w:szCs w:val="28"/>
          <w:highlight w:val="none"/>
        </w:rPr>
        <w:t>名称</w:t>
      </w:r>
      <w:r>
        <w:rPr>
          <w:rFonts w:hint="eastAsia" w:hAnsi="宋体" w:cs="宋体"/>
          <w:b/>
          <w:bCs/>
          <w:color w:val="auto"/>
          <w:sz w:val="28"/>
          <w:szCs w:val="28"/>
          <w:highlight w:val="none"/>
        </w:rPr>
        <w:t>：</w:t>
      </w:r>
      <w:r>
        <w:rPr>
          <w:rFonts w:hint="eastAsia" w:hAnsi="宋体" w:cs="宋体"/>
          <w:b/>
          <w:bCs/>
          <w:color w:val="auto"/>
          <w:sz w:val="28"/>
          <w:szCs w:val="28"/>
          <w:highlight w:val="none"/>
          <w:lang w:eastAsia="zh-CN"/>
        </w:rPr>
        <w:t>校园保安服务采购</w:t>
      </w:r>
    </w:p>
    <w:p>
      <w:pPr>
        <w:snapToGrid w:val="0"/>
        <w:spacing w:before="120" w:beforeLines="50" w:line="360" w:lineRule="auto"/>
        <w:rPr>
          <w:rFonts w:hint="eastAsia" w:ascii="宋体" w:hAnsi="宋体" w:eastAsia="宋体" w:cs="宋体"/>
          <w:color w:val="auto"/>
          <w:sz w:val="28"/>
          <w:szCs w:val="56"/>
          <w:highlight w:val="none"/>
          <w:lang w:eastAsia="zh-CN"/>
        </w:rPr>
      </w:pPr>
      <w:r>
        <w:rPr>
          <w:rFonts w:hint="eastAsia" w:ascii="宋体" w:hAnsi="宋体" w:cs="宋体"/>
          <w:b/>
          <w:bCs/>
          <w:color w:val="auto"/>
          <w:w w:val="95"/>
          <w:sz w:val="28"/>
          <w:szCs w:val="28"/>
          <w:highlight w:val="none"/>
        </w:rPr>
        <w:t>项目</w:t>
      </w:r>
      <w:r>
        <w:rPr>
          <w:rFonts w:hint="eastAsia" w:ascii="宋体" w:hAnsi="宋体" w:cs="宋体"/>
          <w:b/>
          <w:bCs/>
          <w:color w:val="auto"/>
          <w:sz w:val="28"/>
          <w:szCs w:val="28"/>
          <w:highlight w:val="none"/>
        </w:rPr>
        <w:t>编号</w:t>
      </w:r>
      <w:r>
        <w:rPr>
          <w:rFonts w:hint="eastAsia" w:ascii="宋体" w:hAnsi="宋体" w:cs="宋体"/>
          <w:b/>
          <w:bCs/>
          <w:color w:val="auto"/>
          <w:w w:val="95"/>
          <w:sz w:val="28"/>
          <w:szCs w:val="28"/>
          <w:highlight w:val="none"/>
        </w:rPr>
        <w:t>：</w:t>
      </w:r>
      <w:r>
        <w:rPr>
          <w:rFonts w:hint="eastAsia" w:ascii="宋体" w:hAnsi="宋体" w:cs="宋体"/>
          <w:b/>
          <w:bCs/>
          <w:color w:val="auto"/>
          <w:w w:val="95"/>
          <w:sz w:val="28"/>
          <w:szCs w:val="28"/>
          <w:highlight w:val="none"/>
          <w:lang w:eastAsia="zh-CN"/>
        </w:rPr>
        <w:t>GXZC2022-G3-004456-GXDC（</w:t>
      </w:r>
      <w:r>
        <w:rPr>
          <w:rFonts w:hint="eastAsia" w:ascii="宋体" w:hAnsi="宋体" w:cs="宋体"/>
          <w:b/>
          <w:bCs/>
          <w:color w:val="auto"/>
          <w:w w:val="95"/>
          <w:sz w:val="28"/>
          <w:szCs w:val="28"/>
          <w:highlight w:val="none"/>
          <w:lang w:val="en-US" w:eastAsia="zh-CN"/>
        </w:rPr>
        <w:t>校内编号：2022327</w:t>
      </w:r>
      <w:r>
        <w:rPr>
          <w:rFonts w:hint="eastAsia" w:ascii="宋体" w:hAnsi="宋体" w:cs="宋体"/>
          <w:b/>
          <w:bCs/>
          <w:color w:val="auto"/>
          <w:w w:val="95"/>
          <w:sz w:val="28"/>
          <w:szCs w:val="28"/>
          <w:highlight w:val="none"/>
          <w:lang w:eastAsia="zh-CN"/>
        </w:rPr>
        <w:t>）</w:t>
      </w:r>
    </w:p>
    <w:p>
      <w:pPr>
        <w:pStyle w:val="27"/>
        <w:snapToGrid w:val="0"/>
        <w:spacing w:before="50" w:after="120" w:line="360" w:lineRule="auto"/>
        <w:rPr>
          <w:rFonts w:hint="eastAsia" w:hAnsi="宋体" w:eastAsia="宋体" w:cs="宋体"/>
          <w:b/>
          <w:bCs/>
          <w:color w:val="auto"/>
          <w:w w:val="95"/>
          <w:sz w:val="28"/>
          <w:szCs w:val="28"/>
          <w:highlight w:val="none"/>
          <w:lang w:eastAsia="zh-CN"/>
        </w:rPr>
      </w:pPr>
      <w:r>
        <w:rPr>
          <w:rFonts w:hint="eastAsia" w:hAnsi="宋体" w:cs="宋体"/>
          <w:b/>
          <w:bCs/>
          <w:color w:val="auto"/>
          <w:w w:val="95"/>
          <w:sz w:val="28"/>
          <w:szCs w:val="28"/>
          <w:highlight w:val="none"/>
        </w:rPr>
        <w:t>采购人：</w:t>
      </w:r>
      <w:r>
        <w:rPr>
          <w:rFonts w:hint="eastAsia" w:hAnsi="宋体" w:cs="宋体"/>
          <w:b/>
          <w:bCs/>
          <w:color w:val="auto"/>
          <w:w w:val="95"/>
          <w:sz w:val="28"/>
          <w:szCs w:val="28"/>
          <w:highlight w:val="none"/>
          <w:lang w:eastAsia="zh-CN"/>
        </w:rPr>
        <w:t>桂林电子科技大学</w:t>
      </w:r>
    </w:p>
    <w:p>
      <w:pPr>
        <w:pStyle w:val="27"/>
        <w:snapToGrid w:val="0"/>
        <w:spacing w:before="50" w:after="120" w:line="360" w:lineRule="auto"/>
        <w:rPr>
          <w:rFonts w:hAnsi="宋体" w:cs="宋体"/>
          <w:b/>
          <w:bCs/>
          <w:color w:val="auto"/>
          <w:w w:val="95"/>
          <w:sz w:val="28"/>
          <w:szCs w:val="28"/>
          <w:highlight w:val="none"/>
        </w:rPr>
      </w:pPr>
      <w:r>
        <w:rPr>
          <w:rFonts w:hint="eastAsia" w:hAnsi="宋体" w:cs="宋体"/>
          <w:b/>
          <w:bCs/>
          <w:color w:val="auto"/>
          <w:w w:val="95"/>
          <w:sz w:val="28"/>
          <w:szCs w:val="28"/>
          <w:highlight w:val="none"/>
        </w:rPr>
        <w:t>采购代理机构：广西达成咨询有限公司</w:t>
      </w:r>
    </w:p>
    <w:p>
      <w:pPr>
        <w:pStyle w:val="27"/>
        <w:snapToGrid w:val="0"/>
        <w:spacing w:before="50" w:after="120" w:line="360" w:lineRule="auto"/>
        <w:rPr>
          <w:rFonts w:hAnsi="宋体" w:cs="宋体"/>
          <w:color w:val="auto"/>
          <w:sz w:val="18"/>
          <w:szCs w:val="18"/>
          <w:highlight w:val="none"/>
        </w:rPr>
      </w:pPr>
      <w:r>
        <w:rPr>
          <w:rFonts w:hint="eastAsia" w:hAnsi="宋体" w:cs="宋体"/>
          <w:b/>
          <w:bCs/>
          <w:color w:val="auto"/>
          <w:w w:val="95"/>
          <w:sz w:val="28"/>
          <w:szCs w:val="28"/>
          <w:highlight w:val="none"/>
        </w:rPr>
        <w:t>日期：202</w:t>
      </w:r>
      <w:r>
        <w:rPr>
          <w:rFonts w:hint="eastAsia" w:hAnsi="宋体" w:cs="宋体"/>
          <w:b/>
          <w:bCs/>
          <w:color w:val="auto"/>
          <w:w w:val="95"/>
          <w:sz w:val="28"/>
          <w:szCs w:val="28"/>
          <w:highlight w:val="none"/>
          <w:lang w:val="en-US" w:eastAsia="zh-CN"/>
        </w:rPr>
        <w:t>3</w:t>
      </w:r>
      <w:r>
        <w:rPr>
          <w:rFonts w:hint="eastAsia" w:hAnsi="宋体" w:cs="宋体"/>
          <w:b/>
          <w:bCs/>
          <w:color w:val="auto"/>
          <w:w w:val="95"/>
          <w:sz w:val="28"/>
          <w:szCs w:val="28"/>
          <w:highlight w:val="none"/>
        </w:rPr>
        <w:t>年</w:t>
      </w:r>
      <w:r>
        <w:rPr>
          <w:rFonts w:hint="eastAsia" w:hAnsi="宋体" w:cs="宋体"/>
          <w:b/>
          <w:bCs/>
          <w:color w:val="auto"/>
          <w:w w:val="95"/>
          <w:sz w:val="28"/>
          <w:szCs w:val="28"/>
          <w:highlight w:val="none"/>
          <w:lang w:val="en-US" w:eastAsia="zh-CN"/>
        </w:rPr>
        <w:t>1</w:t>
      </w:r>
      <w:r>
        <w:rPr>
          <w:rFonts w:hint="eastAsia" w:hAnsi="宋体" w:cs="宋体"/>
          <w:b/>
          <w:bCs/>
          <w:color w:val="auto"/>
          <w:w w:val="95"/>
          <w:sz w:val="28"/>
          <w:szCs w:val="28"/>
          <w:highlight w:val="none"/>
        </w:rPr>
        <w:t>月</w:t>
      </w:r>
    </w:p>
    <w:p>
      <w:pPr>
        <w:spacing w:line="360" w:lineRule="auto"/>
        <w:jc w:val="center"/>
        <w:rPr>
          <w:rFonts w:hAnsi="宋体" w:cs="宋体"/>
          <w:color w:val="auto"/>
          <w:highlight w:val="none"/>
        </w:rPr>
      </w:pPr>
      <w:r>
        <w:rPr>
          <w:rFonts w:hint="eastAsia" w:hAnsi="宋体" w:cs="宋体"/>
          <w:color w:val="auto"/>
          <w:highlight w:val="none"/>
        </w:rPr>
        <w:br w:type="page"/>
      </w:r>
    </w:p>
    <w:p>
      <w:pPr>
        <w:pStyle w:val="27"/>
        <w:spacing w:before="120" w:after="120" w:line="360" w:lineRule="auto"/>
        <w:jc w:val="center"/>
        <w:rPr>
          <w:rFonts w:hAnsi="宋体" w:cs="宋体"/>
          <w:b/>
          <w:bCs/>
          <w:color w:val="auto"/>
          <w:sz w:val="48"/>
          <w:szCs w:val="48"/>
          <w:highlight w:val="none"/>
        </w:rPr>
      </w:pPr>
      <w:r>
        <w:rPr>
          <w:rFonts w:hint="eastAsia" w:hAnsi="宋体" w:cs="宋体"/>
          <w:b/>
          <w:bCs/>
          <w:color w:val="auto"/>
          <w:sz w:val="48"/>
          <w:szCs w:val="48"/>
          <w:highlight w:val="none"/>
        </w:rPr>
        <w:t>目录</w:t>
      </w:r>
    </w:p>
    <w:p>
      <w:pPr>
        <w:pStyle w:val="42"/>
        <w:tabs>
          <w:tab w:val="right" w:leader="dot" w:pos="9072"/>
        </w:tabs>
        <w:spacing w:line="48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fldChar w:fldCharType="begin"/>
      </w:r>
      <w:r>
        <w:rPr>
          <w:rFonts w:hint="eastAsia" w:ascii="宋体" w:hAnsi="宋体" w:eastAsia="宋体" w:cs="宋体"/>
          <w:b/>
          <w:color w:val="auto"/>
          <w:sz w:val="24"/>
          <w:highlight w:val="none"/>
        </w:rPr>
        <w:instrText xml:space="preserve"> TOC \o "1-2" \h \z \u </w:instrText>
      </w:r>
      <w:r>
        <w:rPr>
          <w:rFonts w:hint="eastAsia" w:ascii="宋体" w:hAnsi="宋体" w:eastAsia="宋体" w:cs="宋体"/>
          <w:b/>
          <w:color w:val="auto"/>
          <w:sz w:val="24"/>
          <w:highlight w:val="none"/>
        </w:rPr>
        <w:fldChar w:fldCharType="separate"/>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_Toc1096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第一章、招标公告</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_Toc1096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3</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42"/>
        <w:tabs>
          <w:tab w:val="right" w:leader="dot" w:pos="9072"/>
        </w:tabs>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_Toc10513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第二章、采购需求</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_Toc10513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6</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42"/>
        <w:tabs>
          <w:tab w:val="right" w:leader="dot" w:pos="9072"/>
        </w:tabs>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_Toc20668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第三章、投标人须知</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_Toc20668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14</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42"/>
        <w:tabs>
          <w:tab w:val="right" w:leader="dot" w:pos="9072"/>
        </w:tabs>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_Toc18258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第四章、评标方法及评标标准</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_Toc18258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34</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42"/>
        <w:tabs>
          <w:tab w:val="right" w:leader="dot" w:pos="9072"/>
        </w:tabs>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_Toc19386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第五章、拟签订的合同文本</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_Toc19386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42</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pStyle w:val="42"/>
        <w:tabs>
          <w:tab w:val="right" w:leader="dot" w:pos="9072"/>
        </w:tabs>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\l _Toc13111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第六章、投标文件格式</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PAGEREF _Toc13111 \h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54</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fldChar w:fldCharType="end"/>
      </w:r>
    </w:p>
    <w:p>
      <w:pPr>
        <w:spacing w:before="120" w:beforeLines="50" w:line="48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fldChar w:fldCharType="end"/>
      </w:r>
    </w:p>
    <w:p>
      <w:pPr>
        <w:spacing w:before="120" w:beforeLines="50" w:line="480" w:lineRule="exact"/>
        <w:rPr>
          <w:rFonts w:ascii="宋体" w:hAnsi="宋体" w:cs="宋体"/>
          <w:color w:val="auto"/>
          <w:sz w:val="30"/>
          <w:highlight w:val="none"/>
        </w:rPr>
      </w:pPr>
    </w:p>
    <w:p>
      <w:pPr>
        <w:rPr>
          <w:rFonts w:ascii="宋体" w:hAnsi="宋体" w:cs="宋体"/>
          <w:color w:val="auto"/>
          <w:highlight w:val="none"/>
        </w:rPr>
      </w:pPr>
    </w:p>
    <w:p>
      <w:pPr>
        <w:spacing w:before="120" w:beforeLines="50" w:line="480" w:lineRule="exact"/>
        <w:rPr>
          <w:rFonts w:ascii="宋体" w:hAnsi="宋体" w:cs="宋体"/>
          <w:color w:val="auto"/>
          <w:sz w:val="30"/>
          <w:highlight w:val="none"/>
        </w:rPr>
      </w:pPr>
    </w:p>
    <w:p>
      <w:pPr>
        <w:spacing w:before="120" w:beforeLines="50" w:line="480" w:lineRule="exact"/>
        <w:rPr>
          <w:rFonts w:ascii="宋体" w:hAnsi="宋体" w:cs="宋体"/>
          <w:color w:val="auto"/>
          <w:sz w:val="30"/>
          <w:highlight w:val="none"/>
        </w:rPr>
      </w:pPr>
    </w:p>
    <w:p>
      <w:pPr>
        <w:pStyle w:val="10"/>
        <w:rPr>
          <w:rFonts w:ascii="宋体" w:hAnsi="宋体" w:cs="宋体"/>
          <w:b/>
          <w:bCs/>
          <w:color w:val="auto"/>
          <w:highlight w:val="none"/>
        </w:rPr>
      </w:pPr>
      <w:bookmarkStart w:id="0" w:name="_Toc254970630"/>
      <w:bookmarkStart w:id="1" w:name="_Toc254970489"/>
    </w:p>
    <w:p>
      <w:pPr>
        <w:pStyle w:val="4"/>
        <w:tabs>
          <w:tab w:val="left" w:pos="0"/>
          <w:tab w:val="left" w:pos="3165"/>
          <w:tab w:val="center" w:pos="4153"/>
        </w:tabs>
        <w:spacing w:before="0" w:after="0"/>
        <w:jc w:val="center"/>
        <w:rPr>
          <w:rFonts w:ascii="宋体" w:hAnsi="宋体" w:eastAsia="宋体" w:cs="宋体"/>
          <w:b w:val="0"/>
          <w:bCs w:val="0"/>
          <w:color w:val="auto"/>
          <w:highlight w:val="none"/>
        </w:rPr>
        <w:sectPr>
          <w:footerReference r:id="rId5" w:type="first"/>
          <w:headerReference r:id="rId3" w:type="default"/>
          <w:footerReference r:id="rId4" w:type="default"/>
          <w:pgSz w:w="11906" w:h="16838"/>
          <w:pgMar w:top="1417" w:right="1417" w:bottom="1417" w:left="1417" w:header="851" w:footer="572" w:gutter="0"/>
          <w:pgNumType w:start="1"/>
          <w:cols w:space="720" w:num="1"/>
          <w:titlePg/>
          <w:docGrid w:linePitch="312" w:charSpace="0"/>
        </w:sectPr>
      </w:pPr>
      <w:bookmarkStart w:id="2" w:name="_Toc19686829"/>
      <w:bookmarkStart w:id="3" w:name="_Toc32301"/>
    </w:p>
    <w:p>
      <w:pPr>
        <w:pStyle w:val="4"/>
        <w:tabs>
          <w:tab w:val="left" w:pos="0"/>
          <w:tab w:val="left" w:pos="3165"/>
          <w:tab w:val="center" w:pos="4153"/>
        </w:tabs>
        <w:spacing w:before="0" w:after="0"/>
        <w:jc w:val="center"/>
        <w:rPr>
          <w:rFonts w:ascii="宋体" w:hAnsi="宋体" w:eastAsia="宋体" w:cs="宋体"/>
          <w:color w:val="auto"/>
          <w:highlight w:val="none"/>
        </w:rPr>
      </w:pPr>
      <w:bookmarkStart w:id="4" w:name="_Toc7190"/>
      <w:bookmarkStart w:id="5" w:name="_Toc21656"/>
      <w:bookmarkStart w:id="6" w:name="_Toc1096"/>
      <w:r>
        <w:rPr>
          <w:rFonts w:hint="eastAsia" w:ascii="宋体" w:hAnsi="宋体" w:eastAsia="宋体" w:cs="宋体"/>
          <w:color w:val="auto"/>
          <w:highlight w:val="none"/>
        </w:rPr>
        <w:t>第一章</w:t>
      </w:r>
      <w:bookmarkEnd w:id="0"/>
      <w:bookmarkEnd w:id="1"/>
      <w:bookmarkEnd w:id="2"/>
      <w:bookmarkStart w:id="7" w:name="_Toc35393789"/>
      <w:bookmarkStart w:id="8" w:name="_Toc28359001"/>
      <w:r>
        <w:rPr>
          <w:rFonts w:hint="eastAsia" w:ascii="宋体" w:hAnsi="宋体" w:eastAsia="宋体" w:cs="宋体"/>
          <w:color w:val="auto"/>
          <w:highlight w:val="none"/>
        </w:rPr>
        <w:t>、招标公告</w:t>
      </w:r>
      <w:bookmarkEnd w:id="3"/>
      <w:bookmarkEnd w:id="4"/>
      <w:bookmarkEnd w:id="5"/>
      <w:bookmarkEnd w:id="6"/>
      <w:bookmarkEnd w:id="7"/>
      <w:bookmarkEnd w:id="8"/>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u w:val="single"/>
          <w:lang w:eastAsia="zh-CN"/>
        </w:rPr>
        <w:t>校园保安服务采购</w:t>
      </w:r>
      <w:r>
        <w:rPr>
          <w:rFonts w:hint="eastAsia" w:ascii="宋体" w:hAnsi="宋体" w:cs="宋体"/>
          <w:color w:val="auto"/>
          <w:szCs w:val="21"/>
          <w:highlight w:val="none"/>
        </w:rPr>
        <w:t>招标项目的潜在投标人应在</w:t>
      </w:r>
      <w:r>
        <w:rPr>
          <w:rFonts w:hint="eastAsia" w:ascii="宋体" w:hAnsi="宋体" w:cs="宋体"/>
          <w:color w:val="auto"/>
          <w:szCs w:val="21"/>
          <w:highlight w:val="none"/>
          <w:u w:val="single"/>
        </w:rPr>
        <w:t>政采云平台（网址：</w:t>
      </w:r>
      <w:r>
        <w:rPr>
          <w:rFonts w:hint="eastAsia" w:ascii="宋体" w:hAnsi="宋体" w:cs="宋体"/>
          <w:color w:val="auto"/>
          <w:szCs w:val="21"/>
          <w:highlight w:val="none"/>
          <w:u w:val="single"/>
        </w:rPr>
        <w:fldChar w:fldCharType="begin"/>
      </w:r>
      <w:r>
        <w:rPr>
          <w:rFonts w:hint="eastAsia" w:ascii="宋体" w:hAnsi="宋体" w:cs="宋体"/>
          <w:color w:val="auto"/>
          <w:szCs w:val="21"/>
          <w:highlight w:val="none"/>
          <w:u w:val="single"/>
        </w:rPr>
        <w:instrText xml:space="preserve"> HYPERLINK "http://www.zcygov.cn）获取招标文件，并于2022年" </w:instrText>
      </w:r>
      <w:r>
        <w:rPr>
          <w:rFonts w:hint="eastAsia" w:ascii="宋体" w:hAnsi="宋体" w:cs="宋体"/>
          <w:color w:val="auto"/>
          <w:szCs w:val="21"/>
          <w:highlight w:val="none"/>
          <w:u w:val="single"/>
        </w:rPr>
        <w:fldChar w:fldCharType="separate"/>
      </w:r>
      <w:r>
        <w:rPr>
          <w:rStyle w:val="57"/>
          <w:rFonts w:hint="eastAsia" w:ascii="宋体" w:hAnsi="宋体" w:cs="宋体"/>
          <w:color w:val="auto"/>
          <w:szCs w:val="21"/>
          <w:highlight w:val="none"/>
        </w:rPr>
        <w:t>http://www.zcygov.cn）获取招标文件，并于202</w:t>
      </w:r>
      <w:r>
        <w:rPr>
          <w:rStyle w:val="57"/>
          <w:rFonts w:hint="eastAsia" w:ascii="宋体" w:hAnsi="宋体" w:cs="宋体"/>
          <w:color w:val="auto"/>
          <w:szCs w:val="21"/>
          <w:highlight w:val="none"/>
          <w:lang w:val="en-US" w:eastAsia="zh-CN"/>
        </w:rPr>
        <w:t>3</w:t>
      </w:r>
      <w:r>
        <w:rPr>
          <w:rStyle w:val="57"/>
          <w:rFonts w:hint="eastAsia" w:ascii="宋体" w:hAnsi="宋体" w:cs="宋体"/>
          <w:bCs/>
          <w:color w:val="auto"/>
          <w:szCs w:val="21"/>
          <w:highlight w:val="none"/>
        </w:rPr>
        <w:t>年</w:t>
      </w:r>
      <w:r>
        <w:rPr>
          <w:rFonts w:hint="eastAsia" w:ascii="宋体" w:hAnsi="宋体" w:cs="宋体"/>
          <w:color w:val="auto"/>
          <w:szCs w:val="21"/>
          <w:highlight w:val="none"/>
          <w:u w:val="single"/>
        </w:rPr>
        <w:fldChar w:fldCharType="end"/>
      </w:r>
      <w:r>
        <w:rPr>
          <w:rFonts w:hint="eastAsia" w:ascii="宋体" w:hAnsi="宋体" w:cs="宋体"/>
          <w:bCs/>
          <w:color w:val="auto"/>
          <w:szCs w:val="21"/>
          <w:highlight w:val="none"/>
          <w:u w:val="single"/>
          <w:lang w:val="en-US" w:eastAsia="zh-CN"/>
        </w:rPr>
        <w:t>1</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29</w:t>
      </w:r>
      <w:r>
        <w:rPr>
          <w:rFonts w:hint="eastAsia" w:ascii="宋体" w:hAnsi="宋体" w:cs="宋体"/>
          <w:bCs/>
          <w:color w:val="auto"/>
          <w:szCs w:val="21"/>
          <w:highlight w:val="none"/>
          <w:u w:val="single"/>
        </w:rPr>
        <w:t>日</w:t>
      </w:r>
      <w:r>
        <w:rPr>
          <w:rFonts w:hint="eastAsia" w:ascii="宋体" w:hAnsi="宋体" w:cs="宋体"/>
          <w:bCs/>
          <w:color w:val="auto"/>
          <w:szCs w:val="21"/>
          <w:highlight w:val="none"/>
          <w:u w:val="single"/>
          <w:lang w:val="en-US" w:eastAsia="zh-CN"/>
        </w:rPr>
        <w:t>09</w:t>
      </w:r>
      <w:r>
        <w:rPr>
          <w:rFonts w:hint="eastAsia" w:ascii="宋体" w:hAnsi="宋体" w:cs="宋体"/>
          <w:bCs/>
          <w:color w:val="auto"/>
          <w:szCs w:val="21"/>
          <w:highlight w:val="none"/>
          <w:u w:val="single"/>
        </w:rPr>
        <w:t>时30分（</w:t>
      </w:r>
      <w:r>
        <w:rPr>
          <w:rFonts w:hint="eastAsia" w:ascii="宋体" w:hAnsi="宋体" w:cs="宋体"/>
          <w:bCs/>
          <w:color w:val="auto"/>
          <w:szCs w:val="21"/>
          <w:highlight w:val="none"/>
        </w:rPr>
        <w:t>北京时间）前递交投标文件</w:t>
      </w:r>
      <w:r>
        <w:rPr>
          <w:rFonts w:hint="eastAsia" w:ascii="宋体" w:hAnsi="宋体" w:cs="宋体"/>
          <w:color w:val="auto"/>
          <w:szCs w:val="21"/>
          <w:highlight w:val="none"/>
        </w:rPr>
        <w:t>。</w:t>
      </w:r>
    </w:p>
    <w:p>
      <w:pPr>
        <w:spacing w:line="360" w:lineRule="auto"/>
        <w:rPr>
          <w:rFonts w:ascii="宋体" w:hAnsi="宋体" w:cs="宋体"/>
          <w:b/>
          <w:bCs/>
          <w:color w:val="auto"/>
          <w:sz w:val="21"/>
          <w:szCs w:val="21"/>
          <w:highlight w:val="none"/>
        </w:rPr>
      </w:pPr>
      <w:bookmarkStart w:id="9" w:name="_Toc28359079"/>
      <w:bookmarkStart w:id="10" w:name="_Toc35393621"/>
      <w:bookmarkStart w:id="11" w:name="_Toc28359002"/>
      <w:bookmarkStart w:id="12" w:name="_Toc35393790"/>
      <w:bookmarkStart w:id="13" w:name="_Hlk24379207"/>
      <w:r>
        <w:rPr>
          <w:rFonts w:hint="eastAsia" w:ascii="宋体" w:hAnsi="宋体" w:cs="宋体"/>
          <w:b/>
          <w:bCs/>
          <w:color w:val="auto"/>
          <w:sz w:val="21"/>
          <w:szCs w:val="21"/>
          <w:highlight w:val="none"/>
        </w:rPr>
        <w:t>一、项目基本情况</w:t>
      </w:r>
      <w:bookmarkEnd w:id="9"/>
      <w:bookmarkEnd w:id="10"/>
      <w:bookmarkEnd w:id="11"/>
      <w:bookmarkEnd w:id="12"/>
    </w:p>
    <w:p>
      <w:pPr>
        <w:spacing w:beforeLines="0"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lang w:eastAsia="zh-CN"/>
        </w:rPr>
        <w:t>GXZC2022-G3-004456-GXDC（</w:t>
      </w:r>
      <w:r>
        <w:rPr>
          <w:rFonts w:hint="eastAsia" w:ascii="宋体" w:hAnsi="宋体" w:cs="宋体"/>
          <w:color w:val="auto"/>
          <w:szCs w:val="21"/>
          <w:highlight w:val="none"/>
          <w:lang w:val="en-US" w:eastAsia="zh-CN"/>
        </w:rPr>
        <w:t>校内编号：2022327</w:t>
      </w:r>
      <w:r>
        <w:rPr>
          <w:rFonts w:hint="eastAsia" w:ascii="宋体" w:hAnsi="宋体" w:cs="宋体"/>
          <w:color w:val="auto"/>
          <w:szCs w:val="21"/>
          <w:highlight w:val="none"/>
          <w:lang w:eastAsia="zh-CN"/>
        </w:rPr>
        <w:t>）</w:t>
      </w:r>
    </w:p>
    <w:p>
      <w:pPr>
        <w:spacing w:beforeLines="0"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校园保安服务采购</w:t>
      </w:r>
    </w:p>
    <w:bookmarkEnd w:id="13"/>
    <w:p>
      <w:pPr>
        <w:spacing w:beforeLines="0" w:line="360" w:lineRule="auto"/>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rPr>
        <w:t>预算</w:t>
      </w:r>
      <w:r>
        <w:rPr>
          <w:rFonts w:hint="eastAsia" w:ascii="宋体" w:hAnsi="宋体" w:cs="宋体"/>
          <w:color w:val="auto"/>
          <w:szCs w:val="21"/>
          <w:highlight w:val="none"/>
          <w:lang w:val="en-US" w:eastAsia="zh-CN"/>
        </w:rPr>
        <w:t>总</w:t>
      </w:r>
      <w:r>
        <w:rPr>
          <w:rFonts w:hint="eastAsia" w:ascii="宋体" w:hAnsi="宋体" w:cs="宋体"/>
          <w:color w:val="auto"/>
          <w:szCs w:val="21"/>
          <w:highlight w:val="none"/>
        </w:rPr>
        <w:t>金额（元）：</w:t>
      </w:r>
      <w:r>
        <w:rPr>
          <w:rFonts w:hint="eastAsia" w:ascii="宋体" w:hAnsi="宋体" w:cs="宋体"/>
          <w:color w:val="auto"/>
          <w:szCs w:val="21"/>
          <w:highlight w:val="none"/>
          <w:lang w:val="en-US" w:eastAsia="zh-CN"/>
        </w:rPr>
        <w:t>7120000.00</w:t>
      </w:r>
    </w:p>
    <w:p>
      <w:pPr>
        <w:spacing w:beforeLines="0"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采购需求：</w:t>
      </w:r>
    </w:p>
    <w:p>
      <w:pPr>
        <w:spacing w:beforeLines="0"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标项名称</w:t>
      </w:r>
      <w:r>
        <w:rPr>
          <w:rFonts w:hint="eastAsia" w:ascii="宋体" w:hAnsi="宋体" w:cs="宋体"/>
          <w:color w:val="auto"/>
          <w:szCs w:val="21"/>
          <w:highlight w:val="none"/>
          <w:lang w:eastAsia="zh-CN"/>
        </w:rPr>
        <w:t>：校园保安服务采购</w:t>
      </w:r>
    </w:p>
    <w:p>
      <w:pPr>
        <w:spacing w:beforeLines="0"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数量</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p>
    <w:p>
      <w:pPr>
        <w:spacing w:beforeLines="0" w:line="360" w:lineRule="auto"/>
        <w:ind w:firstLine="420" w:firstLineChars="200"/>
        <w:rPr>
          <w:rFonts w:hint="eastAsia" w:ascii="宋体" w:hAnsi="宋体" w:cs="宋体"/>
          <w:color w:val="auto"/>
          <w:szCs w:val="21"/>
          <w:highlight w:val="none"/>
          <w:u w:val="single"/>
          <w:lang w:val="en-US" w:eastAsia="zh-CN"/>
        </w:rPr>
      </w:pPr>
      <w:r>
        <w:rPr>
          <w:rFonts w:hint="eastAsia" w:ascii="宋体" w:hAnsi="宋体" w:eastAsia="宋体" w:cs="宋体"/>
          <w:b w:val="0"/>
          <w:bCs w:val="0"/>
          <w:i w:val="0"/>
          <w:iCs w:val="0"/>
          <w:color w:val="auto"/>
          <w:sz w:val="21"/>
          <w:szCs w:val="21"/>
          <w:highlight w:val="none"/>
        </w:rPr>
        <w:t>预算金额（元）</w:t>
      </w:r>
      <w:r>
        <w:rPr>
          <w:rFonts w:hint="eastAsia" w:ascii="宋体" w:hAnsi="宋体" w:eastAsia="宋体" w:cs="宋体"/>
          <w:b w:val="0"/>
          <w:bCs w:val="0"/>
          <w:i w:val="0"/>
          <w:iCs w:val="0"/>
          <w:color w:val="auto"/>
          <w:sz w:val="21"/>
          <w:szCs w:val="21"/>
          <w:highlight w:val="none"/>
          <w:lang w:eastAsia="zh-CN"/>
        </w:rPr>
        <w:t>：</w:t>
      </w:r>
      <w:r>
        <w:rPr>
          <w:rFonts w:hint="eastAsia" w:ascii="宋体" w:hAnsi="宋体" w:cs="宋体"/>
          <w:color w:val="auto"/>
          <w:szCs w:val="21"/>
          <w:highlight w:val="none"/>
          <w:lang w:val="en-US" w:eastAsia="zh-CN"/>
        </w:rPr>
        <w:t>7120000.00</w:t>
      </w:r>
    </w:p>
    <w:p>
      <w:pPr>
        <w:spacing w:line="360" w:lineRule="auto"/>
        <w:ind w:firstLine="420" w:firstLineChars="200"/>
        <w:rPr>
          <w:rFonts w:hint="eastAsia" w:ascii="宋体" w:hAnsi="宋体" w:eastAsia="宋体" w:cs="宋体"/>
          <w:bCs w:val="0"/>
          <w:color w:val="auto"/>
          <w:kern w:val="2"/>
          <w:sz w:val="21"/>
          <w:szCs w:val="21"/>
          <w:highlight w:val="none"/>
        </w:rPr>
      </w:pPr>
      <w:r>
        <w:rPr>
          <w:rFonts w:hint="eastAsia" w:ascii="宋体" w:hAnsi="宋体" w:cs="宋体"/>
          <w:color w:val="auto"/>
          <w:szCs w:val="21"/>
          <w:highlight w:val="none"/>
        </w:rPr>
        <w:t>简要规格描述或项目基本概况介绍、用途</w:t>
      </w:r>
      <w:r>
        <w:rPr>
          <w:rFonts w:hint="eastAsia" w:ascii="宋体" w:hAnsi="宋体" w:eastAsia="宋体" w:cs="宋体"/>
          <w:color w:val="auto"/>
          <w:sz w:val="21"/>
          <w:szCs w:val="21"/>
          <w:highlight w:val="none"/>
        </w:rPr>
        <w:t>：</w:t>
      </w:r>
      <w:r>
        <w:rPr>
          <w:rFonts w:hint="eastAsia" w:ascii="宋体" w:hAnsi="宋体" w:eastAsia="宋体" w:cs="宋体"/>
          <w:bCs w:val="0"/>
          <w:color w:val="auto"/>
          <w:kern w:val="2"/>
          <w:sz w:val="21"/>
          <w:szCs w:val="21"/>
          <w:highlight w:val="none"/>
        </w:rPr>
        <w:t>校园保安服务，服务期1年，数量1项</w:t>
      </w:r>
      <w:r>
        <w:rPr>
          <w:rFonts w:hint="eastAsia" w:ascii="宋体" w:hAnsi="宋体" w:eastAsia="宋体" w:cs="宋体"/>
          <w:color w:val="auto"/>
          <w:sz w:val="21"/>
          <w:szCs w:val="21"/>
          <w:highlight w:val="none"/>
        </w:rPr>
        <w:t>，用于学校日常安全保卫工作。</w:t>
      </w:r>
    </w:p>
    <w:p>
      <w:pPr>
        <w:spacing w:beforeLines="0"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最高限价（如有）：</w:t>
      </w:r>
      <w:r>
        <w:rPr>
          <w:rFonts w:hint="eastAsia" w:ascii="宋体" w:hAnsi="宋体" w:cs="宋体"/>
          <w:color w:val="auto"/>
          <w:szCs w:val="21"/>
          <w:highlight w:val="none"/>
          <w:lang w:val="en-US" w:eastAsia="zh-CN"/>
        </w:rPr>
        <w:t>7120000.00</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color w:val="auto"/>
          <w:sz w:val="21"/>
          <w:szCs w:val="21"/>
          <w:highlight w:val="none"/>
          <w:u w:val="none"/>
        </w:rPr>
      </w:pPr>
      <w:r>
        <w:rPr>
          <w:rFonts w:hint="eastAsia" w:ascii="宋体" w:hAnsi="宋体" w:cs="宋体"/>
          <w:color w:val="auto"/>
          <w:szCs w:val="21"/>
          <w:highlight w:val="none"/>
          <w:u w:val="none"/>
        </w:rPr>
        <w:t>合同履约期限：</w:t>
      </w:r>
      <w:r>
        <w:rPr>
          <w:rFonts w:hint="eastAsia" w:ascii="宋体" w:hAnsi="宋体" w:eastAsia="宋体" w:cs="宋体"/>
          <w:color w:val="auto"/>
          <w:sz w:val="21"/>
          <w:szCs w:val="21"/>
          <w:highlight w:val="none"/>
        </w:rPr>
        <w:t>自签订合同且中标人保安服务进驻之日起12个月。</w:t>
      </w:r>
    </w:p>
    <w:p>
      <w:pPr>
        <w:spacing w:beforeLines="0"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本标项（否）接受联合体投标</w:t>
      </w:r>
    </w:p>
    <w:p>
      <w:pPr>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备注：</w:t>
      </w:r>
    </w:p>
    <w:p>
      <w:pPr>
        <w:spacing w:line="360" w:lineRule="auto"/>
        <w:rPr>
          <w:rFonts w:ascii="宋体" w:hAnsi="宋体" w:cs="宋体"/>
          <w:b/>
          <w:bCs/>
          <w:color w:val="auto"/>
          <w:sz w:val="21"/>
          <w:szCs w:val="21"/>
          <w:highlight w:val="none"/>
        </w:rPr>
      </w:pPr>
      <w:bookmarkStart w:id="14" w:name="_Toc28359003"/>
      <w:bookmarkStart w:id="15" w:name="_Toc28359080"/>
      <w:bookmarkStart w:id="16" w:name="_Toc35393791"/>
      <w:bookmarkStart w:id="17" w:name="_Toc35393622"/>
      <w:r>
        <w:rPr>
          <w:rFonts w:hint="eastAsia" w:ascii="宋体" w:hAnsi="宋体" w:cs="宋体"/>
          <w:b/>
          <w:bCs/>
          <w:color w:val="auto"/>
          <w:sz w:val="21"/>
          <w:szCs w:val="21"/>
          <w:highlight w:val="none"/>
        </w:rPr>
        <w:t>二、投标人的资格要求：</w:t>
      </w:r>
      <w:bookmarkEnd w:id="14"/>
      <w:bookmarkEnd w:id="15"/>
      <w:bookmarkEnd w:id="16"/>
      <w:bookmarkEnd w:id="17"/>
    </w:p>
    <w:p>
      <w:pPr>
        <w:spacing w:line="360" w:lineRule="auto"/>
        <w:ind w:firstLine="420" w:firstLineChars="200"/>
        <w:rPr>
          <w:rFonts w:ascii="宋体" w:hAnsi="宋体" w:cs="宋体"/>
          <w:color w:val="auto"/>
          <w:szCs w:val="21"/>
          <w:highlight w:val="none"/>
        </w:rPr>
      </w:pPr>
      <w:bookmarkStart w:id="18" w:name="_Hlk51746371"/>
      <w:r>
        <w:rPr>
          <w:rFonts w:hint="eastAsia" w:ascii="宋体" w:hAnsi="宋体" w:cs="宋体"/>
          <w:color w:val="auto"/>
          <w:szCs w:val="21"/>
          <w:highlight w:val="none"/>
        </w:rPr>
        <w:t>1.满足《中华人民共和国政府采购法》第二十二条规定；</w:t>
      </w:r>
    </w:p>
    <w:p>
      <w:pPr>
        <w:spacing w:line="360" w:lineRule="auto"/>
        <w:ind w:firstLine="420" w:firstLineChars="200"/>
        <w:rPr>
          <w:rFonts w:ascii="宋体" w:hAnsi="宋体" w:cs="宋体"/>
          <w:color w:val="auto"/>
          <w:szCs w:val="21"/>
          <w:highlight w:val="none"/>
          <w:u w:val="none"/>
        </w:rPr>
      </w:pPr>
      <w:bookmarkStart w:id="19" w:name="_Toc28359081"/>
      <w:bookmarkStart w:id="20" w:name="_Toc28359004"/>
      <w:r>
        <w:rPr>
          <w:rFonts w:hint="eastAsia" w:ascii="宋体" w:hAnsi="宋体" w:cs="宋体"/>
          <w:color w:val="auto"/>
          <w:szCs w:val="21"/>
          <w:highlight w:val="none"/>
          <w:u w:val="none"/>
        </w:rPr>
        <w:t>2.落实政府采购政策需满足的资格要求：无。</w:t>
      </w:r>
    </w:p>
    <w:p>
      <w:pPr>
        <w:spacing w:line="360" w:lineRule="auto"/>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3.本项目的特定资格要求：</w:t>
      </w:r>
      <w:r>
        <w:rPr>
          <w:rFonts w:hint="eastAsia" w:ascii="宋体" w:hAnsi="宋体" w:eastAsia="宋体" w:cs="宋体"/>
          <w:i w:val="0"/>
          <w:caps w:val="0"/>
          <w:color w:val="auto"/>
          <w:spacing w:val="0"/>
          <w:sz w:val="21"/>
          <w:szCs w:val="21"/>
          <w:highlight w:val="none"/>
          <w:u w:val="single"/>
          <w:shd w:val="clear" w:color="auto" w:fill="FFFFFF"/>
        </w:rPr>
        <w:t>具有公安部门颁发的保安服务许可证的供应商</w:t>
      </w:r>
      <w:r>
        <w:rPr>
          <w:rFonts w:hint="default" w:ascii="Times New Roman" w:hAnsi="Times New Roman" w:eastAsia="宋体" w:cs="Times New Roman"/>
          <w:color w:val="auto"/>
          <w:sz w:val="21"/>
          <w:szCs w:val="21"/>
          <w:highlight w:val="none"/>
          <w:u w:val="single"/>
          <w:lang w:eastAsia="zh-CN"/>
        </w:rPr>
        <w:t>。</w:t>
      </w:r>
    </w:p>
    <w:bookmarkEnd w:id="18"/>
    <w:p>
      <w:pPr>
        <w:spacing w:line="360" w:lineRule="auto"/>
        <w:rPr>
          <w:rFonts w:ascii="宋体" w:hAnsi="宋体" w:cs="宋体"/>
          <w:b/>
          <w:bCs/>
          <w:color w:val="auto"/>
          <w:sz w:val="21"/>
          <w:szCs w:val="21"/>
          <w:highlight w:val="none"/>
        </w:rPr>
      </w:pPr>
      <w:bookmarkStart w:id="21" w:name="_Toc35393623"/>
      <w:bookmarkStart w:id="22" w:name="_Toc35393792"/>
      <w:r>
        <w:rPr>
          <w:rFonts w:hint="eastAsia" w:ascii="宋体" w:hAnsi="宋体" w:cs="宋体"/>
          <w:b/>
          <w:bCs/>
          <w:color w:val="auto"/>
          <w:sz w:val="21"/>
          <w:szCs w:val="21"/>
          <w:highlight w:val="none"/>
        </w:rPr>
        <w:t>三、获取招标文件</w:t>
      </w:r>
      <w:bookmarkEnd w:id="19"/>
      <w:bookmarkEnd w:id="20"/>
      <w:bookmarkEnd w:id="21"/>
      <w:bookmarkEnd w:id="22"/>
    </w:p>
    <w:p>
      <w:pPr>
        <w:spacing w:line="360" w:lineRule="auto"/>
        <w:ind w:firstLine="540"/>
        <w:rPr>
          <w:rFonts w:ascii="宋体" w:hAnsi="宋体" w:cs="宋体"/>
          <w:bCs/>
          <w:color w:val="auto"/>
          <w:kern w:val="0"/>
          <w:szCs w:val="21"/>
          <w:highlight w:val="none"/>
        </w:rPr>
      </w:pPr>
      <w:r>
        <w:rPr>
          <w:rFonts w:hint="eastAsia" w:ascii="宋体" w:hAnsi="宋体" w:cs="宋体"/>
          <w:bCs/>
          <w:color w:val="auto"/>
          <w:kern w:val="0"/>
          <w:szCs w:val="21"/>
          <w:highlight w:val="none"/>
        </w:rPr>
        <w:t>时间：202</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u w:val="single"/>
        </w:rPr>
        <w:t>年</w:t>
      </w:r>
      <w:r>
        <w:rPr>
          <w:rFonts w:hint="eastAsia" w:ascii="宋体" w:hAnsi="宋体" w:cs="宋体"/>
          <w:bCs/>
          <w:color w:val="auto"/>
          <w:kern w:val="0"/>
          <w:szCs w:val="21"/>
          <w:highlight w:val="none"/>
          <w:u w:val="single"/>
          <w:lang w:val="en-US" w:eastAsia="zh-CN"/>
        </w:rPr>
        <w:t>1</w:t>
      </w:r>
      <w:r>
        <w:rPr>
          <w:rFonts w:hint="eastAsia" w:ascii="宋体" w:hAnsi="宋体" w:cs="宋体"/>
          <w:bCs/>
          <w:color w:val="auto"/>
          <w:kern w:val="0"/>
          <w:szCs w:val="21"/>
          <w:highlight w:val="none"/>
          <w:u w:val="single"/>
        </w:rPr>
        <w:t>月</w:t>
      </w:r>
      <w:r>
        <w:rPr>
          <w:rFonts w:hint="eastAsia" w:ascii="宋体" w:hAnsi="宋体" w:cs="宋体"/>
          <w:bCs/>
          <w:color w:val="auto"/>
          <w:kern w:val="0"/>
          <w:szCs w:val="21"/>
          <w:highlight w:val="none"/>
          <w:u w:val="single"/>
          <w:lang w:val="en-US" w:eastAsia="zh-CN"/>
        </w:rPr>
        <w:t>3</w:t>
      </w:r>
      <w:r>
        <w:rPr>
          <w:rFonts w:hint="eastAsia" w:ascii="宋体" w:hAnsi="宋体" w:cs="宋体"/>
          <w:bCs/>
          <w:color w:val="auto"/>
          <w:kern w:val="0"/>
          <w:szCs w:val="21"/>
          <w:highlight w:val="none"/>
          <w:u w:val="single"/>
        </w:rPr>
        <w:t>日至202</w:t>
      </w:r>
      <w:r>
        <w:rPr>
          <w:rFonts w:hint="eastAsia" w:ascii="宋体" w:hAnsi="宋体" w:cs="宋体"/>
          <w:bCs/>
          <w:color w:val="auto"/>
          <w:kern w:val="0"/>
          <w:szCs w:val="21"/>
          <w:highlight w:val="none"/>
          <w:u w:val="single"/>
          <w:lang w:val="en-US" w:eastAsia="zh-CN"/>
        </w:rPr>
        <w:t>3</w:t>
      </w:r>
      <w:r>
        <w:rPr>
          <w:rFonts w:hint="eastAsia" w:ascii="宋体" w:hAnsi="宋体" w:cs="宋体"/>
          <w:bCs/>
          <w:color w:val="auto"/>
          <w:kern w:val="0"/>
          <w:szCs w:val="21"/>
          <w:highlight w:val="none"/>
          <w:u w:val="single"/>
        </w:rPr>
        <w:t>年</w:t>
      </w:r>
      <w:r>
        <w:rPr>
          <w:rFonts w:hint="eastAsia" w:ascii="宋体" w:hAnsi="宋体" w:cs="宋体"/>
          <w:bCs/>
          <w:color w:val="auto"/>
          <w:kern w:val="0"/>
          <w:szCs w:val="21"/>
          <w:highlight w:val="none"/>
          <w:u w:val="single"/>
          <w:lang w:val="en-US" w:eastAsia="zh-CN"/>
        </w:rPr>
        <w:t>1</w:t>
      </w:r>
      <w:r>
        <w:rPr>
          <w:rFonts w:hint="eastAsia" w:ascii="宋体" w:hAnsi="宋体" w:cs="宋体"/>
          <w:bCs/>
          <w:color w:val="auto"/>
          <w:kern w:val="0"/>
          <w:szCs w:val="21"/>
          <w:highlight w:val="none"/>
          <w:u w:val="single"/>
        </w:rPr>
        <w:t>月</w:t>
      </w:r>
      <w:r>
        <w:rPr>
          <w:rFonts w:hint="eastAsia" w:ascii="宋体" w:hAnsi="宋体" w:cs="宋体"/>
          <w:bCs/>
          <w:color w:val="auto"/>
          <w:kern w:val="0"/>
          <w:szCs w:val="21"/>
          <w:highlight w:val="none"/>
          <w:u w:val="single"/>
          <w:lang w:val="en-US" w:eastAsia="zh-CN"/>
        </w:rPr>
        <w:t>28</w:t>
      </w:r>
      <w:r>
        <w:rPr>
          <w:rFonts w:hint="eastAsia" w:ascii="宋体" w:hAnsi="宋体" w:cs="宋体"/>
          <w:bCs/>
          <w:color w:val="auto"/>
          <w:kern w:val="0"/>
          <w:szCs w:val="21"/>
          <w:highlight w:val="none"/>
          <w:u w:val="single"/>
        </w:rPr>
        <w:t>日，</w:t>
      </w:r>
      <w:r>
        <w:rPr>
          <w:rFonts w:hint="eastAsia" w:ascii="宋体" w:hAnsi="宋体" w:cs="宋体"/>
          <w:bCs/>
          <w:color w:val="auto"/>
          <w:kern w:val="0"/>
          <w:szCs w:val="21"/>
          <w:highlight w:val="none"/>
        </w:rPr>
        <w:t>每天上午00:00至11:59，下午12:00至23:59（北京时间，</w:t>
      </w:r>
      <w:r>
        <w:rPr>
          <w:rFonts w:ascii="宋体" w:hAnsi="宋体" w:cs="宋体"/>
          <w:bCs/>
          <w:color w:val="auto"/>
          <w:kern w:val="0"/>
          <w:szCs w:val="21"/>
          <w:highlight w:val="none"/>
        </w:rPr>
        <w:t>法定节假日</w:t>
      </w:r>
      <w:r>
        <w:rPr>
          <w:rFonts w:hint="eastAsia" w:ascii="宋体" w:hAnsi="宋体" w:cs="宋体"/>
          <w:bCs/>
          <w:color w:val="auto"/>
          <w:kern w:val="0"/>
          <w:szCs w:val="21"/>
          <w:highlight w:val="none"/>
        </w:rPr>
        <w:t>除外）</w:t>
      </w:r>
      <w:bookmarkStart w:id="165" w:name="_GoBack"/>
      <w:bookmarkEnd w:id="165"/>
    </w:p>
    <w:p>
      <w:pPr>
        <w:spacing w:line="360" w:lineRule="auto"/>
        <w:ind w:firstLine="540"/>
        <w:rPr>
          <w:rFonts w:ascii="宋体" w:hAnsi="宋体" w:cs="宋体"/>
          <w:color w:val="auto"/>
          <w:highlight w:val="none"/>
          <w:u w:val="single"/>
        </w:rPr>
      </w:pPr>
      <w:r>
        <w:rPr>
          <w:rFonts w:hint="eastAsia" w:ascii="宋体" w:hAnsi="宋体" w:cs="宋体"/>
          <w:bCs/>
          <w:color w:val="auto"/>
          <w:kern w:val="0"/>
          <w:szCs w:val="21"/>
          <w:highlight w:val="none"/>
        </w:rPr>
        <w:t>地点：政采云平台线上获取。</w:t>
      </w:r>
    </w:p>
    <w:p>
      <w:pPr>
        <w:spacing w:line="360" w:lineRule="auto"/>
        <w:ind w:firstLine="540"/>
        <w:rPr>
          <w:rFonts w:ascii="宋体" w:hAnsi="宋体" w:cs="宋体"/>
          <w:bCs/>
          <w:color w:val="auto"/>
          <w:kern w:val="0"/>
          <w:szCs w:val="21"/>
          <w:highlight w:val="none"/>
        </w:rPr>
      </w:pPr>
      <w:r>
        <w:rPr>
          <w:rFonts w:hint="eastAsia" w:ascii="宋体" w:hAnsi="宋体" w:cs="宋体"/>
          <w:bCs/>
          <w:color w:val="auto"/>
          <w:kern w:val="0"/>
          <w:szCs w:val="21"/>
          <w:highlight w:val="none"/>
        </w:rPr>
        <w:t>方式：供应商登录政采云平台https://www.zcygov.cn/在线申请获取采购文件（进入“项目采购”应用，在获取采购文件菜单中选择项目，申请获取采购文件）</w:t>
      </w:r>
    </w:p>
    <w:p>
      <w:pPr>
        <w:spacing w:line="360" w:lineRule="auto"/>
        <w:ind w:firstLine="540"/>
        <w:rPr>
          <w:rFonts w:ascii="宋体" w:hAnsi="宋体" w:cs="宋体"/>
          <w:color w:val="auto"/>
          <w:szCs w:val="21"/>
          <w:highlight w:val="none"/>
        </w:rPr>
      </w:pPr>
      <w:r>
        <w:rPr>
          <w:rFonts w:hint="eastAsia" w:ascii="宋体" w:hAnsi="宋体" w:cs="宋体"/>
          <w:bCs/>
          <w:color w:val="auto"/>
          <w:kern w:val="0"/>
          <w:szCs w:val="21"/>
          <w:highlight w:val="none"/>
        </w:rPr>
        <w:t>售价：0</w:t>
      </w:r>
      <w:r>
        <w:rPr>
          <w:rFonts w:hint="eastAsia" w:ascii="宋体" w:hAnsi="宋体" w:cs="宋体"/>
          <w:color w:val="auto"/>
          <w:highlight w:val="none"/>
        </w:rPr>
        <w:t>。</w:t>
      </w:r>
    </w:p>
    <w:p>
      <w:pPr>
        <w:spacing w:line="360" w:lineRule="auto"/>
        <w:rPr>
          <w:rFonts w:ascii="宋体" w:hAnsi="宋体" w:cs="宋体"/>
          <w:b/>
          <w:bCs/>
          <w:color w:val="auto"/>
          <w:sz w:val="21"/>
          <w:szCs w:val="21"/>
          <w:highlight w:val="none"/>
        </w:rPr>
      </w:pPr>
      <w:bookmarkStart w:id="23" w:name="_Toc28359005"/>
      <w:bookmarkStart w:id="24" w:name="_Toc28359082"/>
      <w:bookmarkStart w:id="25" w:name="_Toc35393793"/>
      <w:bookmarkStart w:id="26" w:name="_Toc35393624"/>
      <w:r>
        <w:rPr>
          <w:rFonts w:hint="eastAsia" w:ascii="宋体" w:hAnsi="宋体" w:cs="宋体"/>
          <w:b/>
          <w:bCs/>
          <w:color w:val="auto"/>
          <w:sz w:val="21"/>
          <w:szCs w:val="21"/>
          <w:highlight w:val="none"/>
        </w:rPr>
        <w:t>四、提交投标文件</w:t>
      </w:r>
      <w:bookmarkEnd w:id="23"/>
      <w:bookmarkEnd w:id="24"/>
      <w:r>
        <w:rPr>
          <w:rFonts w:hint="eastAsia" w:ascii="宋体" w:hAnsi="宋体" w:cs="宋体"/>
          <w:b/>
          <w:bCs/>
          <w:color w:val="auto"/>
          <w:sz w:val="21"/>
          <w:szCs w:val="21"/>
          <w:highlight w:val="none"/>
        </w:rPr>
        <w:t>截止时间、开标时间和地点</w:t>
      </w:r>
      <w:bookmarkEnd w:id="25"/>
      <w:bookmarkEnd w:id="2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firstLineChars="200"/>
        <w:jc w:val="left"/>
        <w:rPr>
          <w:rFonts w:hint="eastAsia" w:ascii="宋体" w:hAnsi="宋体" w:eastAsia="宋体" w:cs="宋体"/>
          <w:b w:val="0"/>
          <w:bCs/>
          <w:color w:val="auto"/>
          <w:kern w:val="0"/>
          <w:sz w:val="21"/>
          <w:szCs w:val="21"/>
          <w:highlight w:val="none"/>
          <w:lang w:val="en-US" w:eastAsia="zh-CN" w:bidi="ar"/>
        </w:rPr>
      </w:pPr>
      <w:r>
        <w:rPr>
          <w:rFonts w:hint="eastAsia" w:ascii="宋体" w:hAnsi="宋体" w:eastAsia="宋体" w:cs="宋体"/>
          <w:b w:val="0"/>
          <w:bCs/>
          <w:color w:val="auto"/>
          <w:kern w:val="0"/>
          <w:sz w:val="21"/>
          <w:szCs w:val="21"/>
          <w:highlight w:val="none"/>
          <w:lang w:val="en-US" w:eastAsia="zh-CN" w:bidi="ar"/>
        </w:rPr>
        <w:t>提交投标文件截止时间：202</w:t>
      </w:r>
      <w:r>
        <w:rPr>
          <w:rFonts w:hint="eastAsia" w:ascii="宋体" w:hAnsi="宋体" w:cs="宋体"/>
          <w:b w:val="0"/>
          <w:bCs/>
          <w:color w:val="auto"/>
          <w:kern w:val="0"/>
          <w:sz w:val="21"/>
          <w:szCs w:val="21"/>
          <w:highlight w:val="none"/>
          <w:lang w:val="en-US" w:eastAsia="zh-CN" w:bidi="ar"/>
        </w:rPr>
        <w:t>3</w:t>
      </w:r>
      <w:r>
        <w:rPr>
          <w:rFonts w:hint="eastAsia" w:ascii="宋体" w:hAnsi="宋体" w:eastAsia="宋体" w:cs="宋体"/>
          <w:b w:val="0"/>
          <w:bCs/>
          <w:color w:val="auto"/>
          <w:kern w:val="0"/>
          <w:sz w:val="21"/>
          <w:szCs w:val="21"/>
          <w:highlight w:val="none"/>
          <w:lang w:val="en-US" w:eastAsia="zh-CN" w:bidi="ar"/>
        </w:rPr>
        <w:t>年</w:t>
      </w:r>
      <w:r>
        <w:rPr>
          <w:rFonts w:hint="eastAsia" w:ascii="宋体" w:hAnsi="宋体" w:cs="宋体"/>
          <w:b w:val="0"/>
          <w:bCs/>
          <w:color w:val="auto"/>
          <w:kern w:val="0"/>
          <w:sz w:val="21"/>
          <w:szCs w:val="21"/>
          <w:highlight w:val="none"/>
          <w:lang w:val="en-US" w:eastAsia="zh-CN" w:bidi="ar"/>
        </w:rPr>
        <w:t>1</w:t>
      </w:r>
      <w:r>
        <w:rPr>
          <w:rFonts w:hint="eastAsia" w:ascii="宋体" w:hAnsi="宋体" w:eastAsia="宋体" w:cs="宋体"/>
          <w:b w:val="0"/>
          <w:bCs/>
          <w:color w:val="auto"/>
          <w:kern w:val="0"/>
          <w:sz w:val="21"/>
          <w:szCs w:val="21"/>
          <w:highlight w:val="none"/>
          <w:lang w:val="en-US" w:eastAsia="zh-CN" w:bidi="ar"/>
        </w:rPr>
        <w:t>月</w:t>
      </w:r>
      <w:r>
        <w:rPr>
          <w:rFonts w:hint="eastAsia" w:ascii="宋体" w:hAnsi="宋体" w:cs="宋体"/>
          <w:b w:val="0"/>
          <w:bCs/>
          <w:color w:val="auto"/>
          <w:kern w:val="0"/>
          <w:sz w:val="21"/>
          <w:szCs w:val="21"/>
          <w:highlight w:val="none"/>
          <w:lang w:val="en-US" w:eastAsia="zh-CN" w:bidi="ar"/>
        </w:rPr>
        <w:t>29</w:t>
      </w:r>
      <w:r>
        <w:rPr>
          <w:rFonts w:hint="eastAsia" w:ascii="宋体" w:hAnsi="宋体" w:eastAsia="宋体" w:cs="宋体"/>
          <w:b w:val="0"/>
          <w:bCs/>
          <w:color w:val="auto"/>
          <w:kern w:val="0"/>
          <w:sz w:val="21"/>
          <w:szCs w:val="21"/>
          <w:highlight w:val="none"/>
          <w:lang w:val="en-US" w:eastAsia="zh-CN" w:bidi="ar"/>
        </w:rPr>
        <w:t>日09:30（北京时间）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firstLineChars="200"/>
        <w:jc w:val="left"/>
        <w:rPr>
          <w:rFonts w:hint="eastAsia" w:ascii="宋体" w:hAnsi="宋体" w:eastAsia="宋体" w:cs="宋体"/>
          <w:b w:val="0"/>
          <w:bCs/>
          <w:color w:val="auto"/>
          <w:kern w:val="0"/>
          <w:sz w:val="21"/>
          <w:szCs w:val="21"/>
          <w:highlight w:val="none"/>
          <w:lang w:val="en-US" w:eastAsia="zh-CN" w:bidi="ar"/>
        </w:rPr>
      </w:pPr>
      <w:r>
        <w:rPr>
          <w:rFonts w:hint="eastAsia" w:ascii="宋体" w:hAnsi="宋体" w:eastAsia="宋体" w:cs="宋体"/>
          <w:b w:val="0"/>
          <w:bCs/>
          <w:color w:val="auto"/>
          <w:kern w:val="0"/>
          <w:sz w:val="21"/>
          <w:szCs w:val="21"/>
          <w:highlight w:val="none"/>
          <w:lang w:val="en-US" w:eastAsia="zh-CN" w:bidi="ar"/>
        </w:rPr>
        <w:t>投标地点（网址）：“政采云”平台电子开标大厅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firstLineChars="200"/>
        <w:jc w:val="left"/>
        <w:rPr>
          <w:rFonts w:hint="eastAsia" w:ascii="宋体" w:hAnsi="宋体" w:eastAsia="宋体" w:cs="宋体"/>
          <w:b w:val="0"/>
          <w:bCs/>
          <w:color w:val="auto"/>
          <w:kern w:val="0"/>
          <w:sz w:val="21"/>
          <w:szCs w:val="21"/>
          <w:highlight w:val="none"/>
          <w:lang w:val="en-US" w:eastAsia="zh-CN" w:bidi="ar"/>
        </w:rPr>
      </w:pPr>
      <w:r>
        <w:rPr>
          <w:rFonts w:hint="eastAsia" w:ascii="宋体" w:hAnsi="宋体" w:eastAsia="宋体" w:cs="宋体"/>
          <w:b w:val="0"/>
          <w:bCs/>
          <w:color w:val="auto"/>
          <w:kern w:val="0"/>
          <w:sz w:val="21"/>
          <w:szCs w:val="21"/>
          <w:highlight w:val="none"/>
          <w:lang w:val="en-US" w:eastAsia="zh-CN" w:bidi="ar"/>
        </w:rPr>
        <w:t>开标时间：202</w:t>
      </w:r>
      <w:r>
        <w:rPr>
          <w:rFonts w:hint="eastAsia" w:ascii="宋体" w:hAnsi="宋体" w:cs="宋体"/>
          <w:b w:val="0"/>
          <w:bCs/>
          <w:color w:val="auto"/>
          <w:kern w:val="0"/>
          <w:sz w:val="21"/>
          <w:szCs w:val="21"/>
          <w:highlight w:val="none"/>
          <w:lang w:val="en-US" w:eastAsia="zh-CN" w:bidi="ar"/>
        </w:rPr>
        <w:t>3</w:t>
      </w:r>
      <w:r>
        <w:rPr>
          <w:rFonts w:hint="eastAsia" w:ascii="宋体" w:hAnsi="宋体" w:eastAsia="宋体" w:cs="宋体"/>
          <w:b w:val="0"/>
          <w:bCs/>
          <w:color w:val="auto"/>
          <w:kern w:val="0"/>
          <w:sz w:val="21"/>
          <w:szCs w:val="21"/>
          <w:highlight w:val="none"/>
          <w:lang w:val="en-US" w:eastAsia="zh-CN" w:bidi="ar"/>
        </w:rPr>
        <w:t>年</w:t>
      </w:r>
      <w:r>
        <w:rPr>
          <w:rFonts w:hint="eastAsia" w:ascii="宋体" w:hAnsi="宋体" w:cs="宋体"/>
          <w:b w:val="0"/>
          <w:bCs/>
          <w:color w:val="auto"/>
          <w:kern w:val="0"/>
          <w:sz w:val="21"/>
          <w:szCs w:val="21"/>
          <w:highlight w:val="none"/>
          <w:lang w:val="en-US" w:eastAsia="zh-CN" w:bidi="ar"/>
        </w:rPr>
        <w:t>1</w:t>
      </w:r>
      <w:r>
        <w:rPr>
          <w:rFonts w:hint="eastAsia" w:ascii="宋体" w:hAnsi="宋体" w:eastAsia="宋体" w:cs="宋体"/>
          <w:b w:val="0"/>
          <w:bCs/>
          <w:color w:val="auto"/>
          <w:kern w:val="0"/>
          <w:sz w:val="21"/>
          <w:szCs w:val="21"/>
          <w:highlight w:val="none"/>
          <w:lang w:val="en-US" w:eastAsia="zh-CN" w:bidi="ar"/>
        </w:rPr>
        <w:t>月</w:t>
      </w:r>
      <w:r>
        <w:rPr>
          <w:rFonts w:hint="eastAsia" w:ascii="宋体" w:hAnsi="宋体" w:cs="宋体"/>
          <w:b w:val="0"/>
          <w:bCs/>
          <w:color w:val="auto"/>
          <w:kern w:val="0"/>
          <w:sz w:val="21"/>
          <w:szCs w:val="21"/>
          <w:highlight w:val="none"/>
          <w:lang w:val="en-US" w:eastAsia="zh-CN" w:bidi="ar"/>
        </w:rPr>
        <w:t>29</w:t>
      </w:r>
      <w:r>
        <w:rPr>
          <w:rFonts w:hint="eastAsia" w:ascii="宋体" w:hAnsi="宋体" w:eastAsia="宋体" w:cs="宋体"/>
          <w:b w:val="0"/>
          <w:bCs/>
          <w:color w:val="auto"/>
          <w:kern w:val="0"/>
          <w:sz w:val="21"/>
          <w:szCs w:val="21"/>
          <w:highlight w:val="none"/>
          <w:lang w:val="en-US" w:eastAsia="zh-CN" w:bidi="ar"/>
        </w:rPr>
        <w:t>日09:30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firstLineChars="200"/>
        <w:jc w:val="left"/>
        <w:rPr>
          <w:rFonts w:hint="eastAsia" w:ascii="宋体" w:hAnsi="宋体" w:eastAsia="宋体" w:cs="宋体"/>
          <w:b w:val="0"/>
          <w:bCs/>
          <w:color w:val="auto"/>
          <w:kern w:val="0"/>
          <w:sz w:val="21"/>
          <w:szCs w:val="21"/>
          <w:highlight w:val="none"/>
          <w:lang w:val="en-US" w:eastAsia="zh-CN" w:bidi="ar"/>
        </w:rPr>
      </w:pPr>
      <w:r>
        <w:rPr>
          <w:rFonts w:hint="eastAsia" w:ascii="宋体" w:hAnsi="宋体" w:eastAsia="宋体" w:cs="宋体"/>
          <w:b w:val="0"/>
          <w:bCs/>
          <w:color w:val="auto"/>
          <w:kern w:val="0"/>
          <w:sz w:val="21"/>
          <w:szCs w:val="21"/>
          <w:highlight w:val="none"/>
          <w:lang w:val="en-US" w:eastAsia="zh-CN" w:bidi="ar"/>
        </w:rPr>
        <w:t>开标地点：本项目将在“政采云”平台电子开标大厅解密、开标。</w:t>
      </w:r>
    </w:p>
    <w:p>
      <w:pPr>
        <w:spacing w:line="360" w:lineRule="auto"/>
        <w:rPr>
          <w:rFonts w:ascii="宋体" w:hAnsi="宋体" w:cs="宋体"/>
          <w:b/>
          <w:bCs/>
          <w:color w:val="auto"/>
          <w:sz w:val="21"/>
          <w:szCs w:val="21"/>
          <w:highlight w:val="none"/>
        </w:rPr>
      </w:pPr>
      <w:bookmarkStart w:id="27" w:name="_Toc28359084"/>
      <w:bookmarkStart w:id="28" w:name="_Toc35393625"/>
      <w:bookmarkStart w:id="29" w:name="_Toc35393794"/>
      <w:bookmarkStart w:id="30" w:name="_Toc28359007"/>
      <w:r>
        <w:rPr>
          <w:rFonts w:hint="eastAsia" w:ascii="宋体" w:hAnsi="宋体" w:cs="宋体"/>
          <w:b/>
          <w:bCs/>
          <w:color w:val="auto"/>
          <w:sz w:val="21"/>
          <w:szCs w:val="21"/>
          <w:highlight w:val="none"/>
        </w:rPr>
        <w:t>五、公告期限</w:t>
      </w:r>
      <w:bookmarkEnd w:id="27"/>
      <w:bookmarkEnd w:id="28"/>
      <w:bookmarkEnd w:id="29"/>
      <w:bookmarkEnd w:id="30"/>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spacing w:line="360" w:lineRule="auto"/>
        <w:rPr>
          <w:rFonts w:ascii="宋体" w:hAnsi="宋体" w:cs="宋体"/>
          <w:b/>
          <w:bCs/>
          <w:color w:val="auto"/>
          <w:sz w:val="21"/>
          <w:szCs w:val="21"/>
          <w:highlight w:val="none"/>
        </w:rPr>
      </w:pPr>
      <w:bookmarkStart w:id="31" w:name="_Toc35393626"/>
      <w:bookmarkStart w:id="32" w:name="_Toc35393795"/>
      <w:r>
        <w:rPr>
          <w:rFonts w:hint="eastAsia" w:ascii="宋体" w:hAnsi="宋体" w:cs="宋体"/>
          <w:b/>
          <w:bCs/>
          <w:color w:val="auto"/>
          <w:sz w:val="21"/>
          <w:szCs w:val="21"/>
          <w:highlight w:val="none"/>
        </w:rPr>
        <w:t>六、其他补充事宜</w:t>
      </w:r>
      <w:bookmarkEnd w:id="31"/>
      <w:bookmarkEnd w:id="32"/>
    </w:p>
    <w:p>
      <w:pPr>
        <w:spacing w:beforeLines="0" w:line="360" w:lineRule="auto"/>
        <w:ind w:firstLine="422" w:firstLineChars="200"/>
        <w:rPr>
          <w:rFonts w:hint="eastAsia" w:ascii="宋体" w:hAnsi="宋体" w:eastAsia="宋体" w:cs="宋体"/>
          <w:color w:val="auto"/>
          <w:kern w:val="0"/>
          <w:szCs w:val="21"/>
          <w:highlight w:val="none"/>
          <w:lang w:val="en-US" w:eastAsia="zh-CN"/>
        </w:rPr>
      </w:pPr>
      <w:r>
        <w:rPr>
          <w:rFonts w:hint="eastAsia" w:ascii="宋体" w:hAnsi="宋体" w:cs="宋体"/>
          <w:b/>
          <w:bCs/>
          <w:color w:val="auto"/>
          <w:szCs w:val="21"/>
          <w:highlight w:val="none"/>
          <w:lang w:val="en-US" w:eastAsia="zh-CN"/>
        </w:rPr>
        <w:t>1.</w:t>
      </w:r>
      <w:r>
        <w:rPr>
          <w:rFonts w:hint="eastAsia" w:ascii="宋体" w:hAnsi="宋体" w:eastAsia="宋体" w:cs="宋体"/>
          <w:b/>
          <w:bCs/>
          <w:color w:val="auto"/>
          <w:highlight w:val="none"/>
          <w:lang w:val="en-US" w:eastAsia="zh-CN"/>
        </w:rPr>
        <w:t>申请人的资格要求的补充说明</w:t>
      </w:r>
      <w:r>
        <w:rPr>
          <w:rFonts w:hint="eastAsia" w:ascii="宋体" w:hAnsi="宋体" w:eastAsia="宋体" w:cs="宋体"/>
          <w:b/>
          <w:bCs/>
          <w:color w:val="auto"/>
          <w:highlight w:val="none"/>
        </w:rPr>
        <w:t>：</w:t>
      </w:r>
    </w:p>
    <w:p>
      <w:pPr>
        <w:spacing w:beforeLines="0"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szCs w:val="21"/>
          <w:highlight w:val="none"/>
        </w:rPr>
        <w:t>对在“信用中国”网站(www.creditchina.gov.cn)、中国政府采购网(www.ccgp.gov.cn)被列入失信被执行</w:t>
      </w:r>
      <w:r>
        <w:rPr>
          <w:rFonts w:hint="eastAsia" w:ascii="宋体" w:hAnsi="宋体" w:eastAsia="宋体" w:cs="宋体"/>
          <w:color w:val="auto"/>
          <w:kern w:val="0"/>
          <w:szCs w:val="21"/>
          <w:highlight w:val="none"/>
        </w:rPr>
        <w:t>人、</w:t>
      </w:r>
      <w:r>
        <w:rPr>
          <w:rFonts w:hint="eastAsia" w:ascii="宋体" w:hAnsi="宋体" w:cs="宋体"/>
          <w:color w:val="auto"/>
          <w:kern w:val="0"/>
          <w:szCs w:val="21"/>
          <w:highlight w:val="none"/>
          <w:lang w:eastAsia="zh-CN"/>
        </w:rPr>
        <w:t>重大税收违法失信主体</w:t>
      </w:r>
      <w:r>
        <w:rPr>
          <w:rFonts w:hint="eastAsia" w:ascii="宋体" w:hAnsi="宋体" w:eastAsia="宋体" w:cs="宋体"/>
          <w:color w:val="auto"/>
          <w:kern w:val="0"/>
          <w:szCs w:val="21"/>
          <w:highlight w:val="none"/>
        </w:rPr>
        <w:t>、政府采购严重违法失信行为记录名单及其他不符合《中华人民共和国政府采购法》第二十二条规定条件的供应商，不得参与政府采购活动。</w:t>
      </w:r>
    </w:p>
    <w:p>
      <w:pPr>
        <w:spacing w:beforeLines="0" w:line="360" w:lineRule="auto"/>
        <w:ind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szCs w:val="21"/>
          <w:highlight w:val="none"/>
          <w:lang w:eastAsia="zh-CN"/>
        </w:rPr>
        <w:t>）供应商不得参加响应的情形：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6" w:firstLineChars="202"/>
        <w:rPr>
          <w:rFonts w:ascii="宋体" w:hAnsi="宋体" w:cs="宋体"/>
          <w:b/>
          <w:bCs/>
          <w:color w:val="auto"/>
          <w:kern w:val="0"/>
          <w:szCs w:val="21"/>
          <w:highlight w:val="none"/>
        </w:rPr>
      </w:pP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本项目需要落实的政府采购政策</w:t>
      </w:r>
    </w:p>
    <w:p>
      <w:pPr>
        <w:spacing w:line="360" w:lineRule="auto"/>
        <w:ind w:firstLine="420" w:firstLineChars="200"/>
        <w:rPr>
          <w:rFonts w:ascii="宋体" w:hAnsi="宋体" w:cs="宋体"/>
          <w:iCs/>
          <w:color w:val="auto"/>
          <w:kern w:val="0"/>
          <w:szCs w:val="21"/>
          <w:highlight w:val="none"/>
        </w:rPr>
      </w:pPr>
      <w:r>
        <w:rPr>
          <w:rFonts w:hint="eastAsia" w:ascii="宋体" w:hAnsi="宋体" w:eastAsia="宋体" w:cs="宋体"/>
          <w:color w:val="auto"/>
          <w:kern w:val="0"/>
          <w:szCs w:val="21"/>
          <w:highlight w:val="none"/>
          <w:lang w:val="en-US" w:eastAsia="zh-CN"/>
        </w:rPr>
        <w:t>①</w:t>
      </w:r>
      <w:r>
        <w:rPr>
          <w:rFonts w:hint="eastAsia" w:ascii="宋体" w:hAnsi="宋体" w:cs="宋体"/>
          <w:iCs/>
          <w:color w:val="auto"/>
          <w:kern w:val="0"/>
          <w:szCs w:val="21"/>
          <w:highlight w:val="none"/>
        </w:rPr>
        <w:t>政府采购促进中小企业发展；本项目非专门面向中小企业采购。</w:t>
      </w:r>
    </w:p>
    <w:p>
      <w:pPr>
        <w:spacing w:line="360" w:lineRule="auto"/>
        <w:ind w:firstLine="420" w:firstLineChars="200"/>
        <w:rPr>
          <w:rFonts w:ascii="宋体" w:hAnsi="宋体" w:cs="宋体"/>
          <w:iCs/>
          <w:color w:val="auto"/>
          <w:kern w:val="0"/>
          <w:szCs w:val="21"/>
          <w:highlight w:val="none"/>
        </w:rPr>
      </w:pPr>
      <w:r>
        <w:rPr>
          <w:rFonts w:hint="eastAsia" w:ascii="宋体" w:hAnsi="宋体" w:eastAsia="宋体" w:cs="宋体"/>
          <w:color w:val="auto"/>
          <w:kern w:val="0"/>
          <w:szCs w:val="21"/>
          <w:highlight w:val="none"/>
          <w:lang w:val="en-US" w:eastAsia="zh-CN"/>
        </w:rPr>
        <w:t>②</w:t>
      </w:r>
      <w:r>
        <w:rPr>
          <w:rFonts w:hint="eastAsia" w:ascii="宋体" w:hAnsi="宋体" w:cs="宋体"/>
          <w:iCs/>
          <w:color w:val="auto"/>
          <w:kern w:val="0"/>
          <w:szCs w:val="21"/>
          <w:highlight w:val="none"/>
        </w:rPr>
        <w:t>政府采购支持采用本国产品的政策。</w:t>
      </w:r>
    </w:p>
    <w:p>
      <w:pPr>
        <w:spacing w:line="360" w:lineRule="auto"/>
        <w:ind w:firstLine="420" w:firstLineChars="200"/>
        <w:rPr>
          <w:rFonts w:ascii="宋体" w:hAnsi="宋体" w:cs="宋体"/>
          <w:iCs/>
          <w:color w:val="auto"/>
          <w:kern w:val="0"/>
          <w:szCs w:val="21"/>
          <w:highlight w:val="none"/>
        </w:rPr>
      </w:pPr>
      <w:r>
        <w:rPr>
          <w:rFonts w:hint="eastAsia" w:ascii="宋体" w:hAnsi="宋体" w:eastAsia="宋体" w:cs="宋体"/>
          <w:color w:val="auto"/>
          <w:kern w:val="0"/>
          <w:szCs w:val="21"/>
          <w:highlight w:val="none"/>
          <w:lang w:val="en-US" w:eastAsia="zh-CN"/>
        </w:rPr>
        <w:t>③</w:t>
      </w:r>
      <w:r>
        <w:rPr>
          <w:rFonts w:hint="eastAsia" w:ascii="宋体" w:hAnsi="宋体" w:cs="宋体"/>
          <w:iCs/>
          <w:color w:val="auto"/>
          <w:kern w:val="0"/>
          <w:szCs w:val="21"/>
          <w:highlight w:val="none"/>
        </w:rPr>
        <w:t>强制采购政府采购节能产品；优先采购节能产品、环境标志产品。</w:t>
      </w:r>
    </w:p>
    <w:p>
      <w:pPr>
        <w:spacing w:line="360" w:lineRule="auto"/>
        <w:ind w:firstLine="420" w:firstLineChars="200"/>
        <w:rPr>
          <w:rFonts w:ascii="宋体" w:hAnsi="宋体" w:cs="宋体"/>
          <w:iCs/>
          <w:color w:val="auto"/>
          <w:kern w:val="0"/>
          <w:szCs w:val="21"/>
          <w:highlight w:val="none"/>
        </w:rPr>
      </w:pPr>
      <w:r>
        <w:rPr>
          <w:rFonts w:hint="eastAsia" w:ascii="宋体" w:hAnsi="宋体" w:eastAsia="宋体" w:cs="宋体"/>
          <w:color w:val="auto"/>
          <w:kern w:val="0"/>
          <w:szCs w:val="21"/>
          <w:highlight w:val="none"/>
          <w:lang w:val="en-US" w:eastAsia="zh-CN"/>
        </w:rPr>
        <w:t>④</w:t>
      </w:r>
      <w:r>
        <w:rPr>
          <w:rFonts w:hint="eastAsia" w:ascii="宋体" w:hAnsi="宋体" w:cs="宋体"/>
          <w:iCs/>
          <w:color w:val="auto"/>
          <w:kern w:val="0"/>
          <w:szCs w:val="21"/>
          <w:highlight w:val="none"/>
        </w:rPr>
        <w:t>政府采购促进残疾人就业政策。</w:t>
      </w:r>
    </w:p>
    <w:p>
      <w:pPr>
        <w:spacing w:line="360" w:lineRule="auto"/>
        <w:ind w:firstLine="420" w:firstLineChars="200"/>
        <w:rPr>
          <w:rFonts w:ascii="宋体" w:hAnsi="宋体" w:cs="宋体"/>
          <w:iCs/>
          <w:color w:val="auto"/>
          <w:kern w:val="0"/>
          <w:szCs w:val="21"/>
          <w:highlight w:val="none"/>
        </w:rPr>
      </w:pPr>
      <w:r>
        <w:rPr>
          <w:rFonts w:hint="eastAsia" w:ascii="宋体" w:hAnsi="宋体" w:eastAsia="宋体" w:cs="宋体"/>
          <w:color w:val="auto"/>
          <w:kern w:val="0"/>
          <w:szCs w:val="21"/>
          <w:highlight w:val="none"/>
          <w:lang w:val="en-US" w:eastAsia="zh-CN"/>
        </w:rPr>
        <w:t>⑤</w:t>
      </w:r>
      <w:r>
        <w:rPr>
          <w:rFonts w:hint="eastAsia" w:ascii="宋体" w:hAnsi="宋体" w:cs="宋体"/>
          <w:iCs/>
          <w:color w:val="auto"/>
          <w:kern w:val="0"/>
          <w:szCs w:val="21"/>
          <w:highlight w:val="none"/>
        </w:rPr>
        <w:t>政府采购支持监狱企业发展。</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line="360" w:lineRule="auto"/>
        <w:ind w:firstLine="422" w:firstLineChars="200"/>
        <w:jc w:val="both"/>
        <w:textAlignment w:val="auto"/>
        <w:rPr>
          <w:rFonts w:hint="default" w:ascii="宋体" w:hAnsi="宋体" w:eastAsia="宋体" w:cs="宋体"/>
          <w:b/>
          <w:bCs/>
          <w:color w:val="auto"/>
          <w:szCs w:val="21"/>
          <w:highlight w:val="none"/>
          <w:lang w:val="en-US" w:eastAsia="zh-CN"/>
        </w:rPr>
      </w:pP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网上查询地址</w:t>
      </w:r>
    </w:p>
    <w:p>
      <w:pPr>
        <w:spacing w:line="360" w:lineRule="auto"/>
        <w:ind w:left="210" w:leftChars="100" w:firstLine="424" w:firstLineChars="202"/>
        <w:rPr>
          <w:rFonts w:hint="eastAsia" w:ascii="宋体" w:hAnsi="宋体" w:cs="宋体"/>
          <w:color w:val="auto"/>
          <w:kern w:val="0"/>
          <w:szCs w:val="21"/>
          <w:highlight w:val="none"/>
        </w:rPr>
      </w:pPr>
      <w:r>
        <w:rPr>
          <w:rFonts w:ascii="宋体" w:hAnsi="宋体" w:cs="宋体"/>
          <w:color w:val="auto"/>
          <w:kern w:val="0"/>
          <w:szCs w:val="21"/>
          <w:highlight w:val="none"/>
        </w:rPr>
        <w:fldChar w:fldCharType="begin"/>
      </w:r>
      <w:r>
        <w:rPr>
          <w:rFonts w:ascii="宋体" w:hAnsi="宋体" w:cs="宋体"/>
          <w:color w:val="auto"/>
          <w:kern w:val="0"/>
          <w:szCs w:val="21"/>
          <w:highlight w:val="none"/>
        </w:rPr>
        <w:instrText xml:space="preserve"> HYPERLINK "http://www.ccgp.gov.cn（中国政府采购网）、http:/zfcg.gxzf.gov.cn（广西壮族自治区政府采购网）、http:/www.glggzy.org.cn（桂林市公共资源交易中心网）。" </w:instrText>
      </w:r>
      <w:r>
        <w:rPr>
          <w:rFonts w:ascii="宋体" w:hAnsi="宋体" w:cs="宋体"/>
          <w:color w:val="auto"/>
          <w:kern w:val="0"/>
          <w:szCs w:val="21"/>
          <w:highlight w:val="none"/>
        </w:rPr>
        <w:fldChar w:fldCharType="separate"/>
      </w:r>
      <w:r>
        <w:rPr>
          <w:rStyle w:val="57"/>
          <w:rFonts w:ascii="宋体" w:hAnsi="宋体" w:cs="宋体"/>
          <w:color w:val="auto"/>
          <w:kern w:val="0"/>
          <w:szCs w:val="21"/>
          <w:highlight w:val="none"/>
        </w:rPr>
        <w:t>http:</w:t>
      </w:r>
      <w:r>
        <w:rPr>
          <w:rStyle w:val="57"/>
          <w:rFonts w:hint="eastAsia" w:ascii="宋体" w:hAnsi="宋体" w:cs="宋体"/>
          <w:color w:val="auto"/>
          <w:kern w:val="0"/>
          <w:szCs w:val="21"/>
          <w:highlight w:val="none"/>
        </w:rPr>
        <w:t>//www.ccgp.gov.cn（中国政府采购网）、</w:t>
      </w:r>
      <w:r>
        <w:rPr>
          <w:rStyle w:val="57"/>
          <w:rFonts w:ascii="宋体" w:hAnsi="宋体" w:cs="宋体"/>
          <w:color w:val="auto"/>
          <w:kern w:val="0"/>
          <w:szCs w:val="21"/>
          <w:highlight w:val="none"/>
        </w:rPr>
        <w:t>http:</w:t>
      </w:r>
      <w:r>
        <w:rPr>
          <w:rStyle w:val="57"/>
          <w:rFonts w:hint="eastAsia" w:ascii="宋体" w:hAnsi="宋体" w:cs="宋体"/>
          <w:color w:val="auto"/>
          <w:kern w:val="0"/>
          <w:szCs w:val="21"/>
          <w:highlight w:val="none"/>
        </w:rPr>
        <w:t>//zfcg.gxzf.gov.cn（广西壮族自治区政府采购网）、</w:t>
      </w:r>
      <w:r>
        <w:rPr>
          <w:rStyle w:val="57"/>
          <w:rFonts w:ascii="宋体" w:hAnsi="宋体" w:cs="宋体"/>
          <w:color w:val="auto"/>
          <w:kern w:val="0"/>
          <w:szCs w:val="21"/>
          <w:highlight w:val="none"/>
        </w:rPr>
        <w:t>http:</w:t>
      </w:r>
      <w:r>
        <w:rPr>
          <w:rStyle w:val="57"/>
          <w:rFonts w:hint="eastAsia" w:ascii="宋体" w:hAnsi="宋体" w:cs="宋体"/>
          <w:color w:val="auto"/>
          <w:kern w:val="0"/>
          <w:szCs w:val="21"/>
          <w:highlight w:val="none"/>
        </w:rPr>
        <w:t>//</w:t>
      </w:r>
      <w:r>
        <w:rPr>
          <w:rStyle w:val="57"/>
          <w:rFonts w:ascii="宋体" w:hAnsi="宋体" w:cs="宋体"/>
          <w:color w:val="auto"/>
          <w:kern w:val="0"/>
          <w:szCs w:val="21"/>
          <w:highlight w:val="none"/>
        </w:rPr>
        <w:t>www.glggzy.org.cn</w:t>
      </w:r>
      <w:r>
        <w:rPr>
          <w:rStyle w:val="57"/>
          <w:rFonts w:hint="eastAsia" w:ascii="宋体" w:hAnsi="宋体" w:cs="宋体"/>
          <w:color w:val="auto"/>
          <w:kern w:val="0"/>
          <w:szCs w:val="21"/>
          <w:highlight w:val="none"/>
        </w:rPr>
        <w:t>（桂林市公共资源交易中心网）。</w:t>
      </w:r>
      <w:r>
        <w:rPr>
          <w:rFonts w:ascii="宋体" w:hAnsi="宋体" w:cs="宋体"/>
          <w:color w:val="auto"/>
          <w:kern w:val="0"/>
          <w:szCs w:val="21"/>
          <w:highlight w:val="none"/>
        </w:rPr>
        <w:fldChar w:fldCharType="end"/>
      </w:r>
    </w:p>
    <w:p>
      <w:pPr>
        <w:widowControl/>
        <w:spacing w:line="360" w:lineRule="auto"/>
        <w:ind w:firstLine="422" w:firstLineChars="200"/>
        <w:jc w:val="left"/>
        <w:rPr>
          <w:rFonts w:ascii="宋体" w:hAnsi="宋体"/>
          <w:b/>
          <w:bCs/>
          <w:color w:val="auto"/>
          <w:szCs w:val="21"/>
          <w:highlight w:val="none"/>
        </w:rPr>
      </w:pP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.投标人</w:t>
      </w:r>
      <w:r>
        <w:rPr>
          <w:rFonts w:hint="eastAsia" w:ascii="宋体" w:hAnsi="宋体"/>
          <w:b/>
          <w:bCs/>
          <w:color w:val="auto"/>
          <w:szCs w:val="21"/>
          <w:highlight w:val="none"/>
        </w:rPr>
        <w:t>投标注意事项</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（1）本项目为全流程电子化采购项目，通过“政采云”平台（https：/</w:t>
      </w:r>
      <w:r>
        <w:rPr>
          <w:rFonts w:ascii="宋体" w:hAnsi="宋体"/>
          <w:color w:val="auto"/>
          <w:szCs w:val="21"/>
          <w:highlight w:val="none"/>
        </w:rPr>
        <w:t>/www.zcygov.cn</w:t>
      </w:r>
      <w:r>
        <w:rPr>
          <w:rFonts w:hint="eastAsia" w:ascii="宋体" w:hAnsi="宋体"/>
          <w:color w:val="auto"/>
          <w:szCs w:val="21"/>
          <w:highlight w:val="none"/>
        </w:rPr>
        <w:t>）实行在线电子投标，投标人应先安装“政采云电子投标客户端”（请自行前往“政采云”平台进行下载），并按照本项目招标文件和“政采云”平台的要求编制、加密后在投标截止时间前通过网络上传至 “政采云”平台（加密的电子投标文件是指</w:t>
      </w:r>
      <w:r>
        <w:rPr>
          <w:rFonts w:hint="eastAsia" w:ascii="宋体" w:hAnsi="宋体"/>
          <w:color w:val="auto"/>
          <w:highlight w:val="none"/>
        </w:rPr>
        <w:t>后缀名为“jm</w:t>
      </w:r>
      <w:r>
        <w:rPr>
          <w:rFonts w:ascii="宋体" w:hAnsi="宋体"/>
          <w:color w:val="auto"/>
          <w:highlight w:val="none"/>
        </w:rPr>
        <w:t>bs</w:t>
      </w:r>
      <w:r>
        <w:rPr>
          <w:rFonts w:hint="eastAsia" w:ascii="宋体" w:hAnsi="宋体"/>
          <w:color w:val="auto"/>
          <w:highlight w:val="none"/>
        </w:rPr>
        <w:t>”的文件</w:t>
      </w:r>
      <w:r>
        <w:rPr>
          <w:rFonts w:hint="eastAsia" w:ascii="宋体" w:hAnsi="宋体"/>
          <w:color w:val="auto"/>
          <w:szCs w:val="21"/>
          <w:highlight w:val="none"/>
        </w:rPr>
        <w:t>），</w:t>
      </w:r>
      <w:r>
        <w:rPr>
          <w:rFonts w:hint="eastAsia" w:ascii="宋体" w:hAnsi="宋体"/>
          <w:b/>
          <w:color w:val="auto"/>
          <w:szCs w:val="21"/>
          <w:highlight w:val="none"/>
        </w:rPr>
        <w:t>投标人在“政采云”平台提交电子投标文件时，请填写参加远程开标活动经办人联系方式。</w:t>
      </w:r>
      <w:r>
        <w:rPr>
          <w:rFonts w:hint="eastAsia" w:ascii="宋体" w:hAnsi="宋体"/>
          <w:color w:val="auto"/>
          <w:szCs w:val="21"/>
          <w:highlight w:val="none"/>
        </w:rPr>
        <w:t>投标人登录“政采云”平台，依次进入“服务中心-项目采购-操作流程-电子招投标-</w:t>
      </w:r>
      <w:r>
        <w:rPr>
          <w:rFonts w:ascii="宋体" w:hAnsi="宋体"/>
          <w:color w:val="auto"/>
          <w:highlight w:val="none"/>
        </w:rPr>
        <w:t>政府采购项目电子交易管理操作指南-供应商</w:t>
      </w:r>
      <w:r>
        <w:rPr>
          <w:rFonts w:hint="eastAsia" w:ascii="宋体" w:hAnsi="宋体"/>
          <w:color w:val="auto"/>
          <w:szCs w:val="21"/>
          <w:highlight w:val="none"/>
        </w:rPr>
        <w:t>”查看电子投标具体操作流程。</w:t>
      </w:r>
    </w:p>
    <w:p>
      <w:pPr>
        <w:widowControl/>
        <w:spacing w:line="360" w:lineRule="auto"/>
        <w:ind w:firstLine="420" w:firstLineChars="200"/>
        <w:jc w:val="left"/>
        <w:rPr>
          <w:rFonts w:hint="eastAsia" w:ascii="宋体" w:hAnsi="宋体" w:eastAsia="宋体" w:cs="Times New Roman"/>
          <w:color w:val="auto"/>
          <w:szCs w:val="21"/>
          <w:highlight w:val="none"/>
        </w:rPr>
      </w:pPr>
      <w:r>
        <w:rPr>
          <w:rFonts w:hint="eastAsia" w:ascii="宋体" w:hAnsi="宋体"/>
          <w:color w:val="auto"/>
          <w:szCs w:val="21"/>
          <w:highlight w:val="none"/>
        </w:rPr>
        <w:t>（2）未进行网上注册并办理数字证书（CA认证）的投标人将无法参与本项目政府采购活动，投标人应当在投标截止时间前，完成电子交易平台上的CA数字证书办理及投标文件的提交（投标人可登录“广西政府采购网”，依次进入“办事服务-下载专区”或者登陆</w:t>
      </w:r>
      <w:r>
        <w:rPr>
          <w:rFonts w:hint="eastAsia" w:ascii="宋体" w:hAnsi="宋体" w:cs="宋体"/>
          <w:color w:val="auto"/>
          <w:kern w:val="0"/>
          <w:szCs w:val="21"/>
          <w:highlight w:val="none"/>
        </w:rPr>
        <w:t>“政采云”平台，</w:t>
      </w:r>
      <w:r>
        <w:rPr>
          <w:rFonts w:hint="eastAsia" w:ascii="宋体" w:hAnsi="宋体"/>
          <w:color w:val="auto"/>
          <w:szCs w:val="21"/>
          <w:highlight w:val="none"/>
        </w:rPr>
        <w:t>依次进入“服务中心-入驻与配置”中查看CA数字证书办理操作流程。</w:t>
      </w:r>
      <w:r>
        <w:rPr>
          <w:rFonts w:hint="eastAsia" w:ascii="宋体" w:hAnsi="宋体" w:cs="宋体"/>
          <w:bCs/>
          <w:color w:val="auto"/>
          <w:kern w:val="0"/>
          <w:szCs w:val="21"/>
          <w:highlight w:val="none"/>
        </w:rPr>
        <w:t>如在操作过程中遇到问题或者需要技术支持，请致电政采云客服热</w:t>
      </w:r>
      <w:r>
        <w:rPr>
          <w:rFonts w:hint="eastAsia" w:ascii="宋体" w:hAnsi="宋体" w:eastAsia="宋体" w:cs="Times New Roman"/>
          <w:bCs w:val="0"/>
          <w:color w:val="auto"/>
          <w:kern w:val="2"/>
          <w:szCs w:val="21"/>
          <w:highlight w:val="none"/>
        </w:rPr>
        <w:t>线：400-881-7190</w:t>
      </w:r>
      <w:r>
        <w:rPr>
          <w:rFonts w:hint="eastAsia" w:ascii="宋体" w:hAnsi="宋体" w:eastAsia="宋体" w:cs="Times New Roman"/>
          <w:color w:val="auto"/>
          <w:szCs w:val="21"/>
          <w:highlight w:val="none"/>
        </w:rPr>
        <w:t>）。</w:t>
      </w:r>
    </w:p>
    <w:p>
      <w:pPr>
        <w:widowControl/>
        <w:pBdr>
          <w:top w:val="none" w:color="auto" w:sz="0" w:space="0"/>
          <w:left w:val="none" w:color="auto" w:sz="0" w:space="0"/>
          <w:bottom w:val="none" w:color="auto" w:sz="0" w:space="0"/>
          <w:right w:val="none" w:color="auto" w:sz="0" w:space="0"/>
        </w:pBdr>
        <w:snapToGrid/>
        <w:spacing w:line="360" w:lineRule="auto"/>
        <w:ind w:firstLine="420" w:firstLineChars="200"/>
        <w:jc w:val="left"/>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（3）CA证书在线解密：投标人投标时，需凭制作投标文件时用来加密的有效数字证书（CA认证）登录“政采云”平台电子开标大厅现场按规定时间对加密的投标文件进行解密，否则后果自负。</w:t>
      </w:r>
    </w:p>
    <w:p>
      <w:pPr>
        <w:widowControl/>
        <w:pBdr>
          <w:top w:val="none" w:color="auto" w:sz="0" w:space="0"/>
          <w:left w:val="none" w:color="auto" w:sz="0" w:space="0"/>
          <w:bottom w:val="none" w:color="auto" w:sz="0" w:space="0"/>
          <w:right w:val="none" w:color="auto" w:sz="0" w:space="0"/>
        </w:pBdr>
        <w:snapToGrid/>
        <w:spacing w:line="360" w:lineRule="auto"/>
        <w:ind w:firstLine="420" w:firstLineChars="200"/>
        <w:jc w:val="left"/>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注：1）为确保网上操作合法、有效和安全，请投标人确保在电子投标过程中能够对相关数据电文进行加密和使用电子签章，妥善保管CA数字证书并使用有效的CA数字证书参与整个招标活动。2）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p>
    <w:p>
      <w:pPr>
        <w:widowControl/>
        <w:pBdr>
          <w:top w:val="none" w:color="auto" w:sz="0" w:space="0"/>
          <w:left w:val="none" w:color="auto" w:sz="0" w:space="0"/>
          <w:bottom w:val="none" w:color="auto" w:sz="0" w:space="0"/>
          <w:right w:val="none" w:color="auto" w:sz="0" w:space="0"/>
        </w:pBdr>
        <w:snapToGrid/>
        <w:spacing w:line="360" w:lineRule="auto"/>
        <w:ind w:firstLine="420" w:firstLineChars="200"/>
        <w:jc w:val="left"/>
        <w:rPr>
          <w:rFonts w:hint="default"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5.本项目无需缴纳投标保证金。</w:t>
      </w:r>
    </w:p>
    <w:p>
      <w:pPr>
        <w:spacing w:line="360" w:lineRule="auto"/>
        <w:rPr>
          <w:rFonts w:ascii="宋体" w:hAnsi="宋体" w:cs="宋体"/>
          <w:b/>
          <w:bCs/>
          <w:color w:val="auto"/>
          <w:sz w:val="21"/>
          <w:szCs w:val="21"/>
          <w:highlight w:val="none"/>
        </w:rPr>
      </w:pPr>
      <w:bookmarkStart w:id="33" w:name="_Toc35393796"/>
      <w:bookmarkStart w:id="34" w:name="_Toc35393627"/>
      <w:bookmarkStart w:id="35" w:name="_Toc28359008"/>
      <w:bookmarkStart w:id="36" w:name="_Toc28359085"/>
      <w:r>
        <w:rPr>
          <w:rFonts w:hint="eastAsia" w:ascii="宋体" w:hAnsi="宋体" w:cs="宋体"/>
          <w:b/>
          <w:bCs/>
          <w:color w:val="auto"/>
          <w:sz w:val="21"/>
          <w:szCs w:val="21"/>
          <w:highlight w:val="none"/>
          <w:lang w:val="en-US" w:eastAsia="zh-CN"/>
        </w:rPr>
        <w:t>七</w:t>
      </w:r>
      <w:r>
        <w:rPr>
          <w:rFonts w:hint="eastAsia" w:ascii="宋体" w:hAnsi="宋体" w:cs="宋体"/>
          <w:b/>
          <w:bCs/>
          <w:color w:val="auto"/>
          <w:sz w:val="21"/>
          <w:szCs w:val="21"/>
          <w:highlight w:val="none"/>
        </w:rPr>
        <w:t>、对本次招标提出询问，请按以下方式联系。</w:t>
      </w:r>
      <w:bookmarkEnd w:id="33"/>
      <w:bookmarkEnd w:id="34"/>
      <w:bookmarkEnd w:id="35"/>
      <w:bookmarkEnd w:id="36"/>
    </w:p>
    <w:p>
      <w:pPr>
        <w:widowControl/>
        <w:pBdr>
          <w:top w:val="none" w:color="auto" w:sz="0" w:space="0"/>
          <w:left w:val="none" w:color="auto" w:sz="0" w:space="0"/>
          <w:bottom w:val="none" w:color="auto" w:sz="0" w:space="0"/>
          <w:right w:val="none" w:color="auto" w:sz="0" w:space="0"/>
        </w:pBdr>
        <w:spacing w:line="360" w:lineRule="auto"/>
        <w:ind w:firstLine="42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1.采购人信息</w:t>
      </w:r>
    </w:p>
    <w:p>
      <w:pPr>
        <w:widowControl/>
        <w:pBdr>
          <w:top w:val="none" w:color="auto" w:sz="0" w:space="0"/>
          <w:left w:val="none" w:color="auto" w:sz="0" w:space="0"/>
          <w:bottom w:val="none" w:color="auto" w:sz="0" w:space="0"/>
          <w:right w:val="none" w:color="auto" w:sz="0" w:space="0"/>
        </w:pBdr>
        <w:snapToGrid/>
        <w:spacing w:line="360" w:lineRule="auto"/>
        <w:ind w:firstLine="420" w:firstLineChars="200"/>
        <w:jc w:val="left"/>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名称：桂林电子科技大学</w:t>
      </w:r>
    </w:p>
    <w:p>
      <w:pPr>
        <w:widowControl/>
        <w:pBdr>
          <w:top w:val="none" w:color="auto" w:sz="0" w:space="0"/>
          <w:left w:val="none" w:color="auto" w:sz="0" w:space="0"/>
          <w:bottom w:val="none" w:color="auto" w:sz="0" w:space="0"/>
          <w:right w:val="none" w:color="auto" w:sz="0" w:space="0"/>
        </w:pBdr>
        <w:snapToGrid/>
        <w:spacing w:line="360" w:lineRule="auto"/>
        <w:ind w:firstLine="420" w:firstLineChars="200"/>
        <w:jc w:val="left"/>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地址：广西桂林市金鸡路1号</w:t>
      </w:r>
    </w:p>
    <w:p>
      <w:pPr>
        <w:widowControl/>
        <w:pBdr>
          <w:top w:val="none" w:color="auto" w:sz="0" w:space="0"/>
          <w:left w:val="none" w:color="auto" w:sz="0" w:space="0"/>
          <w:bottom w:val="none" w:color="auto" w:sz="0" w:space="0"/>
          <w:right w:val="none" w:color="auto" w:sz="0" w:space="0"/>
        </w:pBdr>
        <w:snapToGrid/>
        <w:spacing w:line="360" w:lineRule="auto"/>
        <w:ind w:firstLine="420" w:firstLineChars="200"/>
        <w:jc w:val="left"/>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项目联系人：蒋老师</w:t>
      </w:r>
    </w:p>
    <w:p>
      <w:pPr>
        <w:widowControl/>
        <w:pBdr>
          <w:top w:val="none" w:color="auto" w:sz="0" w:space="0"/>
          <w:left w:val="none" w:color="auto" w:sz="0" w:space="0"/>
          <w:bottom w:val="none" w:color="auto" w:sz="0" w:space="0"/>
          <w:right w:val="none" w:color="auto" w:sz="0" w:space="0"/>
        </w:pBdr>
        <w:snapToGrid/>
        <w:spacing w:line="360" w:lineRule="auto"/>
        <w:ind w:firstLine="420" w:firstLineChars="200"/>
        <w:jc w:val="left"/>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项目联系方式：0773-2290675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firstLineChars="200"/>
        <w:jc w:val="left"/>
        <w:rPr>
          <w:rFonts w:hint="eastAsia" w:ascii="宋体" w:hAnsi="宋体" w:cs="宋体"/>
          <w:color w:val="auto"/>
          <w:szCs w:val="21"/>
          <w:highlight w:val="none"/>
        </w:rPr>
      </w:pPr>
      <w:bookmarkStart w:id="37" w:name="_Toc28359009"/>
      <w:bookmarkStart w:id="38" w:name="_Toc28359086"/>
      <w:r>
        <w:rPr>
          <w:rFonts w:hint="eastAsia" w:ascii="宋体" w:hAnsi="宋体" w:eastAsia="宋体" w:cs="宋体"/>
          <w:color w:val="auto"/>
          <w:kern w:val="2"/>
          <w:sz w:val="21"/>
          <w:szCs w:val="21"/>
          <w:highlight w:val="none"/>
          <w:lang w:val="en-US" w:eastAsia="zh-CN" w:bidi="ar"/>
        </w:rPr>
        <w:t>2.采购代理机构信息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firstLineChars="200"/>
        <w:jc w:val="left"/>
        <w:rPr>
          <w:rFonts w:hint="eastAsia" w:ascii="宋体" w:hAnsi="宋体" w:cs="宋体"/>
          <w:color w:val="auto"/>
          <w:szCs w:val="21"/>
          <w:highlight w:val="none"/>
        </w:rPr>
      </w:pPr>
      <w:r>
        <w:rPr>
          <w:rFonts w:hint="eastAsia" w:ascii="宋体" w:hAnsi="宋体" w:eastAsia="宋体" w:cs="宋体"/>
          <w:color w:val="auto"/>
          <w:kern w:val="2"/>
          <w:sz w:val="21"/>
          <w:szCs w:val="21"/>
          <w:highlight w:val="none"/>
          <w:lang w:val="en-US" w:eastAsia="zh-CN" w:bidi="ar"/>
        </w:rPr>
        <w:t>名称：广西达成咨询有限公司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firstLineChars="200"/>
        <w:jc w:val="left"/>
        <w:rPr>
          <w:rFonts w:hint="eastAsia" w:ascii="宋体" w:hAnsi="宋体" w:cs="宋体"/>
          <w:color w:val="auto"/>
          <w:szCs w:val="21"/>
          <w:highlight w:val="none"/>
        </w:rPr>
      </w:pPr>
      <w:r>
        <w:rPr>
          <w:rFonts w:hint="eastAsia" w:ascii="宋体" w:hAnsi="宋体" w:eastAsia="宋体" w:cs="宋体"/>
          <w:color w:val="auto"/>
          <w:kern w:val="2"/>
          <w:sz w:val="21"/>
          <w:szCs w:val="21"/>
          <w:highlight w:val="none"/>
          <w:lang w:val="en-US" w:eastAsia="zh-CN" w:bidi="ar"/>
        </w:rPr>
        <w:t>地址：桂林市滨江路18号滨江大厦5楼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firstLineChars="200"/>
        <w:jc w:val="left"/>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i w:val="0"/>
          <w:iCs w:val="0"/>
          <w:caps w:val="0"/>
          <w:color w:val="auto"/>
          <w:spacing w:val="0"/>
          <w:kern w:val="2"/>
          <w:sz w:val="21"/>
          <w:szCs w:val="21"/>
          <w:highlight w:val="none"/>
          <w:lang w:bidi="ar"/>
        </w:rPr>
        <w:t>项目联系人：毛崇文、梁碧云、李鹏宇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firstLineChars="200"/>
        <w:jc w:val="left"/>
        <w:rPr>
          <w:rFonts w:hint="default" w:ascii="宋体" w:hAnsi="宋体" w:cs="宋体"/>
          <w:color w:val="auto"/>
          <w:szCs w:val="21"/>
          <w:highlight w:val="none"/>
          <w:lang w:val="en-US"/>
        </w:rPr>
      </w:pPr>
      <w:r>
        <w:rPr>
          <w:rFonts w:hint="eastAsia" w:ascii="宋体" w:hAnsi="宋体" w:eastAsia="宋体" w:cs="宋体"/>
          <w:i w:val="0"/>
          <w:iCs w:val="0"/>
          <w:caps w:val="0"/>
          <w:color w:val="auto"/>
          <w:spacing w:val="0"/>
          <w:kern w:val="2"/>
          <w:sz w:val="21"/>
          <w:szCs w:val="21"/>
          <w:highlight w:val="none"/>
          <w:lang w:bidi="ar"/>
        </w:rPr>
        <w:t>项目</w:t>
      </w:r>
      <w:r>
        <w:rPr>
          <w:rFonts w:hint="eastAsia" w:ascii="宋体" w:hAnsi="宋体" w:eastAsia="宋体" w:cs="宋体"/>
          <w:color w:val="auto"/>
          <w:kern w:val="2"/>
          <w:sz w:val="21"/>
          <w:szCs w:val="21"/>
          <w:highlight w:val="none"/>
          <w:lang w:val="en-US" w:eastAsia="zh-CN" w:bidi="ar"/>
        </w:rPr>
        <w:t>联系方式：0773-3569998</w:t>
      </w:r>
      <w:r>
        <w:rPr>
          <w:rFonts w:hint="eastAsia" w:ascii="宋体" w:hAnsi="宋体" w:cs="宋体"/>
          <w:color w:val="auto"/>
          <w:kern w:val="2"/>
          <w:sz w:val="21"/>
          <w:szCs w:val="21"/>
          <w:highlight w:val="none"/>
          <w:lang w:val="en-US" w:eastAsia="zh-CN" w:bidi="ar"/>
        </w:rPr>
        <w:t>/0773-2821998</w:t>
      </w:r>
    </w:p>
    <w:bookmarkEnd w:id="37"/>
    <w:bookmarkEnd w:id="38"/>
    <w:p>
      <w:pPr>
        <w:pStyle w:val="67"/>
        <w:ind w:firstLine="640"/>
        <w:rPr>
          <w:rFonts w:ascii="宋体" w:hAnsi="宋体" w:cs="宋体"/>
          <w:color w:val="auto"/>
          <w:szCs w:val="21"/>
          <w:highlight w:val="none"/>
        </w:rPr>
      </w:pPr>
    </w:p>
    <w:p>
      <w:pPr>
        <w:pStyle w:val="67"/>
        <w:ind w:firstLine="640"/>
        <w:rPr>
          <w:rFonts w:ascii="宋体" w:hAnsi="宋体" w:cs="宋体"/>
          <w:color w:val="auto"/>
          <w:szCs w:val="21"/>
          <w:highlight w:val="none"/>
        </w:rPr>
      </w:pPr>
    </w:p>
    <w:p>
      <w:pPr>
        <w:pStyle w:val="67"/>
        <w:spacing w:line="360" w:lineRule="auto"/>
        <w:ind w:firstLine="640"/>
        <w:rPr>
          <w:rFonts w:ascii="宋体" w:hAnsi="宋体" w:cs="宋体"/>
          <w:color w:val="auto"/>
          <w:szCs w:val="21"/>
          <w:highlight w:val="none"/>
        </w:rPr>
      </w:pPr>
    </w:p>
    <w:p>
      <w:pPr>
        <w:pStyle w:val="67"/>
        <w:spacing w:line="360" w:lineRule="auto"/>
        <w:ind w:firstLine="640"/>
        <w:jc w:val="right"/>
        <w:rPr>
          <w:rFonts w:hint="eastAsia" w:ascii="宋体" w:hAnsi="宋体" w:cs="宋体"/>
          <w:color w:val="auto"/>
          <w:kern w:val="2"/>
          <w:sz w:val="21"/>
          <w:szCs w:val="21"/>
          <w:highlight w:val="none"/>
          <w:u w:val="none"/>
        </w:rPr>
      </w:pPr>
      <w:r>
        <w:rPr>
          <w:rFonts w:hint="eastAsia" w:ascii="宋体" w:hAnsi="宋体" w:cs="宋体"/>
          <w:color w:val="auto"/>
          <w:kern w:val="2"/>
          <w:sz w:val="21"/>
          <w:szCs w:val="21"/>
          <w:highlight w:val="none"/>
          <w:u w:val="none"/>
        </w:rPr>
        <w:t>广西达成咨询有限公司</w:t>
      </w:r>
    </w:p>
    <w:p>
      <w:pPr>
        <w:spacing w:line="360" w:lineRule="auto"/>
        <w:ind w:firstLine="210" w:firstLineChars="100"/>
        <w:jc w:val="right"/>
        <w:rPr>
          <w:rFonts w:ascii="宋体" w:hAnsi="宋体" w:cs="宋体"/>
          <w:color w:val="auto"/>
          <w:highlight w:val="none"/>
        </w:rPr>
      </w:pPr>
      <w:r>
        <w:rPr>
          <w:rFonts w:hint="eastAsia" w:ascii="宋体" w:hAnsi="宋体" w:cs="宋体"/>
          <w:color w:val="auto"/>
          <w:szCs w:val="21"/>
          <w:highlight w:val="none"/>
          <w:u w:val="none"/>
        </w:rPr>
        <w:t>202</w:t>
      </w:r>
      <w:r>
        <w:rPr>
          <w:rFonts w:hint="eastAsia" w:ascii="宋体" w:hAnsi="宋体" w:cs="宋体"/>
          <w:color w:val="auto"/>
          <w:szCs w:val="21"/>
          <w:highlight w:val="none"/>
          <w:u w:val="non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3</w:t>
      </w:r>
      <w:r>
        <w:rPr>
          <w:rFonts w:hint="eastAsia" w:ascii="宋体" w:hAnsi="宋体" w:cs="宋体"/>
          <w:color w:val="auto"/>
          <w:szCs w:val="21"/>
          <w:highlight w:val="none"/>
        </w:rPr>
        <w:t>日</w:t>
      </w:r>
    </w:p>
    <w:p>
      <w:pPr>
        <w:pStyle w:val="4"/>
        <w:keepNext w:val="0"/>
        <w:keepLines w:val="0"/>
        <w:jc w:val="center"/>
        <w:rPr>
          <w:rFonts w:ascii="宋体" w:hAnsi="宋体" w:eastAsia="宋体" w:cs="宋体"/>
          <w:color w:val="auto"/>
          <w:sz w:val="30"/>
          <w:szCs w:val="30"/>
          <w:highlight w:val="none"/>
        </w:rPr>
      </w:pPr>
      <w:r>
        <w:rPr>
          <w:rFonts w:hint="eastAsia" w:ascii="宋体" w:hAnsi="宋体" w:eastAsia="宋体" w:cs="宋体"/>
          <w:color w:val="auto"/>
          <w:sz w:val="24"/>
          <w:szCs w:val="20"/>
          <w:highlight w:val="none"/>
        </w:rPr>
        <w:br w:type="page"/>
      </w:r>
      <w:bookmarkStart w:id="39" w:name="_Toc10513"/>
      <w:bookmarkStart w:id="40" w:name="_Toc13994"/>
      <w:bookmarkStart w:id="41" w:name="_Toc19890"/>
      <w:bookmarkStart w:id="42" w:name="_Toc22427"/>
      <w:bookmarkStart w:id="43" w:name="_Toc19686830"/>
      <w:r>
        <w:rPr>
          <w:rFonts w:hint="eastAsia" w:ascii="宋体" w:hAnsi="宋体" w:eastAsia="宋体" w:cs="宋体"/>
          <w:color w:val="auto"/>
          <w:highlight w:val="none"/>
        </w:rPr>
        <w:t>第二章、采购需求</w:t>
      </w:r>
      <w:bookmarkEnd w:id="39"/>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说明：</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w:t>
      </w:r>
      <w:r>
        <w:rPr>
          <w:rFonts w:hint="eastAsia" w:ascii="宋体" w:hAnsi="宋体" w:cs="宋体"/>
          <w:color w:val="auto"/>
          <w:szCs w:val="21"/>
          <w:highlight w:val="none"/>
        </w:rPr>
        <w:t>本招标文件所称中小企业必须符合《政府采购促进中小企业发展管理办法》（财库〔2020〕46号）</w:t>
      </w:r>
      <w:r>
        <w:rPr>
          <w:rFonts w:hint="eastAsia" w:ascii="宋体" w:hAnsi="宋体"/>
          <w:color w:val="auto"/>
          <w:highlight w:val="none"/>
        </w:rPr>
        <w:t>、《广西壮族自治区财政厅关于贯彻落实政府采购支持中小企业发展政策的通知》（桂财采〔2022〕31号）的规定</w:t>
      </w:r>
      <w:r>
        <w:rPr>
          <w:rFonts w:hint="eastAsia" w:ascii="宋体" w:hAnsi="宋体" w:cs="宋体"/>
          <w:color w:val="auto"/>
          <w:szCs w:val="21"/>
          <w:highlight w:val="none"/>
        </w:rPr>
        <w:t>。</w:t>
      </w:r>
    </w:p>
    <w:p>
      <w:pPr>
        <w:spacing w:line="360" w:lineRule="auto"/>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服务项目中伴随货物的，根据《财政部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后附的节能产品政府采购品目清单），投标人的投标货物必须使用政府强制采购的节能产品，投标人必须在投标文件中提供所投标产品的节能产品认证证书复印件（加盖投标人公章），否则投标文件作无效处理。如本项目包含的货物属于品目清单内非标注“★”的产品时，应优先采购，具体详见“第四章 评标方法和评标标准”。</w:t>
      </w:r>
    </w:p>
    <w:p>
      <w:pPr>
        <w:spacing w:line="360" w:lineRule="auto"/>
        <w:ind w:firstLine="424" w:firstLineChars="202"/>
        <w:jc w:val="left"/>
        <w:rPr>
          <w:rFonts w:ascii="宋体" w:hAnsi="宋体" w:cs="宋体"/>
          <w:b/>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b/>
          <w:color w:val="auto"/>
          <w:szCs w:val="21"/>
          <w:highlight w:val="none"/>
        </w:rPr>
        <w:t>服务项目中伴随的货物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根据《关于信息安全产品实施政府采购的通知》（财库〔2010〕48号）的规定，投标人必须在投标文件中提供中国网络安全审查技术与认证中心（原中国信息安全认证中心）授予的有效的信息安全产品认证证书（加盖投标人公章），否则投标文件作无效处理。</w:t>
      </w:r>
    </w:p>
    <w:p>
      <w:pPr>
        <w:spacing w:line="360" w:lineRule="auto"/>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.“实质性要求”是指招标文件中已经指明不满足则投标无效的条款，或者不能负偏离的条款，或者采购需求中带“▲”的条款。</w:t>
      </w:r>
    </w:p>
    <w:p>
      <w:pPr>
        <w:spacing w:line="360" w:lineRule="auto"/>
        <w:ind w:firstLine="424" w:firstLineChars="202"/>
        <w:jc w:val="left"/>
        <w:rPr>
          <w:rFonts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w:t>
      </w:r>
      <w:bookmarkStart w:id="44" w:name="_Hlk54774389"/>
      <w:r>
        <w:rPr>
          <w:rFonts w:hint="eastAsia" w:ascii="宋体" w:hAnsi="宋体" w:cs="宋体"/>
          <w:color w:val="auto"/>
          <w:szCs w:val="21"/>
          <w:highlight w:val="none"/>
        </w:rPr>
        <w:t>服务项目中伴随货物的，</w:t>
      </w:r>
      <w:bookmarkEnd w:id="44"/>
      <w:r>
        <w:rPr>
          <w:rFonts w:hint="eastAsia" w:ascii="宋体" w:hAnsi="宋体" w:cs="宋体"/>
          <w:color w:val="auto"/>
          <w:szCs w:val="21"/>
          <w:highlight w:val="none"/>
        </w:rPr>
        <w:t>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pPr>
        <w:spacing w:line="360" w:lineRule="auto"/>
        <w:ind w:firstLine="426" w:firstLineChars="202"/>
        <w:jc w:val="left"/>
        <w:rPr>
          <w:rFonts w:hint="eastAsia"/>
          <w:color w:val="auto"/>
          <w:highlight w:val="none"/>
        </w:rPr>
      </w:pPr>
      <w:r>
        <w:rPr>
          <w:rFonts w:hint="eastAsia" w:ascii="宋体" w:hAnsi="宋体" w:cs="宋体"/>
          <w:b/>
          <w:bCs/>
          <w:color w:val="auto"/>
          <w:szCs w:val="21"/>
          <w:highlight w:val="none"/>
          <w:lang w:val="en-US" w:eastAsia="zh-CN"/>
        </w:rPr>
        <w:t>6</w:t>
      </w:r>
      <w:r>
        <w:rPr>
          <w:rFonts w:hint="eastAsia" w:ascii="宋体" w:hAnsi="宋体" w:cs="宋体"/>
          <w:b/>
          <w:bCs/>
          <w:color w:val="auto"/>
          <w:szCs w:val="21"/>
          <w:highlight w:val="none"/>
        </w:rPr>
        <w:t>.投标人应根据自身实际情况如实响应招标文件</w:t>
      </w:r>
      <w:r>
        <w:rPr>
          <w:rFonts w:hint="eastAsia" w:ascii="宋体" w:hAnsi="宋体"/>
          <w:b/>
          <w:bCs/>
          <w:color w:val="auto"/>
          <w:szCs w:val="21"/>
          <w:highlight w:val="none"/>
        </w:rPr>
        <w:t>，不得仅将招标文件内容简单复制粘贴作为投标响应，还应当提供相关证明材料，否则将作无效响应处理（定制采购</w:t>
      </w:r>
      <w:r>
        <w:rPr>
          <w:rFonts w:hint="eastAsia" w:ascii="宋体" w:hAnsi="宋体"/>
          <w:b/>
          <w:bCs/>
          <w:color w:val="auto"/>
          <w:szCs w:val="21"/>
          <w:highlight w:val="none"/>
          <w:lang w:val="en-US" w:eastAsia="zh-CN"/>
        </w:rPr>
        <w:t>项目</w:t>
      </w:r>
      <w:r>
        <w:rPr>
          <w:rFonts w:hint="eastAsia" w:ascii="宋体" w:hAnsi="宋体"/>
          <w:b/>
          <w:bCs/>
          <w:color w:val="auto"/>
          <w:szCs w:val="21"/>
          <w:highlight w:val="none"/>
        </w:rPr>
        <w:t>不适用本条款）。</w:t>
      </w:r>
      <w:r>
        <w:rPr>
          <w:rFonts w:hint="eastAsia"/>
          <w:b/>
          <w:bCs/>
          <w:color w:val="auto"/>
          <w:highlight w:val="none"/>
        </w:rPr>
        <w:t>对于重要技术条款或技术参数应当在投标文件中提供技术支持资料，技术支持资料以招标文件中规定的形式为准，否则将视为无效技术支持资料。</w:t>
      </w:r>
    </w:p>
    <w:p>
      <w:pPr>
        <w:spacing w:line="360" w:lineRule="auto"/>
        <w:ind w:firstLine="424" w:firstLineChars="202"/>
        <w:jc w:val="left"/>
        <w:rPr>
          <w:rFonts w:hint="default"/>
          <w:color w:val="auto"/>
          <w:highlight w:val="none"/>
        </w:rPr>
      </w:pPr>
      <w:r>
        <w:rPr>
          <w:rFonts w:hint="eastAsia" w:ascii="宋体" w:hAnsi="宋体" w:cs="宋体"/>
          <w:color w:val="auto"/>
          <w:szCs w:val="21"/>
          <w:highlight w:val="none"/>
          <w:lang w:val="en-US" w:eastAsia="zh-CN"/>
        </w:rPr>
        <w:t>7</w:t>
      </w:r>
      <w:r>
        <w:rPr>
          <w:rFonts w:ascii="宋体" w:hAnsi="宋体" w:cs="宋体"/>
          <w:color w:val="auto"/>
          <w:szCs w:val="21"/>
          <w:highlight w:val="none"/>
        </w:rPr>
        <w:t>.</w:t>
      </w:r>
      <w:r>
        <w:rPr>
          <w:rFonts w:hint="eastAsia"/>
          <w:color w:val="auto"/>
          <w:highlight w:val="none"/>
        </w:rPr>
        <w:t>投标人</w:t>
      </w:r>
      <w:r>
        <w:rPr>
          <w:color w:val="auto"/>
          <w:highlight w:val="none"/>
        </w:rPr>
        <w:t>必须自行为其</w:t>
      </w:r>
      <w:r>
        <w:rPr>
          <w:rFonts w:hint="eastAsia"/>
          <w:color w:val="auto"/>
          <w:highlight w:val="none"/>
        </w:rPr>
        <w:t>投标</w:t>
      </w:r>
      <w:r>
        <w:rPr>
          <w:color w:val="auto"/>
          <w:highlight w:val="none"/>
        </w:rPr>
        <w:t>产品侵犯</w:t>
      </w:r>
      <w:r>
        <w:rPr>
          <w:rFonts w:hint="eastAsia"/>
          <w:color w:val="auto"/>
          <w:highlight w:val="none"/>
        </w:rPr>
        <w:t>他人的知识产权或者专利成果的行为</w:t>
      </w:r>
      <w:r>
        <w:rPr>
          <w:color w:val="auto"/>
          <w:highlight w:val="none"/>
        </w:rPr>
        <w:t>承担相应法律</w:t>
      </w:r>
      <w:r>
        <w:rPr>
          <w:rFonts w:hint="eastAsia"/>
          <w:color w:val="auto"/>
          <w:highlight w:val="none"/>
        </w:rPr>
        <w:t>责任</w:t>
      </w:r>
      <w:r>
        <w:rPr>
          <w:rFonts w:hint="default"/>
          <w:color w:val="auto"/>
          <w:highlight w:val="none"/>
        </w:rPr>
        <w:t>。</w:t>
      </w:r>
    </w:p>
    <w:p>
      <w:pPr>
        <w:spacing w:line="360" w:lineRule="auto"/>
        <w:ind w:firstLine="426" w:firstLineChars="202"/>
        <w:jc w:val="left"/>
        <w:rPr>
          <w:rFonts w:hint="eastAsia" w:ascii="宋体" w:hAnsi="宋体" w:eastAsia="宋体" w:cs="宋体"/>
          <w:b/>
          <w:bCs/>
          <w:color w:val="auto"/>
          <w:kern w:val="2"/>
          <w:szCs w:val="21"/>
          <w:highlight w:val="none"/>
          <w:lang w:val="en-US" w:eastAsia="zh-CN"/>
        </w:rPr>
      </w:pPr>
      <w:r>
        <w:rPr>
          <w:rFonts w:hint="eastAsia" w:ascii="宋体" w:hAnsi="宋体" w:cs="宋体"/>
          <w:b/>
          <w:bCs/>
          <w:color w:val="auto"/>
          <w:szCs w:val="21"/>
          <w:highlight w:val="none"/>
          <w:lang w:val="en-US" w:eastAsia="zh-CN"/>
        </w:rPr>
        <w:t>8.</w:t>
      </w:r>
      <w:r>
        <w:rPr>
          <w:rFonts w:hint="eastAsia" w:ascii="宋体" w:hAnsi="宋体" w:eastAsia="宋体" w:cs="宋体"/>
          <w:b/>
          <w:bCs/>
          <w:color w:val="auto"/>
          <w:kern w:val="2"/>
          <w:szCs w:val="21"/>
          <w:highlight w:val="none"/>
          <w:lang w:val="en-US" w:eastAsia="zh-CN"/>
        </w:rPr>
        <w:t>本项目采购标的对应的中小企业划分标准所属行业：其他服务业</w:t>
      </w:r>
      <w:r>
        <w:rPr>
          <w:rFonts w:hint="eastAsia" w:ascii="宋体" w:hAnsi="宋体" w:cs="宋体"/>
          <w:b/>
          <w:bCs/>
          <w:color w:val="auto"/>
          <w:kern w:val="2"/>
          <w:szCs w:val="21"/>
          <w:highlight w:val="none"/>
          <w:lang w:val="en-US" w:eastAsia="zh-CN"/>
        </w:rPr>
        <w:t>。</w:t>
      </w:r>
    </w:p>
    <w:p>
      <w:pPr>
        <w:rPr>
          <w:rFonts w:hint="default"/>
          <w:color w:val="auto"/>
          <w:highlight w:val="none"/>
        </w:rPr>
      </w:pPr>
      <w:r>
        <w:rPr>
          <w:rFonts w:hint="default"/>
          <w:color w:val="auto"/>
          <w:highlight w:val="none"/>
        </w:rPr>
        <w:br w:type="page"/>
      </w:r>
    </w:p>
    <w:p>
      <w:pPr>
        <w:keepNext w:val="0"/>
        <w:keepLines w:val="0"/>
        <w:pageBreakBefore w:val="0"/>
        <w:kinsoku/>
        <w:wordWrap/>
        <w:overflowPunct/>
        <w:topLinePunct w:val="0"/>
        <w:autoSpaceDE/>
        <w:bidi w:val="0"/>
        <w:adjustRightInd w:val="0"/>
        <w:snapToGrid w:val="0"/>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▲一、服务内容及要求[具体内容包括以下第（一）至（七）条]： </w:t>
      </w:r>
    </w:p>
    <w:p>
      <w:pPr>
        <w:keepNext w:val="0"/>
        <w:keepLines w:val="0"/>
        <w:pageBreakBefore w:val="0"/>
        <w:kinsoku/>
        <w:wordWrap/>
        <w:overflowPunct/>
        <w:topLinePunct w:val="0"/>
        <w:autoSpaceDE/>
        <w:bidi w:val="0"/>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（一）保安服务管理范围、职责及服务方式</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1、管理范围：桂林电子科技大学大门、家属区、办公楼等的安全保卫。具体包括：校大门、部分家属区及大门、行政楼、教学楼和公共区域的值勤、巡逻和安全防范工作。</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2、工作职责</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依照采购人学校规定与管理要求，结合校园安全保卫工作实际情况，要求在中标后向采购人提交切实可行的校园安全保卫工作整体方案并经采购人同意，按采购人同意后的安全保卫工作方案开展专业化安全防范业务，保障校园安全稳定。</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学校保安服务工作主要包括：24小时门卫值勤、重点场所守护、家属区巡逻及大型活动与会务工作的安全保障，校内临时性的应急处置工作，并做好校内防火、防盗、防破坏、防事故等安全工作，配合相关部门打击校园内部与周边的违法犯罪活动。</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（3）服务方式：学校安保服务方式是中标人派出主管、工作人员并组织保安人员</w:t>
      </w:r>
      <w:r>
        <w:rPr>
          <w:rFonts w:hint="eastAsia" w:ascii="宋体" w:hAnsi="宋体" w:eastAsia="宋体" w:cs="宋体"/>
          <w:color w:val="auto"/>
          <w:sz w:val="21"/>
          <w:szCs w:val="21"/>
          <w:highlight w:val="none"/>
          <w:lang w:val="en-US" w:eastAsia="zh-CN"/>
        </w:rPr>
        <w:t>结合人防、物防、技防等相关管理模式</w:t>
      </w:r>
      <w:r>
        <w:rPr>
          <w:rFonts w:hint="eastAsia" w:ascii="宋体" w:hAnsi="宋体" w:eastAsia="宋体" w:cs="宋体"/>
          <w:color w:val="auto"/>
          <w:sz w:val="21"/>
          <w:szCs w:val="21"/>
          <w:highlight w:val="none"/>
        </w:rPr>
        <w:t>到采购人指定区域负责安全保卫工作。</w:t>
      </w:r>
    </w:p>
    <w:p>
      <w:pPr>
        <w:keepNext w:val="0"/>
        <w:keepLines w:val="0"/>
        <w:pageBreakBefore w:val="0"/>
        <w:kinsoku/>
        <w:wordWrap/>
        <w:overflowPunct/>
        <w:topLinePunct w:val="0"/>
        <w:autoSpaceDE/>
        <w:bidi w:val="0"/>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（二）各岗位具体职责要求</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所有岗位在疫情管控期间，必须按照学校要求严格执行。</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1、门岗具体岗位职责</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（1）做好来访人员的登记，对外来车辆和人员进行盘问、核对，按规定履行车辆计时收费，禁止闲杂人员进入校内。</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（2）未经职能部门许可，严禁外来人员进入校内进行收购货物、推销产品等活动。</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时刻提高警惕，对出入校门的可疑人员严格盘问；对离校物品按离校管理规定处理。车辆携物品离校时属来历不明的，必须查清物主的身份、单位、住址、所带物品及数量，经核对确认是本校职工或是学校物品（需单位证明），方可放行，否则予以扣留。在盘查时要求车辆靠右边停放，确保交通畅通。</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（4）维护大门的交通秩序和周围的校园秩序。</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（5）拦截向外逃窜的违法犯罪分子。</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（6）爱护值班室及周围公物，管理好值班电话，一般情况下不允许外人使用值班电话，不允许用值班电话聊天、联系私事等。</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（7）搞好值班室及周围卫生，值班室不允许堆放杂物。</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（8）值班室不允许与值班无关的人员进入。</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（9）完成学校保卫部门交办的其它相关工作。</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2、执勤岗位职责</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（1）熟悉教学楼内各楼层的主要设施及消防设备，发现如有漏水、电、门窗异常等问题，要及时报保卫处值班人员进行处理。</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（2）值班期间，必须按规定着装，坚守岗位，坚持原则，认真负责，文明执勤，不得迟到、早退，不准睡岗、擅自离岗，不做与工作无关的其它事情。</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（3）落实防火及消防设施检查制度，发现安全隐患及时报告，并做出妥善处理。</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（4）加强执勤点的检查巡逻，对外来人员要主动上前查问，并做好登记，确认无误后方可放行，禁止闲杂人员进入教学场所。</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（5）负责办公楼周围的交通秩序整治，要求车辆停放有序，严禁消防通道停车。</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（6）严格要求规范自己的行为，严格执行学校的各项规章制度，不得擅自使用教学楼内任何教学设备。</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（7）严密监控执勤区域的情况，加强与学校保卫处值班人员的协调与配合，发现可疑情况，及时向学校保卫处报告。</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（8）完成保卫处领导交办的其它相关工作。</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3、巡逻岗位职责</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（1）服从学校保卫处领导及值班人员的督查，按照规范和标准对责任区域进行巡逻检查。</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（2）熟悉责任区域内各方面情况，对异常情况能及时发现、判断和相应处理，并及时上报学校保卫部门。</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（3）加强对校园内重要区域及安全监控薄弱部位进行重点巡逻，发现门、窗未关及其他异常情况及时上报值班干部，消除安全隐患。</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（4）加强对消防安全的巡逻检查，制止违反消防安全管理规定的行为，若有异常立即采取措施并上报学校保卫部门。</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（5）对校园内可疑对象（如人员、车辆、物品等），必须仔细检查，做好相关记录，必要时报学校保卫部门。</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（6）加强对责任区内交通秩序的管理，制止超速、乱停等违章行为，严禁外来车辆借道通行。</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（7）巡逻期间做好巡逻检查记录，遇紧急突发事件立即上报学校保卫部门并按规定采取措施。</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（8）发现违法犯罪行为，立即予以制止，控制住犯罪嫌疑人，配合公安机关妥善处理。</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（9）严禁在小区内张贴各种海报、宣传单等粘贴物，如有发现，必须立即制止和摘除，并对行为人进行警告，必要时交由相关部门处理。</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（10）完成学校保卫部门交办的其它相关工作。</w:t>
      </w:r>
    </w:p>
    <w:p>
      <w:pPr>
        <w:keepNext w:val="0"/>
        <w:keepLines w:val="0"/>
        <w:pageBreakBefore w:val="0"/>
        <w:kinsoku/>
        <w:wordWrap/>
        <w:overflowPunct/>
        <w:topLinePunct w:val="0"/>
        <w:autoSpaceDE/>
        <w:bidi w:val="0"/>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（三）安保服务范围及要求</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1、具体安保服务范围及要求如下：</w:t>
      </w:r>
    </w:p>
    <w:tbl>
      <w:tblPr>
        <w:tblStyle w:val="49"/>
        <w:tblW w:w="9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2520"/>
        <w:gridCol w:w="1230"/>
        <w:gridCol w:w="3858"/>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87" w:type="dxa"/>
            <w:noWrap/>
            <w:vAlign w:val="center"/>
          </w:tcPr>
          <w:p>
            <w:pPr>
              <w:keepNext w:val="0"/>
              <w:keepLines w:val="0"/>
              <w:pageBreakBefore w:val="0"/>
              <w:widowControl/>
              <w:kinsoku/>
              <w:wordWrap/>
              <w:overflowPunct/>
              <w:topLinePunct w:val="0"/>
              <w:autoSpaceDE/>
              <w:bidi w:val="0"/>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2520" w:type="dxa"/>
            <w:noWrap/>
            <w:vAlign w:val="center"/>
          </w:tcPr>
          <w:p>
            <w:pPr>
              <w:keepNext w:val="0"/>
              <w:keepLines w:val="0"/>
              <w:pageBreakBefore w:val="0"/>
              <w:widowControl/>
              <w:kinsoku/>
              <w:wordWrap/>
              <w:overflowPunct/>
              <w:topLinePunct w:val="0"/>
              <w:autoSpaceDE/>
              <w:bidi w:val="0"/>
              <w:spacing w:line="360" w:lineRule="auto"/>
              <w:ind w:firstLine="422" w:firstLineChars="20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服务范围</w:t>
            </w:r>
          </w:p>
        </w:tc>
        <w:tc>
          <w:tcPr>
            <w:tcW w:w="1230" w:type="dxa"/>
            <w:noWrap/>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岗位数</w:t>
            </w:r>
          </w:p>
        </w:tc>
        <w:tc>
          <w:tcPr>
            <w:tcW w:w="3858" w:type="dxa"/>
            <w:noWrap/>
            <w:vAlign w:val="center"/>
          </w:tcPr>
          <w:p>
            <w:pPr>
              <w:keepNext w:val="0"/>
              <w:keepLines w:val="0"/>
              <w:pageBreakBefore w:val="0"/>
              <w:widowControl/>
              <w:kinsoku/>
              <w:wordWrap/>
              <w:overflowPunct/>
              <w:topLinePunct w:val="0"/>
              <w:autoSpaceDE/>
              <w:bidi w:val="0"/>
              <w:spacing w:line="360" w:lineRule="auto"/>
              <w:ind w:firstLine="422" w:firstLineChars="20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要求</w:t>
            </w:r>
          </w:p>
        </w:tc>
        <w:tc>
          <w:tcPr>
            <w:tcW w:w="1412" w:type="dxa"/>
            <w:noWrap/>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787" w:type="dxa"/>
            <w:noWrap/>
            <w:vAlign w:val="center"/>
          </w:tcPr>
          <w:p>
            <w:pPr>
              <w:keepNext w:val="0"/>
              <w:keepLines w:val="0"/>
              <w:pageBreakBefore w:val="0"/>
              <w:widowControl/>
              <w:kinsoku/>
              <w:wordWrap/>
              <w:overflowPunct/>
              <w:topLinePunct w:val="0"/>
              <w:autoSpaceDE/>
              <w:bidi w:val="0"/>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p>
        </w:tc>
        <w:tc>
          <w:tcPr>
            <w:tcW w:w="2520" w:type="dxa"/>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金鸡岭校区（含家属区）</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花江校区</w:t>
            </w:r>
          </w:p>
        </w:tc>
        <w:tc>
          <w:tcPr>
            <w:tcW w:w="1230" w:type="dxa"/>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46</w:t>
            </w:r>
            <w:r>
              <w:rPr>
                <w:rFonts w:hint="eastAsia" w:ascii="宋体" w:hAnsi="宋体" w:eastAsia="宋体" w:cs="宋体"/>
                <w:b/>
                <w:bCs/>
                <w:color w:val="auto"/>
                <w:sz w:val="21"/>
                <w:szCs w:val="21"/>
                <w:highlight w:val="none"/>
              </w:rPr>
              <w:t>个</w:t>
            </w:r>
          </w:p>
        </w:tc>
        <w:tc>
          <w:tcPr>
            <w:tcW w:w="3858" w:type="dxa"/>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每个岗每天24小时至少1人在岗，不能脱岗</w:t>
            </w:r>
            <w:r>
              <w:rPr>
                <w:rFonts w:hint="eastAsia" w:ascii="宋体" w:hAnsi="宋体" w:eastAsia="宋体" w:cs="宋体"/>
                <w:b/>
                <w:bCs/>
                <w:color w:val="auto"/>
                <w:sz w:val="21"/>
                <w:szCs w:val="21"/>
                <w:highlight w:val="none"/>
                <w:lang w:eastAsia="zh-CN"/>
              </w:rPr>
              <w:t>。</w:t>
            </w:r>
          </w:p>
        </w:tc>
        <w:tc>
          <w:tcPr>
            <w:tcW w:w="1412" w:type="dxa"/>
            <w:vMerge w:val="restart"/>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kern w:val="0"/>
                <w:sz w:val="21"/>
                <w:szCs w:val="21"/>
                <w:highlight w:val="none"/>
                <w:lang w:val="en-US" w:eastAsia="zh-CN"/>
              </w:rPr>
              <w:t>金鸡岭校区</w:t>
            </w:r>
            <w:r>
              <w:rPr>
                <w:rFonts w:hint="eastAsia" w:ascii="宋体" w:hAnsi="宋体" w:eastAsia="宋体" w:cs="宋体"/>
                <w:b/>
                <w:bCs/>
                <w:color w:val="auto"/>
                <w:kern w:val="0"/>
                <w:sz w:val="21"/>
                <w:szCs w:val="21"/>
                <w:highlight w:val="none"/>
                <w:lang w:eastAsia="zh-CN"/>
              </w:rPr>
              <w:t>、</w:t>
            </w:r>
            <w:r>
              <w:rPr>
                <w:rFonts w:hint="eastAsia" w:ascii="宋体" w:hAnsi="宋体" w:eastAsia="宋体" w:cs="宋体"/>
                <w:b/>
                <w:bCs/>
                <w:color w:val="auto"/>
                <w:kern w:val="0"/>
                <w:sz w:val="21"/>
                <w:szCs w:val="21"/>
                <w:highlight w:val="none"/>
                <w:lang w:val="en-US" w:eastAsia="zh-CN"/>
              </w:rPr>
              <w:t>花江校区</w:t>
            </w:r>
            <w:r>
              <w:rPr>
                <w:rFonts w:hint="eastAsia" w:ascii="宋体" w:hAnsi="宋体" w:eastAsia="宋体" w:cs="宋体"/>
                <w:b/>
                <w:bCs/>
                <w:color w:val="auto"/>
                <w:kern w:val="0"/>
                <w:sz w:val="21"/>
                <w:szCs w:val="21"/>
                <w:highlight w:val="none"/>
              </w:rPr>
              <w:t>至少配</w:t>
            </w:r>
            <w:r>
              <w:rPr>
                <w:rFonts w:hint="eastAsia" w:ascii="宋体" w:hAnsi="宋体" w:eastAsia="宋体" w:cs="宋体"/>
                <w:b/>
                <w:bCs/>
                <w:color w:val="auto"/>
                <w:kern w:val="0"/>
                <w:sz w:val="21"/>
                <w:szCs w:val="21"/>
                <w:highlight w:val="none"/>
                <w:lang w:val="en-US" w:eastAsia="zh-CN"/>
              </w:rPr>
              <w:t>5</w:t>
            </w:r>
            <w:r>
              <w:rPr>
                <w:rFonts w:hint="eastAsia" w:ascii="宋体" w:hAnsi="宋体" w:eastAsia="宋体" w:cs="宋体"/>
                <w:b/>
                <w:bCs/>
                <w:color w:val="auto"/>
                <w:kern w:val="0"/>
                <w:sz w:val="21"/>
                <w:szCs w:val="21"/>
                <w:highlight w:val="none"/>
              </w:rPr>
              <w:t>名管理人员，住校管理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87" w:type="dxa"/>
            <w:noWrap/>
            <w:vAlign w:val="center"/>
          </w:tcPr>
          <w:p>
            <w:pPr>
              <w:keepNext w:val="0"/>
              <w:keepLines w:val="0"/>
              <w:pageBreakBefore w:val="0"/>
              <w:widowControl/>
              <w:kinsoku/>
              <w:wordWrap/>
              <w:overflowPunct/>
              <w:topLinePunct w:val="0"/>
              <w:autoSpaceDE/>
              <w:bidi w:val="0"/>
              <w:spacing w:line="360" w:lineRule="auto"/>
              <w:ind w:firstLine="422" w:firstLineChars="20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p>
        </w:tc>
        <w:tc>
          <w:tcPr>
            <w:tcW w:w="2520" w:type="dxa"/>
            <w:noWrap/>
            <w:vAlign w:val="center"/>
          </w:tcPr>
          <w:p>
            <w:pPr>
              <w:keepNext w:val="0"/>
              <w:keepLines w:val="0"/>
              <w:pageBreakBefore w:val="0"/>
              <w:widowControl/>
              <w:suppressLineNumbers w:val="0"/>
              <w:kinsoku/>
              <w:wordWrap/>
              <w:overflowPunct/>
              <w:topLinePunct w:val="0"/>
              <w:autoSpaceDE/>
              <w:bidi w:val="0"/>
              <w:spacing w:line="360" w:lineRule="auto"/>
              <w:jc w:val="both"/>
              <w:textAlignment w:val="center"/>
              <w:rPr>
                <w:rFonts w:hint="eastAsia" w:ascii="宋体" w:hAnsi="宋体" w:eastAsia="宋体" w:cs="宋体"/>
                <w:b/>
                <w:bCs/>
                <w:i w:val="0"/>
                <w:iCs w:val="0"/>
                <w:color w:val="auto"/>
                <w:kern w:val="2"/>
                <w:sz w:val="21"/>
                <w:szCs w:val="21"/>
                <w:highlight w:val="none"/>
                <w:u w:val="none"/>
                <w:lang w:val="en-US" w:eastAsia="zh-CN" w:bidi="ar-SA"/>
              </w:rPr>
            </w:pPr>
            <w:r>
              <w:rPr>
                <w:rFonts w:hint="eastAsia" w:ascii="宋体" w:hAnsi="宋体" w:eastAsia="宋体" w:cs="宋体"/>
                <w:b/>
                <w:bCs/>
                <w:i w:val="0"/>
                <w:iCs w:val="0"/>
                <w:color w:val="auto"/>
                <w:kern w:val="0"/>
                <w:sz w:val="21"/>
                <w:szCs w:val="21"/>
                <w:highlight w:val="none"/>
                <w:u w:val="none"/>
                <w:lang w:val="en-US" w:eastAsia="zh-CN" w:bidi="ar"/>
              </w:rPr>
              <w:t>花江慧谷智慧消防控制中心</w:t>
            </w:r>
          </w:p>
        </w:tc>
        <w:tc>
          <w:tcPr>
            <w:tcW w:w="1230" w:type="dxa"/>
            <w:noWrap/>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2个</w:t>
            </w:r>
          </w:p>
        </w:tc>
        <w:tc>
          <w:tcPr>
            <w:tcW w:w="3858" w:type="dxa"/>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1"/>
                <w:szCs w:val="21"/>
                <w:highlight w:val="none"/>
              </w:rPr>
              <w:t>每个岗每天24小时至少</w:t>
            </w:r>
            <w:r>
              <w:rPr>
                <w:rFonts w:hint="eastAsia" w:ascii="宋体" w:hAnsi="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人在岗，</w:t>
            </w:r>
            <w:r>
              <w:rPr>
                <w:rFonts w:hint="eastAsia" w:ascii="宋体" w:hAnsi="宋体" w:eastAsia="宋体" w:cs="宋体"/>
                <w:b/>
                <w:bCs/>
                <w:color w:val="auto"/>
                <w:sz w:val="21"/>
                <w:szCs w:val="21"/>
                <w:highlight w:val="none"/>
                <w:lang w:val="en-US" w:eastAsia="zh-CN"/>
              </w:rPr>
              <w:t>所有值班人员须持有《建（筑）物消防员》或《消防设施操作员》书。</w:t>
            </w:r>
          </w:p>
        </w:tc>
        <w:tc>
          <w:tcPr>
            <w:tcW w:w="1412" w:type="dxa"/>
            <w:vMerge w:val="continue"/>
            <w:vAlign w:val="center"/>
          </w:tcPr>
          <w:p>
            <w:pPr>
              <w:keepNext w:val="0"/>
              <w:keepLines w:val="0"/>
              <w:pageBreakBefore w:val="0"/>
              <w:widowControl/>
              <w:kinsoku/>
              <w:wordWrap/>
              <w:overflowPunct/>
              <w:topLinePunct w:val="0"/>
              <w:autoSpaceDE/>
              <w:bidi w:val="0"/>
              <w:spacing w:line="360" w:lineRule="auto"/>
              <w:ind w:firstLine="422" w:firstLineChars="200"/>
              <w:jc w:val="center"/>
              <w:rPr>
                <w:rFonts w:hint="eastAsia" w:ascii="宋体" w:hAnsi="宋体" w:eastAsia="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87" w:type="dxa"/>
            <w:noWrap/>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w:t>
            </w:r>
          </w:p>
        </w:tc>
        <w:tc>
          <w:tcPr>
            <w:tcW w:w="2520" w:type="dxa"/>
            <w:noWrap/>
            <w:vAlign w:val="center"/>
          </w:tcPr>
          <w:p>
            <w:pPr>
              <w:keepNext w:val="0"/>
              <w:keepLines w:val="0"/>
              <w:pageBreakBefore w:val="0"/>
              <w:widowControl/>
              <w:kinsoku/>
              <w:wordWrap/>
              <w:overflowPunct/>
              <w:topLinePunct w:val="0"/>
              <w:autoSpaceDE/>
              <w:bidi w:val="0"/>
              <w:spacing w:line="360" w:lineRule="auto"/>
              <w:ind w:firstLine="422" w:firstLineChars="200"/>
              <w:jc w:val="both"/>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管理岗</w:t>
            </w:r>
          </w:p>
        </w:tc>
        <w:tc>
          <w:tcPr>
            <w:tcW w:w="1230" w:type="dxa"/>
            <w:noWrap/>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个</w:t>
            </w:r>
          </w:p>
        </w:tc>
        <w:tc>
          <w:tcPr>
            <w:tcW w:w="3858" w:type="dxa"/>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必须保证24小时每个校区</w:t>
            </w:r>
            <w:r>
              <w:rPr>
                <w:rFonts w:hint="eastAsia" w:ascii="宋体" w:hAnsi="宋体" w:eastAsia="宋体" w:cs="宋体"/>
                <w:b/>
                <w:bCs/>
                <w:color w:val="auto"/>
                <w:sz w:val="21"/>
                <w:szCs w:val="21"/>
                <w:highlight w:val="none"/>
              </w:rPr>
              <w:t>至少</w:t>
            </w:r>
            <w:r>
              <w:rPr>
                <w:rFonts w:hint="eastAsia" w:ascii="宋体" w:hAnsi="宋体" w:eastAsia="宋体" w:cs="宋体"/>
                <w:b/>
                <w:bCs/>
                <w:color w:val="auto"/>
                <w:sz w:val="21"/>
                <w:szCs w:val="21"/>
                <w:highlight w:val="none"/>
                <w:lang w:val="en-US" w:eastAsia="zh-CN"/>
              </w:rPr>
              <w:t>有1个管理人员在岗</w:t>
            </w:r>
          </w:p>
        </w:tc>
        <w:tc>
          <w:tcPr>
            <w:tcW w:w="1412" w:type="dxa"/>
            <w:vAlign w:val="center"/>
          </w:tcPr>
          <w:p>
            <w:pPr>
              <w:keepNext w:val="0"/>
              <w:keepLines w:val="0"/>
              <w:pageBreakBefore w:val="0"/>
              <w:widowControl/>
              <w:kinsoku/>
              <w:wordWrap/>
              <w:overflowPunct/>
              <w:topLinePunct w:val="0"/>
              <w:autoSpaceDE/>
              <w:bidi w:val="0"/>
              <w:spacing w:line="360" w:lineRule="auto"/>
              <w:ind w:firstLine="422" w:firstLineChars="200"/>
              <w:jc w:val="center"/>
              <w:rPr>
                <w:rFonts w:hint="eastAsia" w:ascii="宋体" w:hAnsi="宋体" w:eastAsia="宋体" w:cs="宋体"/>
                <w:b/>
                <w:bCs/>
                <w:color w:val="auto"/>
                <w:sz w:val="21"/>
                <w:szCs w:val="21"/>
                <w:highlight w:val="none"/>
              </w:rPr>
            </w:pPr>
          </w:p>
        </w:tc>
      </w:tr>
    </w:tbl>
    <w:p>
      <w:pPr>
        <w:keepNext w:val="0"/>
        <w:keepLines w:val="0"/>
        <w:pageBreakBefore w:val="0"/>
        <w:kinsoku/>
        <w:wordWrap/>
        <w:overflowPunct/>
        <w:topLinePunct w:val="0"/>
        <w:autoSpaceDE/>
        <w:bidi w:val="0"/>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（四）项目管理要求</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1、质量目标要求</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依托行业标准，根据学校管理规定与服务要求，认真研究高校保安服务的教育属性，熟悉校园管理的特点，根据校园内的不同服务对象，制定切实可行的校园保安服务整体方案和应急预案，突发事件反应迅速，预案处置有力。</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（2）依法办事，文明值勤，严格管理，保障学校财产和师生人身不受侵害，维护正常的教学、科研、生活秩序。</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（3）全年无责任事故和责任案件发生，师生有安全感，全年考核合格。</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2、保安人员素质要求</w:t>
      </w:r>
    </w:p>
    <w:p>
      <w:pPr>
        <w:keepNext w:val="0"/>
        <w:keepLines w:val="0"/>
        <w:pageBreakBefore w:val="0"/>
        <w:tabs>
          <w:tab w:val="left" w:pos="426"/>
        </w:tabs>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（1）保安从业人员应知法、懂法、守法，依法办事，必须严格遵守保安从业规范，模范遵守校园安全管理规定。</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（2）保安人员个人素质条件：</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①拟投入本项目的所有保安人员必须具有《保安上岗证》，消防控制室人员应具备消防行业技能鉴定机构颁发的</w:t>
      </w:r>
      <w:r>
        <w:rPr>
          <w:rFonts w:hint="eastAsia" w:ascii="宋体" w:hAnsi="宋体" w:eastAsia="宋体" w:cs="宋体"/>
          <w:color w:val="auto"/>
          <w:kern w:val="0"/>
          <w:sz w:val="21"/>
          <w:szCs w:val="21"/>
          <w:highlight w:val="none"/>
        </w:rPr>
        <w:t>《建（构）筑物消防员》或《消防设施操作员》</w:t>
      </w:r>
      <w:r>
        <w:rPr>
          <w:rFonts w:hint="eastAsia" w:ascii="宋体" w:hAnsi="宋体" w:eastAsia="宋体" w:cs="宋体"/>
          <w:color w:val="auto"/>
          <w:sz w:val="21"/>
          <w:szCs w:val="21"/>
          <w:highlight w:val="none"/>
        </w:rPr>
        <w:t>职业资格证书，无不良爱好，无犯罪记录，具有一定的专业素质和语言表达能力，相貌端正，身体健康（持健康证）。</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②拟投入本项目的管理人员要求</w:t>
      </w:r>
      <w:r>
        <w:rPr>
          <w:rFonts w:hint="eastAsia" w:ascii="宋体" w:hAnsi="宋体" w:eastAsia="宋体" w:cs="宋体"/>
          <w:color w:val="auto"/>
          <w:sz w:val="21"/>
          <w:szCs w:val="21"/>
          <w:highlight w:val="none"/>
          <w:lang w:val="en-US" w:eastAsia="zh-CN"/>
        </w:rPr>
        <w:t>大专</w:t>
      </w:r>
      <w:r>
        <w:rPr>
          <w:rFonts w:hint="eastAsia" w:ascii="宋体" w:hAnsi="宋体" w:eastAsia="宋体" w:cs="宋体"/>
          <w:color w:val="auto"/>
          <w:sz w:val="21"/>
          <w:szCs w:val="21"/>
          <w:highlight w:val="none"/>
        </w:rPr>
        <w:t>以上学历，年龄在25～</w:t>
      </w:r>
      <w:r>
        <w:rPr>
          <w:rFonts w:hint="eastAsia" w:ascii="宋体" w:hAnsi="宋体" w:eastAsia="宋体" w:cs="宋体"/>
          <w:color w:val="auto"/>
          <w:sz w:val="21"/>
          <w:szCs w:val="21"/>
          <w:highlight w:val="none"/>
          <w:lang w:val="en-US" w:eastAsia="zh-CN"/>
        </w:rPr>
        <w:t>45</w:t>
      </w:r>
      <w:r>
        <w:rPr>
          <w:rFonts w:hint="eastAsia" w:ascii="宋体" w:hAnsi="宋体" w:eastAsia="宋体" w:cs="宋体"/>
          <w:color w:val="auto"/>
          <w:sz w:val="21"/>
          <w:szCs w:val="21"/>
          <w:highlight w:val="none"/>
        </w:rPr>
        <w:t>岁之间，经过专门的保安业务培训，工作能力强，为人谦和，具有较高的政治思想素养和业务水平，有较强的组织协调能力。</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③拟投入本项目的保安人员年龄在18～50岁之间，男性身高在165厘米以上，女性（只限消防控制室值班）160厘米以上，初中以上学历。</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④保安人员在上岗前须同时向采购人提供投入本项目的所有保安人员的《保安上岗证》复印件。</w:t>
      </w:r>
    </w:p>
    <w:p>
      <w:pPr>
        <w:keepNext w:val="0"/>
        <w:keepLines w:val="0"/>
        <w:pageBreakBefore w:val="0"/>
        <w:tabs>
          <w:tab w:val="left" w:pos="426"/>
        </w:tabs>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拟投入本项目的保安人员有吃苦耐劳的精神和高度的责任感，受过专门的岗前培训（如保安、消防等培训），熟知学校的管理规定，严格履行岗位职责，善于发现各类问题，具备一定的管理经验和处理突发事件能力。</w:t>
      </w:r>
    </w:p>
    <w:p>
      <w:pPr>
        <w:keepNext w:val="0"/>
        <w:keepLines w:val="0"/>
        <w:pageBreakBefore w:val="0"/>
        <w:tabs>
          <w:tab w:val="left" w:pos="426"/>
        </w:tabs>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3、服务要求</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（1）树立“服务第一，业主至上”的思想，切实维护学校与师生的人身和财产安全。</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（2）管理坚持原则、慎密严谨；服务以人为本、主动热情；处理问题高度警惕、有理有节。</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（3）上岗人员仪表整洁，业务操作规范，礼貌待人，保持岗位卫生整洁。</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（4）上岗人员必须依法办事，文明执勤。</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（5）能针对不同的服务对象，从实际出发，灵活妥善处理不同问题。</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4、队伍建设与管理要求</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标人负责提供进驻保安人员值勤所需的警械装备（钢叉、盾牌、T型棍、电棒）、通讯设备（对讲机、电话机等）、手电筒（含电池）、服装及雨具以及常用办公耗材等。每个岗位就以上装备必须配备齐全（至少各一套）。</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（2）从学校安全实际出发，须经常开展在岗人员业务培训和紧急预案演练。</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（3）应建立健全内部管理制度、操作规程、应急处置方案预案，设立保安管理点主管，全面负责日常保安队伍的规范化管理。</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中标人必须采取切实有效措施保持保安队伍的稳定和工作的连续性，一是严格控制非违纪人员轮换岗比例，合同期限内轮换岗保安人数不得超过合同编制的20%；二是保安队伍主要管理人员更换，应提前一个月以书面形式通知采购人保卫处，其他队员更换要提前三天告知保卫处，确保服务质量不因人员变动而受影响。</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中标人负责为每位管理人员、保安人员缴纳法律规定的各类养老保险、医疗保险、工伤保险、失业保险、生育保险、意外伤害保险及其他费用。上述人员的涉及用工方面的劳务纠纷、福利纠纷和劳动事故均由中标人负责，与采购人无关。</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（6）保安应聘、录用、离职等要求管理档案规范，手续齐全，相应资料必须报采购人保卫处备案。</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5、日常工作要求</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（1）根据行业服务标准与学校规定要求，在采购人保卫处指导下，独立运作，落实校园安全保卫整体方案，并结合校园变化实际在实践中不断完善。</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（2）保安主管每天必须向采购人保卫处负责人口头汇报工作，每星期向采购人保卫处汇报一次校园安保情况，重大情况须及时报告。</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（3）做好详细的执勤记录，原始台帐保存完好，以备核查。</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（4）与采购人其他安保力量协作联动，开展一体化安全防范。</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（5）要加强对保安业务的管理，确保保安在校园内无违规事件发生。</w:t>
      </w:r>
    </w:p>
    <w:p>
      <w:pPr>
        <w:spacing w:line="360"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6、消防管理</w:t>
      </w:r>
    </w:p>
    <w:p>
      <w:pPr>
        <w:spacing w:line="360"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（1）建立完善的消防管理台帐、制度并严格执行。</w:t>
      </w:r>
    </w:p>
    <w:p>
      <w:pPr>
        <w:spacing w:line="360"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（2）保证配备的人员熟练掌握防火、灭火知识和消防器材使用方法。</w:t>
      </w:r>
    </w:p>
    <w:p>
      <w:pPr>
        <w:spacing w:line="360"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（3）做好消防监控工作，对一般火情火险能及时发现报警，及时扑灭。</w:t>
      </w:r>
    </w:p>
    <w:p>
      <w:pPr>
        <w:spacing w:line="360"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（4）做好日常消防的宣传和防范工作，及时发现并消除消防隐患。</w:t>
      </w:r>
    </w:p>
    <w:p>
      <w:pPr>
        <w:spacing w:line="360" w:lineRule="auto"/>
        <w:ind w:firstLine="420" w:firstLineChars="200"/>
        <w:rPr>
          <w:rFonts w:hint="eastAsia"/>
          <w:color w:val="auto"/>
          <w:highlight w:val="none"/>
        </w:rPr>
      </w:pPr>
      <w:r>
        <w:rPr>
          <w:rFonts w:hint="eastAsia" w:ascii="宋体" w:hAnsi="宋体" w:eastAsia="宋体" w:cs="宋体"/>
          <w:bCs/>
          <w:color w:val="auto"/>
          <w:szCs w:val="21"/>
          <w:highlight w:val="none"/>
          <w:lang w:val="en-US" w:eastAsia="zh-CN"/>
        </w:rPr>
        <w:t>（5）按照委托人安全防火工作的需要，按行业标准做好消防系统、设备、器材的使用和日常保养工作，保证系统、设备和器材的完好，系统24小时正常运行。</w:t>
      </w:r>
    </w:p>
    <w:p>
      <w:pPr>
        <w:keepNext w:val="0"/>
        <w:keepLines w:val="0"/>
        <w:pageBreakBefore w:val="0"/>
        <w:kinsoku/>
        <w:wordWrap/>
        <w:overflowPunct/>
        <w:topLinePunct w:val="0"/>
        <w:autoSpaceDE/>
        <w:bidi w:val="0"/>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（五）采购人的权利义务</w:t>
      </w:r>
    </w:p>
    <w:p>
      <w:pPr>
        <w:keepNext w:val="0"/>
        <w:keepLines w:val="0"/>
        <w:pageBreakBefore w:val="0"/>
        <w:kinsoku/>
        <w:wordWrap/>
        <w:overflowPunct/>
        <w:topLinePunct w:val="0"/>
        <w:autoSpaceDE/>
        <w:autoSpaceDN w:val="0"/>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1、中标人每月必须向采购人提供排班表，采购人有权对中标人的保安服务工作进行监督管理、检查考核，采购人对中标人提出的上述要求未能及时办理的，采购人有权从中标人交纳履约保证金中扣除2%。</w:t>
      </w:r>
    </w:p>
    <w:p>
      <w:pPr>
        <w:keepNext w:val="0"/>
        <w:keepLines w:val="0"/>
        <w:pageBreakBefore w:val="0"/>
        <w:kinsoku/>
        <w:wordWrap/>
        <w:overflowPunct/>
        <w:topLinePunct w:val="0"/>
        <w:autoSpaceDE/>
        <w:autoSpaceDN w:val="0"/>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人因工作需要或紧急情况需要调动中标人人员时，有直接管理、设置和调动中标人岗位人员的权力。调动中标人人员时，要求10分钟内集合本校区内所有在岗人员，60分钟内集合合同规定的所有人员。紧急集结时，每少1人，采购人有权从中标人交纳履约保证金中扣除2%。</w:t>
      </w:r>
    </w:p>
    <w:p>
      <w:pPr>
        <w:keepNext w:val="0"/>
        <w:keepLines w:val="0"/>
        <w:pageBreakBefore w:val="0"/>
        <w:kinsoku/>
        <w:wordWrap/>
        <w:overflowPunct/>
        <w:topLinePunct w:val="0"/>
        <w:autoSpaceDE/>
        <w:autoSpaceDN w:val="0"/>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3、采购人有权要求中标人及时更换不服从管理、违纪或其他原因不适合继续在采购人工作的保安人员。</w:t>
      </w:r>
    </w:p>
    <w:p>
      <w:pPr>
        <w:keepNext w:val="0"/>
        <w:keepLines w:val="0"/>
        <w:pageBreakBefore w:val="0"/>
        <w:kinsoku/>
        <w:wordWrap/>
        <w:overflowPunct/>
        <w:topLinePunct w:val="0"/>
        <w:autoSpaceDE/>
        <w:autoSpaceDN w:val="0"/>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4、因采购人举办重大活动需要临时增加安保力量的，有权要求中标人临时增派适量安保人员，不另行支付服务费用。</w:t>
      </w:r>
    </w:p>
    <w:p>
      <w:pPr>
        <w:keepNext w:val="0"/>
        <w:keepLines w:val="0"/>
        <w:pageBreakBefore w:val="0"/>
        <w:kinsoku/>
        <w:wordWrap/>
        <w:overflowPunct/>
        <w:topLinePunct w:val="0"/>
        <w:autoSpaceDE/>
        <w:autoSpaceDN w:val="0"/>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5、采购人按时向中标人支付保安服务费用，如无故拖欠，采购人需要向中标人支付千分之五/每天的违约金（遇节假日顺延）。</w:t>
      </w:r>
    </w:p>
    <w:p>
      <w:pPr>
        <w:keepNext w:val="0"/>
        <w:keepLines w:val="0"/>
        <w:pageBreakBefore w:val="0"/>
        <w:kinsoku/>
        <w:wordWrap/>
        <w:overflowPunct/>
        <w:topLinePunct w:val="0"/>
        <w:autoSpaceDE/>
        <w:autoSpaceDN w:val="0"/>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6、支持和配合中标人履行职责的义务。</w:t>
      </w:r>
    </w:p>
    <w:p>
      <w:pPr>
        <w:keepNext w:val="0"/>
        <w:keepLines w:val="0"/>
        <w:pageBreakBefore w:val="0"/>
        <w:kinsoku/>
        <w:wordWrap/>
        <w:overflowPunct/>
        <w:topLinePunct w:val="0"/>
        <w:autoSpaceDE/>
        <w:autoSpaceDN w:val="0"/>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7、对校区内各重点要害部位采取治安技防措施，依照有关标准配置消防器材。</w:t>
      </w:r>
    </w:p>
    <w:p>
      <w:pPr>
        <w:keepNext w:val="0"/>
        <w:keepLines w:val="0"/>
        <w:pageBreakBefore w:val="0"/>
        <w:kinsoku/>
        <w:wordWrap/>
        <w:overflowPunct/>
        <w:topLinePunct w:val="0"/>
        <w:autoSpaceDE/>
        <w:autoSpaceDN w:val="0"/>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8、督促中标人遵守国家有关法律以及国家用工制度与规定。</w:t>
      </w:r>
    </w:p>
    <w:p>
      <w:pPr>
        <w:keepNext w:val="0"/>
        <w:keepLines w:val="0"/>
        <w:pageBreakBefore w:val="0"/>
        <w:kinsoku/>
        <w:wordWrap/>
        <w:overflowPunct/>
        <w:topLinePunct w:val="0"/>
        <w:autoSpaceDE/>
        <w:bidi w:val="0"/>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（六）中标人的权利义务</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1、依照采购人有关规定和合同约定，制定相应的保安工作制度，并具体实施。</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2、按照采购人拟定的岗位和要求派出管理人员和保安人员到采购人要求的安全管理区域范围进行24小时值班巡逻。</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3、中标人应当严格遵守国家以及采购人有关规定，在维护安全管理区域内的公共秩序时，必须文明履行职责并保持服装整洁，维护采购人的形象，不得侵害采购人的合法权益。</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4、对所管理区域内治安、消防以及交通等项目进行服务管理。协助公安部门维护所管理区域治安秩序并主动制止违法犯罪行为，如盗窃、抢劫、抢夺、打架、斗殴，非法集会、上访、游行等。在本安全管理区域内发生治安案件或者各类灾害事故时，应当及时处理并向辖区公安部门和采购人保卫处报告，维护好秩序，根据案情及时组织保安队员疏散人群，以及做好救助和调查工作。</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5、在服务期内接受采购人的考核、评议，师生基本满意度达到80%以上。</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6、中标人的管理人员、保安人员的劳动纠纷、经济纠纷、工伤事故以及中标人在执勤或者进行其他活动时致人伤害或造成他人财产损失的，由中标人承担一切责任。</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 xml:space="preserve">7、负责配备中标人人员工作所需的警械装备（钢叉、盾牌、T型棍、电棒）、通讯设备（对讲机、电话机等）、手电筒（含电池）、服装及雨具以及常用办公耗材等，要求各个岗位配齐以上装备（至少各一套）。 </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8、采购人没有向中标人提供保安管理服务的办公、住宿用房的义务，如有提供，中标人不得买卖，不得将采购人提供的办公用房抵押或者改作他用，相关费用按学校相关规定执行。</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9、中标人不承担不属于中标人责任范围内的治安刑事案件、意外事故、自然灾害等不可抗力因素对采购人造成的人身财产损害赔偿责任。</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10、中标人必须保证每班上岗人数满员并且每月组织保安队员进行1次以上的业务训练。</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11、为确保保安队伍的相对稳定，中标人更换队员前需要事先向采购人主管部门说明情况，更换队长或一次更换3名以上队员时，必须书面征得采购人同意方可实施。</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12、按照有关规定，按时足额发放保安人员的劳动报酬、福利、加班工资、中夜班等劳动收益，并按照有关规定为安保人员办理社会保险费。</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13、赔偿因中标人责任造成采购人的财产损失。</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14、享有合法收取保安服务费用的权利，按照本合同附件考核内容对保安人员违反规定的行为进行批评教育和迅速做出处理，并及时将处理结果正式书面通报给采购人，确保服务质量让采购人满意。</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15、履行投标文件中对采购人的承诺。</w:t>
      </w:r>
    </w:p>
    <w:p>
      <w:pPr>
        <w:keepNext w:val="0"/>
        <w:keepLines w:val="0"/>
        <w:pageBreakBefore w:val="0"/>
        <w:kinsoku/>
        <w:wordWrap/>
        <w:overflowPunct/>
        <w:topLinePunct w:val="0"/>
        <w:autoSpaceDE/>
        <w:autoSpaceDN w:val="0"/>
        <w:bidi w:val="0"/>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（七）处罚标准及解除合同条款</w:t>
      </w:r>
    </w:p>
    <w:p>
      <w:pPr>
        <w:keepNext w:val="0"/>
        <w:keepLines w:val="0"/>
        <w:pageBreakBefore w:val="0"/>
        <w:kinsoku/>
        <w:wordWrap/>
        <w:overflowPunct/>
        <w:topLinePunct w:val="0"/>
        <w:autoSpaceDE/>
        <w:autoSpaceDN w:val="0"/>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采购人保卫处</w:t>
      </w:r>
      <w:r>
        <w:rPr>
          <w:rFonts w:hint="eastAsia" w:ascii="宋体" w:hAnsi="宋体" w:eastAsia="宋体" w:cs="宋体"/>
          <w:color w:val="auto"/>
          <w:kern w:val="0"/>
          <w:sz w:val="21"/>
          <w:szCs w:val="21"/>
          <w:highlight w:val="none"/>
        </w:rPr>
        <w:t>负责每月对</w:t>
      </w:r>
      <w:r>
        <w:rPr>
          <w:rFonts w:hint="eastAsia" w:ascii="宋体" w:hAnsi="宋体" w:eastAsia="宋体" w:cs="宋体"/>
          <w:color w:val="auto"/>
          <w:sz w:val="21"/>
          <w:szCs w:val="21"/>
          <w:highlight w:val="none"/>
        </w:rPr>
        <w:t>中标人保安队伍进行</w:t>
      </w:r>
      <w:r>
        <w:rPr>
          <w:rFonts w:hint="eastAsia" w:ascii="宋体" w:hAnsi="宋体" w:eastAsia="宋体" w:cs="宋体"/>
          <w:color w:val="auto"/>
          <w:kern w:val="0"/>
          <w:sz w:val="21"/>
          <w:szCs w:val="21"/>
          <w:highlight w:val="none"/>
        </w:rPr>
        <w:t>考核，在工作中发现</w:t>
      </w:r>
      <w:r>
        <w:rPr>
          <w:rFonts w:hint="eastAsia" w:ascii="宋体" w:hAnsi="宋体" w:eastAsia="宋体" w:cs="宋体"/>
          <w:color w:val="auto"/>
          <w:sz w:val="21"/>
          <w:szCs w:val="21"/>
          <w:highlight w:val="none"/>
        </w:rPr>
        <w:t>保安人员存在以下违规违纪行为者，采购人将对中标人进行扣罚、解除合同处理，扣罚金额从中标人交纳履约保证金中扣除：</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1、值班期间有睡岗，未按规定着装、酗酒上岗等违反值班规定的，发现一次扣罚500元。   </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2、在大门有违规收费现象，利用职权弄虚作假的，发现一次扣罚1000元。</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3、各岗位未按合同要求配备装备的，发现一次扣罚500元。</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4、不服从采购人保卫处管理的，每人次扣罚1000元。</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5、值班人员在岗时不按规定检查离校物资出门证，导致学校及师生财物流失的，除照价赔偿外，每次扣罚1000元。</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6、由于失职而造成重大事故的，中标人须赔偿一切经济损失，并将责任人移交公安机关处理，同时每次扣罚2000元。</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7、私自动用学校公私财物，并造成损失者，照价赔偿外，每次扣罚1000元。</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8、中标人保安人员如有偷盗或其他违法犯罪行为，中标人必须承担一切经济损失和法律责任，每次扣罚1万元。</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9、中标人保安人员粗暴值勤，造成不良后果，须赔偿一切经济损失，责任人移交公安部门处理外，每人次扣罚5000元。</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10、中标人保安人员在值班期间被发现有脱岗情况的，每人次扣罚1000元，须赔偿一切经济损失，若造成重大损失的（5万元以上），每人次扣罚2万元。</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11、其它工作不到位造成严重影响的，依照以上作相应处理。</w:t>
      </w:r>
    </w:p>
    <w:p>
      <w:pPr>
        <w:keepNext w:val="0"/>
        <w:keepLines w:val="0"/>
        <w:pageBreakBefore w:val="0"/>
        <w:kinsoku/>
        <w:wordWrap/>
        <w:overflowPunct/>
        <w:topLinePunct w:val="0"/>
        <w:autoSpaceDE/>
        <w:bidi w:val="0"/>
        <w:spacing w:line="360" w:lineRule="auto"/>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处罚金额累计达到3万或造成重大经济损失超过5万元，</w:t>
      </w:r>
      <w:r>
        <w:rPr>
          <w:rFonts w:hint="eastAsia" w:ascii="宋体" w:hAnsi="宋体" w:cs="宋体"/>
          <w:b/>
          <w:bCs/>
          <w:color w:val="auto"/>
          <w:sz w:val="21"/>
          <w:szCs w:val="21"/>
          <w:highlight w:val="none"/>
          <w:lang w:val="en-US" w:eastAsia="zh-CN"/>
        </w:rPr>
        <w:t>采购人</w:t>
      </w:r>
      <w:r>
        <w:rPr>
          <w:rFonts w:hint="eastAsia" w:ascii="宋体" w:hAnsi="宋体" w:eastAsia="宋体" w:cs="宋体"/>
          <w:b/>
          <w:bCs/>
          <w:color w:val="auto"/>
          <w:sz w:val="21"/>
          <w:szCs w:val="21"/>
          <w:highlight w:val="none"/>
        </w:rPr>
        <w:t>有权解除合同。</w:t>
      </w:r>
    </w:p>
    <w:p>
      <w:pPr>
        <w:keepNext w:val="0"/>
        <w:keepLines w:val="0"/>
        <w:pageBreakBefore w:val="0"/>
        <w:kinsoku/>
        <w:wordWrap/>
        <w:overflowPunct/>
        <w:topLinePunct w:val="0"/>
        <w:autoSpaceDE/>
        <w:bidi w:val="0"/>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▲二、商务要求：</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1、服务期限：自签订合同且中标人保安服务进驻之日起12个月。</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2、备案登记要求：</w:t>
      </w:r>
      <w:r>
        <w:rPr>
          <w:rFonts w:hint="eastAsia" w:ascii="宋体" w:hAnsi="宋体" w:eastAsia="宋体" w:cs="宋体"/>
          <w:color w:val="auto"/>
          <w:sz w:val="21"/>
          <w:szCs w:val="21"/>
          <w:highlight w:val="none"/>
          <w:lang w:val="en-US" w:eastAsia="zh-CN"/>
        </w:rPr>
        <w:t>注册地非桂林市以外的</w:t>
      </w:r>
      <w:r>
        <w:rPr>
          <w:rFonts w:hint="eastAsia" w:ascii="宋体" w:hAnsi="宋体" w:eastAsia="宋体" w:cs="宋体"/>
          <w:color w:val="auto"/>
          <w:sz w:val="21"/>
          <w:szCs w:val="21"/>
          <w:highlight w:val="none"/>
        </w:rPr>
        <w:t>中标人须于正式进驻采购人提供安保服务3个月之内，依照相关法律法规在</w:t>
      </w:r>
      <w:r>
        <w:rPr>
          <w:rFonts w:hint="eastAsia" w:ascii="宋体" w:hAnsi="宋体" w:eastAsia="宋体" w:cs="宋体"/>
          <w:color w:val="auto"/>
          <w:sz w:val="21"/>
          <w:szCs w:val="21"/>
          <w:highlight w:val="none"/>
          <w:lang w:val="en-US" w:eastAsia="zh-CN"/>
        </w:rPr>
        <w:t>桂林市公安局</w:t>
      </w:r>
      <w:r>
        <w:rPr>
          <w:rFonts w:hint="eastAsia" w:ascii="宋体" w:hAnsi="宋体" w:eastAsia="宋体" w:cs="宋体"/>
          <w:color w:val="auto"/>
          <w:sz w:val="21"/>
          <w:szCs w:val="21"/>
          <w:highlight w:val="none"/>
        </w:rPr>
        <w:t>完成备案登记工作，并提供备案回执。否则，采购人有权解除合同。</w:t>
      </w:r>
    </w:p>
    <w:p>
      <w:pPr>
        <w:keepNext w:val="0"/>
        <w:keepLines w:val="0"/>
        <w:pageBreakBefore w:val="0"/>
        <w:kinsoku/>
        <w:wordWrap/>
        <w:overflowPunct/>
        <w:topLinePunct w:val="0"/>
        <w:autoSpaceDE/>
        <w:bidi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报价：投标报价包括招标范围内要求的保安服务所有成本（包括但不限于工资、保险费、加班费、夜班费、福利费、保安制服费、保安值勤设备费、劳保用品费、管理费等全部成本费用）、合理利润及税金等一切费用，投标人综合考虑在投标报价中。</w:t>
      </w:r>
    </w:p>
    <w:p>
      <w:pPr>
        <w:keepNext w:val="0"/>
        <w:keepLines w:val="0"/>
        <w:pageBreakBefore w:val="0"/>
        <w:kinsoku/>
        <w:wordWrap/>
        <w:overflowPunct/>
        <w:topLinePunct w:val="0"/>
        <w:autoSpaceDE/>
        <w:bidi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4、付款方式：采购人每月对中标人进行考核，视考核情况按月支付服务价款（无息），如遇寒暑假顺延。每笔服务价款支付前中标人必须向采购人开具每月相应的正规税务发票。</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5、风险责任：本项目为总价包干，采购人不再支付包括用工费用在内的任何费用。</w:t>
      </w:r>
    </w:p>
    <w:p>
      <w:pPr>
        <w:keepNext w:val="0"/>
        <w:keepLines w:val="0"/>
        <w:pageBreakBefore w:val="0"/>
        <w:kinsoku/>
        <w:wordWrap/>
        <w:overflowPunct/>
        <w:topLinePunct w:val="0"/>
        <w:autoSpaceDE/>
        <w:bidi w:val="0"/>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▲三、其他要求：</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1、本项目政府预算金额</w:t>
      </w:r>
      <w:r>
        <w:rPr>
          <w:rFonts w:hint="eastAsia" w:ascii="宋体" w:hAnsi="宋体" w:eastAsia="宋体" w:cs="宋体"/>
          <w:color w:val="auto"/>
          <w:sz w:val="21"/>
          <w:szCs w:val="21"/>
          <w:highlight w:val="none"/>
          <w:u w:val="none"/>
        </w:rPr>
        <w:t>为</w:t>
      </w:r>
      <w:r>
        <w:rPr>
          <w:rFonts w:hint="eastAsia" w:ascii="宋体" w:hAnsi="宋体" w:cs="宋体"/>
          <w:color w:val="auto"/>
          <w:sz w:val="21"/>
          <w:szCs w:val="21"/>
          <w:highlight w:val="none"/>
          <w:u w:val="none"/>
          <w:lang w:val="en-US" w:eastAsia="zh-CN"/>
        </w:rPr>
        <w:t>712万</w:t>
      </w:r>
      <w:r>
        <w:rPr>
          <w:rFonts w:hint="eastAsia" w:ascii="宋体" w:hAnsi="宋体" w:eastAsia="宋体" w:cs="宋体"/>
          <w:color w:val="auto"/>
          <w:sz w:val="21"/>
          <w:szCs w:val="21"/>
          <w:highlight w:val="none"/>
          <w:u w:val="none"/>
        </w:rPr>
        <w:t>元人民币，超</w:t>
      </w:r>
      <w:r>
        <w:rPr>
          <w:rFonts w:hint="eastAsia" w:ascii="宋体" w:hAnsi="宋体" w:eastAsia="宋体" w:cs="宋体"/>
          <w:color w:val="auto"/>
          <w:sz w:val="21"/>
          <w:szCs w:val="21"/>
          <w:highlight w:val="none"/>
        </w:rPr>
        <w:t>出政府采购预算金额的投标报价将被视为无效投标处理。</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2、投标人于投标文件中必须提供以下相关有效证明材料复印件，并加盖投标人公章，否则投标无效：</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（1）拟投入本项目“</w:t>
      </w:r>
      <w:r>
        <w:rPr>
          <w:rFonts w:hint="eastAsia" w:ascii="宋体" w:hAnsi="宋体" w:eastAsia="宋体" w:cs="宋体"/>
          <w:b w:val="0"/>
          <w:bCs w:val="0"/>
          <w:color w:val="auto"/>
          <w:sz w:val="21"/>
          <w:szCs w:val="21"/>
          <w:highlight w:val="none"/>
          <w:lang w:val="en-US" w:eastAsia="zh-CN"/>
        </w:rPr>
        <w:t>花江慧谷智慧消防控制中心岗</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个岗位至少</w:t>
      </w: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rPr>
        <w:t>人，持有的消防行业技能鉴定机构颁发的《建（构）筑物消防员》或《消防设施操作员》职业资格证书复印件。</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（2）拟投入本项目管理人员5人，</w:t>
      </w:r>
      <w:r>
        <w:rPr>
          <w:rFonts w:hint="eastAsia" w:ascii="宋体" w:hAnsi="宋体" w:eastAsia="宋体" w:cs="宋体"/>
          <w:b w:val="0"/>
          <w:bCs w:val="0"/>
          <w:color w:val="auto"/>
          <w:sz w:val="21"/>
          <w:szCs w:val="21"/>
          <w:highlight w:val="none"/>
          <w:lang w:val="en-US" w:eastAsia="zh-CN"/>
        </w:rPr>
        <w:t>提供可证明其学历及职业技能等相应的资质证书复印件。</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四、投标人于投标文件中提供相应的项目实施方案，该方案可从内容的完整性、针对性、合理性等方面进行编制，包含但不限于：①服务</w:t>
      </w:r>
      <w:r>
        <w:rPr>
          <w:rFonts w:hint="eastAsia" w:ascii="宋体" w:hAnsi="宋体" w:eastAsia="宋体" w:cs="宋体"/>
          <w:color w:val="auto"/>
          <w:kern w:val="0"/>
          <w:sz w:val="21"/>
          <w:szCs w:val="21"/>
          <w:highlight w:val="none"/>
          <w:lang w:val="en-US" w:eastAsia="zh-CN"/>
        </w:rPr>
        <w:t>保障方案</w:t>
      </w:r>
      <w:r>
        <w:rPr>
          <w:rFonts w:hint="eastAsia" w:ascii="宋体" w:hAnsi="宋体" w:eastAsia="宋体" w:cs="宋体"/>
          <w:color w:val="auto"/>
          <w:kern w:val="0"/>
          <w:sz w:val="21"/>
          <w:szCs w:val="21"/>
          <w:highlight w:val="none"/>
        </w:rPr>
        <w:t>；②</w:t>
      </w:r>
      <w:r>
        <w:rPr>
          <w:rFonts w:hint="eastAsia" w:ascii="宋体" w:hAnsi="宋体" w:eastAsia="宋体" w:cs="宋体"/>
          <w:color w:val="auto"/>
          <w:kern w:val="0"/>
          <w:sz w:val="21"/>
          <w:szCs w:val="21"/>
          <w:highlight w:val="none"/>
          <w:lang w:val="en-US" w:eastAsia="zh-CN"/>
        </w:rPr>
        <w:t>投标人内部管理制度</w:t>
      </w:r>
      <w:r>
        <w:rPr>
          <w:rFonts w:hint="eastAsia" w:ascii="宋体" w:hAnsi="宋体" w:eastAsia="宋体" w:cs="宋体"/>
          <w:color w:val="auto"/>
          <w:kern w:val="0"/>
          <w:sz w:val="21"/>
          <w:szCs w:val="21"/>
          <w:highlight w:val="none"/>
        </w:rPr>
        <w:t>；③物资装备配备方案；④</w:t>
      </w:r>
      <w:r>
        <w:rPr>
          <w:rFonts w:hint="eastAsia" w:ascii="宋体" w:hAnsi="宋体" w:eastAsia="宋体" w:cs="宋体"/>
          <w:color w:val="auto"/>
          <w:kern w:val="0"/>
          <w:sz w:val="21"/>
          <w:szCs w:val="21"/>
          <w:highlight w:val="none"/>
          <w:lang w:val="en-US" w:eastAsia="zh-CN"/>
        </w:rPr>
        <w:t>队伍建设；⑤突发事件应急处置预案。</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五、现场考察：</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如有需要，投标人可于正常工作日自行勘察现场，因学校为疫情防控的重点单位，现场勘察人员应无条件服从疫情防控的要求，现场勘察时请出示授权委托书原件及委托代理人身份证原件（如为法定代表人的须提供相关身份证明材料，如营业执照副本复印件等），并提前与采购人联系相关事宜，现场勘察所发生的一切费用及风险由投标人自行承担。现场勘察联系人：孙本宏，联系电话：0773-2291438。</w:t>
      </w:r>
    </w:p>
    <w:p>
      <w:pPr>
        <w:keepNext w:val="0"/>
        <w:keepLines w:val="0"/>
        <w:pageBreakBefore w:val="0"/>
        <w:kinsoku/>
        <w:wordWrap/>
        <w:overflowPunct/>
        <w:topLinePunct w:val="0"/>
        <w:autoSpaceDE/>
        <w:bidi w:val="0"/>
        <w:spacing w:line="360" w:lineRule="auto"/>
        <w:ind w:firstLine="420" w:firstLineChars="200"/>
        <w:rPr>
          <w:rFonts w:hint="eastAsia"/>
          <w:color w:val="auto"/>
          <w:highlight w:val="none"/>
        </w:rPr>
      </w:pPr>
      <w:r>
        <w:rPr>
          <w:rFonts w:hint="eastAsia" w:ascii="宋体" w:hAnsi="宋体" w:eastAsia="宋体" w:cs="宋体"/>
          <w:color w:val="auto"/>
          <w:kern w:val="0"/>
          <w:sz w:val="21"/>
          <w:szCs w:val="21"/>
          <w:highlight w:val="none"/>
        </w:rPr>
        <w:t>2、如投标人未进行现场考察的</w:t>
      </w:r>
      <w:r>
        <w:rPr>
          <w:rFonts w:hint="eastAsia" w:ascii="宋体" w:hAnsi="宋体" w:eastAsia="宋体" w:cs="宋体"/>
          <w:color w:val="auto"/>
          <w:sz w:val="21"/>
          <w:szCs w:val="21"/>
          <w:highlight w:val="none"/>
        </w:rPr>
        <w:t>，视为对现场情况已完全了解，</w:t>
      </w:r>
      <w:r>
        <w:rPr>
          <w:rFonts w:hint="eastAsia" w:ascii="宋体" w:hAnsi="宋体" w:eastAsia="宋体" w:cs="宋体"/>
          <w:color w:val="auto"/>
          <w:kern w:val="0"/>
          <w:sz w:val="21"/>
          <w:szCs w:val="21"/>
          <w:highlight w:val="none"/>
        </w:rPr>
        <w:t>中标后必须按采购人的现场使用要求完成本项目实施</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val="0"/>
        <w:bidi w:val="0"/>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注：本“项目需求”中标注▲的条款以及要求必须提供的均为实质性要求</w:t>
      </w:r>
      <w:r>
        <w:rPr>
          <w:rFonts w:hint="eastAsia" w:ascii="宋体" w:hAnsi="宋体" w:eastAsia="宋体" w:cs="宋体"/>
          <w:b/>
          <w:bCs/>
          <w:color w:val="auto"/>
          <w:sz w:val="21"/>
          <w:szCs w:val="21"/>
          <w:highlight w:val="none"/>
        </w:rPr>
        <w:t>。</w:t>
      </w:r>
    </w:p>
    <w:p>
      <w:pP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outlineLvl w:val="9"/>
        <w:rPr>
          <w:rFonts w:hint="eastAsia" w:ascii="宋体" w:hAnsi="宋体" w:cs="宋体"/>
          <w:b/>
          <w:bCs/>
          <w:color w:val="auto"/>
          <w:szCs w:val="21"/>
          <w:highlight w:val="none"/>
        </w:rPr>
      </w:pPr>
      <w:r>
        <w:rPr>
          <w:rFonts w:hint="eastAsia" w:ascii="宋体" w:hAnsi="宋体" w:cs="宋体"/>
          <w:b/>
          <w:bCs/>
          <w:color w:val="auto"/>
          <w:szCs w:val="21"/>
          <w:highlight w:val="none"/>
        </w:rPr>
        <w:br w:type="page"/>
      </w:r>
    </w:p>
    <w:bookmarkEnd w:id="40"/>
    <w:bookmarkEnd w:id="41"/>
    <w:bookmarkEnd w:id="42"/>
    <w:bookmarkEnd w:id="43"/>
    <w:p>
      <w:pPr>
        <w:pStyle w:val="4"/>
        <w:spacing w:line="240" w:lineRule="auto"/>
        <w:jc w:val="center"/>
        <w:rPr>
          <w:rFonts w:ascii="宋体" w:hAnsi="宋体" w:eastAsia="宋体" w:cs="宋体"/>
          <w:color w:val="auto"/>
          <w:highlight w:val="none"/>
        </w:rPr>
      </w:pPr>
      <w:bookmarkStart w:id="45" w:name="_Toc20668"/>
      <w:bookmarkStart w:id="46" w:name="_Toc19686831"/>
      <w:bookmarkStart w:id="47" w:name="_Toc5336"/>
      <w:bookmarkStart w:id="48" w:name="_Toc25504"/>
      <w:bookmarkStart w:id="49" w:name="_Toc7458"/>
      <w:r>
        <w:rPr>
          <w:rFonts w:hint="eastAsia" w:ascii="宋体" w:hAnsi="宋体" w:eastAsia="宋体" w:cs="宋体"/>
          <w:color w:val="auto"/>
          <w:highlight w:val="none"/>
        </w:rPr>
        <w:t>第三章、投标人须知</w:t>
      </w:r>
      <w:bookmarkEnd w:id="45"/>
      <w:bookmarkEnd w:id="46"/>
      <w:bookmarkEnd w:id="47"/>
      <w:bookmarkEnd w:id="48"/>
      <w:bookmarkEnd w:id="49"/>
    </w:p>
    <w:p>
      <w:pPr>
        <w:jc w:val="center"/>
        <w:rPr>
          <w:rFonts w:ascii="宋体" w:hAnsi="宋体" w:cs="宋体"/>
          <w:b/>
          <w:bCs/>
          <w:color w:val="auto"/>
          <w:sz w:val="28"/>
          <w:szCs w:val="28"/>
          <w:highlight w:val="none"/>
        </w:rPr>
      </w:pPr>
      <w:bookmarkStart w:id="50" w:name="_Toc254970526"/>
      <w:bookmarkStart w:id="51" w:name="_Toc254970667"/>
      <w:r>
        <w:rPr>
          <w:rFonts w:hint="eastAsia" w:ascii="宋体" w:hAnsi="宋体" w:cs="宋体"/>
          <w:b/>
          <w:bCs/>
          <w:color w:val="auto"/>
          <w:sz w:val="28"/>
          <w:szCs w:val="28"/>
          <w:highlight w:val="none"/>
        </w:rPr>
        <w:t>投标人须知前附表</w:t>
      </w:r>
      <w:bookmarkEnd w:id="50"/>
      <w:bookmarkEnd w:id="51"/>
    </w:p>
    <w:tbl>
      <w:tblPr>
        <w:tblStyle w:val="49"/>
        <w:tblW w:w="8832" w:type="dxa"/>
        <w:tblInd w:w="28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3"/>
        <w:gridCol w:w="79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
                <w:bCs/>
                <w:color w:val="auto"/>
                <w:szCs w:val="21"/>
                <w:highlight w:val="none"/>
              </w:rPr>
            </w:pPr>
            <w:r>
              <w:rPr>
                <w:rFonts w:hint="eastAsia" w:ascii="宋体" w:hAnsi="宋体" w:cs="宋体"/>
                <w:b/>
                <w:bCs/>
                <w:color w:val="auto"/>
                <w:szCs w:val="21"/>
                <w:highlight w:val="none"/>
              </w:rPr>
              <w:t>条款号</w:t>
            </w:r>
          </w:p>
        </w:tc>
        <w:tc>
          <w:tcPr>
            <w:tcW w:w="79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3</w:t>
            </w:r>
          </w:p>
        </w:tc>
        <w:tc>
          <w:tcPr>
            <w:tcW w:w="79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投标人的资格要求详见“招标公告”。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52" w:name="_9.2"/>
            <w:bookmarkEnd w:id="52"/>
            <w:bookmarkStart w:id="53" w:name="_8.1"/>
            <w:bookmarkEnd w:id="53"/>
            <w:bookmarkStart w:id="54" w:name="_5"/>
            <w:bookmarkEnd w:id="54"/>
            <w:r>
              <w:rPr>
                <w:rFonts w:hint="eastAsia" w:ascii="宋体" w:hAnsi="宋体" w:cs="宋体"/>
                <w:color w:val="auto"/>
                <w:szCs w:val="21"/>
                <w:highlight w:val="none"/>
              </w:rPr>
              <w:t>6.1</w:t>
            </w:r>
          </w:p>
        </w:tc>
        <w:tc>
          <w:tcPr>
            <w:tcW w:w="7969"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rFonts w:ascii="宋体" w:hAnsi="宋体" w:cs="宋体"/>
                <w:color w:val="auto"/>
                <w:szCs w:val="21"/>
                <w:highlight w:val="none"/>
              </w:rPr>
            </w:pPr>
            <w:r>
              <w:rPr>
                <w:rFonts w:hint="eastAsia" w:ascii="宋体" w:hAnsi="宋体" w:cs="宋体"/>
                <w:color w:val="auto"/>
                <w:szCs w:val="21"/>
                <w:highlight w:val="none"/>
              </w:rPr>
              <w:t>本项目是否接受联合体投标：详见招标公告。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6.2</w:t>
            </w:r>
          </w:p>
        </w:tc>
        <w:tc>
          <w:tcPr>
            <w:tcW w:w="7969"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rFonts w:ascii="宋体" w:hAnsi="宋体" w:cs="宋体"/>
                <w:color w:val="auto"/>
                <w:szCs w:val="21"/>
                <w:highlight w:val="none"/>
              </w:rPr>
            </w:pPr>
            <w:bookmarkStart w:id="55" w:name="_Hlk54105293"/>
            <w:r>
              <w:rPr>
                <w:rFonts w:hint="eastAsia" w:ascii="宋体" w:hAnsi="宋体" w:cs="宋体"/>
                <w:color w:val="auto"/>
                <w:szCs w:val="21"/>
                <w:highlight w:val="none"/>
              </w:rPr>
              <w:t>如接受联合体投标，</w:t>
            </w:r>
            <w:bookmarkEnd w:id="55"/>
            <w:r>
              <w:rPr>
                <w:rFonts w:hint="eastAsia" w:ascii="宋体" w:hAnsi="宋体" w:cs="宋体"/>
                <w:color w:val="auto"/>
                <w:szCs w:val="21"/>
                <w:highlight w:val="none"/>
              </w:rPr>
              <w:t>联合体投标要求如下：无。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7.2</w:t>
            </w:r>
          </w:p>
        </w:tc>
        <w:tc>
          <w:tcPr>
            <w:tcW w:w="7969"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rFonts w:ascii="宋体" w:hAnsi="宋体" w:cs="宋体"/>
                <w:color w:val="auto"/>
                <w:szCs w:val="21"/>
                <w:highlight w:val="none"/>
              </w:rPr>
            </w:pPr>
            <w:r>
              <w:rPr>
                <w:rFonts w:hint="eastAsia" w:ascii="宋体" w:hAnsi="宋体" w:cs="宋体"/>
                <w:color w:val="auto"/>
                <w:szCs w:val="21"/>
                <w:highlight w:val="none"/>
              </w:rPr>
              <w:t>☑不允许分包</w:t>
            </w:r>
          </w:p>
          <w:p>
            <w:pPr>
              <w:pStyle w:val="10"/>
              <w:spacing w:line="360" w:lineRule="auto"/>
              <w:rPr>
                <w:rFonts w:ascii="宋体" w:hAnsi="宋体" w:cs="宋体"/>
                <w:color w:val="auto"/>
                <w:szCs w:val="21"/>
                <w:highlight w:val="none"/>
              </w:rPr>
            </w:pPr>
            <w:r>
              <w:rPr>
                <w:rFonts w:hint="eastAsia" w:ascii="宋体" w:hAnsi="宋体" w:cs="宋体"/>
                <w:color w:val="auto"/>
                <w:szCs w:val="21"/>
                <w:highlight w:val="none"/>
              </w:rPr>
              <w:t>□允许分包</w:t>
            </w:r>
          </w:p>
          <w:p>
            <w:pPr>
              <w:pStyle w:val="10"/>
              <w:spacing w:line="360" w:lineRule="auto"/>
              <w:rPr>
                <w:rFonts w:ascii="宋体" w:hAnsi="宋体" w:cs="宋体"/>
                <w:color w:val="auto"/>
                <w:szCs w:val="21"/>
                <w:highlight w:val="none"/>
                <w:u w:val="single"/>
              </w:rPr>
            </w:pPr>
            <w:r>
              <w:rPr>
                <w:rFonts w:hint="eastAsia" w:ascii="宋体" w:hAnsi="宋体" w:cs="宋体"/>
                <w:color w:val="auto"/>
                <w:szCs w:val="21"/>
                <w:highlight w:val="none"/>
              </w:rPr>
              <w:t>分包内容：</w:t>
            </w:r>
            <w:r>
              <w:rPr>
                <w:rFonts w:hint="eastAsia" w:ascii="宋体" w:hAnsi="宋体" w:cs="宋体"/>
                <w:color w:val="auto"/>
                <w:szCs w:val="21"/>
                <w:highlight w:val="none"/>
                <w:u w:val="single"/>
              </w:rPr>
              <w:t xml:space="preserve">                                     。</w:t>
            </w:r>
          </w:p>
          <w:p>
            <w:pPr>
              <w:pStyle w:val="10"/>
              <w:spacing w:line="360" w:lineRule="auto"/>
              <w:jc w:val="both"/>
              <w:rPr>
                <w:rFonts w:ascii="宋体" w:hAnsi="宋体" w:cs="宋体"/>
                <w:color w:val="auto"/>
                <w:szCs w:val="21"/>
                <w:highlight w:val="none"/>
                <w:u w:val="single"/>
              </w:rPr>
            </w:pPr>
            <w:r>
              <w:rPr>
                <w:rFonts w:hint="eastAsia" w:ascii="宋体" w:hAnsi="宋体" w:cs="宋体"/>
                <w:color w:val="auto"/>
                <w:szCs w:val="21"/>
                <w:highlight w:val="none"/>
              </w:rPr>
              <w:t>分包金额或者比例：</w:t>
            </w:r>
            <w:r>
              <w:rPr>
                <w:rFonts w:hint="eastAsia" w:ascii="宋体" w:hAnsi="宋体" w:cs="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11.2</w:t>
            </w:r>
          </w:p>
        </w:tc>
        <w:tc>
          <w:tcPr>
            <w:tcW w:w="79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☑不组织现场考察</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□组织现场考察：</w:t>
            </w:r>
          </w:p>
          <w:p>
            <w:pPr>
              <w:snapToGrid w:val="0"/>
              <w:spacing w:line="360" w:lineRule="auto"/>
              <w:rPr>
                <w:rFonts w:hint="default" w:ascii="宋体" w:hAnsi="宋体" w:eastAsia="宋体" w:cs="宋体"/>
                <w:color w:val="auto"/>
                <w:szCs w:val="21"/>
                <w:highlight w:val="none"/>
                <w:u w:val="single"/>
                <w:lang w:val="en-US" w:eastAsia="zh-CN"/>
              </w:rPr>
            </w:pPr>
            <w:r>
              <w:rPr>
                <w:rFonts w:hint="eastAsia" w:ascii="宋体" w:hAnsi="宋体" w:cs="宋体"/>
                <w:color w:val="auto"/>
                <w:szCs w:val="21"/>
                <w:highlight w:val="none"/>
              </w:rPr>
              <w:t>集中时间：</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分</w:t>
            </w:r>
            <w:r>
              <w:rPr>
                <w:rFonts w:hint="eastAsia" w:ascii="宋体" w:hAnsi="宋体" w:cs="宋体"/>
                <w:color w:val="auto"/>
                <w:szCs w:val="21"/>
                <w:highlight w:val="none"/>
              </w:rPr>
              <w:t>，逾期后果自负。集中地点：</w:t>
            </w:r>
            <w:r>
              <w:rPr>
                <w:rFonts w:hint="eastAsia" w:ascii="宋体" w:hAnsi="宋体" w:cs="宋体"/>
                <w:color w:val="auto"/>
                <w:szCs w:val="21"/>
                <w:highlight w:val="none"/>
                <w:u w:val="single"/>
                <w:lang w:val="en-US" w:eastAsia="zh-CN"/>
              </w:rPr>
              <w:t xml:space="preserve">            </w:t>
            </w:r>
          </w:p>
          <w:p>
            <w:pPr>
              <w:snapToGrid w:val="0"/>
              <w:spacing w:line="360" w:lineRule="auto"/>
              <w:rPr>
                <w:rFonts w:hint="default" w:ascii="宋体" w:hAnsi="宋体" w:eastAsia="宋体" w:cs="宋体"/>
                <w:color w:val="auto"/>
                <w:szCs w:val="21"/>
                <w:highlight w:val="none"/>
                <w:u w:val="single"/>
                <w:lang w:val="en-US" w:eastAsia="zh-CN"/>
              </w:rPr>
            </w:pPr>
            <w:r>
              <w:rPr>
                <w:rFonts w:hint="eastAsia" w:ascii="宋体" w:hAnsi="宋体" w:cs="宋体"/>
                <w:color w:val="auto"/>
                <w:szCs w:val="21"/>
                <w:highlight w:val="none"/>
              </w:rPr>
              <w:t>联系人：</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联系电话：</w:t>
            </w:r>
            <w:r>
              <w:rPr>
                <w:rFonts w:hint="eastAsia" w:ascii="宋体" w:hAnsi="宋体" w:cs="宋体"/>
                <w:color w:val="auto"/>
                <w:szCs w:val="21"/>
                <w:highlight w:val="none"/>
                <w:u w:val="single"/>
                <w:lang w:val="en-US" w:eastAsia="zh-CN"/>
              </w:rPr>
              <w:t xml:space="preserve">            </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☑不组织召开开标前答疑会</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□组织召开开标前答疑会</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会议开始时间：</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分</w:t>
            </w:r>
            <w:r>
              <w:rPr>
                <w:rFonts w:hint="eastAsia" w:ascii="宋体" w:hAnsi="宋体" w:cs="宋体"/>
                <w:color w:val="auto"/>
                <w:szCs w:val="21"/>
                <w:highlight w:val="none"/>
              </w:rPr>
              <w:t>，逾期后果自负。会议地点：</w:t>
            </w:r>
            <w:r>
              <w:rPr>
                <w:rFonts w:hint="eastAsia" w:ascii="宋体" w:hAnsi="宋体" w:cs="宋体"/>
                <w:color w:val="auto"/>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56" w:name="_13.1"/>
            <w:bookmarkEnd w:id="56"/>
            <w:r>
              <w:rPr>
                <w:rFonts w:hint="eastAsia" w:ascii="宋体" w:hAnsi="宋体" w:cs="宋体"/>
                <w:color w:val="auto"/>
                <w:szCs w:val="21"/>
                <w:highlight w:val="none"/>
              </w:rPr>
              <w:t>13.</w:t>
            </w:r>
            <w:bookmarkStart w:id="57" w:name="_Hlt19632543"/>
            <w:r>
              <w:rPr>
                <w:rFonts w:hint="eastAsia" w:ascii="宋体" w:hAnsi="宋体" w:cs="宋体"/>
                <w:color w:val="auto"/>
                <w:szCs w:val="21"/>
                <w:highlight w:val="none"/>
              </w:rPr>
              <w:t>1</w:t>
            </w:r>
            <w:bookmarkEnd w:id="57"/>
          </w:p>
        </w:tc>
        <w:tc>
          <w:tcPr>
            <w:tcW w:w="79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报价文件：</w:t>
            </w:r>
          </w:p>
          <w:p>
            <w:pPr>
              <w:numPr>
                <w:ilvl w:val="0"/>
                <w:numId w:val="3"/>
              </w:numPr>
              <w:tabs>
                <w:tab w:val="left" w:pos="459"/>
              </w:tabs>
              <w:snapToGrid w:val="0"/>
              <w:spacing w:line="360" w:lineRule="auto"/>
              <w:ind w:left="459" w:hanging="39"/>
              <w:jc w:val="left"/>
              <w:rPr>
                <w:rFonts w:ascii="宋体" w:hAnsi="宋体" w:cs="宋体"/>
                <w:color w:val="auto"/>
                <w:szCs w:val="21"/>
                <w:highlight w:val="none"/>
              </w:rPr>
            </w:pPr>
            <w:r>
              <w:rPr>
                <w:rFonts w:hint="eastAsia" w:ascii="宋体" w:hAnsi="宋体" w:cs="宋体"/>
                <w:color w:val="auto"/>
                <w:szCs w:val="21"/>
                <w:highlight w:val="none"/>
              </w:rPr>
              <w:t>投标函（格式后附）；</w:t>
            </w:r>
            <w:r>
              <w:rPr>
                <w:rFonts w:hint="eastAsia" w:ascii="宋体" w:hAnsi="宋体" w:cs="宋体"/>
                <w:b/>
                <w:color w:val="auto"/>
                <w:szCs w:val="21"/>
                <w:highlight w:val="none"/>
              </w:rPr>
              <w:t>（必须提供，否则作无效投标处理）</w:t>
            </w:r>
          </w:p>
          <w:p>
            <w:pPr>
              <w:numPr>
                <w:ilvl w:val="0"/>
                <w:numId w:val="3"/>
              </w:numPr>
              <w:tabs>
                <w:tab w:val="left" w:pos="459"/>
              </w:tabs>
              <w:snapToGrid w:val="0"/>
              <w:spacing w:line="360" w:lineRule="auto"/>
              <w:ind w:left="459" w:hanging="39"/>
              <w:jc w:val="left"/>
              <w:rPr>
                <w:rFonts w:ascii="宋体" w:hAnsi="宋体" w:cs="宋体"/>
                <w:color w:val="auto"/>
                <w:szCs w:val="21"/>
                <w:highlight w:val="none"/>
              </w:rPr>
            </w:pPr>
            <w:r>
              <w:rPr>
                <w:rFonts w:hint="eastAsia" w:ascii="宋体" w:hAnsi="宋体" w:cs="宋体"/>
                <w:color w:val="auto"/>
                <w:szCs w:val="21"/>
                <w:highlight w:val="none"/>
              </w:rPr>
              <w:t>开标一览表（格式后附）；（</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numPr>
                <w:ilvl w:val="0"/>
                <w:numId w:val="3"/>
              </w:numPr>
              <w:tabs>
                <w:tab w:val="left" w:pos="459"/>
              </w:tabs>
              <w:snapToGrid w:val="0"/>
              <w:spacing w:line="360" w:lineRule="auto"/>
              <w:ind w:left="459" w:hanging="39"/>
              <w:jc w:val="left"/>
              <w:rPr>
                <w:rFonts w:ascii="宋体" w:hAnsi="宋体" w:cs="宋体"/>
                <w:color w:val="auto"/>
                <w:szCs w:val="21"/>
                <w:highlight w:val="none"/>
              </w:rPr>
            </w:pPr>
            <w:r>
              <w:rPr>
                <w:rFonts w:hint="eastAsia" w:ascii="宋体" w:hAnsi="宋体" w:cs="宋体"/>
                <w:color w:val="auto"/>
                <w:szCs w:val="21"/>
                <w:highlight w:val="none"/>
              </w:rPr>
              <w:t>投标人针对报价需要说明的其他文件和说明（格式自拟）。</w:t>
            </w:r>
          </w:p>
          <w:p>
            <w:pPr>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szCs w:val="21"/>
                <w:highlight w:val="none"/>
              </w:rPr>
              <w:t>注：投标函、开标一览表必须逐页盖投标人公章，否则</w:t>
            </w:r>
            <w:r>
              <w:rPr>
                <w:rFonts w:hint="eastAsia" w:ascii="宋体" w:hAnsi="宋体" w:cs="宋体"/>
                <w:b/>
                <w:color w:val="auto"/>
                <w:szCs w:val="21"/>
                <w:highlight w:val="none"/>
              </w:rPr>
              <w:t>作无效投标处理</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vMerge w:val="continue"/>
            <w:tcBorders>
              <w:left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58" w:name="_13.2"/>
            <w:bookmarkEnd w:id="58"/>
          </w:p>
        </w:tc>
        <w:tc>
          <w:tcPr>
            <w:tcW w:w="79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资格证明文件</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1.投标人为法人或者其他组织的，提供营业执照等证明文件（如营业执照或者事业单位法人证书或者</w:t>
            </w:r>
            <w:r>
              <w:rPr>
                <w:rStyle w:val="95"/>
                <w:color w:val="auto"/>
                <w:sz w:val="21"/>
                <w:szCs w:val="21"/>
                <w:highlight w:val="none"/>
              </w:rPr>
              <w:t>执业许可证</w:t>
            </w:r>
            <w:r>
              <w:rPr>
                <w:rFonts w:hint="eastAsia" w:ascii="宋体" w:hAnsi="宋体" w:cs="宋体"/>
                <w:color w:val="auto"/>
                <w:szCs w:val="21"/>
                <w:highlight w:val="none"/>
              </w:rPr>
              <w:t>等），投标人为自然人的，提供身份证复印件；（</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2.投标人依法缴纳税收的相关材料</w:t>
            </w:r>
            <w:r>
              <w:rPr>
                <w:rFonts w:hint="eastAsia" w:ascii="宋体" w:hAnsi="宋体" w:cs="宋体"/>
                <w:color w:val="auto"/>
                <w:szCs w:val="21"/>
                <w:highlight w:val="none"/>
                <w:lang w:val="en-US" w:eastAsia="zh-CN"/>
              </w:rPr>
              <w:t>[</w:t>
            </w:r>
            <w:r>
              <w:rPr>
                <w:rFonts w:hint="eastAsia" w:ascii="宋体" w:hAnsi="宋体" w:cs="宋体"/>
                <w:color w:val="auto"/>
                <w:szCs w:val="21"/>
                <w:highlight w:val="none"/>
                <w:u w:val="single"/>
              </w:rPr>
              <w:t>2022年1月以来任意1个月</w:t>
            </w:r>
            <w:r>
              <w:rPr>
                <w:rFonts w:hint="eastAsia" w:ascii="宋体" w:hAnsi="宋体" w:cs="宋体"/>
                <w:color w:val="auto"/>
                <w:szCs w:val="21"/>
                <w:highlight w:val="none"/>
              </w:rPr>
              <w:t>的依法缴纳税收的凭据复印件；依法免税的供应商，必须提供相应文件证明其依法免税。从取得营业执照时间起到投标文件提交截止时间为止不足要求月数的，只需提供从取得营业执照起的依法缴纳税收相应证明文件，</w:t>
            </w:r>
            <w:r>
              <w:rPr>
                <w:rFonts w:hint="eastAsia" w:ascii="宋体" w:hAnsi="宋体" w:cs="宋体"/>
                <w:bCs/>
                <w:color w:val="auto"/>
                <w:szCs w:val="22"/>
                <w:highlight w:val="none"/>
              </w:rPr>
              <w:t>如投标人为截标时间前60日以内成立的公司，可以提供依法缴纳</w:t>
            </w:r>
            <w:r>
              <w:rPr>
                <w:rFonts w:hint="eastAsia" w:ascii="宋体" w:hAnsi="宋体" w:cs="宋体"/>
                <w:color w:val="auto"/>
                <w:szCs w:val="21"/>
                <w:highlight w:val="none"/>
              </w:rPr>
              <w:t>税</w:t>
            </w:r>
            <w:r>
              <w:rPr>
                <w:rFonts w:hint="eastAsia" w:ascii="宋体" w:hAnsi="宋体" w:cs="宋体"/>
                <w:bCs/>
                <w:color w:val="auto"/>
                <w:szCs w:val="22"/>
                <w:highlight w:val="none"/>
              </w:rPr>
              <w:t>的承诺函（格式自拟）</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3.投标人依法缴纳社会保障资金的相关材料[</w:t>
            </w:r>
            <w:r>
              <w:rPr>
                <w:rFonts w:hint="eastAsia" w:ascii="宋体" w:hAnsi="宋体" w:cs="宋体"/>
                <w:color w:val="auto"/>
                <w:szCs w:val="21"/>
                <w:highlight w:val="none"/>
                <w:u w:val="single"/>
              </w:rPr>
              <w:t>2022年1月以来任意1个月</w:t>
            </w:r>
            <w:r>
              <w:rPr>
                <w:rFonts w:hint="eastAsia" w:ascii="宋体" w:hAnsi="宋体" w:cs="宋体"/>
                <w:color w:val="auto"/>
                <w:szCs w:val="21"/>
                <w:highlight w:val="none"/>
              </w:rPr>
              <w:t>的依法缴纳社会保障资金的缴费凭证（专用收据或者社会保险缴纳清单）复印件；依法不需要缴纳社会保障资金的供应商，必须提供相应文件证明不需要缴纳社会保障资金。从取得营业执照时间起到投标文件提交截止时间为止不足要求月数的只需提供从取得营业执照起的依法缴纳社会保障资金的相应证明文件，</w:t>
            </w:r>
            <w:r>
              <w:rPr>
                <w:rFonts w:hint="eastAsia" w:ascii="宋体" w:hAnsi="宋体" w:cs="宋体"/>
                <w:bCs/>
                <w:color w:val="auto"/>
                <w:szCs w:val="22"/>
                <w:highlight w:val="none"/>
              </w:rPr>
              <w:t>如投标人为截标时间前60日以内成立的公司，可以提供依法缴纳社会保险费的承诺函（格式自拟）</w:t>
            </w:r>
            <w:r>
              <w:rPr>
                <w:rFonts w:hint="eastAsia" w:ascii="宋体" w:hAnsi="宋体" w:cs="宋体"/>
                <w:color w:val="auto"/>
                <w:szCs w:val="21"/>
                <w:highlight w:val="none"/>
              </w:rPr>
              <w:t>]；（</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360" w:lineRule="auto"/>
              <w:ind w:firstLine="420" w:firstLineChars="200"/>
              <w:jc w:val="left"/>
              <w:rPr>
                <w:rFonts w:hint="eastAsia" w:ascii="宋体" w:hAnsi="宋体" w:cs="宋体"/>
                <w:b/>
                <w:bCs/>
                <w:color w:val="auto"/>
                <w:szCs w:val="21"/>
                <w:highlight w:val="none"/>
              </w:rPr>
            </w:pPr>
            <w:r>
              <w:rPr>
                <w:rFonts w:hint="eastAsia" w:ascii="宋体" w:hAnsi="宋体" w:cs="宋体"/>
                <w:color w:val="auto"/>
                <w:szCs w:val="21"/>
                <w:highlight w:val="none"/>
              </w:rPr>
              <w:t>4.投标人财务状况报告[提供2021年度经审计的财务报告或者其基本开户银行出具的资信证明或者提供财务状况的承诺函（格式自拟）]；</w:t>
            </w:r>
            <w:r>
              <w:rPr>
                <w:rFonts w:hint="eastAsia" w:ascii="宋体" w:hAnsi="宋体" w:cs="宋体"/>
                <w:b/>
                <w:bCs/>
                <w:color w:val="auto"/>
                <w:szCs w:val="21"/>
                <w:highlight w:val="none"/>
              </w:rPr>
              <w:t>（必须提供，否则作无效投标处理）</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5.投标人直接控股、管理关系信息表（格式后附）；（</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6.投标声明（格式后附）；（</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7.联合体协议书（格式后附）；（</w:t>
            </w:r>
            <w:r>
              <w:rPr>
                <w:rFonts w:hint="eastAsia" w:ascii="宋体" w:hAnsi="宋体" w:cs="宋体"/>
                <w:b/>
                <w:color w:val="auto"/>
                <w:szCs w:val="21"/>
                <w:highlight w:val="none"/>
              </w:rPr>
              <w:t>联合体投标时必须提供，否则作无效投标处理</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8.中小企业声明函；【</w:t>
            </w:r>
            <w:r>
              <w:rPr>
                <w:rFonts w:hint="eastAsia" w:ascii="宋体" w:hAnsi="宋体" w:cs="宋体"/>
                <w:b/>
                <w:color w:val="auto"/>
                <w:szCs w:val="21"/>
                <w:highlight w:val="none"/>
              </w:rPr>
              <w:t>本项目如为专门面向中小企业（或者小型、微型企业）采购时必须提供，否则作无效投标处理</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9.除招标文件规定必须提供以外，投标人认为需要提供的其他证明材料。</w:t>
            </w:r>
          </w:p>
          <w:p>
            <w:pPr>
              <w:snapToGrid w:val="0"/>
              <w:spacing w:line="360" w:lineRule="auto"/>
              <w:ind w:firstLine="422" w:firstLineChars="200"/>
              <w:jc w:val="left"/>
              <w:rPr>
                <w:rFonts w:hint="eastAsia" w:ascii="宋体" w:hAnsi="宋体" w:cs="宋体"/>
                <w:b/>
                <w:bCs/>
                <w:color w:val="auto"/>
                <w:szCs w:val="21"/>
                <w:highlight w:val="none"/>
              </w:rPr>
            </w:pPr>
            <w:r>
              <w:rPr>
                <w:rFonts w:hint="eastAsia" w:ascii="宋体" w:hAnsi="宋体" w:cs="宋体"/>
                <w:b/>
                <w:bCs/>
                <w:color w:val="auto"/>
                <w:szCs w:val="21"/>
                <w:highlight w:val="none"/>
              </w:rPr>
              <w:t>注：1.以上标明“必须提供”的材料属于复印件的，必须加盖投标人公章</w:t>
            </w:r>
            <w:r>
              <w:rPr>
                <w:rFonts w:hint="eastAsia" w:ascii="宋体" w:hAnsi="宋体" w:cs="宋体"/>
                <w:b/>
                <w:bCs/>
                <w:color w:val="auto"/>
                <w:szCs w:val="21"/>
                <w:highlight w:val="none"/>
                <w:lang w:eastAsia="zh-CN"/>
              </w:rPr>
              <w:t>（或电子签章）</w:t>
            </w:r>
            <w:r>
              <w:rPr>
                <w:rFonts w:hint="eastAsia" w:ascii="宋体" w:hAnsi="宋体" w:cs="宋体"/>
                <w:b/>
                <w:bCs/>
                <w:color w:val="auto"/>
                <w:szCs w:val="21"/>
                <w:highlight w:val="none"/>
              </w:rPr>
              <w:t>，否则作无效投标处理。</w:t>
            </w:r>
          </w:p>
          <w:p>
            <w:pPr>
              <w:snapToGrid w:val="0"/>
              <w:spacing w:line="360" w:lineRule="auto"/>
              <w:ind w:firstLine="422" w:firstLineChars="200"/>
              <w:jc w:val="left"/>
              <w:rPr>
                <w:rFonts w:hint="eastAsia" w:ascii="宋体" w:hAnsi="宋体" w:cs="宋体"/>
                <w:b/>
                <w:bCs/>
                <w:color w:val="auto"/>
                <w:szCs w:val="21"/>
                <w:highlight w:val="none"/>
              </w:rPr>
            </w:pPr>
            <w:r>
              <w:rPr>
                <w:rFonts w:hint="eastAsia" w:ascii="宋体" w:hAnsi="宋体" w:cs="宋体"/>
                <w:b/>
                <w:bCs/>
                <w:color w:val="auto"/>
                <w:szCs w:val="21"/>
                <w:highlight w:val="none"/>
              </w:rPr>
              <w:t>2.投标声明必须由法定代表人在规定签章处签字并加盖投标人公章</w:t>
            </w:r>
            <w:r>
              <w:rPr>
                <w:rFonts w:hint="eastAsia" w:ascii="宋体" w:hAnsi="宋体" w:cs="宋体"/>
                <w:b/>
                <w:bCs/>
                <w:color w:val="auto"/>
                <w:szCs w:val="21"/>
                <w:highlight w:val="none"/>
                <w:lang w:eastAsia="zh-CN"/>
              </w:rPr>
              <w:t>（或电子签章）</w:t>
            </w:r>
            <w:r>
              <w:rPr>
                <w:rFonts w:hint="eastAsia" w:ascii="宋体" w:hAnsi="宋体" w:cs="宋体"/>
                <w:b/>
                <w:bCs/>
                <w:color w:val="auto"/>
                <w:szCs w:val="21"/>
                <w:highlight w:val="none"/>
              </w:rPr>
              <w:t>，否则作无效投标处理。</w:t>
            </w:r>
          </w:p>
          <w:p>
            <w:pPr>
              <w:snapToGrid w:val="0"/>
              <w:spacing w:line="360" w:lineRule="auto"/>
              <w:ind w:firstLine="422" w:firstLineChars="200"/>
              <w:jc w:val="left"/>
              <w:rPr>
                <w:rFonts w:hint="eastAsia" w:ascii="宋体" w:hAnsi="宋体" w:cs="宋体"/>
                <w:b/>
                <w:bCs/>
                <w:color w:val="auto"/>
                <w:szCs w:val="21"/>
                <w:highlight w:val="none"/>
              </w:rPr>
            </w:pPr>
            <w:r>
              <w:rPr>
                <w:rFonts w:hint="eastAsia" w:ascii="宋体" w:hAnsi="宋体" w:cs="宋体"/>
                <w:b/>
                <w:bCs/>
                <w:color w:val="auto"/>
                <w:szCs w:val="21"/>
                <w:highlight w:val="none"/>
              </w:rPr>
              <w:t>3.投标人直接控股、管理关系信息表必须由法定代表人或者委托代理人在规定签章处签字并加盖投标人公章</w:t>
            </w:r>
            <w:r>
              <w:rPr>
                <w:rFonts w:hint="eastAsia" w:ascii="宋体" w:hAnsi="宋体" w:cs="宋体"/>
                <w:b/>
                <w:bCs/>
                <w:color w:val="auto"/>
                <w:szCs w:val="21"/>
                <w:highlight w:val="none"/>
                <w:lang w:eastAsia="zh-CN"/>
              </w:rPr>
              <w:t>（或电子签章）</w:t>
            </w:r>
            <w:r>
              <w:rPr>
                <w:rFonts w:hint="eastAsia" w:ascii="宋体" w:hAnsi="宋体" w:cs="宋体"/>
                <w:b/>
                <w:bCs/>
                <w:color w:val="auto"/>
                <w:szCs w:val="21"/>
                <w:highlight w:val="none"/>
              </w:rPr>
              <w:t>，否则作无效投标处理。</w:t>
            </w:r>
          </w:p>
          <w:p>
            <w:pPr>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4.联合体投标时，第1-5项资格证明文件联合体各方均必须分别提供，联合体各方分别盖章和签字，否则投标文件按无效响应处理。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vMerge w:val="continue"/>
            <w:tcBorders>
              <w:left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59" w:name="_13.3"/>
            <w:bookmarkEnd w:id="59"/>
          </w:p>
        </w:tc>
        <w:tc>
          <w:tcPr>
            <w:tcW w:w="79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商务文件：</w:t>
            </w:r>
          </w:p>
          <w:p>
            <w:pPr>
              <w:snapToGrid w:val="0"/>
              <w:spacing w:line="360" w:lineRule="auto"/>
              <w:ind w:left="413"/>
              <w:jc w:val="left"/>
              <w:rPr>
                <w:rFonts w:ascii="宋体" w:hAnsi="宋体" w:cs="宋体"/>
                <w:color w:val="auto"/>
                <w:szCs w:val="21"/>
                <w:highlight w:val="none"/>
              </w:rPr>
            </w:pPr>
            <w:r>
              <w:rPr>
                <w:rFonts w:hint="eastAsia" w:ascii="宋体" w:hAnsi="宋体" w:cs="宋体"/>
                <w:color w:val="auto"/>
                <w:szCs w:val="21"/>
                <w:highlight w:val="none"/>
              </w:rPr>
              <w:t>1.无串通投标行为的承诺函（格式后附）；（</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2.法定代表人身份证明及法定代表人有效身份证正反面复印件（格式后附）；（</w:t>
            </w:r>
            <w:r>
              <w:rPr>
                <w:rFonts w:hint="eastAsia" w:ascii="宋体" w:hAnsi="宋体" w:cs="宋体"/>
                <w:b/>
                <w:bCs/>
                <w:color w:val="auto"/>
                <w:szCs w:val="21"/>
                <w:highlight w:val="none"/>
              </w:rPr>
              <w:t>除自然人投标外</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3.法定代表人授权委托书及委托代理人有效身份证正反面复印件（格式后附）；（</w:t>
            </w:r>
            <w:r>
              <w:rPr>
                <w:rFonts w:hint="eastAsia" w:ascii="宋体" w:hAnsi="宋体" w:cs="宋体"/>
                <w:b/>
                <w:color w:val="auto"/>
                <w:szCs w:val="21"/>
                <w:highlight w:val="none"/>
              </w:rPr>
              <w:t>委托时必须提供，否则作无效投标处理</w:t>
            </w:r>
            <w:r>
              <w:rPr>
                <w:rFonts w:hint="eastAsia" w:ascii="宋体" w:hAnsi="宋体" w:cs="宋体"/>
                <w:color w:val="auto"/>
                <w:szCs w:val="21"/>
                <w:highlight w:val="none"/>
              </w:rPr>
              <w:t>）</w:t>
            </w:r>
          </w:p>
          <w:p>
            <w:pPr>
              <w:snapToGrid w:val="0"/>
              <w:spacing w:line="360" w:lineRule="auto"/>
              <w:ind w:left="413"/>
              <w:jc w:val="left"/>
              <w:rPr>
                <w:rFonts w:ascii="宋体" w:hAnsi="宋体" w:cs="宋体"/>
                <w:color w:val="auto"/>
                <w:szCs w:val="21"/>
                <w:highlight w:val="none"/>
              </w:rPr>
            </w:pPr>
            <w:r>
              <w:rPr>
                <w:rFonts w:hint="eastAsia" w:ascii="宋体" w:hAnsi="宋体" w:cs="宋体"/>
                <w:color w:val="auto"/>
                <w:szCs w:val="21"/>
                <w:highlight w:val="none"/>
              </w:rPr>
              <w:t>4.商务条款偏离表（格式后附）；（</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360" w:lineRule="auto"/>
              <w:ind w:left="413"/>
              <w:jc w:val="left"/>
              <w:rPr>
                <w:rFonts w:ascii="宋体" w:hAnsi="宋体" w:cs="宋体"/>
                <w:color w:val="auto"/>
                <w:szCs w:val="21"/>
                <w:highlight w:val="none"/>
              </w:rPr>
            </w:pPr>
            <w:r>
              <w:rPr>
                <w:rFonts w:hint="eastAsia" w:ascii="宋体" w:hAnsi="宋体" w:cs="宋体"/>
                <w:color w:val="auto"/>
                <w:szCs w:val="21"/>
                <w:highlight w:val="none"/>
              </w:rPr>
              <w:t>5.售后服务承诺（格式自拟）；（</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360" w:lineRule="auto"/>
              <w:ind w:left="413"/>
              <w:jc w:val="left"/>
              <w:rPr>
                <w:rFonts w:ascii="宋体" w:hAnsi="宋体" w:cs="宋体"/>
                <w:color w:val="auto"/>
                <w:szCs w:val="21"/>
                <w:highlight w:val="none"/>
              </w:rPr>
            </w:pPr>
            <w:r>
              <w:rPr>
                <w:rFonts w:hint="eastAsia" w:ascii="宋体" w:hAnsi="宋体" w:cs="宋体"/>
                <w:color w:val="auto"/>
                <w:szCs w:val="21"/>
                <w:highlight w:val="none"/>
              </w:rPr>
              <w:t>6.投标人情况介绍（格式自拟）；（</w:t>
            </w:r>
            <w:r>
              <w:rPr>
                <w:rFonts w:hint="eastAsia" w:ascii="宋体" w:hAnsi="宋体" w:cs="宋体"/>
                <w:b/>
                <w:color w:val="auto"/>
                <w:szCs w:val="21"/>
                <w:highlight w:val="none"/>
              </w:rPr>
              <w:t>如有，请提供</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.除招标文件规定必须提供以外，投标人认为需要提供的其他证明材料（格式自拟）。（投标人根据“第二章 采购需求”及“第四章 评标方法及评标标准”提供有关证明材料）。</w:t>
            </w:r>
          </w:p>
          <w:p>
            <w:pPr>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注： 1.</w:t>
            </w:r>
            <w:r>
              <w:rPr>
                <w:rFonts w:hint="eastAsia" w:ascii="宋体" w:hAnsi="宋体"/>
                <w:b/>
                <w:bCs/>
                <w:color w:val="auto"/>
                <w:szCs w:val="21"/>
                <w:highlight w:val="none"/>
              </w:rPr>
              <w:t>法定代表人授权委托书必须由法定代表人及委托代理人签字，并加盖投标人公章</w:t>
            </w:r>
            <w:r>
              <w:rPr>
                <w:rFonts w:hint="eastAsia" w:ascii="宋体" w:hAnsi="宋体"/>
                <w:b/>
                <w:bCs/>
                <w:color w:val="auto"/>
                <w:szCs w:val="21"/>
                <w:highlight w:val="none"/>
                <w:lang w:eastAsia="zh-CN"/>
              </w:rPr>
              <w:t>（或电子签章）</w:t>
            </w:r>
            <w:r>
              <w:rPr>
                <w:rFonts w:hint="eastAsia" w:ascii="宋体" w:hAnsi="宋体"/>
                <w:b/>
                <w:bCs/>
                <w:color w:val="auto"/>
                <w:szCs w:val="21"/>
                <w:highlight w:val="none"/>
              </w:rPr>
              <w:t>，否则作无效投标处理。</w:t>
            </w:r>
          </w:p>
          <w:p>
            <w:pPr>
              <w:snapToGrid w:val="0"/>
              <w:spacing w:line="360" w:lineRule="auto"/>
              <w:ind w:firstLine="422" w:firstLineChars="200"/>
              <w:jc w:val="left"/>
              <w:rPr>
                <w:rFonts w:ascii="宋体" w:hAnsi="宋体" w:cs="宋体"/>
                <w:b/>
                <w:color w:val="auto"/>
                <w:szCs w:val="21"/>
                <w:highlight w:val="none"/>
              </w:rPr>
            </w:pPr>
            <w:r>
              <w:rPr>
                <w:rFonts w:hint="eastAsia" w:ascii="宋体" w:hAnsi="宋体" w:cs="宋体"/>
                <w:b/>
                <w:bCs/>
                <w:color w:val="auto"/>
                <w:szCs w:val="21"/>
                <w:highlight w:val="none"/>
              </w:rPr>
              <w:t>2.以上标明“必须提供”的材料属于复印件的，必须加盖投标人公章，否则</w:t>
            </w:r>
            <w:r>
              <w:rPr>
                <w:rFonts w:hint="eastAsia" w:ascii="宋体" w:hAnsi="宋体" w:cs="宋体"/>
                <w:b/>
                <w:color w:val="auto"/>
                <w:szCs w:val="21"/>
                <w:highlight w:val="none"/>
              </w:rPr>
              <w:t>作无效投标处理</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60" w:name="_13.4"/>
            <w:bookmarkEnd w:id="60"/>
          </w:p>
        </w:tc>
        <w:tc>
          <w:tcPr>
            <w:tcW w:w="79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技术文件：</w:t>
            </w:r>
          </w:p>
          <w:p>
            <w:pPr>
              <w:snapToGrid w:val="0"/>
              <w:spacing w:line="360" w:lineRule="auto"/>
              <w:ind w:left="420"/>
              <w:jc w:val="lef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olor w:val="auto"/>
                <w:szCs w:val="21"/>
                <w:highlight w:val="none"/>
              </w:rPr>
              <w:t>服务需求偏离表</w:t>
            </w:r>
            <w:r>
              <w:rPr>
                <w:rFonts w:hint="eastAsia" w:ascii="宋体" w:hAnsi="宋体" w:cs="宋体"/>
                <w:color w:val="auto"/>
                <w:szCs w:val="21"/>
                <w:highlight w:val="none"/>
              </w:rPr>
              <w:t>（格式后附）；（</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olor w:val="auto"/>
                <w:szCs w:val="21"/>
                <w:highlight w:val="none"/>
              </w:rPr>
              <w:t>服务方案（格式自拟）【项目前期准备、项目实施计划（人员构成、技术服务、技术培训、售后服务的内容和措施）】</w:t>
            </w:r>
            <w:r>
              <w:rPr>
                <w:rFonts w:hint="eastAsia" w:ascii="宋体" w:hAnsi="宋体" w:cs="宋体"/>
                <w:color w:val="auto"/>
                <w:szCs w:val="21"/>
                <w:highlight w:val="none"/>
              </w:rPr>
              <w:t>（</w:t>
            </w:r>
            <w:r>
              <w:rPr>
                <w:rFonts w:hint="eastAsia" w:ascii="宋体" w:hAnsi="宋体" w:cs="宋体"/>
                <w:b/>
                <w:color w:val="auto"/>
                <w:szCs w:val="21"/>
                <w:highlight w:val="none"/>
              </w:rPr>
              <w:t>如有，请提供</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olor w:val="auto"/>
                <w:szCs w:val="21"/>
                <w:highlight w:val="none"/>
              </w:rPr>
              <w:t>项目实施人员一览表</w:t>
            </w:r>
            <w:r>
              <w:rPr>
                <w:rFonts w:hint="eastAsia" w:ascii="宋体" w:hAnsi="宋体" w:cs="宋体"/>
                <w:color w:val="auto"/>
                <w:szCs w:val="21"/>
                <w:highlight w:val="none"/>
              </w:rPr>
              <w:t>（格式自拟）。（</w:t>
            </w:r>
            <w:r>
              <w:rPr>
                <w:rFonts w:hint="eastAsia" w:ascii="宋体" w:hAnsi="宋体" w:cs="宋体"/>
                <w:b/>
                <w:color w:val="auto"/>
                <w:szCs w:val="21"/>
                <w:highlight w:val="none"/>
              </w:rPr>
              <w:t>如有，请提供</w:t>
            </w:r>
            <w:r>
              <w:rPr>
                <w:rFonts w:hint="eastAsia" w:ascii="宋体" w:hAnsi="宋体" w:cs="宋体"/>
                <w:color w:val="auto"/>
                <w:szCs w:val="21"/>
                <w:highlight w:val="none"/>
              </w:rPr>
              <w:t>）</w:t>
            </w:r>
          </w:p>
          <w:p>
            <w:pPr>
              <w:snapToGrid w:val="0"/>
              <w:spacing w:line="360" w:lineRule="auto"/>
              <w:ind w:left="420"/>
              <w:jc w:val="left"/>
              <w:rPr>
                <w:rFonts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.投标人对本项目的合理化建议和改进措施（格式自拟）；</w:t>
            </w:r>
          </w:p>
          <w:p>
            <w:pPr>
              <w:snapToGrid w:val="0"/>
              <w:spacing w:line="360" w:lineRule="auto"/>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.除招标文件规定必须提供以外，投标人需要说明的其他文件和说明（格式自拟）。</w:t>
            </w:r>
          </w:p>
          <w:p>
            <w:pPr>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注：以上标明“必须提供”的材料属于复印件的，必须加盖投标人公章，否则</w:t>
            </w:r>
            <w:r>
              <w:rPr>
                <w:rFonts w:hint="eastAsia" w:ascii="宋体" w:hAnsi="宋体" w:cs="宋体"/>
                <w:b/>
                <w:color w:val="auto"/>
                <w:szCs w:val="21"/>
                <w:highlight w:val="none"/>
              </w:rPr>
              <w:t>作无效投标处理</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61" w:name="_13.5"/>
            <w:bookmarkEnd w:id="61"/>
            <w:r>
              <w:rPr>
                <w:rFonts w:hint="eastAsia" w:ascii="宋体" w:hAnsi="宋体" w:cs="宋体"/>
                <w:color w:val="auto"/>
                <w:szCs w:val="21"/>
                <w:highlight w:val="none"/>
              </w:rPr>
              <w:t>13.2</w:t>
            </w:r>
          </w:p>
        </w:tc>
        <w:tc>
          <w:tcPr>
            <w:tcW w:w="796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投标文件的制作</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1.电子投标文件中须加盖供应商公章部分均采用 CA 签章，并根据“政府采购项目电子交易管理操作指南-供应商”及本招标文件规定的格式和顺序编制电子投标文件并进行关联定位，以便评审小组在评审时，点击评分项可直接定位到该评分项内容。如对招标文件的某项要求，供应商的电子投标文件未能关联定位提供相应的内容与其对应，则评审小组在评审时如做出对供应商不利的评审由供应商自行承担。电子投标文件如内容不完整、编排混乱导致投标文件被误读、漏读，或者在按招标文件规定的部位查找不到相关内容的，由供应商自行承担。</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2.供应商法人（负责人）或授权代表持有政采云个人CA签章的，应在投标文件中涉及到签字的位置使用个人CA签章，没有办理政采云个人CA签章的可在投标文件中涉及到签字的位置手写签字后扫描或者拍照做成 PDF 的格式上传即可。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3.投标文件不得涂改，若有修改错漏处，须法定代表人（负责人）或授权委托人签字（或个人CA签章）。投标文件因字迹潦草或表达不清所引起的后果由供应商负责。</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4.评审前准备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4.1本项目实行网上评审，采用电子投标文件；若供应商参与投标，自行承担投标一切费用。 </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4.2各供应商在截标前应确保成为政采云平台正式注册入库供应商，并完成 CA 数字证书申领。因未注册入库、未办理 CA 数字证书等原因造成无法投标或投标失败等后果由供应商自行承担。 </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4.3供应商将政采云电子交易客户端下载、安装完成后，可通过账号密码或 CA 登录客户端进行投标文件制作。客户端请至网站下载专区查看，如有问题可拨打政采云客户服务热线 400-881-7190 进行咨询。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62" w:name="_16.2"/>
            <w:bookmarkEnd w:id="62"/>
            <w:r>
              <w:rPr>
                <w:rFonts w:hint="eastAsia" w:ascii="宋体" w:hAnsi="宋体" w:cs="宋体"/>
                <w:color w:val="auto"/>
                <w:szCs w:val="21"/>
                <w:highlight w:val="none"/>
              </w:rPr>
              <w:t>16</w:t>
            </w:r>
            <w:bookmarkStart w:id="63" w:name="_Hlt19693759"/>
            <w:bookmarkStart w:id="64" w:name="_Hlt19693758"/>
            <w:bookmarkStart w:id="65" w:name="_Hlt19194067"/>
            <w:bookmarkStart w:id="66" w:name="_Hlt19194066"/>
            <w:r>
              <w:rPr>
                <w:rFonts w:hint="eastAsia" w:ascii="宋体" w:hAnsi="宋体" w:cs="宋体"/>
                <w:color w:val="auto"/>
                <w:szCs w:val="21"/>
                <w:highlight w:val="none"/>
              </w:rPr>
              <w:t>.</w:t>
            </w:r>
            <w:bookmarkEnd w:id="63"/>
            <w:bookmarkEnd w:id="64"/>
            <w:bookmarkEnd w:id="65"/>
            <w:bookmarkEnd w:id="66"/>
            <w:r>
              <w:rPr>
                <w:rFonts w:hint="eastAsia" w:ascii="宋体" w:hAnsi="宋体" w:cs="宋体"/>
                <w:color w:val="auto"/>
                <w:szCs w:val="21"/>
                <w:highlight w:val="none"/>
              </w:rPr>
              <w:t>2</w:t>
            </w:r>
          </w:p>
        </w:tc>
        <w:tc>
          <w:tcPr>
            <w:tcW w:w="7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包括招标范围内要求的保安服务所有成本（包括但不限于工资、保险费、加班费、夜班费、福利费、保安制服费、保安值勤设备费、劳保用品费、管理费等全部成本费用）、合理利润及税金等一切费用，投标人综合考虑在投标报价中。</w:t>
            </w:r>
          </w:p>
          <w:p>
            <w:pPr>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☑投标报价包含验收费用</w:t>
            </w:r>
          </w:p>
          <w:p>
            <w:pPr>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□投标报价不包含验收费用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67" w:name="_17.1"/>
            <w:bookmarkEnd w:id="67"/>
            <w:r>
              <w:rPr>
                <w:rFonts w:hint="eastAsia" w:ascii="宋体" w:hAnsi="宋体" w:cs="宋体"/>
                <w:color w:val="auto"/>
                <w:szCs w:val="21"/>
                <w:highlight w:val="none"/>
              </w:rPr>
              <w:t>17.2</w:t>
            </w:r>
          </w:p>
        </w:tc>
        <w:tc>
          <w:tcPr>
            <w:tcW w:w="79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投标有效期：自投标截止之日起</w:t>
            </w:r>
            <w:r>
              <w:rPr>
                <w:rFonts w:hint="eastAsia" w:ascii="宋体" w:hAnsi="宋体" w:cs="宋体"/>
                <w:color w:val="auto"/>
                <w:szCs w:val="21"/>
                <w:highlight w:val="none"/>
                <w:u w:val="single"/>
              </w:rPr>
              <w:t xml:space="preserve">  90  </w:t>
            </w:r>
            <w:r>
              <w:rPr>
                <w:rFonts w:hint="eastAsia" w:ascii="宋体" w:hAnsi="宋体" w:cs="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68" w:name="_18"/>
            <w:bookmarkEnd w:id="68"/>
            <w:r>
              <w:rPr>
                <w:rFonts w:hint="eastAsia" w:ascii="宋体" w:hAnsi="宋体" w:cs="宋体"/>
                <w:color w:val="auto"/>
                <w:szCs w:val="21"/>
                <w:highlight w:val="none"/>
              </w:rPr>
              <w:t>18.1</w:t>
            </w:r>
          </w:p>
        </w:tc>
        <w:tc>
          <w:tcPr>
            <w:tcW w:w="796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b/>
                <w:color w:val="auto"/>
                <w:szCs w:val="21"/>
                <w:highlight w:val="none"/>
              </w:rPr>
            </w:pPr>
            <w:r>
              <w:rPr>
                <w:rFonts w:hint="eastAsia" w:ascii="宋体" w:hAnsi="宋体" w:cs="宋体"/>
                <w:color w:val="auto"/>
                <w:szCs w:val="21"/>
                <w:highlight w:val="none"/>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69" w:name="_19.2"/>
            <w:bookmarkEnd w:id="69"/>
            <w:r>
              <w:rPr>
                <w:rFonts w:hint="eastAsia" w:ascii="宋体" w:hAnsi="宋体" w:cs="宋体"/>
                <w:color w:val="auto"/>
                <w:szCs w:val="21"/>
                <w:highlight w:val="none"/>
              </w:rPr>
              <w:t>19.2</w:t>
            </w:r>
          </w:p>
        </w:tc>
        <w:tc>
          <w:tcPr>
            <w:tcW w:w="796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 xml:space="preserve">供应商法人（负责人）或授权代表持有政采云个人CA签章的，应在投标文件中涉及到签字的位置使用个人CA签章，没有办理政采云个人CA签章的可在投标文件中涉及到签字的位置手写签字后扫描或者拍照做成 PDF 的格式上传即可。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70" w:name="_21.1"/>
            <w:bookmarkEnd w:id="70"/>
            <w:r>
              <w:rPr>
                <w:rFonts w:hint="eastAsia" w:ascii="宋体" w:hAnsi="宋体" w:cs="宋体"/>
                <w:color w:val="auto"/>
                <w:szCs w:val="21"/>
                <w:highlight w:val="none"/>
              </w:rPr>
              <w:t>21.1</w:t>
            </w:r>
          </w:p>
        </w:tc>
        <w:tc>
          <w:tcPr>
            <w:tcW w:w="79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投标文件递交</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.1.</w:t>
            </w:r>
            <w:r>
              <w:rPr>
                <w:rFonts w:hint="eastAsia" w:ascii="宋体" w:hAnsi="宋体"/>
                <w:color w:val="auto"/>
                <w:szCs w:val="21"/>
                <w:highlight w:val="none"/>
              </w:rPr>
              <w:t>投标文件递交截止时间：于</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29</w:t>
            </w:r>
            <w:r>
              <w:rPr>
                <w:rFonts w:hint="eastAsia" w:ascii="宋体" w:hAnsi="宋体" w:cs="宋体"/>
                <w:color w:val="auto"/>
                <w:szCs w:val="21"/>
                <w:highlight w:val="none"/>
                <w:u w:val="single"/>
              </w:rPr>
              <w:t>日上午</w:t>
            </w:r>
            <w:r>
              <w:rPr>
                <w:rFonts w:hint="eastAsia" w:ascii="宋体" w:hAnsi="宋体" w:cs="宋体"/>
                <w:color w:val="auto"/>
                <w:szCs w:val="21"/>
                <w:highlight w:val="none"/>
                <w:u w:val="single"/>
                <w:lang w:val="en-US" w:eastAsia="zh-CN"/>
              </w:rPr>
              <w:t>09</w:t>
            </w:r>
            <w:r>
              <w:rPr>
                <w:rFonts w:hint="eastAsia" w:ascii="宋体" w:hAnsi="宋体" w:cs="宋体"/>
                <w:color w:val="auto"/>
                <w:szCs w:val="21"/>
                <w:highlight w:val="none"/>
                <w:u w:val="single"/>
              </w:rPr>
              <w:t>时30分</w:t>
            </w:r>
            <w:r>
              <w:rPr>
                <w:rFonts w:hint="eastAsia" w:ascii="宋体" w:hAnsi="宋体" w:cs="宋体"/>
                <w:color w:val="auto"/>
                <w:szCs w:val="21"/>
                <w:highlight w:val="none"/>
              </w:rPr>
              <w:t>之前将电子投标文件上传到政采云平台。应按照本项目招标文件和政采云平台的要求编制、加密传输投标文件。供应商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21.2</w:t>
            </w:r>
          </w:p>
        </w:tc>
        <w:tc>
          <w:tcPr>
            <w:tcW w:w="79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color w:val="auto"/>
                <w:highlight w:val="none"/>
              </w:rPr>
            </w:pPr>
            <w:r>
              <w:rPr>
                <w:rFonts w:hint="eastAsia"/>
                <w:color w:val="auto"/>
                <w:highlight w:val="none"/>
              </w:rPr>
              <w:t>投标文件解密</w:t>
            </w:r>
          </w:p>
          <w:p>
            <w:pPr>
              <w:snapToGrid w:val="0"/>
              <w:spacing w:line="360" w:lineRule="auto"/>
              <w:rPr>
                <w:color w:val="auto"/>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.2</w:t>
            </w:r>
            <w:r>
              <w:rPr>
                <w:rFonts w:hint="eastAsia" w:ascii="宋体" w:hAnsi="宋体" w:cs="宋体"/>
                <w:color w:val="auto"/>
                <w:highlight w:val="none"/>
              </w:rPr>
              <w:t>投标文件解密时间：截标时间后</w:t>
            </w:r>
            <w:r>
              <w:rPr>
                <w:rFonts w:hint="eastAsia" w:ascii="宋体" w:hAnsi="宋体" w:cs="宋体"/>
                <w:color w:val="auto"/>
                <w:highlight w:val="none"/>
                <w:u w:val="single"/>
              </w:rPr>
              <w:t>30</w:t>
            </w:r>
            <w:r>
              <w:rPr>
                <w:rFonts w:hint="eastAsia" w:ascii="宋体" w:hAnsi="宋体" w:cs="宋体"/>
                <w:color w:val="auto"/>
                <w:highlight w:val="none"/>
              </w:rPr>
              <w:t>分钟内投标人可以登录政采云平台，用“项目采购-开标评标”功能进行解密投标文件。若投标人在规定时间内无法解密或解密失败，可以以电子备份投标文件作为依据</w:t>
            </w:r>
            <w:r>
              <w:rPr>
                <w:rFonts w:hint="eastAsia" w:ascii="宋体" w:hAnsi="宋体" w:cs="宋体"/>
                <w:b/>
                <w:bCs/>
                <w:color w:val="auto"/>
                <w:highlight w:val="none"/>
              </w:rPr>
              <w:t>【在接到无法解密或解密失败的通知后，投标人可根据自身实际情况按通知时要求的时间到</w:t>
            </w:r>
            <w:r>
              <w:rPr>
                <w:rFonts w:hint="eastAsia" w:ascii="宋体" w:hAnsi="宋体" w:cs="宋体"/>
                <w:b/>
                <w:bCs/>
                <w:color w:val="auto"/>
                <w:highlight w:val="none"/>
                <w:lang w:val="en-US" w:eastAsia="zh-CN"/>
              </w:rPr>
              <w:t>桂林市</w:t>
            </w:r>
            <w:r>
              <w:rPr>
                <w:rFonts w:hint="eastAsia" w:ascii="宋体" w:hAnsi="宋体" w:cs="宋体"/>
                <w:b/>
                <w:bCs/>
                <w:color w:val="auto"/>
                <w:highlight w:val="none"/>
              </w:rPr>
              <w:t>公共资源交易中心开标室现场提交或以电子邮件的形式（以通知时所告知的电子邮箱地址为准）提交电子备份投标文件】</w:t>
            </w:r>
            <w:r>
              <w:rPr>
                <w:rFonts w:hint="eastAsia" w:ascii="宋体" w:hAnsi="宋体" w:cs="宋体"/>
                <w:color w:val="auto"/>
                <w:highlight w:val="none"/>
              </w:rPr>
              <w:t>，若电子备份投标文件与政采云平台上传的电子投标文件被识别为不一致的，以电子备份投标文件作为评审依据；投标人按时在线解密投标文件的，以在线解密的投标文件作为评审依据。若投标人在规定时间内无法解密或解密失败且未提供电子备份投标文件的(包含提供的电子备份文件无效或无法解密的情况)，视为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Cs w:val="21"/>
                <w:highlight w:val="none"/>
                <w:lang w:eastAsia="zh-CN"/>
              </w:rPr>
            </w:pPr>
            <w:bookmarkStart w:id="71" w:name="_23"/>
            <w:bookmarkEnd w:id="71"/>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2</w:t>
            </w:r>
          </w:p>
        </w:tc>
        <w:tc>
          <w:tcPr>
            <w:tcW w:w="79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color w:val="auto"/>
                <w:highlight w:val="none"/>
              </w:rPr>
              <w:t>1.开</w:t>
            </w:r>
            <w:r>
              <w:rPr>
                <w:rFonts w:hint="eastAsia" w:ascii="宋体" w:hAnsi="宋体" w:cs="宋体"/>
                <w:color w:val="auto"/>
                <w:szCs w:val="21"/>
                <w:highlight w:val="none"/>
              </w:rPr>
              <w:t>标时间：详见招标公告</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2.开标地点：详见招标公告</w:t>
            </w:r>
          </w:p>
          <w:p>
            <w:pPr>
              <w:snapToGrid w:val="0"/>
              <w:spacing w:line="360" w:lineRule="auto"/>
              <w:rPr>
                <w:color w:val="auto"/>
                <w:highlight w:val="none"/>
              </w:rPr>
            </w:pPr>
            <w:r>
              <w:rPr>
                <w:rFonts w:hint="eastAsia" w:ascii="宋体" w:hAnsi="宋体" w:cs="宋体"/>
                <w:color w:val="auto"/>
                <w:szCs w:val="21"/>
                <w:highlight w:val="none"/>
              </w:rPr>
              <w:t>提交电子备份投标文件方式：在接到无法解密或解密失败的通知后，投标人可根据自身实际情况按通知时要求的时间到</w:t>
            </w:r>
            <w:r>
              <w:rPr>
                <w:rFonts w:hint="eastAsia" w:ascii="宋体" w:hAnsi="宋体" w:cs="宋体"/>
                <w:color w:val="auto"/>
                <w:szCs w:val="21"/>
                <w:highlight w:val="none"/>
                <w:lang w:eastAsia="zh-CN"/>
              </w:rPr>
              <w:t>桂林市公共资源交易中心</w:t>
            </w:r>
            <w:r>
              <w:rPr>
                <w:rFonts w:hint="eastAsia" w:ascii="宋体" w:hAnsi="宋体" w:cs="宋体"/>
                <w:color w:val="auto"/>
                <w:szCs w:val="21"/>
                <w:highlight w:val="none"/>
              </w:rPr>
              <w:t>开标室现场提交或以电子邮件的形式（以通知时所告知的电子邮箱地址为准）提交电子备份投标文件。投标人可以由法定代表人、负责人、自然人或其委托代理人出席开标会议。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72" w:name="_25.3"/>
            <w:bookmarkEnd w:id="72"/>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.3（2）</w:t>
            </w:r>
          </w:p>
        </w:tc>
        <w:tc>
          <w:tcPr>
            <w:tcW w:w="79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政采云平台已与“信用中国”平台做接口，资格评审专家可直接在线查询。</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查询渠道：“信用中国”网站(www.creditchina.gov.cn) 、中国政府采购网(www.ccgp.gov.cn)》。</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信用查询截止时点：资格审查结束前</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查询记录和证据留存方式：在查询网站中直接打印查询记录，打印材料作为评审资料保存。</w:t>
            </w:r>
          </w:p>
          <w:p>
            <w:pPr>
              <w:snapToGrid w:val="0"/>
              <w:spacing w:line="360" w:lineRule="auto"/>
              <w:ind w:firstLine="420" w:firstLineChars="200"/>
              <w:rPr>
                <w:rFonts w:ascii="宋体" w:hAnsi="宋体" w:cs="宋体"/>
                <w:b/>
                <w:color w:val="auto"/>
                <w:szCs w:val="21"/>
                <w:highlight w:val="none"/>
              </w:rPr>
            </w:pPr>
            <w:r>
              <w:rPr>
                <w:rFonts w:hint="eastAsia" w:ascii="宋体" w:hAnsi="宋体" w:cs="宋体"/>
                <w:color w:val="auto"/>
                <w:szCs w:val="21"/>
                <w:highlight w:val="none"/>
              </w:rPr>
              <w:t>信用信息使用规则：对在“信用中国”网站(www.creditchina.gov.cn) 、中国政府采购网(www.ccgp.gov.cn)被列入失信被执行人、</w:t>
            </w:r>
            <w:r>
              <w:rPr>
                <w:rFonts w:hint="eastAsia" w:ascii="宋体" w:hAnsi="宋体" w:cs="宋体"/>
                <w:color w:val="auto"/>
                <w:szCs w:val="21"/>
                <w:highlight w:val="none"/>
                <w:lang w:eastAsia="zh-CN"/>
              </w:rPr>
              <w:t>重大税收违法失信主体</w:t>
            </w:r>
            <w:r>
              <w:rPr>
                <w:rFonts w:hint="eastAsia" w:ascii="宋体" w:hAnsi="宋体" w:cs="宋体"/>
                <w:color w:val="auto"/>
                <w:szCs w:val="21"/>
                <w:highlight w:val="none"/>
              </w:rPr>
              <w:t>、政府采购严重违法失信行为记录名单及其他不符合《中华人民共和国政府采购法》第二十二条规定条件的供应商，采购人或者采购代理机构</w:t>
            </w:r>
            <w:r>
              <w:rPr>
                <w:rFonts w:hint="eastAsia" w:ascii="宋体" w:hAnsi="宋体" w:cs="宋体"/>
                <w:color w:val="auto"/>
                <w:sz w:val="22"/>
                <w:szCs w:val="22"/>
                <w:highlight w:val="none"/>
              </w:rPr>
              <w:t>应当拒绝其参与政府采购活动</w:t>
            </w:r>
            <w:r>
              <w:rPr>
                <w:rFonts w:hint="eastAsia" w:ascii="宋体" w:hAnsi="宋体" w:cs="宋体"/>
                <w:color w:val="auto"/>
                <w:szCs w:val="21"/>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Cs w:val="21"/>
                <w:highlight w:val="none"/>
                <w:lang w:eastAsia="zh-CN"/>
              </w:rPr>
            </w:pPr>
            <w:bookmarkStart w:id="73" w:name="_26"/>
            <w:bookmarkEnd w:id="73"/>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5</w:t>
            </w:r>
          </w:p>
        </w:tc>
        <w:tc>
          <w:tcPr>
            <w:tcW w:w="79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评标委员会的人数：</w:t>
            </w:r>
            <w:r>
              <w:rPr>
                <w:rFonts w:hint="eastAsia" w:ascii="宋体" w:hAnsi="宋体" w:cs="宋体"/>
                <w:color w:val="auto"/>
                <w:szCs w:val="21"/>
                <w:highlight w:val="none"/>
                <w:u w:val="single"/>
              </w:rPr>
              <w:t>5</w:t>
            </w:r>
            <w:r>
              <w:rPr>
                <w:rFonts w:hint="eastAsia" w:ascii="宋体" w:hAnsi="宋体" w:cs="宋体"/>
                <w:color w:val="auto"/>
                <w:szCs w:val="21"/>
                <w:highlight w:val="none"/>
              </w:rPr>
              <w:t>人</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其中采购人代表1人，专家4人。分技术类、经济类。</w:t>
            </w:r>
          </w:p>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专家确定方式：评审前由招标代理机构从政采云中广西壮族自治区政府采购评审专家库系统设立的专家库中通过电脑随机抽取。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74" w:name="_28.3"/>
            <w:bookmarkEnd w:id="74"/>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.1</w:t>
            </w:r>
          </w:p>
        </w:tc>
        <w:tc>
          <w:tcPr>
            <w:tcW w:w="796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评标方法：</w:t>
            </w:r>
          </w:p>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☑综合评分法</w:t>
            </w:r>
          </w:p>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63" w:type="dxa"/>
            <w:tcBorders>
              <w:top w:val="single" w:color="auto" w:sz="4" w:space="0"/>
              <w:left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75" w:name="_29.2.2（2）"/>
            <w:bookmarkEnd w:id="75"/>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.2</w:t>
            </w:r>
          </w:p>
        </w:tc>
        <w:tc>
          <w:tcPr>
            <w:tcW w:w="7969" w:type="dxa"/>
            <w:tcBorders>
              <w:top w:val="single" w:color="auto" w:sz="4" w:space="0"/>
              <w:left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商务条款评审中允许负偏离的条款数为</w:t>
            </w:r>
            <w:r>
              <w:rPr>
                <w:rFonts w:hint="eastAsia" w:ascii="宋体" w:hAnsi="宋体" w:cs="宋体"/>
                <w:color w:val="auto"/>
                <w:szCs w:val="21"/>
                <w:highlight w:val="none"/>
                <w:u w:val="single"/>
              </w:rPr>
              <w:t xml:space="preserve">  0  </w:t>
            </w:r>
            <w:r>
              <w:rPr>
                <w:rFonts w:hint="eastAsia" w:ascii="宋体" w:hAnsi="宋体" w:cs="宋体"/>
                <w:color w:val="auto"/>
                <w:szCs w:val="21"/>
                <w:highlight w:val="none"/>
              </w:rPr>
              <w:t>项。</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服务需求</w:t>
            </w:r>
            <w:r>
              <w:rPr>
                <w:rFonts w:hint="eastAsia" w:ascii="宋体" w:hAnsi="宋体"/>
                <w:color w:val="auto"/>
                <w:szCs w:val="21"/>
                <w:highlight w:val="none"/>
              </w:rPr>
              <w:t>评审中允许负偏离的条款数</w:t>
            </w:r>
            <w:r>
              <w:rPr>
                <w:rFonts w:hint="eastAsia" w:ascii="宋体" w:hAnsi="宋体" w:cs="宋体"/>
                <w:color w:val="auto"/>
                <w:szCs w:val="21"/>
                <w:highlight w:val="none"/>
              </w:rPr>
              <w:t>为</w:t>
            </w:r>
            <w:r>
              <w:rPr>
                <w:rFonts w:hint="eastAsia" w:ascii="宋体" w:hAnsi="宋体" w:eastAsia="宋体" w:cs="宋体"/>
                <w:color w:val="auto"/>
                <w:szCs w:val="21"/>
                <w:highlight w:val="none"/>
                <w:lang w:val="en-US" w:eastAsia="zh-CN"/>
              </w:rPr>
              <w:t>“采购需求及评标方法和评标标准”</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lang w:val="en-US" w:eastAsia="zh-CN"/>
              </w:rPr>
              <w:t>29</w:t>
            </w:r>
            <w:r>
              <w:rPr>
                <w:rFonts w:hint="eastAsia" w:ascii="宋体" w:hAnsi="宋体" w:cs="宋体"/>
                <w:color w:val="auto"/>
                <w:szCs w:val="21"/>
                <w:highlight w:val="none"/>
              </w:rPr>
              <w:t>.1</w:t>
            </w:r>
          </w:p>
        </w:tc>
        <w:tc>
          <w:tcPr>
            <w:tcW w:w="796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采购人确定中标人时，出现中标候选人并列的情形，采购人按以下的方式确定中标人：</w:t>
            </w:r>
          </w:p>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 xml:space="preserve">☑政策分得分高的优先、技术评分高的优先、商务评分高的优先、项目质保期长优先、交货期短优先、故障响应时间短优先的顺序； </w:t>
            </w:r>
          </w:p>
          <w:p>
            <w:pPr>
              <w:snapToGrid w:val="0"/>
              <w:spacing w:line="360" w:lineRule="auto"/>
              <w:rPr>
                <w:rFonts w:ascii="宋体" w:hAnsi="宋体" w:cs="宋体"/>
                <w:b/>
                <w:color w:val="auto"/>
                <w:szCs w:val="21"/>
                <w:highlight w:val="none"/>
              </w:rPr>
            </w:pPr>
            <w:r>
              <w:rPr>
                <w:rFonts w:hint="eastAsia" w:ascii="宋体" w:hAnsi="宋体" w:cs="宋体"/>
                <w:color w:val="auto"/>
                <w:szCs w:val="21"/>
                <w:highlight w:val="none"/>
              </w:rPr>
              <w:t>□随机抽取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76" w:name="_39.1"/>
            <w:bookmarkEnd w:id="76"/>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.1</w:t>
            </w:r>
          </w:p>
        </w:tc>
        <w:tc>
          <w:tcPr>
            <w:tcW w:w="79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☑本项目收取履约保证金，具体规定如下：</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履约保证金金额：履约保证金按中标金额的 5 %，注：根据《广西壮族自治区财政厅关于进一步发挥政府采购政策功能促进企业发展的通知》（桂财采【2022】30号）规定，对中小企业收取的履约保证金数额为政府采购合同金额的2%。</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履约保证金递交方式：银行转账、支票、汇票、本票或者银行、保险机构出具的保函等非现金方式</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履约保证金退付方式、时间及条件：</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履约保证金在中标人按合同约定履行合同且免费保修（维护）期限满不存在质保争议后，由中标人凭《广西壮族自治区政府采购项目合同验收书》（详见附表）向采购人申请办理履约保证金退还手续，采购人在收到合格材料后4个工作日内以银行转账方式如数退还（不计利息）。</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（2）在履约保证金退还日期前，若中标人的开户名称、开户银行、账号有变动的，请以书面形式通知履约保证金收取单位，否则由此产生的后果由中标人自负。</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（3）中标人在签订合同后存在违约情形的，履约保证金不予退还。履约保证金不足以赔偿损失的，按实际损失赔偿。</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履约保证金指定账户：</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开户名称：桂林电子科技大学</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开户银行：桂林市工行屏风支行</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银行账号：2103 2152 0924 9017 694</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备    注：</w:t>
            </w:r>
          </w:p>
          <w:p>
            <w:pPr>
              <w:spacing w:line="360" w:lineRule="auto"/>
              <w:jc w:val="left"/>
              <w:rPr>
                <w:color w:val="auto"/>
                <w:highlight w:val="none"/>
              </w:rPr>
            </w:pPr>
            <w:r>
              <w:rPr>
                <w:rFonts w:hint="eastAsia" w:ascii="宋体" w:hAnsi="宋体" w:cs="宋体"/>
                <w:color w:val="auto"/>
                <w:szCs w:val="21"/>
                <w:highlight w:val="none"/>
              </w:rPr>
              <w:t>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77" w:name="_40.1"/>
            <w:bookmarkEnd w:id="77"/>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.1</w:t>
            </w:r>
          </w:p>
        </w:tc>
        <w:tc>
          <w:tcPr>
            <w:tcW w:w="796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签订合同携带的证明材料：</w:t>
            </w:r>
          </w:p>
          <w:p>
            <w:pPr>
              <w:autoSpaceDE w:val="0"/>
              <w:autoSpaceDN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委托代理人负责签订合同的，须携带授权委托书及委托代理人身份证原件等其他资格证件。</w:t>
            </w:r>
          </w:p>
          <w:p>
            <w:pPr>
              <w:autoSpaceDE w:val="0"/>
              <w:autoSpaceDN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法定代表人负责签订合同的，须携带法定代表人身份证明原件及身份证原件等其他证明材料。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.2</w:t>
            </w:r>
          </w:p>
        </w:tc>
        <w:tc>
          <w:tcPr>
            <w:tcW w:w="79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接收质疑函方式：以书面形式</w:t>
            </w:r>
          </w:p>
          <w:p>
            <w:pPr>
              <w:snapToGrid w:val="0"/>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cs="宋体"/>
                <w:color w:val="auto"/>
                <w:szCs w:val="21"/>
                <w:highlight w:val="none"/>
              </w:rPr>
              <w:t>质疑联系部门及联系方式</w:t>
            </w:r>
            <w:r>
              <w:rPr>
                <w:rFonts w:hint="eastAsia" w:ascii="宋体" w:hAnsi="宋体" w:cs="宋体"/>
                <w:color w:val="auto"/>
                <w:szCs w:val="21"/>
                <w:highlight w:val="none"/>
                <w:lang w:eastAsia="zh-CN"/>
              </w:rPr>
              <w:t>：</w:t>
            </w:r>
            <w:r>
              <w:rPr>
                <w:rFonts w:hint="eastAsia" w:ascii="宋体" w:hAnsi="宋体" w:cs="宋体"/>
                <w:color w:val="auto"/>
                <w:szCs w:val="21"/>
                <w:highlight w:val="none"/>
              </w:rPr>
              <w:t>广西达成咨询有限公司，联系电话：0773-3569998，通讯地址：桂林市秀峰区滨江路18号滨江大厦5楼</w:t>
            </w:r>
            <w:r>
              <w:rPr>
                <w:rFonts w:hint="eastAsia" w:ascii="宋体" w:hAnsi="宋体" w:cs="宋体"/>
                <w:color w:val="auto"/>
                <w:szCs w:val="21"/>
                <w:highlight w:val="none"/>
                <w:lang w:eastAsia="zh-CN"/>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highlight w:val="none"/>
              </w:rPr>
              <w:t>现场提交质疑办理业务时间：每天8时00分到12时00分，15时00分到18时00分，业务时间以外、双休日和法定节假日不办理业务。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bookmarkStart w:id="78" w:name="_41"/>
            <w:bookmarkEnd w:id="78"/>
            <w:bookmarkStart w:id="79" w:name="_42"/>
            <w:bookmarkEnd w:id="79"/>
            <w:bookmarkStart w:id="80" w:name="_Hlt17709148"/>
            <w:r>
              <w:rPr>
                <w:rFonts w:hint="eastAsia" w:ascii="宋体" w:hAnsi="宋体" w:cs="宋体"/>
                <w:color w:val="auto"/>
                <w:szCs w:val="21"/>
                <w:highlight w:val="none"/>
              </w:rPr>
              <w:t>3</w:t>
            </w:r>
            <w:bookmarkEnd w:id="80"/>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.1</w:t>
            </w:r>
          </w:p>
        </w:tc>
        <w:tc>
          <w:tcPr>
            <w:tcW w:w="7969" w:type="dxa"/>
            <w:tcBorders>
              <w:top w:val="single" w:color="auto" w:sz="4" w:space="0"/>
              <w:left w:val="single" w:color="auto" w:sz="4" w:space="0"/>
              <w:bottom w:val="single" w:color="auto" w:sz="4" w:space="0"/>
              <w:right w:val="single" w:color="auto" w:sz="4" w:space="0"/>
            </w:tcBorders>
            <w:vAlign w:val="center"/>
          </w:tcPr>
          <w:p>
            <w:pPr>
              <w:pStyle w:val="27"/>
              <w:snapToGrid w:val="0"/>
              <w:spacing w:line="360" w:lineRule="auto"/>
              <w:rPr>
                <w:rFonts w:hint="eastAsia" w:hAnsi="宋体" w:cs="宋体"/>
                <w:color w:val="auto"/>
                <w:sz w:val="21"/>
                <w:highlight w:val="none"/>
              </w:rPr>
            </w:pPr>
            <w:r>
              <w:rPr>
                <w:rFonts w:hint="eastAsia" w:hAnsi="宋体" w:cs="宋体"/>
                <w:color w:val="auto"/>
                <w:sz w:val="21"/>
                <w:highlight w:val="none"/>
              </w:rPr>
              <w:t>1.采购代理费支付方式：</w:t>
            </w:r>
          </w:p>
          <w:p>
            <w:pPr>
              <w:pStyle w:val="27"/>
              <w:snapToGrid w:val="0"/>
              <w:spacing w:line="360" w:lineRule="auto"/>
              <w:rPr>
                <w:rFonts w:hint="eastAsia" w:hAnsi="宋体" w:cs="宋体"/>
                <w:color w:val="auto"/>
                <w:sz w:val="21"/>
                <w:highlight w:val="none"/>
              </w:rPr>
            </w:pPr>
            <w:r>
              <w:rPr>
                <w:rFonts w:hint="eastAsia" w:hAnsi="宋体" w:cs="宋体"/>
                <w:color w:val="auto"/>
                <w:sz w:val="21"/>
                <w:highlight w:val="none"/>
              </w:rPr>
              <w:t>☑本项目代理服务费由</w:t>
            </w:r>
            <w:r>
              <w:rPr>
                <w:rFonts w:hint="eastAsia" w:hAnsi="宋体" w:cs="宋体"/>
                <w:color w:val="auto"/>
                <w:sz w:val="21"/>
                <w:highlight w:val="none"/>
                <w:u w:val="single"/>
              </w:rPr>
              <w:t>中标人</w:t>
            </w:r>
            <w:r>
              <w:rPr>
                <w:rFonts w:hint="eastAsia" w:hAnsi="宋体" w:cs="宋体"/>
                <w:color w:val="auto"/>
                <w:sz w:val="21"/>
                <w:highlight w:val="none"/>
              </w:rPr>
              <w:t>在领取中标通知书前，一次性向采购代理机构支付。</w:t>
            </w:r>
          </w:p>
          <w:p>
            <w:pPr>
              <w:pStyle w:val="27"/>
              <w:snapToGrid w:val="0"/>
              <w:spacing w:line="360" w:lineRule="auto"/>
              <w:rPr>
                <w:rFonts w:hint="eastAsia" w:hAnsi="宋体" w:cs="宋体"/>
                <w:color w:val="auto"/>
                <w:sz w:val="21"/>
                <w:highlight w:val="none"/>
              </w:rPr>
            </w:pPr>
            <w:r>
              <w:rPr>
                <w:rFonts w:hint="eastAsia" w:hAnsi="宋体" w:cs="宋体"/>
                <w:color w:val="auto"/>
                <w:sz w:val="21"/>
                <w:highlight w:val="none"/>
              </w:rPr>
              <w:t>□采购人支付。</w:t>
            </w:r>
          </w:p>
          <w:p>
            <w:pPr>
              <w:pStyle w:val="27"/>
              <w:snapToGrid w:val="0"/>
              <w:spacing w:line="360" w:lineRule="auto"/>
              <w:rPr>
                <w:rFonts w:hint="eastAsia" w:hAnsi="宋体" w:cs="宋体"/>
                <w:color w:val="auto"/>
                <w:sz w:val="21"/>
                <w:highlight w:val="none"/>
              </w:rPr>
            </w:pPr>
            <w:r>
              <w:rPr>
                <w:rFonts w:hint="eastAsia" w:hAnsi="宋体" w:cs="宋体"/>
                <w:color w:val="auto"/>
                <w:sz w:val="21"/>
                <w:highlight w:val="none"/>
              </w:rPr>
              <w:t>2.采购代理费收取标准：</w:t>
            </w:r>
          </w:p>
          <w:p>
            <w:pPr>
              <w:pStyle w:val="27"/>
              <w:snapToGrid w:val="0"/>
              <w:spacing w:line="360" w:lineRule="auto"/>
              <w:rPr>
                <w:rFonts w:hint="eastAsia" w:hAnsi="宋体" w:cs="宋体"/>
                <w:color w:val="auto"/>
                <w:sz w:val="21"/>
                <w:highlight w:val="none"/>
              </w:rPr>
            </w:pPr>
            <w:r>
              <w:rPr>
                <w:rFonts w:hint="eastAsia" w:hAnsi="宋体" w:cs="宋体"/>
                <w:color w:val="auto"/>
                <w:sz w:val="21"/>
                <w:highlight w:val="none"/>
              </w:rPr>
              <w:t>☑本项目代理服务费由中标人在领取中标通知书前一次性向采购代理机构支付，代理服务费按中标金额的0.6</w:t>
            </w:r>
            <w:r>
              <w:rPr>
                <w:rFonts w:hAnsi="宋体" w:cs="宋体"/>
                <w:color w:val="auto"/>
                <w:sz w:val="21"/>
                <w:highlight w:val="none"/>
              </w:rPr>
              <w:t>%</w:t>
            </w:r>
            <w:r>
              <w:rPr>
                <w:color w:val="auto"/>
                <w:sz w:val="21"/>
                <w:highlight w:val="none"/>
              </w:rPr>
              <w:t>计算</w:t>
            </w:r>
            <w:r>
              <w:rPr>
                <w:rFonts w:hint="eastAsia"/>
                <w:color w:val="auto"/>
                <w:sz w:val="21"/>
                <w:highlight w:val="none"/>
              </w:rPr>
              <w:t>【计算公式即：中标金额×</w:t>
            </w:r>
            <w:r>
              <w:rPr>
                <w:rFonts w:hint="eastAsia" w:hAnsi="宋体" w:cs="宋体"/>
                <w:color w:val="auto"/>
                <w:sz w:val="21"/>
                <w:highlight w:val="none"/>
              </w:rPr>
              <w:t>0.6</w:t>
            </w:r>
            <w:r>
              <w:rPr>
                <w:rFonts w:hAnsi="宋体" w:cs="宋体"/>
                <w:color w:val="auto"/>
                <w:sz w:val="21"/>
                <w:highlight w:val="none"/>
              </w:rPr>
              <w:t>%</w:t>
            </w:r>
            <w:r>
              <w:rPr>
                <w:rFonts w:hint="eastAsia"/>
                <w:color w:val="auto"/>
                <w:sz w:val="21"/>
                <w:highlight w:val="none"/>
              </w:rPr>
              <w:t>）】</w:t>
            </w:r>
            <w:r>
              <w:rPr>
                <w:rFonts w:hint="eastAsia" w:hAnsi="宋体"/>
                <w:color w:val="auto"/>
                <w:sz w:val="21"/>
                <w:highlight w:val="none"/>
              </w:rPr>
              <w:t>。</w:t>
            </w:r>
          </w:p>
          <w:p>
            <w:pPr>
              <w:pStyle w:val="27"/>
              <w:snapToGrid w:val="0"/>
              <w:spacing w:line="360" w:lineRule="auto"/>
              <w:rPr>
                <w:rFonts w:hint="eastAsia" w:hAnsi="宋体" w:cs="宋体"/>
                <w:color w:val="auto"/>
                <w:sz w:val="21"/>
                <w:highlight w:val="none"/>
                <w:u w:val="single"/>
              </w:rPr>
            </w:pPr>
            <w:r>
              <w:rPr>
                <w:rFonts w:hint="eastAsia" w:hAnsi="宋体" w:cs="宋体"/>
                <w:color w:val="auto"/>
                <w:sz w:val="21"/>
                <w:highlight w:val="none"/>
              </w:rPr>
              <w:t>□固定采购代理收费</w:t>
            </w:r>
            <w:r>
              <w:rPr>
                <w:rFonts w:hint="eastAsia" w:hAnsi="宋体" w:cs="宋体"/>
                <w:color w:val="auto"/>
                <w:sz w:val="21"/>
                <w:highlight w:val="none"/>
                <w:u w:val="single"/>
              </w:rPr>
              <w:t xml:space="preserve">       /       。</w:t>
            </w:r>
          </w:p>
          <w:p>
            <w:pPr>
              <w:pStyle w:val="19"/>
              <w:spacing w:line="360" w:lineRule="auto"/>
              <w:ind w:left="0"/>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3.采购代理费收取银行账户</w:t>
            </w:r>
          </w:p>
          <w:p>
            <w:pPr>
              <w:pStyle w:val="27"/>
              <w:snapToGrid w:val="0"/>
              <w:spacing w:line="360" w:lineRule="auto"/>
              <w:rPr>
                <w:rFonts w:hint="eastAsia" w:hAnsi="宋体" w:cs="宋体"/>
                <w:b/>
                <w:bCs/>
                <w:color w:val="auto"/>
                <w:sz w:val="21"/>
                <w:highlight w:val="none"/>
              </w:rPr>
            </w:pPr>
            <w:r>
              <w:rPr>
                <w:rFonts w:hint="eastAsia" w:hAnsi="宋体" w:cs="宋体"/>
                <w:b/>
                <w:bCs/>
                <w:color w:val="auto"/>
                <w:sz w:val="21"/>
                <w:highlight w:val="none"/>
              </w:rPr>
              <w:t>开户名称：广西达成咨询有限公司第九分公司</w:t>
            </w:r>
          </w:p>
          <w:p>
            <w:pPr>
              <w:pStyle w:val="27"/>
              <w:snapToGrid w:val="0"/>
              <w:spacing w:line="360" w:lineRule="auto"/>
              <w:rPr>
                <w:rFonts w:hint="eastAsia" w:hAnsi="宋体" w:cs="宋体"/>
                <w:b/>
                <w:bCs/>
                <w:color w:val="auto"/>
                <w:sz w:val="21"/>
                <w:highlight w:val="none"/>
              </w:rPr>
            </w:pPr>
            <w:r>
              <w:rPr>
                <w:rFonts w:hint="eastAsia" w:hAnsi="宋体" w:cs="宋体"/>
                <w:b/>
                <w:bCs/>
                <w:color w:val="auto"/>
                <w:sz w:val="21"/>
                <w:highlight w:val="none"/>
              </w:rPr>
              <w:t>开户银行：桂林银行榕湖支行</w:t>
            </w:r>
          </w:p>
          <w:p>
            <w:pPr>
              <w:pStyle w:val="27"/>
              <w:snapToGrid w:val="0"/>
              <w:spacing w:line="360" w:lineRule="auto"/>
              <w:rPr>
                <w:rFonts w:hAnsi="宋体" w:cs="宋体"/>
                <w:color w:val="auto"/>
                <w:sz w:val="21"/>
                <w:highlight w:val="none"/>
              </w:rPr>
            </w:pPr>
            <w:r>
              <w:rPr>
                <w:rFonts w:hint="eastAsia" w:hAnsi="宋体" w:cs="宋体"/>
                <w:b/>
                <w:bCs/>
                <w:color w:val="auto"/>
                <w:highlight w:val="none"/>
              </w:rPr>
              <w:t>银行账号：660000014004900017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lang w:val="en-US" w:eastAsia="zh-CN"/>
              </w:rPr>
              <w:t>39</w:t>
            </w:r>
            <w:r>
              <w:rPr>
                <w:rFonts w:hint="eastAsia" w:ascii="宋体" w:hAnsi="宋体" w:cs="宋体"/>
                <w:color w:val="auto"/>
                <w:szCs w:val="21"/>
                <w:highlight w:val="none"/>
              </w:rPr>
              <w:t>.1</w:t>
            </w:r>
          </w:p>
        </w:tc>
        <w:tc>
          <w:tcPr>
            <w:tcW w:w="79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解释：构成本招标文件的各个组成文件应互为解释，互为说明；除招标文件中有特别规定外，仅适用于招标投标阶段的规定，按更正公告（澄清公告）、招标公告、采购需求、投标人须知、评标方法及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招标文件不一致时以更正公告（澄清公告）为准。按本款前述规定仍不能形成结论的，由采购人或者采购代理机构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lang w:val="en-US" w:eastAsia="zh-CN"/>
              </w:rPr>
              <w:t>39</w:t>
            </w:r>
            <w:r>
              <w:rPr>
                <w:rFonts w:hint="eastAsia" w:ascii="宋体" w:hAnsi="宋体" w:cs="宋体"/>
                <w:color w:val="auto"/>
                <w:szCs w:val="21"/>
                <w:highlight w:val="none"/>
              </w:rPr>
              <w:t>.2</w:t>
            </w:r>
          </w:p>
        </w:tc>
        <w:tc>
          <w:tcPr>
            <w:tcW w:w="7969" w:type="dxa"/>
            <w:tcBorders>
              <w:top w:val="single" w:color="auto" w:sz="4" w:space="0"/>
              <w:left w:val="single" w:color="auto" w:sz="4" w:space="0"/>
              <w:bottom w:val="single" w:color="auto" w:sz="4" w:space="0"/>
              <w:right w:val="single" w:color="auto" w:sz="4" w:space="0"/>
            </w:tcBorders>
            <w:vAlign w:val="center"/>
          </w:tcPr>
          <w:p>
            <w:pPr>
              <w:pStyle w:val="27"/>
              <w:snapToGrid w:val="0"/>
              <w:spacing w:line="360" w:lineRule="auto"/>
              <w:rPr>
                <w:rFonts w:hAnsi="宋体" w:cs="宋体"/>
                <w:b/>
                <w:bCs/>
                <w:color w:val="auto"/>
                <w:sz w:val="21"/>
                <w:highlight w:val="none"/>
              </w:rPr>
            </w:pPr>
            <w:r>
              <w:rPr>
                <w:rFonts w:hint="eastAsia" w:hAnsi="宋体" w:cs="宋体"/>
                <w:b/>
                <w:bCs/>
                <w:color w:val="auto"/>
                <w:sz w:val="21"/>
                <w:highlight w:val="none"/>
              </w:rPr>
              <w:t>1.本招标文件中描述投标人的“公章”是指根据我国对公章的管理规定，用投标人法定主体行为名称制作的印章</w:t>
            </w:r>
            <w:r>
              <w:rPr>
                <w:rFonts w:hint="eastAsia" w:hAnsi="宋体" w:cs="宋体"/>
                <w:b/>
                <w:bCs/>
                <w:color w:val="auto"/>
                <w:sz w:val="21"/>
                <w:highlight w:val="none"/>
                <w:lang w:val="en-US" w:eastAsia="zh-CN"/>
              </w:rPr>
              <w:t>（或CA签章）</w:t>
            </w:r>
            <w:r>
              <w:rPr>
                <w:rFonts w:hint="eastAsia" w:hAnsi="宋体" w:cs="宋体"/>
                <w:b/>
                <w:bCs/>
                <w:color w:val="auto"/>
                <w:sz w:val="21"/>
                <w:highlight w:val="none"/>
              </w:rPr>
              <w:t>，除本招标文件有特殊规定外，投标人的财务章、部门章、分公司章、工会章、合同章、投标专用章、业务专用章及银行的转账章、现金收讫章、现金付讫章等其他形式印章均不能代替公章</w:t>
            </w:r>
            <w:r>
              <w:rPr>
                <w:rFonts w:hint="eastAsia" w:hAnsi="宋体" w:cs="宋体"/>
                <w:b/>
                <w:bCs/>
                <w:color w:val="auto"/>
                <w:sz w:val="21"/>
                <w:highlight w:val="none"/>
                <w:lang w:val="en-US" w:eastAsia="zh-CN"/>
              </w:rPr>
              <w:t>（或CA签章）</w:t>
            </w:r>
            <w:r>
              <w:rPr>
                <w:rFonts w:hint="eastAsia" w:hAnsi="宋体" w:cs="宋体"/>
                <w:b/>
                <w:bCs/>
                <w:color w:val="auto"/>
                <w:sz w:val="21"/>
                <w:highlight w:val="none"/>
              </w:rPr>
              <w:t>。</w:t>
            </w:r>
          </w:p>
          <w:p>
            <w:pPr>
              <w:pStyle w:val="27"/>
              <w:snapToGrid w:val="0"/>
              <w:spacing w:line="360" w:lineRule="auto"/>
              <w:rPr>
                <w:rFonts w:hAnsi="宋体" w:cs="宋体"/>
                <w:b/>
                <w:bCs/>
                <w:color w:val="auto"/>
                <w:sz w:val="21"/>
                <w:highlight w:val="none"/>
              </w:rPr>
            </w:pPr>
            <w:r>
              <w:rPr>
                <w:rFonts w:hint="eastAsia" w:hAnsi="宋体" w:cs="宋体"/>
                <w:b/>
                <w:bCs/>
                <w:color w:val="auto"/>
                <w:sz w:val="21"/>
                <w:highlight w:val="none"/>
              </w:rPr>
              <w:t>2.投标人为其他组织或者自然人时，本招标文件规定的法定代表人指负责人或者自然人。本招标文件所称负责人是指参加投标的其他组织营业执照上的负责人，本招标文件所称自然人指参与投标的自然人本人。</w:t>
            </w:r>
          </w:p>
          <w:p>
            <w:pPr>
              <w:pStyle w:val="27"/>
              <w:snapToGrid w:val="0"/>
              <w:spacing w:line="360" w:lineRule="auto"/>
              <w:rPr>
                <w:rFonts w:hAnsi="宋体" w:cs="宋体"/>
                <w:b/>
                <w:bCs/>
                <w:color w:val="auto"/>
                <w:sz w:val="21"/>
                <w:highlight w:val="none"/>
              </w:rPr>
            </w:pPr>
            <w:r>
              <w:rPr>
                <w:rFonts w:hint="eastAsia" w:hAnsi="宋体" w:cs="宋体"/>
                <w:b/>
                <w:bCs/>
                <w:color w:val="auto"/>
                <w:sz w:val="21"/>
                <w:highlight w:val="none"/>
              </w:rPr>
              <w:t>3.自然人投标的，招标文件规定盖公章处由自然人摁手指指印。</w:t>
            </w:r>
          </w:p>
          <w:p>
            <w:pPr>
              <w:spacing w:line="360" w:lineRule="auto"/>
              <w:jc w:val="left"/>
              <w:rPr>
                <w:rFonts w:ascii="宋体" w:hAnsi="宋体" w:cs="宋体"/>
                <w:color w:val="auto"/>
                <w:szCs w:val="21"/>
                <w:highlight w:val="none"/>
              </w:rPr>
            </w:pPr>
            <w:r>
              <w:rPr>
                <w:rFonts w:hint="eastAsia" w:ascii="宋体" w:hAnsi="宋体" w:cs="宋体"/>
                <w:b/>
                <w:bCs/>
                <w:color w:val="auto"/>
                <w:szCs w:val="21"/>
                <w:highlight w:val="none"/>
              </w:rPr>
              <w:t>4.本招标文件所称的“以上”“以下”“以内”“届满”，包括本数；所称的“不满”“超过”“以外”，不包括本数。</w:t>
            </w:r>
          </w:p>
        </w:tc>
      </w:tr>
    </w:tbl>
    <w:p>
      <w:pPr>
        <w:snapToGrid w:val="0"/>
        <w:rPr>
          <w:rFonts w:ascii="宋体" w:hAnsi="宋体" w:cs="宋体"/>
          <w:color w:val="auto"/>
          <w:sz w:val="24"/>
          <w:szCs w:val="20"/>
          <w:highlight w:val="none"/>
        </w:rPr>
      </w:pPr>
    </w:p>
    <w:p>
      <w:pPr>
        <w:snapToGrid w:val="0"/>
        <w:rPr>
          <w:rFonts w:ascii="宋体" w:hAnsi="宋体" w:cs="宋体"/>
          <w:color w:val="auto"/>
          <w:sz w:val="24"/>
          <w:szCs w:val="20"/>
          <w:highlight w:val="none"/>
        </w:rPr>
      </w:pPr>
    </w:p>
    <w:p>
      <w:pPr>
        <w:pStyle w:val="5"/>
        <w:keepNext w:val="0"/>
        <w:keepLines w:val="0"/>
        <w:jc w:val="center"/>
        <w:rPr>
          <w:rFonts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投标人须知正文</w:t>
      </w:r>
    </w:p>
    <w:p>
      <w:pPr>
        <w:pStyle w:val="5"/>
        <w:keepNext w:val="0"/>
        <w:keepLines w:val="0"/>
        <w:jc w:val="center"/>
        <w:rPr>
          <w:rFonts w:ascii="宋体" w:hAnsi="宋体" w:cs="宋体"/>
          <w:color w:val="auto"/>
          <w:highlight w:val="none"/>
        </w:rPr>
      </w:pPr>
      <w:r>
        <w:rPr>
          <w:rFonts w:hint="eastAsia" w:ascii="宋体" w:hAnsi="宋体" w:cs="宋体"/>
          <w:color w:val="auto"/>
          <w:highlight w:val="none"/>
        </w:rPr>
        <w:t>一、总  则</w:t>
      </w:r>
    </w:p>
    <w:p>
      <w:pPr>
        <w:pStyle w:val="7"/>
        <w:keepNext w:val="0"/>
        <w:keepLines w:val="0"/>
        <w:spacing w:before="0" w:after="0" w:line="360" w:lineRule="auto"/>
        <w:ind w:left="420" w:leftChars="200"/>
        <w:rPr>
          <w:rFonts w:ascii="宋体" w:hAnsi="宋体" w:cs="宋体"/>
          <w:color w:val="auto"/>
          <w:sz w:val="24"/>
          <w:highlight w:val="none"/>
        </w:rPr>
      </w:pPr>
      <w:bookmarkStart w:id="81" w:name="_Toc254970668"/>
      <w:bookmarkStart w:id="82" w:name="_Toc254970527"/>
      <w:r>
        <w:rPr>
          <w:rFonts w:hint="eastAsia" w:ascii="宋体" w:hAnsi="宋体" w:cs="宋体"/>
          <w:color w:val="auto"/>
          <w:sz w:val="24"/>
          <w:highlight w:val="none"/>
        </w:rPr>
        <w:t>1.适用范围</w:t>
      </w:r>
      <w:bookmarkEnd w:id="81"/>
      <w:bookmarkEnd w:id="82"/>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1.2本招标文件</w:t>
      </w:r>
      <w:r>
        <w:rPr>
          <w:rFonts w:hint="eastAsia" w:ascii="宋体" w:hAnsi="宋体" w:cs="宋体"/>
          <w:color w:val="auto"/>
          <w:spacing w:val="-6"/>
          <w:szCs w:val="21"/>
          <w:highlight w:val="none"/>
        </w:rPr>
        <w:t>适用于本项目的所有采购程序和环节（法律、法规另有规定的，从其规定）。</w:t>
      </w:r>
    </w:p>
    <w:p>
      <w:pPr>
        <w:pStyle w:val="7"/>
        <w:keepNext w:val="0"/>
        <w:keepLines w:val="0"/>
        <w:spacing w:before="0" w:after="0" w:line="360" w:lineRule="auto"/>
        <w:ind w:left="420" w:leftChars="200"/>
        <w:rPr>
          <w:rFonts w:ascii="宋体" w:hAnsi="宋体" w:cs="宋体"/>
          <w:color w:val="auto"/>
          <w:sz w:val="24"/>
          <w:highlight w:val="none"/>
        </w:rPr>
      </w:pPr>
      <w:bookmarkStart w:id="83" w:name="_Toc254970528"/>
      <w:bookmarkStart w:id="84" w:name="_Toc254970669"/>
      <w:r>
        <w:rPr>
          <w:rFonts w:hint="eastAsia" w:ascii="宋体" w:hAnsi="宋体" w:cs="宋体"/>
          <w:color w:val="auto"/>
          <w:sz w:val="24"/>
          <w:highlight w:val="none"/>
        </w:rPr>
        <w:t>2.定义</w:t>
      </w:r>
      <w:bookmarkEnd w:id="83"/>
      <w:bookmarkEnd w:id="84"/>
    </w:p>
    <w:p>
      <w:pPr>
        <w:pStyle w:val="7"/>
        <w:keepNext w:val="0"/>
        <w:keepLines w:val="0"/>
        <w:spacing w:before="0" w:after="0" w:line="360" w:lineRule="auto"/>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2.1“采购人”是指依法进行政府采购的国家机关、事业单位、团体组织。</w:t>
      </w:r>
    </w:p>
    <w:p>
      <w:pPr>
        <w:pStyle w:val="7"/>
        <w:keepNext w:val="0"/>
        <w:keepLines w:val="0"/>
        <w:spacing w:before="0" w:after="0" w:line="360" w:lineRule="auto"/>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2.2“采购代理机构”</w:t>
      </w:r>
      <w:r>
        <w:rPr>
          <w:rFonts w:hint="eastAsia" w:ascii="宋体" w:hAnsi="宋体"/>
          <w:b w:val="0"/>
          <w:color w:val="auto"/>
          <w:sz w:val="21"/>
          <w:szCs w:val="21"/>
          <w:highlight w:val="none"/>
        </w:rPr>
        <w:t>是指政府采购集中采购机构和集中采购机构以外的采购代理机构。</w:t>
      </w:r>
    </w:p>
    <w:p>
      <w:pPr>
        <w:pStyle w:val="7"/>
        <w:keepNext w:val="0"/>
        <w:keepLines w:val="0"/>
        <w:spacing w:before="0" w:after="0" w:line="360" w:lineRule="auto"/>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2.</w:t>
      </w:r>
      <w:r>
        <w:rPr>
          <w:rFonts w:ascii="宋体" w:hAnsi="宋体" w:cs="宋体"/>
          <w:b w:val="0"/>
          <w:color w:val="auto"/>
          <w:sz w:val="21"/>
          <w:szCs w:val="21"/>
          <w:highlight w:val="none"/>
        </w:rPr>
        <w:t>3“供应商”是指向采购人提供货物、工程或者服务的法人、其他组织或者自然人。</w:t>
      </w:r>
    </w:p>
    <w:p>
      <w:pPr>
        <w:pStyle w:val="7"/>
        <w:keepNext w:val="0"/>
        <w:keepLines w:val="0"/>
        <w:spacing w:before="0" w:after="0" w:line="360" w:lineRule="auto"/>
        <w:ind w:firstLine="420" w:firstLineChars="200"/>
        <w:rPr>
          <w:rFonts w:hint="eastAsia" w:ascii="宋体" w:hAnsi="宋体" w:eastAsia="宋体" w:cs="宋体"/>
          <w:b w:val="0"/>
          <w:color w:val="auto"/>
          <w:sz w:val="21"/>
          <w:szCs w:val="21"/>
          <w:highlight w:val="none"/>
        </w:rPr>
      </w:pPr>
      <w:r>
        <w:rPr>
          <w:rFonts w:ascii="宋体" w:hAnsi="宋体" w:cs="宋体"/>
          <w:b w:val="0"/>
          <w:color w:val="auto"/>
          <w:sz w:val="21"/>
          <w:szCs w:val="21"/>
          <w:highlight w:val="none"/>
        </w:rPr>
        <w:t>2.4“投标人”是指响应招标、参加投标</w:t>
      </w:r>
      <w:r>
        <w:rPr>
          <w:rFonts w:hint="eastAsia" w:ascii="宋体" w:hAnsi="宋体" w:eastAsia="宋体" w:cs="宋体"/>
          <w:b w:val="0"/>
          <w:color w:val="auto"/>
          <w:sz w:val="21"/>
          <w:szCs w:val="21"/>
          <w:highlight w:val="none"/>
        </w:rPr>
        <w:t>竞争的法人、非法人组织或者自然人。</w:t>
      </w:r>
    </w:p>
    <w:p>
      <w:pPr>
        <w:pStyle w:val="7"/>
        <w:keepNext w:val="0"/>
        <w:keepLines w:val="0"/>
        <w:spacing w:before="0" w:after="0"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2.5“服务”是指除货物和工程以外的其他政府采购对象。</w:t>
      </w:r>
    </w:p>
    <w:p>
      <w:pPr>
        <w:pStyle w:val="7"/>
        <w:keepNext w:val="0"/>
        <w:keepLines w:val="0"/>
        <w:spacing w:before="0" w:after="0"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2.6“书面形式”是指合同书、信件和数据电文（包括电报、电传、传真、电子数据交换和电子邮件）等可以有形地表现所载内容的形式。</w:t>
      </w:r>
    </w:p>
    <w:p>
      <w:pPr>
        <w:pStyle w:val="7"/>
        <w:keepNext w:val="0"/>
        <w:keepLines w:val="0"/>
        <w:spacing w:before="0" w:after="0"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2.7“实质性要求”是指招标文件中已经指明不满足则投标无效的条款，或者不能负偏离的条款，或者采购需求中带“▲”的条款。</w:t>
      </w:r>
    </w:p>
    <w:p>
      <w:pPr>
        <w:pStyle w:val="7"/>
        <w:keepNext w:val="0"/>
        <w:keepLines w:val="0"/>
        <w:spacing w:before="0" w:after="0"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2.8“正偏离”，是指投标文件对招标文件“采购需求”中有关条款作出的响应优于条款要求并有利于采购人的情形。</w:t>
      </w:r>
    </w:p>
    <w:p>
      <w:pPr>
        <w:pStyle w:val="7"/>
        <w:keepNext w:val="0"/>
        <w:keepLines w:val="0"/>
        <w:spacing w:before="0" w:after="0"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2.9“负偏离”，是指投标文件对招标文件“采购需求”中有关条款作出的响应不满足条款要求，导致采购人要求不能得到满足的情形。</w:t>
      </w:r>
    </w:p>
    <w:p>
      <w:pPr>
        <w:pStyle w:val="7"/>
        <w:keepNext w:val="0"/>
        <w:keepLines w:val="0"/>
        <w:spacing w:before="0" w:after="0"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2.10“允许负偏离的条款”是指采购需求中的不属于“实质性要求”的条款。</w:t>
      </w:r>
    </w:p>
    <w:p>
      <w:pPr>
        <w:pStyle w:val="7"/>
        <w:keepNext w:val="0"/>
        <w:keepLines w:val="0"/>
        <w:spacing w:before="0" w:after="0" w:line="360" w:lineRule="auto"/>
        <w:ind w:left="420" w:leftChars="200"/>
        <w:rPr>
          <w:rFonts w:ascii="宋体" w:hAnsi="宋体" w:cs="宋体"/>
          <w:color w:val="auto"/>
          <w:sz w:val="24"/>
          <w:highlight w:val="none"/>
        </w:rPr>
      </w:pPr>
      <w:bookmarkStart w:id="85" w:name="_Toc254970529"/>
      <w:bookmarkStart w:id="86" w:name="_Toc254970670"/>
      <w:r>
        <w:rPr>
          <w:rFonts w:hint="eastAsia" w:ascii="宋体" w:hAnsi="宋体" w:cs="宋体"/>
          <w:color w:val="auto"/>
          <w:sz w:val="24"/>
          <w:highlight w:val="none"/>
        </w:rPr>
        <w:t>3.</w:t>
      </w:r>
      <w:bookmarkEnd w:id="85"/>
      <w:bookmarkEnd w:id="86"/>
      <w:r>
        <w:rPr>
          <w:rFonts w:hint="eastAsia" w:ascii="宋体" w:hAnsi="宋体" w:cs="宋体"/>
          <w:color w:val="auto"/>
          <w:sz w:val="24"/>
          <w:highlight w:val="none"/>
        </w:rPr>
        <w:t>投标人的资格要求</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投标人的资格要求详见“投标人须知前附表”。</w:t>
      </w:r>
    </w:p>
    <w:p>
      <w:pPr>
        <w:pStyle w:val="7"/>
        <w:keepNext w:val="0"/>
        <w:keepLines w:val="0"/>
        <w:spacing w:before="0" w:after="0" w:line="360" w:lineRule="auto"/>
        <w:ind w:left="420" w:leftChars="200"/>
        <w:rPr>
          <w:rFonts w:ascii="宋体" w:hAnsi="宋体" w:cs="宋体"/>
          <w:color w:val="auto"/>
          <w:sz w:val="24"/>
          <w:highlight w:val="none"/>
        </w:rPr>
      </w:pPr>
      <w:bookmarkStart w:id="87" w:name="_Toc254970671"/>
      <w:bookmarkStart w:id="88" w:name="_Toc254970530"/>
      <w:r>
        <w:rPr>
          <w:rFonts w:hint="eastAsia" w:ascii="宋体" w:hAnsi="宋体" w:cs="宋体"/>
          <w:color w:val="auto"/>
          <w:sz w:val="24"/>
          <w:highlight w:val="none"/>
        </w:rPr>
        <w:t>4.投标委托</w:t>
      </w:r>
      <w:bookmarkEnd w:id="87"/>
      <w:bookmarkEnd w:id="88"/>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投标人代表参加投标活动过程中必须携带个人有效身份证件。如投标人代表不是法定代表人，须持有法定代表人授权委托书（按第六章要求格式填写）。</w:t>
      </w:r>
    </w:p>
    <w:p>
      <w:pPr>
        <w:pStyle w:val="7"/>
        <w:keepNext w:val="0"/>
        <w:keepLines w:val="0"/>
        <w:spacing w:before="0" w:after="0" w:line="360" w:lineRule="auto"/>
        <w:ind w:left="420" w:leftChars="200"/>
        <w:rPr>
          <w:rFonts w:ascii="宋体" w:hAnsi="宋体" w:cs="宋体"/>
          <w:color w:val="auto"/>
          <w:sz w:val="24"/>
          <w:highlight w:val="none"/>
        </w:rPr>
      </w:pPr>
      <w:bookmarkStart w:id="89" w:name="_5.投标费用"/>
      <w:bookmarkEnd w:id="89"/>
      <w:bookmarkStart w:id="90" w:name="_Toc254970672"/>
      <w:bookmarkStart w:id="91" w:name="_Toc254970531"/>
      <w:r>
        <w:rPr>
          <w:rFonts w:hint="eastAsia" w:ascii="宋体" w:hAnsi="宋体" w:cs="宋体"/>
          <w:color w:val="auto"/>
          <w:sz w:val="24"/>
          <w:highlight w:val="none"/>
        </w:rPr>
        <w:t>5.投标费用</w:t>
      </w:r>
      <w:bookmarkEnd w:id="90"/>
      <w:bookmarkEnd w:id="91"/>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rPr>
        <w:t>投标费用：投标人应承担参与本次采购活动有关的所有费用，包括但不限于获取招标文件、勘查现场、编制和提交投标文件、参加澄清说明、签订合同等，不论投标结果如何，均应自行承担。</w:t>
      </w:r>
    </w:p>
    <w:p>
      <w:pPr>
        <w:pStyle w:val="7"/>
        <w:keepNext w:val="0"/>
        <w:keepLines w:val="0"/>
        <w:spacing w:before="0" w:after="0" w:line="360" w:lineRule="auto"/>
        <w:ind w:left="420" w:leftChars="200"/>
        <w:rPr>
          <w:rFonts w:ascii="宋体" w:hAnsi="宋体" w:cs="宋体"/>
          <w:color w:val="auto"/>
          <w:sz w:val="24"/>
          <w:highlight w:val="none"/>
        </w:rPr>
      </w:pPr>
      <w:r>
        <w:rPr>
          <w:rFonts w:hint="eastAsia" w:ascii="宋体" w:hAnsi="宋体" w:cs="宋体"/>
          <w:color w:val="auto"/>
          <w:sz w:val="24"/>
          <w:highlight w:val="none"/>
        </w:rPr>
        <w:t>6.联合体投标</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6.1本项目是否接受联合体投标，详见“投标人须知前附表”。</w:t>
      </w:r>
    </w:p>
    <w:p>
      <w:pPr>
        <w:snapToGrid w:val="0"/>
        <w:spacing w:line="360"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6.2如接受联合体投标，联合体投标要求详见“投标人须知前附表”。</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bCs/>
          <w:color w:val="auto"/>
          <w:szCs w:val="21"/>
          <w:highlight w:val="none"/>
        </w:rPr>
        <w:t>6.3</w:t>
      </w:r>
      <w:r>
        <w:rPr>
          <w:rFonts w:hint="eastAsia" w:ascii="宋体" w:hAnsi="宋体" w:eastAsia="宋体" w:cs="宋体"/>
          <w:color w:val="auto"/>
          <w:szCs w:val="21"/>
          <w:highlight w:val="none"/>
        </w:rPr>
        <w:t>根据《政府采购促进中小企业发展管理办法》（财库〔2020〕46号）第九条第二款及《广西壮族自治区财政厅关于贯彻落实政府采购支持中小企业发展政策的通知》（桂财采〔2022〕31号）的规定</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w:t>
      </w: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w:t>
      </w:r>
      <w:r>
        <w:rPr>
          <w:rFonts w:hint="eastAsia" w:ascii="宋体" w:hAnsi="宋体" w:cs="宋体"/>
          <w:bCs/>
          <w:color w:val="auto"/>
          <w:szCs w:val="21"/>
          <w:highlight w:val="none"/>
          <w:lang w:val="en-US" w:eastAsia="zh-CN"/>
        </w:rPr>
        <w:t>6</w:t>
      </w:r>
      <w:r>
        <w:rPr>
          <w:rFonts w:hint="eastAsia" w:ascii="宋体" w:hAnsi="宋体" w:cs="宋体"/>
          <w:bCs/>
          <w:color w:val="auto"/>
          <w:szCs w:val="21"/>
          <w:highlight w:val="none"/>
        </w:rPr>
        <w:t>%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pPr>
        <w:pStyle w:val="7"/>
        <w:keepNext w:val="0"/>
        <w:keepLines w:val="0"/>
        <w:spacing w:before="0" w:after="0" w:line="360" w:lineRule="auto"/>
        <w:ind w:left="420" w:leftChars="200"/>
        <w:rPr>
          <w:rFonts w:ascii="宋体" w:hAnsi="宋体" w:cs="宋体"/>
          <w:color w:val="auto"/>
          <w:sz w:val="24"/>
          <w:highlight w:val="none"/>
        </w:rPr>
      </w:pPr>
      <w:r>
        <w:rPr>
          <w:rFonts w:hint="eastAsia" w:ascii="宋体" w:hAnsi="宋体" w:cs="宋体"/>
          <w:color w:val="auto"/>
          <w:sz w:val="24"/>
          <w:highlight w:val="none"/>
        </w:rPr>
        <w:t>7.转包与分包</w:t>
      </w:r>
    </w:p>
    <w:p>
      <w:pPr>
        <w:pStyle w:val="7"/>
        <w:keepNext w:val="0"/>
        <w:keepLines w:val="0"/>
        <w:spacing w:before="0" w:after="0" w:line="360" w:lineRule="auto"/>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7.1本项目不允许转包。</w:t>
      </w:r>
    </w:p>
    <w:p>
      <w:pPr>
        <w:pStyle w:val="7"/>
        <w:keepNext w:val="0"/>
        <w:keepLines w:val="0"/>
        <w:spacing w:before="0" w:after="0" w:line="360" w:lineRule="auto"/>
        <w:ind w:firstLine="420" w:firstLineChars="200"/>
        <w:rPr>
          <w:rFonts w:hint="eastAsia" w:ascii="宋体" w:hAnsi="宋体" w:cs="宋体"/>
          <w:b w:val="0"/>
          <w:color w:val="auto"/>
          <w:sz w:val="21"/>
          <w:szCs w:val="21"/>
          <w:highlight w:val="none"/>
        </w:rPr>
      </w:pPr>
      <w:r>
        <w:rPr>
          <w:rFonts w:hint="eastAsia" w:ascii="宋体" w:hAnsi="宋体" w:cs="宋体"/>
          <w:b w:val="0"/>
          <w:color w:val="auto"/>
          <w:sz w:val="21"/>
          <w:szCs w:val="21"/>
          <w:highlight w:val="none"/>
        </w:rPr>
        <w:t>7.2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7"/>
        <w:keepNext w:val="0"/>
        <w:keepLines w:val="0"/>
        <w:spacing w:before="0" w:after="0" w:line="360" w:lineRule="auto"/>
        <w:ind w:left="420" w:leftChars="200"/>
        <w:rPr>
          <w:rFonts w:hint="eastAsia" w:ascii="宋体" w:hAnsi="宋体" w:cs="宋体"/>
          <w:color w:val="auto"/>
          <w:sz w:val="24"/>
          <w:highlight w:val="none"/>
        </w:rPr>
      </w:pPr>
      <w:bookmarkStart w:id="92" w:name="_Toc254970673"/>
      <w:bookmarkStart w:id="93" w:name="_Toc254970532"/>
      <w:r>
        <w:rPr>
          <w:rFonts w:hint="eastAsia" w:ascii="宋体" w:hAnsi="宋体" w:cs="宋体"/>
          <w:color w:val="auto"/>
          <w:sz w:val="24"/>
          <w:highlight w:val="none"/>
        </w:rPr>
        <w:t>8.特别说明：</w:t>
      </w:r>
      <w:bookmarkEnd w:id="92"/>
      <w:bookmarkEnd w:id="93"/>
    </w:p>
    <w:p>
      <w:pPr>
        <w:pStyle w:val="7"/>
        <w:keepNext w:val="0"/>
        <w:keepLines w:val="0"/>
        <w:spacing w:before="0" w:after="0" w:line="360" w:lineRule="auto"/>
        <w:ind w:firstLine="422" w:firstLineChars="200"/>
        <w:rPr>
          <w:rFonts w:hint="eastAsia" w:ascii="宋体" w:hAnsi="宋体" w:eastAsia="宋体" w:cs="宋体"/>
          <w:color w:val="auto"/>
          <w:sz w:val="21"/>
          <w:szCs w:val="21"/>
          <w:highlight w:val="none"/>
          <w:lang w:val="en-US" w:eastAsia="zh-CN"/>
        </w:rPr>
      </w:pPr>
      <w:bookmarkStart w:id="94" w:name="_8.1提供相同品牌产品且通过资格审查、符合性审查的不同投标人参加同一合"/>
      <w:bookmarkEnd w:id="94"/>
      <w:r>
        <w:rPr>
          <w:rFonts w:hint="eastAsia" w:ascii="宋体" w:hAnsi="宋体" w:eastAsia="宋体" w:cs="宋体"/>
          <w:b/>
          <w:bCs/>
          <w:color w:val="auto"/>
          <w:sz w:val="21"/>
          <w:szCs w:val="21"/>
          <w:highlight w:val="none"/>
          <w:u w:val="none"/>
        </w:rPr>
        <w:fldChar w:fldCharType="begin"/>
      </w:r>
      <w:r>
        <w:rPr>
          <w:rFonts w:hint="eastAsia" w:ascii="宋体" w:hAnsi="宋体" w:eastAsia="宋体" w:cs="宋体"/>
          <w:b/>
          <w:bCs/>
          <w:color w:val="auto"/>
          <w:sz w:val="21"/>
          <w:szCs w:val="21"/>
          <w:highlight w:val="none"/>
          <w:u w:val="none"/>
        </w:rPr>
        <w:instrText xml:space="preserve"> HYPERLINK  \l "_8.1"</w:instrText>
      </w:r>
      <w:r>
        <w:rPr>
          <w:rFonts w:hint="eastAsia" w:ascii="宋体" w:hAnsi="宋体" w:eastAsia="宋体" w:cs="宋体"/>
          <w:b/>
          <w:bCs/>
          <w:color w:val="auto"/>
          <w:sz w:val="21"/>
          <w:szCs w:val="21"/>
          <w:highlight w:val="none"/>
          <w:u w:val="none"/>
        </w:rPr>
        <w:fldChar w:fldCharType="separate"/>
      </w:r>
      <w:r>
        <w:rPr>
          <w:rFonts w:hint="eastAsia" w:ascii="宋体" w:hAnsi="宋体" w:eastAsia="宋体" w:cs="宋体"/>
          <w:b/>
          <w:bCs/>
          <w:color w:val="auto"/>
          <w:sz w:val="21"/>
          <w:szCs w:val="21"/>
          <w:highlight w:val="none"/>
          <w:u w:val="none"/>
        </w:rPr>
        <w:t>8.1</w:t>
      </w:r>
      <w:r>
        <w:rPr>
          <w:rFonts w:hint="eastAsia" w:ascii="宋体" w:hAnsi="宋体" w:eastAsia="宋体" w:cs="宋体"/>
          <w:b/>
          <w:bCs/>
          <w:color w:val="auto"/>
          <w:sz w:val="21"/>
          <w:szCs w:val="21"/>
          <w:highlight w:val="none"/>
          <w:u w:val="none"/>
        </w:rPr>
        <w:fldChar w:fldCharType="end"/>
      </w:r>
      <w:r>
        <w:rPr>
          <w:rFonts w:hint="eastAsia" w:ascii="宋体" w:hAnsi="宋体" w:eastAsia="宋体" w:cs="宋体"/>
          <w:color w:val="auto"/>
          <w:sz w:val="21"/>
          <w:szCs w:val="21"/>
          <w:highlight w:val="none"/>
        </w:rPr>
        <w:t>使用综合评分法的采购项目，提供相同品牌产品且通过资格审查、符合性审查的不同投标人参加同一合同项下投标的，按一家投标人计算，评审后得分最高的同品牌投标人获得中标人推荐资格；</w:t>
      </w:r>
      <w:r>
        <w:rPr>
          <w:rFonts w:hint="eastAsia" w:ascii="宋体" w:hAnsi="宋体" w:cs="宋体"/>
          <w:color w:val="auto"/>
          <w:sz w:val="21"/>
          <w:szCs w:val="21"/>
          <w:highlight w:val="none"/>
        </w:rPr>
        <w:t>若评标报价相同的，由采购人或者采购人委托评标委员会采取随机抽取的方式确定一个投标人获得中标人推荐资格，其他同品牌投标人不作为中标候选人。非单一产品采购项目，多家投标人提供的核心产品品牌相同的，按前款规定处理。</w:t>
      </w:r>
      <w:r>
        <w:rPr>
          <w:rFonts w:hint="eastAsia" w:ascii="宋体" w:hAnsi="宋体" w:cs="宋体"/>
          <w:color w:val="auto"/>
          <w:sz w:val="21"/>
          <w:szCs w:val="21"/>
          <w:highlight w:val="none"/>
          <w:lang w:val="en-US" w:eastAsia="zh-CN"/>
        </w:rPr>
        <w:t>若项目为服务类项目，则无需按上述要求执行。</w:t>
      </w:r>
    </w:p>
    <w:p>
      <w:pPr>
        <w:pStyle w:val="7"/>
        <w:keepNext w:val="0"/>
        <w:keepLines w:val="0"/>
        <w:spacing w:before="0" w:after="0" w:line="360" w:lineRule="auto"/>
        <w:ind w:firstLine="369" w:firstLineChars="175"/>
        <w:rPr>
          <w:rFonts w:ascii="宋体" w:hAnsi="宋体" w:cs="宋体"/>
          <w:color w:val="auto"/>
          <w:sz w:val="21"/>
          <w:szCs w:val="21"/>
          <w:highlight w:val="none"/>
        </w:rPr>
      </w:pPr>
      <w:r>
        <w:rPr>
          <w:rFonts w:hint="eastAsia" w:ascii="宋体" w:hAnsi="宋体" w:cs="宋体"/>
          <w:color w:val="auto"/>
          <w:sz w:val="21"/>
          <w:szCs w:val="21"/>
          <w:highlight w:val="none"/>
        </w:rPr>
        <w:t>8.2如果本招标文件要求投标人提供资格、信誉、荣誉、业绩与企业认证等材料的，则投标人所提供的以上材料必须为投标人所拥有（评标办法中有其他要求的，则按评标办法要求）。</w:t>
      </w:r>
    </w:p>
    <w:p>
      <w:pPr>
        <w:pStyle w:val="7"/>
        <w:keepNext w:val="0"/>
        <w:keepLines w:val="0"/>
        <w:spacing w:before="0" w:after="0" w:line="360" w:lineRule="auto"/>
        <w:ind w:firstLine="369" w:firstLineChars="175"/>
        <w:rPr>
          <w:rFonts w:ascii="宋体" w:hAnsi="宋体" w:cs="宋体"/>
          <w:color w:val="auto"/>
          <w:sz w:val="21"/>
          <w:szCs w:val="21"/>
          <w:highlight w:val="none"/>
        </w:rPr>
      </w:pPr>
      <w:r>
        <w:rPr>
          <w:rFonts w:hint="eastAsia" w:ascii="宋体" w:hAnsi="宋体" w:cs="宋体"/>
          <w:color w:val="auto"/>
          <w:sz w:val="21"/>
          <w:szCs w:val="21"/>
          <w:highlight w:val="none"/>
        </w:rPr>
        <w:t>8.3投标人应仔细阅读招标文件的所有内容，按照招标文件的要求提交投标文件，并对所提供的全部资料的真实性承担法律责任。</w:t>
      </w:r>
    </w:p>
    <w:p>
      <w:pPr>
        <w:pStyle w:val="7"/>
        <w:keepNext w:val="0"/>
        <w:keepLines w:val="0"/>
        <w:spacing w:before="0" w:after="0" w:line="360" w:lineRule="auto"/>
        <w:ind w:firstLine="369" w:firstLineChars="175"/>
        <w:rPr>
          <w:rFonts w:ascii="宋体" w:hAnsi="宋体" w:cs="宋体"/>
          <w:color w:val="auto"/>
          <w:sz w:val="21"/>
          <w:szCs w:val="21"/>
          <w:highlight w:val="none"/>
        </w:rPr>
      </w:pPr>
      <w:r>
        <w:rPr>
          <w:rFonts w:hint="eastAsia" w:ascii="宋体" w:hAnsi="宋体" w:cs="宋体"/>
          <w:color w:val="auto"/>
          <w:sz w:val="21"/>
          <w:szCs w:val="21"/>
          <w:highlight w:val="none"/>
        </w:rPr>
        <w:t>8.4投标人在投标活动中提供任何虚假材料，将报监管部门查处；中标后发现的，中标人须依照《中华人民共和国消费者权益保护法》规定赔偿采购人，且民事赔偿并不免除违法投标人的行政与刑事责任。</w:t>
      </w:r>
    </w:p>
    <w:p>
      <w:pPr>
        <w:pStyle w:val="7"/>
        <w:keepNext w:val="0"/>
        <w:keepLines w:val="0"/>
        <w:spacing w:before="0" w:after="0" w:line="360" w:lineRule="auto"/>
        <w:ind w:left="420" w:leftChars="200"/>
        <w:rPr>
          <w:rFonts w:ascii="宋体" w:hAnsi="宋体" w:cs="宋体"/>
          <w:color w:val="auto"/>
          <w:sz w:val="24"/>
          <w:highlight w:val="none"/>
        </w:rPr>
      </w:pPr>
      <w:r>
        <w:rPr>
          <w:rFonts w:hint="eastAsia" w:ascii="宋体" w:hAnsi="宋体" w:cs="宋体"/>
          <w:color w:val="auto"/>
          <w:sz w:val="24"/>
          <w:highlight w:val="none"/>
        </w:rPr>
        <w:t>9.回避与串通投标</w:t>
      </w:r>
    </w:p>
    <w:p>
      <w:pPr>
        <w:pStyle w:val="7"/>
        <w:keepNext w:val="0"/>
        <w:keepLines w:val="0"/>
        <w:spacing w:before="0" w:after="0" w:line="360" w:lineRule="auto"/>
        <w:ind w:firstLine="369" w:firstLineChars="175"/>
        <w:rPr>
          <w:rFonts w:ascii="宋体" w:hAnsi="宋体" w:cs="宋体"/>
          <w:color w:val="auto"/>
          <w:sz w:val="21"/>
          <w:szCs w:val="21"/>
          <w:highlight w:val="none"/>
        </w:rPr>
      </w:pPr>
      <w:r>
        <w:rPr>
          <w:rFonts w:hint="eastAsia" w:ascii="宋体" w:hAnsi="宋体" w:cs="宋体"/>
          <w:color w:val="auto"/>
          <w:sz w:val="21"/>
          <w:szCs w:val="21"/>
          <w:highlight w:val="none"/>
        </w:rPr>
        <w:t>9.1在政府采购活动中，采购人员及相关人员与供应商有下列利害关系之一的，应当回避：</w:t>
      </w:r>
    </w:p>
    <w:p>
      <w:pPr>
        <w:pStyle w:val="27"/>
        <w:snapToGrid w:val="0"/>
        <w:spacing w:line="360" w:lineRule="auto"/>
        <w:ind w:left="2" w:leftChars="1" w:firstLine="422" w:firstLineChars="200"/>
        <w:rPr>
          <w:rFonts w:hAnsi="宋体" w:cs="宋体"/>
          <w:b/>
          <w:color w:val="auto"/>
          <w:kern w:val="2"/>
          <w:sz w:val="21"/>
          <w:highlight w:val="none"/>
        </w:rPr>
      </w:pPr>
      <w:r>
        <w:rPr>
          <w:rFonts w:hint="eastAsia" w:hAnsi="宋体" w:cs="宋体"/>
          <w:b/>
          <w:color w:val="auto"/>
          <w:kern w:val="2"/>
          <w:sz w:val="21"/>
          <w:highlight w:val="none"/>
        </w:rPr>
        <w:t>（1）参加采购活动前3年内与供应商存在劳动关系；</w:t>
      </w:r>
    </w:p>
    <w:p>
      <w:pPr>
        <w:pStyle w:val="27"/>
        <w:snapToGrid w:val="0"/>
        <w:spacing w:line="360" w:lineRule="auto"/>
        <w:ind w:left="2" w:leftChars="1" w:firstLine="422" w:firstLineChars="200"/>
        <w:rPr>
          <w:rFonts w:hAnsi="宋体" w:cs="宋体"/>
          <w:b/>
          <w:color w:val="auto"/>
          <w:kern w:val="2"/>
          <w:sz w:val="21"/>
          <w:highlight w:val="none"/>
        </w:rPr>
      </w:pPr>
      <w:r>
        <w:rPr>
          <w:rFonts w:hint="eastAsia" w:hAnsi="宋体" w:cs="宋体"/>
          <w:b/>
          <w:color w:val="auto"/>
          <w:kern w:val="2"/>
          <w:sz w:val="21"/>
          <w:highlight w:val="none"/>
        </w:rPr>
        <w:t>（2）参加采购活动前3年内担任供应商的董事、监事；</w:t>
      </w:r>
    </w:p>
    <w:p>
      <w:pPr>
        <w:pStyle w:val="27"/>
        <w:snapToGrid w:val="0"/>
        <w:spacing w:line="360" w:lineRule="auto"/>
        <w:ind w:left="2" w:leftChars="1" w:firstLine="422" w:firstLineChars="200"/>
        <w:rPr>
          <w:rFonts w:hAnsi="宋体" w:cs="宋体"/>
          <w:b/>
          <w:color w:val="auto"/>
          <w:kern w:val="2"/>
          <w:sz w:val="21"/>
          <w:highlight w:val="none"/>
        </w:rPr>
      </w:pPr>
      <w:r>
        <w:rPr>
          <w:rFonts w:hint="eastAsia" w:hAnsi="宋体" w:cs="宋体"/>
          <w:b/>
          <w:color w:val="auto"/>
          <w:kern w:val="2"/>
          <w:sz w:val="21"/>
          <w:highlight w:val="none"/>
        </w:rPr>
        <w:t>（3）参加采购活动前3年内是供应商的控股股东或者实际控制人；</w:t>
      </w:r>
    </w:p>
    <w:p>
      <w:pPr>
        <w:pStyle w:val="27"/>
        <w:snapToGrid w:val="0"/>
        <w:spacing w:line="360" w:lineRule="auto"/>
        <w:ind w:left="2" w:leftChars="1" w:firstLine="422" w:firstLineChars="200"/>
        <w:rPr>
          <w:rFonts w:hAnsi="宋体" w:cs="宋体"/>
          <w:b/>
          <w:color w:val="auto"/>
          <w:kern w:val="2"/>
          <w:sz w:val="21"/>
          <w:highlight w:val="none"/>
        </w:rPr>
      </w:pPr>
      <w:r>
        <w:rPr>
          <w:rFonts w:hint="eastAsia" w:hAnsi="宋体" w:cs="宋体"/>
          <w:b/>
          <w:color w:val="auto"/>
          <w:kern w:val="2"/>
          <w:sz w:val="21"/>
          <w:highlight w:val="none"/>
        </w:rPr>
        <w:t>（4）与供应商的法定代表人或者负责人有夫妻、直系血亲、三代以内旁系血亲或者近姻亲关系；</w:t>
      </w:r>
    </w:p>
    <w:p>
      <w:pPr>
        <w:pStyle w:val="27"/>
        <w:snapToGrid w:val="0"/>
        <w:spacing w:line="360" w:lineRule="auto"/>
        <w:ind w:left="2" w:leftChars="1" w:firstLine="422" w:firstLineChars="200"/>
        <w:rPr>
          <w:rFonts w:hAnsi="宋体" w:cs="宋体"/>
          <w:b/>
          <w:color w:val="auto"/>
          <w:kern w:val="2"/>
          <w:sz w:val="21"/>
          <w:highlight w:val="none"/>
        </w:rPr>
      </w:pPr>
      <w:r>
        <w:rPr>
          <w:rFonts w:hint="eastAsia" w:hAnsi="宋体" w:cs="宋体"/>
          <w:b/>
          <w:color w:val="auto"/>
          <w:kern w:val="2"/>
          <w:sz w:val="21"/>
          <w:highlight w:val="none"/>
        </w:rPr>
        <w:t>（5）与供应商有其他可能影响政府采购活动公平、公正进行的关系。</w:t>
      </w:r>
    </w:p>
    <w:p>
      <w:pPr>
        <w:pStyle w:val="27"/>
        <w:snapToGrid w:val="0"/>
        <w:spacing w:line="360" w:lineRule="auto"/>
        <w:ind w:left="2" w:leftChars="1" w:firstLine="422" w:firstLineChars="200"/>
        <w:rPr>
          <w:rFonts w:hAnsi="宋体" w:cs="宋体"/>
          <w:b/>
          <w:color w:val="auto"/>
          <w:kern w:val="2"/>
          <w:sz w:val="21"/>
          <w:highlight w:val="none"/>
        </w:rPr>
      </w:pPr>
      <w:r>
        <w:rPr>
          <w:rFonts w:hint="eastAsia" w:hAnsi="宋体" w:cs="宋体"/>
          <w:b/>
          <w:color w:val="auto"/>
          <w:kern w:val="2"/>
          <w:sz w:val="21"/>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7"/>
        <w:keepNext w:val="0"/>
        <w:keepLines w:val="0"/>
        <w:spacing w:before="0" w:after="0" w:line="360" w:lineRule="auto"/>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9.2有下列情形之一的视为投标人相互串通投标，投标文件将被视为无效：</w:t>
      </w:r>
    </w:p>
    <w:p>
      <w:pPr>
        <w:pStyle w:val="27"/>
        <w:snapToGrid w:val="0"/>
        <w:spacing w:line="360" w:lineRule="auto"/>
        <w:ind w:left="2" w:leftChars="1" w:firstLine="422" w:firstLineChars="200"/>
        <w:rPr>
          <w:rFonts w:hAnsi="宋体" w:cs="宋体"/>
          <w:b/>
          <w:color w:val="auto"/>
          <w:kern w:val="2"/>
          <w:sz w:val="21"/>
          <w:highlight w:val="none"/>
        </w:rPr>
      </w:pPr>
      <w:r>
        <w:rPr>
          <w:rFonts w:hint="eastAsia" w:hAnsi="宋体" w:cs="宋体"/>
          <w:b/>
          <w:color w:val="auto"/>
          <w:kern w:val="2"/>
          <w:sz w:val="21"/>
          <w:highlight w:val="none"/>
        </w:rPr>
        <w:t>（1）不同投标人的投标文件由同一单位或者个人编制；或者不同投标人报名的IP地址一致的；</w:t>
      </w:r>
    </w:p>
    <w:p>
      <w:pPr>
        <w:pStyle w:val="27"/>
        <w:snapToGrid w:val="0"/>
        <w:spacing w:line="360" w:lineRule="auto"/>
        <w:ind w:left="2" w:leftChars="1" w:firstLine="422" w:firstLineChars="200"/>
        <w:rPr>
          <w:rFonts w:hAnsi="宋体" w:cs="宋体"/>
          <w:b/>
          <w:color w:val="auto"/>
          <w:kern w:val="2"/>
          <w:sz w:val="21"/>
          <w:highlight w:val="none"/>
        </w:rPr>
      </w:pPr>
      <w:r>
        <w:rPr>
          <w:rFonts w:hint="eastAsia" w:hAnsi="宋体" w:cs="宋体"/>
          <w:b/>
          <w:color w:val="auto"/>
          <w:kern w:val="2"/>
          <w:sz w:val="21"/>
          <w:highlight w:val="none"/>
        </w:rPr>
        <w:t>（2）不同投标人委托同一单位或者个人办理投标事宜；</w:t>
      </w:r>
    </w:p>
    <w:p>
      <w:pPr>
        <w:pStyle w:val="27"/>
        <w:snapToGrid w:val="0"/>
        <w:spacing w:line="360" w:lineRule="auto"/>
        <w:ind w:left="2" w:leftChars="1" w:firstLine="422" w:firstLineChars="200"/>
        <w:rPr>
          <w:rFonts w:hAnsi="宋体" w:cs="宋体"/>
          <w:b/>
          <w:color w:val="auto"/>
          <w:kern w:val="2"/>
          <w:sz w:val="21"/>
          <w:highlight w:val="none"/>
        </w:rPr>
      </w:pPr>
      <w:r>
        <w:rPr>
          <w:rFonts w:hint="eastAsia" w:hAnsi="宋体" w:cs="宋体"/>
          <w:b/>
          <w:color w:val="auto"/>
          <w:kern w:val="2"/>
          <w:sz w:val="21"/>
          <w:highlight w:val="none"/>
        </w:rPr>
        <w:t>（3）不同的投标人的投标文件载明的项目管理员为同一个人；</w:t>
      </w:r>
    </w:p>
    <w:p>
      <w:pPr>
        <w:pStyle w:val="27"/>
        <w:snapToGrid w:val="0"/>
        <w:spacing w:line="360" w:lineRule="auto"/>
        <w:ind w:left="2" w:leftChars="1" w:firstLine="422" w:firstLineChars="200"/>
        <w:rPr>
          <w:rFonts w:hAnsi="宋体" w:cs="宋体"/>
          <w:b/>
          <w:color w:val="auto"/>
          <w:kern w:val="2"/>
          <w:sz w:val="21"/>
          <w:highlight w:val="none"/>
        </w:rPr>
      </w:pPr>
      <w:r>
        <w:rPr>
          <w:rFonts w:hint="eastAsia" w:hAnsi="宋体" w:cs="宋体"/>
          <w:b/>
          <w:color w:val="auto"/>
          <w:kern w:val="2"/>
          <w:sz w:val="21"/>
          <w:highlight w:val="none"/>
        </w:rPr>
        <w:t>（4）不同投标人的投标文件异常一致或者投标报价呈规律性差异；</w:t>
      </w:r>
    </w:p>
    <w:p>
      <w:pPr>
        <w:pStyle w:val="7"/>
        <w:keepNext w:val="0"/>
        <w:keepLines w:val="0"/>
        <w:spacing w:before="0" w:after="0" w:line="360" w:lineRule="auto"/>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9.3供应商有下列情形之一的，属于恶意串通行为，将报同级监督管理部门：</w:t>
      </w:r>
    </w:p>
    <w:p>
      <w:pPr>
        <w:pStyle w:val="27"/>
        <w:snapToGrid w:val="0"/>
        <w:spacing w:line="360" w:lineRule="auto"/>
        <w:ind w:left="2" w:leftChars="1" w:firstLine="422" w:firstLineChars="200"/>
        <w:rPr>
          <w:rFonts w:hAnsi="宋体" w:cs="宋体"/>
          <w:b/>
          <w:color w:val="auto"/>
          <w:kern w:val="2"/>
          <w:sz w:val="21"/>
          <w:highlight w:val="none"/>
        </w:rPr>
      </w:pPr>
      <w:r>
        <w:rPr>
          <w:rFonts w:hint="eastAsia" w:hAnsi="宋体" w:cs="宋体"/>
          <w:b/>
          <w:color w:val="auto"/>
          <w:kern w:val="2"/>
          <w:sz w:val="21"/>
          <w:highlight w:val="none"/>
        </w:rPr>
        <w:t>（1）供应商直接或者间接从采购人或者采购代理机构处获得其他供应商的相关信息并修改其投标文件或者响应文件；</w:t>
      </w:r>
    </w:p>
    <w:p>
      <w:pPr>
        <w:pStyle w:val="27"/>
        <w:snapToGrid w:val="0"/>
        <w:spacing w:line="360" w:lineRule="auto"/>
        <w:ind w:left="2" w:leftChars="1" w:firstLine="422" w:firstLineChars="200"/>
        <w:rPr>
          <w:rFonts w:hAnsi="宋体" w:cs="宋体"/>
          <w:b/>
          <w:color w:val="auto"/>
          <w:kern w:val="2"/>
          <w:sz w:val="21"/>
          <w:highlight w:val="none"/>
        </w:rPr>
      </w:pPr>
      <w:r>
        <w:rPr>
          <w:rFonts w:hint="eastAsia" w:hAnsi="宋体" w:cs="宋体"/>
          <w:b/>
          <w:color w:val="auto"/>
          <w:kern w:val="2"/>
          <w:sz w:val="21"/>
          <w:highlight w:val="none"/>
        </w:rPr>
        <w:t>（2）供应商按照采购人或者采购代理机构的授意撤换、修改投标文件或者响应文件；</w:t>
      </w:r>
    </w:p>
    <w:p>
      <w:pPr>
        <w:pStyle w:val="27"/>
        <w:snapToGrid w:val="0"/>
        <w:spacing w:line="360" w:lineRule="auto"/>
        <w:ind w:left="2" w:leftChars="1" w:firstLine="422" w:firstLineChars="200"/>
        <w:rPr>
          <w:rFonts w:hAnsi="宋体" w:cs="宋体"/>
          <w:b/>
          <w:color w:val="auto"/>
          <w:kern w:val="2"/>
          <w:sz w:val="21"/>
          <w:highlight w:val="none"/>
        </w:rPr>
      </w:pPr>
      <w:r>
        <w:rPr>
          <w:rFonts w:hint="eastAsia" w:hAnsi="宋体" w:cs="宋体"/>
          <w:b/>
          <w:color w:val="auto"/>
          <w:kern w:val="2"/>
          <w:sz w:val="21"/>
          <w:highlight w:val="none"/>
        </w:rPr>
        <w:t>（3）供应商之间协商报价、技术方案等投标文件或者响应文件的实质性内容；</w:t>
      </w:r>
    </w:p>
    <w:p>
      <w:pPr>
        <w:pStyle w:val="27"/>
        <w:snapToGrid w:val="0"/>
        <w:spacing w:line="360" w:lineRule="auto"/>
        <w:ind w:left="2" w:leftChars="1" w:firstLine="422" w:firstLineChars="200"/>
        <w:rPr>
          <w:rFonts w:hAnsi="宋体" w:cs="宋体"/>
          <w:b/>
          <w:color w:val="auto"/>
          <w:kern w:val="2"/>
          <w:sz w:val="21"/>
          <w:highlight w:val="none"/>
        </w:rPr>
      </w:pPr>
      <w:r>
        <w:rPr>
          <w:rFonts w:hint="eastAsia" w:hAnsi="宋体" w:cs="宋体"/>
          <w:b/>
          <w:color w:val="auto"/>
          <w:kern w:val="2"/>
          <w:sz w:val="21"/>
          <w:highlight w:val="none"/>
        </w:rPr>
        <w:t>（4）属于同一集团、协会、商会等组织成员的供应商按照该组织要求协同参加政府采购活动；</w:t>
      </w:r>
    </w:p>
    <w:p>
      <w:pPr>
        <w:pStyle w:val="27"/>
        <w:snapToGrid w:val="0"/>
        <w:spacing w:line="360" w:lineRule="auto"/>
        <w:ind w:left="2" w:leftChars="1" w:firstLine="422" w:firstLineChars="200"/>
        <w:rPr>
          <w:rFonts w:hAnsi="宋体" w:cs="宋体"/>
          <w:b/>
          <w:color w:val="auto"/>
          <w:kern w:val="2"/>
          <w:sz w:val="21"/>
          <w:highlight w:val="none"/>
        </w:rPr>
      </w:pPr>
      <w:r>
        <w:rPr>
          <w:rFonts w:hint="eastAsia" w:hAnsi="宋体" w:cs="宋体"/>
          <w:b/>
          <w:color w:val="auto"/>
          <w:kern w:val="2"/>
          <w:sz w:val="21"/>
          <w:highlight w:val="none"/>
        </w:rPr>
        <w:t>（5）供应商之间事先约定一致抬高或者压低投标报价，或者在招标项目中事先约定轮流以高价位或者低价位中标，或者事先约定由某一特定供应商中标，然后再参加投标；</w:t>
      </w:r>
    </w:p>
    <w:p>
      <w:pPr>
        <w:pStyle w:val="27"/>
        <w:snapToGrid w:val="0"/>
        <w:spacing w:line="360" w:lineRule="auto"/>
        <w:ind w:left="2" w:leftChars="1" w:firstLine="422" w:firstLineChars="200"/>
        <w:rPr>
          <w:rFonts w:hAnsi="宋体" w:cs="宋体"/>
          <w:b/>
          <w:color w:val="auto"/>
          <w:kern w:val="2"/>
          <w:sz w:val="21"/>
          <w:highlight w:val="none"/>
        </w:rPr>
      </w:pPr>
      <w:r>
        <w:rPr>
          <w:rFonts w:hint="eastAsia" w:hAnsi="宋体" w:cs="宋体"/>
          <w:b/>
          <w:color w:val="auto"/>
          <w:kern w:val="2"/>
          <w:sz w:val="21"/>
          <w:highlight w:val="none"/>
        </w:rPr>
        <w:t>（6）供应商之间商定部分供应商放弃参加政府采购活动或者放弃中标；</w:t>
      </w:r>
    </w:p>
    <w:p>
      <w:pPr>
        <w:pStyle w:val="27"/>
        <w:snapToGrid w:val="0"/>
        <w:spacing w:line="360" w:lineRule="auto"/>
        <w:ind w:left="2" w:leftChars="1" w:firstLine="422" w:firstLineChars="200"/>
        <w:rPr>
          <w:rFonts w:hAnsi="宋体" w:cs="宋体"/>
          <w:b/>
          <w:color w:val="auto"/>
          <w:kern w:val="2"/>
          <w:sz w:val="21"/>
          <w:highlight w:val="none"/>
        </w:rPr>
      </w:pPr>
      <w:r>
        <w:rPr>
          <w:rFonts w:hint="eastAsia" w:hAnsi="宋体" w:cs="宋体"/>
          <w:b/>
          <w:color w:val="auto"/>
          <w:kern w:val="2"/>
          <w:sz w:val="21"/>
          <w:highlight w:val="none"/>
        </w:rPr>
        <w:t>（7）供应商与采购人或者采购代理机构之间、供应商相互之间，为谋求特定供应商中标或者排斥其他供应商的其他串通行为。</w:t>
      </w:r>
    </w:p>
    <w:p>
      <w:pPr>
        <w:pStyle w:val="5"/>
        <w:keepNext w:val="0"/>
        <w:keepLines w:val="0"/>
        <w:jc w:val="center"/>
        <w:rPr>
          <w:rFonts w:ascii="宋体" w:hAnsi="宋体" w:cs="宋体"/>
          <w:color w:val="auto"/>
          <w:highlight w:val="none"/>
        </w:rPr>
      </w:pPr>
      <w:bookmarkStart w:id="95" w:name="_Toc254970534"/>
      <w:bookmarkStart w:id="96" w:name="_Toc254970675"/>
      <w:r>
        <w:rPr>
          <w:rFonts w:hint="eastAsia" w:ascii="宋体" w:hAnsi="宋体" w:cs="宋体"/>
          <w:color w:val="auto"/>
          <w:highlight w:val="none"/>
        </w:rPr>
        <w:t>二、招标文件</w:t>
      </w:r>
      <w:bookmarkEnd w:id="95"/>
      <w:bookmarkEnd w:id="96"/>
    </w:p>
    <w:p>
      <w:pPr>
        <w:pStyle w:val="7"/>
        <w:keepNext w:val="0"/>
        <w:keepLines w:val="0"/>
        <w:spacing w:before="0" w:after="0" w:line="360" w:lineRule="auto"/>
        <w:ind w:left="420" w:leftChars="200"/>
        <w:rPr>
          <w:rFonts w:ascii="宋体" w:hAnsi="宋体" w:cs="宋体"/>
          <w:color w:val="auto"/>
          <w:sz w:val="24"/>
          <w:highlight w:val="none"/>
        </w:rPr>
      </w:pPr>
      <w:r>
        <w:rPr>
          <w:rFonts w:hint="eastAsia" w:ascii="宋体" w:hAnsi="宋体" w:cs="宋体"/>
          <w:color w:val="auto"/>
          <w:sz w:val="24"/>
          <w:highlight w:val="none"/>
        </w:rPr>
        <w:t>10.招标文件的组成</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（1）招标公告；</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（2）采购需求；</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（3）投标人须知；</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（4）评标方法及评标标准；</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（5）拟签订的合同文本；</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（6）投标文件格式。</w:t>
      </w:r>
    </w:p>
    <w:p>
      <w:pPr>
        <w:pStyle w:val="7"/>
        <w:keepNext w:val="0"/>
        <w:keepLines w:val="0"/>
        <w:numPr>
          <w:ilvl w:val="0"/>
          <w:numId w:val="0"/>
        </w:numPr>
        <w:spacing w:before="0" w:after="0" w:line="360" w:lineRule="auto"/>
        <w:ind w:firstLine="482" w:firstLineChars="200"/>
        <w:rPr>
          <w:rFonts w:ascii="宋体" w:hAnsi="宋体" w:cs="宋体"/>
          <w:color w:val="auto"/>
          <w:sz w:val="24"/>
          <w:highlight w:val="none"/>
        </w:rPr>
      </w:pPr>
      <w:r>
        <w:rPr>
          <w:rFonts w:hint="eastAsia" w:ascii="宋体" w:hAnsi="宋体" w:cs="宋体"/>
          <w:color w:val="auto"/>
          <w:sz w:val="24"/>
          <w:highlight w:val="none"/>
        </w:rPr>
        <w:t>11.招标文件的澄清、修改、现场考察和答疑会</w:t>
      </w:r>
    </w:p>
    <w:p>
      <w:pPr>
        <w:pStyle w:val="7"/>
        <w:keepNext w:val="0"/>
        <w:keepLines w:val="0"/>
        <w:numPr>
          <w:ilvl w:val="0"/>
          <w:numId w:val="0"/>
        </w:numPr>
        <w:spacing w:before="0" w:after="0" w:line="360" w:lineRule="auto"/>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投标人应当按照桂财采【2007】65号文件第二十九条规定，在澄清或者修改通知发出后24小时内以书面形式进行确认（采用网上下载招标文件形式的除外），否则视为已经收到。</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11.2</w:t>
      </w:r>
      <w:bookmarkStart w:id="97" w:name="_Hlk53134511"/>
      <w:r>
        <w:rPr>
          <w:rFonts w:hint="eastAsia" w:hAnsi="宋体" w:cs="宋体"/>
          <w:color w:val="auto"/>
          <w:sz w:val="21"/>
          <w:highlight w:val="none"/>
        </w:rPr>
        <w:t>采购人或者采购代理机构可以在招标文件提供期限截止后，组织已获取招标文件的潜在投标人现场考察或者召开开标前答疑会，具体详见“投标人须知前附表”。</w:t>
      </w:r>
    </w:p>
    <w:bookmarkEnd w:id="97"/>
    <w:p>
      <w:pPr>
        <w:pStyle w:val="5"/>
        <w:keepNext w:val="0"/>
        <w:keepLines w:val="0"/>
        <w:jc w:val="center"/>
        <w:rPr>
          <w:rFonts w:ascii="宋体" w:hAnsi="宋体" w:cs="宋体"/>
          <w:color w:val="auto"/>
          <w:highlight w:val="none"/>
        </w:rPr>
      </w:pPr>
      <w:bookmarkStart w:id="98" w:name="_Toc254970535"/>
      <w:bookmarkStart w:id="99" w:name="_Toc254970676"/>
      <w:r>
        <w:rPr>
          <w:rFonts w:hint="eastAsia" w:ascii="宋体" w:hAnsi="宋体" w:cs="宋体"/>
          <w:color w:val="auto"/>
          <w:highlight w:val="none"/>
        </w:rPr>
        <w:t>三、投标文件的编制</w:t>
      </w:r>
      <w:bookmarkEnd w:id="98"/>
      <w:bookmarkEnd w:id="99"/>
    </w:p>
    <w:p>
      <w:pPr>
        <w:pStyle w:val="7"/>
        <w:keepNext w:val="0"/>
        <w:keepLines w:val="0"/>
        <w:spacing w:before="0" w:after="0" w:line="360" w:lineRule="auto"/>
        <w:ind w:left="420" w:leftChars="200"/>
        <w:rPr>
          <w:rFonts w:ascii="宋体" w:hAnsi="宋体" w:cs="宋体"/>
          <w:color w:val="auto"/>
          <w:sz w:val="24"/>
          <w:highlight w:val="none"/>
        </w:rPr>
      </w:pPr>
      <w:bookmarkStart w:id="100" w:name="_Toc254970536"/>
      <w:bookmarkStart w:id="101" w:name="_Toc254970677"/>
      <w:r>
        <w:rPr>
          <w:rFonts w:hint="eastAsia" w:ascii="宋体" w:hAnsi="宋体" w:cs="宋体"/>
          <w:color w:val="auto"/>
          <w:sz w:val="24"/>
          <w:highlight w:val="none"/>
        </w:rPr>
        <w:t>12.投标文件的编制原则</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投标人必须按照招标文件的要求编制投标文件。投标文件必须对招标文件提出的要求和条件作出明确响应。</w:t>
      </w:r>
    </w:p>
    <w:p>
      <w:pPr>
        <w:pStyle w:val="7"/>
        <w:keepNext w:val="0"/>
        <w:keepLines w:val="0"/>
        <w:spacing w:before="0" w:after="0" w:line="360" w:lineRule="auto"/>
        <w:ind w:left="420" w:leftChars="200"/>
        <w:rPr>
          <w:rFonts w:ascii="宋体" w:hAnsi="宋体" w:cs="宋体"/>
          <w:color w:val="auto"/>
          <w:sz w:val="24"/>
          <w:highlight w:val="none"/>
        </w:rPr>
      </w:pPr>
      <w:r>
        <w:rPr>
          <w:rFonts w:hint="eastAsia" w:ascii="宋体" w:hAnsi="宋体" w:cs="宋体"/>
          <w:color w:val="auto"/>
          <w:sz w:val="24"/>
          <w:highlight w:val="none"/>
        </w:rPr>
        <w:t>13.投标文件的组成</w:t>
      </w:r>
      <w:bookmarkEnd w:id="100"/>
      <w:bookmarkEnd w:id="101"/>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13.1投标文件由报价文件、资格证明文件、商务文件、技术文件四部分组成。</w:t>
      </w:r>
    </w:p>
    <w:p>
      <w:pPr>
        <w:snapToGrid w:val="0"/>
        <w:spacing w:line="360" w:lineRule="auto"/>
        <w:ind w:firstLine="420" w:firstLineChars="200"/>
        <w:jc w:val="left"/>
        <w:rPr>
          <w:rFonts w:ascii="宋体" w:hAnsi="宋体" w:cs="宋体"/>
          <w:color w:val="auto"/>
          <w:szCs w:val="21"/>
          <w:highlight w:val="none"/>
        </w:rPr>
      </w:pPr>
      <w:bookmarkStart w:id="102" w:name="_13.1报价文件:_具体材料见“投标人须知前附表”。"/>
      <w:bookmarkEnd w:id="102"/>
      <w:r>
        <w:rPr>
          <w:rFonts w:hint="eastAsia" w:ascii="宋体" w:hAnsi="宋体" w:cs="宋体"/>
          <w:color w:val="auto"/>
          <w:szCs w:val="21"/>
          <w:highlight w:val="none"/>
        </w:rPr>
        <w:t>（1）报价文件：具体材料见“投标人须知前附表”。</w:t>
      </w:r>
    </w:p>
    <w:p>
      <w:pPr>
        <w:snapToGrid w:val="0"/>
        <w:spacing w:line="360" w:lineRule="auto"/>
        <w:ind w:firstLine="420" w:firstLineChars="200"/>
        <w:jc w:val="left"/>
        <w:rPr>
          <w:rFonts w:ascii="宋体" w:hAnsi="宋体" w:cs="宋体"/>
          <w:color w:val="auto"/>
          <w:szCs w:val="21"/>
          <w:highlight w:val="none"/>
        </w:rPr>
      </w:pPr>
      <w:bookmarkStart w:id="103" w:name="_13.2资格证明文件：具体材料见“投标人须知前附表”。"/>
      <w:bookmarkEnd w:id="103"/>
      <w:r>
        <w:rPr>
          <w:rFonts w:hint="eastAsia" w:ascii="宋体" w:hAnsi="宋体" w:cs="宋体"/>
          <w:color w:val="auto"/>
          <w:szCs w:val="21"/>
          <w:highlight w:val="none"/>
        </w:rPr>
        <w:t>（2）资格证明文件：具体材料见“投标人须知前附表”。</w:t>
      </w:r>
    </w:p>
    <w:p>
      <w:pPr>
        <w:snapToGrid w:val="0"/>
        <w:spacing w:line="360" w:lineRule="auto"/>
        <w:ind w:firstLine="420" w:firstLineChars="200"/>
        <w:jc w:val="left"/>
        <w:rPr>
          <w:rFonts w:ascii="宋体" w:hAnsi="宋体" w:cs="宋体"/>
          <w:color w:val="auto"/>
          <w:szCs w:val="21"/>
          <w:highlight w:val="none"/>
        </w:rPr>
      </w:pPr>
      <w:bookmarkStart w:id="104" w:name="_13.3商务文件:_具体材料见“投标人须知前附表”。"/>
      <w:bookmarkEnd w:id="104"/>
      <w:r>
        <w:rPr>
          <w:rFonts w:hint="eastAsia" w:ascii="宋体" w:hAnsi="宋体" w:cs="宋体"/>
          <w:color w:val="auto"/>
          <w:szCs w:val="21"/>
          <w:highlight w:val="none"/>
        </w:rPr>
        <w:t>（3）商务文件：具体材料见“投标人须知前附表”。</w:t>
      </w:r>
    </w:p>
    <w:p>
      <w:pPr>
        <w:snapToGrid w:val="0"/>
        <w:spacing w:line="360" w:lineRule="auto"/>
        <w:ind w:firstLine="420" w:firstLineChars="200"/>
        <w:jc w:val="left"/>
        <w:rPr>
          <w:rFonts w:ascii="宋体" w:hAnsi="宋体" w:cs="宋体"/>
          <w:color w:val="auto"/>
          <w:szCs w:val="21"/>
          <w:highlight w:val="none"/>
        </w:rPr>
      </w:pPr>
      <w:bookmarkStart w:id="105" w:name="_13.4技术文件：具体材料见“投标人须知前附表”。"/>
      <w:bookmarkEnd w:id="105"/>
      <w:r>
        <w:rPr>
          <w:rFonts w:hint="eastAsia" w:ascii="宋体" w:hAnsi="宋体" w:cs="宋体"/>
          <w:color w:val="auto"/>
          <w:szCs w:val="21"/>
          <w:highlight w:val="none"/>
        </w:rPr>
        <w:t>（4）技术文件：具体材料见“投标人须知前附表”。</w:t>
      </w:r>
    </w:p>
    <w:p>
      <w:pPr>
        <w:pStyle w:val="7"/>
        <w:keepNext w:val="0"/>
        <w:keepLines w:val="0"/>
        <w:numPr>
          <w:ilvl w:val="0"/>
          <w:numId w:val="0"/>
        </w:numPr>
        <w:spacing w:before="0" w:after="0" w:line="360" w:lineRule="auto"/>
        <w:ind w:firstLine="422" w:firstLineChars="200"/>
        <w:rPr>
          <w:rFonts w:hint="eastAsia" w:ascii="宋体" w:hAnsi="宋体"/>
          <w:b w:val="0"/>
          <w:color w:val="auto"/>
          <w:sz w:val="21"/>
          <w:szCs w:val="21"/>
          <w:highlight w:val="none"/>
        </w:rPr>
      </w:pPr>
      <w:bookmarkStart w:id="106" w:name="_13.5投标文件电子版：具体材料见“投标人须知前附表”。"/>
      <w:bookmarkEnd w:id="106"/>
      <w:r>
        <w:rPr>
          <w:rFonts w:hint="eastAsia" w:ascii="宋体" w:hAnsi="宋体" w:cs="宋体"/>
          <w:color w:val="auto"/>
          <w:sz w:val="21"/>
          <w:szCs w:val="21"/>
          <w:highlight w:val="none"/>
        </w:rPr>
        <w:t>13.2</w:t>
      </w:r>
      <w:r>
        <w:rPr>
          <w:rFonts w:hint="eastAsia" w:ascii="宋体" w:hAnsi="宋体"/>
          <w:b w:val="0"/>
          <w:color w:val="auto"/>
          <w:sz w:val="21"/>
          <w:szCs w:val="21"/>
          <w:highlight w:val="none"/>
          <w:lang w:val="en-US" w:eastAsia="zh-CN"/>
        </w:rPr>
        <w:t>电子</w:t>
      </w:r>
      <w:r>
        <w:rPr>
          <w:rFonts w:hint="eastAsia" w:ascii="宋体" w:hAnsi="宋体"/>
          <w:b w:val="0"/>
          <w:color w:val="auto"/>
          <w:sz w:val="21"/>
          <w:szCs w:val="21"/>
          <w:highlight w:val="none"/>
        </w:rPr>
        <w:t>投标文件电子版：</w:t>
      </w:r>
      <w:r>
        <w:rPr>
          <w:rFonts w:ascii="宋体" w:hAnsi="宋体"/>
          <w:b w:val="0"/>
          <w:color w:val="auto"/>
          <w:sz w:val="21"/>
          <w:szCs w:val="21"/>
          <w:highlight w:val="none"/>
        </w:rPr>
        <w:t>具体</w:t>
      </w:r>
      <w:r>
        <w:rPr>
          <w:rFonts w:hint="eastAsia" w:ascii="宋体" w:hAnsi="宋体"/>
          <w:b w:val="0"/>
          <w:color w:val="auto"/>
          <w:sz w:val="21"/>
          <w:szCs w:val="21"/>
          <w:highlight w:val="none"/>
        </w:rPr>
        <w:t>要求</w:t>
      </w:r>
      <w:r>
        <w:rPr>
          <w:rFonts w:ascii="宋体" w:hAnsi="宋体"/>
          <w:b w:val="0"/>
          <w:color w:val="auto"/>
          <w:sz w:val="21"/>
          <w:szCs w:val="21"/>
          <w:highlight w:val="none"/>
        </w:rPr>
        <w:t>见“投标人须知前附表”</w:t>
      </w:r>
      <w:r>
        <w:rPr>
          <w:rFonts w:hint="eastAsia" w:ascii="宋体" w:hAnsi="宋体"/>
          <w:b w:val="0"/>
          <w:color w:val="auto"/>
          <w:sz w:val="21"/>
          <w:szCs w:val="21"/>
          <w:highlight w:val="none"/>
        </w:rPr>
        <w:t>。</w:t>
      </w:r>
    </w:p>
    <w:p>
      <w:pPr>
        <w:spacing w:line="360" w:lineRule="auto"/>
        <w:ind w:left="0" w:leftChars="0" w:firstLine="422" w:firstLineChars="200"/>
        <w:rPr>
          <w:rFonts w:hint="eastAsia" w:ascii="宋体" w:hAnsi="宋体" w:eastAsia="宋体" w:cs="宋体"/>
          <w:b/>
          <w:bCs/>
          <w:color w:val="auto"/>
          <w:highlight w:val="none"/>
        </w:rPr>
      </w:pPr>
      <w:r>
        <w:rPr>
          <w:rFonts w:hint="eastAsia" w:ascii="宋体" w:hAnsi="宋体" w:eastAsia="宋体" w:cs="宋体"/>
          <w:b/>
          <w:bCs/>
          <w:color w:val="auto"/>
          <w:szCs w:val="21"/>
          <w:highlight w:val="none"/>
        </w:rPr>
        <w:t>供应商</w:t>
      </w:r>
      <w:r>
        <w:rPr>
          <w:rFonts w:hint="eastAsia" w:ascii="宋体" w:hAnsi="宋体" w:eastAsia="宋体" w:cs="宋体"/>
          <w:b/>
          <w:bCs/>
          <w:color w:val="auto"/>
          <w:highlight w:val="none"/>
        </w:rPr>
        <w:t>提供的以上相关证明材料属于“必须提供”的文件应加盖</w:t>
      </w:r>
      <w:r>
        <w:rPr>
          <w:rFonts w:hint="eastAsia" w:ascii="宋体" w:hAnsi="宋体" w:eastAsia="宋体" w:cs="宋体"/>
          <w:b/>
          <w:bCs/>
          <w:color w:val="auto"/>
          <w:highlight w:val="none"/>
          <w:lang w:eastAsia="zh-CN"/>
        </w:rPr>
        <w:t>磋商供应商</w:t>
      </w:r>
      <w:r>
        <w:rPr>
          <w:rFonts w:hint="eastAsia" w:ascii="宋体" w:hAnsi="宋体" w:eastAsia="宋体" w:cs="宋体"/>
          <w:b/>
          <w:bCs/>
          <w:color w:val="auto"/>
          <w:highlight w:val="none"/>
        </w:rPr>
        <w:t>公章（CA签章）</w:t>
      </w:r>
      <w:r>
        <w:rPr>
          <w:rFonts w:hint="eastAsia" w:ascii="宋体" w:hAnsi="宋体" w:eastAsia="宋体" w:cs="宋体"/>
          <w:b/>
          <w:bCs/>
          <w:color w:val="auto"/>
          <w:highlight w:val="none"/>
          <w:lang w:val="en-US" w:eastAsia="zh-CN"/>
        </w:rPr>
        <w:t>/</w:t>
      </w:r>
      <w:r>
        <w:rPr>
          <w:rFonts w:hint="eastAsia" w:ascii="宋体" w:hAnsi="宋体" w:eastAsia="宋体" w:cs="宋体"/>
          <w:b/>
          <w:bCs/>
          <w:color w:val="auto"/>
          <w:highlight w:val="none"/>
        </w:rPr>
        <w:t>自然人</w:t>
      </w:r>
      <w:r>
        <w:rPr>
          <w:rFonts w:hint="eastAsia" w:ascii="宋体" w:hAnsi="宋体" w:eastAsia="宋体" w:cs="宋体"/>
          <w:b/>
          <w:bCs/>
          <w:color w:val="auto"/>
          <w:highlight w:val="none"/>
          <w:lang w:eastAsia="zh-CN"/>
        </w:rPr>
        <w:t>签字或</w:t>
      </w:r>
      <w:r>
        <w:rPr>
          <w:rFonts w:hint="eastAsia" w:ascii="宋体" w:hAnsi="宋体" w:eastAsia="宋体" w:cs="宋体"/>
          <w:b/>
          <w:bCs/>
          <w:color w:val="auto"/>
          <w:highlight w:val="none"/>
          <w:lang w:val="en-US" w:eastAsia="zh-CN"/>
        </w:rPr>
        <w:t>个人</w:t>
      </w:r>
      <w:r>
        <w:rPr>
          <w:rFonts w:hint="eastAsia" w:ascii="宋体" w:hAnsi="宋体" w:eastAsia="宋体" w:cs="宋体"/>
          <w:b/>
          <w:bCs/>
          <w:color w:val="auto"/>
          <w:highlight w:val="none"/>
        </w:rPr>
        <w:t>CA签章，否则</w:t>
      </w:r>
      <w:r>
        <w:rPr>
          <w:rFonts w:hint="eastAsia" w:ascii="宋体" w:hAnsi="宋体" w:eastAsia="宋体" w:cs="宋体"/>
          <w:b/>
          <w:bCs/>
          <w:color w:val="auto"/>
          <w:highlight w:val="none"/>
          <w:lang w:val="en-US" w:eastAsia="zh-CN"/>
        </w:rPr>
        <w:t>响应</w:t>
      </w:r>
      <w:r>
        <w:rPr>
          <w:rFonts w:hint="eastAsia" w:ascii="宋体" w:hAnsi="宋体" w:eastAsia="宋体" w:cs="宋体"/>
          <w:b/>
          <w:bCs/>
          <w:color w:val="auto"/>
          <w:highlight w:val="none"/>
        </w:rPr>
        <w:t>无效。</w:t>
      </w:r>
    </w:p>
    <w:p>
      <w:pPr>
        <w:spacing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特别说明：</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bCs/>
          <w:color w:val="auto"/>
          <w:szCs w:val="21"/>
          <w:highlight w:val="none"/>
        </w:rPr>
        <w:t>（1）</w:t>
      </w:r>
      <w:r>
        <w:rPr>
          <w:rFonts w:hint="eastAsia" w:ascii="宋体" w:hAnsi="宋体" w:eastAsia="宋体" w:cs="宋体"/>
          <w:b/>
          <w:bCs/>
          <w:color w:val="auto"/>
          <w:szCs w:val="21"/>
          <w:highlight w:val="none"/>
          <w:lang w:val="en-US" w:eastAsia="zh-CN"/>
        </w:rPr>
        <w:t>投标</w:t>
      </w:r>
      <w:r>
        <w:rPr>
          <w:rFonts w:hint="eastAsia" w:ascii="宋体" w:hAnsi="宋体" w:eastAsia="宋体" w:cs="宋体"/>
          <w:b/>
          <w:color w:val="auto"/>
          <w:szCs w:val="21"/>
          <w:highlight w:val="none"/>
        </w:rPr>
        <w:t>文件（电子</w:t>
      </w:r>
      <w:r>
        <w:rPr>
          <w:rFonts w:hint="eastAsia" w:ascii="宋体" w:hAnsi="宋体" w:eastAsia="宋体" w:cs="宋体"/>
          <w:b/>
          <w:bCs/>
          <w:color w:val="auto"/>
          <w:szCs w:val="21"/>
          <w:highlight w:val="none"/>
          <w:lang w:val="en-US" w:eastAsia="zh-CN"/>
        </w:rPr>
        <w:t>投标</w:t>
      </w:r>
      <w:r>
        <w:rPr>
          <w:rFonts w:hint="eastAsia" w:ascii="宋体" w:hAnsi="宋体" w:eastAsia="宋体" w:cs="宋体"/>
          <w:b/>
          <w:color w:val="auto"/>
          <w:szCs w:val="21"/>
          <w:highlight w:val="none"/>
        </w:rPr>
        <w:t>文件），其中电子</w:t>
      </w:r>
      <w:r>
        <w:rPr>
          <w:rFonts w:hint="eastAsia" w:ascii="宋体" w:hAnsi="宋体" w:eastAsia="宋体" w:cs="宋体"/>
          <w:b/>
          <w:bCs/>
          <w:color w:val="auto"/>
          <w:szCs w:val="21"/>
          <w:highlight w:val="none"/>
          <w:lang w:val="en-US" w:eastAsia="zh-CN"/>
        </w:rPr>
        <w:t>投标</w:t>
      </w:r>
      <w:r>
        <w:rPr>
          <w:rFonts w:hint="eastAsia" w:ascii="宋体" w:hAnsi="宋体" w:eastAsia="宋体" w:cs="宋体"/>
          <w:b/>
          <w:color w:val="auto"/>
          <w:szCs w:val="21"/>
          <w:highlight w:val="none"/>
        </w:rPr>
        <w:t>文件中所须加盖公章部分均采用CA签章。若</w:t>
      </w:r>
      <w:r>
        <w:rPr>
          <w:rFonts w:hint="eastAsia" w:ascii="宋体" w:hAnsi="宋体" w:eastAsia="宋体" w:cs="宋体"/>
          <w:b/>
          <w:color w:val="auto"/>
          <w:szCs w:val="21"/>
          <w:highlight w:val="none"/>
          <w:lang w:val="en-US" w:eastAsia="zh-CN"/>
        </w:rPr>
        <w:t>招标</w:t>
      </w:r>
      <w:r>
        <w:rPr>
          <w:rFonts w:hint="eastAsia" w:ascii="宋体" w:hAnsi="宋体" w:eastAsia="宋体" w:cs="宋体"/>
          <w:b/>
          <w:color w:val="auto"/>
          <w:szCs w:val="21"/>
          <w:highlight w:val="none"/>
        </w:rPr>
        <w:t>文件中有专门标注的某关联点，并要求供应商在电子投标系统中作出</w:t>
      </w:r>
      <w:r>
        <w:rPr>
          <w:rFonts w:hint="eastAsia" w:ascii="宋体" w:hAnsi="宋体" w:eastAsia="宋体" w:cs="宋体"/>
          <w:b/>
          <w:color w:val="auto"/>
          <w:szCs w:val="21"/>
          <w:highlight w:val="none"/>
          <w:lang w:val="en-US" w:eastAsia="zh-CN"/>
        </w:rPr>
        <w:t>投标</w:t>
      </w:r>
      <w:r>
        <w:rPr>
          <w:rFonts w:hint="eastAsia" w:ascii="宋体" w:hAnsi="宋体" w:eastAsia="宋体" w:cs="宋体"/>
          <w:b/>
          <w:color w:val="auto"/>
          <w:szCs w:val="21"/>
          <w:highlight w:val="none"/>
        </w:rPr>
        <w:t>响应的，如供应商未对关联点进行响应或者在响应文件其它内容进行描述，造成电子评审不能查询的责任由供应商自行承担。</w:t>
      </w:r>
    </w:p>
    <w:p>
      <w:pPr>
        <w:numPr>
          <w:ilvl w:val="0"/>
          <w:numId w:val="4"/>
        </w:numPr>
        <w:spacing w:line="360" w:lineRule="auto"/>
        <w:ind w:left="20" w:leftChars="0" w:firstLine="422" w:firstLineChars="0"/>
        <w:rPr>
          <w:rFonts w:hint="eastAsia" w:ascii="宋体" w:hAnsi="宋体" w:eastAsia="宋体" w:cs="宋体"/>
          <w:b/>
          <w:bCs/>
          <w:color w:val="auto"/>
          <w:highlight w:val="none"/>
        </w:rPr>
      </w:pPr>
      <w:r>
        <w:rPr>
          <w:rFonts w:hint="eastAsia" w:ascii="宋体" w:hAnsi="宋体" w:eastAsia="宋体" w:cs="宋体"/>
          <w:b/>
          <w:bCs/>
          <w:color w:val="auto"/>
          <w:szCs w:val="21"/>
          <w:highlight w:val="none"/>
          <w:lang w:val="en-US" w:eastAsia="zh-CN"/>
        </w:rPr>
        <w:t>招标</w:t>
      </w:r>
      <w:r>
        <w:rPr>
          <w:rFonts w:hint="eastAsia" w:ascii="宋体" w:hAnsi="宋体" w:eastAsia="宋体" w:cs="宋体"/>
          <w:b/>
          <w:bCs/>
          <w:color w:val="auto"/>
          <w:szCs w:val="21"/>
          <w:highlight w:val="none"/>
          <w:lang w:eastAsia="zh-CN"/>
        </w:rPr>
        <w:t>文件</w:t>
      </w:r>
      <w:r>
        <w:rPr>
          <w:rFonts w:hint="eastAsia" w:ascii="宋体" w:hAnsi="宋体" w:eastAsia="宋体" w:cs="宋体"/>
          <w:b/>
          <w:bCs/>
          <w:color w:val="auto"/>
          <w:szCs w:val="21"/>
          <w:highlight w:val="none"/>
        </w:rPr>
        <w:t>要求法定代表人（负责人）或委托代理人签字的部分必须签字然后扫描或者拍照做成 pdf 格式上传</w:t>
      </w:r>
      <w:r>
        <w:rPr>
          <w:rFonts w:hint="eastAsia" w:ascii="宋体" w:hAnsi="宋体" w:eastAsia="宋体" w:cs="宋体"/>
          <w:b/>
          <w:bCs/>
          <w:color w:val="auto"/>
          <w:szCs w:val="21"/>
          <w:highlight w:val="none"/>
          <w:lang w:eastAsia="zh-CN"/>
        </w:rPr>
        <w:t>（或加盖个人</w:t>
      </w:r>
      <w:r>
        <w:rPr>
          <w:rFonts w:hint="eastAsia" w:ascii="宋体" w:hAnsi="宋体" w:eastAsia="宋体" w:cs="宋体"/>
          <w:b/>
          <w:bCs/>
          <w:color w:val="auto"/>
          <w:szCs w:val="21"/>
          <w:highlight w:val="none"/>
          <w:lang w:val="en-US" w:eastAsia="zh-CN"/>
        </w:rPr>
        <w:t>CA签章</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，无签字的视为</w:t>
      </w:r>
      <w:r>
        <w:rPr>
          <w:rFonts w:hint="eastAsia" w:ascii="宋体" w:hAnsi="宋体" w:eastAsia="宋体" w:cs="宋体"/>
          <w:b/>
          <w:bCs/>
          <w:color w:val="auto"/>
          <w:szCs w:val="21"/>
          <w:highlight w:val="none"/>
          <w:lang w:val="en-US" w:eastAsia="zh-CN"/>
        </w:rPr>
        <w:t>投标</w:t>
      </w:r>
      <w:r>
        <w:rPr>
          <w:rFonts w:hint="eastAsia" w:ascii="宋体" w:hAnsi="宋体" w:eastAsia="宋体" w:cs="宋体"/>
          <w:b/>
          <w:bCs/>
          <w:color w:val="auto"/>
          <w:szCs w:val="21"/>
          <w:highlight w:val="none"/>
        </w:rPr>
        <w:t>无效。</w:t>
      </w:r>
    </w:p>
    <w:p>
      <w:pPr>
        <w:pStyle w:val="7"/>
        <w:keepNext w:val="0"/>
        <w:keepLines w:val="0"/>
        <w:spacing w:before="0" w:after="0" w:line="360" w:lineRule="auto"/>
        <w:ind w:left="420" w:leftChars="200"/>
        <w:rPr>
          <w:rFonts w:ascii="宋体" w:hAnsi="宋体" w:cs="宋体"/>
          <w:color w:val="auto"/>
          <w:sz w:val="24"/>
          <w:highlight w:val="none"/>
        </w:rPr>
      </w:pPr>
      <w:bookmarkStart w:id="107" w:name="_Toc254970678"/>
      <w:bookmarkStart w:id="108" w:name="_Toc254970537"/>
      <w:r>
        <w:rPr>
          <w:rFonts w:hint="eastAsia" w:ascii="宋体" w:hAnsi="宋体" w:cs="宋体"/>
          <w:color w:val="auto"/>
          <w:sz w:val="24"/>
          <w:highlight w:val="none"/>
        </w:rPr>
        <w:t>14.投标文件的语言及计量</w:t>
      </w:r>
      <w:bookmarkEnd w:id="107"/>
      <w:bookmarkEnd w:id="108"/>
    </w:p>
    <w:p>
      <w:pPr>
        <w:pStyle w:val="7"/>
        <w:keepNext w:val="0"/>
        <w:keepLines w:val="0"/>
        <w:spacing w:before="0" w:after="0" w:line="360" w:lineRule="auto"/>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14.1语言文字</w:t>
      </w:r>
    </w:p>
    <w:p>
      <w:pPr>
        <w:pStyle w:val="7"/>
        <w:keepNext w:val="0"/>
        <w:keepLines w:val="0"/>
        <w:spacing w:before="0" w:after="0" w:line="360" w:lineRule="auto"/>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7"/>
        <w:keepNext w:val="0"/>
        <w:keepLines w:val="0"/>
        <w:spacing w:before="0" w:after="0" w:line="360" w:lineRule="auto"/>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14.2投标计量单位</w:t>
      </w:r>
    </w:p>
    <w:p>
      <w:pPr>
        <w:pStyle w:val="7"/>
        <w:keepNext w:val="0"/>
        <w:keepLines w:val="0"/>
        <w:spacing w:before="0" w:after="0" w:line="360" w:lineRule="auto"/>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招标文件已有明确规定的，使用招标文件规定的计量单位；招标文件没有规定的，应采用中华人民共和国法定计量单位，货币种类为人民币，否则视同未响应。</w:t>
      </w:r>
    </w:p>
    <w:p>
      <w:pPr>
        <w:pStyle w:val="7"/>
        <w:keepNext w:val="0"/>
        <w:keepLines w:val="0"/>
        <w:spacing w:before="0" w:after="0" w:line="360" w:lineRule="auto"/>
        <w:ind w:left="420" w:leftChars="200"/>
        <w:rPr>
          <w:rFonts w:ascii="宋体" w:hAnsi="宋体" w:cs="宋体"/>
          <w:color w:val="auto"/>
          <w:sz w:val="24"/>
          <w:highlight w:val="none"/>
        </w:rPr>
      </w:pPr>
      <w:r>
        <w:rPr>
          <w:rFonts w:hint="eastAsia" w:ascii="宋体" w:hAnsi="宋体" w:cs="宋体"/>
          <w:color w:val="auto"/>
          <w:sz w:val="24"/>
          <w:highlight w:val="none"/>
        </w:rPr>
        <w:t>15.投标的风险</w:t>
      </w:r>
    </w:p>
    <w:p>
      <w:pPr>
        <w:pStyle w:val="27"/>
        <w:snapToGrid w:val="0"/>
        <w:spacing w:line="360" w:lineRule="auto"/>
        <w:ind w:firstLine="420" w:firstLineChars="200"/>
        <w:jc w:val="left"/>
        <w:rPr>
          <w:rFonts w:hAnsi="宋体" w:cs="宋体"/>
          <w:color w:val="auto"/>
          <w:sz w:val="21"/>
          <w:highlight w:val="none"/>
        </w:rPr>
      </w:pPr>
      <w:r>
        <w:rPr>
          <w:rFonts w:hint="eastAsia" w:hAnsi="宋体" w:cs="宋体"/>
          <w:color w:val="auto"/>
          <w:sz w:val="21"/>
          <w:highlight w:val="none"/>
        </w:rPr>
        <w:t>投标人没有按照招标文件要求提供全部资料，或者投标人没有对招标文件作出实质性响应是投标人的风险，并可能导致其投标被拒绝。</w:t>
      </w:r>
    </w:p>
    <w:p>
      <w:pPr>
        <w:pStyle w:val="7"/>
        <w:keepNext w:val="0"/>
        <w:keepLines w:val="0"/>
        <w:spacing w:before="0" w:after="0" w:line="360" w:lineRule="auto"/>
        <w:ind w:left="420" w:leftChars="200"/>
        <w:rPr>
          <w:rFonts w:ascii="宋体" w:hAnsi="宋体" w:cs="宋体"/>
          <w:color w:val="auto"/>
          <w:sz w:val="24"/>
          <w:highlight w:val="none"/>
        </w:rPr>
      </w:pPr>
      <w:bookmarkStart w:id="109" w:name="_Toc254970679"/>
      <w:bookmarkStart w:id="110" w:name="_Toc254970538"/>
      <w:r>
        <w:rPr>
          <w:rFonts w:hint="eastAsia" w:ascii="宋体" w:hAnsi="宋体" w:cs="宋体"/>
          <w:color w:val="auto"/>
          <w:sz w:val="24"/>
          <w:highlight w:val="none"/>
        </w:rPr>
        <w:t>16.投标报价</w:t>
      </w:r>
      <w:bookmarkEnd w:id="109"/>
      <w:bookmarkEnd w:id="110"/>
    </w:p>
    <w:p>
      <w:pPr>
        <w:pStyle w:val="7"/>
        <w:keepNext w:val="0"/>
        <w:keepLines w:val="0"/>
        <w:spacing w:before="0" w:after="0" w:line="360" w:lineRule="auto"/>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16.1投标报价应按“第六章、投标文件格式”中“开标一览表”格式填写。</w:t>
      </w:r>
    </w:p>
    <w:p>
      <w:pPr>
        <w:pStyle w:val="7"/>
        <w:keepNext w:val="0"/>
        <w:keepLines w:val="0"/>
        <w:spacing w:before="0" w:after="0" w:line="360" w:lineRule="auto"/>
        <w:ind w:left="420" w:leftChars="200"/>
        <w:rPr>
          <w:rFonts w:ascii="宋体" w:hAnsi="宋体" w:cs="宋体"/>
          <w:b w:val="0"/>
          <w:color w:val="auto"/>
          <w:sz w:val="21"/>
          <w:szCs w:val="21"/>
          <w:highlight w:val="none"/>
        </w:rPr>
      </w:pPr>
      <w:bookmarkStart w:id="111" w:name="_16.2投标报价具体定义见投标人须知前附表。"/>
      <w:bookmarkEnd w:id="111"/>
      <w:r>
        <w:rPr>
          <w:rFonts w:hint="eastAsia" w:ascii="宋体" w:hAnsi="宋体" w:cs="宋体"/>
          <w:b w:val="0"/>
          <w:color w:val="auto"/>
          <w:sz w:val="21"/>
          <w:szCs w:val="21"/>
          <w:highlight w:val="none"/>
        </w:rPr>
        <w:t>16.2投标报价具体包括内容详见“投标人须知前附表”。</w:t>
      </w:r>
    </w:p>
    <w:p>
      <w:pPr>
        <w:pStyle w:val="7"/>
        <w:keepNext w:val="0"/>
        <w:keepLines w:val="0"/>
        <w:spacing w:before="0" w:after="0" w:line="360" w:lineRule="auto"/>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16.3投标人必须就所投项目的全部内容分别作完整唯一总价报价，不得存在漏项报价；投标人必须就所投分标的单项内容作唯一报价。</w:t>
      </w:r>
    </w:p>
    <w:p>
      <w:pPr>
        <w:pStyle w:val="7"/>
        <w:keepNext w:val="0"/>
        <w:keepLines w:val="0"/>
        <w:spacing w:before="0" w:after="0" w:line="360" w:lineRule="auto"/>
        <w:ind w:left="420" w:leftChars="200"/>
        <w:rPr>
          <w:rFonts w:ascii="宋体" w:hAnsi="宋体" w:cs="宋体"/>
          <w:color w:val="auto"/>
          <w:sz w:val="24"/>
          <w:highlight w:val="none"/>
        </w:rPr>
      </w:pPr>
      <w:r>
        <w:rPr>
          <w:rFonts w:hint="eastAsia" w:ascii="宋体" w:hAnsi="宋体" w:cs="宋体"/>
          <w:color w:val="auto"/>
          <w:sz w:val="24"/>
          <w:highlight w:val="none"/>
        </w:rPr>
        <w:t>17.投标有效期</w:t>
      </w:r>
    </w:p>
    <w:p>
      <w:pPr>
        <w:pStyle w:val="7"/>
        <w:keepNext w:val="0"/>
        <w:keepLines w:val="0"/>
        <w:spacing w:before="0" w:after="0" w:line="360" w:lineRule="auto"/>
        <w:ind w:firstLine="420" w:firstLineChars="200"/>
        <w:rPr>
          <w:rFonts w:ascii="宋体" w:hAnsi="宋体" w:cs="宋体"/>
          <w:b w:val="0"/>
          <w:color w:val="auto"/>
          <w:sz w:val="21"/>
          <w:szCs w:val="21"/>
          <w:highlight w:val="none"/>
        </w:rPr>
      </w:pPr>
      <w:bookmarkStart w:id="112" w:name="_17.1投标有效期应按“投标人须知中的前附表”规定的期限。"/>
      <w:bookmarkEnd w:id="112"/>
      <w:r>
        <w:rPr>
          <w:rFonts w:hint="eastAsia" w:ascii="宋体" w:hAnsi="宋体" w:cs="宋体"/>
          <w:b w:val="0"/>
          <w:color w:val="auto"/>
          <w:sz w:val="21"/>
          <w:szCs w:val="21"/>
          <w:highlight w:val="none"/>
        </w:rPr>
        <w:t>17.1投标有效期是指为保证采购人有足够的时间在开标后完成评标、定标、合同签订等工作而要求投标人提交的投标文件在一定时间内保持有效的期限。</w:t>
      </w:r>
    </w:p>
    <w:p>
      <w:pPr>
        <w:pStyle w:val="7"/>
        <w:keepNext w:val="0"/>
        <w:keepLines w:val="0"/>
        <w:spacing w:before="0" w:after="0" w:line="360" w:lineRule="auto"/>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17.2</w:t>
      </w:r>
      <w:bookmarkStart w:id="113" w:name="_Toc254970681"/>
      <w:bookmarkStart w:id="114" w:name="_Toc254970540"/>
      <w:r>
        <w:rPr>
          <w:rFonts w:hint="eastAsia" w:ascii="宋体" w:hAnsi="宋体" w:cs="宋体"/>
          <w:b w:val="0"/>
          <w:color w:val="auto"/>
          <w:sz w:val="21"/>
          <w:szCs w:val="21"/>
          <w:highlight w:val="none"/>
        </w:rPr>
        <w:t>投标有效期应按规定的期限作出承诺，具体详见“投标人须知前附表”。</w:t>
      </w:r>
    </w:p>
    <w:p>
      <w:pPr>
        <w:pStyle w:val="7"/>
        <w:keepNext w:val="0"/>
        <w:keepLines w:val="0"/>
        <w:spacing w:before="0" w:after="0" w:line="360" w:lineRule="auto"/>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17.3投标人的投标文件在投标有效期内均保持有效。</w:t>
      </w:r>
      <w:bookmarkEnd w:id="113"/>
      <w:bookmarkEnd w:id="114"/>
    </w:p>
    <w:p>
      <w:pPr>
        <w:pStyle w:val="7"/>
        <w:keepNext w:val="0"/>
        <w:keepLines w:val="0"/>
        <w:spacing w:before="0" w:after="0" w:line="360" w:lineRule="auto"/>
        <w:ind w:left="420" w:leftChars="200"/>
        <w:rPr>
          <w:rFonts w:ascii="宋体" w:hAnsi="宋体" w:cs="宋体"/>
          <w:color w:val="auto"/>
          <w:sz w:val="24"/>
          <w:highlight w:val="none"/>
        </w:rPr>
      </w:pPr>
      <w:bookmarkStart w:id="115" w:name="_18.投标保证金"/>
      <w:bookmarkEnd w:id="115"/>
      <w:bookmarkStart w:id="116" w:name="_Toc254970541"/>
      <w:bookmarkStart w:id="117" w:name="_Toc254970682"/>
      <w:r>
        <w:rPr>
          <w:rFonts w:hint="eastAsia" w:ascii="宋体" w:hAnsi="宋体" w:cs="宋体"/>
          <w:color w:val="auto"/>
          <w:sz w:val="24"/>
          <w:highlight w:val="none"/>
        </w:rPr>
        <w:t>18.投标保证金</w:t>
      </w:r>
      <w:bookmarkEnd w:id="116"/>
      <w:bookmarkEnd w:id="117"/>
    </w:p>
    <w:p>
      <w:pPr>
        <w:pStyle w:val="7"/>
        <w:keepNext w:val="0"/>
        <w:keepLines w:val="0"/>
        <w:spacing w:before="0" w:after="0" w:line="360" w:lineRule="auto"/>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18.1投标人须按“投标人须知前附表”的规定提交投标保证金。</w:t>
      </w:r>
    </w:p>
    <w:p>
      <w:pPr>
        <w:pStyle w:val="7"/>
        <w:keepNext w:val="0"/>
        <w:keepLines w:val="0"/>
        <w:spacing w:before="0" w:after="0" w:line="360" w:lineRule="auto"/>
        <w:ind w:left="420" w:leftChars="200"/>
        <w:rPr>
          <w:rFonts w:ascii="宋体" w:hAnsi="宋体" w:cs="宋体"/>
          <w:color w:val="auto"/>
          <w:sz w:val="24"/>
          <w:highlight w:val="none"/>
        </w:rPr>
      </w:pPr>
      <w:bookmarkStart w:id="118" w:name="_Toc254970542"/>
      <w:bookmarkStart w:id="119" w:name="_Toc254970683"/>
      <w:r>
        <w:rPr>
          <w:rFonts w:hint="eastAsia" w:ascii="宋体" w:hAnsi="宋体" w:cs="宋体"/>
          <w:color w:val="auto"/>
          <w:sz w:val="24"/>
          <w:highlight w:val="none"/>
        </w:rPr>
        <w:t>19.投标文件的</w:t>
      </w:r>
      <w:bookmarkEnd w:id="118"/>
      <w:bookmarkEnd w:id="119"/>
      <w:r>
        <w:rPr>
          <w:rFonts w:hint="eastAsia" w:ascii="宋体" w:hAnsi="宋体" w:cs="宋体"/>
          <w:color w:val="auto"/>
          <w:sz w:val="24"/>
          <w:highlight w:val="none"/>
        </w:rPr>
        <w:t>编制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19.1</w:t>
      </w:r>
      <w:r>
        <w:rPr>
          <w:rFonts w:hint="eastAsia" w:ascii="宋体" w:hAnsi="宋体" w:eastAsia="宋体" w:cs="宋体"/>
          <w:color w:val="auto"/>
          <w:szCs w:val="21"/>
          <w:highlight w:val="none"/>
        </w:rPr>
        <w:t>本项目实行电子投标，供应商应准备电子投标文件：电子投标文件按政采云平台要求及本招标文件要求制作、加密并递交。具体操作流程可参考《政府采购项目电子交易管理操作指南-供应商》，指南可在 “http://www.ccgp-guangxi.gov.cn/PurchaseAdvisory/ImportantNotice/2866753.html”下载。</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19.</w:t>
      </w:r>
      <w:r>
        <w:rPr>
          <w:rFonts w:hint="eastAsia" w:ascii="宋体" w:hAnsi="宋体" w:eastAsia="宋体" w:cs="宋体"/>
          <w:color w:val="auto"/>
          <w:szCs w:val="21"/>
          <w:highlight w:val="none"/>
          <w:lang w:eastAsia="zh-CN"/>
        </w:rPr>
        <w:t>2</w:t>
      </w:r>
      <w:r>
        <w:rPr>
          <w:rFonts w:hint="eastAsia" w:ascii="宋体" w:hAnsi="宋体" w:eastAsia="宋体" w:cs="宋体"/>
          <w:color w:val="auto"/>
          <w:szCs w:val="21"/>
          <w:highlight w:val="none"/>
        </w:rPr>
        <w:t xml:space="preserve"> 电子投标文件中须加盖供应商公章部分均采用 CA 签章，并根据“政府采购项目电子交易管理操作指南-供应商”及本招标文件规定的格式和顺序编制电子投标文件并进行关联定位，以便评审小组在评审时，点击评分项可直接定位到该评分项内容。如对招标文件的某项要求，供应商的电子投标文件未能关联定位提供相应的内容与其对应，则评审小组在评审时如做出对供应商不利的评审由供应商自行承担。电子投标文件如内容不完整、编排混乱导致投标文件被误读、 漏读，或者在按招标文件规定的部位查找不到相关内容的，由供应商自行承担。</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19.</w:t>
      </w:r>
      <w:r>
        <w:rPr>
          <w:rFonts w:hint="eastAsia" w:ascii="宋体" w:hAnsi="宋体" w:eastAsia="宋体" w:cs="宋体"/>
          <w:color w:val="auto"/>
          <w:szCs w:val="21"/>
          <w:highlight w:val="none"/>
          <w:lang w:eastAsia="zh-CN"/>
        </w:rPr>
        <w:t>3</w:t>
      </w:r>
      <w:r>
        <w:rPr>
          <w:rFonts w:hint="eastAsia" w:ascii="宋体" w:hAnsi="宋体" w:eastAsia="宋体" w:cs="宋体"/>
          <w:color w:val="auto"/>
          <w:szCs w:val="21"/>
          <w:highlight w:val="none"/>
        </w:rPr>
        <w:t xml:space="preserve"> 供应商法人（负责人）或授权代表持有政采云个人CA签章的，应在投标文件中涉及到签字的位置使用个人CA签章，没有办理政采云个人CA签章的可在投标文件中涉及到签字的位置手写签字后扫描或者拍照做成 PDF 的格式上传即可。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19.</w:t>
      </w:r>
      <w:r>
        <w:rPr>
          <w:rFonts w:hint="eastAsia" w:ascii="宋体" w:hAnsi="宋体" w:eastAsia="宋体" w:cs="宋体"/>
          <w:color w:val="auto"/>
          <w:szCs w:val="21"/>
          <w:highlight w:val="none"/>
          <w:lang w:eastAsia="zh-CN"/>
        </w:rPr>
        <w:t>4</w:t>
      </w:r>
      <w:r>
        <w:rPr>
          <w:rFonts w:hint="eastAsia" w:ascii="宋体" w:hAnsi="宋体" w:eastAsia="宋体" w:cs="宋体"/>
          <w:color w:val="auto"/>
          <w:szCs w:val="21"/>
          <w:highlight w:val="none"/>
        </w:rPr>
        <w:t xml:space="preserve"> 投标文件不得涂改，若有修改错漏处，须法定代表人（负责人）或授权委托人签字（或个人CA签章）。投标文件因字迹潦草或表达不清所引起的后果由供应商负责。</w:t>
      </w:r>
    </w:p>
    <w:p>
      <w:pPr>
        <w:pStyle w:val="7"/>
        <w:keepNext w:val="0"/>
        <w:keepLines w:val="0"/>
        <w:spacing w:before="0" w:after="0" w:line="360" w:lineRule="auto"/>
        <w:ind w:left="420" w:leftChars="200"/>
        <w:rPr>
          <w:rFonts w:ascii="宋体" w:hAnsi="宋体" w:cs="宋体"/>
          <w:color w:val="auto"/>
          <w:sz w:val="24"/>
          <w:highlight w:val="none"/>
        </w:rPr>
      </w:pPr>
      <w:r>
        <w:rPr>
          <w:rFonts w:hint="eastAsia" w:ascii="宋体" w:hAnsi="宋体" w:cs="宋体"/>
          <w:color w:val="auto"/>
          <w:sz w:val="24"/>
          <w:highlight w:val="none"/>
        </w:rPr>
        <w:t>20.投标文件的补充、修改和撤回</w:t>
      </w:r>
    </w:p>
    <w:p>
      <w:pPr>
        <w:pStyle w:val="7"/>
        <w:keepNext w:val="0"/>
        <w:keepLines w:val="0"/>
        <w:spacing w:before="0" w:after="0" w:line="360" w:lineRule="auto"/>
        <w:ind w:left="0" w:leftChars="0" w:firstLine="420" w:firstLineChars="200"/>
        <w:rPr>
          <w:rFonts w:ascii="宋体" w:hAnsi="宋体" w:cs="宋体"/>
          <w:b w:val="0"/>
          <w:bCs/>
          <w:color w:val="auto"/>
          <w:sz w:val="21"/>
          <w:szCs w:val="21"/>
          <w:highlight w:val="none"/>
        </w:rPr>
      </w:pPr>
      <w:r>
        <w:rPr>
          <w:rFonts w:hint="eastAsia" w:ascii="宋体" w:hAnsi="宋体" w:cs="宋体"/>
          <w:b w:val="0"/>
          <w:bCs/>
          <w:color w:val="auto"/>
          <w:sz w:val="21"/>
          <w:szCs w:val="21"/>
          <w:highlight w:val="none"/>
        </w:rPr>
        <w:t>20.1 投标文件递交截止时间前可以撤回电子投标文件。补充或者修改电子投标文件的，应当先行撤回原文件，补充、修改后重新传输递交，投标文件递交截止时间前未完成传输的，视为撤回投标文件。</w:t>
      </w:r>
    </w:p>
    <w:p>
      <w:pPr>
        <w:pStyle w:val="7"/>
        <w:keepNext w:val="0"/>
        <w:keepLines w:val="0"/>
        <w:spacing w:before="0" w:after="0" w:line="360" w:lineRule="auto"/>
        <w:ind w:left="420" w:leftChars="200"/>
        <w:rPr>
          <w:rFonts w:ascii="宋体" w:hAnsi="宋体" w:cs="宋体"/>
          <w:color w:val="auto"/>
          <w:sz w:val="21"/>
          <w:szCs w:val="21"/>
          <w:highlight w:val="none"/>
        </w:rPr>
      </w:pPr>
      <w:r>
        <w:rPr>
          <w:rFonts w:hint="eastAsia" w:ascii="宋体" w:hAnsi="宋体" w:cs="宋体"/>
          <w:b w:val="0"/>
          <w:bCs/>
          <w:color w:val="auto"/>
          <w:sz w:val="21"/>
          <w:szCs w:val="21"/>
          <w:highlight w:val="none"/>
        </w:rPr>
        <w:t>20.2 在投标文件递交截止时间后的投标文件有效期内，供应商不得撤回其投标文件。</w:t>
      </w:r>
    </w:p>
    <w:p>
      <w:pPr>
        <w:pStyle w:val="7"/>
        <w:keepNext w:val="0"/>
        <w:keepLines w:val="0"/>
        <w:spacing w:before="0" w:after="0" w:line="360" w:lineRule="auto"/>
        <w:ind w:left="420" w:leftChars="200"/>
        <w:rPr>
          <w:rFonts w:ascii="宋体" w:hAnsi="宋体" w:cs="宋体"/>
          <w:color w:val="auto"/>
          <w:sz w:val="24"/>
          <w:highlight w:val="none"/>
        </w:rPr>
      </w:pPr>
      <w:r>
        <w:rPr>
          <w:rFonts w:hint="eastAsia" w:ascii="宋体" w:hAnsi="宋体" w:cs="宋体"/>
          <w:color w:val="auto"/>
          <w:sz w:val="24"/>
          <w:highlight w:val="none"/>
        </w:rPr>
        <w:t>21.投标文件的提交</w:t>
      </w:r>
    </w:p>
    <w:p>
      <w:pPr>
        <w:snapToGrid w:val="0"/>
        <w:spacing w:line="360" w:lineRule="auto"/>
        <w:ind w:firstLine="420"/>
        <w:jc w:val="left"/>
        <w:rPr>
          <w:rFonts w:ascii="宋体" w:hAnsi="宋体" w:cs="宋体"/>
          <w:color w:val="auto"/>
          <w:szCs w:val="21"/>
          <w:highlight w:val="none"/>
        </w:rPr>
      </w:pPr>
      <w:bookmarkStart w:id="120" w:name="_21.1投标人必须在“投标人须知中的前附表”规定的投标文件接收时间和投"/>
      <w:bookmarkEnd w:id="120"/>
      <w:r>
        <w:rPr>
          <w:rFonts w:hint="eastAsia" w:ascii="宋体" w:hAnsi="宋体" w:cs="宋体"/>
          <w:color w:val="auto"/>
          <w:szCs w:val="21"/>
          <w:highlight w:val="none"/>
        </w:rPr>
        <w:t>21.1投标文件递交：具体要求见“投标人须知前附表”。</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21.2投标文件解密：具体要求见“投标人须知前附表”。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21.3 电子投标文件的相关说明</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供应商进行电子投标应安装客户端软件，并按照采购文件和电子交易平台的要求编制并加密投标文件。供应商未按规定加密的投标文件，电子交易平台将拒收。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（2）如有特殊情况，采购代理机构延长截止时间和开标时间，采购代理机构和供应商的权利和义务将受到新的截止时间和开标时间的约束。</w:t>
      </w:r>
    </w:p>
    <w:p>
      <w:pPr>
        <w:pStyle w:val="5"/>
        <w:keepNext w:val="0"/>
        <w:keepLines w:val="0"/>
        <w:jc w:val="center"/>
        <w:rPr>
          <w:rFonts w:ascii="宋体" w:hAnsi="宋体" w:cs="宋体"/>
          <w:color w:val="auto"/>
          <w:highlight w:val="none"/>
        </w:rPr>
      </w:pPr>
      <w:bookmarkStart w:id="121" w:name="_Toc254970544"/>
      <w:bookmarkStart w:id="122" w:name="_Toc254970685"/>
      <w:r>
        <w:rPr>
          <w:rFonts w:hint="eastAsia" w:ascii="宋体" w:hAnsi="宋体" w:cs="宋体"/>
          <w:color w:val="auto"/>
          <w:highlight w:val="none"/>
        </w:rPr>
        <w:t>四、开标</w:t>
      </w:r>
      <w:bookmarkEnd w:id="121"/>
      <w:bookmarkEnd w:id="122"/>
    </w:p>
    <w:p>
      <w:pPr>
        <w:pStyle w:val="7"/>
        <w:keepNext w:val="0"/>
        <w:keepLines w:val="0"/>
        <w:spacing w:before="0" w:after="0" w:line="360" w:lineRule="auto"/>
        <w:ind w:left="420" w:leftChars="200"/>
        <w:rPr>
          <w:rFonts w:ascii="宋体" w:hAnsi="宋体" w:cs="宋体"/>
          <w:color w:val="auto"/>
          <w:sz w:val="24"/>
          <w:highlight w:val="none"/>
        </w:rPr>
      </w:pPr>
      <w:bookmarkStart w:id="123" w:name="_23.开标时间和地点"/>
      <w:bookmarkEnd w:id="123"/>
      <w:r>
        <w:rPr>
          <w:rFonts w:hint="eastAsia" w:ascii="宋体" w:hAnsi="宋体" w:cs="宋体"/>
          <w:color w:val="auto"/>
          <w:sz w:val="24"/>
          <w:highlight w:val="none"/>
        </w:rPr>
        <w:t>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.开标时间和地点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.1开标时间及地点：</w:t>
      </w:r>
      <w:r>
        <w:rPr>
          <w:rFonts w:hint="eastAsia" w:ascii="宋体" w:hAnsi="宋体" w:eastAsia="宋体" w:cs="宋体"/>
          <w:b w:val="0"/>
          <w:color w:val="auto"/>
          <w:sz w:val="21"/>
          <w:szCs w:val="21"/>
          <w:highlight w:val="none"/>
        </w:rPr>
        <w:t>具体要求见“投标人须知前附表”。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.2投标人不足3家的，不得开标，采购人或者采购代理机构应当重新组织采购。</w:t>
      </w:r>
    </w:p>
    <w:p>
      <w:pPr>
        <w:pStyle w:val="7"/>
        <w:keepNext w:val="0"/>
        <w:keepLines w:val="0"/>
        <w:spacing w:before="0" w:after="0" w:line="360" w:lineRule="auto"/>
        <w:ind w:left="420" w:left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.开标程序</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3</w:t>
      </w:r>
      <w:r>
        <w:rPr>
          <w:rFonts w:hint="eastAsia" w:ascii="宋体" w:hAnsi="宋体" w:cs="宋体"/>
          <w:b/>
          <w:bCs/>
          <w:color w:val="auto"/>
          <w:szCs w:val="21"/>
          <w:highlight w:val="none"/>
        </w:rPr>
        <w:t>.1开标准备</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.1.1.开标的准备工作由招标代理机构负责落实；</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1.2.招标代理机构将按照招标文件规定的时间通过“政府采购云平台”组织开标、开启投标文件，所有供应商均应当准时在线参加。投标供应商如不参加开标会的，视同认可开标结果，事后不得对采购相关人员、开标过程和开标结果提出异议，同时投标供应商因未在线参加开标而导致投标文件无法按时解密等一切后果由供应商自己承担。</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3</w:t>
      </w:r>
      <w:r>
        <w:rPr>
          <w:rFonts w:hint="eastAsia" w:ascii="宋体" w:hAnsi="宋体" w:cs="宋体"/>
          <w:b/>
          <w:bCs/>
          <w:color w:val="auto"/>
          <w:szCs w:val="21"/>
          <w:highlight w:val="none"/>
        </w:rPr>
        <w:t>.2开标程序</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3</w:t>
      </w:r>
      <w:r>
        <w:rPr>
          <w:rFonts w:hint="eastAsia" w:ascii="宋体" w:hAnsi="宋体" w:cs="宋体"/>
          <w:b/>
          <w:bCs/>
          <w:color w:val="auto"/>
          <w:szCs w:val="21"/>
          <w:highlight w:val="none"/>
        </w:rPr>
        <w:t>.2.1.向各投标供应商发出电子加密投标文件【开始解密】通知，由供应商按招标文件规定的时间内自行进行投标文件解密。投标供应商在规定的时间内无法完成已递交的“电子加密投标文件”解密的，如已按规定递交了电子备份投标文件的，将由采购组织机构按“政府采购云平台”操作规范将备份投标文件上传至“政府采购云平台”，上传成功后，“电子加密投标文件”自动失效。如未提供备份电子投标文件，将不进行再次解密程序。无法在线解密视为投标人放弃投标。在线解密时间为 30 分钟。</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3</w:t>
      </w:r>
      <w:r>
        <w:rPr>
          <w:rFonts w:hint="eastAsia" w:ascii="宋体" w:hAnsi="宋体" w:cs="宋体"/>
          <w:b/>
          <w:bCs/>
          <w:color w:val="auto"/>
          <w:szCs w:val="21"/>
          <w:highlight w:val="none"/>
        </w:rPr>
        <w:t>.2.2.投标文件解密结束后，开标活动组织人员在线开启投标文件。</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3</w:t>
      </w:r>
      <w:r>
        <w:rPr>
          <w:rFonts w:hint="eastAsia" w:ascii="宋体" w:hAnsi="宋体" w:cs="宋体"/>
          <w:b/>
          <w:bCs/>
          <w:color w:val="auto"/>
          <w:szCs w:val="21"/>
          <w:highlight w:val="none"/>
        </w:rPr>
        <w:t>.2.3.开启投标人报价文件，开标活动组织人员宣读开标（报价）一览表有关内容，投标人代表如果认为宣读有误，可以当场提出异议。</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开标结束后，如发现开标结果与报价文件不一致者，由评标委员会根据报价文件内容进行修正。</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特别说明：如遇“政府采购云平台”电子化开标或评审程序调整的，按调整后程序执行。</w:t>
      </w:r>
    </w:p>
    <w:p>
      <w:pPr>
        <w:pStyle w:val="5"/>
        <w:keepNext w:val="0"/>
        <w:keepLines w:val="0"/>
        <w:jc w:val="center"/>
        <w:rPr>
          <w:rFonts w:ascii="宋体" w:hAnsi="宋体" w:cs="宋体"/>
          <w:color w:val="auto"/>
          <w:highlight w:val="none"/>
        </w:rPr>
      </w:pPr>
      <w:r>
        <w:rPr>
          <w:rFonts w:hint="eastAsia" w:ascii="宋体" w:hAnsi="宋体" w:cs="宋体"/>
          <w:color w:val="auto"/>
          <w:highlight w:val="none"/>
        </w:rPr>
        <w:t>五、资格审查</w:t>
      </w:r>
    </w:p>
    <w:p>
      <w:pPr>
        <w:pStyle w:val="7"/>
        <w:keepNext w:val="0"/>
        <w:keepLines w:val="0"/>
        <w:spacing w:before="0" w:after="0" w:line="360" w:lineRule="auto"/>
        <w:ind w:left="420" w:left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.资格审查</w:t>
      </w:r>
    </w:p>
    <w:p>
      <w:pPr>
        <w:pStyle w:val="7"/>
        <w:keepNext w:val="0"/>
        <w:keepLines w:val="0"/>
        <w:spacing w:before="0" w:after="0" w:line="360" w:lineRule="auto"/>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2</w:t>
      </w:r>
      <w:r>
        <w:rPr>
          <w:rFonts w:hint="eastAsia" w:ascii="宋体" w:hAnsi="宋体" w:cs="宋体"/>
          <w:b w:val="0"/>
          <w:color w:val="auto"/>
          <w:sz w:val="21"/>
          <w:szCs w:val="21"/>
          <w:highlight w:val="none"/>
          <w:lang w:val="en-US" w:eastAsia="zh-CN"/>
        </w:rPr>
        <w:t>4</w:t>
      </w:r>
      <w:r>
        <w:rPr>
          <w:rFonts w:hint="eastAsia" w:ascii="宋体" w:hAnsi="宋体" w:cs="宋体"/>
          <w:b w:val="0"/>
          <w:color w:val="auto"/>
          <w:sz w:val="21"/>
          <w:szCs w:val="21"/>
          <w:highlight w:val="none"/>
        </w:rPr>
        <w:t>.1开标结束后，采购人或者采购代理机构依法对投标人的资格进行审查。</w:t>
      </w:r>
    </w:p>
    <w:p>
      <w:pPr>
        <w:pStyle w:val="7"/>
        <w:keepNext w:val="0"/>
        <w:keepLines w:val="0"/>
        <w:spacing w:before="0" w:after="0" w:line="360" w:lineRule="auto"/>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2</w:t>
      </w:r>
      <w:r>
        <w:rPr>
          <w:rFonts w:hint="eastAsia" w:ascii="宋体" w:hAnsi="宋体" w:cs="宋体"/>
          <w:b w:val="0"/>
          <w:color w:val="auto"/>
          <w:sz w:val="21"/>
          <w:szCs w:val="21"/>
          <w:highlight w:val="none"/>
          <w:lang w:val="en-US" w:eastAsia="zh-CN"/>
        </w:rPr>
        <w:t>4</w:t>
      </w:r>
      <w:r>
        <w:rPr>
          <w:rFonts w:hint="eastAsia" w:ascii="宋体" w:hAnsi="宋体" w:cs="宋体"/>
          <w:b w:val="0"/>
          <w:color w:val="auto"/>
          <w:sz w:val="21"/>
          <w:szCs w:val="21"/>
          <w:highlight w:val="none"/>
        </w:rPr>
        <w:t>.2资格审查标准为本招标文件中载明对投标人资格要求的条件。本项目资格审查采用合格制，凡符合招标文件规定的投标人资格要求的投标人均通过资格审查。</w:t>
      </w:r>
    </w:p>
    <w:p>
      <w:pPr>
        <w:pStyle w:val="7"/>
        <w:keepNext w:val="0"/>
        <w:keepLines w:val="0"/>
        <w:numPr>
          <w:ilvl w:val="0"/>
          <w:numId w:val="0"/>
        </w:numPr>
        <w:spacing w:before="0" w:after="0" w:line="360" w:lineRule="auto"/>
        <w:ind w:firstLine="422" w:firstLineChars="200"/>
        <w:rPr>
          <w:rFonts w:ascii="宋体" w:hAnsi="宋体" w:cs="宋体"/>
          <w:color w:val="auto"/>
          <w:sz w:val="21"/>
          <w:szCs w:val="21"/>
          <w:highlight w:val="none"/>
        </w:rPr>
      </w:pPr>
      <w:bookmarkStart w:id="124" w:name="_25.3_投标人有下列情形之一的，资格审查不通过而导致其投标无效："/>
      <w:bookmarkEnd w:id="124"/>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.3投标人有下列情形之一的，资格审查不通过，作无效投标处理：</w:t>
      </w:r>
    </w:p>
    <w:p>
      <w:pPr>
        <w:pStyle w:val="27"/>
        <w:snapToGrid w:val="0"/>
        <w:spacing w:line="360" w:lineRule="auto"/>
        <w:ind w:firstLine="422" w:firstLineChars="200"/>
        <w:rPr>
          <w:rFonts w:hAnsi="宋体" w:cs="宋体"/>
          <w:b/>
          <w:color w:val="auto"/>
          <w:sz w:val="21"/>
          <w:highlight w:val="none"/>
        </w:rPr>
      </w:pPr>
      <w:r>
        <w:rPr>
          <w:rFonts w:hint="eastAsia" w:hAnsi="宋体" w:cs="宋体"/>
          <w:b/>
          <w:color w:val="auto"/>
          <w:sz w:val="21"/>
          <w:highlight w:val="none"/>
        </w:rPr>
        <w:t>（1）未按招标文件规定的方式获取本招标文件的投标人；</w:t>
      </w:r>
    </w:p>
    <w:p>
      <w:pPr>
        <w:pStyle w:val="27"/>
        <w:snapToGrid w:val="0"/>
        <w:spacing w:line="360" w:lineRule="auto"/>
        <w:ind w:firstLine="422" w:firstLineChars="200"/>
        <w:rPr>
          <w:rFonts w:hAnsi="宋体" w:cs="宋体"/>
          <w:b/>
          <w:color w:val="auto"/>
          <w:sz w:val="21"/>
          <w:highlight w:val="none"/>
        </w:rPr>
      </w:pPr>
      <w:r>
        <w:rPr>
          <w:rFonts w:hint="eastAsia" w:hAnsi="宋体" w:cs="宋体"/>
          <w:b/>
          <w:color w:val="auto"/>
          <w:sz w:val="21"/>
          <w:highlight w:val="none"/>
        </w:rPr>
        <w:t>（2）不具备招标文件中规定的资格要求的；（注：其中信用查询规则见“投标人须知前附表”）</w:t>
      </w:r>
    </w:p>
    <w:p>
      <w:pPr>
        <w:pStyle w:val="27"/>
        <w:snapToGrid w:val="0"/>
        <w:spacing w:line="360" w:lineRule="auto"/>
        <w:ind w:firstLine="422" w:firstLineChars="200"/>
        <w:rPr>
          <w:rFonts w:hAnsi="宋体" w:cs="宋体"/>
          <w:b/>
          <w:color w:val="auto"/>
          <w:sz w:val="21"/>
          <w:highlight w:val="none"/>
        </w:rPr>
      </w:pPr>
      <w:r>
        <w:rPr>
          <w:rFonts w:hint="eastAsia" w:hAnsi="宋体" w:cs="宋体"/>
          <w:b/>
          <w:color w:val="auto"/>
          <w:sz w:val="21"/>
          <w:highlight w:val="none"/>
        </w:rPr>
        <w:t>（3）投标文件未提供任一项“投标人须知前附表”资格证明文件规定的“必须提供”的文件资料的；</w:t>
      </w:r>
    </w:p>
    <w:p>
      <w:pPr>
        <w:pStyle w:val="27"/>
        <w:snapToGrid w:val="0"/>
        <w:spacing w:line="360" w:lineRule="auto"/>
        <w:ind w:firstLine="422" w:firstLineChars="200"/>
        <w:rPr>
          <w:rFonts w:hAnsi="宋体" w:cs="宋体"/>
          <w:b/>
          <w:color w:val="auto"/>
          <w:sz w:val="21"/>
          <w:highlight w:val="none"/>
        </w:rPr>
      </w:pPr>
      <w:r>
        <w:rPr>
          <w:rFonts w:hint="eastAsia" w:hAnsi="宋体" w:cs="宋体"/>
          <w:b/>
          <w:color w:val="auto"/>
          <w:sz w:val="21"/>
          <w:highlight w:val="none"/>
        </w:rPr>
        <w:t>（4）投标文件提供的资格证明文件出现任一项不符合“投标人须知前附表”资格证明文件规定的“必须提供”的文件资料要求或者无效的。</w:t>
      </w:r>
    </w:p>
    <w:p>
      <w:pPr>
        <w:pStyle w:val="7"/>
        <w:keepNext w:val="0"/>
        <w:keepLines w:val="0"/>
        <w:spacing w:before="0" w:after="0" w:line="360" w:lineRule="auto"/>
        <w:ind w:left="420" w:leftChars="200"/>
        <w:rPr>
          <w:rFonts w:ascii="宋体" w:hAnsi="宋体" w:cs="宋体"/>
          <w:b w:val="0"/>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.4资格审查的合格投标人不足3家的，不得评标。</w:t>
      </w:r>
    </w:p>
    <w:p>
      <w:pPr>
        <w:pStyle w:val="5"/>
        <w:keepNext w:val="0"/>
        <w:keepLines w:val="0"/>
        <w:jc w:val="center"/>
        <w:rPr>
          <w:rFonts w:ascii="宋体" w:hAnsi="宋体" w:cs="宋体"/>
          <w:color w:val="auto"/>
          <w:highlight w:val="none"/>
        </w:rPr>
      </w:pPr>
      <w:r>
        <w:rPr>
          <w:rFonts w:hint="eastAsia" w:ascii="宋体" w:hAnsi="宋体" w:cs="宋体"/>
          <w:color w:val="auto"/>
          <w:highlight w:val="none"/>
        </w:rPr>
        <w:t>六、评标</w:t>
      </w:r>
    </w:p>
    <w:p>
      <w:pPr>
        <w:pStyle w:val="7"/>
        <w:keepNext w:val="0"/>
        <w:keepLines w:val="0"/>
        <w:spacing w:before="0" w:after="0" w:line="360" w:lineRule="auto"/>
        <w:ind w:left="420" w:leftChars="200"/>
        <w:rPr>
          <w:rFonts w:ascii="宋体" w:hAnsi="宋体" w:cs="宋体"/>
          <w:color w:val="auto"/>
          <w:sz w:val="24"/>
          <w:highlight w:val="none"/>
        </w:rPr>
      </w:pPr>
      <w:bookmarkStart w:id="125" w:name="_26.组建评标委员会"/>
      <w:bookmarkEnd w:id="125"/>
      <w:r>
        <w:rPr>
          <w:rFonts w:hint="eastAsia" w:ascii="宋体" w:hAnsi="宋体" w:cs="宋体"/>
          <w:color w:val="auto"/>
          <w:sz w:val="24"/>
          <w:highlight w:val="none"/>
        </w:rPr>
        <w:t>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.组建评标委员会</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评标委员会由采购人代表和评审专家组成，具体人数详见“投标人须知前附表”，其中评审专家不得少于成员总数的三分之二。</w:t>
      </w:r>
    </w:p>
    <w:p>
      <w:pPr>
        <w:pStyle w:val="27"/>
        <w:snapToGrid w:val="0"/>
        <w:spacing w:line="360" w:lineRule="auto"/>
        <w:ind w:left="2" w:leftChars="1" w:firstLine="420" w:firstLineChars="200"/>
        <w:rPr>
          <w:rFonts w:hAnsi="宋体" w:cs="宋体"/>
          <w:color w:val="auto"/>
          <w:sz w:val="21"/>
          <w:highlight w:val="none"/>
        </w:rPr>
      </w:pPr>
      <w:r>
        <w:rPr>
          <w:rFonts w:hint="eastAsia" w:hAnsi="宋体" w:cs="宋体"/>
          <w:color w:val="auto"/>
          <w:sz w:val="21"/>
          <w:highlight w:val="none"/>
        </w:rPr>
        <w:t>参加过采购项目前期咨询论证的专家，不得参加该采购项目的评审活动。</w:t>
      </w:r>
    </w:p>
    <w:p>
      <w:pPr>
        <w:pStyle w:val="7"/>
        <w:keepNext w:val="0"/>
        <w:keepLines w:val="0"/>
        <w:spacing w:before="0" w:after="0" w:line="360" w:lineRule="auto"/>
        <w:ind w:left="420" w:left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.评标的依据</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评标委员会以招标文件为依据对投标文件进行评审，“第四章评标方法和评标标准”没有规定的方法、评审因素和标准，不作为评标依据。</w:t>
      </w:r>
    </w:p>
    <w:p>
      <w:pPr>
        <w:pStyle w:val="7"/>
        <w:keepNext w:val="0"/>
        <w:keepLines w:val="0"/>
        <w:spacing w:before="0" w:after="0" w:line="360" w:lineRule="auto"/>
        <w:ind w:left="420" w:left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.评标原则</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2</w:t>
      </w:r>
      <w:r>
        <w:rPr>
          <w:rFonts w:hint="eastAsia" w:hAnsi="宋体" w:cs="宋体"/>
          <w:color w:val="auto"/>
          <w:sz w:val="21"/>
          <w:highlight w:val="none"/>
          <w:lang w:val="en-US" w:eastAsia="zh-CN"/>
        </w:rPr>
        <w:t>7</w:t>
      </w:r>
      <w:r>
        <w:rPr>
          <w:rFonts w:hint="eastAsia" w:hAnsi="宋体" w:cs="宋体"/>
          <w:color w:val="auto"/>
          <w:sz w:val="21"/>
          <w:highlight w:val="none"/>
        </w:rPr>
        <w:t>.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2</w:t>
      </w:r>
      <w:r>
        <w:rPr>
          <w:rFonts w:hint="eastAsia" w:hAnsi="宋体" w:cs="宋体"/>
          <w:color w:val="auto"/>
          <w:sz w:val="21"/>
          <w:highlight w:val="none"/>
          <w:lang w:val="en-US" w:eastAsia="zh-CN"/>
        </w:rPr>
        <w:t>7</w:t>
      </w:r>
      <w:r>
        <w:rPr>
          <w:rFonts w:hint="eastAsia" w:hAnsi="宋体" w:cs="宋体"/>
          <w:color w:val="auto"/>
          <w:sz w:val="21"/>
          <w:highlight w:val="none"/>
        </w:rPr>
        <w:t>.2评委表决。在评标过程中出现法律法规和招标文件均没有明确规定的情形时，由评标委员会现场协商解决，协商不一致的，由全体评委投票表决，以得票率二分之一以上专家的意见为准。</w:t>
      </w:r>
      <w:bookmarkStart w:id="126" w:name="_28.3评标方法。本项目将按须知前附表规定的评标办法进行评标，具体评标"/>
      <w:bookmarkEnd w:id="126"/>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2</w:t>
      </w:r>
      <w:r>
        <w:rPr>
          <w:rFonts w:hint="eastAsia" w:hAnsi="宋体" w:cs="宋体"/>
          <w:color w:val="auto"/>
          <w:sz w:val="21"/>
          <w:highlight w:val="none"/>
          <w:lang w:val="en-US" w:eastAsia="zh-CN"/>
        </w:rPr>
        <w:t>7</w:t>
      </w:r>
      <w:r>
        <w:rPr>
          <w:rFonts w:hint="eastAsia" w:hAnsi="宋体" w:cs="宋体"/>
          <w:color w:val="auto"/>
          <w:sz w:val="21"/>
          <w:highlight w:val="none"/>
        </w:rPr>
        <w:t>.3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2</w:t>
      </w:r>
      <w:r>
        <w:rPr>
          <w:rFonts w:hint="eastAsia" w:hAnsi="宋体" w:cs="宋体"/>
          <w:color w:val="auto"/>
          <w:sz w:val="21"/>
          <w:highlight w:val="none"/>
          <w:lang w:val="en-US" w:eastAsia="zh-CN"/>
        </w:rPr>
        <w:t>7</w:t>
      </w:r>
      <w:r>
        <w:rPr>
          <w:rFonts w:hint="eastAsia" w:hAnsi="宋体" w:cs="宋体"/>
          <w:color w:val="auto"/>
          <w:sz w:val="21"/>
          <w:highlight w:val="none"/>
        </w:rPr>
        <w:t>.4评标过程的监控。本项目评标过程实行全程录音、录像监控，投标人在评标过程中所进行的试图影响评标结果的不公正活动，可能导致其投标按无效处理。</w:t>
      </w:r>
    </w:p>
    <w:p>
      <w:pPr>
        <w:pStyle w:val="7"/>
        <w:keepNext w:val="0"/>
        <w:keepLines w:val="0"/>
        <w:spacing w:before="0" w:after="0" w:line="360" w:lineRule="auto"/>
        <w:ind w:left="420" w:left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.评标方法及评标标准</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2</w:t>
      </w:r>
      <w:r>
        <w:rPr>
          <w:rFonts w:hint="eastAsia" w:hAnsi="宋体" w:cs="宋体"/>
          <w:color w:val="auto"/>
          <w:sz w:val="21"/>
          <w:highlight w:val="none"/>
          <w:lang w:val="en-US" w:eastAsia="zh-CN"/>
        </w:rPr>
        <w:t>8</w:t>
      </w:r>
      <w:r>
        <w:rPr>
          <w:rFonts w:hint="eastAsia" w:hAnsi="宋体" w:cs="宋体"/>
          <w:color w:val="auto"/>
          <w:sz w:val="21"/>
          <w:highlight w:val="none"/>
        </w:rPr>
        <w:t>.1本项目的评标方法详见“投标人须知前附表”。</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2</w:t>
      </w:r>
      <w:r>
        <w:rPr>
          <w:rFonts w:hint="eastAsia" w:hAnsi="宋体" w:cs="宋体"/>
          <w:color w:val="auto"/>
          <w:sz w:val="21"/>
          <w:highlight w:val="none"/>
          <w:lang w:val="en-US" w:eastAsia="zh-CN"/>
        </w:rPr>
        <w:t>8</w:t>
      </w:r>
      <w:r>
        <w:rPr>
          <w:rFonts w:hint="eastAsia" w:hAnsi="宋体" w:cs="宋体"/>
          <w:color w:val="auto"/>
          <w:sz w:val="21"/>
          <w:highlight w:val="none"/>
        </w:rPr>
        <w:t>.2评标委员会按照“第四章评标方法和评标标准”规定的方法、评审因素、标准和程序对投标文件进行评审。</w:t>
      </w:r>
    </w:p>
    <w:p>
      <w:pPr>
        <w:pStyle w:val="27"/>
        <w:spacing w:line="360" w:lineRule="auto"/>
        <w:ind w:firstLine="422" w:firstLineChars="200"/>
        <w:rPr>
          <w:rFonts w:hAnsi="宋体" w:cs="宋体"/>
          <w:b/>
          <w:bCs/>
          <w:color w:val="auto"/>
          <w:sz w:val="21"/>
          <w:highlight w:val="none"/>
        </w:rPr>
      </w:pPr>
      <w:r>
        <w:rPr>
          <w:rFonts w:hint="eastAsia" w:hAnsi="宋体" w:cs="宋体"/>
          <w:b/>
          <w:bCs/>
          <w:color w:val="auto"/>
          <w:sz w:val="21"/>
          <w:highlight w:val="none"/>
        </w:rPr>
        <w:t>2</w:t>
      </w:r>
      <w:r>
        <w:rPr>
          <w:rFonts w:hint="eastAsia" w:hAnsi="宋体" w:cs="宋体"/>
          <w:b/>
          <w:bCs/>
          <w:color w:val="auto"/>
          <w:sz w:val="21"/>
          <w:highlight w:val="none"/>
          <w:lang w:val="en-US" w:eastAsia="zh-CN"/>
        </w:rPr>
        <w:t>8</w:t>
      </w:r>
      <w:r>
        <w:rPr>
          <w:rFonts w:hint="eastAsia" w:hAnsi="宋体" w:cs="宋体"/>
          <w:b/>
          <w:bCs/>
          <w:color w:val="auto"/>
          <w:sz w:val="21"/>
          <w:highlight w:val="none"/>
        </w:rPr>
        <w:t>.3 属于下列情形之一的，应予废标：</w:t>
      </w:r>
    </w:p>
    <w:p>
      <w:pPr>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一</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符合专业条件的供应商或者对招标文件作实质响应的供应商不足三家的；</w:t>
      </w:r>
    </w:p>
    <w:p>
      <w:pPr>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二</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出现影响采购公正的违法、违规行为的；</w:t>
      </w:r>
    </w:p>
    <w:p>
      <w:pPr>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三</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投标人的报价均超过了采购预算，采购人不能支付的；</w:t>
      </w:r>
    </w:p>
    <w:p>
      <w:pPr>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四</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因重大变故，采购任务取消的。</w:t>
      </w:r>
    </w:p>
    <w:p>
      <w:pPr>
        <w:pStyle w:val="5"/>
        <w:keepNext w:val="0"/>
        <w:keepLines w:val="0"/>
        <w:jc w:val="center"/>
        <w:rPr>
          <w:rFonts w:ascii="宋体" w:hAnsi="宋体" w:cs="宋体"/>
          <w:color w:val="auto"/>
          <w:highlight w:val="none"/>
        </w:rPr>
      </w:pPr>
      <w:bookmarkStart w:id="127" w:name="_Toc254970546"/>
      <w:bookmarkStart w:id="128" w:name="_Toc254970687"/>
      <w:r>
        <w:rPr>
          <w:rFonts w:hint="eastAsia" w:ascii="宋体" w:hAnsi="宋体" w:cs="宋体"/>
          <w:color w:val="auto"/>
          <w:highlight w:val="none"/>
        </w:rPr>
        <w:t>七、</w:t>
      </w:r>
      <w:bookmarkEnd w:id="127"/>
      <w:bookmarkEnd w:id="128"/>
      <w:r>
        <w:rPr>
          <w:rFonts w:hint="eastAsia" w:ascii="宋体" w:hAnsi="宋体" w:cs="宋体"/>
          <w:color w:val="auto"/>
          <w:highlight w:val="none"/>
        </w:rPr>
        <w:t>中标和合同</w:t>
      </w:r>
    </w:p>
    <w:p>
      <w:pPr>
        <w:pStyle w:val="7"/>
        <w:keepNext w:val="0"/>
        <w:keepLines w:val="0"/>
        <w:spacing w:before="0" w:after="0" w:line="360" w:lineRule="auto"/>
        <w:ind w:left="420" w:leftChars="200"/>
        <w:rPr>
          <w:rFonts w:ascii="宋体" w:hAnsi="宋体" w:cs="宋体"/>
          <w:color w:val="auto"/>
          <w:sz w:val="24"/>
          <w:highlight w:val="none"/>
        </w:rPr>
      </w:pPr>
      <w:r>
        <w:rPr>
          <w:rFonts w:hint="eastAsia" w:ascii="宋体" w:hAnsi="宋体" w:cs="宋体"/>
          <w:color w:val="auto"/>
          <w:sz w:val="24"/>
          <w:highlight w:val="none"/>
          <w:lang w:val="en-US" w:eastAsia="zh-CN"/>
        </w:rPr>
        <w:t>29.</w:t>
      </w:r>
      <w:r>
        <w:rPr>
          <w:rFonts w:hint="eastAsia" w:ascii="宋体" w:hAnsi="宋体" w:cs="宋体"/>
          <w:color w:val="auto"/>
          <w:sz w:val="24"/>
          <w:highlight w:val="none"/>
        </w:rPr>
        <w:t>确定中标人</w:t>
      </w:r>
    </w:p>
    <w:p>
      <w:pPr>
        <w:pStyle w:val="7"/>
        <w:keepNext w:val="0"/>
        <w:keepLines w:val="0"/>
        <w:spacing w:before="0" w:after="0" w:line="360" w:lineRule="auto"/>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lang w:val="en-US" w:eastAsia="zh-CN"/>
        </w:rPr>
        <w:t>29</w:t>
      </w:r>
      <w:r>
        <w:rPr>
          <w:rFonts w:hint="eastAsia" w:ascii="宋体" w:hAnsi="宋体" w:cs="宋体"/>
          <w:b w:val="0"/>
          <w:color w:val="auto"/>
          <w:sz w:val="21"/>
          <w:szCs w:val="21"/>
          <w:highlight w:val="none"/>
        </w:rPr>
        <w:t>.1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29</w:t>
      </w:r>
      <w:r>
        <w:rPr>
          <w:rFonts w:hint="eastAsia" w:ascii="宋体" w:hAnsi="宋体" w:cs="宋体"/>
          <w:color w:val="auto"/>
          <w:szCs w:val="21"/>
          <w:highlight w:val="none"/>
        </w:rPr>
        <w:t>.2采购人在收到评标报告5个工作日内未按评标报告推荐的中标候选人顺序确定中标人，又不能说明合法理由的，视同按评标报告推荐的顺序确定排名第一的中标候选人为中标人。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29</w:t>
      </w:r>
      <w:r>
        <w:rPr>
          <w:rFonts w:hint="eastAsia" w:ascii="宋体" w:hAnsi="宋体" w:cs="宋体"/>
          <w:color w:val="auto"/>
          <w:szCs w:val="21"/>
          <w:highlight w:val="none"/>
        </w:rPr>
        <w:t>.3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29</w:t>
      </w:r>
      <w:r>
        <w:rPr>
          <w:rFonts w:hint="eastAsia" w:ascii="宋体" w:hAnsi="宋体" w:cs="宋体"/>
          <w:color w:val="auto"/>
          <w:szCs w:val="21"/>
          <w:highlight w:val="none"/>
        </w:rPr>
        <w:t>.4排名第一的中标候选人放弃中标、因不可抗力提出不能履行合同，采购人可以确定排名第二的中标候选人为中标人。排名第二的中标候选人因前款规定的同样原因不能签订合同的，采购人可以确定排名第三的中标候选人为中标人；否则应当重新开展采购活动。</w:t>
      </w:r>
    </w:p>
    <w:p>
      <w:pPr>
        <w:pStyle w:val="7"/>
        <w:keepNext w:val="0"/>
        <w:keepLines w:val="0"/>
        <w:spacing w:before="0" w:after="0" w:line="360" w:lineRule="auto"/>
        <w:ind w:left="420" w:left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.结果公告</w:t>
      </w:r>
    </w:p>
    <w:p>
      <w:pPr>
        <w:pStyle w:val="7"/>
        <w:keepNext w:val="0"/>
        <w:keepLines w:val="0"/>
        <w:spacing w:before="0" w:after="0" w:line="360" w:lineRule="auto"/>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3</w:t>
      </w:r>
      <w:r>
        <w:rPr>
          <w:rFonts w:hint="eastAsia" w:ascii="宋体" w:hAnsi="宋体" w:cs="宋体"/>
          <w:b w:val="0"/>
          <w:color w:val="auto"/>
          <w:sz w:val="21"/>
          <w:szCs w:val="21"/>
          <w:highlight w:val="none"/>
          <w:lang w:val="en-US" w:eastAsia="zh-CN"/>
        </w:rPr>
        <w:t>0</w:t>
      </w:r>
      <w:r>
        <w:rPr>
          <w:rFonts w:hint="eastAsia" w:ascii="宋体" w:hAnsi="宋体" w:cs="宋体"/>
          <w:b w:val="0"/>
          <w:color w:val="auto"/>
          <w:sz w:val="21"/>
          <w:szCs w:val="21"/>
          <w:highlight w:val="none"/>
        </w:rPr>
        <w:t>.1中标人确定后，于中标人确定之日起2个工作日内，中标结果将在招标公告发布媒体上公告。采购人或者采购代理发出中标通知书前，应当对中标人信用进行查询，对列入失信被执行人、</w:t>
      </w:r>
      <w:r>
        <w:rPr>
          <w:rFonts w:hint="eastAsia" w:ascii="宋体" w:hAnsi="宋体" w:cs="宋体"/>
          <w:b w:val="0"/>
          <w:color w:val="auto"/>
          <w:sz w:val="21"/>
          <w:szCs w:val="21"/>
          <w:highlight w:val="none"/>
          <w:lang w:eastAsia="zh-CN"/>
        </w:rPr>
        <w:t>重大税收违法失信主体</w:t>
      </w:r>
      <w:r>
        <w:rPr>
          <w:rFonts w:hint="eastAsia" w:ascii="宋体" w:hAnsi="宋体" w:cs="宋体"/>
          <w:b w:val="0"/>
          <w:color w:val="auto"/>
          <w:sz w:val="21"/>
          <w:szCs w:val="21"/>
          <w:highlight w:val="none"/>
        </w:rPr>
        <w:t>、政府采购严重违法失信行为记录名单及其他不符合《中华人民共和国政府采购法》第二十二条规定条件的投标人，取消其中标资格，并确定排名第二的中标候选人为中标人。</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排名第二的中标候选人因前款规定的同样原因被取消中标资格的，采购人可以确定排名第三的中标候选人为中标人，以此类推；否则应当重新开展采购活动。</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以上信息查询记录及相关证据与采购文件一并保存。</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中小企业在政府采购活动过程中，请根据企业的真实情况出具《中小企业声明函》。依法享受中小企业优惠政策的，采购人或者采购代理机构在公告中标结果时，同时公告其《中小企业声明函》，接受社会监督。</w:t>
      </w:r>
    </w:p>
    <w:p>
      <w:pPr>
        <w:pStyle w:val="7"/>
        <w:keepNext w:val="0"/>
        <w:keepLines w:val="0"/>
        <w:spacing w:before="0" w:after="0" w:line="360" w:lineRule="auto"/>
        <w:ind w:left="420" w:left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.发出中标通知书</w:t>
      </w:r>
    </w:p>
    <w:p>
      <w:pPr>
        <w:pStyle w:val="7"/>
        <w:keepNext w:val="0"/>
        <w:keepLines w:val="0"/>
        <w:spacing w:before="0" w:after="0" w:line="360" w:lineRule="auto"/>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在发布中标公告的同时，采购代理机构向中标人发出中标通知书。对未通过资格审查及符合性审查的投标人，应当告知其未通过的原因；采用综合评分办法评审的，还应当告知未中标人本人的评审得分与排序。</w:t>
      </w:r>
    </w:p>
    <w:p>
      <w:pPr>
        <w:pStyle w:val="7"/>
        <w:keepNext w:val="0"/>
        <w:keepLines w:val="0"/>
        <w:spacing w:before="0" w:after="0" w:line="360" w:lineRule="auto"/>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3</w:t>
      </w:r>
      <w:r>
        <w:rPr>
          <w:rFonts w:hint="eastAsia" w:ascii="宋体" w:hAnsi="宋体" w:cs="宋体"/>
          <w:b w:val="0"/>
          <w:color w:val="auto"/>
          <w:sz w:val="21"/>
          <w:szCs w:val="21"/>
          <w:highlight w:val="none"/>
          <w:lang w:val="en-US" w:eastAsia="zh-CN"/>
        </w:rPr>
        <w:t>2</w:t>
      </w:r>
      <w:r>
        <w:rPr>
          <w:rFonts w:hint="eastAsia" w:ascii="宋体" w:hAnsi="宋体" w:cs="宋体"/>
          <w:b w:val="0"/>
          <w:color w:val="auto"/>
          <w:sz w:val="21"/>
          <w:szCs w:val="21"/>
          <w:highlight w:val="none"/>
        </w:rPr>
        <w:t>.无义务解释未中标原因</w:t>
      </w:r>
    </w:p>
    <w:p>
      <w:pPr>
        <w:pStyle w:val="7"/>
        <w:keepNext w:val="0"/>
        <w:keepLines w:val="0"/>
        <w:spacing w:before="0" w:after="0" w:line="360" w:lineRule="auto"/>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采购代理机构无义务向未中标的投标人解释未中标原因和退还投标文件。</w:t>
      </w:r>
    </w:p>
    <w:p>
      <w:pPr>
        <w:pStyle w:val="7"/>
        <w:keepNext w:val="0"/>
        <w:keepLines w:val="0"/>
        <w:spacing w:before="0" w:after="0" w:line="360" w:lineRule="auto"/>
        <w:ind w:left="420" w:left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.合同授予标准</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合同将授予被确定实质上响应招标文件要求，具备履行合同能力的中标人（招标文件另有约定多名中标人的除外）。</w:t>
      </w:r>
    </w:p>
    <w:p>
      <w:pPr>
        <w:pStyle w:val="7"/>
        <w:keepNext w:val="0"/>
        <w:keepLines w:val="0"/>
        <w:spacing w:before="0" w:after="0" w:line="360" w:lineRule="auto"/>
        <w:ind w:left="420" w:left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.履约保证金</w:t>
      </w:r>
    </w:p>
    <w:p>
      <w:pPr>
        <w:pStyle w:val="7"/>
        <w:keepNext w:val="0"/>
        <w:keepLines w:val="0"/>
        <w:spacing w:before="0" w:after="0" w:line="360" w:lineRule="auto"/>
        <w:ind w:firstLine="315" w:firstLineChars="150"/>
        <w:rPr>
          <w:rFonts w:ascii="宋体" w:hAnsi="宋体" w:cs="宋体"/>
          <w:b w:val="0"/>
          <w:color w:val="auto"/>
          <w:sz w:val="21"/>
          <w:szCs w:val="21"/>
          <w:highlight w:val="none"/>
        </w:rPr>
      </w:pPr>
      <w:bookmarkStart w:id="129" w:name="_39.1中标人须于签订合同前按本须知前附表规定的金额转账或电汇到指定账"/>
      <w:bookmarkEnd w:id="129"/>
      <w:r>
        <w:rPr>
          <w:rFonts w:hint="eastAsia" w:ascii="宋体" w:hAnsi="宋体" w:cs="宋体"/>
          <w:b w:val="0"/>
          <w:color w:val="auto"/>
          <w:sz w:val="21"/>
          <w:szCs w:val="21"/>
          <w:highlight w:val="none"/>
        </w:rPr>
        <w:t>3</w:t>
      </w:r>
      <w:r>
        <w:rPr>
          <w:rFonts w:hint="eastAsia" w:ascii="宋体" w:hAnsi="宋体" w:cs="宋体"/>
          <w:b w:val="0"/>
          <w:color w:val="auto"/>
          <w:sz w:val="21"/>
          <w:szCs w:val="21"/>
          <w:highlight w:val="none"/>
          <w:lang w:val="en-US" w:eastAsia="zh-CN"/>
        </w:rPr>
        <w:t>4</w:t>
      </w:r>
      <w:r>
        <w:rPr>
          <w:rFonts w:hint="eastAsia" w:ascii="宋体" w:hAnsi="宋体" w:cs="宋体"/>
          <w:b w:val="0"/>
          <w:color w:val="auto"/>
          <w:sz w:val="21"/>
          <w:szCs w:val="21"/>
          <w:highlight w:val="none"/>
        </w:rPr>
        <w:t>.1履约保证金的金额、提交方式、退付的时间和条件详见“投标人须知前附表”。中标人未按规定提交履约保证金的，视为拒绝与采购人签订合同，采购人可以按照评标报告推荐的中标候选人名单排序，确定下一候选人为中标人，也可以重新开展政府采购活动。</w:t>
      </w:r>
    </w:p>
    <w:p>
      <w:pPr>
        <w:pStyle w:val="7"/>
        <w:keepNext w:val="0"/>
        <w:keepLines w:val="0"/>
        <w:spacing w:before="0" w:after="0" w:line="360" w:lineRule="auto"/>
        <w:ind w:firstLine="315" w:firstLineChars="150"/>
        <w:rPr>
          <w:rFonts w:ascii="宋体" w:hAnsi="宋体" w:cs="宋体"/>
          <w:b w:val="0"/>
          <w:color w:val="auto"/>
          <w:sz w:val="21"/>
          <w:szCs w:val="21"/>
          <w:highlight w:val="none"/>
        </w:rPr>
      </w:pPr>
      <w:r>
        <w:rPr>
          <w:rFonts w:hint="eastAsia" w:ascii="宋体" w:hAnsi="宋体" w:cs="宋体"/>
          <w:b w:val="0"/>
          <w:color w:val="auto"/>
          <w:sz w:val="21"/>
          <w:szCs w:val="21"/>
          <w:highlight w:val="none"/>
        </w:rPr>
        <w:t>3</w:t>
      </w:r>
      <w:r>
        <w:rPr>
          <w:rFonts w:hint="eastAsia" w:ascii="宋体" w:hAnsi="宋体" w:cs="宋体"/>
          <w:b w:val="0"/>
          <w:color w:val="auto"/>
          <w:sz w:val="21"/>
          <w:szCs w:val="21"/>
          <w:highlight w:val="none"/>
          <w:lang w:val="en-US" w:eastAsia="zh-CN"/>
        </w:rPr>
        <w:t>4</w:t>
      </w:r>
      <w:r>
        <w:rPr>
          <w:rFonts w:hint="eastAsia" w:ascii="宋体" w:hAnsi="宋体" w:cs="宋体"/>
          <w:b w:val="0"/>
          <w:color w:val="auto"/>
          <w:sz w:val="21"/>
          <w:szCs w:val="21"/>
          <w:highlight w:val="none"/>
        </w:rPr>
        <w:t>.2签订合同后，如中标人不按双方签订的合同规定履约，则没收其全部履约保证金，履约保证金不足以赔偿损失的，按实际损失赔偿。</w:t>
      </w:r>
    </w:p>
    <w:p>
      <w:pPr>
        <w:pStyle w:val="7"/>
        <w:keepNext w:val="0"/>
        <w:keepLines w:val="0"/>
        <w:numPr>
          <w:ilvl w:val="0"/>
          <w:numId w:val="0"/>
        </w:numPr>
        <w:spacing w:before="0" w:after="0" w:line="360" w:lineRule="auto"/>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3</w:t>
      </w:r>
      <w:r>
        <w:rPr>
          <w:rFonts w:hint="eastAsia" w:ascii="宋体" w:hAnsi="宋体" w:cs="宋体"/>
          <w:b w:val="0"/>
          <w:color w:val="auto"/>
          <w:sz w:val="21"/>
          <w:szCs w:val="21"/>
          <w:highlight w:val="none"/>
          <w:lang w:val="en-US" w:eastAsia="zh-CN"/>
        </w:rPr>
        <w:t>4</w:t>
      </w:r>
      <w:r>
        <w:rPr>
          <w:rFonts w:hint="eastAsia" w:ascii="宋体" w:hAnsi="宋体" w:cs="宋体"/>
          <w:b w:val="0"/>
          <w:color w:val="auto"/>
          <w:sz w:val="21"/>
          <w:szCs w:val="21"/>
          <w:highlight w:val="none"/>
        </w:rPr>
        <w:t>.3在履约保证金退还日期前，若中标人的开户名称、开户银行、帐号有变动的，请以书面形式通知履约保证金收取单位，否则由此产生的后果由中标人自行承担。</w:t>
      </w:r>
    </w:p>
    <w:p>
      <w:pPr>
        <w:pStyle w:val="7"/>
        <w:keepNext w:val="0"/>
        <w:keepLines w:val="0"/>
        <w:spacing w:before="0" w:after="0" w:line="360" w:lineRule="auto"/>
        <w:ind w:left="420" w:left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.签订合同</w:t>
      </w:r>
    </w:p>
    <w:p>
      <w:pPr>
        <w:pStyle w:val="7"/>
        <w:keepNext w:val="0"/>
        <w:keepLines w:val="0"/>
        <w:spacing w:before="0" w:after="0" w:line="360" w:lineRule="auto"/>
        <w:ind w:firstLine="315" w:firstLineChars="150"/>
        <w:rPr>
          <w:rFonts w:ascii="宋体" w:hAnsi="宋体" w:cs="宋体"/>
          <w:b w:val="0"/>
          <w:color w:val="auto"/>
          <w:sz w:val="21"/>
          <w:szCs w:val="21"/>
          <w:highlight w:val="none"/>
        </w:rPr>
      </w:pPr>
      <w:bookmarkStart w:id="130" w:name="_40.1投标人接到中标通知书后，按须知前附表规定向采购人出示相关资格证"/>
      <w:bookmarkEnd w:id="130"/>
      <w:r>
        <w:rPr>
          <w:rFonts w:hint="eastAsia" w:ascii="宋体" w:hAnsi="宋体" w:cs="宋体"/>
          <w:b w:val="0"/>
          <w:color w:val="auto"/>
          <w:sz w:val="21"/>
          <w:szCs w:val="21"/>
          <w:highlight w:val="none"/>
        </w:rPr>
        <w:t>3</w:t>
      </w:r>
      <w:r>
        <w:rPr>
          <w:rFonts w:hint="eastAsia" w:ascii="宋体" w:hAnsi="宋体" w:cs="宋体"/>
          <w:b w:val="0"/>
          <w:color w:val="auto"/>
          <w:sz w:val="21"/>
          <w:szCs w:val="21"/>
          <w:highlight w:val="none"/>
          <w:lang w:val="en-US" w:eastAsia="zh-CN"/>
        </w:rPr>
        <w:t>5</w:t>
      </w:r>
      <w:r>
        <w:rPr>
          <w:rFonts w:hint="eastAsia" w:ascii="宋体" w:hAnsi="宋体" w:cs="宋体"/>
          <w:b w:val="0"/>
          <w:color w:val="auto"/>
          <w:sz w:val="21"/>
          <w:szCs w:val="21"/>
          <w:highlight w:val="none"/>
        </w:rPr>
        <w:t>.1投标人领取中标通知书后，按“投标人须知前附表”规定向采购人出示相关证明材料，经采购人核验</w:t>
      </w:r>
      <w:r>
        <w:rPr>
          <w:rFonts w:hint="default" w:ascii="宋体" w:hAnsi="宋体" w:cs="宋体"/>
          <w:b w:val="0"/>
          <w:color w:val="auto"/>
          <w:sz w:val="21"/>
          <w:szCs w:val="21"/>
          <w:highlight w:val="none"/>
        </w:rPr>
        <w:t>合格后方可签订合同。</w:t>
      </w:r>
    </w:p>
    <w:p>
      <w:pPr>
        <w:pStyle w:val="7"/>
        <w:keepNext w:val="0"/>
        <w:keepLines w:val="0"/>
        <w:numPr>
          <w:ilvl w:val="-1"/>
          <w:numId w:val="0"/>
        </w:numPr>
        <w:spacing w:before="0" w:after="0" w:line="360" w:lineRule="auto"/>
        <w:ind w:firstLine="315" w:firstLineChars="150"/>
        <w:rPr>
          <w:rFonts w:hint="eastAsia" w:ascii="宋体" w:hAnsi="宋体" w:cs="宋体"/>
          <w:b w:val="0"/>
          <w:color w:val="auto"/>
          <w:sz w:val="21"/>
          <w:szCs w:val="21"/>
          <w:highlight w:val="none"/>
        </w:rPr>
      </w:pPr>
      <w:r>
        <w:rPr>
          <w:rFonts w:hint="default" w:ascii="宋体" w:hAnsi="宋体" w:cs="宋体"/>
          <w:b w:val="0"/>
          <w:color w:val="auto"/>
          <w:sz w:val="21"/>
          <w:szCs w:val="21"/>
          <w:highlight w:val="none"/>
        </w:rPr>
        <w:t>3</w:t>
      </w:r>
      <w:r>
        <w:rPr>
          <w:rFonts w:hint="default" w:ascii="宋体" w:hAnsi="宋体" w:cs="宋体"/>
          <w:b w:val="0"/>
          <w:color w:val="auto"/>
          <w:sz w:val="21"/>
          <w:szCs w:val="21"/>
          <w:highlight w:val="none"/>
          <w:lang w:val="en-US" w:eastAsia="zh-CN"/>
        </w:rPr>
        <w:t>5</w:t>
      </w:r>
      <w:r>
        <w:rPr>
          <w:rFonts w:hint="default" w:ascii="宋体" w:hAnsi="宋体" w:cs="宋体"/>
          <w:b w:val="0"/>
          <w:color w:val="auto"/>
          <w:sz w:val="21"/>
          <w:szCs w:val="21"/>
          <w:highlight w:val="none"/>
        </w:rPr>
        <w:t>.2签订合同时间：</w:t>
      </w:r>
      <w:r>
        <w:rPr>
          <w:rFonts w:hint="eastAsia" w:ascii="宋体" w:hAnsi="宋体" w:cs="宋体"/>
          <w:b w:val="0"/>
          <w:color w:val="auto"/>
          <w:sz w:val="21"/>
          <w:szCs w:val="21"/>
          <w:highlight w:val="none"/>
        </w:rPr>
        <w:t>自中标通知书发出之日起</w:t>
      </w:r>
      <w:r>
        <w:rPr>
          <w:rFonts w:hint="eastAsia" w:ascii="宋体" w:hAnsi="宋体" w:cs="宋体"/>
          <w:b w:val="0"/>
          <w:color w:val="auto"/>
          <w:sz w:val="21"/>
          <w:szCs w:val="21"/>
          <w:highlight w:val="none"/>
          <w:lang w:val="en-US" w:eastAsia="zh-CN"/>
        </w:rPr>
        <w:t>25</w:t>
      </w:r>
      <w:r>
        <w:rPr>
          <w:rFonts w:hint="eastAsia" w:ascii="宋体" w:hAnsi="宋体" w:cs="宋体"/>
          <w:b w:val="0"/>
          <w:color w:val="auto"/>
          <w:sz w:val="21"/>
          <w:szCs w:val="21"/>
          <w:highlight w:val="none"/>
        </w:rPr>
        <w:t>日内</w:t>
      </w:r>
      <w:r>
        <w:rPr>
          <w:rFonts w:hint="eastAsia" w:ascii="宋体" w:hAnsi="宋体" w:cs="宋体"/>
          <w:b w:val="0"/>
          <w:color w:val="auto"/>
          <w:sz w:val="21"/>
          <w:szCs w:val="21"/>
          <w:highlight w:val="none"/>
          <w:lang w:val="en-US" w:eastAsia="zh-CN"/>
        </w:rPr>
        <w:t>签订</w:t>
      </w:r>
      <w:r>
        <w:rPr>
          <w:rFonts w:hint="eastAsia" w:ascii="宋体" w:hAnsi="宋体" w:cs="宋体"/>
          <w:b w:val="0"/>
          <w:color w:val="auto"/>
          <w:sz w:val="21"/>
          <w:szCs w:val="21"/>
          <w:highlight w:val="none"/>
          <w:lang w:eastAsia="zh-CN"/>
        </w:rPr>
        <w:t>。</w:t>
      </w:r>
    </w:p>
    <w:p>
      <w:pPr>
        <w:pStyle w:val="7"/>
        <w:keepNext w:val="0"/>
        <w:keepLines w:val="0"/>
        <w:spacing w:before="0" w:after="0" w:line="360" w:lineRule="auto"/>
        <w:ind w:firstLine="315" w:firstLineChars="150"/>
        <w:rPr>
          <w:rFonts w:ascii="宋体" w:hAnsi="宋体" w:cs="宋体"/>
          <w:b w:val="0"/>
          <w:color w:val="auto"/>
          <w:sz w:val="21"/>
          <w:szCs w:val="21"/>
          <w:highlight w:val="none"/>
        </w:rPr>
      </w:pPr>
      <w:r>
        <w:rPr>
          <w:rFonts w:hint="default" w:ascii="宋体" w:hAnsi="宋体" w:cs="宋体"/>
          <w:b w:val="0"/>
          <w:color w:val="auto"/>
          <w:sz w:val="21"/>
          <w:szCs w:val="21"/>
          <w:highlight w:val="none"/>
        </w:rPr>
        <w:t>3</w:t>
      </w:r>
      <w:r>
        <w:rPr>
          <w:rFonts w:hint="default" w:ascii="宋体" w:hAnsi="宋体" w:cs="宋体"/>
          <w:b w:val="0"/>
          <w:color w:val="auto"/>
          <w:sz w:val="21"/>
          <w:szCs w:val="21"/>
          <w:highlight w:val="none"/>
          <w:lang w:val="en-US" w:eastAsia="zh-CN"/>
        </w:rPr>
        <w:t>5</w:t>
      </w:r>
      <w:r>
        <w:rPr>
          <w:rFonts w:hint="default" w:ascii="宋体" w:hAnsi="宋体" w:cs="宋体"/>
          <w:b w:val="0"/>
          <w:color w:val="auto"/>
          <w:sz w:val="21"/>
          <w:szCs w:val="21"/>
          <w:highlight w:val="none"/>
        </w:rPr>
        <w:t>.3中标</w:t>
      </w:r>
      <w:r>
        <w:rPr>
          <w:rFonts w:hint="eastAsia" w:ascii="宋体" w:hAnsi="宋体" w:cs="宋体"/>
          <w:b w:val="0"/>
          <w:color w:val="auto"/>
          <w:sz w:val="21"/>
          <w:szCs w:val="21"/>
          <w:highlight w:val="none"/>
        </w:rPr>
        <w:t>人拒绝与采购人签订合同的，采购人可以按照评审报告推荐的中标候选人名单排序，确定下一候选人为中标人，也可以重新开展政府采购活动。</w:t>
      </w:r>
    </w:p>
    <w:p>
      <w:pPr>
        <w:pStyle w:val="7"/>
        <w:keepNext w:val="0"/>
        <w:keepLines w:val="0"/>
        <w:spacing w:before="0" w:after="0" w:line="360" w:lineRule="auto"/>
        <w:ind w:left="420" w:leftChars="200"/>
        <w:rPr>
          <w:rFonts w:ascii="宋体" w:hAnsi="宋体" w:cs="宋体"/>
          <w:color w:val="auto"/>
          <w:sz w:val="24"/>
          <w:highlight w:val="none"/>
        </w:rPr>
      </w:pPr>
      <w:bookmarkStart w:id="131" w:name="_41.政府采购合同公告"/>
      <w:bookmarkEnd w:id="131"/>
      <w:r>
        <w:rPr>
          <w:rFonts w:hint="eastAsia" w:ascii="宋体" w:hAnsi="宋体" w:cs="宋体"/>
          <w:color w:val="auto"/>
          <w:sz w:val="24"/>
          <w:highlight w:val="none"/>
        </w:rPr>
        <w:t>3</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.政府采购合同公告</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采购人或者受托采购代理机构应当自政府采购合同签订之日起2个工作日内，将政府采购合同在省级以上人民政府财政部门指定的媒体上公告，但政府采购合同中涉及国家秘密、商业秘密的内容除外。</w:t>
      </w:r>
    </w:p>
    <w:p>
      <w:pPr>
        <w:pStyle w:val="7"/>
        <w:keepNext w:val="0"/>
        <w:keepLines w:val="0"/>
        <w:spacing w:before="0" w:after="0" w:line="360" w:lineRule="auto"/>
        <w:ind w:left="420" w:left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.询问、质疑和投诉</w:t>
      </w:r>
    </w:p>
    <w:p>
      <w:pPr>
        <w:pStyle w:val="8"/>
        <w:spacing w:line="360" w:lineRule="auto"/>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.1供应商对政府采购活动事项有疑问的，可以向采购人提出询问，采购人应当及时作出答复，但答复的内容不得涉及商业秘密。</w:t>
      </w:r>
    </w:p>
    <w:p>
      <w:pPr>
        <w:pStyle w:val="7"/>
        <w:keepNext w:val="0"/>
        <w:keepLines w:val="0"/>
        <w:spacing w:before="0" w:after="0" w:line="360" w:lineRule="auto"/>
        <w:ind w:firstLine="315" w:firstLineChars="150"/>
        <w:rPr>
          <w:rFonts w:ascii="宋体" w:hAnsi="宋体" w:cs="宋体"/>
          <w:b w:val="0"/>
          <w:color w:val="auto"/>
          <w:sz w:val="21"/>
          <w:szCs w:val="21"/>
          <w:highlight w:val="none"/>
        </w:rPr>
      </w:pPr>
      <w:r>
        <w:rPr>
          <w:rFonts w:hint="eastAsia" w:ascii="宋体" w:hAnsi="宋体" w:cs="宋体"/>
          <w:b w:val="0"/>
          <w:color w:val="auto"/>
          <w:sz w:val="21"/>
          <w:szCs w:val="21"/>
          <w:highlight w:val="none"/>
        </w:rPr>
        <w:t>3</w:t>
      </w:r>
      <w:r>
        <w:rPr>
          <w:rFonts w:hint="eastAsia" w:ascii="宋体" w:hAnsi="宋体" w:cs="宋体"/>
          <w:b w:val="0"/>
          <w:color w:val="auto"/>
          <w:sz w:val="21"/>
          <w:szCs w:val="21"/>
          <w:highlight w:val="none"/>
          <w:lang w:val="en-US" w:eastAsia="zh-CN"/>
        </w:rPr>
        <w:t>7</w:t>
      </w:r>
      <w:r>
        <w:rPr>
          <w:rFonts w:hint="eastAsia" w:ascii="宋体" w:hAnsi="宋体" w:cs="宋体"/>
          <w:b w:val="0"/>
          <w:color w:val="auto"/>
          <w:sz w:val="21"/>
          <w:szCs w:val="21"/>
          <w:highlight w:val="none"/>
        </w:rPr>
        <w:t>.2供应商认为招标文件、采购过程或者中标结果使自己的合法权益受到损害的，必须在知道或者应知其权益受到损害之日起7个工作日内，以书面形式向采购人、采购代理机构提出质疑。采购人、采购代理机构接收质疑函的方式、联系部门、联系电话和通讯地址等信息详见“投标人须知前附表”。具体质疑起算时间如下：</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（1）对可以质疑的招标文件提出质疑的，为收到招标文件之日或者招标文件公告期限届满之日；</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（2）对采购过程提出质疑的，为各采购程序环节结束之日；</w:t>
      </w:r>
    </w:p>
    <w:p>
      <w:pPr>
        <w:pStyle w:val="27"/>
        <w:snapToGrid w:val="0"/>
        <w:spacing w:line="360" w:lineRule="auto"/>
        <w:ind w:firstLine="420" w:firstLineChars="200"/>
        <w:rPr>
          <w:rFonts w:hAnsi="宋体" w:cs="宋体"/>
          <w:bCs/>
          <w:color w:val="auto"/>
          <w:sz w:val="21"/>
          <w:highlight w:val="none"/>
        </w:rPr>
      </w:pPr>
      <w:r>
        <w:rPr>
          <w:rFonts w:hint="eastAsia" w:hAnsi="宋体" w:cs="宋体"/>
          <w:color w:val="auto"/>
          <w:sz w:val="21"/>
          <w:highlight w:val="none"/>
        </w:rPr>
        <w:t>（3）对中标结果提出质疑的，为中标结果公告期限届满之日。</w:t>
      </w:r>
    </w:p>
    <w:p>
      <w:pPr>
        <w:pStyle w:val="27"/>
        <w:snapToGrid w:val="0"/>
        <w:spacing w:line="360" w:lineRule="auto"/>
        <w:ind w:firstLine="420" w:firstLineChars="200"/>
        <w:rPr>
          <w:rFonts w:hAnsi="宋体" w:cs="宋体"/>
          <w:bCs/>
          <w:color w:val="auto"/>
          <w:sz w:val="21"/>
          <w:highlight w:val="none"/>
        </w:rPr>
      </w:pPr>
      <w:r>
        <w:rPr>
          <w:rFonts w:hint="eastAsia" w:hAnsi="宋体" w:cs="宋体"/>
          <w:color w:val="auto"/>
          <w:sz w:val="21"/>
          <w:highlight w:val="none"/>
        </w:rPr>
        <w:t>供应商对采购人、采购代理机构的质疑答复不满意，或者采购人、采购代理机构未在规定时间内作出答复的，可以在答复期满后十五个工作日内向同级政府采购监管部门投诉。</w:t>
      </w:r>
    </w:p>
    <w:p>
      <w:pPr>
        <w:pStyle w:val="7"/>
        <w:keepNext w:val="0"/>
        <w:keepLines w:val="0"/>
        <w:spacing w:before="0" w:after="0" w:line="360" w:lineRule="auto"/>
        <w:ind w:firstLine="315" w:firstLineChars="150"/>
        <w:rPr>
          <w:rFonts w:ascii="宋体" w:hAnsi="宋体" w:cs="宋体"/>
          <w:b w:val="0"/>
          <w:color w:val="auto"/>
          <w:sz w:val="21"/>
          <w:szCs w:val="21"/>
          <w:highlight w:val="none"/>
        </w:rPr>
      </w:pPr>
      <w:bookmarkStart w:id="132" w:name="_9.2质疑、投诉应当采用书面形式，质疑函、投诉书均应明确阐述招标文件、"/>
      <w:bookmarkEnd w:id="132"/>
      <w:r>
        <w:rPr>
          <w:rFonts w:hint="eastAsia" w:ascii="宋体" w:hAnsi="宋体" w:cs="宋体"/>
          <w:b w:val="0"/>
          <w:color w:val="auto"/>
          <w:sz w:val="21"/>
          <w:szCs w:val="21"/>
          <w:highlight w:val="none"/>
        </w:rPr>
        <w:t>3</w:t>
      </w:r>
      <w:r>
        <w:rPr>
          <w:rFonts w:hint="eastAsia" w:ascii="宋体" w:hAnsi="宋体" w:cs="宋体"/>
          <w:b w:val="0"/>
          <w:color w:val="auto"/>
          <w:sz w:val="21"/>
          <w:szCs w:val="21"/>
          <w:highlight w:val="none"/>
          <w:lang w:val="en-US" w:eastAsia="zh-CN"/>
        </w:rPr>
        <w:t>7</w:t>
      </w:r>
      <w:r>
        <w:rPr>
          <w:rFonts w:hint="eastAsia" w:ascii="宋体" w:hAnsi="宋体" w:cs="宋体"/>
          <w:b w:val="0"/>
          <w:color w:val="auto"/>
          <w:sz w:val="21"/>
          <w:szCs w:val="21"/>
          <w:highlight w:val="none"/>
        </w:rPr>
        <w:t>.3</w:t>
      </w:r>
      <w:r>
        <w:rPr>
          <w:rFonts w:hint="eastAsia" w:ascii="宋体" w:hAnsi="宋体" w:cs="宋体"/>
          <w:bCs/>
          <w:color w:val="auto"/>
          <w:sz w:val="21"/>
          <w:highlight w:val="none"/>
        </w:rPr>
        <w:t>供应商提出质疑应当提交质疑函和必要的证明材料，针对同一采购程序环节的质疑必须在法定质疑期内一次性提出。质疑函应当包括下列内容（质疑函格式后附）：</w:t>
      </w:r>
    </w:p>
    <w:p>
      <w:pPr>
        <w:pStyle w:val="27"/>
        <w:snapToGrid w:val="0"/>
        <w:spacing w:line="360" w:lineRule="auto"/>
        <w:ind w:firstLine="420" w:firstLineChars="200"/>
        <w:rPr>
          <w:rFonts w:hAnsi="宋体" w:cs="宋体"/>
          <w:bCs/>
          <w:color w:val="auto"/>
          <w:sz w:val="21"/>
          <w:highlight w:val="none"/>
        </w:rPr>
      </w:pPr>
      <w:r>
        <w:rPr>
          <w:rFonts w:hint="eastAsia" w:hAnsi="宋体" w:cs="宋体"/>
          <w:bCs/>
          <w:color w:val="auto"/>
          <w:sz w:val="21"/>
          <w:highlight w:val="none"/>
        </w:rPr>
        <w:t>（1）供应商的姓名或者名称、地址、邮编、联系人及联系电话；</w:t>
      </w:r>
    </w:p>
    <w:p>
      <w:pPr>
        <w:pStyle w:val="27"/>
        <w:snapToGrid w:val="0"/>
        <w:spacing w:line="360" w:lineRule="auto"/>
        <w:ind w:firstLine="420" w:firstLineChars="200"/>
        <w:rPr>
          <w:rFonts w:hAnsi="宋体" w:cs="宋体"/>
          <w:bCs/>
          <w:color w:val="auto"/>
          <w:sz w:val="21"/>
          <w:highlight w:val="none"/>
        </w:rPr>
      </w:pPr>
      <w:r>
        <w:rPr>
          <w:rFonts w:hint="eastAsia" w:hAnsi="宋体" w:cs="宋体"/>
          <w:bCs/>
          <w:color w:val="auto"/>
          <w:sz w:val="21"/>
          <w:highlight w:val="none"/>
        </w:rPr>
        <w:t>（2）质疑项目的名称、编号；</w:t>
      </w:r>
    </w:p>
    <w:p>
      <w:pPr>
        <w:pStyle w:val="27"/>
        <w:snapToGrid w:val="0"/>
        <w:spacing w:line="360" w:lineRule="auto"/>
        <w:ind w:firstLine="420" w:firstLineChars="200"/>
        <w:rPr>
          <w:rFonts w:hAnsi="宋体" w:cs="宋体"/>
          <w:bCs/>
          <w:color w:val="auto"/>
          <w:sz w:val="21"/>
          <w:highlight w:val="none"/>
        </w:rPr>
      </w:pPr>
      <w:r>
        <w:rPr>
          <w:rFonts w:hint="eastAsia" w:hAnsi="宋体" w:cs="宋体"/>
          <w:bCs/>
          <w:color w:val="auto"/>
          <w:sz w:val="21"/>
          <w:highlight w:val="none"/>
        </w:rPr>
        <w:t>（3）具体、明确的质疑事项和与质疑事项相关的请求；</w:t>
      </w:r>
    </w:p>
    <w:p>
      <w:pPr>
        <w:pStyle w:val="27"/>
        <w:snapToGrid w:val="0"/>
        <w:spacing w:line="360" w:lineRule="auto"/>
        <w:ind w:firstLine="420" w:firstLineChars="200"/>
        <w:rPr>
          <w:rFonts w:hAnsi="宋体" w:cs="宋体"/>
          <w:bCs/>
          <w:color w:val="auto"/>
          <w:sz w:val="21"/>
          <w:highlight w:val="none"/>
        </w:rPr>
      </w:pPr>
      <w:r>
        <w:rPr>
          <w:rFonts w:hint="eastAsia" w:hAnsi="宋体" w:cs="宋体"/>
          <w:bCs/>
          <w:color w:val="auto"/>
          <w:sz w:val="21"/>
          <w:highlight w:val="none"/>
        </w:rPr>
        <w:t>（4）事实依据；</w:t>
      </w:r>
    </w:p>
    <w:p>
      <w:pPr>
        <w:pStyle w:val="27"/>
        <w:snapToGrid w:val="0"/>
        <w:spacing w:line="360" w:lineRule="auto"/>
        <w:ind w:firstLine="420" w:firstLineChars="200"/>
        <w:rPr>
          <w:rFonts w:hAnsi="宋体" w:cs="宋体"/>
          <w:bCs/>
          <w:color w:val="auto"/>
          <w:sz w:val="21"/>
          <w:highlight w:val="none"/>
        </w:rPr>
      </w:pPr>
      <w:r>
        <w:rPr>
          <w:rFonts w:hint="eastAsia" w:hAnsi="宋体" w:cs="宋体"/>
          <w:bCs/>
          <w:color w:val="auto"/>
          <w:sz w:val="21"/>
          <w:highlight w:val="none"/>
        </w:rPr>
        <w:t>（5）必要的法律依据；</w:t>
      </w:r>
    </w:p>
    <w:p>
      <w:pPr>
        <w:pStyle w:val="27"/>
        <w:snapToGrid w:val="0"/>
        <w:spacing w:line="360" w:lineRule="auto"/>
        <w:ind w:firstLine="420" w:firstLineChars="200"/>
        <w:rPr>
          <w:rFonts w:hAnsi="宋体" w:cs="宋体"/>
          <w:bCs/>
          <w:color w:val="auto"/>
          <w:sz w:val="21"/>
          <w:highlight w:val="none"/>
        </w:rPr>
      </w:pPr>
      <w:r>
        <w:rPr>
          <w:rFonts w:hint="eastAsia" w:hAnsi="宋体" w:cs="宋体"/>
          <w:bCs/>
          <w:color w:val="auto"/>
          <w:sz w:val="21"/>
          <w:highlight w:val="none"/>
        </w:rPr>
        <w:t>（6）提出质疑的日期。</w:t>
      </w:r>
    </w:p>
    <w:p>
      <w:pPr>
        <w:pStyle w:val="27"/>
        <w:snapToGrid w:val="0"/>
        <w:spacing w:line="360" w:lineRule="auto"/>
        <w:ind w:firstLine="420" w:firstLineChars="200"/>
        <w:rPr>
          <w:rFonts w:hAnsi="宋体" w:cs="宋体"/>
          <w:bCs/>
          <w:color w:val="auto"/>
          <w:sz w:val="21"/>
          <w:highlight w:val="none"/>
        </w:rPr>
      </w:pPr>
      <w:r>
        <w:rPr>
          <w:rFonts w:hint="eastAsia" w:hAnsi="宋体" w:cs="宋体"/>
          <w:bCs/>
          <w:color w:val="auto"/>
          <w:sz w:val="21"/>
          <w:highlight w:val="none"/>
        </w:rPr>
        <w:t>供应商为自然人的，应当由本人签字；供应商为法人或者其他组织的，应当由法定代表人、主要负责人，或者其委托代理人签字或者盖章，并加盖公章。</w:t>
      </w:r>
    </w:p>
    <w:p>
      <w:pPr>
        <w:pStyle w:val="7"/>
        <w:keepNext w:val="0"/>
        <w:keepLines w:val="0"/>
        <w:snapToGrid w:val="0"/>
        <w:spacing w:before="0" w:after="0" w:line="360" w:lineRule="auto"/>
        <w:ind w:firstLine="422" w:firstLineChars="200"/>
        <w:rPr>
          <w:rFonts w:ascii="宋体" w:hAnsi="宋体" w:cs="宋体"/>
          <w:bCs/>
          <w:color w:val="auto"/>
          <w:sz w:val="21"/>
          <w:szCs w:val="21"/>
          <w:highlight w:val="none"/>
        </w:rPr>
      </w:pPr>
      <w:r>
        <w:rPr>
          <w:rFonts w:hint="eastAsia" w:ascii="宋体" w:hAnsi="宋体" w:cs="宋体"/>
          <w:color w:val="auto"/>
          <w:sz w:val="21"/>
          <w:szCs w:val="21"/>
          <w:highlight w:val="none"/>
        </w:rPr>
        <w:t>3</w:t>
      </w:r>
      <w:r>
        <w:rPr>
          <w:rFonts w:hint="eastAsia" w:ascii="宋体" w:hAnsi="宋体" w:cs="宋体"/>
          <w:bCs/>
          <w:color w:val="auto"/>
          <w:sz w:val="21"/>
          <w:szCs w:val="21"/>
          <w:highlight w:val="none"/>
          <w:lang w:val="en-US" w:eastAsia="zh-CN"/>
        </w:rPr>
        <w:t>7</w:t>
      </w:r>
      <w:r>
        <w:rPr>
          <w:rFonts w:hint="eastAsia" w:ascii="宋体" w:hAnsi="宋体" w:cs="宋体"/>
          <w:bCs/>
          <w:color w:val="auto"/>
          <w:sz w:val="21"/>
          <w:szCs w:val="21"/>
          <w:highlight w:val="none"/>
        </w:rPr>
        <w:t>.4采购人、采购代理机构认为供应商质疑不成立，或者成立但未对中标结果构成影响的，继续开展采购活动；认为供应商质疑成立且影响或者可能影响中标结果的，按照下列情况处理：</w:t>
      </w:r>
    </w:p>
    <w:p>
      <w:pPr>
        <w:pStyle w:val="27"/>
        <w:snapToGrid w:val="0"/>
        <w:spacing w:line="360" w:lineRule="auto"/>
        <w:ind w:firstLine="420" w:firstLineChars="200"/>
        <w:rPr>
          <w:rFonts w:hAnsi="宋体" w:cs="宋体"/>
          <w:bCs/>
          <w:color w:val="auto"/>
          <w:sz w:val="21"/>
          <w:highlight w:val="none"/>
        </w:rPr>
      </w:pPr>
      <w:r>
        <w:rPr>
          <w:rFonts w:hint="eastAsia" w:hAnsi="宋体" w:cs="宋体"/>
          <w:bCs/>
          <w:color w:val="auto"/>
          <w:sz w:val="21"/>
          <w:highlight w:val="none"/>
        </w:rPr>
        <w:t>（一）对招标文件提出的质疑，依法通过澄清或者修改可以继续开展采购活动的，澄清或者修改招标文件后继续开展采购活动；否则应当修改招标文件后重新开展采购活动。</w:t>
      </w:r>
    </w:p>
    <w:p>
      <w:pPr>
        <w:pStyle w:val="27"/>
        <w:snapToGrid w:val="0"/>
        <w:spacing w:line="360" w:lineRule="auto"/>
        <w:ind w:firstLine="420" w:firstLineChars="200"/>
        <w:rPr>
          <w:rFonts w:hAnsi="宋体" w:cs="宋体"/>
          <w:bCs/>
          <w:color w:val="auto"/>
          <w:sz w:val="21"/>
          <w:highlight w:val="none"/>
        </w:rPr>
      </w:pPr>
      <w:r>
        <w:rPr>
          <w:rFonts w:hint="eastAsia" w:hAnsi="宋体" w:cs="宋体"/>
          <w:bCs/>
          <w:color w:val="auto"/>
          <w:sz w:val="21"/>
          <w:highlight w:val="none"/>
        </w:rPr>
        <w:t>（二）对采购过程、中标结果提出的质疑，合格供应商符合法定数量时，可以从合格的中标候选人中另行确定中标人的，应当依法另行确定中标人；否则应当重新开展采购活动。</w:t>
      </w:r>
    </w:p>
    <w:p>
      <w:pPr>
        <w:pStyle w:val="27"/>
        <w:snapToGrid w:val="0"/>
        <w:spacing w:line="360" w:lineRule="auto"/>
        <w:ind w:firstLine="420"/>
        <w:rPr>
          <w:rFonts w:hAnsi="宋体" w:cs="宋体"/>
          <w:bCs/>
          <w:color w:val="auto"/>
          <w:sz w:val="21"/>
          <w:highlight w:val="none"/>
        </w:rPr>
      </w:pPr>
      <w:r>
        <w:rPr>
          <w:rFonts w:hint="eastAsia" w:hAnsi="宋体" w:cs="宋体"/>
          <w:bCs/>
          <w:color w:val="auto"/>
          <w:sz w:val="21"/>
          <w:highlight w:val="none"/>
        </w:rPr>
        <w:t>质疑答复导致中标结果改变的，采购人或者采购代理机构应当将有关情况书面报告本级财政部门。</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3</w:t>
      </w:r>
      <w:r>
        <w:rPr>
          <w:rFonts w:hint="eastAsia" w:hAnsi="宋体" w:cs="宋体"/>
          <w:color w:val="auto"/>
          <w:sz w:val="21"/>
          <w:highlight w:val="none"/>
          <w:lang w:val="en-US" w:eastAsia="zh-CN"/>
        </w:rPr>
        <w:t>7</w:t>
      </w:r>
      <w:r>
        <w:rPr>
          <w:rFonts w:hint="eastAsia" w:hAnsi="宋体" w:cs="宋体"/>
          <w:color w:val="auto"/>
          <w:sz w:val="21"/>
          <w:highlight w:val="none"/>
        </w:rPr>
        <w:t>.5</w:t>
      </w:r>
      <w:r>
        <w:rPr>
          <w:rFonts w:hint="eastAsia" w:hAnsi="宋体" w:cs="宋体"/>
          <w:b/>
          <w:color w:val="auto"/>
          <w:sz w:val="21"/>
          <w:highlight w:val="none"/>
        </w:rPr>
        <w:t>投诉的权利。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pPr>
        <w:pStyle w:val="5"/>
        <w:keepNext w:val="0"/>
        <w:keepLines w:val="0"/>
        <w:jc w:val="center"/>
        <w:rPr>
          <w:rFonts w:ascii="宋体" w:hAnsi="宋体" w:cs="宋体"/>
          <w:color w:val="auto"/>
          <w:highlight w:val="none"/>
        </w:rPr>
      </w:pPr>
      <w:bookmarkStart w:id="133" w:name="_八、其他事项"/>
      <w:bookmarkEnd w:id="133"/>
      <w:r>
        <w:rPr>
          <w:rFonts w:hint="eastAsia" w:ascii="宋体" w:hAnsi="宋体" w:cs="宋体"/>
          <w:color w:val="auto"/>
          <w:highlight w:val="none"/>
        </w:rPr>
        <w:t>八、其他事项</w:t>
      </w:r>
    </w:p>
    <w:p>
      <w:pPr>
        <w:pStyle w:val="7"/>
        <w:keepNext w:val="0"/>
        <w:keepLines w:val="0"/>
        <w:spacing w:before="0" w:after="0" w:line="360" w:lineRule="auto"/>
        <w:ind w:left="420" w:leftChars="200"/>
        <w:rPr>
          <w:rFonts w:hint="eastAsia" w:ascii="宋体" w:hAnsi="宋体" w:cs="宋体"/>
          <w:b w:val="0"/>
          <w:bCs/>
          <w:color w:val="auto"/>
          <w:kern w:val="0"/>
          <w:sz w:val="21"/>
          <w:szCs w:val="21"/>
          <w:highlight w:val="none"/>
        </w:rPr>
      </w:pPr>
      <w:bookmarkStart w:id="134" w:name="_42.代理服务费"/>
      <w:bookmarkEnd w:id="134"/>
      <w:r>
        <w:rPr>
          <w:rFonts w:hint="eastAsia" w:ascii="宋体" w:hAnsi="宋体" w:cs="宋体"/>
          <w:color w:val="auto"/>
          <w:sz w:val="24"/>
          <w:highlight w:val="none"/>
        </w:rPr>
        <w:t>3</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.代理服务费</w:t>
      </w:r>
    </w:p>
    <w:p>
      <w:pPr>
        <w:pStyle w:val="27"/>
        <w:snapToGrid w:val="0"/>
        <w:spacing w:line="360" w:lineRule="auto"/>
        <w:ind w:firstLine="420" w:firstLineChars="200"/>
        <w:jc w:val="left"/>
        <w:rPr>
          <w:rFonts w:hint="eastAsia" w:hAnsi="宋体" w:cs="宋体"/>
          <w:bCs/>
          <w:color w:val="auto"/>
          <w:sz w:val="21"/>
          <w:highlight w:val="none"/>
        </w:rPr>
      </w:pPr>
      <w:r>
        <w:rPr>
          <w:rFonts w:hint="eastAsia" w:hAnsi="宋体" w:cs="宋体"/>
          <w:bCs/>
          <w:color w:val="auto"/>
          <w:sz w:val="21"/>
          <w:highlight w:val="none"/>
        </w:rPr>
        <w:t>3</w:t>
      </w:r>
      <w:r>
        <w:rPr>
          <w:rFonts w:hint="eastAsia" w:hAnsi="宋体" w:cs="宋体"/>
          <w:bCs/>
          <w:color w:val="auto"/>
          <w:sz w:val="21"/>
          <w:highlight w:val="none"/>
          <w:lang w:val="en-US" w:eastAsia="zh-CN"/>
        </w:rPr>
        <w:t>8</w:t>
      </w:r>
      <w:r>
        <w:rPr>
          <w:rFonts w:hint="eastAsia" w:hAnsi="宋体" w:cs="宋体"/>
          <w:bCs/>
          <w:color w:val="auto"/>
          <w:sz w:val="21"/>
          <w:highlight w:val="none"/>
        </w:rPr>
        <w:t>.1代理服务收费标准及缴费账户详见“投标人须知前附表”，投标人为联合体的，可以由联合体中的一方或者多方共同交纳代理服务费。</w:t>
      </w:r>
    </w:p>
    <w:p>
      <w:pPr>
        <w:pStyle w:val="22"/>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bCs w:val="0"/>
          <w:color w:val="auto"/>
          <w:sz w:val="21"/>
          <w:szCs w:val="21"/>
          <w:highlight w:val="none"/>
        </w:rPr>
        <w:t>3</w:t>
      </w:r>
      <w:r>
        <w:rPr>
          <w:rFonts w:hint="eastAsia" w:ascii="宋体" w:hAnsi="宋体" w:eastAsia="宋体" w:cs="宋体"/>
          <w:bCs w:val="0"/>
          <w:color w:val="auto"/>
          <w:sz w:val="21"/>
          <w:szCs w:val="21"/>
          <w:highlight w:val="none"/>
          <w:lang w:val="en-US" w:eastAsia="zh-CN"/>
        </w:rPr>
        <w:t>8</w:t>
      </w:r>
      <w:r>
        <w:rPr>
          <w:rFonts w:hint="eastAsia" w:ascii="宋体" w:hAnsi="宋体" w:eastAsia="宋体" w:cs="宋体"/>
          <w:bCs w:val="0"/>
          <w:color w:val="auto"/>
          <w:sz w:val="21"/>
          <w:szCs w:val="21"/>
          <w:highlight w:val="none"/>
        </w:rPr>
        <w:t>.2代理服务收费标准：</w:t>
      </w:r>
      <w:r>
        <w:rPr>
          <w:rFonts w:hint="eastAsia" w:ascii="宋体" w:hAnsi="宋体" w:eastAsia="宋体" w:cs="宋体"/>
          <w:color w:val="auto"/>
          <w:sz w:val="21"/>
          <w:szCs w:val="21"/>
          <w:highlight w:val="none"/>
        </w:rPr>
        <w:t>详见“投标人须知前附表”。</w:t>
      </w:r>
    </w:p>
    <w:p>
      <w:pPr>
        <w:pStyle w:val="22"/>
        <w:keepNext w:val="0"/>
        <w:keepLines w:val="0"/>
        <w:spacing w:before="0" w:after="0" w:line="360" w:lineRule="auto"/>
        <w:ind w:left="0" w:leftChars="0"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39</w:t>
      </w:r>
      <w:r>
        <w:rPr>
          <w:rFonts w:hint="eastAsia" w:ascii="宋体" w:hAnsi="宋体" w:eastAsia="宋体" w:cs="宋体"/>
          <w:b/>
          <w:bCs/>
          <w:color w:val="auto"/>
          <w:sz w:val="24"/>
          <w:szCs w:val="24"/>
          <w:highlight w:val="none"/>
        </w:rPr>
        <w:t>.需要补充的其他内容</w:t>
      </w:r>
    </w:p>
    <w:p>
      <w:pPr>
        <w:pStyle w:val="22"/>
        <w:snapToGrid w:val="0"/>
        <w:spacing w:before="0" w:after="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39</w:t>
      </w:r>
      <w:r>
        <w:rPr>
          <w:rFonts w:hint="eastAsia" w:ascii="宋体" w:hAnsi="宋体" w:eastAsia="宋体" w:cs="宋体"/>
          <w:color w:val="auto"/>
          <w:sz w:val="21"/>
          <w:szCs w:val="21"/>
          <w:highlight w:val="none"/>
        </w:rPr>
        <w:t>.1本招标文件解释规则详见“投标人须知前附表”。</w:t>
      </w:r>
    </w:p>
    <w:p>
      <w:pPr>
        <w:pStyle w:val="22"/>
        <w:snapToGrid w:val="0"/>
        <w:spacing w:before="0" w:after="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39</w:t>
      </w:r>
      <w:r>
        <w:rPr>
          <w:rFonts w:hint="eastAsia" w:ascii="宋体" w:hAnsi="宋体" w:eastAsia="宋体" w:cs="宋体"/>
          <w:color w:val="auto"/>
          <w:sz w:val="21"/>
          <w:szCs w:val="21"/>
          <w:highlight w:val="none"/>
        </w:rPr>
        <w:t>.2其他事项详见“投标人须知前附表”。</w:t>
      </w:r>
    </w:p>
    <w:p>
      <w:pPr>
        <w:pStyle w:val="22"/>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39.3</w:t>
      </w:r>
      <w:r>
        <w:rPr>
          <w:rFonts w:hint="eastAsia" w:ascii="宋体" w:hAnsi="宋体" w:eastAsia="宋体" w:cs="宋体"/>
          <w:color w:val="auto"/>
          <w:sz w:val="21"/>
          <w:szCs w:val="21"/>
          <w:highlight w:val="none"/>
        </w:rPr>
        <w:t>监督部门</w:t>
      </w:r>
    </w:p>
    <w:p>
      <w:pPr>
        <w:pStyle w:val="22"/>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u w:val="none"/>
        </w:rPr>
        <w:t>广西壮族自治区财政厅政府采购监督管理处</w:t>
      </w:r>
    </w:p>
    <w:p>
      <w:pPr>
        <w:pStyle w:val="22"/>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u w:val="none"/>
        </w:rPr>
        <w:t>0771-5331544</w:t>
      </w:r>
    </w:p>
    <w:p>
      <w:pPr>
        <w:pStyle w:val="27"/>
        <w:snapToGrid w:val="0"/>
        <w:spacing w:before="120" w:after="120"/>
        <w:ind w:firstLine="400" w:firstLineChars="200"/>
        <w:rPr>
          <w:rFonts w:hAnsi="宋体" w:cs="宋体"/>
          <w:color w:val="auto"/>
          <w:highlight w:val="none"/>
        </w:rPr>
      </w:pPr>
      <w:r>
        <w:rPr>
          <w:rFonts w:hint="eastAsia" w:hAnsi="宋体" w:cs="宋体"/>
          <w:color w:val="auto"/>
          <w:highlight w:val="none"/>
        </w:rPr>
        <w:br w:type="page"/>
      </w:r>
      <w:r>
        <w:rPr>
          <w:rFonts w:hint="eastAsia" w:hAnsi="宋体" w:cs="宋体"/>
          <w:color w:val="auto"/>
          <w:highlight w:val="none"/>
        </w:rPr>
        <w:t>附件1：</w:t>
      </w:r>
    </w:p>
    <w:p>
      <w:pPr>
        <w:shd w:val="clear" w:color="auto" w:fill="FFFFFF"/>
        <w:spacing w:line="480" w:lineRule="atLeast"/>
        <w:jc w:val="center"/>
        <w:rPr>
          <w:rFonts w:ascii="宋体" w:hAnsi="宋体" w:cs="宋体"/>
          <w:color w:val="auto"/>
          <w:kern w:val="0"/>
          <w:sz w:val="32"/>
          <w:szCs w:val="32"/>
          <w:highlight w:val="none"/>
        </w:rPr>
      </w:pPr>
      <w:r>
        <w:rPr>
          <w:rFonts w:hint="eastAsia" w:ascii="宋体" w:hAnsi="宋体" w:cs="宋体"/>
          <w:color w:val="auto"/>
          <w:kern w:val="0"/>
          <w:sz w:val="32"/>
          <w:szCs w:val="32"/>
          <w:highlight w:val="none"/>
        </w:rPr>
        <w:t>广西壮族自治区政府采购项目合同验收书（格式）</w:t>
      </w:r>
    </w:p>
    <w:p>
      <w:pPr>
        <w:shd w:val="clear" w:color="auto" w:fill="FFFFFF"/>
        <w:spacing w:line="480" w:lineRule="atLeast"/>
        <w:jc w:val="center"/>
        <w:rPr>
          <w:rFonts w:ascii="宋体" w:hAnsi="宋体" w:cs="宋体"/>
          <w:color w:val="auto"/>
          <w:kern w:val="0"/>
          <w:sz w:val="32"/>
          <w:szCs w:val="32"/>
          <w:highlight w:val="none"/>
        </w:rPr>
      </w:pPr>
    </w:p>
    <w:p>
      <w:pPr>
        <w:shd w:val="clear" w:color="auto" w:fill="FFFFFF"/>
        <w:snapToGrid w:val="0"/>
        <w:spacing w:line="320" w:lineRule="atLeast"/>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根据政府采购项目（</w:t>
      </w:r>
      <w:r>
        <w:rPr>
          <w:rFonts w:hint="eastAsia" w:ascii="宋体" w:hAnsi="宋体" w:cs="宋体"/>
          <w:color w:val="auto"/>
          <w:kern w:val="0"/>
          <w:szCs w:val="21"/>
          <w:highlight w:val="none"/>
          <w:u w:val="single"/>
        </w:rPr>
        <w:t>采购合同编号：</w:t>
      </w:r>
      <w:r>
        <w:rPr>
          <w:rFonts w:hint="eastAsia" w:ascii="宋体" w:hAnsi="宋体" w:cs="宋体"/>
          <w:color w:val="auto"/>
          <w:kern w:val="0"/>
          <w:szCs w:val="21"/>
          <w:highlight w:val="none"/>
          <w:u w:val="single"/>
        </w:rPr>
        <w:softHyphen/>
      </w:r>
      <w:r>
        <w:rPr>
          <w:rFonts w:hint="eastAsia" w:ascii="宋体" w:hAnsi="宋体" w:cs="宋体"/>
          <w:color w:val="auto"/>
          <w:kern w:val="0"/>
          <w:szCs w:val="21"/>
          <w:highlight w:val="none"/>
        </w:rPr>
        <w:t>）的约定，我单位对（</w:t>
      </w:r>
      <w:r>
        <w:rPr>
          <w:rFonts w:hint="eastAsia" w:ascii="宋体" w:hAnsi="宋体" w:cs="宋体"/>
          <w:color w:val="auto"/>
          <w:kern w:val="0"/>
          <w:szCs w:val="21"/>
          <w:highlight w:val="none"/>
          <w:u w:val="single"/>
        </w:rPr>
        <w:t>项目名称</w:t>
      </w:r>
      <w:r>
        <w:rPr>
          <w:rFonts w:hint="eastAsia" w:ascii="宋体" w:hAnsi="宋体" w:cs="宋体"/>
          <w:color w:val="auto"/>
          <w:kern w:val="0"/>
          <w:szCs w:val="21"/>
          <w:highlight w:val="none"/>
        </w:rPr>
        <w:t>）政府采购项目中标（或者成交）投标人（</w:t>
      </w:r>
      <w:r>
        <w:rPr>
          <w:rFonts w:hint="eastAsia" w:ascii="宋体" w:hAnsi="宋体" w:cs="宋体"/>
          <w:color w:val="auto"/>
          <w:kern w:val="0"/>
          <w:szCs w:val="21"/>
          <w:highlight w:val="none"/>
          <w:u w:val="single"/>
        </w:rPr>
        <w:t>公司名称</w:t>
      </w:r>
      <w:r>
        <w:rPr>
          <w:rFonts w:hint="eastAsia" w:ascii="宋体" w:hAnsi="宋体" w:cs="宋体"/>
          <w:color w:val="auto"/>
          <w:kern w:val="0"/>
          <w:szCs w:val="21"/>
          <w:highlight w:val="none"/>
        </w:rPr>
        <w:t>）提供的货物（或者工程、服务）进行了验收，验收情况如下：</w:t>
      </w:r>
    </w:p>
    <w:tbl>
      <w:tblPr>
        <w:tblStyle w:val="49"/>
        <w:tblW w:w="8912" w:type="dxa"/>
        <w:jc w:val="center"/>
        <w:tblLayout w:type="fixed"/>
        <w:tblCellMar>
          <w:top w:w="0" w:type="dxa"/>
          <w:left w:w="0" w:type="dxa"/>
          <w:bottom w:w="0" w:type="dxa"/>
          <w:right w:w="0" w:type="dxa"/>
        </w:tblCellMar>
      </w:tblPr>
      <w:tblGrid>
        <w:gridCol w:w="1331"/>
        <w:gridCol w:w="1921"/>
        <w:gridCol w:w="798"/>
        <w:gridCol w:w="102"/>
        <w:gridCol w:w="2002"/>
        <w:gridCol w:w="178"/>
        <w:gridCol w:w="685"/>
        <w:gridCol w:w="1895"/>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5"/>
              <w:jc w:val="center"/>
              <w:rPr>
                <w:rFonts w:ascii="宋体" w:hAnsi="宋体" w:cs="宋体"/>
                <w:color w:val="auto"/>
                <w:kern w:val="0"/>
                <w:szCs w:val="21"/>
                <w:highlight w:val="none"/>
              </w:rPr>
            </w:pPr>
            <w:r>
              <w:rPr>
                <w:rFonts w:hint="eastAsia" w:ascii="宋体" w:hAnsi="宋体" w:cs="宋体"/>
                <w:color w:val="auto"/>
                <w:kern w:val="0"/>
                <w:szCs w:val="21"/>
                <w:highlight w:val="none"/>
              </w:rPr>
              <w:t>验收方式：</w:t>
            </w:r>
          </w:p>
        </w:tc>
        <w:tc>
          <w:tcPr>
            <w:tcW w:w="5660" w:type="dxa"/>
            <w:gridSpan w:val="6"/>
            <w:tcBorders>
              <w:top w:val="single" w:color="auto" w:sz="8" w:space="0"/>
              <w:left w:val="nil"/>
              <w:bottom w:val="single" w:color="auto" w:sz="8" w:space="0"/>
              <w:right w:val="single" w:color="auto" w:sz="8" w:space="0"/>
            </w:tcBorders>
            <w:vAlign w:val="center"/>
          </w:tcPr>
          <w:p>
            <w:pPr>
              <w:snapToGrid w:val="0"/>
              <w:spacing w:before="100" w:beforeAutospacing="1" w:after="100" w:afterAutospacing="1" w:line="320" w:lineRule="atLeast"/>
              <w:ind w:firstLine="480"/>
              <w:jc w:val="center"/>
              <w:rPr>
                <w:rFonts w:ascii="宋体" w:hAnsi="宋体" w:cs="宋体"/>
                <w:color w:val="auto"/>
                <w:kern w:val="0"/>
                <w:szCs w:val="21"/>
                <w:highlight w:val="none"/>
              </w:rPr>
            </w:pPr>
            <w:r>
              <w:rPr>
                <w:rFonts w:hint="eastAsia" w:ascii="宋体" w:hAnsi="宋体" w:cs="宋体"/>
                <w:color w:val="auto"/>
                <w:kern w:val="0"/>
                <w:szCs w:val="21"/>
                <w:highlight w:val="none"/>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1921" w:type="dxa"/>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hint="eastAsia" w:ascii="宋体" w:hAnsi="宋体" w:cs="宋体"/>
                <w:color w:val="auto"/>
                <w:kern w:val="0"/>
                <w:szCs w:val="21"/>
                <w:highlight w:val="none"/>
              </w:rPr>
              <w:t>名称</w:t>
            </w:r>
          </w:p>
        </w:tc>
        <w:tc>
          <w:tcPr>
            <w:tcW w:w="2902" w:type="dxa"/>
            <w:gridSpan w:val="3"/>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hint="eastAsia" w:ascii="宋体" w:hAnsi="宋体" w:cs="宋体"/>
                <w:color w:val="auto"/>
                <w:kern w:val="0"/>
                <w:szCs w:val="21"/>
                <w:highlight w:val="none"/>
              </w:rPr>
              <w:t>货物型号规格、标准及配置等（或者服务内容、标准）</w:t>
            </w:r>
          </w:p>
        </w:tc>
        <w:tc>
          <w:tcPr>
            <w:tcW w:w="863" w:type="dxa"/>
            <w:gridSpan w:val="2"/>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数量</w:t>
            </w:r>
          </w:p>
        </w:tc>
        <w:tc>
          <w:tcPr>
            <w:tcW w:w="1895" w:type="dxa"/>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hint="eastAsia" w:ascii="宋体" w:hAnsi="宋体" w:cs="宋体"/>
                <w:color w:val="auto"/>
                <w:kern w:val="0"/>
                <w:szCs w:val="21"/>
                <w:highlight w:val="none"/>
              </w:rPr>
              <w:t>金额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1895"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1895"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1921"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1895"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5"/>
              <w:jc w:val="center"/>
              <w:rPr>
                <w:rFonts w:ascii="宋体" w:hAnsi="宋体" w:cs="宋体"/>
                <w:color w:val="auto"/>
                <w:kern w:val="0"/>
                <w:szCs w:val="21"/>
                <w:highlight w:val="none"/>
              </w:rPr>
            </w:pPr>
            <w:r>
              <w:rPr>
                <w:rFonts w:hint="eastAsia" w:ascii="宋体" w:hAnsi="宋体" w:cs="宋体"/>
                <w:color w:val="auto"/>
                <w:kern w:val="0"/>
                <w:szCs w:val="21"/>
                <w:highlight w:val="none"/>
              </w:rPr>
              <w:t>合计</w:t>
            </w: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1895"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trHeight w:val="641" w:hRule="atLeast"/>
          <w:jc w:val="center"/>
        </w:trPr>
        <w:tc>
          <w:tcPr>
            <w:tcW w:w="8912" w:type="dxa"/>
            <w:gridSpan w:val="8"/>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2"/>
              <w:jc w:val="left"/>
              <w:rPr>
                <w:rFonts w:ascii="宋体" w:hAnsi="宋体" w:cs="宋体"/>
                <w:color w:val="auto"/>
                <w:kern w:val="0"/>
                <w:szCs w:val="21"/>
                <w:highlight w:val="none"/>
              </w:rPr>
            </w:pPr>
            <w:r>
              <w:rPr>
                <w:rFonts w:hint="eastAsia" w:ascii="宋体" w:hAnsi="宋体" w:cs="宋体"/>
                <w:color w:val="auto"/>
                <w:kern w:val="0"/>
                <w:szCs w:val="21"/>
                <w:highlight w:val="none"/>
              </w:rPr>
              <w:t>合计大写金额： 亿 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hint="eastAsia" w:ascii="宋体" w:hAnsi="宋体" w:cs="宋体"/>
                <w:color w:val="auto"/>
                <w:kern w:val="0"/>
                <w:szCs w:val="21"/>
                <w:highlight w:val="none"/>
              </w:rPr>
              <w:t>实际供货日期</w:t>
            </w:r>
          </w:p>
        </w:tc>
        <w:tc>
          <w:tcPr>
            <w:tcW w:w="271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282" w:type="dxa"/>
            <w:gridSpan w:val="3"/>
            <w:tcBorders>
              <w:top w:val="nil"/>
              <w:left w:val="nil"/>
              <w:bottom w:val="single" w:color="auto" w:sz="8" w:space="0"/>
              <w:right w:val="single" w:color="auto" w:sz="8" w:space="0"/>
            </w:tcBorders>
            <w:vAlign w:val="center"/>
          </w:tcPr>
          <w:p>
            <w:pPr>
              <w:snapToGrid w:val="0"/>
              <w:spacing w:before="100" w:beforeAutospacing="1" w:after="100" w:afterAutospacing="1" w:line="320" w:lineRule="atLeast"/>
              <w:ind w:firstLine="46"/>
              <w:jc w:val="center"/>
              <w:rPr>
                <w:rFonts w:ascii="宋体" w:hAnsi="宋体" w:cs="宋体"/>
                <w:color w:val="auto"/>
                <w:kern w:val="0"/>
                <w:szCs w:val="21"/>
                <w:highlight w:val="none"/>
              </w:rPr>
            </w:pPr>
            <w:r>
              <w:rPr>
                <w:rFonts w:hint="eastAsia" w:ascii="宋体" w:hAnsi="宋体" w:cs="宋体"/>
                <w:color w:val="auto"/>
                <w:kern w:val="0"/>
                <w:szCs w:val="21"/>
                <w:highlight w:val="none"/>
              </w:rPr>
              <w:t>合同交货验收日期</w:t>
            </w:r>
          </w:p>
        </w:tc>
        <w:tc>
          <w:tcPr>
            <w:tcW w:w="2580"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719"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28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c>
          <w:tcPr>
            <w:tcW w:w="2580"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验收具体内容</w:t>
            </w:r>
          </w:p>
        </w:tc>
        <w:tc>
          <w:tcPr>
            <w:tcW w:w="7581"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应按采购合同、采购文件、投标文件及验收方案等进行验收；并核对中标或者成交投标人在安装调试等方面是否违反合同约定或者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验收小组意见</w:t>
            </w:r>
          </w:p>
        </w:tc>
        <w:tc>
          <w:tcPr>
            <w:tcW w:w="7581"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jc w:val="left"/>
              <w:rPr>
                <w:rFonts w:ascii="宋体" w:hAnsi="宋体" w:cs="宋体"/>
                <w:color w:val="auto"/>
                <w:kern w:val="0"/>
                <w:szCs w:val="21"/>
                <w:highlight w:val="none"/>
              </w:rPr>
            </w:pPr>
          </w:p>
        </w:tc>
        <w:tc>
          <w:tcPr>
            <w:tcW w:w="7581"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ind w:firstLine="96"/>
              <w:jc w:val="left"/>
              <w:rPr>
                <w:rFonts w:ascii="宋体" w:hAnsi="宋体" w:cs="宋体"/>
                <w:color w:val="auto"/>
                <w:kern w:val="0"/>
                <w:szCs w:val="21"/>
                <w:highlight w:val="none"/>
              </w:rPr>
            </w:pPr>
            <w:r>
              <w:rPr>
                <w:rFonts w:hint="eastAsia" w:ascii="宋体" w:hAnsi="宋体" w:cs="宋体"/>
                <w:color w:val="auto"/>
                <w:kern w:val="0"/>
                <w:szCs w:val="21"/>
                <w:highlight w:val="none"/>
              </w:rPr>
              <w:t>有异议的意见和说明理由：</w:t>
            </w:r>
          </w:p>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签字：</w:t>
            </w:r>
          </w:p>
        </w:tc>
      </w:tr>
      <w:tr>
        <w:tblPrEx>
          <w:tblCellMar>
            <w:top w:w="0" w:type="dxa"/>
            <w:left w:w="0" w:type="dxa"/>
            <w:bottom w:w="0" w:type="dxa"/>
            <w:right w:w="0" w:type="dxa"/>
          </w:tblCellMar>
        </w:tblPrEx>
        <w:trPr>
          <w:trHeight w:val="507" w:hRule="atLeast"/>
          <w:jc w:val="center"/>
        </w:trPr>
        <w:tc>
          <w:tcPr>
            <w:tcW w:w="8912"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验收小组成员签字：</w:t>
            </w:r>
          </w:p>
        </w:tc>
      </w:tr>
      <w:tr>
        <w:tblPrEx>
          <w:tblCellMar>
            <w:top w:w="0" w:type="dxa"/>
            <w:left w:w="0" w:type="dxa"/>
            <w:bottom w:w="0" w:type="dxa"/>
            <w:right w:w="0" w:type="dxa"/>
          </w:tblCellMar>
        </w:tblPrEx>
        <w:trPr>
          <w:trHeight w:val="736" w:hRule="atLeast"/>
          <w:jc w:val="center"/>
        </w:trPr>
        <w:tc>
          <w:tcPr>
            <w:tcW w:w="8912"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监督人员或者其他相关人员签字：</w:t>
            </w:r>
          </w:p>
          <w:p>
            <w:pPr>
              <w:spacing w:before="100" w:beforeAutospacing="1" w:after="100" w:afterAutospacing="1" w:line="320" w:lineRule="atLeast"/>
              <w:ind w:firstLine="74"/>
              <w:jc w:val="left"/>
              <w:rPr>
                <w:rFonts w:ascii="宋体" w:hAnsi="宋体" w:cs="宋体"/>
                <w:color w:val="auto"/>
                <w:kern w:val="0"/>
                <w:szCs w:val="21"/>
                <w:highlight w:val="none"/>
              </w:rPr>
            </w:pPr>
            <w:r>
              <w:rPr>
                <w:rFonts w:hint="eastAsia" w:ascii="宋体" w:hAnsi="宋体" w:cs="宋体"/>
                <w:color w:val="auto"/>
                <w:kern w:val="0"/>
                <w:szCs w:val="21"/>
                <w:highlight w:val="none"/>
              </w:rPr>
              <w:t>或者受邀机构的意见（盖章）：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spacing w:before="100" w:beforeAutospacing="1" w:after="100" w:afterAutospacing="1" w:line="320" w:lineRule="atLeast"/>
              <w:ind w:firstLine="74"/>
              <w:jc w:val="left"/>
              <w:rPr>
                <w:rFonts w:ascii="宋体" w:hAnsi="宋体" w:cs="宋体"/>
                <w:color w:val="auto"/>
                <w:kern w:val="0"/>
                <w:szCs w:val="21"/>
                <w:highlight w:val="none"/>
              </w:rPr>
            </w:pPr>
            <w:r>
              <w:rPr>
                <w:rFonts w:hint="eastAsia" w:ascii="宋体" w:hAnsi="宋体" w:cs="宋体"/>
                <w:color w:val="auto"/>
                <w:kern w:val="0"/>
                <w:szCs w:val="21"/>
                <w:highlight w:val="none"/>
              </w:rPr>
              <w:t>中标或者中标人负责人签字或者盖章：</w:t>
            </w:r>
          </w:p>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联系电话： 年 月 日</w:t>
            </w:r>
          </w:p>
        </w:tc>
        <w:tc>
          <w:tcPr>
            <w:tcW w:w="4760" w:type="dxa"/>
            <w:gridSpan w:val="4"/>
            <w:tcBorders>
              <w:top w:val="nil"/>
              <w:left w:val="nil"/>
              <w:bottom w:val="single" w:color="auto" w:sz="8" w:space="0"/>
              <w:right w:val="single" w:color="auto" w:sz="8" w:space="0"/>
            </w:tcBorders>
            <w:vAlign w:val="center"/>
          </w:tcPr>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采购人或者受托机构的意见（盖章）：</w:t>
            </w:r>
          </w:p>
          <w:p>
            <w:pPr>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联系电话： 年 月 日</w:t>
            </w:r>
          </w:p>
        </w:tc>
      </w:tr>
    </w:tbl>
    <w:p>
      <w:pPr>
        <w:jc w:val="left"/>
        <w:rPr>
          <w:rFonts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附件2：</w:t>
      </w:r>
    </w:p>
    <w:p>
      <w:pPr>
        <w:jc w:val="center"/>
        <w:rPr>
          <w:rFonts w:ascii="宋体" w:hAnsi="宋体" w:cs="宋体"/>
          <w:color w:val="auto"/>
          <w:sz w:val="32"/>
          <w:szCs w:val="32"/>
          <w:highlight w:val="none"/>
        </w:rPr>
      </w:pPr>
      <w:r>
        <w:rPr>
          <w:rFonts w:hint="eastAsia" w:ascii="宋体" w:hAnsi="宋体" w:cs="宋体"/>
          <w:color w:val="auto"/>
          <w:sz w:val="32"/>
          <w:szCs w:val="32"/>
          <w:highlight w:val="none"/>
        </w:rPr>
        <w:t>政府采购项目履约保证金退付意见书（参考）</w:t>
      </w:r>
    </w:p>
    <w:p>
      <w:pPr>
        <w:jc w:val="center"/>
        <w:rPr>
          <w:rFonts w:ascii="宋体" w:hAnsi="宋体" w:cs="宋体"/>
          <w:color w:val="auto"/>
          <w:sz w:val="36"/>
          <w:szCs w:val="36"/>
          <w:highlight w:val="none"/>
        </w:rPr>
      </w:pPr>
    </w:p>
    <w:tbl>
      <w:tblPr>
        <w:tblStyle w:val="49"/>
        <w:tblW w:w="8799" w:type="dxa"/>
        <w:tblInd w:w="3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供</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应</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商</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申</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请</w:t>
            </w:r>
          </w:p>
        </w:tc>
        <w:tc>
          <w:tcPr>
            <w:tcW w:w="7791"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vAlign w:val="center"/>
          </w:tcPr>
          <w:p>
            <w:pPr>
              <w:rPr>
                <w:rFonts w:ascii="宋体" w:hAnsi="宋体" w:cs="宋体"/>
                <w:color w:val="auto"/>
                <w:sz w:val="21"/>
                <w:szCs w:val="21"/>
                <w:highlight w:val="none"/>
              </w:rPr>
            </w:pPr>
          </w:p>
        </w:tc>
        <w:tc>
          <w:tcPr>
            <w:tcW w:w="7791"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08" w:type="dxa"/>
            <w:vMerge w:val="continue"/>
          </w:tcPr>
          <w:p>
            <w:pPr>
              <w:rPr>
                <w:rFonts w:ascii="宋体" w:hAnsi="宋体" w:cs="宋体"/>
                <w:color w:val="auto"/>
                <w:sz w:val="21"/>
                <w:szCs w:val="21"/>
                <w:highlight w:val="none"/>
              </w:rPr>
            </w:pPr>
          </w:p>
        </w:tc>
        <w:tc>
          <w:tcPr>
            <w:tcW w:w="7791" w:type="dxa"/>
          </w:tcPr>
          <w:p>
            <w:pPr>
              <w:rPr>
                <w:rFonts w:ascii="宋体" w:hAnsi="宋体" w:cs="宋体"/>
                <w:color w:val="auto"/>
                <w:sz w:val="21"/>
                <w:szCs w:val="21"/>
                <w:highlight w:val="none"/>
              </w:rPr>
            </w:pPr>
          </w:p>
          <w:p>
            <w:pPr>
              <w:spacing w:line="40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该项目已于年月日验收并交付使用。根据合同规定，该项目的履约保证金期限于年月日已满，请将履约保证金</w:t>
            </w:r>
          </w:p>
          <w:p>
            <w:pPr>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（大写）￥（小写）退付到达以下帐户。</w:t>
            </w:r>
          </w:p>
          <w:p>
            <w:pPr>
              <w:spacing w:line="400" w:lineRule="exact"/>
              <w:ind w:firstLine="705"/>
              <w:rPr>
                <w:rFonts w:ascii="宋体" w:hAnsi="宋体" w:cs="宋体"/>
                <w:color w:val="auto"/>
                <w:sz w:val="21"/>
                <w:szCs w:val="21"/>
                <w:highlight w:val="none"/>
              </w:rPr>
            </w:pPr>
            <w:r>
              <w:rPr>
                <w:rFonts w:hint="eastAsia" w:ascii="宋体" w:hAnsi="宋体" w:cs="宋体"/>
                <w:color w:val="auto"/>
                <w:sz w:val="21"/>
                <w:szCs w:val="21"/>
                <w:highlight w:val="none"/>
              </w:rPr>
              <w:t>单位名称：</w:t>
            </w:r>
          </w:p>
          <w:p>
            <w:pPr>
              <w:spacing w:line="400" w:lineRule="exact"/>
              <w:ind w:firstLine="705"/>
              <w:rPr>
                <w:rFonts w:ascii="宋体" w:hAnsi="宋体" w:cs="宋体"/>
                <w:color w:val="auto"/>
                <w:sz w:val="21"/>
                <w:szCs w:val="21"/>
                <w:highlight w:val="none"/>
              </w:rPr>
            </w:pPr>
            <w:r>
              <w:rPr>
                <w:rFonts w:hint="eastAsia" w:ascii="宋体" w:hAnsi="宋体" w:cs="宋体"/>
                <w:color w:val="auto"/>
                <w:sz w:val="21"/>
                <w:szCs w:val="21"/>
                <w:highlight w:val="none"/>
              </w:rPr>
              <w:t>开户银行：</w:t>
            </w:r>
          </w:p>
          <w:p>
            <w:pPr>
              <w:spacing w:line="400" w:lineRule="exact"/>
              <w:ind w:firstLine="705"/>
              <w:rPr>
                <w:rFonts w:ascii="宋体" w:hAnsi="宋体" w:cs="宋体"/>
                <w:color w:val="auto"/>
                <w:sz w:val="21"/>
                <w:szCs w:val="21"/>
                <w:highlight w:val="none"/>
              </w:rPr>
            </w:pPr>
            <w:r>
              <w:rPr>
                <w:rFonts w:hint="eastAsia" w:ascii="宋体" w:hAnsi="宋体" w:cs="宋体"/>
                <w:color w:val="auto"/>
                <w:sz w:val="21"/>
                <w:szCs w:val="21"/>
                <w:highlight w:val="none"/>
              </w:rPr>
              <w:t>帐   号：</w:t>
            </w:r>
          </w:p>
          <w:p>
            <w:pPr>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联系人及电话：</w:t>
            </w:r>
          </w:p>
          <w:p>
            <w:pPr>
              <w:spacing w:line="400" w:lineRule="exact"/>
              <w:rPr>
                <w:rFonts w:ascii="宋体" w:hAnsi="宋体" w:cs="宋体"/>
                <w:color w:val="auto"/>
                <w:sz w:val="21"/>
                <w:szCs w:val="21"/>
                <w:highlight w:val="none"/>
              </w:rPr>
            </w:pPr>
          </w:p>
          <w:p>
            <w:pPr>
              <w:spacing w:line="52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 xml:space="preserve">         投标人签章：</w:t>
            </w:r>
          </w:p>
          <w:p>
            <w:pPr>
              <w:spacing w:line="52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1008"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采</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购</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人</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意</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见</w:t>
            </w:r>
          </w:p>
        </w:tc>
        <w:tc>
          <w:tcPr>
            <w:tcW w:w="7791" w:type="dxa"/>
          </w:tcPr>
          <w:p>
            <w:pPr>
              <w:rPr>
                <w:rFonts w:ascii="宋体" w:hAnsi="宋体" w:cs="宋体"/>
                <w:color w:val="auto"/>
                <w:sz w:val="21"/>
                <w:szCs w:val="21"/>
                <w:highlight w:val="none"/>
              </w:rPr>
            </w:pPr>
          </w:p>
          <w:p>
            <w:pPr>
              <w:rPr>
                <w:rFonts w:ascii="宋体" w:hAnsi="宋体" w:cs="宋体"/>
                <w:color w:val="auto"/>
                <w:sz w:val="21"/>
                <w:szCs w:val="21"/>
                <w:highlight w:val="none"/>
              </w:rPr>
            </w:pPr>
            <w:r>
              <w:rPr>
                <w:rFonts w:hint="eastAsia" w:ascii="宋体" w:hAnsi="宋体" w:cs="宋体"/>
                <w:color w:val="auto"/>
                <w:sz w:val="21"/>
                <w:szCs w:val="21"/>
                <w:highlight w:val="none"/>
              </w:rPr>
              <w:t>退付意见：（是否同意退付履约保证金及退付金额）</w:t>
            </w:r>
          </w:p>
          <w:p>
            <w:pPr>
              <w:rPr>
                <w:rFonts w:ascii="宋体" w:hAnsi="宋体" w:cs="宋体"/>
                <w:color w:val="auto"/>
                <w:sz w:val="21"/>
                <w:szCs w:val="21"/>
                <w:highlight w:val="none"/>
              </w:rPr>
            </w:pPr>
          </w:p>
          <w:p>
            <w:pPr>
              <w:rPr>
                <w:rFonts w:ascii="宋体" w:hAnsi="宋体" w:cs="宋体"/>
                <w:color w:val="auto"/>
                <w:sz w:val="21"/>
                <w:szCs w:val="21"/>
                <w:highlight w:val="none"/>
              </w:rPr>
            </w:pPr>
          </w:p>
          <w:p>
            <w:pPr>
              <w:rPr>
                <w:rFonts w:ascii="宋体" w:hAnsi="宋体" w:cs="宋体"/>
                <w:color w:val="auto"/>
                <w:sz w:val="21"/>
                <w:szCs w:val="21"/>
                <w:highlight w:val="none"/>
              </w:rPr>
            </w:pPr>
          </w:p>
          <w:p>
            <w:pPr>
              <w:rPr>
                <w:rFonts w:ascii="宋体" w:hAnsi="宋体" w:cs="宋体"/>
                <w:color w:val="auto"/>
                <w:sz w:val="21"/>
                <w:szCs w:val="21"/>
                <w:highlight w:val="none"/>
              </w:rPr>
            </w:pPr>
          </w:p>
          <w:p>
            <w:pPr>
              <w:spacing w:line="520" w:lineRule="exact"/>
              <w:rPr>
                <w:rFonts w:ascii="宋体" w:hAnsi="宋体" w:cs="宋体"/>
                <w:color w:val="auto"/>
                <w:sz w:val="21"/>
                <w:szCs w:val="21"/>
                <w:highlight w:val="none"/>
              </w:rPr>
            </w:pPr>
            <w:r>
              <w:rPr>
                <w:rFonts w:hint="eastAsia" w:ascii="宋体" w:hAnsi="宋体" w:cs="宋体"/>
                <w:color w:val="auto"/>
                <w:sz w:val="21"/>
                <w:szCs w:val="21"/>
                <w:highlight w:val="none"/>
              </w:rPr>
              <w:t>联系人及电话：                         采购人签章</w:t>
            </w:r>
          </w:p>
          <w:p>
            <w:pPr>
              <w:spacing w:line="52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008"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备注</w:t>
            </w:r>
          </w:p>
        </w:tc>
        <w:tc>
          <w:tcPr>
            <w:tcW w:w="7791" w:type="dxa"/>
          </w:tcPr>
          <w:p>
            <w:pPr>
              <w:rPr>
                <w:rFonts w:ascii="宋体" w:hAnsi="宋体" w:cs="宋体"/>
                <w:color w:val="auto"/>
                <w:sz w:val="21"/>
                <w:szCs w:val="21"/>
                <w:highlight w:val="none"/>
              </w:rPr>
            </w:pPr>
          </w:p>
        </w:tc>
      </w:tr>
    </w:tbl>
    <w:p>
      <w:pPr>
        <w:pStyle w:val="22"/>
        <w:ind w:left="420" w:leftChars="114" w:hanging="181" w:hangingChars="100"/>
        <w:rPr>
          <w:rFonts w:ascii="宋体" w:hAnsi="宋体" w:cs="宋体"/>
          <w:b/>
          <w:bCs/>
          <w:color w:val="auto"/>
          <w:sz w:val="18"/>
          <w:highlight w:val="none"/>
        </w:rPr>
      </w:pPr>
      <w:r>
        <w:rPr>
          <w:rFonts w:hint="eastAsia" w:ascii="宋体" w:hAnsi="宋体" w:cs="宋体"/>
          <w:b/>
          <w:bCs/>
          <w:color w:val="auto"/>
          <w:sz w:val="18"/>
          <w:highlight w:val="none"/>
        </w:rPr>
        <w:t>注：投标人凭经采购人审批的退付意见书到保证金收取单位办理履约保证金退付事宜。</w:t>
      </w:r>
    </w:p>
    <w:p>
      <w:pPr>
        <w:pStyle w:val="27"/>
        <w:snapToGrid w:val="0"/>
        <w:spacing w:before="120" w:after="120"/>
        <w:rPr>
          <w:rFonts w:hAnsi="宋体" w:cs="宋体"/>
          <w:color w:val="auto"/>
          <w:highlight w:val="none"/>
        </w:rPr>
      </w:pPr>
    </w:p>
    <w:p>
      <w:pPr>
        <w:pStyle w:val="27"/>
        <w:snapToGrid w:val="0"/>
        <w:spacing w:before="120" w:after="120"/>
        <w:rPr>
          <w:rFonts w:hAnsi="宋体" w:cs="宋体"/>
          <w:color w:val="auto"/>
          <w:highlight w:val="none"/>
        </w:rPr>
      </w:pPr>
      <w:r>
        <w:rPr>
          <w:rFonts w:hint="eastAsia" w:hAnsi="宋体" w:cs="宋体"/>
          <w:color w:val="auto"/>
          <w:highlight w:val="none"/>
        </w:rPr>
        <w:br w:type="page"/>
      </w:r>
    </w:p>
    <w:p>
      <w:pPr>
        <w:pStyle w:val="27"/>
        <w:snapToGrid w:val="0"/>
        <w:spacing w:before="120" w:after="120"/>
        <w:rPr>
          <w:rFonts w:hAnsi="宋体" w:cs="宋体"/>
          <w:color w:val="auto"/>
          <w:highlight w:val="none"/>
        </w:rPr>
      </w:pPr>
    </w:p>
    <w:p>
      <w:pPr>
        <w:pStyle w:val="27"/>
        <w:snapToGrid w:val="0"/>
        <w:spacing w:before="120" w:after="120"/>
        <w:rPr>
          <w:rFonts w:hAnsi="宋体" w:cs="宋体"/>
          <w:color w:val="auto"/>
          <w:highlight w:val="none"/>
        </w:rPr>
      </w:pPr>
    </w:p>
    <w:p>
      <w:pPr>
        <w:pStyle w:val="27"/>
        <w:snapToGrid w:val="0"/>
        <w:spacing w:before="120" w:after="120"/>
        <w:rPr>
          <w:rFonts w:hAnsi="宋体" w:cs="宋体"/>
          <w:color w:val="auto"/>
          <w:highlight w:val="none"/>
        </w:rPr>
      </w:pPr>
    </w:p>
    <w:p>
      <w:pPr>
        <w:pStyle w:val="27"/>
        <w:snapToGrid w:val="0"/>
        <w:spacing w:before="120" w:after="120"/>
        <w:rPr>
          <w:rFonts w:hAnsi="宋体" w:cs="宋体"/>
          <w:color w:val="auto"/>
          <w:highlight w:val="none"/>
        </w:rPr>
      </w:pPr>
    </w:p>
    <w:p>
      <w:pPr>
        <w:pStyle w:val="27"/>
        <w:snapToGrid w:val="0"/>
        <w:spacing w:before="120" w:after="120"/>
        <w:rPr>
          <w:rFonts w:hAnsi="宋体" w:cs="宋体"/>
          <w:color w:val="auto"/>
          <w:highlight w:val="none"/>
        </w:rPr>
      </w:pPr>
    </w:p>
    <w:p>
      <w:pPr>
        <w:pStyle w:val="27"/>
        <w:snapToGrid w:val="0"/>
        <w:spacing w:before="120" w:after="120"/>
        <w:rPr>
          <w:rFonts w:hAnsi="宋体" w:cs="宋体"/>
          <w:color w:val="auto"/>
          <w:highlight w:val="none"/>
        </w:rPr>
      </w:pPr>
    </w:p>
    <w:p>
      <w:pPr>
        <w:pStyle w:val="27"/>
        <w:snapToGrid w:val="0"/>
        <w:spacing w:before="120" w:after="120"/>
        <w:rPr>
          <w:rFonts w:hAnsi="宋体" w:cs="宋体"/>
          <w:color w:val="auto"/>
          <w:highlight w:val="none"/>
        </w:rPr>
      </w:pPr>
    </w:p>
    <w:p>
      <w:pPr>
        <w:pStyle w:val="27"/>
        <w:snapToGrid w:val="0"/>
        <w:spacing w:before="120" w:after="120"/>
        <w:rPr>
          <w:rFonts w:hAnsi="宋体" w:cs="宋体"/>
          <w:color w:val="auto"/>
          <w:highlight w:val="none"/>
        </w:rPr>
      </w:pPr>
    </w:p>
    <w:p>
      <w:pPr>
        <w:pStyle w:val="4"/>
        <w:keepNext w:val="0"/>
        <w:keepLines w:val="0"/>
        <w:ind w:firstLine="420"/>
        <w:jc w:val="center"/>
        <w:rPr>
          <w:rFonts w:ascii="宋体" w:hAnsi="宋体" w:eastAsia="宋体" w:cs="宋体"/>
          <w:color w:val="auto"/>
          <w:highlight w:val="none"/>
        </w:rPr>
      </w:pPr>
      <w:bookmarkStart w:id="135" w:name="_Toc330456896"/>
      <w:bookmarkStart w:id="136" w:name="_Toc254970689"/>
      <w:bookmarkStart w:id="137" w:name="_Toc30709"/>
      <w:bookmarkStart w:id="138" w:name="_Toc254970548"/>
      <w:bookmarkStart w:id="139" w:name="_Toc6156"/>
      <w:bookmarkStart w:id="140" w:name="_Toc18258"/>
      <w:bookmarkStart w:id="141" w:name="_Toc31830"/>
      <w:bookmarkStart w:id="142" w:name="_Toc19686832"/>
      <w:r>
        <w:rPr>
          <w:rFonts w:hint="eastAsia" w:ascii="宋体" w:hAnsi="宋体" w:eastAsia="宋体" w:cs="宋体"/>
          <w:color w:val="auto"/>
          <w:highlight w:val="none"/>
        </w:rPr>
        <w:t>第四章、评标方法及评标标准</w:t>
      </w:r>
      <w:bookmarkEnd w:id="135"/>
      <w:bookmarkEnd w:id="136"/>
      <w:bookmarkEnd w:id="137"/>
      <w:bookmarkEnd w:id="138"/>
      <w:bookmarkEnd w:id="139"/>
      <w:bookmarkEnd w:id="140"/>
      <w:bookmarkEnd w:id="141"/>
      <w:bookmarkEnd w:id="142"/>
    </w:p>
    <w:p>
      <w:pPr>
        <w:spacing w:before="120" w:after="120"/>
        <w:rPr>
          <w:rFonts w:ascii="宋体" w:hAnsi="宋体" w:cs="宋体"/>
          <w:color w:val="auto"/>
          <w:highlight w:val="none"/>
        </w:rPr>
      </w:pPr>
      <w:bookmarkStart w:id="143" w:name="_Toc254970549"/>
      <w:bookmarkStart w:id="144" w:name="_Toc254970690"/>
    </w:p>
    <w:bookmarkEnd w:id="143"/>
    <w:bookmarkEnd w:id="144"/>
    <w:p>
      <w:pPr>
        <w:spacing w:before="120" w:after="120"/>
        <w:rPr>
          <w:rFonts w:ascii="宋体" w:hAnsi="宋体" w:cs="宋体"/>
          <w:color w:val="auto"/>
          <w:highlight w:val="none"/>
        </w:rPr>
      </w:pPr>
    </w:p>
    <w:p>
      <w:pPr>
        <w:spacing w:before="120" w:after="120"/>
        <w:rPr>
          <w:rFonts w:ascii="宋体" w:hAnsi="宋体" w:cs="宋体"/>
          <w:color w:val="auto"/>
          <w:highlight w:val="none"/>
        </w:rPr>
      </w:pPr>
    </w:p>
    <w:p>
      <w:pPr>
        <w:spacing w:before="120" w:after="120"/>
        <w:rPr>
          <w:rFonts w:ascii="宋体" w:hAnsi="宋体" w:cs="宋体"/>
          <w:color w:val="auto"/>
          <w:highlight w:val="none"/>
        </w:rPr>
      </w:pPr>
    </w:p>
    <w:p>
      <w:pPr>
        <w:spacing w:before="120" w:beforeLines="50" w:after="120" w:afterLines="50" w:line="400" w:lineRule="exact"/>
        <w:rPr>
          <w:rFonts w:ascii="宋体" w:hAnsi="宋体" w:cs="宋体"/>
          <w:b/>
          <w:color w:val="auto"/>
          <w:sz w:val="24"/>
          <w:highlight w:val="none"/>
        </w:rPr>
      </w:pPr>
    </w:p>
    <w:p>
      <w:pPr>
        <w:spacing w:before="120" w:beforeLines="50" w:after="120" w:afterLines="50" w:line="400" w:lineRule="exact"/>
        <w:rPr>
          <w:rFonts w:ascii="宋体" w:hAnsi="宋体" w:cs="宋体"/>
          <w:b/>
          <w:color w:val="auto"/>
          <w:sz w:val="24"/>
          <w:highlight w:val="none"/>
        </w:rPr>
      </w:pPr>
    </w:p>
    <w:p>
      <w:pPr>
        <w:spacing w:before="120" w:beforeLines="50" w:after="120" w:afterLines="50" w:line="400" w:lineRule="exact"/>
        <w:rPr>
          <w:rFonts w:ascii="宋体" w:hAnsi="宋体" w:cs="宋体"/>
          <w:b/>
          <w:color w:val="auto"/>
          <w:sz w:val="24"/>
          <w:highlight w:val="none"/>
        </w:rPr>
      </w:pPr>
    </w:p>
    <w:p>
      <w:pPr>
        <w:pStyle w:val="27"/>
        <w:spacing w:line="360" w:lineRule="exact"/>
        <w:rPr>
          <w:rFonts w:hAnsi="宋体" w:cs="宋体"/>
          <w:b/>
          <w:color w:val="auto"/>
          <w:sz w:val="24"/>
          <w:highlight w:val="none"/>
        </w:rPr>
      </w:pPr>
    </w:p>
    <w:p>
      <w:pPr>
        <w:pStyle w:val="27"/>
        <w:spacing w:line="360" w:lineRule="exact"/>
        <w:rPr>
          <w:rFonts w:hAnsi="宋体" w:cs="宋体"/>
          <w:b/>
          <w:color w:val="auto"/>
          <w:sz w:val="24"/>
          <w:highlight w:val="none"/>
        </w:rPr>
      </w:pPr>
    </w:p>
    <w:p>
      <w:pPr>
        <w:pStyle w:val="27"/>
        <w:spacing w:line="360" w:lineRule="exact"/>
        <w:rPr>
          <w:rFonts w:hAnsi="宋体" w:cs="宋体"/>
          <w:b/>
          <w:color w:val="auto"/>
          <w:sz w:val="24"/>
          <w:highlight w:val="none"/>
        </w:rPr>
      </w:pPr>
    </w:p>
    <w:p>
      <w:pPr>
        <w:pStyle w:val="27"/>
        <w:spacing w:line="360" w:lineRule="exact"/>
        <w:rPr>
          <w:rFonts w:hAnsi="宋体" w:cs="宋体"/>
          <w:bCs/>
          <w:color w:val="auto"/>
          <w:highlight w:val="none"/>
        </w:rPr>
      </w:pPr>
    </w:p>
    <w:p>
      <w:pPr>
        <w:pStyle w:val="5"/>
        <w:keepNext w:val="0"/>
        <w:keepLines w:val="0"/>
        <w:jc w:val="center"/>
        <w:rPr>
          <w:rFonts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一、评标方法</w:t>
      </w:r>
    </w:p>
    <w:p>
      <w:pPr>
        <w:pStyle w:val="27"/>
        <w:spacing w:line="360" w:lineRule="auto"/>
        <w:ind w:firstLine="420"/>
        <w:rPr>
          <w:rFonts w:hAnsi="宋体" w:cs="宋体"/>
          <w:color w:val="auto"/>
          <w:sz w:val="21"/>
          <w:highlight w:val="none"/>
        </w:rPr>
      </w:pPr>
      <w:r>
        <w:rPr>
          <w:rFonts w:hint="eastAsia" w:hAnsi="宋体" w:cs="宋体"/>
          <w:color w:val="auto"/>
          <w:sz w:val="21"/>
          <w:highlight w:val="none"/>
        </w:rPr>
        <w:t>综合评分法，是指投标文件满足招标文件全部实质性要求，且按照评审因素的量化指标评审得分最高的投标人为中标候选人的评标方法。</w:t>
      </w:r>
    </w:p>
    <w:p>
      <w:pPr>
        <w:pStyle w:val="27"/>
        <w:spacing w:line="360" w:lineRule="auto"/>
        <w:ind w:firstLine="420"/>
        <w:rPr>
          <w:rFonts w:hAnsi="宋体" w:cs="宋体"/>
          <w:color w:val="auto"/>
          <w:sz w:val="21"/>
          <w:highlight w:val="none"/>
        </w:rPr>
      </w:pPr>
      <w:r>
        <w:rPr>
          <w:rFonts w:hint="eastAsia" w:hAnsi="宋体" w:cs="宋体"/>
          <w:color w:val="auto"/>
          <w:sz w:val="21"/>
          <w:highlight w:val="none"/>
        </w:rPr>
        <w:t>最低评标价法，是指投标文件满足招标文件全部实质性要求，且投标报价最低的投标人为中标候选人的评标方法。</w:t>
      </w:r>
    </w:p>
    <w:p>
      <w:pPr>
        <w:pStyle w:val="5"/>
        <w:keepNext w:val="0"/>
        <w:keepLines w:val="0"/>
        <w:jc w:val="center"/>
        <w:rPr>
          <w:rFonts w:ascii="宋体" w:hAnsi="宋体" w:cs="宋体"/>
          <w:color w:val="auto"/>
          <w:highlight w:val="none"/>
        </w:rPr>
      </w:pPr>
      <w:r>
        <w:rPr>
          <w:rFonts w:hint="eastAsia" w:ascii="宋体" w:hAnsi="宋体" w:cs="宋体"/>
          <w:color w:val="auto"/>
          <w:highlight w:val="none"/>
        </w:rPr>
        <w:t>二、评标程序</w:t>
      </w:r>
    </w:p>
    <w:p>
      <w:pPr>
        <w:pStyle w:val="7"/>
        <w:keepNext w:val="0"/>
        <w:keepLines w:val="0"/>
        <w:spacing w:before="0" w:after="0" w:line="360" w:lineRule="auto"/>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1.符合性审查</w:t>
      </w:r>
    </w:p>
    <w:p>
      <w:pPr>
        <w:pStyle w:val="27"/>
        <w:snapToGrid w:val="0"/>
        <w:spacing w:line="360" w:lineRule="auto"/>
        <w:ind w:left="1" w:firstLine="420"/>
        <w:rPr>
          <w:rFonts w:hAnsi="宋体" w:cs="宋体"/>
          <w:b/>
          <w:color w:val="auto"/>
          <w:kern w:val="2"/>
          <w:sz w:val="21"/>
          <w:highlight w:val="none"/>
        </w:rPr>
      </w:pPr>
      <w:r>
        <w:rPr>
          <w:rFonts w:hint="eastAsia" w:hAnsi="宋体" w:cs="宋体"/>
          <w:b/>
          <w:color w:val="auto"/>
          <w:kern w:val="2"/>
          <w:sz w:val="21"/>
          <w:highlight w:val="none"/>
        </w:rPr>
        <w:t>评标委员会应当对符合资格的投标人的投标文件进行投标报价、商务、技术等实质性内容符合性审查，以确定其是否满足招标文件的实质性要求。</w:t>
      </w:r>
    </w:p>
    <w:p>
      <w:pPr>
        <w:pStyle w:val="7"/>
        <w:keepNext w:val="0"/>
        <w:keepLines w:val="0"/>
        <w:spacing w:before="0" w:after="0" w:line="360" w:lineRule="auto"/>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2.符合性审查不通过而导致投标无效的情形</w:t>
      </w:r>
    </w:p>
    <w:p>
      <w:pPr>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投标人的投标文件中存在对招标文件的任何实质性要求和条件的负偏离，将被视为投标无效。</w:t>
      </w:r>
    </w:p>
    <w:p>
      <w:pPr>
        <w:pStyle w:val="7"/>
        <w:keepNext w:val="0"/>
        <w:keepLines w:val="0"/>
        <w:spacing w:before="0" w:after="0" w:line="360" w:lineRule="auto"/>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2.1在报价评审时，如发现下列情形之一的，将被视为投标无效：</w:t>
      </w:r>
    </w:p>
    <w:p>
      <w:pPr>
        <w:pStyle w:val="8"/>
        <w:numPr>
          <w:ilvl w:val="0"/>
          <w:numId w:val="5"/>
        </w:num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投标文件未提供“投标人须知前附表”第13.1条规定中“必须提供”的文件资料的;</w:t>
      </w:r>
    </w:p>
    <w:p>
      <w:pPr>
        <w:pStyle w:val="8"/>
        <w:numPr>
          <w:ilvl w:val="0"/>
          <w:numId w:val="5"/>
        </w:num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未采用人民币报价或者未按照招标文件标明的币种报价的；</w:t>
      </w:r>
    </w:p>
    <w:p>
      <w:pPr>
        <w:pStyle w:val="8"/>
        <w:numPr>
          <w:ilvl w:val="0"/>
          <w:numId w:val="5"/>
        </w:num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报价超出招标文件规定最高限价，或者超出采购预算金额的；</w:t>
      </w:r>
    </w:p>
    <w:p>
      <w:pPr>
        <w:pStyle w:val="8"/>
        <w:numPr>
          <w:ilvl w:val="0"/>
          <w:numId w:val="5"/>
        </w:num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投标人未就所投项目进行报价或者存在漏项报价；投标人未就所投项目的单项内容作唯一报价；投标人未就所投项目的全部内容作唯一总价报价；存在有选择、有条件报价的（招标文件允许有备选方案或者其他约定的除外）；</w:t>
      </w:r>
    </w:p>
    <w:p>
      <w:pPr>
        <w:pStyle w:val="8"/>
        <w:numPr>
          <w:ilvl w:val="0"/>
          <w:numId w:val="5"/>
        </w:num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修正后的报价，投标人不确认的；</w:t>
      </w:r>
    </w:p>
    <w:p>
      <w:pPr>
        <w:pStyle w:val="8"/>
        <w:numPr>
          <w:ilvl w:val="0"/>
          <w:numId w:val="5"/>
        </w:numPr>
        <w:spacing w:line="360" w:lineRule="auto"/>
        <w:ind w:firstLine="422" w:firstLineChars="200"/>
        <w:rPr>
          <w:rFonts w:hint="eastAsia" w:ascii="宋体" w:hAnsi="宋体"/>
          <w:b/>
          <w:color w:val="auto"/>
          <w:szCs w:val="21"/>
          <w:highlight w:val="none"/>
        </w:rPr>
      </w:pPr>
      <w:r>
        <w:rPr>
          <w:rFonts w:hint="eastAsia" w:ascii="宋体" w:hAnsi="宋体" w:cs="宋体"/>
          <w:b/>
          <w:color w:val="auto"/>
          <w:szCs w:val="21"/>
          <w:highlight w:val="none"/>
        </w:rPr>
        <w:t>投标人属于本章第5条第（2）项情形的。</w:t>
      </w:r>
    </w:p>
    <w:p>
      <w:pPr>
        <w:pStyle w:val="8"/>
        <w:numPr>
          <w:ilvl w:val="0"/>
          <w:numId w:val="5"/>
        </w:num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投标文件响应的标的数量及单位与招标文件要求实质性不一致的。</w:t>
      </w:r>
    </w:p>
    <w:p>
      <w:pPr>
        <w:pStyle w:val="7"/>
        <w:keepNext w:val="0"/>
        <w:keepLines w:val="0"/>
        <w:spacing w:before="0" w:after="0" w:line="360" w:lineRule="auto"/>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2.2在商务评审时，如发现下列情形之一的，将被视为投标无效：</w:t>
      </w:r>
    </w:p>
    <w:p>
      <w:pPr>
        <w:numPr>
          <w:ilvl w:val="0"/>
          <w:numId w:val="6"/>
        </w:numPr>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投标文件未按招标文件要求签署、盖章的；</w:t>
      </w:r>
    </w:p>
    <w:p>
      <w:pPr>
        <w:numPr>
          <w:ilvl w:val="0"/>
          <w:numId w:val="6"/>
        </w:numPr>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 xml:space="preserve">委托代理人未能出具有效身份证明或者出具的身份证明与授权委托书中的信息不符的； </w:t>
      </w:r>
    </w:p>
    <w:p>
      <w:pPr>
        <w:numPr>
          <w:ilvl w:val="0"/>
          <w:numId w:val="6"/>
        </w:numPr>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为无效投标保证金的或者未按照招标文件的规定提交投标保证金的；</w:t>
      </w:r>
    </w:p>
    <w:p>
      <w:pPr>
        <w:numPr>
          <w:ilvl w:val="0"/>
          <w:numId w:val="6"/>
        </w:numPr>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投标文件未提供“投标人须知前附表”第13.1条规定中“必须提供”或者“委托时必须提供”的文件资料的;</w:t>
      </w:r>
    </w:p>
    <w:p>
      <w:pPr>
        <w:numPr>
          <w:ilvl w:val="0"/>
          <w:numId w:val="6"/>
        </w:numPr>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投标有效期、项目完成时间（交货时间、服务完成时间或者服务期等）、质保期、售后服务等招标文件中的商务条款发生负偏离的；</w:t>
      </w:r>
    </w:p>
    <w:p>
      <w:pPr>
        <w:numPr>
          <w:ilvl w:val="0"/>
          <w:numId w:val="6"/>
        </w:numPr>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商务条款评审允许负偏离的条款数超过“投标人须知前附表”规定项数的。</w:t>
      </w:r>
    </w:p>
    <w:p>
      <w:pPr>
        <w:numPr>
          <w:ilvl w:val="0"/>
          <w:numId w:val="6"/>
        </w:numPr>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投标文件的实质性内容未使用中文表述、使用计量单位不符合招标文件要求的；</w:t>
      </w:r>
    </w:p>
    <w:p>
      <w:pPr>
        <w:numPr>
          <w:ilvl w:val="0"/>
          <w:numId w:val="6"/>
        </w:numPr>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投标文件中的文件资料因填写不齐全或者内容虚假或者出现其他情形而导致被评标委员会认定无效的；</w:t>
      </w:r>
    </w:p>
    <w:p>
      <w:pPr>
        <w:numPr>
          <w:ilvl w:val="0"/>
          <w:numId w:val="6"/>
        </w:numPr>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投标文件含有采购人不能接受的附加条件的；</w:t>
      </w:r>
    </w:p>
    <w:p>
      <w:pPr>
        <w:numPr>
          <w:ilvl w:val="0"/>
          <w:numId w:val="6"/>
        </w:numPr>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未响应招标文件实质性要求的；</w:t>
      </w:r>
    </w:p>
    <w:p>
      <w:pPr>
        <w:numPr>
          <w:ilvl w:val="0"/>
          <w:numId w:val="6"/>
        </w:numPr>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属于投标人须知正文第9.2条情形的；</w:t>
      </w:r>
    </w:p>
    <w:p>
      <w:pPr>
        <w:numPr>
          <w:ilvl w:val="0"/>
          <w:numId w:val="6"/>
        </w:numPr>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法律、法规和招标文件规定的其他无效情形。</w:t>
      </w:r>
    </w:p>
    <w:p>
      <w:pPr>
        <w:pStyle w:val="7"/>
        <w:keepNext w:val="0"/>
        <w:keepLines w:val="0"/>
        <w:spacing w:before="0" w:after="0" w:line="360" w:lineRule="auto"/>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2.3在技术评审时，如发现下列情形之一的，将被视为投标无效：</w:t>
      </w:r>
    </w:p>
    <w:p>
      <w:pPr>
        <w:pStyle w:val="11"/>
        <w:snapToGrid w:val="0"/>
        <w:spacing w:line="360" w:lineRule="auto"/>
        <w:ind w:firstLine="413" w:firstLineChars="196"/>
        <w:rPr>
          <w:rFonts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（1）明显不满足招标文件要求的技术规格、安全、质量标准，或者与招标文件中标“</w:t>
      </w:r>
      <w:r>
        <w:rPr>
          <w:rFonts w:hint="eastAsia" w:ascii="宋体" w:hAnsi="宋体" w:eastAsia="宋体"/>
          <w:b/>
          <w:color w:val="auto"/>
          <w:kern w:val="2"/>
          <w:sz w:val="21"/>
          <w:szCs w:val="21"/>
          <w:highlight w:val="none"/>
        </w:rPr>
        <w:t>▲</w:t>
      </w:r>
      <w:r>
        <w:rPr>
          <w:rFonts w:hint="eastAsia" w:ascii="宋体" w:hAnsi="宋体" w:eastAsia="宋体" w:cs="宋体"/>
          <w:b/>
          <w:color w:val="auto"/>
          <w:kern w:val="2"/>
          <w:sz w:val="21"/>
          <w:szCs w:val="21"/>
          <w:highlight w:val="none"/>
        </w:rPr>
        <w:t>”的技术需求发生负偏离的；</w:t>
      </w:r>
    </w:p>
    <w:p>
      <w:pPr>
        <w:pStyle w:val="11"/>
        <w:snapToGrid w:val="0"/>
        <w:spacing w:line="360" w:lineRule="auto"/>
        <w:ind w:firstLine="413" w:firstLineChars="196"/>
        <w:rPr>
          <w:rFonts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（2）技术需求评审允许负偏离的条款数超过“投标人须知前附表”规定项数的；</w:t>
      </w:r>
    </w:p>
    <w:p>
      <w:pPr>
        <w:pStyle w:val="11"/>
        <w:snapToGrid w:val="0"/>
        <w:spacing w:line="360" w:lineRule="auto"/>
        <w:ind w:firstLine="413" w:firstLineChars="196"/>
        <w:rPr>
          <w:rFonts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（3）投标文件未提供“投标人须知前附表”第13.1条规定中“必须提供”的文件资料的；</w:t>
      </w:r>
    </w:p>
    <w:p>
      <w:pPr>
        <w:pStyle w:val="11"/>
        <w:snapToGrid w:val="0"/>
        <w:spacing w:line="360" w:lineRule="auto"/>
        <w:ind w:firstLine="413" w:firstLineChars="196"/>
        <w:rPr>
          <w:rFonts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（4）虚假投标，或者出现其他情形而导致被评标委员会认定无效的；</w:t>
      </w:r>
    </w:p>
    <w:p>
      <w:pPr>
        <w:pStyle w:val="11"/>
        <w:snapToGrid w:val="0"/>
        <w:spacing w:line="360" w:lineRule="auto"/>
        <w:ind w:firstLine="413" w:firstLineChars="196"/>
        <w:rPr>
          <w:rFonts w:ascii="宋体" w:hAnsi="宋体" w:eastAsia="宋体" w:cs="宋体"/>
          <w:color w:val="auto"/>
          <w:sz w:val="21"/>
          <w:szCs w:val="21"/>
          <w:highlight w:val="none"/>
        </w:rPr>
      </w:pPr>
      <w:r>
        <w:rPr>
          <w:rFonts w:hint="eastAsia" w:ascii="宋体" w:hAnsi="宋体" w:eastAsia="宋体" w:cs="宋体"/>
          <w:b/>
          <w:color w:val="auto"/>
          <w:kern w:val="2"/>
          <w:sz w:val="21"/>
          <w:szCs w:val="21"/>
          <w:highlight w:val="none"/>
        </w:rPr>
        <w:t>（5）投标技术方案不明确，招标文件未允许但存在一个或者一个以上备选（替代）投标方案的。</w:t>
      </w:r>
    </w:p>
    <w:p>
      <w:pPr>
        <w:pStyle w:val="7"/>
        <w:keepNext w:val="0"/>
        <w:keepLines w:val="0"/>
        <w:spacing w:before="0" w:after="0" w:line="360" w:lineRule="auto"/>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3.澄清补正</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对投标文件中含义不明确、同类问题表述不一致或者有明显文字和计算错误的内容，评标委员会以书面形式要求投标人在规定时间内作出必要的澄清、说明或者纠正。投标人的澄清、说明或者补正必须采用书面形式，并加盖公章，或者由法定代表人或者其授权的代表签字。投标人的澄清、说明或者补正不得超出投标文件的范围或者改变投标文件的实质性内容。</w:t>
      </w:r>
    </w:p>
    <w:p>
      <w:pPr>
        <w:pStyle w:val="7"/>
        <w:keepNext w:val="0"/>
        <w:keepLines w:val="0"/>
        <w:spacing w:before="0" w:after="0" w:line="360" w:lineRule="auto"/>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4.投标文件修正</w:t>
      </w:r>
    </w:p>
    <w:p>
      <w:pPr>
        <w:pStyle w:val="7"/>
        <w:keepNext w:val="0"/>
        <w:keepLines w:val="0"/>
        <w:spacing w:before="0" w:after="0" w:line="360" w:lineRule="auto"/>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 xml:space="preserve">4.1投标文件报价出现前后不一致的，按照下列规定修正： </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（1）投标文件中开标一览表（报价表）内容与投标文件中相应内容不一致的，以开标一览表（报价表）为准；</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（2）大写金额和小写金额不一致的，以大写金额为准；</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（3）单价金额小数点或者百分比有明显错位的，以开标一览表的总价为准，并修改单价；</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（4）总价金额与按单价汇总金额不一致的，以单价金额计算结果为准。</w:t>
      </w:r>
    </w:p>
    <w:p>
      <w:pPr>
        <w:pStyle w:val="27"/>
        <w:snapToGrid w:val="0"/>
        <w:spacing w:line="360" w:lineRule="auto"/>
        <w:ind w:firstLine="420" w:firstLineChars="200"/>
        <w:rPr>
          <w:rFonts w:hAnsi="宋体" w:cs="宋体"/>
          <w:b/>
          <w:color w:val="auto"/>
          <w:sz w:val="21"/>
          <w:highlight w:val="none"/>
        </w:rPr>
      </w:pPr>
      <w:r>
        <w:rPr>
          <w:rFonts w:hint="eastAsia" w:hAnsi="宋体" w:cs="宋体"/>
          <w:color w:val="auto"/>
          <w:sz w:val="21"/>
          <w:highlight w:val="none"/>
        </w:rPr>
        <w:t>同时出现两种以上不一致的，按照以上（1）-（4）规定的顺序修正。修正后的报价经投标人确认后产生约束力，投标人不确认的，</w:t>
      </w:r>
      <w:r>
        <w:rPr>
          <w:rFonts w:hint="eastAsia" w:hAnsi="宋体" w:cs="宋体"/>
          <w:b/>
          <w:color w:val="auto"/>
          <w:kern w:val="2"/>
          <w:sz w:val="21"/>
          <w:highlight w:val="none"/>
        </w:rPr>
        <w:t>其投标无效</w:t>
      </w:r>
      <w:r>
        <w:rPr>
          <w:rFonts w:hint="eastAsia" w:hAnsi="宋体" w:cs="宋体"/>
          <w:color w:val="auto"/>
          <w:sz w:val="21"/>
          <w:highlight w:val="none"/>
        </w:rPr>
        <w:t>。</w:t>
      </w:r>
    </w:p>
    <w:p>
      <w:pPr>
        <w:pStyle w:val="27"/>
        <w:snapToGrid w:val="0"/>
        <w:spacing w:line="360" w:lineRule="auto"/>
        <w:ind w:firstLine="422" w:firstLineChars="200"/>
        <w:rPr>
          <w:rFonts w:hAnsi="宋体" w:cs="宋体"/>
          <w:b/>
          <w:color w:val="auto"/>
          <w:sz w:val="21"/>
          <w:highlight w:val="none"/>
        </w:rPr>
      </w:pPr>
      <w:r>
        <w:rPr>
          <w:rFonts w:hint="eastAsia" w:hAnsi="宋体" w:cs="宋体"/>
          <w:b/>
          <w:color w:val="auto"/>
          <w:sz w:val="21"/>
          <w:highlight w:val="none"/>
        </w:rPr>
        <w:t>4.2经投标人确认修正后的报价若超过采购预算金额或者最高限价，</w:t>
      </w:r>
      <w:r>
        <w:rPr>
          <w:rFonts w:hint="eastAsia" w:hAnsi="宋体" w:cs="宋体"/>
          <w:color w:val="auto"/>
          <w:sz w:val="21"/>
          <w:highlight w:val="none"/>
        </w:rPr>
        <w:t>投标人的投标文件作无效投标处理</w:t>
      </w:r>
      <w:r>
        <w:rPr>
          <w:rFonts w:hint="eastAsia" w:hAnsi="宋体" w:cs="宋体"/>
          <w:b/>
          <w:color w:val="auto"/>
          <w:sz w:val="21"/>
          <w:highlight w:val="none"/>
        </w:rPr>
        <w:t>。</w:t>
      </w:r>
    </w:p>
    <w:p>
      <w:pPr>
        <w:snapToGrid w:val="0"/>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4.3经投标人确认修正后的报价作为签订合同的依据，并以此报价计算价格分。</w:t>
      </w:r>
    </w:p>
    <w:p>
      <w:pPr>
        <w:pStyle w:val="7"/>
        <w:keepNext w:val="0"/>
        <w:keepLines w:val="0"/>
        <w:spacing w:before="0" w:after="0" w:line="360" w:lineRule="auto"/>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5.比较与评价</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（1）评标委员会按照招标文件中规定的评标方法和评标标准，对符合性审查合格的投标文件进行商务和技术评估，综合比较与评价。</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（2）评标委员会独立对每个投标人的投标文件进行评价，并汇总每个投标人的得分。</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w:t>
      </w:r>
      <w:r>
        <w:rPr>
          <w:rFonts w:hint="eastAsia" w:hAnsi="宋体" w:cs="宋体"/>
          <w:b/>
          <w:color w:val="auto"/>
          <w:kern w:val="2"/>
          <w:sz w:val="21"/>
          <w:highlight w:val="none"/>
        </w:rPr>
        <w:t>评标委员会将其作为无效投标处理</w:t>
      </w:r>
      <w:r>
        <w:rPr>
          <w:rFonts w:hint="eastAsia" w:hAnsi="宋体" w:cs="宋体"/>
          <w:color w:val="auto"/>
          <w:sz w:val="21"/>
          <w:highlight w:val="none"/>
        </w:rPr>
        <w:t>。</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（3）评标委员会按照招标文件中规定的评标方法和标准计算各投标人的报价得分。在计算过程中，不得去掉最高报价或者最低报价。</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（4）各投标人的得分为所有评委的有效评分的算术平均数。</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（5）评标委员会按照招标文件中的规定推荐中标候选人。</w:t>
      </w:r>
    </w:p>
    <w:p>
      <w:pPr>
        <w:pStyle w:val="27"/>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pStyle w:val="27"/>
        <w:spacing w:line="360" w:lineRule="auto"/>
        <w:ind w:firstLine="420"/>
        <w:rPr>
          <w:rFonts w:hAnsi="宋体" w:cs="宋体"/>
          <w:b/>
          <w:bCs/>
          <w:color w:val="auto"/>
          <w:sz w:val="21"/>
          <w:highlight w:val="none"/>
        </w:rPr>
      </w:pPr>
      <w:r>
        <w:rPr>
          <w:rFonts w:hint="eastAsia" w:hAnsi="宋体" w:cs="宋体"/>
          <w:b/>
          <w:bCs/>
          <w:color w:val="auto"/>
          <w:sz w:val="21"/>
          <w:highlight w:val="none"/>
        </w:rPr>
        <w:t>6.属于下列情形之一的，应予废标：</w:t>
      </w:r>
    </w:p>
    <w:p>
      <w:pPr>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一</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符合专业条件的供应商或者对招标文件作实质响应的供应商不足三家的；</w:t>
      </w:r>
    </w:p>
    <w:p>
      <w:pPr>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二</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出现影响采购公正的违法、违规行为的；</w:t>
      </w:r>
    </w:p>
    <w:p>
      <w:pPr>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三</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投标人的报价均超过了采购预算，采购人不能支付的；</w:t>
      </w:r>
    </w:p>
    <w:p>
      <w:pPr>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四</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因重大变故，采购任务取消的。</w:t>
      </w:r>
    </w:p>
    <w:p>
      <w:pPr>
        <w:keepNext w:val="0"/>
        <w:keepLines w:val="0"/>
        <w:jc w:val="center"/>
        <w:rPr>
          <w:rFonts w:hint="eastAsia" w:ascii="宋体" w:hAnsi="宋体" w:cs="宋体"/>
          <w:color w:val="auto"/>
          <w:highlight w:val="none"/>
        </w:rPr>
      </w:pPr>
      <w:r>
        <w:rPr>
          <w:rFonts w:hint="eastAsia" w:ascii="宋体" w:hAnsi="宋体" w:cs="宋体"/>
          <w:color w:val="auto"/>
          <w:highlight w:val="none"/>
        </w:rPr>
        <w:br w:type="page"/>
      </w:r>
    </w:p>
    <w:p>
      <w:pPr>
        <w:pStyle w:val="5"/>
        <w:keepNext w:val="0"/>
        <w:keepLines w:val="0"/>
        <w:jc w:val="center"/>
        <w:rPr>
          <w:rFonts w:ascii="宋体" w:hAnsi="宋体" w:cs="宋体"/>
          <w:color w:val="auto"/>
          <w:highlight w:val="none"/>
        </w:rPr>
      </w:pPr>
      <w:r>
        <w:rPr>
          <w:rFonts w:hint="eastAsia" w:ascii="宋体" w:hAnsi="宋体" w:cs="宋体"/>
          <w:color w:val="auto"/>
          <w:highlight w:val="none"/>
        </w:rPr>
        <w:t>三、评标标准（综合评分法）</w:t>
      </w:r>
    </w:p>
    <w:tbl>
      <w:tblPr>
        <w:tblStyle w:val="49"/>
        <w:tblW w:w="8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
        <w:gridCol w:w="1163"/>
        <w:gridCol w:w="1305"/>
        <w:gridCol w:w="5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3" w:type="dxa"/>
            <w:gridSpan w:val="2"/>
            <w:vAlign w:val="center"/>
          </w:tcPr>
          <w:p>
            <w:pPr>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序号</w:t>
            </w:r>
          </w:p>
        </w:tc>
        <w:tc>
          <w:tcPr>
            <w:tcW w:w="1305" w:type="dxa"/>
            <w:vAlign w:val="center"/>
          </w:tcPr>
          <w:p>
            <w:pPr>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评审因素</w:t>
            </w:r>
          </w:p>
        </w:tc>
        <w:tc>
          <w:tcPr>
            <w:tcW w:w="5941" w:type="dxa"/>
            <w:vAlign w:val="center"/>
          </w:tcPr>
          <w:p>
            <w:pPr>
              <w:spacing w:line="360" w:lineRule="auto"/>
              <w:ind w:firstLine="420" w:firstLineChars="200"/>
              <w:jc w:val="center"/>
              <w:rPr>
                <w:rFonts w:ascii="宋体" w:hAnsi="宋体" w:cs="宋体"/>
                <w:bCs/>
                <w:color w:val="auto"/>
                <w:szCs w:val="21"/>
                <w:highlight w:val="none"/>
              </w:rPr>
            </w:pPr>
            <w:r>
              <w:rPr>
                <w:rFonts w:hint="eastAsia" w:ascii="宋体" w:hAnsi="宋体" w:cs="宋体"/>
                <w:bCs/>
                <w:color w:val="auto"/>
                <w:szCs w:val="21"/>
                <w:highlight w:val="none"/>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 w:type="dxa"/>
            <w:vAlign w:val="center"/>
          </w:tcPr>
          <w:p>
            <w:pPr>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1</w:t>
            </w:r>
          </w:p>
        </w:tc>
        <w:tc>
          <w:tcPr>
            <w:tcW w:w="1163" w:type="dxa"/>
            <w:vAlign w:val="center"/>
          </w:tcPr>
          <w:p>
            <w:pPr>
              <w:adjustRightInd w:val="0"/>
              <w:spacing w:line="360" w:lineRule="auto"/>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价格分</w:t>
            </w:r>
          </w:p>
          <w:p>
            <w:pPr>
              <w:spacing w:line="360" w:lineRule="auto"/>
              <w:jc w:val="center"/>
              <w:rPr>
                <w:rFonts w:ascii="宋体" w:hAnsi="宋体" w:cs="宋体"/>
                <w:bCs/>
                <w:color w:val="auto"/>
                <w:szCs w:val="21"/>
                <w:highlight w:val="none"/>
              </w:rPr>
            </w:pPr>
            <w:r>
              <w:rPr>
                <w:rFonts w:hint="eastAsia" w:ascii="宋体" w:hAnsi="宋体" w:cs="宋体"/>
                <w:color w:val="auto"/>
                <w:szCs w:val="21"/>
                <w:highlight w:val="none"/>
              </w:rPr>
              <w:t>（满分</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rPr>
              <w:t>分）</w:t>
            </w:r>
          </w:p>
        </w:tc>
        <w:tc>
          <w:tcPr>
            <w:tcW w:w="1305" w:type="dxa"/>
            <w:vAlign w:val="center"/>
          </w:tcPr>
          <w:p>
            <w:pPr>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投标报价</w:t>
            </w:r>
          </w:p>
        </w:tc>
        <w:tc>
          <w:tcPr>
            <w:tcW w:w="5941" w:type="dxa"/>
            <w:vAlign w:val="center"/>
          </w:tcPr>
          <w:p>
            <w:pPr>
              <w:spacing w:line="360" w:lineRule="auto"/>
              <w:ind w:firstLine="435" w:firstLineChars="0"/>
              <w:rPr>
                <w:color w:val="auto"/>
                <w:highlight w:val="none"/>
              </w:rPr>
            </w:pPr>
            <w:r>
              <w:rPr>
                <w:rFonts w:hint="eastAsia"/>
                <w:color w:val="auto"/>
                <w:highlight w:val="none"/>
              </w:rPr>
              <w:t>（1）评标报价为投标人的投标报价进行政策性扣除后的价格，评标报价只是作为评标时使用。最终中标人的中标金额等于投标报价。</w:t>
            </w:r>
          </w:p>
          <w:p>
            <w:pPr>
              <w:spacing w:line="360" w:lineRule="auto"/>
              <w:ind w:firstLine="435" w:firstLineChars="0"/>
              <w:rPr>
                <w:color w:val="auto"/>
                <w:highlight w:val="none"/>
              </w:rPr>
            </w:pPr>
            <w:r>
              <w:rPr>
                <w:rFonts w:hint="eastAsia"/>
                <w:color w:val="auto"/>
                <w:highlight w:val="none"/>
              </w:rPr>
              <w:t>（2）按照《政府采购促进中小企业发展管理办法》（财库〔2020〕46号）第九条第二款及《广西壮族自治区财政厅关于贯彻落实政府采购支持中小企业发展政策的通知》（桂财采〔2022〕31号）的规定，投标人为小型和微型企业，并在其投标文件中提供《中小企业声明函》，对其投标价格给予</w:t>
            </w:r>
            <w:r>
              <w:rPr>
                <w:rFonts w:hint="eastAsia"/>
                <w:color w:val="auto"/>
                <w:highlight w:val="none"/>
                <w:lang w:val="en-US" w:eastAsia="zh-CN"/>
              </w:rPr>
              <w:t>2</w:t>
            </w:r>
            <w:r>
              <w:rPr>
                <w:rFonts w:hint="eastAsia"/>
                <w:color w:val="auto"/>
                <w:highlight w:val="none"/>
              </w:rPr>
              <w:t>0%的扣除。</w:t>
            </w:r>
          </w:p>
          <w:p>
            <w:pPr>
              <w:spacing w:line="360" w:lineRule="auto"/>
              <w:ind w:firstLine="435" w:firstLineChars="0"/>
              <w:rPr>
                <w:color w:val="auto"/>
                <w:highlight w:val="none"/>
              </w:rPr>
            </w:pPr>
            <w:r>
              <w:rPr>
                <w:rFonts w:hint="eastAsia"/>
                <w:color w:val="auto"/>
                <w:highlight w:val="none"/>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pacing w:line="360" w:lineRule="auto"/>
              <w:ind w:firstLine="435" w:firstLineChars="0"/>
              <w:rPr>
                <w:color w:val="auto"/>
                <w:highlight w:val="none"/>
              </w:rPr>
            </w:pPr>
            <w:r>
              <w:rPr>
                <w:rFonts w:hint="eastAsia"/>
                <w:color w:val="auto"/>
                <w:highlight w:val="none"/>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pacing w:line="360" w:lineRule="auto"/>
              <w:ind w:firstLine="435" w:firstLineChars="0"/>
              <w:rPr>
                <w:color w:val="auto"/>
                <w:highlight w:val="none"/>
              </w:rPr>
            </w:pPr>
            <w:r>
              <w:rPr>
                <w:rFonts w:hint="eastAsia"/>
                <w:color w:val="auto"/>
                <w:highlight w:val="none"/>
              </w:rPr>
              <w:t>（5）政策性扣除计算方法。</w:t>
            </w:r>
          </w:p>
          <w:p>
            <w:pPr>
              <w:spacing w:line="360" w:lineRule="auto"/>
              <w:ind w:firstLine="435" w:firstLineChars="0"/>
              <w:rPr>
                <w:color w:val="auto"/>
                <w:highlight w:val="none"/>
              </w:rPr>
            </w:pPr>
            <w:r>
              <w:rPr>
                <w:rFonts w:hint="eastAsia"/>
                <w:color w:val="auto"/>
                <w:highlight w:val="none"/>
              </w:rPr>
              <w:t>投标人被评定为监狱企业或者残疾人福利性单位或者小型和微型企业的，该投标人的投标报价给予</w:t>
            </w:r>
            <w:r>
              <w:rPr>
                <w:rFonts w:hint="eastAsia"/>
                <w:color w:val="auto"/>
                <w:highlight w:val="none"/>
                <w:lang w:val="en-US" w:eastAsia="zh-CN"/>
              </w:rPr>
              <w:t>2</w:t>
            </w:r>
            <w:r>
              <w:rPr>
                <w:rFonts w:hint="eastAsia"/>
                <w:color w:val="auto"/>
                <w:highlight w:val="none"/>
              </w:rPr>
              <w:t>0%的扣除，扣除后的价格为评标报价，即评标报价=投标报价×（1-</w:t>
            </w:r>
            <w:r>
              <w:rPr>
                <w:rFonts w:hint="eastAsia"/>
                <w:color w:val="auto"/>
                <w:highlight w:val="none"/>
                <w:lang w:val="en-US" w:eastAsia="zh-CN"/>
              </w:rPr>
              <w:t>2</w:t>
            </w:r>
            <w:r>
              <w:rPr>
                <w:rFonts w:hint="eastAsia"/>
                <w:color w:val="auto"/>
                <w:highlight w:val="none"/>
              </w:rPr>
              <w:t>0%）；大中型企业和其他自然人、法人或者其他组织与小型、微型企业组成联合体投标，且联合体协议中约定小型、微型企业的协议合同金额占到联合体协议合同总金额30%以上的，联合体投标价给予</w:t>
            </w:r>
            <w:r>
              <w:rPr>
                <w:rFonts w:hint="eastAsia"/>
                <w:color w:val="auto"/>
                <w:highlight w:val="none"/>
                <w:lang w:val="en-US" w:eastAsia="zh-CN"/>
              </w:rPr>
              <w:t>4</w:t>
            </w:r>
            <w:r>
              <w:rPr>
                <w:rFonts w:hint="eastAsia"/>
                <w:color w:val="auto"/>
                <w:highlight w:val="none"/>
              </w:rPr>
              <w:t>%的扣除，扣除后的价格为评标价，即评标报价=投标报价×（1-</w:t>
            </w:r>
            <w:r>
              <w:rPr>
                <w:rFonts w:hint="eastAsia"/>
                <w:color w:val="auto"/>
                <w:highlight w:val="none"/>
                <w:lang w:val="en-US" w:eastAsia="zh-CN"/>
              </w:rPr>
              <w:t>4</w:t>
            </w:r>
            <w:r>
              <w:rPr>
                <w:rFonts w:hint="eastAsia"/>
                <w:color w:val="auto"/>
                <w:highlight w:val="none"/>
              </w:rPr>
              <w:t>%）；除上述情况外，评标报价=投标报价。</w:t>
            </w:r>
          </w:p>
          <w:p>
            <w:pPr>
              <w:snapToGrid/>
              <w:spacing w:line="360" w:lineRule="auto"/>
              <w:ind w:firstLine="435" w:firstLineChars="0"/>
              <w:rPr>
                <w:color w:val="auto"/>
                <w:highlight w:val="none"/>
              </w:rPr>
            </w:pPr>
            <w:r>
              <w:rPr>
                <w:rFonts w:hint="eastAsia"/>
                <w:color w:val="auto"/>
                <w:highlight w:val="none"/>
              </w:rPr>
              <w:t>（6）满足招标文件要求且评标报价最低的评标报价为评标基准价，基准价报价得分为</w:t>
            </w:r>
            <w:r>
              <w:rPr>
                <w:rFonts w:hint="eastAsia"/>
                <w:color w:val="auto"/>
                <w:highlight w:val="none"/>
                <w:lang w:val="en-US" w:eastAsia="zh-CN"/>
              </w:rPr>
              <w:t>10</w:t>
            </w:r>
            <w:r>
              <w:rPr>
                <w:rFonts w:hint="eastAsia"/>
                <w:color w:val="auto"/>
                <w:highlight w:val="none"/>
              </w:rPr>
              <w:t>分。</w:t>
            </w:r>
          </w:p>
          <w:p>
            <w:pPr>
              <w:spacing w:line="360" w:lineRule="auto"/>
              <w:ind w:firstLine="435" w:firstLineChars="0"/>
              <w:rPr>
                <w:color w:val="auto"/>
                <w:highlight w:val="none"/>
              </w:rPr>
            </w:pPr>
            <w:r>
              <w:rPr>
                <w:rFonts w:hint="eastAsia"/>
                <w:color w:val="auto"/>
                <w:highlight w:val="none"/>
              </w:rPr>
              <w:t>（7）价格分计算公式：</w:t>
            </w:r>
          </w:p>
          <w:p>
            <w:pPr>
              <w:spacing w:line="360" w:lineRule="auto"/>
              <w:ind w:firstLine="435" w:firstLineChars="0"/>
              <w:rPr>
                <w:rFonts w:hint="eastAsia" w:ascii="宋体" w:hAnsi="宋体" w:cs="宋体"/>
                <w:color w:val="auto"/>
                <w:highlight w:val="none"/>
              </w:rPr>
            </w:pPr>
            <w:r>
              <w:rPr>
                <w:rFonts w:hint="eastAsia" w:ascii="宋体" w:hAnsi="宋体" w:cs="宋体"/>
                <w:color w:val="auto"/>
                <w:highlight w:val="none"/>
              </w:rPr>
              <w:t>价格分=(评标基准价／评标报价)×</w:t>
            </w:r>
            <w:r>
              <w:rPr>
                <w:rFonts w:hint="eastAsia" w:ascii="宋体" w:hAnsi="宋体" w:cs="宋体"/>
                <w:color w:val="auto"/>
                <w:highlight w:val="none"/>
                <w:lang w:val="en-US" w:eastAsia="zh-CN"/>
              </w:rPr>
              <w:t>10</w:t>
            </w:r>
            <w:r>
              <w:rPr>
                <w:rFonts w:hint="eastAsia" w:ascii="宋体" w:hAnsi="宋体" w:cs="宋体"/>
                <w:color w:val="auto"/>
                <w:highlight w:val="none"/>
              </w:rPr>
              <w:t>分</w:t>
            </w:r>
          </w:p>
          <w:p>
            <w:pPr>
              <w:spacing w:line="360" w:lineRule="auto"/>
              <w:ind w:firstLine="435"/>
              <w:rPr>
                <w:color w:val="auto"/>
                <w:highlight w:val="none"/>
              </w:rPr>
            </w:pPr>
            <w:r>
              <w:rPr>
                <w:rFonts w:hint="eastAsia" w:ascii="宋体" w:hAnsi="宋体" w:eastAsia="宋体" w:cs="宋体"/>
                <w:color w:val="auto"/>
                <w:szCs w:val="21"/>
                <w:highlight w:val="none"/>
              </w:rPr>
              <w:t>注：评审过程中，如评标委员会认为某投标报价明显低于成本报价或明显低于其他通过符合性审查供应商的报价，有可能影响服务质量或者不能诚信履约的，有权要求其在评审小组现场规定的时间内提供书面说明（说明内容至少包括“本次服务采购项目实施和完成服务所用人员服装费、装备费、器材费、管理费、利润、税费、工资</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其中：人力成本必须根据供应商所在省（自治区、直辖市）政府部门或者人力资源社会保障部门公布的最新的供应商所在地最低工资标准相关文件要求编制）和社保（五险）和福利费、国家地方规定必须缴纳的费用、利润、税金及其它过程中所有一切成本费用以及相关文件规定及合同包含的所有风险、责任等各项费用的总和</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并同时出具相关材料﹝须为类似采购项目业绩2份，同时须提供中标（中标通知书）、签订的服务合同等相关证明材料为准），证明材料中标（成交）服务内容相类似，招标金额、中标（成交）金额比例与本次招标预算金额及该供应商报价金额比例相近（如不提供评委可根据行业标准认定是否低于成本），评标委员会有权认定其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40" w:type="dxa"/>
            <w:vMerge w:val="restart"/>
            <w:vAlign w:val="center"/>
          </w:tcPr>
          <w:p>
            <w:pPr>
              <w:adjustRightInd w:val="0"/>
              <w:spacing w:line="360" w:lineRule="auto"/>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2</w:t>
            </w:r>
          </w:p>
        </w:tc>
        <w:tc>
          <w:tcPr>
            <w:tcW w:w="1163" w:type="dxa"/>
            <w:vMerge w:val="restart"/>
            <w:vAlign w:val="center"/>
          </w:tcPr>
          <w:p>
            <w:pPr>
              <w:adjustRightInd w:val="0"/>
              <w:spacing w:line="360" w:lineRule="auto"/>
              <w:ind w:left="-105" w:leftChars="-50" w:right="-105" w:rightChars="-50"/>
              <w:jc w:val="center"/>
              <w:textAlignment w:val="baseline"/>
              <w:rPr>
                <w:rFonts w:ascii="宋体" w:hAnsi="宋体" w:cs="宋体"/>
                <w:color w:val="auto"/>
                <w:spacing w:val="-18"/>
                <w:szCs w:val="21"/>
                <w:highlight w:val="none"/>
              </w:rPr>
            </w:pPr>
            <w:r>
              <w:rPr>
                <w:rFonts w:hint="eastAsia" w:ascii="宋体" w:hAnsi="宋体" w:cs="宋体"/>
                <w:bCs/>
                <w:color w:val="auto"/>
                <w:szCs w:val="21"/>
                <w:highlight w:val="none"/>
                <w:lang w:val="en-US" w:eastAsia="zh-CN"/>
              </w:rPr>
              <w:t>技术部分</w:t>
            </w:r>
            <w:r>
              <w:rPr>
                <w:rFonts w:hint="eastAsia" w:ascii="宋体" w:hAnsi="宋体" w:cs="宋体"/>
                <w:bCs/>
                <w:color w:val="auto"/>
                <w:szCs w:val="21"/>
                <w:highlight w:val="none"/>
              </w:rPr>
              <w:t>（</w:t>
            </w:r>
            <w:r>
              <w:rPr>
                <w:rFonts w:hint="eastAsia" w:ascii="宋体" w:hAnsi="宋体" w:cs="宋体"/>
                <w:color w:val="auto"/>
                <w:szCs w:val="21"/>
                <w:highlight w:val="none"/>
              </w:rPr>
              <w:t>满分</w:t>
            </w:r>
            <w:r>
              <w:rPr>
                <w:rFonts w:hint="eastAsia" w:ascii="宋体" w:hAnsi="宋体" w:cs="宋体"/>
                <w:color w:val="auto"/>
                <w:szCs w:val="21"/>
                <w:highlight w:val="none"/>
                <w:lang w:val="en-US" w:eastAsia="zh-CN"/>
              </w:rPr>
              <w:t>50</w:t>
            </w:r>
            <w:r>
              <w:rPr>
                <w:rFonts w:hint="eastAsia" w:ascii="宋体" w:hAnsi="宋体" w:cs="宋体"/>
                <w:bCs/>
                <w:color w:val="auto"/>
                <w:szCs w:val="21"/>
                <w:highlight w:val="none"/>
              </w:rPr>
              <w:t>分）</w:t>
            </w:r>
          </w:p>
        </w:tc>
        <w:tc>
          <w:tcPr>
            <w:tcW w:w="1305" w:type="dxa"/>
            <w:vMerge w:val="restart"/>
            <w:vAlign w:val="center"/>
          </w:tcPr>
          <w:p>
            <w:pPr>
              <w:adjustRightInd w:val="0"/>
              <w:spacing w:line="360" w:lineRule="auto"/>
              <w:jc w:val="left"/>
              <w:textAlignment w:val="baseline"/>
              <w:rPr>
                <w:rFonts w:hint="eastAsia" w:ascii="宋体" w:hAnsi="宋体" w:eastAsia="宋体" w:cs="宋体"/>
                <w:b/>
                <w:color w:val="auto"/>
                <w:szCs w:val="21"/>
                <w:highlight w:val="none"/>
                <w:lang w:eastAsia="zh-CN"/>
              </w:rPr>
            </w:pPr>
            <w:r>
              <w:rPr>
                <w:rFonts w:hint="eastAsia" w:hAnsi="宋体" w:eastAsia="宋体" w:cs="Times New Roman"/>
                <w:bCs/>
                <w:color w:val="auto"/>
                <w:sz w:val="21"/>
                <w:highlight w:val="none"/>
              </w:rPr>
              <w:t>项目实施方案分</w:t>
            </w:r>
            <w:r>
              <w:rPr>
                <w:rFonts w:hint="eastAsia" w:hAnsi="宋体" w:cs="Times New Roman"/>
                <w:bCs/>
                <w:color w:val="auto"/>
                <w:sz w:val="21"/>
                <w:highlight w:val="none"/>
                <w:lang w:eastAsia="zh-CN"/>
              </w:rPr>
              <w:t>（</w:t>
            </w:r>
            <w:r>
              <w:rPr>
                <w:rFonts w:hint="eastAsia" w:hAnsi="宋体" w:cs="Times New Roman"/>
                <w:bCs/>
                <w:color w:val="auto"/>
                <w:sz w:val="21"/>
                <w:highlight w:val="none"/>
                <w:lang w:val="en-US" w:eastAsia="zh-CN"/>
              </w:rPr>
              <w:t>满分50分</w:t>
            </w:r>
            <w:r>
              <w:rPr>
                <w:rFonts w:hint="eastAsia" w:hAnsi="宋体" w:cs="Times New Roman"/>
                <w:bCs/>
                <w:color w:val="auto"/>
                <w:sz w:val="21"/>
                <w:highlight w:val="none"/>
                <w:lang w:eastAsia="zh-CN"/>
              </w:rPr>
              <w:t>）</w:t>
            </w:r>
          </w:p>
        </w:tc>
        <w:tc>
          <w:tcPr>
            <w:tcW w:w="5941" w:type="dxa"/>
          </w:tcPr>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0"/>
              <w:rPr>
                <w:rFonts w:hint="eastAsia" w:eastAsia="宋体"/>
                <w:color w:val="auto"/>
                <w:sz w:val="21"/>
                <w:szCs w:val="21"/>
                <w:highlight w:val="none"/>
                <w:lang w:eastAsia="zh-CN"/>
              </w:rPr>
            </w:pPr>
            <w:bookmarkStart w:id="145" w:name="_Toc255483988"/>
            <w:bookmarkStart w:id="146" w:name="_Toc255483992"/>
            <w:r>
              <w:rPr>
                <w:rFonts w:hint="eastAsia"/>
                <w:color w:val="auto"/>
                <w:sz w:val="21"/>
                <w:szCs w:val="21"/>
                <w:highlight w:val="none"/>
                <w:lang w:eastAsia="zh-CN"/>
              </w:rPr>
              <w:t>（</w:t>
            </w:r>
            <w:r>
              <w:rPr>
                <w:rFonts w:hint="eastAsia"/>
                <w:color w:val="auto"/>
                <w:sz w:val="21"/>
                <w:szCs w:val="21"/>
                <w:highlight w:val="none"/>
                <w:lang w:val="en-US" w:eastAsia="zh-CN"/>
              </w:rPr>
              <w:t>1</w:t>
            </w:r>
            <w:r>
              <w:rPr>
                <w:rFonts w:hint="eastAsia"/>
                <w:color w:val="auto"/>
                <w:sz w:val="21"/>
                <w:szCs w:val="21"/>
                <w:highlight w:val="none"/>
                <w:lang w:eastAsia="zh-CN"/>
              </w:rPr>
              <w:t>）</w:t>
            </w:r>
            <w:r>
              <w:rPr>
                <w:rFonts w:hint="eastAsia"/>
                <w:color w:val="auto"/>
                <w:sz w:val="21"/>
                <w:szCs w:val="21"/>
                <w:highlight w:val="none"/>
              </w:rPr>
              <w:t>评委对各投标人提供的“服务区域保安管理措施及应急处置方案预案”内容的完整性、针对性、合理性三个方面进行独立评审并独立打分，本项最多得</w:t>
            </w:r>
            <w:r>
              <w:rPr>
                <w:rFonts w:hint="eastAsia"/>
                <w:color w:val="auto"/>
                <w:sz w:val="21"/>
                <w:szCs w:val="21"/>
                <w:highlight w:val="none"/>
                <w:lang w:val="en-US" w:eastAsia="zh-CN"/>
              </w:rPr>
              <w:t>8</w:t>
            </w:r>
            <w:r>
              <w:rPr>
                <w:rFonts w:hint="eastAsia"/>
                <w:color w:val="auto"/>
                <w:sz w:val="21"/>
                <w:szCs w:val="21"/>
                <w:highlight w:val="none"/>
              </w:rPr>
              <w:t>分：</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0"/>
              <w:rPr>
                <w:rFonts w:hint="eastAsia"/>
                <w:color w:val="auto"/>
                <w:sz w:val="21"/>
                <w:szCs w:val="21"/>
                <w:highlight w:val="none"/>
              </w:rPr>
            </w:pPr>
            <w:r>
              <w:rPr>
                <w:rFonts w:hint="eastAsia"/>
                <w:color w:val="auto"/>
                <w:sz w:val="21"/>
                <w:szCs w:val="21"/>
                <w:highlight w:val="none"/>
              </w:rPr>
              <w:t>①完整性、针对性、合理性均评定为良好的，得</w:t>
            </w:r>
            <w:r>
              <w:rPr>
                <w:rFonts w:hint="eastAsia"/>
                <w:color w:val="auto"/>
                <w:sz w:val="21"/>
                <w:szCs w:val="21"/>
                <w:highlight w:val="none"/>
                <w:lang w:val="en-US" w:eastAsia="zh-CN"/>
              </w:rPr>
              <w:t>2</w:t>
            </w:r>
            <w:r>
              <w:rPr>
                <w:rFonts w:hint="eastAsia"/>
                <w:color w:val="auto"/>
                <w:sz w:val="21"/>
                <w:szCs w:val="21"/>
                <w:highlight w:val="none"/>
              </w:rPr>
              <w:t>分；</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0"/>
              <w:rPr>
                <w:rFonts w:hint="eastAsia"/>
                <w:color w:val="auto"/>
                <w:sz w:val="21"/>
                <w:szCs w:val="21"/>
                <w:highlight w:val="none"/>
              </w:rPr>
            </w:pPr>
            <w:r>
              <w:rPr>
                <w:rFonts w:hint="eastAsia"/>
                <w:color w:val="auto"/>
                <w:sz w:val="21"/>
                <w:szCs w:val="21"/>
                <w:highlight w:val="none"/>
              </w:rPr>
              <w:t>②完整性、针对性、合理性有1项评定为优秀的，得</w:t>
            </w:r>
            <w:r>
              <w:rPr>
                <w:rFonts w:hint="eastAsia"/>
                <w:color w:val="auto"/>
                <w:sz w:val="21"/>
                <w:szCs w:val="21"/>
                <w:highlight w:val="none"/>
                <w:lang w:val="en-US" w:eastAsia="zh-CN"/>
              </w:rPr>
              <w:t>4</w:t>
            </w:r>
            <w:r>
              <w:rPr>
                <w:rFonts w:hint="eastAsia"/>
                <w:color w:val="auto"/>
                <w:sz w:val="21"/>
                <w:szCs w:val="21"/>
                <w:highlight w:val="none"/>
              </w:rPr>
              <w:t>分；</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0"/>
              <w:rPr>
                <w:rFonts w:hint="eastAsia"/>
                <w:color w:val="auto"/>
                <w:sz w:val="21"/>
                <w:szCs w:val="21"/>
                <w:highlight w:val="none"/>
              </w:rPr>
            </w:pPr>
            <w:r>
              <w:rPr>
                <w:rFonts w:hint="eastAsia"/>
                <w:color w:val="auto"/>
                <w:sz w:val="21"/>
                <w:szCs w:val="21"/>
                <w:highlight w:val="none"/>
              </w:rPr>
              <w:t>③完整性、针对性、合理性有2项评定为优秀的，得</w:t>
            </w:r>
            <w:r>
              <w:rPr>
                <w:rFonts w:hint="eastAsia"/>
                <w:color w:val="auto"/>
                <w:sz w:val="21"/>
                <w:szCs w:val="21"/>
                <w:highlight w:val="none"/>
                <w:lang w:val="en-US" w:eastAsia="zh-CN"/>
              </w:rPr>
              <w:t>6</w:t>
            </w:r>
            <w:r>
              <w:rPr>
                <w:rFonts w:hint="eastAsia"/>
                <w:color w:val="auto"/>
                <w:sz w:val="21"/>
                <w:szCs w:val="21"/>
                <w:highlight w:val="none"/>
              </w:rPr>
              <w:t>分；</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0"/>
              <w:rPr>
                <w:rFonts w:hint="eastAsia"/>
                <w:color w:val="auto"/>
                <w:sz w:val="21"/>
                <w:szCs w:val="21"/>
                <w:highlight w:val="none"/>
              </w:rPr>
            </w:pPr>
            <w:r>
              <w:rPr>
                <w:rFonts w:hint="eastAsia"/>
                <w:color w:val="auto"/>
                <w:sz w:val="21"/>
                <w:szCs w:val="21"/>
                <w:highlight w:val="none"/>
              </w:rPr>
              <w:t>④完整性、针对性、合理性均评定为优秀的，得</w:t>
            </w:r>
            <w:r>
              <w:rPr>
                <w:rFonts w:hint="eastAsia"/>
                <w:color w:val="auto"/>
                <w:sz w:val="21"/>
                <w:szCs w:val="21"/>
                <w:highlight w:val="none"/>
                <w:lang w:val="en-US" w:eastAsia="zh-CN"/>
              </w:rPr>
              <w:t>8</w:t>
            </w:r>
            <w:r>
              <w:rPr>
                <w:rFonts w:hint="eastAsia"/>
                <w:color w:val="auto"/>
                <w:sz w:val="21"/>
                <w:szCs w:val="21"/>
                <w:highlight w:val="none"/>
              </w:rPr>
              <w:t>分。</w:t>
            </w:r>
            <w:bookmarkEnd w:id="145"/>
            <w:bookmarkEnd w:id="146"/>
          </w:p>
          <w:p>
            <w:pPr>
              <w:pStyle w:val="1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color w:val="auto"/>
                <w:sz w:val="21"/>
                <w:szCs w:val="21"/>
                <w:highlight w:val="none"/>
              </w:rPr>
            </w:pPr>
            <w:r>
              <w:rPr>
                <w:rFonts w:hint="eastAsia" w:hAnsi="宋体" w:eastAsia="宋体" w:cs="Times New Roman"/>
                <w:bCs/>
                <w:color w:val="auto"/>
                <w:sz w:val="21"/>
                <w:szCs w:val="21"/>
                <w:highlight w:val="none"/>
              </w:rPr>
              <w:t>注：若投标人未提供“项目实施方案分”中涉及的方案的，相应不得分。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40" w:type="dxa"/>
            <w:vMerge w:val="continue"/>
            <w:vAlign w:val="center"/>
          </w:tcPr>
          <w:p>
            <w:pPr>
              <w:adjustRightInd w:val="0"/>
              <w:spacing w:line="360" w:lineRule="auto"/>
              <w:jc w:val="center"/>
              <w:textAlignment w:val="baseline"/>
              <w:rPr>
                <w:rFonts w:hint="eastAsia" w:ascii="宋体" w:hAnsi="宋体" w:cs="宋体"/>
                <w:b/>
                <w:color w:val="auto"/>
                <w:szCs w:val="21"/>
                <w:highlight w:val="none"/>
              </w:rPr>
            </w:pPr>
          </w:p>
        </w:tc>
        <w:tc>
          <w:tcPr>
            <w:tcW w:w="1163" w:type="dxa"/>
            <w:vMerge w:val="continue"/>
            <w:vAlign w:val="center"/>
          </w:tcPr>
          <w:p>
            <w:pPr>
              <w:adjustRightInd w:val="0"/>
              <w:spacing w:line="360" w:lineRule="auto"/>
              <w:ind w:left="-105" w:leftChars="-50" w:right="-105" w:rightChars="-50"/>
              <w:jc w:val="center"/>
              <w:textAlignment w:val="baseline"/>
              <w:rPr>
                <w:rFonts w:hint="eastAsia" w:ascii="宋体" w:hAnsi="宋体" w:cs="宋体"/>
                <w:bCs/>
                <w:color w:val="auto"/>
                <w:szCs w:val="21"/>
                <w:highlight w:val="none"/>
              </w:rPr>
            </w:pPr>
          </w:p>
        </w:tc>
        <w:tc>
          <w:tcPr>
            <w:tcW w:w="1305" w:type="dxa"/>
            <w:vMerge w:val="continue"/>
            <w:vAlign w:val="center"/>
          </w:tcPr>
          <w:p>
            <w:pPr>
              <w:spacing w:line="360" w:lineRule="auto"/>
              <w:jc w:val="center"/>
              <w:rPr>
                <w:rFonts w:hint="eastAsia" w:ascii="宋体" w:hAnsi="宋体" w:cs="宋体"/>
                <w:bCs/>
                <w:color w:val="auto"/>
                <w:szCs w:val="21"/>
                <w:highlight w:val="none"/>
              </w:rPr>
            </w:pPr>
          </w:p>
        </w:tc>
        <w:tc>
          <w:tcPr>
            <w:tcW w:w="5941" w:type="dxa"/>
          </w:tcPr>
          <w:p>
            <w:pPr>
              <w:pStyle w:val="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hint="eastAsia"/>
                <w:color w:val="auto"/>
                <w:sz w:val="21"/>
                <w:szCs w:val="21"/>
                <w:highlight w:val="none"/>
                <w:lang w:eastAsia="zh-CN"/>
              </w:rPr>
            </w:pPr>
            <w:r>
              <w:rPr>
                <w:rFonts w:hint="eastAsia"/>
                <w:color w:val="auto"/>
                <w:sz w:val="21"/>
                <w:szCs w:val="21"/>
                <w:highlight w:val="none"/>
              </w:rPr>
              <w:t>（2）人员配置方案、管理制度、培训方案</w:t>
            </w:r>
            <w:r>
              <w:rPr>
                <w:rFonts w:hint="eastAsia"/>
                <w:color w:val="auto"/>
                <w:sz w:val="21"/>
                <w:szCs w:val="21"/>
                <w:highlight w:val="none"/>
                <w:lang w:eastAsia="zh-CN"/>
              </w:rPr>
              <w:t>（</w:t>
            </w:r>
            <w:r>
              <w:rPr>
                <w:rFonts w:hint="eastAsia"/>
                <w:color w:val="auto"/>
                <w:sz w:val="21"/>
                <w:szCs w:val="21"/>
                <w:highlight w:val="none"/>
                <w:lang w:val="en-US" w:eastAsia="zh-CN"/>
              </w:rPr>
              <w:t>26</w:t>
            </w:r>
            <w:r>
              <w:rPr>
                <w:rFonts w:hint="eastAsia"/>
                <w:color w:val="auto"/>
                <w:sz w:val="21"/>
                <w:szCs w:val="21"/>
                <w:highlight w:val="none"/>
                <w:lang w:eastAsia="zh-CN"/>
              </w:rPr>
              <w:t>分）</w:t>
            </w:r>
          </w:p>
          <w:p>
            <w:pPr>
              <w:pStyle w:val="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hint="eastAsia"/>
                <w:color w:val="auto"/>
                <w:sz w:val="21"/>
                <w:szCs w:val="21"/>
                <w:highlight w:val="none"/>
              </w:rPr>
            </w:pPr>
            <w:r>
              <w:rPr>
                <w:rFonts w:hint="eastAsia"/>
                <w:color w:val="auto"/>
                <w:sz w:val="21"/>
                <w:szCs w:val="21"/>
                <w:highlight w:val="none"/>
              </w:rPr>
              <w:t>A.评委对各投标人提供的“人员配置方案（不含承诺配备的退伍军人保安人员）、管理制度、培训方案”内容的完整性、针对性、合理性三个方面进行独立评审并独立打分，本项最多得</w:t>
            </w:r>
            <w:r>
              <w:rPr>
                <w:rFonts w:hint="eastAsia"/>
                <w:color w:val="auto"/>
                <w:sz w:val="21"/>
                <w:szCs w:val="21"/>
                <w:highlight w:val="none"/>
                <w:lang w:val="en-US" w:eastAsia="zh-CN"/>
              </w:rPr>
              <w:t>18</w:t>
            </w:r>
            <w:r>
              <w:rPr>
                <w:rFonts w:hint="eastAsia"/>
                <w:color w:val="auto"/>
                <w:sz w:val="21"/>
                <w:szCs w:val="21"/>
                <w:highlight w:val="none"/>
              </w:rPr>
              <w:t>分：</w:t>
            </w:r>
          </w:p>
          <w:p>
            <w:pPr>
              <w:pStyle w:val="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hint="eastAsia"/>
                <w:color w:val="auto"/>
                <w:sz w:val="21"/>
                <w:szCs w:val="21"/>
                <w:highlight w:val="none"/>
              </w:rPr>
            </w:pPr>
            <w:r>
              <w:rPr>
                <w:rFonts w:hint="eastAsia"/>
                <w:color w:val="auto"/>
                <w:sz w:val="21"/>
                <w:szCs w:val="21"/>
                <w:highlight w:val="none"/>
              </w:rPr>
              <w:t>①完整性、针对性、合理性均评定为良好的，得</w:t>
            </w:r>
            <w:r>
              <w:rPr>
                <w:rFonts w:hint="eastAsia"/>
                <w:color w:val="auto"/>
                <w:sz w:val="21"/>
                <w:szCs w:val="21"/>
                <w:highlight w:val="none"/>
                <w:lang w:val="en-US" w:eastAsia="zh-CN"/>
              </w:rPr>
              <w:t>5</w:t>
            </w:r>
            <w:r>
              <w:rPr>
                <w:rFonts w:hint="eastAsia"/>
                <w:color w:val="auto"/>
                <w:sz w:val="21"/>
                <w:szCs w:val="21"/>
                <w:highlight w:val="none"/>
              </w:rPr>
              <w:t>分；</w:t>
            </w:r>
          </w:p>
          <w:p>
            <w:pPr>
              <w:pStyle w:val="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hint="eastAsia"/>
                <w:color w:val="auto"/>
                <w:sz w:val="21"/>
                <w:szCs w:val="21"/>
                <w:highlight w:val="none"/>
              </w:rPr>
            </w:pPr>
            <w:r>
              <w:rPr>
                <w:rFonts w:hint="eastAsia"/>
                <w:color w:val="auto"/>
                <w:sz w:val="21"/>
                <w:szCs w:val="21"/>
                <w:highlight w:val="none"/>
              </w:rPr>
              <w:t>②完整性、针对性、合理性有1项评定为优秀的，得</w:t>
            </w:r>
            <w:r>
              <w:rPr>
                <w:rFonts w:hint="eastAsia"/>
                <w:color w:val="auto"/>
                <w:sz w:val="21"/>
                <w:szCs w:val="21"/>
                <w:highlight w:val="none"/>
                <w:lang w:val="en-US" w:eastAsia="zh-CN"/>
              </w:rPr>
              <w:t>9</w:t>
            </w:r>
            <w:r>
              <w:rPr>
                <w:rFonts w:hint="eastAsia"/>
                <w:color w:val="auto"/>
                <w:sz w:val="21"/>
                <w:szCs w:val="21"/>
                <w:highlight w:val="none"/>
              </w:rPr>
              <w:t>分；</w:t>
            </w:r>
          </w:p>
          <w:p>
            <w:pPr>
              <w:pStyle w:val="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hint="eastAsia"/>
                <w:color w:val="auto"/>
                <w:sz w:val="21"/>
                <w:szCs w:val="21"/>
                <w:highlight w:val="none"/>
              </w:rPr>
            </w:pPr>
            <w:r>
              <w:rPr>
                <w:rFonts w:hint="eastAsia"/>
                <w:color w:val="auto"/>
                <w:sz w:val="21"/>
                <w:szCs w:val="21"/>
                <w:highlight w:val="none"/>
              </w:rPr>
              <w:t>③完整性、针对性、合理性有2项评定为优秀的，得</w:t>
            </w:r>
            <w:r>
              <w:rPr>
                <w:rFonts w:hint="eastAsia"/>
                <w:color w:val="auto"/>
                <w:sz w:val="21"/>
                <w:szCs w:val="21"/>
                <w:highlight w:val="none"/>
                <w:lang w:val="en-US" w:eastAsia="zh-CN"/>
              </w:rPr>
              <w:t>13</w:t>
            </w:r>
            <w:r>
              <w:rPr>
                <w:rFonts w:hint="eastAsia"/>
                <w:color w:val="auto"/>
                <w:sz w:val="21"/>
                <w:szCs w:val="21"/>
                <w:highlight w:val="none"/>
              </w:rPr>
              <w:t>分；</w:t>
            </w:r>
          </w:p>
          <w:p>
            <w:pPr>
              <w:pStyle w:val="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hint="eastAsia"/>
                <w:color w:val="auto"/>
                <w:sz w:val="21"/>
                <w:szCs w:val="21"/>
                <w:highlight w:val="none"/>
              </w:rPr>
            </w:pPr>
            <w:r>
              <w:rPr>
                <w:rFonts w:hint="eastAsia"/>
                <w:color w:val="auto"/>
                <w:sz w:val="21"/>
                <w:szCs w:val="21"/>
                <w:highlight w:val="none"/>
              </w:rPr>
              <w:t>④完整性、针对性、合理性均评定为优秀的，得</w:t>
            </w:r>
            <w:r>
              <w:rPr>
                <w:rFonts w:hint="eastAsia"/>
                <w:color w:val="auto"/>
                <w:sz w:val="21"/>
                <w:szCs w:val="21"/>
                <w:highlight w:val="none"/>
                <w:lang w:val="en-US" w:eastAsia="zh-CN"/>
              </w:rPr>
              <w:t>18</w:t>
            </w:r>
            <w:r>
              <w:rPr>
                <w:rFonts w:hint="eastAsia"/>
                <w:color w:val="auto"/>
                <w:sz w:val="21"/>
                <w:szCs w:val="21"/>
                <w:highlight w:val="none"/>
              </w:rPr>
              <w:t>分。</w:t>
            </w:r>
          </w:p>
          <w:p>
            <w:pPr>
              <w:pStyle w:val="27"/>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20" w:firstLineChars="200"/>
              <w:textAlignment w:val="auto"/>
              <w:outlineLvl w:val="0"/>
              <w:rPr>
                <w:rFonts w:hint="eastAsia"/>
                <w:color w:val="auto"/>
                <w:sz w:val="21"/>
                <w:szCs w:val="21"/>
                <w:highlight w:val="none"/>
              </w:rPr>
            </w:pPr>
            <w:r>
              <w:rPr>
                <w:rFonts w:hint="eastAsia"/>
                <w:color w:val="auto"/>
                <w:sz w:val="21"/>
                <w:szCs w:val="21"/>
                <w:highlight w:val="none"/>
              </w:rPr>
              <w:t>投标人提供的人员配置方案中承诺投入的保安人员中配备退伍军人的(投标文件中提供相应保安人员的退伍军人证复印件)，每承诺配备1个退伍军人得0.5分，最多得</w:t>
            </w:r>
            <w:r>
              <w:rPr>
                <w:rFonts w:hint="eastAsia"/>
                <w:color w:val="auto"/>
                <w:sz w:val="21"/>
                <w:szCs w:val="21"/>
                <w:highlight w:val="none"/>
                <w:lang w:val="en-US" w:eastAsia="zh-CN"/>
              </w:rPr>
              <w:t>8</w:t>
            </w:r>
            <w:r>
              <w:rPr>
                <w:rFonts w:hint="eastAsia"/>
                <w:color w:val="auto"/>
                <w:sz w:val="21"/>
                <w:szCs w:val="21"/>
                <w:highlight w:val="none"/>
              </w:rPr>
              <w:t>分。</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auto"/>
                <w:sz w:val="21"/>
                <w:szCs w:val="21"/>
                <w:highlight w:val="none"/>
              </w:rPr>
            </w:pPr>
            <w:r>
              <w:rPr>
                <w:rFonts w:hint="eastAsia" w:hAnsi="宋体" w:eastAsia="宋体" w:cs="Times New Roman"/>
                <w:bCs/>
                <w:color w:val="auto"/>
                <w:sz w:val="21"/>
                <w:szCs w:val="21"/>
                <w:highlight w:val="none"/>
              </w:rPr>
              <w:t>注：若投标人未提供“项目实施方案分”中涉及的方案的，相应不得分。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40" w:type="dxa"/>
            <w:vMerge w:val="continue"/>
            <w:vAlign w:val="center"/>
          </w:tcPr>
          <w:p>
            <w:pPr>
              <w:adjustRightInd w:val="0"/>
              <w:spacing w:line="360" w:lineRule="auto"/>
              <w:jc w:val="center"/>
              <w:textAlignment w:val="baseline"/>
              <w:rPr>
                <w:rFonts w:hint="eastAsia" w:ascii="宋体" w:hAnsi="宋体" w:cs="宋体"/>
                <w:b/>
                <w:color w:val="auto"/>
                <w:szCs w:val="21"/>
                <w:highlight w:val="none"/>
              </w:rPr>
            </w:pPr>
          </w:p>
        </w:tc>
        <w:tc>
          <w:tcPr>
            <w:tcW w:w="1163" w:type="dxa"/>
            <w:vMerge w:val="continue"/>
            <w:vAlign w:val="center"/>
          </w:tcPr>
          <w:p>
            <w:pPr>
              <w:adjustRightInd w:val="0"/>
              <w:spacing w:line="360" w:lineRule="auto"/>
              <w:ind w:left="-105" w:leftChars="-50" w:right="-105" w:rightChars="-50"/>
              <w:jc w:val="center"/>
              <w:textAlignment w:val="baseline"/>
              <w:rPr>
                <w:rFonts w:hint="eastAsia" w:ascii="宋体" w:hAnsi="宋体" w:cs="宋体"/>
                <w:bCs/>
                <w:color w:val="auto"/>
                <w:szCs w:val="21"/>
                <w:highlight w:val="none"/>
              </w:rPr>
            </w:pPr>
          </w:p>
        </w:tc>
        <w:tc>
          <w:tcPr>
            <w:tcW w:w="1305" w:type="dxa"/>
            <w:vMerge w:val="continue"/>
            <w:vAlign w:val="center"/>
          </w:tcPr>
          <w:p>
            <w:pPr>
              <w:spacing w:line="360" w:lineRule="auto"/>
              <w:jc w:val="center"/>
              <w:rPr>
                <w:rFonts w:hint="eastAsia" w:ascii="宋体" w:hAnsi="宋体" w:cs="宋体"/>
                <w:bCs/>
                <w:color w:val="auto"/>
                <w:szCs w:val="21"/>
                <w:highlight w:val="none"/>
              </w:rPr>
            </w:pPr>
          </w:p>
        </w:tc>
        <w:tc>
          <w:tcPr>
            <w:tcW w:w="5941" w:type="dxa"/>
          </w:tcPr>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outlineLvl w:val="0"/>
              <w:rPr>
                <w:rFonts w:hint="eastAsia"/>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3</w:t>
            </w:r>
            <w:r>
              <w:rPr>
                <w:rFonts w:hint="eastAsia"/>
                <w:color w:val="auto"/>
                <w:sz w:val="21"/>
                <w:szCs w:val="21"/>
                <w:highlight w:val="none"/>
                <w:lang w:eastAsia="zh-CN"/>
              </w:rPr>
              <w:t>）</w:t>
            </w:r>
            <w:r>
              <w:rPr>
                <w:rFonts w:hint="eastAsia"/>
                <w:color w:val="auto"/>
                <w:sz w:val="21"/>
                <w:szCs w:val="21"/>
                <w:highlight w:val="none"/>
              </w:rPr>
              <w:t>评委对各投标人提供的“物资装备配备方案”内容的完整性、针对性、合理性三个方面进行独立评审并独立打分，本项最多得</w:t>
            </w:r>
            <w:r>
              <w:rPr>
                <w:rFonts w:hint="eastAsia"/>
                <w:color w:val="auto"/>
                <w:sz w:val="21"/>
                <w:szCs w:val="21"/>
                <w:highlight w:val="none"/>
                <w:lang w:val="en-US" w:eastAsia="zh-CN"/>
              </w:rPr>
              <w:t>8</w:t>
            </w:r>
            <w:r>
              <w:rPr>
                <w:rFonts w:hint="eastAsia"/>
                <w:color w:val="auto"/>
                <w:sz w:val="21"/>
                <w:szCs w:val="21"/>
                <w:highlight w:val="none"/>
              </w:rPr>
              <w:t>分：</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0"/>
              <w:rPr>
                <w:rFonts w:hint="eastAsia"/>
                <w:color w:val="auto"/>
                <w:sz w:val="21"/>
                <w:szCs w:val="21"/>
                <w:highlight w:val="none"/>
              </w:rPr>
            </w:pPr>
            <w:r>
              <w:rPr>
                <w:rFonts w:hint="eastAsia"/>
                <w:color w:val="auto"/>
                <w:sz w:val="21"/>
                <w:szCs w:val="21"/>
                <w:highlight w:val="none"/>
              </w:rPr>
              <w:t>①完整性、针对性、合理性均评定为良好的，得</w:t>
            </w:r>
            <w:r>
              <w:rPr>
                <w:rFonts w:hint="eastAsia"/>
                <w:color w:val="auto"/>
                <w:sz w:val="21"/>
                <w:szCs w:val="21"/>
                <w:highlight w:val="none"/>
                <w:lang w:val="en-US" w:eastAsia="zh-CN"/>
              </w:rPr>
              <w:t>2</w:t>
            </w:r>
            <w:r>
              <w:rPr>
                <w:rFonts w:hint="eastAsia"/>
                <w:color w:val="auto"/>
                <w:sz w:val="21"/>
                <w:szCs w:val="21"/>
                <w:highlight w:val="none"/>
              </w:rPr>
              <w:t>分；</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0"/>
              <w:rPr>
                <w:rFonts w:hint="eastAsia"/>
                <w:color w:val="auto"/>
                <w:sz w:val="21"/>
                <w:szCs w:val="21"/>
                <w:highlight w:val="none"/>
              </w:rPr>
            </w:pPr>
            <w:r>
              <w:rPr>
                <w:rFonts w:hint="eastAsia"/>
                <w:color w:val="auto"/>
                <w:sz w:val="21"/>
                <w:szCs w:val="21"/>
                <w:highlight w:val="none"/>
              </w:rPr>
              <w:t>②完整性、针对性、合理性有1项评定为优秀的，得</w:t>
            </w:r>
            <w:r>
              <w:rPr>
                <w:rFonts w:hint="eastAsia"/>
                <w:color w:val="auto"/>
                <w:sz w:val="21"/>
                <w:szCs w:val="21"/>
                <w:highlight w:val="none"/>
                <w:lang w:val="en-US" w:eastAsia="zh-CN"/>
              </w:rPr>
              <w:t>4</w:t>
            </w:r>
            <w:r>
              <w:rPr>
                <w:rFonts w:hint="eastAsia"/>
                <w:color w:val="auto"/>
                <w:sz w:val="21"/>
                <w:szCs w:val="21"/>
                <w:highlight w:val="none"/>
              </w:rPr>
              <w:t>分；</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0"/>
              <w:rPr>
                <w:rFonts w:hint="eastAsia"/>
                <w:color w:val="auto"/>
                <w:sz w:val="21"/>
                <w:szCs w:val="21"/>
                <w:highlight w:val="none"/>
              </w:rPr>
            </w:pPr>
            <w:r>
              <w:rPr>
                <w:rFonts w:hint="eastAsia"/>
                <w:color w:val="auto"/>
                <w:sz w:val="21"/>
                <w:szCs w:val="21"/>
                <w:highlight w:val="none"/>
              </w:rPr>
              <w:t>③完整性、针对性、合理性有2项评定为优秀的，得</w:t>
            </w:r>
            <w:r>
              <w:rPr>
                <w:rFonts w:hint="eastAsia"/>
                <w:color w:val="auto"/>
                <w:sz w:val="21"/>
                <w:szCs w:val="21"/>
                <w:highlight w:val="none"/>
                <w:lang w:val="en-US" w:eastAsia="zh-CN"/>
              </w:rPr>
              <w:t>6</w:t>
            </w:r>
            <w:r>
              <w:rPr>
                <w:rFonts w:hint="eastAsia"/>
                <w:color w:val="auto"/>
                <w:sz w:val="21"/>
                <w:szCs w:val="21"/>
                <w:highlight w:val="none"/>
              </w:rPr>
              <w:t>分；</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0"/>
              <w:rPr>
                <w:rFonts w:hint="eastAsia"/>
                <w:color w:val="auto"/>
                <w:sz w:val="21"/>
                <w:szCs w:val="21"/>
                <w:highlight w:val="none"/>
              </w:rPr>
            </w:pPr>
            <w:r>
              <w:rPr>
                <w:rFonts w:hint="eastAsia"/>
                <w:color w:val="auto"/>
                <w:sz w:val="21"/>
                <w:szCs w:val="21"/>
                <w:highlight w:val="none"/>
              </w:rPr>
              <w:t>④完整性、针对性、合理性均评定为优秀的，得</w:t>
            </w:r>
            <w:r>
              <w:rPr>
                <w:rFonts w:hint="eastAsia"/>
                <w:color w:val="auto"/>
                <w:sz w:val="21"/>
                <w:szCs w:val="21"/>
                <w:highlight w:val="none"/>
                <w:lang w:val="en-US" w:eastAsia="zh-CN"/>
              </w:rPr>
              <w:t>8</w:t>
            </w:r>
            <w:r>
              <w:rPr>
                <w:rFonts w:hint="eastAsia"/>
                <w:color w:val="auto"/>
                <w:sz w:val="21"/>
                <w:szCs w:val="21"/>
                <w:highlight w:val="none"/>
              </w:rPr>
              <w:t>分。</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auto"/>
                <w:sz w:val="21"/>
                <w:szCs w:val="21"/>
                <w:highlight w:val="none"/>
                <w:lang w:eastAsia="zh-CN"/>
              </w:rPr>
            </w:pPr>
            <w:r>
              <w:rPr>
                <w:rFonts w:hint="eastAsia" w:hAnsi="宋体" w:eastAsia="宋体" w:cs="Times New Roman"/>
                <w:bCs/>
                <w:color w:val="auto"/>
                <w:sz w:val="21"/>
                <w:szCs w:val="21"/>
                <w:highlight w:val="none"/>
              </w:rPr>
              <w:t>注：若投标人未提供“项目实施方案分”中涉及的方案的，相应不得分。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6" w:hRule="atLeast"/>
          <w:jc w:val="center"/>
        </w:trPr>
        <w:tc>
          <w:tcPr>
            <w:tcW w:w="240" w:type="dxa"/>
            <w:vMerge w:val="continue"/>
            <w:vAlign w:val="center"/>
          </w:tcPr>
          <w:p>
            <w:pPr>
              <w:adjustRightInd w:val="0"/>
              <w:spacing w:line="360" w:lineRule="auto"/>
              <w:jc w:val="center"/>
              <w:textAlignment w:val="baseline"/>
              <w:rPr>
                <w:rFonts w:hint="eastAsia" w:ascii="宋体" w:hAnsi="宋体" w:cs="宋体"/>
                <w:b/>
                <w:color w:val="auto"/>
                <w:szCs w:val="21"/>
                <w:highlight w:val="none"/>
              </w:rPr>
            </w:pPr>
          </w:p>
        </w:tc>
        <w:tc>
          <w:tcPr>
            <w:tcW w:w="1163" w:type="dxa"/>
            <w:vMerge w:val="continue"/>
            <w:vAlign w:val="center"/>
          </w:tcPr>
          <w:p>
            <w:pPr>
              <w:adjustRightInd w:val="0"/>
              <w:spacing w:line="360" w:lineRule="auto"/>
              <w:ind w:left="-105" w:leftChars="-50" w:right="-105" w:rightChars="-50"/>
              <w:jc w:val="center"/>
              <w:textAlignment w:val="baseline"/>
              <w:rPr>
                <w:rFonts w:hint="eastAsia" w:ascii="宋体" w:hAnsi="宋体" w:cs="宋体"/>
                <w:bCs/>
                <w:color w:val="auto"/>
                <w:szCs w:val="21"/>
                <w:highlight w:val="none"/>
              </w:rPr>
            </w:pPr>
          </w:p>
        </w:tc>
        <w:tc>
          <w:tcPr>
            <w:tcW w:w="1305" w:type="dxa"/>
            <w:vMerge w:val="continue"/>
            <w:vAlign w:val="center"/>
          </w:tcPr>
          <w:p>
            <w:pPr>
              <w:spacing w:line="360" w:lineRule="auto"/>
              <w:jc w:val="center"/>
              <w:rPr>
                <w:rFonts w:hint="eastAsia" w:ascii="宋体" w:hAnsi="宋体" w:cs="宋体"/>
                <w:bCs/>
                <w:color w:val="auto"/>
                <w:szCs w:val="21"/>
                <w:highlight w:val="none"/>
              </w:rPr>
            </w:pPr>
          </w:p>
        </w:tc>
        <w:tc>
          <w:tcPr>
            <w:tcW w:w="5941" w:type="dxa"/>
          </w:tcPr>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4</w:t>
            </w:r>
            <w:r>
              <w:rPr>
                <w:rFonts w:hint="eastAsia"/>
                <w:color w:val="auto"/>
                <w:sz w:val="21"/>
                <w:szCs w:val="21"/>
                <w:highlight w:val="none"/>
                <w:lang w:eastAsia="zh-CN"/>
              </w:rPr>
              <w:t>）</w:t>
            </w:r>
            <w:r>
              <w:rPr>
                <w:rFonts w:hint="eastAsia"/>
                <w:color w:val="auto"/>
                <w:sz w:val="21"/>
                <w:szCs w:val="21"/>
                <w:highlight w:val="none"/>
              </w:rPr>
              <w:t>评委对各投标人提供的“其他服务措施”内容的完整性、针对性、合理性三个方面进行独立评审并独立打分，本项最多得</w:t>
            </w:r>
            <w:r>
              <w:rPr>
                <w:rFonts w:hint="eastAsia"/>
                <w:color w:val="auto"/>
                <w:sz w:val="21"/>
                <w:szCs w:val="21"/>
                <w:highlight w:val="none"/>
                <w:lang w:val="en-US" w:eastAsia="zh-CN"/>
              </w:rPr>
              <w:t>8</w:t>
            </w:r>
            <w:r>
              <w:rPr>
                <w:rFonts w:hint="eastAsia"/>
                <w:color w:val="auto"/>
                <w:sz w:val="21"/>
                <w:szCs w:val="21"/>
                <w:highlight w:val="none"/>
              </w:rPr>
              <w:t>分：</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10" w:firstLineChars="100"/>
              <w:textAlignment w:val="auto"/>
              <w:outlineLvl w:val="0"/>
              <w:rPr>
                <w:rFonts w:hint="eastAsia" w:eastAsia="宋体"/>
                <w:color w:val="auto"/>
                <w:sz w:val="21"/>
                <w:szCs w:val="21"/>
                <w:highlight w:val="none"/>
                <w:lang w:eastAsia="zh-CN"/>
              </w:rPr>
            </w:pPr>
            <w:r>
              <w:rPr>
                <w:rFonts w:hint="eastAsia"/>
                <w:color w:val="auto"/>
                <w:sz w:val="21"/>
                <w:szCs w:val="21"/>
                <w:highlight w:val="none"/>
              </w:rPr>
              <w:t>①完整性、针对性、合理性均评定为良好的，得</w:t>
            </w:r>
            <w:r>
              <w:rPr>
                <w:rFonts w:hint="eastAsia"/>
                <w:color w:val="auto"/>
                <w:sz w:val="21"/>
                <w:szCs w:val="21"/>
                <w:highlight w:val="none"/>
                <w:lang w:val="en-US" w:eastAsia="zh-CN"/>
              </w:rPr>
              <w:t>2</w:t>
            </w:r>
            <w:r>
              <w:rPr>
                <w:rFonts w:hint="eastAsia"/>
                <w:color w:val="auto"/>
                <w:sz w:val="21"/>
                <w:szCs w:val="21"/>
                <w:highlight w:val="none"/>
              </w:rPr>
              <w:t>分；</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10" w:firstLineChars="100"/>
              <w:textAlignment w:val="auto"/>
              <w:outlineLvl w:val="0"/>
              <w:rPr>
                <w:rFonts w:hint="eastAsia" w:eastAsia="宋体"/>
                <w:color w:val="auto"/>
                <w:sz w:val="21"/>
                <w:szCs w:val="21"/>
                <w:highlight w:val="none"/>
                <w:lang w:eastAsia="zh-CN"/>
              </w:rPr>
            </w:pPr>
            <w:r>
              <w:rPr>
                <w:rFonts w:hint="eastAsia"/>
                <w:color w:val="auto"/>
                <w:sz w:val="21"/>
                <w:szCs w:val="21"/>
                <w:highlight w:val="none"/>
              </w:rPr>
              <w:t>②完整性、针对性、合理性有1项评定为优秀的，得</w:t>
            </w:r>
            <w:r>
              <w:rPr>
                <w:rFonts w:hint="eastAsia"/>
                <w:color w:val="auto"/>
                <w:sz w:val="21"/>
                <w:szCs w:val="21"/>
                <w:highlight w:val="none"/>
                <w:lang w:val="en-US" w:eastAsia="zh-CN"/>
              </w:rPr>
              <w:t>4</w:t>
            </w:r>
            <w:r>
              <w:rPr>
                <w:rFonts w:hint="eastAsia"/>
                <w:color w:val="auto"/>
                <w:sz w:val="21"/>
                <w:szCs w:val="21"/>
                <w:highlight w:val="none"/>
              </w:rPr>
              <w:t>分；</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10" w:firstLineChars="100"/>
              <w:textAlignment w:val="auto"/>
              <w:outlineLvl w:val="0"/>
              <w:rPr>
                <w:rFonts w:hint="eastAsia" w:eastAsia="宋体"/>
                <w:color w:val="auto"/>
                <w:sz w:val="21"/>
                <w:szCs w:val="21"/>
                <w:highlight w:val="none"/>
                <w:lang w:eastAsia="zh-CN"/>
              </w:rPr>
            </w:pPr>
            <w:r>
              <w:rPr>
                <w:rFonts w:hint="eastAsia"/>
                <w:color w:val="auto"/>
                <w:sz w:val="21"/>
                <w:szCs w:val="21"/>
                <w:highlight w:val="none"/>
              </w:rPr>
              <w:t>③完整性、针对性、合理性有2项评定为优秀的，得</w:t>
            </w:r>
            <w:r>
              <w:rPr>
                <w:rFonts w:hint="eastAsia"/>
                <w:color w:val="auto"/>
                <w:sz w:val="21"/>
                <w:szCs w:val="21"/>
                <w:highlight w:val="none"/>
                <w:lang w:val="en-US" w:eastAsia="zh-CN"/>
              </w:rPr>
              <w:t>6</w:t>
            </w:r>
            <w:r>
              <w:rPr>
                <w:rFonts w:hint="eastAsia"/>
                <w:color w:val="auto"/>
                <w:sz w:val="21"/>
                <w:szCs w:val="21"/>
                <w:highlight w:val="none"/>
              </w:rPr>
              <w:t>分；</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10" w:firstLineChars="100"/>
              <w:textAlignment w:val="auto"/>
              <w:outlineLvl w:val="0"/>
              <w:rPr>
                <w:rFonts w:hint="eastAsia"/>
                <w:color w:val="auto"/>
                <w:sz w:val="21"/>
                <w:szCs w:val="21"/>
                <w:highlight w:val="none"/>
              </w:rPr>
            </w:pPr>
            <w:r>
              <w:rPr>
                <w:rFonts w:hint="eastAsia"/>
                <w:color w:val="auto"/>
                <w:sz w:val="21"/>
                <w:szCs w:val="21"/>
                <w:highlight w:val="none"/>
              </w:rPr>
              <w:t>④完整性、针对性、合理性均评定为优秀的，得</w:t>
            </w:r>
            <w:r>
              <w:rPr>
                <w:rFonts w:hint="eastAsia"/>
                <w:color w:val="auto"/>
                <w:sz w:val="21"/>
                <w:szCs w:val="21"/>
                <w:highlight w:val="none"/>
                <w:lang w:val="en-US" w:eastAsia="zh-CN"/>
              </w:rPr>
              <w:t>8</w:t>
            </w:r>
            <w:r>
              <w:rPr>
                <w:rFonts w:hint="eastAsia"/>
                <w:color w:val="auto"/>
                <w:sz w:val="21"/>
                <w:szCs w:val="21"/>
                <w:highlight w:val="none"/>
              </w:rPr>
              <w:t>分。</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auto"/>
                <w:sz w:val="21"/>
                <w:szCs w:val="21"/>
                <w:highlight w:val="none"/>
              </w:rPr>
            </w:pPr>
            <w:r>
              <w:rPr>
                <w:rFonts w:hint="eastAsia" w:hAnsi="宋体" w:eastAsia="宋体" w:cs="Times New Roman"/>
                <w:bCs/>
                <w:color w:val="auto"/>
                <w:sz w:val="21"/>
                <w:szCs w:val="21"/>
                <w:highlight w:val="none"/>
              </w:rPr>
              <w:t>注：若投标人未提供“项目实施方案分”中涉及的方案的，相应不得分。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40" w:type="dxa"/>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3</w:t>
            </w:r>
          </w:p>
        </w:tc>
        <w:tc>
          <w:tcPr>
            <w:tcW w:w="1163" w:type="dxa"/>
            <w:vAlign w:val="center"/>
          </w:tcPr>
          <w:p>
            <w:pPr>
              <w:adjustRightInd w:val="0"/>
              <w:spacing w:line="360" w:lineRule="auto"/>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商务分</w:t>
            </w:r>
          </w:p>
          <w:p>
            <w:pPr>
              <w:adjustRightInd w:val="0"/>
              <w:spacing w:line="360" w:lineRule="auto"/>
              <w:jc w:val="center"/>
              <w:textAlignment w:val="baseline"/>
              <w:rPr>
                <w:rFonts w:ascii="宋体" w:hAnsi="宋体" w:cs="宋体"/>
                <w:b/>
                <w:color w:val="auto"/>
                <w:szCs w:val="21"/>
                <w:highlight w:val="none"/>
              </w:rPr>
            </w:pPr>
            <w:r>
              <w:rPr>
                <w:rFonts w:hint="eastAsia" w:ascii="宋体" w:hAnsi="宋体" w:cs="宋体"/>
                <w:bCs/>
                <w:color w:val="auto"/>
                <w:szCs w:val="21"/>
                <w:highlight w:val="none"/>
              </w:rPr>
              <w:t>（满分</w:t>
            </w:r>
            <w:r>
              <w:rPr>
                <w:rFonts w:hint="eastAsia" w:ascii="宋体" w:hAnsi="宋体" w:cs="宋体"/>
                <w:bCs/>
                <w:color w:val="auto"/>
                <w:szCs w:val="21"/>
                <w:highlight w:val="none"/>
                <w:lang w:val="en-US" w:eastAsia="zh-CN"/>
              </w:rPr>
              <w:t>40</w:t>
            </w:r>
            <w:r>
              <w:rPr>
                <w:rFonts w:hint="eastAsia" w:ascii="宋体" w:hAnsi="宋体" w:cs="宋体"/>
                <w:bCs/>
                <w:color w:val="auto"/>
                <w:szCs w:val="21"/>
                <w:highlight w:val="none"/>
              </w:rPr>
              <w:t>分）</w:t>
            </w:r>
          </w:p>
        </w:tc>
        <w:tc>
          <w:tcPr>
            <w:tcW w:w="1305" w:type="dxa"/>
            <w:tcMar>
              <w:left w:w="57" w:type="dxa"/>
              <w:right w:w="57" w:type="dxa"/>
            </w:tcMar>
            <w:vAlign w:val="center"/>
          </w:tcPr>
          <w:p>
            <w:pPr>
              <w:spacing w:line="360" w:lineRule="auto"/>
              <w:rPr>
                <w:rFonts w:ascii="宋体" w:hAnsi="宋体" w:cs="宋体"/>
                <w:color w:val="auto"/>
                <w:szCs w:val="21"/>
                <w:highlight w:val="none"/>
              </w:rPr>
            </w:pPr>
            <w:r>
              <w:rPr>
                <w:rFonts w:hint="eastAsia" w:ascii="宋体" w:hAnsi="宋体" w:cs="宋体"/>
                <w:b/>
                <w:bCs/>
                <w:color w:val="auto"/>
                <w:szCs w:val="21"/>
                <w:highlight w:val="none"/>
              </w:rPr>
              <w:t>履约能力分</w:t>
            </w:r>
            <w:r>
              <w:rPr>
                <w:rFonts w:hint="eastAsia" w:ascii="宋体" w:hAnsi="宋体" w:cs="宋体"/>
                <w:b/>
                <w:bCs w:val="0"/>
                <w:color w:val="auto"/>
                <w:szCs w:val="21"/>
                <w:highlight w:val="none"/>
              </w:rPr>
              <w:t>（</w:t>
            </w:r>
            <w:r>
              <w:rPr>
                <w:rFonts w:hint="eastAsia" w:ascii="宋体" w:hAnsi="宋体" w:cs="宋体"/>
                <w:b/>
                <w:color w:val="auto"/>
                <w:szCs w:val="21"/>
                <w:highlight w:val="none"/>
              </w:rPr>
              <w:t>满分</w:t>
            </w:r>
            <w:r>
              <w:rPr>
                <w:rFonts w:hint="eastAsia" w:ascii="宋体" w:hAnsi="宋体" w:cs="宋体"/>
                <w:b/>
                <w:color w:val="auto"/>
                <w:szCs w:val="21"/>
                <w:highlight w:val="none"/>
                <w:lang w:val="en-US" w:eastAsia="zh-CN"/>
              </w:rPr>
              <w:t>40</w:t>
            </w:r>
            <w:r>
              <w:rPr>
                <w:rFonts w:hint="eastAsia" w:ascii="宋体" w:hAnsi="宋体" w:cs="宋体"/>
                <w:b/>
                <w:color w:val="auto"/>
                <w:szCs w:val="21"/>
                <w:highlight w:val="none"/>
              </w:rPr>
              <w:t>分</w:t>
            </w:r>
            <w:r>
              <w:rPr>
                <w:rFonts w:hint="eastAsia" w:ascii="宋体" w:hAnsi="宋体" w:cs="宋体"/>
                <w:b/>
                <w:bCs w:val="0"/>
                <w:color w:val="auto"/>
                <w:szCs w:val="21"/>
                <w:highlight w:val="none"/>
              </w:rPr>
              <w:t>）</w:t>
            </w:r>
          </w:p>
        </w:tc>
        <w:tc>
          <w:tcPr>
            <w:tcW w:w="5941" w:type="dxa"/>
            <w:tcMar>
              <w:left w:w="57" w:type="dxa"/>
              <w:right w:w="57" w:type="dxa"/>
            </w:tcMar>
            <w:vAlign w:val="center"/>
          </w:tcPr>
          <w:p>
            <w:pPr>
              <w:pStyle w:val="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hint="eastAsia" w:ascii="宋体" w:hAnsi="宋体" w:eastAsia="宋体" w:cs="宋体"/>
                <w:bCs/>
                <w:color w:val="auto"/>
                <w:sz w:val="21"/>
                <w:szCs w:val="21"/>
                <w:highlight w:val="none"/>
              </w:rPr>
            </w:pPr>
            <w:r>
              <w:rPr>
                <w:rFonts w:hint="eastAsia" w:hAnsi="宋体" w:eastAsia="宋体" w:cs="Times New Roman"/>
                <w:bCs/>
                <w:color w:val="auto"/>
                <w:sz w:val="21"/>
                <w:szCs w:val="21"/>
                <w:highlight w:val="none"/>
              </w:rPr>
              <w:t>（</w:t>
            </w:r>
            <w:r>
              <w:rPr>
                <w:rFonts w:hint="eastAsia" w:ascii="宋体" w:hAnsi="宋体" w:eastAsia="宋体" w:cs="宋体"/>
                <w:bCs/>
                <w:color w:val="auto"/>
                <w:sz w:val="21"/>
                <w:szCs w:val="21"/>
                <w:highlight w:val="none"/>
              </w:rPr>
              <w:t>1）投标人通过ISO9001系列国际质量管理体系认证、ISO45001职业健康安全管理体系认证、ISO14001环境管理体系认证、GB/T35770-2017合规管理体系认证、GA/T 594-2006保安服务认证的（投标文件中提供相关有效证书复印件以及国家认监委网站相关内容查询截图），每提供1项得1分，满分5分。</w:t>
            </w:r>
          </w:p>
          <w:p>
            <w:pPr>
              <w:pStyle w:val="2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eastAsia="zh-CN"/>
              </w:rPr>
              <w:t>2</w:t>
            </w:r>
            <w:r>
              <w:rPr>
                <w:rFonts w:hint="eastAsia" w:ascii="宋体" w:hAnsi="宋体" w:eastAsia="宋体" w:cs="宋体"/>
                <w:bCs/>
                <w:color w:val="auto"/>
                <w:sz w:val="21"/>
                <w:szCs w:val="21"/>
                <w:highlight w:val="none"/>
              </w:rPr>
              <w:t>）投标人在本项目实施地桂林市设有固定服务点的【投标文件中提供相关有效证明材料，可以是投标人的法人或者其他组织营业执照等证明文件】，得5分。投标人承诺中标后在本项目实施地桂林市设有固定服务点的（投标文件中提供相应承诺书，同时提供相关的设立计划及进度安排措施），得2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）投标人自201</w:t>
            </w:r>
            <w:r>
              <w:rPr>
                <w:rFonts w:hint="eastAsia" w:ascii="宋体" w:hAnsi="宋体" w:eastAsia="宋体" w:cs="宋体"/>
                <w:bCs/>
                <w:color w:val="auto"/>
                <w:sz w:val="21"/>
                <w:szCs w:val="21"/>
                <w:highlight w:val="none"/>
                <w:lang w:val="en-US" w:eastAsia="zh-CN"/>
              </w:rPr>
              <w:t>9</w:t>
            </w:r>
            <w:r>
              <w:rPr>
                <w:rFonts w:hint="eastAsia" w:ascii="宋体" w:hAnsi="宋体" w:eastAsia="宋体" w:cs="宋体"/>
                <w:bCs/>
                <w:color w:val="auto"/>
                <w:sz w:val="21"/>
                <w:szCs w:val="21"/>
                <w:highlight w:val="none"/>
              </w:rPr>
              <w:t>年至今完成的同类项目（保安服务）业绩（投标文件中提供能清晰反映项目名称、种类的合同书复印件，同一个编号项目有两个或两个以上分标中标的只计算一次），每个业绩得</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分，满分</w:t>
            </w:r>
            <w:r>
              <w:rPr>
                <w:rFonts w:hint="eastAsia" w:ascii="宋体" w:hAnsi="宋体" w:eastAsia="宋体" w:cs="宋体"/>
                <w:bCs/>
                <w:color w:val="auto"/>
                <w:sz w:val="21"/>
                <w:szCs w:val="21"/>
                <w:highlight w:val="none"/>
                <w:lang w:val="en-US" w:eastAsia="zh-CN"/>
              </w:rPr>
              <w:t>20</w:t>
            </w:r>
            <w:r>
              <w:rPr>
                <w:rFonts w:hint="eastAsia" w:ascii="宋体" w:hAnsi="宋体" w:eastAsia="宋体" w:cs="宋体"/>
                <w:bCs/>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rPr>
              <w:t>）拟投入的保安人员具有国家人社部门颁发的保安员国家职业资格证书（投标文件中提供能清晰反映相关内容的证书复印件以及投标人为其缴纳的最近3个月社保证明材料），获得三级/高级工及以下职业资格的，每人得1分；获得二级/技师及以上职业资格的，每人得2分，满分</w:t>
            </w:r>
            <w:r>
              <w:rPr>
                <w:rFonts w:hint="eastAsia" w:ascii="宋体" w:hAnsi="宋体" w:eastAsia="宋体" w:cs="宋体"/>
                <w:bCs/>
                <w:color w:val="auto"/>
                <w:sz w:val="21"/>
                <w:szCs w:val="21"/>
                <w:highlight w:val="none"/>
                <w:lang w:val="en-US" w:eastAsia="zh-CN"/>
              </w:rPr>
              <w:t>10</w:t>
            </w:r>
            <w:r>
              <w:rPr>
                <w:rFonts w:hint="eastAsia" w:ascii="宋体" w:hAnsi="宋体" w:eastAsia="宋体" w:cs="宋体"/>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9" w:type="dxa"/>
            <w:gridSpan w:val="4"/>
            <w:vAlign w:val="center"/>
          </w:tcPr>
          <w:p>
            <w:pPr>
              <w:pStyle w:val="27"/>
              <w:spacing w:line="360" w:lineRule="auto"/>
              <w:ind w:firstLine="420"/>
              <w:rPr>
                <w:rFonts w:hAnsi="宋体" w:cs="宋体"/>
                <w:bCs/>
                <w:color w:val="auto"/>
                <w:kern w:val="2"/>
                <w:sz w:val="21"/>
                <w:highlight w:val="none"/>
              </w:rPr>
            </w:pPr>
            <w:r>
              <w:rPr>
                <w:rFonts w:hint="eastAsia" w:hAnsi="宋体" w:cs="宋体"/>
                <w:b/>
                <w:bCs/>
                <w:color w:val="auto"/>
                <w:kern w:val="2"/>
                <w:sz w:val="21"/>
                <w:highlight w:val="none"/>
              </w:rPr>
              <w:t>总得分=1+2+3。</w:t>
            </w:r>
          </w:p>
        </w:tc>
      </w:tr>
    </w:tbl>
    <w:p>
      <w:pPr>
        <w:rPr>
          <w:rFonts w:ascii="宋体" w:hAnsi="宋体" w:cs="宋体"/>
          <w:color w:val="auto"/>
          <w:szCs w:val="21"/>
          <w:highlight w:val="none"/>
        </w:rPr>
      </w:pPr>
    </w:p>
    <w:p>
      <w:pPr>
        <w:pStyle w:val="27"/>
        <w:spacing w:line="360" w:lineRule="auto"/>
        <w:ind w:firstLine="420" w:firstLineChars="200"/>
        <w:rPr>
          <w:rFonts w:hAnsi="宋体" w:cs="宋体"/>
          <w:color w:val="auto"/>
          <w:sz w:val="21"/>
          <w:highlight w:val="none"/>
        </w:rPr>
      </w:pPr>
      <w:r>
        <w:rPr>
          <w:rFonts w:hint="eastAsia" w:hAnsi="宋体" w:cs="宋体"/>
          <w:color w:val="auto"/>
          <w:sz w:val="21"/>
          <w:highlight w:val="none"/>
        </w:rPr>
        <w:t>评标委员会将根据总得分由高到低排列次序并推荐中标候选人。得分相同的，以投标报价由低到高顺序排列。得分相同且投标报价相同的并列，</w:t>
      </w:r>
      <w:r>
        <w:rPr>
          <w:color w:val="auto"/>
          <w:szCs w:val="21"/>
          <w:highlight w:val="none"/>
        </w:rPr>
        <w:t>按</w:t>
      </w:r>
      <w:r>
        <w:rPr>
          <w:rFonts w:hint="default" w:ascii="宋体" w:eastAsia="宋体"/>
          <w:b w:val="0"/>
          <w:color w:val="auto"/>
          <w:szCs w:val="21"/>
          <w:highlight w:val="none"/>
        </w:rPr>
        <w:t>服务质量</w:t>
      </w:r>
      <w:r>
        <w:rPr>
          <w:rFonts w:ascii="宋体" w:eastAsia="宋体"/>
          <w:b w:val="0"/>
          <w:color w:val="auto"/>
          <w:szCs w:val="21"/>
          <w:highlight w:val="none"/>
        </w:rPr>
        <w:t>分</w:t>
      </w:r>
      <w:r>
        <w:rPr>
          <w:color w:val="auto"/>
          <w:szCs w:val="21"/>
          <w:highlight w:val="none"/>
        </w:rPr>
        <w:t>高低顺序排列</w:t>
      </w:r>
      <w:r>
        <w:rPr>
          <w:rFonts w:hint="eastAsia"/>
          <w:color w:val="auto"/>
          <w:szCs w:val="21"/>
          <w:highlight w:val="none"/>
          <w:lang w:eastAsia="zh-CN"/>
        </w:rPr>
        <w:t>，</w:t>
      </w:r>
      <w:r>
        <w:rPr>
          <w:rFonts w:hint="eastAsia" w:hAnsi="宋体" w:cs="宋体"/>
          <w:color w:val="auto"/>
          <w:sz w:val="21"/>
          <w:highlight w:val="none"/>
        </w:rPr>
        <w:t>且按照评审因素的量化指标评审得分最高的投标人为排名第一的中标候选人。</w:t>
      </w:r>
    </w:p>
    <w:p>
      <w:pPr>
        <w:rPr>
          <w:rFonts w:ascii="宋体" w:hAnsi="宋体" w:cs="宋体"/>
          <w:b/>
          <w:color w:val="auto"/>
          <w:sz w:val="24"/>
          <w:highlight w:val="none"/>
        </w:rPr>
      </w:pPr>
      <w:r>
        <w:rPr>
          <w:rFonts w:ascii="宋体" w:hAnsi="宋体" w:cs="宋体"/>
          <w:b/>
          <w:color w:val="auto"/>
          <w:sz w:val="24"/>
          <w:highlight w:val="none"/>
        </w:rPr>
        <w:br w:type="page"/>
      </w:r>
    </w:p>
    <w:p>
      <w:pPr>
        <w:pStyle w:val="67"/>
        <w:ind w:firstLine="640"/>
        <w:rPr>
          <w:color w:val="auto"/>
          <w:highlight w:val="none"/>
        </w:rPr>
      </w:pPr>
    </w:p>
    <w:p>
      <w:pPr>
        <w:spacing w:before="120" w:beforeLines="50" w:after="120" w:afterLines="50" w:line="400" w:lineRule="exact"/>
        <w:rPr>
          <w:rFonts w:ascii="宋体" w:hAnsi="宋体" w:cs="宋体"/>
          <w:b/>
          <w:color w:val="auto"/>
          <w:sz w:val="24"/>
          <w:highlight w:val="none"/>
        </w:rPr>
      </w:pPr>
    </w:p>
    <w:p>
      <w:pPr>
        <w:spacing w:before="120" w:beforeLines="50" w:after="120" w:afterLines="50" w:line="400" w:lineRule="exact"/>
        <w:rPr>
          <w:rFonts w:ascii="宋体" w:hAnsi="宋体" w:cs="宋体"/>
          <w:b/>
          <w:color w:val="auto"/>
          <w:sz w:val="24"/>
          <w:highlight w:val="none"/>
        </w:rPr>
      </w:pPr>
    </w:p>
    <w:p>
      <w:pPr>
        <w:pStyle w:val="22"/>
        <w:rPr>
          <w:rFonts w:ascii="宋体" w:hAnsi="宋体" w:cs="宋体"/>
          <w:b/>
          <w:color w:val="auto"/>
          <w:sz w:val="24"/>
          <w:highlight w:val="none"/>
        </w:rPr>
      </w:pPr>
    </w:p>
    <w:p>
      <w:pPr>
        <w:rPr>
          <w:rFonts w:ascii="宋体" w:hAnsi="宋体" w:cs="宋体"/>
          <w:b/>
          <w:color w:val="auto"/>
          <w:sz w:val="24"/>
          <w:highlight w:val="none"/>
        </w:rPr>
      </w:pPr>
    </w:p>
    <w:p>
      <w:pPr>
        <w:pStyle w:val="22"/>
        <w:rPr>
          <w:rFonts w:ascii="宋体" w:hAnsi="宋体" w:cs="宋体"/>
          <w:b/>
          <w:color w:val="auto"/>
          <w:sz w:val="24"/>
          <w:highlight w:val="none"/>
        </w:rPr>
      </w:pPr>
    </w:p>
    <w:p>
      <w:pPr>
        <w:rPr>
          <w:color w:val="auto"/>
          <w:highlight w:val="none"/>
        </w:rPr>
      </w:pPr>
    </w:p>
    <w:p>
      <w:pPr>
        <w:pStyle w:val="4"/>
        <w:keepNext w:val="0"/>
        <w:keepLines w:val="0"/>
        <w:jc w:val="center"/>
        <w:rPr>
          <w:rFonts w:ascii="宋体" w:hAnsi="宋体" w:eastAsia="宋体" w:cs="宋体"/>
          <w:color w:val="auto"/>
          <w:highlight w:val="none"/>
        </w:rPr>
      </w:pPr>
      <w:bookmarkStart w:id="147" w:name="_Toc27205"/>
      <w:bookmarkStart w:id="148" w:name="_Toc19386"/>
      <w:bookmarkStart w:id="149" w:name="_Toc22305"/>
      <w:bookmarkStart w:id="150" w:name="_Toc18451"/>
      <w:bookmarkStart w:id="151" w:name="_Toc19686833"/>
      <w:r>
        <w:rPr>
          <w:rFonts w:hint="eastAsia" w:ascii="宋体" w:hAnsi="宋体" w:eastAsia="宋体" w:cs="宋体"/>
          <w:color w:val="auto"/>
          <w:highlight w:val="none"/>
        </w:rPr>
        <w:t>第五章、拟签订的合同文本</w:t>
      </w:r>
      <w:bookmarkEnd w:id="147"/>
      <w:bookmarkEnd w:id="148"/>
      <w:bookmarkEnd w:id="149"/>
      <w:bookmarkEnd w:id="150"/>
      <w:bookmarkEnd w:id="151"/>
    </w:p>
    <w:p>
      <w:pPr>
        <w:snapToGrid w:val="0"/>
        <w:jc w:val="center"/>
        <w:rPr>
          <w:rFonts w:ascii="宋体" w:hAnsi="宋体" w:cs="宋体"/>
          <w:bCs/>
          <w:color w:val="auto"/>
          <w:sz w:val="32"/>
          <w:szCs w:val="32"/>
          <w:highlight w:val="none"/>
        </w:rPr>
      </w:pPr>
    </w:p>
    <w:p>
      <w:pPr>
        <w:snapToGrid w:val="0"/>
        <w:jc w:val="center"/>
        <w:rPr>
          <w:rFonts w:ascii="宋体" w:hAnsi="宋体" w:cs="宋体"/>
          <w:bCs/>
          <w:color w:val="auto"/>
          <w:sz w:val="32"/>
          <w:szCs w:val="32"/>
          <w:highlight w:val="none"/>
        </w:rPr>
      </w:pPr>
    </w:p>
    <w:p>
      <w:pPr>
        <w:snapToGrid w:val="0"/>
        <w:jc w:val="center"/>
        <w:rPr>
          <w:rFonts w:ascii="宋体" w:hAnsi="宋体" w:cs="宋体"/>
          <w:bCs/>
          <w:color w:val="auto"/>
          <w:sz w:val="32"/>
          <w:szCs w:val="32"/>
          <w:highlight w:val="none"/>
        </w:rPr>
      </w:pPr>
    </w:p>
    <w:p>
      <w:pPr>
        <w:snapToGrid w:val="0"/>
        <w:jc w:val="center"/>
        <w:rPr>
          <w:rFonts w:ascii="宋体" w:hAnsi="宋体" w:cs="宋体"/>
          <w:bCs/>
          <w:color w:val="auto"/>
          <w:sz w:val="32"/>
          <w:szCs w:val="32"/>
          <w:highlight w:val="none"/>
        </w:rPr>
      </w:pPr>
    </w:p>
    <w:p>
      <w:pPr>
        <w:snapToGrid w:val="0"/>
        <w:jc w:val="center"/>
        <w:rPr>
          <w:rFonts w:ascii="宋体" w:hAnsi="宋体" w:cs="宋体"/>
          <w:bCs/>
          <w:color w:val="auto"/>
          <w:sz w:val="32"/>
          <w:szCs w:val="32"/>
          <w:highlight w:val="none"/>
        </w:rPr>
      </w:pPr>
    </w:p>
    <w:p>
      <w:pPr>
        <w:snapToGrid w:val="0"/>
        <w:jc w:val="center"/>
        <w:rPr>
          <w:rFonts w:ascii="宋体" w:hAnsi="宋体" w:cs="宋体"/>
          <w:bCs/>
          <w:color w:val="auto"/>
          <w:sz w:val="32"/>
          <w:szCs w:val="32"/>
          <w:highlight w:val="none"/>
        </w:rPr>
      </w:pPr>
    </w:p>
    <w:p>
      <w:pPr>
        <w:snapToGrid w:val="0"/>
        <w:jc w:val="center"/>
        <w:rPr>
          <w:rFonts w:ascii="宋体" w:hAnsi="宋体" w:cs="宋体"/>
          <w:bCs/>
          <w:color w:val="auto"/>
          <w:sz w:val="32"/>
          <w:szCs w:val="32"/>
          <w:highlight w:val="none"/>
        </w:rPr>
      </w:pPr>
    </w:p>
    <w:p>
      <w:pPr>
        <w:snapToGrid w:val="0"/>
        <w:jc w:val="center"/>
        <w:rPr>
          <w:rFonts w:ascii="宋体" w:hAnsi="宋体" w:cs="宋体"/>
          <w:bCs/>
          <w:color w:val="auto"/>
          <w:sz w:val="32"/>
          <w:szCs w:val="32"/>
          <w:highlight w:val="none"/>
        </w:rPr>
      </w:pPr>
    </w:p>
    <w:p>
      <w:pPr>
        <w:spacing w:line="520" w:lineRule="exact"/>
        <w:jc w:val="center"/>
        <w:rPr>
          <w:rFonts w:hint="eastAsia"/>
          <w:b/>
          <w:bCs/>
          <w:color w:val="auto"/>
          <w:sz w:val="28"/>
          <w:szCs w:val="36"/>
          <w:highlight w:val="none"/>
        </w:rPr>
      </w:pPr>
      <w:r>
        <w:rPr>
          <w:rFonts w:hint="eastAsia" w:ascii="宋体" w:hAnsi="宋体" w:cs="宋体"/>
          <w:bCs/>
          <w:color w:val="auto"/>
          <w:sz w:val="32"/>
          <w:szCs w:val="32"/>
          <w:highlight w:val="none"/>
        </w:rPr>
        <w:br w:type="page"/>
      </w:r>
      <w:bookmarkStart w:id="152" w:name="_Hlk55381736"/>
      <w:r>
        <w:rPr>
          <w:rFonts w:hint="eastAsia"/>
          <w:b/>
          <w:bCs/>
          <w:color w:val="auto"/>
          <w:sz w:val="28"/>
          <w:szCs w:val="36"/>
          <w:highlight w:val="none"/>
        </w:rPr>
        <w:t>合同文本</w:t>
      </w:r>
    </w:p>
    <w:p>
      <w:pPr>
        <w:spacing w:line="520" w:lineRule="exact"/>
        <w:rPr>
          <w:rFonts w:hint="eastAsia" w:ascii="宋体" w:hAnsi="宋体" w:cs="Courier New"/>
          <w:b/>
          <w:color w:val="auto"/>
          <w:sz w:val="32"/>
          <w:szCs w:val="32"/>
          <w:highlight w:val="none"/>
        </w:rPr>
      </w:pPr>
    </w:p>
    <w:p>
      <w:pPr>
        <w:spacing w:line="360" w:lineRule="auto"/>
        <w:ind w:right="800"/>
        <w:rPr>
          <w:rFonts w:ascii="宋体" w:hAnsi="宋体" w:cs="宋体"/>
          <w:bCs/>
          <w:color w:val="auto"/>
          <w:szCs w:val="21"/>
          <w:highlight w:val="none"/>
          <w:u w:val="single"/>
        </w:rPr>
      </w:pPr>
      <w:r>
        <w:rPr>
          <w:rFonts w:hint="eastAsia" w:ascii="宋体" w:hAnsi="宋体" w:cs="宋体"/>
          <w:color w:val="auto"/>
          <w:szCs w:val="21"/>
          <w:highlight w:val="none"/>
        </w:rPr>
        <w:t>采购计划号：</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r>
        <w:rPr>
          <w:rFonts w:hint="eastAsia" w:ascii="宋体" w:hAnsi="宋体" w:cs="宋体"/>
          <w:bCs/>
          <w:color w:val="auto"/>
          <w:szCs w:val="21"/>
          <w:highlight w:val="none"/>
        </w:rPr>
        <w:t>合同编号：</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采购人（甲方）：</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供应商（乙方）：</w:t>
      </w:r>
      <w:r>
        <w:rPr>
          <w:rFonts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项目名称：</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r>
        <w:rPr>
          <w:rFonts w:hint="eastAsia" w:ascii="宋体" w:hAnsi="宋体" w:cs="宋体"/>
          <w:color w:val="auto"/>
          <w:szCs w:val="21"/>
          <w:highlight w:val="none"/>
        </w:rPr>
        <w:t>项目编号：</w:t>
      </w:r>
      <w:r>
        <w:rPr>
          <w:rFonts w:ascii="宋体" w:hAnsi="宋体" w:cs="宋体"/>
          <w:color w:val="auto"/>
          <w:szCs w:val="21"/>
          <w:highlight w:val="none"/>
          <w:u w:val="single"/>
        </w:rPr>
        <w:t xml:space="preserve">                          </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签订地点：</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签订时间：</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本合同为中小企业预留合同：</w:t>
      </w:r>
      <w:r>
        <w:rPr>
          <w:rFonts w:hint="eastAsia" w:ascii="宋体" w:hAnsi="宋体" w:cs="宋体"/>
          <w:color w:val="auto"/>
          <w:szCs w:val="21"/>
          <w:highlight w:val="none"/>
          <w:u w:val="single"/>
        </w:rPr>
        <w:t>（是/否）</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根据《中华人民共和国政府采购法》、《中华人民共和国民法典》等法律、法规规定，按照</w:t>
      </w:r>
      <w:r>
        <w:rPr>
          <w:rFonts w:hint="eastAsia" w:ascii="宋体" w:hAnsi="宋体"/>
          <w:color w:val="auto"/>
          <w:szCs w:val="21"/>
          <w:highlight w:val="none"/>
        </w:rPr>
        <w:t>招标文件规定条款和乙方投标文件及其承诺，甲乙双方签订本合同。</w:t>
      </w:r>
    </w:p>
    <w:p>
      <w:pPr>
        <w:adjustRightInd w:val="0"/>
        <w:snapToGrid w:val="0"/>
        <w:spacing w:line="44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第一条　合同标的</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bCs/>
          <w:color w:val="auto"/>
          <w:sz w:val="21"/>
          <w:szCs w:val="21"/>
          <w:highlight w:val="none"/>
        </w:rPr>
        <w:t>供货一览表</w:t>
      </w:r>
    </w:p>
    <w:tbl>
      <w:tblPr>
        <w:tblStyle w:val="49"/>
        <w:tblW w:w="8903" w:type="dxa"/>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83"/>
        <w:gridCol w:w="1373"/>
        <w:gridCol w:w="4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2783" w:type="dxa"/>
            <w:tcBorders>
              <w:top w:val="single" w:color="auto" w:sz="4" w:space="0"/>
              <w:left w:val="single" w:color="auto" w:sz="4" w:space="0"/>
              <w:bottom w:val="single" w:color="auto" w:sz="4" w:space="0"/>
              <w:right w:val="single" w:color="auto" w:sz="4" w:space="0"/>
            </w:tcBorders>
            <w:tcMar>
              <w:top w:w="13" w:type="dxa"/>
              <w:left w:w="57" w:type="dxa"/>
              <w:bottom w:w="0" w:type="dxa"/>
              <w:right w:w="57" w:type="dxa"/>
            </w:tcMar>
            <w:vAlign w:val="center"/>
          </w:tcPr>
          <w:p>
            <w:pPr>
              <w:adjustRightInd w:val="0"/>
              <w:snapToGrid w:val="0"/>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服务名称</w:t>
            </w:r>
          </w:p>
        </w:tc>
        <w:tc>
          <w:tcPr>
            <w:tcW w:w="13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47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服务内容响应及承诺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rPr>
        <w:tc>
          <w:tcPr>
            <w:tcW w:w="2783" w:type="dxa"/>
            <w:tcBorders>
              <w:top w:val="single" w:color="auto" w:sz="4" w:space="0"/>
              <w:left w:val="single" w:color="auto" w:sz="4" w:space="0"/>
              <w:bottom w:val="single" w:color="auto" w:sz="4" w:space="0"/>
              <w:right w:val="single" w:color="auto" w:sz="4" w:space="0"/>
            </w:tcBorders>
            <w:tcMar>
              <w:top w:w="13" w:type="dxa"/>
              <w:left w:w="57" w:type="dxa"/>
              <w:bottom w:w="0" w:type="dxa"/>
              <w:right w:w="57" w:type="dxa"/>
            </w:tcMar>
            <w:vAlign w:val="center"/>
          </w:tcPr>
          <w:p>
            <w:pPr>
              <w:adjustRightInd w:val="0"/>
              <w:snapToGrid w:val="0"/>
              <w:spacing w:line="44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校园保安服务</w:t>
            </w:r>
          </w:p>
        </w:tc>
        <w:tc>
          <w:tcPr>
            <w:tcW w:w="1373" w:type="dxa"/>
            <w:tcBorders>
              <w:top w:val="single" w:color="auto" w:sz="4" w:space="0"/>
              <w:left w:val="single" w:color="auto" w:sz="4" w:space="0"/>
              <w:bottom w:val="single" w:color="auto" w:sz="4" w:space="0"/>
              <w:right w:val="single" w:color="auto" w:sz="4" w:space="0"/>
            </w:tcBorders>
            <w:tcMar>
              <w:top w:w="13" w:type="dxa"/>
              <w:left w:w="57" w:type="dxa"/>
              <w:bottom w:w="0" w:type="dxa"/>
              <w:right w:w="57" w:type="dxa"/>
            </w:tcMar>
            <w:vAlign w:val="center"/>
          </w:tcPr>
          <w:p>
            <w:pPr>
              <w:adjustRightInd w:val="0"/>
              <w:snapToGrid w:val="0"/>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1项</w:t>
            </w:r>
          </w:p>
        </w:tc>
        <w:tc>
          <w:tcPr>
            <w:tcW w:w="47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宋体" w:hAnsi="宋体" w:eastAsia="宋体" w:cs="宋体"/>
                <w:bCs/>
                <w:color w:val="auto"/>
                <w:sz w:val="21"/>
                <w:szCs w:val="21"/>
                <w:highlight w:val="none"/>
              </w:rPr>
            </w:pPr>
          </w:p>
        </w:tc>
      </w:tr>
    </w:tbl>
    <w:p>
      <w:pPr>
        <w:adjustRightInd w:val="0"/>
        <w:snapToGrid w:val="0"/>
        <w:spacing w:line="44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2、根据《中标通知书》的中标内容，本项目合同的金额为：（大写）</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人民币（￥</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元）。</w:t>
      </w:r>
    </w:p>
    <w:p>
      <w:pPr>
        <w:adjustRightInd w:val="0"/>
        <w:snapToGrid w:val="0"/>
        <w:spacing w:line="440" w:lineRule="exact"/>
        <w:ind w:firstLine="411" w:firstLineChars="196"/>
        <w:rPr>
          <w:rFonts w:hint="eastAsia"/>
          <w:color w:val="auto"/>
          <w:highlight w:val="none"/>
        </w:rPr>
      </w:pPr>
      <w:r>
        <w:rPr>
          <w:rFonts w:hint="eastAsia" w:ascii="宋体" w:hAnsi="宋体" w:eastAsia="宋体" w:cs="宋体"/>
          <w:color w:val="auto"/>
          <w:sz w:val="21"/>
          <w:szCs w:val="21"/>
          <w:highlight w:val="none"/>
        </w:rPr>
        <w:t>3、乙方投标报价包括招标范围内要求的保安服务所有成本（包括但不限于工资、保险费、加班费、夜班费、福利费、保安制服费、保安值勤设备费、劳保用品费、管理费等全部成本费用）、合理利润及税金等一切费用，投标人综合考虑在投标报价中。</w:t>
      </w:r>
    </w:p>
    <w:p>
      <w:pPr>
        <w:adjustRightInd w:val="0"/>
        <w:snapToGrid w:val="0"/>
        <w:spacing w:line="44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第二条  服务期限</w:t>
      </w:r>
    </w:p>
    <w:p>
      <w:pPr>
        <w:adjustRightInd w:val="0"/>
        <w:snapToGrid w:val="0"/>
        <w:spacing w:line="440" w:lineRule="exact"/>
        <w:ind w:firstLine="420" w:firstLineChars="200"/>
        <w:rPr>
          <w:rFonts w:hint="eastAsia" w:ascii="宋体" w:hAnsi="宋体" w:eastAsia="宋体" w:cs="宋体"/>
          <w:b/>
          <w:bCs/>
          <w:color w:val="auto"/>
          <w:sz w:val="21"/>
          <w:szCs w:val="21"/>
          <w:highlight w:val="none"/>
        </w:rPr>
      </w:pPr>
      <w:r>
        <w:rPr>
          <w:rFonts w:hint="eastAsia" w:ascii="宋体" w:hAnsi="宋体" w:eastAsia="宋体" w:cs="宋体"/>
          <w:bCs/>
          <w:color w:val="auto"/>
          <w:sz w:val="21"/>
          <w:szCs w:val="21"/>
          <w:highlight w:val="none"/>
        </w:rPr>
        <w:t>服务期: 自签订合同且乙方保安服务进驻之日起</w:t>
      </w:r>
      <w:r>
        <w:rPr>
          <w:rFonts w:hint="eastAsia" w:ascii="宋体" w:hAnsi="宋体" w:eastAsia="宋体" w:cs="宋体"/>
          <w:bCs/>
          <w:color w:val="auto"/>
          <w:sz w:val="21"/>
          <w:szCs w:val="21"/>
          <w:highlight w:val="none"/>
          <w:u w:val="single"/>
        </w:rPr>
        <w:t>12</w:t>
      </w:r>
      <w:r>
        <w:rPr>
          <w:rFonts w:hint="eastAsia" w:ascii="宋体" w:hAnsi="宋体" w:eastAsia="宋体" w:cs="宋体"/>
          <w:bCs/>
          <w:color w:val="auto"/>
          <w:sz w:val="21"/>
          <w:szCs w:val="21"/>
          <w:highlight w:val="none"/>
        </w:rPr>
        <w:t xml:space="preserve">个月。 </w:t>
      </w:r>
    </w:p>
    <w:p>
      <w:pPr>
        <w:adjustRightInd w:val="0"/>
        <w:snapToGrid w:val="0"/>
        <w:spacing w:line="44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第三条  服务内容及要求</w:t>
      </w:r>
    </w:p>
    <w:p>
      <w:pPr>
        <w:keepNext w:val="0"/>
        <w:keepLines w:val="0"/>
        <w:pageBreakBefore w:val="0"/>
        <w:kinsoku/>
        <w:wordWrap/>
        <w:overflowPunct/>
        <w:topLinePunct w:val="0"/>
        <w:autoSpaceDE/>
        <w:bidi w:val="0"/>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（一）保安服务管理范围、职责及服务方式</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1、管理范围：桂林电子科技大学大门、家属区、办公楼等的安全保卫。具体包括：校大门、部分家属区及大门、行政楼、教学楼和公共区域的值勤、巡逻和安全防范工作。</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2、工作职责</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依照采购人学校规定与管理要求，结合校园安全保卫工作实际情况，要求在中标后向采购人提交切实可行的校园安全保卫工作整体方案并经采购人同意，按采购人同意后的安全保卫工作方案开展专业化安全防范业务，保障校园安全稳定。</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学校保安服务工作主要包括：24小时门卫值勤、重点场所守护、家属区巡逻及大型活动与会务工作的安全保障，校内临时性的应急处置工作，并做好校内防火、防盗、防破坏、防事故等安全工作，配合相关部门打击校园内部与周边的违法犯罪活动。</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（3）服务方式：学校安保服务方式是中标人派出主管、工作人员并组织保安人员</w:t>
      </w:r>
      <w:r>
        <w:rPr>
          <w:rFonts w:hint="eastAsia" w:ascii="宋体" w:hAnsi="宋体" w:eastAsia="宋体" w:cs="宋体"/>
          <w:color w:val="auto"/>
          <w:sz w:val="21"/>
          <w:szCs w:val="21"/>
          <w:highlight w:val="none"/>
          <w:lang w:val="en-US" w:eastAsia="zh-CN"/>
        </w:rPr>
        <w:t>结合人防、物防、技防等相关管理模式</w:t>
      </w:r>
      <w:r>
        <w:rPr>
          <w:rFonts w:hint="eastAsia" w:ascii="宋体" w:hAnsi="宋体" w:eastAsia="宋体" w:cs="宋体"/>
          <w:color w:val="auto"/>
          <w:sz w:val="21"/>
          <w:szCs w:val="21"/>
          <w:highlight w:val="none"/>
        </w:rPr>
        <w:t>到采购人指定区域负责安全保卫工作。</w:t>
      </w:r>
    </w:p>
    <w:p>
      <w:pPr>
        <w:keepNext w:val="0"/>
        <w:keepLines w:val="0"/>
        <w:pageBreakBefore w:val="0"/>
        <w:kinsoku/>
        <w:wordWrap/>
        <w:overflowPunct/>
        <w:topLinePunct w:val="0"/>
        <w:autoSpaceDE/>
        <w:bidi w:val="0"/>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（二）各岗位具体职责要求</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所有岗位在疫情管控期间，必须按照学校要求严格执行。</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1、门岗具体岗位职责</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（1）做好来访人员的登记，对外来车辆和人员进行盘问、核对，按规定履行车辆计时收费，禁止闲杂人员进入校内。</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（2）未经职能部门许可，严禁外来人员进入校内进行收购货物、推销产品等活动。</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时刻提高警惕，对出入校门的可疑人员严格盘问；对离校物品按离校管理规定处理。车辆携物品离校时属来历不明的，必须查清物主的身份、单位、住址、所带物品及数量，经核对确认是本校职工或是学校物品（需单位证明），方可放行，否则予以扣留。在盘查时要求车辆靠右边停放，确保交通畅通。</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（4）维护大门的交通秩序和周围的校园秩序。</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（5）拦截向外逃窜的违法犯罪分子。</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（6）爱护值班室及周围公物，管理好值班电话，一般情况下不允许外人使用值班电话，不允许用值班电话聊天、联系私事等。</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（7）搞好值班室及周围卫生，值班室不允许堆放杂物。</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（8）值班室不允许与值班无关的人员进入。</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（9）完成学校保卫部门交办的其它相关工作。</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2、执勤岗位职责</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（1）熟悉教学楼内各楼层的主要设施及消防设备，发现如有漏水、电、门窗异常等问题，要及时报保卫处值班人员进行处理。</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（2）值班期间，必须按规定着装，坚守岗位，坚持原则，认真负责，文明执勤，不得迟到、早退，不准睡岗、擅自离岗，不做与工作无关的其它事情。</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（3）落实防火及消防设施检查制度，发现安全隐患及时报告，并做出妥善处理。</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（4）加强执勤点的检查巡逻，对外来人员要主动上前查问，并做好登记，确认无误后方可放行，禁止闲杂人员进入教学场所。</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（5）负责办公楼周围的交通秩序整治，要求车辆停放有序，严禁消防通道停车。</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（6）严格要求规范自己的行为，严格执行学校的各项规章制度，不得擅自使用教学楼内任何教学设备。</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（7）严密监控执勤区域的情况，加强与学校保卫处值班人员的协调与配合，发现可疑情况，及时向学校保卫处报告。</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（8）完成保卫处领导交办的其它相关工作。</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3、巡逻岗位职责</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（1）服从学校保卫处领导及值班人员的督查，按照规范和标准对责任区域进行巡逻检查。</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（2）熟悉责任区域内各方面情况，对异常情况能及时发现、判断和相应处理，并及时上报学校保卫部门。</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（3）加强对校园内重要区域及安全监控薄弱部位进行重点巡逻，发现门、窗未关及其他异常情况及时上报值班干部，消除安全隐患。</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（4）加强对消防安全的巡逻检查，制止违反消防安全管理规定的行为，若有异常立即采取措施并上报学校保卫部门。</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（5）对校园内可疑对象（如人员、车辆、物品等），必须仔细检查，做好相关记录，必要时报学校保卫部门。</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（6）加强对责任区内交通秩序的管理，制止超速、乱停等违章行为，严禁外来车辆借道通行。</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（7）巡逻期间做好巡逻检查记录，遇紧急突发事件立即上报学校保卫部门并按规定采取措施。</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（8）发现违法犯罪行为，立即予以制止，控制住犯罪嫌疑人，配合公安机关妥善处理。</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（9）严禁在小区内张贴各种海报、宣传单等粘贴物，如有发现，必须立即制止和摘除，并对行为人进行警告，必要时交由相关部门处理。</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（10）完成学校保卫部门交办的其它相关工作。</w:t>
      </w:r>
    </w:p>
    <w:p>
      <w:pPr>
        <w:keepNext w:val="0"/>
        <w:keepLines w:val="0"/>
        <w:pageBreakBefore w:val="0"/>
        <w:kinsoku/>
        <w:wordWrap/>
        <w:overflowPunct/>
        <w:topLinePunct w:val="0"/>
        <w:autoSpaceDE/>
        <w:bidi w:val="0"/>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（三）安保服务范围及要求</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1、具体安保服务范围及要求如下：</w:t>
      </w:r>
    </w:p>
    <w:tbl>
      <w:tblPr>
        <w:tblStyle w:val="49"/>
        <w:tblW w:w="9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2520"/>
        <w:gridCol w:w="1230"/>
        <w:gridCol w:w="3858"/>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87" w:type="dxa"/>
            <w:noWrap/>
            <w:vAlign w:val="center"/>
          </w:tcPr>
          <w:p>
            <w:pPr>
              <w:keepNext w:val="0"/>
              <w:keepLines w:val="0"/>
              <w:pageBreakBefore w:val="0"/>
              <w:widowControl/>
              <w:kinsoku/>
              <w:wordWrap/>
              <w:overflowPunct/>
              <w:topLinePunct w:val="0"/>
              <w:autoSpaceDE/>
              <w:bidi w:val="0"/>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2520" w:type="dxa"/>
            <w:noWrap/>
            <w:vAlign w:val="center"/>
          </w:tcPr>
          <w:p>
            <w:pPr>
              <w:keepNext w:val="0"/>
              <w:keepLines w:val="0"/>
              <w:pageBreakBefore w:val="0"/>
              <w:widowControl/>
              <w:kinsoku/>
              <w:wordWrap/>
              <w:overflowPunct/>
              <w:topLinePunct w:val="0"/>
              <w:autoSpaceDE/>
              <w:bidi w:val="0"/>
              <w:spacing w:line="360" w:lineRule="auto"/>
              <w:ind w:firstLine="422" w:firstLineChars="20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服务范围</w:t>
            </w:r>
          </w:p>
        </w:tc>
        <w:tc>
          <w:tcPr>
            <w:tcW w:w="1230" w:type="dxa"/>
            <w:noWrap/>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岗位数</w:t>
            </w:r>
          </w:p>
        </w:tc>
        <w:tc>
          <w:tcPr>
            <w:tcW w:w="3858" w:type="dxa"/>
            <w:noWrap/>
            <w:vAlign w:val="center"/>
          </w:tcPr>
          <w:p>
            <w:pPr>
              <w:keepNext w:val="0"/>
              <w:keepLines w:val="0"/>
              <w:pageBreakBefore w:val="0"/>
              <w:widowControl/>
              <w:kinsoku/>
              <w:wordWrap/>
              <w:overflowPunct/>
              <w:topLinePunct w:val="0"/>
              <w:autoSpaceDE/>
              <w:bidi w:val="0"/>
              <w:spacing w:line="360" w:lineRule="auto"/>
              <w:ind w:firstLine="422" w:firstLineChars="20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要求</w:t>
            </w:r>
          </w:p>
        </w:tc>
        <w:tc>
          <w:tcPr>
            <w:tcW w:w="1412" w:type="dxa"/>
            <w:noWrap/>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787" w:type="dxa"/>
            <w:noWrap/>
            <w:vAlign w:val="center"/>
          </w:tcPr>
          <w:p>
            <w:pPr>
              <w:keepNext w:val="0"/>
              <w:keepLines w:val="0"/>
              <w:pageBreakBefore w:val="0"/>
              <w:widowControl/>
              <w:kinsoku/>
              <w:wordWrap/>
              <w:overflowPunct/>
              <w:topLinePunct w:val="0"/>
              <w:autoSpaceDE/>
              <w:bidi w:val="0"/>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p>
        </w:tc>
        <w:tc>
          <w:tcPr>
            <w:tcW w:w="2520" w:type="dxa"/>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金鸡岭校区（含家属区）</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花江校区</w:t>
            </w:r>
          </w:p>
        </w:tc>
        <w:tc>
          <w:tcPr>
            <w:tcW w:w="1230" w:type="dxa"/>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46</w:t>
            </w:r>
            <w:r>
              <w:rPr>
                <w:rFonts w:hint="eastAsia" w:ascii="宋体" w:hAnsi="宋体" w:eastAsia="宋体" w:cs="宋体"/>
                <w:b/>
                <w:bCs/>
                <w:color w:val="auto"/>
                <w:sz w:val="21"/>
                <w:szCs w:val="21"/>
                <w:highlight w:val="none"/>
              </w:rPr>
              <w:t>个</w:t>
            </w:r>
          </w:p>
        </w:tc>
        <w:tc>
          <w:tcPr>
            <w:tcW w:w="3858" w:type="dxa"/>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每个岗每天24小时至少1人在岗，不能脱岗</w:t>
            </w:r>
            <w:r>
              <w:rPr>
                <w:rFonts w:hint="eastAsia" w:ascii="宋体" w:hAnsi="宋体" w:eastAsia="宋体" w:cs="宋体"/>
                <w:b/>
                <w:bCs/>
                <w:color w:val="auto"/>
                <w:sz w:val="21"/>
                <w:szCs w:val="21"/>
                <w:highlight w:val="none"/>
                <w:lang w:eastAsia="zh-CN"/>
              </w:rPr>
              <w:t>。</w:t>
            </w:r>
          </w:p>
        </w:tc>
        <w:tc>
          <w:tcPr>
            <w:tcW w:w="1412" w:type="dxa"/>
            <w:vMerge w:val="restart"/>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kern w:val="0"/>
                <w:sz w:val="21"/>
                <w:szCs w:val="21"/>
                <w:highlight w:val="none"/>
                <w:lang w:val="en-US" w:eastAsia="zh-CN"/>
              </w:rPr>
              <w:t>金鸡岭校区</w:t>
            </w:r>
            <w:r>
              <w:rPr>
                <w:rFonts w:hint="eastAsia" w:ascii="宋体" w:hAnsi="宋体" w:eastAsia="宋体" w:cs="宋体"/>
                <w:b/>
                <w:bCs/>
                <w:color w:val="auto"/>
                <w:kern w:val="0"/>
                <w:sz w:val="21"/>
                <w:szCs w:val="21"/>
                <w:highlight w:val="none"/>
                <w:lang w:eastAsia="zh-CN"/>
              </w:rPr>
              <w:t>、</w:t>
            </w:r>
            <w:r>
              <w:rPr>
                <w:rFonts w:hint="eastAsia" w:ascii="宋体" w:hAnsi="宋体" w:eastAsia="宋体" w:cs="宋体"/>
                <w:b/>
                <w:bCs/>
                <w:color w:val="auto"/>
                <w:kern w:val="0"/>
                <w:sz w:val="21"/>
                <w:szCs w:val="21"/>
                <w:highlight w:val="none"/>
                <w:lang w:val="en-US" w:eastAsia="zh-CN"/>
              </w:rPr>
              <w:t>花江校区</w:t>
            </w:r>
            <w:r>
              <w:rPr>
                <w:rFonts w:hint="eastAsia" w:ascii="宋体" w:hAnsi="宋体" w:eastAsia="宋体" w:cs="宋体"/>
                <w:b/>
                <w:bCs/>
                <w:color w:val="auto"/>
                <w:kern w:val="0"/>
                <w:sz w:val="21"/>
                <w:szCs w:val="21"/>
                <w:highlight w:val="none"/>
              </w:rPr>
              <w:t>至少配</w:t>
            </w:r>
            <w:r>
              <w:rPr>
                <w:rFonts w:hint="eastAsia" w:ascii="宋体" w:hAnsi="宋体" w:eastAsia="宋体" w:cs="宋体"/>
                <w:b/>
                <w:bCs/>
                <w:color w:val="auto"/>
                <w:kern w:val="0"/>
                <w:sz w:val="21"/>
                <w:szCs w:val="21"/>
                <w:highlight w:val="none"/>
                <w:lang w:val="en-US" w:eastAsia="zh-CN"/>
              </w:rPr>
              <w:t>5</w:t>
            </w:r>
            <w:r>
              <w:rPr>
                <w:rFonts w:hint="eastAsia" w:ascii="宋体" w:hAnsi="宋体" w:eastAsia="宋体" w:cs="宋体"/>
                <w:b/>
                <w:bCs/>
                <w:color w:val="auto"/>
                <w:kern w:val="0"/>
                <w:sz w:val="21"/>
                <w:szCs w:val="21"/>
                <w:highlight w:val="none"/>
              </w:rPr>
              <w:t>名管理人员，住校管理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87" w:type="dxa"/>
            <w:noWrap/>
            <w:vAlign w:val="center"/>
          </w:tcPr>
          <w:p>
            <w:pPr>
              <w:keepNext w:val="0"/>
              <w:keepLines w:val="0"/>
              <w:pageBreakBefore w:val="0"/>
              <w:widowControl/>
              <w:kinsoku/>
              <w:wordWrap/>
              <w:overflowPunct/>
              <w:topLinePunct w:val="0"/>
              <w:autoSpaceDE/>
              <w:bidi w:val="0"/>
              <w:spacing w:line="360" w:lineRule="auto"/>
              <w:ind w:firstLine="422" w:firstLineChars="20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p>
        </w:tc>
        <w:tc>
          <w:tcPr>
            <w:tcW w:w="2520" w:type="dxa"/>
            <w:noWrap/>
            <w:vAlign w:val="center"/>
          </w:tcPr>
          <w:p>
            <w:pPr>
              <w:keepNext w:val="0"/>
              <w:keepLines w:val="0"/>
              <w:pageBreakBefore w:val="0"/>
              <w:widowControl/>
              <w:suppressLineNumbers w:val="0"/>
              <w:kinsoku/>
              <w:wordWrap/>
              <w:overflowPunct/>
              <w:topLinePunct w:val="0"/>
              <w:autoSpaceDE/>
              <w:bidi w:val="0"/>
              <w:spacing w:line="360" w:lineRule="auto"/>
              <w:jc w:val="both"/>
              <w:textAlignment w:val="center"/>
              <w:rPr>
                <w:rFonts w:hint="eastAsia" w:ascii="宋体" w:hAnsi="宋体" w:eastAsia="宋体" w:cs="宋体"/>
                <w:b/>
                <w:bCs/>
                <w:i w:val="0"/>
                <w:iCs w:val="0"/>
                <w:color w:val="auto"/>
                <w:kern w:val="2"/>
                <w:sz w:val="21"/>
                <w:szCs w:val="21"/>
                <w:highlight w:val="none"/>
                <w:u w:val="none"/>
                <w:lang w:val="en-US" w:eastAsia="zh-CN" w:bidi="ar-SA"/>
              </w:rPr>
            </w:pPr>
            <w:r>
              <w:rPr>
                <w:rFonts w:hint="eastAsia" w:ascii="宋体" w:hAnsi="宋体" w:eastAsia="宋体" w:cs="宋体"/>
                <w:b/>
                <w:bCs/>
                <w:i w:val="0"/>
                <w:iCs w:val="0"/>
                <w:color w:val="auto"/>
                <w:kern w:val="0"/>
                <w:sz w:val="21"/>
                <w:szCs w:val="21"/>
                <w:highlight w:val="none"/>
                <w:u w:val="none"/>
                <w:lang w:val="en-US" w:eastAsia="zh-CN" w:bidi="ar"/>
              </w:rPr>
              <w:t>花江慧谷智慧消防控制中心</w:t>
            </w:r>
          </w:p>
        </w:tc>
        <w:tc>
          <w:tcPr>
            <w:tcW w:w="1230" w:type="dxa"/>
            <w:noWrap/>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2个</w:t>
            </w:r>
          </w:p>
        </w:tc>
        <w:tc>
          <w:tcPr>
            <w:tcW w:w="3858" w:type="dxa"/>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1"/>
                <w:szCs w:val="21"/>
                <w:highlight w:val="none"/>
              </w:rPr>
              <w:t>每个岗每天24小时至少</w:t>
            </w:r>
            <w:r>
              <w:rPr>
                <w:rFonts w:hint="eastAsia" w:ascii="宋体" w:hAnsi="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人在岗，</w:t>
            </w:r>
            <w:r>
              <w:rPr>
                <w:rFonts w:hint="eastAsia" w:ascii="宋体" w:hAnsi="宋体" w:eastAsia="宋体" w:cs="宋体"/>
                <w:b/>
                <w:bCs/>
                <w:color w:val="auto"/>
                <w:sz w:val="21"/>
                <w:szCs w:val="21"/>
                <w:highlight w:val="none"/>
                <w:lang w:val="en-US" w:eastAsia="zh-CN"/>
              </w:rPr>
              <w:t>所有值班人员须持有《建（筑）物消防员》或《消防设施操作员》书。</w:t>
            </w:r>
          </w:p>
        </w:tc>
        <w:tc>
          <w:tcPr>
            <w:tcW w:w="1412" w:type="dxa"/>
            <w:vMerge w:val="continue"/>
            <w:vAlign w:val="center"/>
          </w:tcPr>
          <w:p>
            <w:pPr>
              <w:keepNext w:val="0"/>
              <w:keepLines w:val="0"/>
              <w:pageBreakBefore w:val="0"/>
              <w:widowControl/>
              <w:kinsoku/>
              <w:wordWrap/>
              <w:overflowPunct/>
              <w:topLinePunct w:val="0"/>
              <w:autoSpaceDE/>
              <w:bidi w:val="0"/>
              <w:spacing w:line="360" w:lineRule="auto"/>
              <w:ind w:firstLine="422" w:firstLineChars="200"/>
              <w:jc w:val="center"/>
              <w:rPr>
                <w:rFonts w:hint="eastAsia" w:ascii="宋体" w:hAnsi="宋体" w:eastAsia="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87" w:type="dxa"/>
            <w:noWrap/>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w:t>
            </w:r>
          </w:p>
        </w:tc>
        <w:tc>
          <w:tcPr>
            <w:tcW w:w="2520" w:type="dxa"/>
            <w:noWrap/>
            <w:vAlign w:val="center"/>
          </w:tcPr>
          <w:p>
            <w:pPr>
              <w:keepNext w:val="0"/>
              <w:keepLines w:val="0"/>
              <w:pageBreakBefore w:val="0"/>
              <w:widowControl/>
              <w:kinsoku/>
              <w:wordWrap/>
              <w:overflowPunct/>
              <w:topLinePunct w:val="0"/>
              <w:autoSpaceDE/>
              <w:bidi w:val="0"/>
              <w:spacing w:line="360" w:lineRule="auto"/>
              <w:ind w:firstLine="422" w:firstLineChars="200"/>
              <w:jc w:val="both"/>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管理岗</w:t>
            </w:r>
          </w:p>
        </w:tc>
        <w:tc>
          <w:tcPr>
            <w:tcW w:w="1230" w:type="dxa"/>
            <w:noWrap/>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个</w:t>
            </w:r>
          </w:p>
        </w:tc>
        <w:tc>
          <w:tcPr>
            <w:tcW w:w="3858" w:type="dxa"/>
            <w:vAlign w:val="center"/>
          </w:tcPr>
          <w:p>
            <w:pPr>
              <w:keepNext w:val="0"/>
              <w:keepLines w:val="0"/>
              <w:pageBreakBefore w:val="0"/>
              <w:widowControl/>
              <w:kinsoku/>
              <w:wordWrap/>
              <w:overflowPunct/>
              <w:topLinePunct w:val="0"/>
              <w:autoSpaceDE/>
              <w:bidi w:val="0"/>
              <w:spacing w:line="360" w:lineRule="auto"/>
              <w:jc w:val="both"/>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必须保证24小时每个校区</w:t>
            </w:r>
            <w:r>
              <w:rPr>
                <w:rFonts w:hint="eastAsia" w:ascii="宋体" w:hAnsi="宋体" w:eastAsia="宋体" w:cs="宋体"/>
                <w:b/>
                <w:bCs/>
                <w:color w:val="auto"/>
                <w:sz w:val="21"/>
                <w:szCs w:val="21"/>
                <w:highlight w:val="none"/>
              </w:rPr>
              <w:t>至少</w:t>
            </w:r>
            <w:r>
              <w:rPr>
                <w:rFonts w:hint="eastAsia" w:ascii="宋体" w:hAnsi="宋体" w:eastAsia="宋体" w:cs="宋体"/>
                <w:b/>
                <w:bCs/>
                <w:color w:val="auto"/>
                <w:sz w:val="21"/>
                <w:szCs w:val="21"/>
                <w:highlight w:val="none"/>
                <w:lang w:val="en-US" w:eastAsia="zh-CN"/>
              </w:rPr>
              <w:t>有1个管理人员在岗</w:t>
            </w:r>
          </w:p>
        </w:tc>
        <w:tc>
          <w:tcPr>
            <w:tcW w:w="1412" w:type="dxa"/>
            <w:vAlign w:val="center"/>
          </w:tcPr>
          <w:p>
            <w:pPr>
              <w:keepNext w:val="0"/>
              <w:keepLines w:val="0"/>
              <w:pageBreakBefore w:val="0"/>
              <w:widowControl/>
              <w:kinsoku/>
              <w:wordWrap/>
              <w:overflowPunct/>
              <w:topLinePunct w:val="0"/>
              <w:autoSpaceDE/>
              <w:bidi w:val="0"/>
              <w:spacing w:line="360" w:lineRule="auto"/>
              <w:ind w:firstLine="422" w:firstLineChars="200"/>
              <w:jc w:val="center"/>
              <w:rPr>
                <w:rFonts w:hint="eastAsia" w:ascii="宋体" w:hAnsi="宋体" w:eastAsia="宋体" w:cs="宋体"/>
                <w:b/>
                <w:bCs/>
                <w:color w:val="auto"/>
                <w:sz w:val="21"/>
                <w:szCs w:val="21"/>
                <w:highlight w:val="none"/>
              </w:rPr>
            </w:pPr>
          </w:p>
        </w:tc>
      </w:tr>
    </w:tbl>
    <w:p>
      <w:pPr>
        <w:keepNext w:val="0"/>
        <w:keepLines w:val="0"/>
        <w:pageBreakBefore w:val="0"/>
        <w:kinsoku/>
        <w:wordWrap/>
        <w:overflowPunct/>
        <w:topLinePunct w:val="0"/>
        <w:autoSpaceDE/>
        <w:bidi w:val="0"/>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（四）项目管理要求</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1、质量目标要求</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依托行业标准，根据学校管理规定与服务要求，认真研究高校保安服务的教育属性，熟悉校园管理的特点，根据校园内的不同服务对象，制定切实可行的校园保安服务整体方案和应急预案，突发事件反应迅速，预案处置有力。</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（2）依法办事，文明值勤，严格管理，保障学校财产和师生人身不受侵害，维护正常的教学、科研、生活秩序。</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（3）全年无责任事故和责任案件发生，师生有安全感，全年考核合格。</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2、保安人员素质要求</w:t>
      </w:r>
    </w:p>
    <w:p>
      <w:pPr>
        <w:keepNext w:val="0"/>
        <w:keepLines w:val="0"/>
        <w:pageBreakBefore w:val="0"/>
        <w:tabs>
          <w:tab w:val="left" w:pos="426"/>
        </w:tabs>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（1）保安从业人员应知法、懂法、守法，依法办事，必须严格遵守保安从业规范，模范遵守校园安全管理规定。</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（2）保安人员个人素质条件：</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①拟投入本项目的所有保安人员必须具有《保安上岗证》，消防控制室人员应具备消防行业技能鉴定机构颁发的</w:t>
      </w:r>
      <w:r>
        <w:rPr>
          <w:rFonts w:hint="eastAsia" w:ascii="宋体" w:hAnsi="宋体" w:eastAsia="宋体" w:cs="宋体"/>
          <w:color w:val="auto"/>
          <w:kern w:val="0"/>
          <w:sz w:val="21"/>
          <w:szCs w:val="21"/>
          <w:highlight w:val="none"/>
        </w:rPr>
        <w:t>《建（构）筑物消防员》或《消防设施操作员》</w:t>
      </w:r>
      <w:r>
        <w:rPr>
          <w:rFonts w:hint="eastAsia" w:ascii="宋体" w:hAnsi="宋体" w:eastAsia="宋体" w:cs="宋体"/>
          <w:color w:val="auto"/>
          <w:sz w:val="21"/>
          <w:szCs w:val="21"/>
          <w:highlight w:val="none"/>
        </w:rPr>
        <w:t>职业资格证书，无不良爱好，无犯罪记录，具有一定的专业素质和语言表达能力，相貌端正，身体健康（持健康证）。</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②拟投入本项目的管理人员要求</w:t>
      </w:r>
      <w:r>
        <w:rPr>
          <w:rFonts w:hint="eastAsia" w:ascii="宋体" w:hAnsi="宋体" w:eastAsia="宋体" w:cs="宋体"/>
          <w:color w:val="auto"/>
          <w:sz w:val="21"/>
          <w:szCs w:val="21"/>
          <w:highlight w:val="none"/>
          <w:lang w:val="en-US" w:eastAsia="zh-CN"/>
        </w:rPr>
        <w:t>大专</w:t>
      </w:r>
      <w:r>
        <w:rPr>
          <w:rFonts w:hint="eastAsia" w:ascii="宋体" w:hAnsi="宋体" w:eastAsia="宋体" w:cs="宋体"/>
          <w:color w:val="auto"/>
          <w:sz w:val="21"/>
          <w:szCs w:val="21"/>
          <w:highlight w:val="none"/>
        </w:rPr>
        <w:t>以上学历，年龄在25～</w:t>
      </w:r>
      <w:r>
        <w:rPr>
          <w:rFonts w:hint="eastAsia" w:ascii="宋体" w:hAnsi="宋体" w:eastAsia="宋体" w:cs="宋体"/>
          <w:color w:val="auto"/>
          <w:sz w:val="21"/>
          <w:szCs w:val="21"/>
          <w:highlight w:val="none"/>
          <w:lang w:val="en-US" w:eastAsia="zh-CN"/>
        </w:rPr>
        <w:t>45</w:t>
      </w:r>
      <w:r>
        <w:rPr>
          <w:rFonts w:hint="eastAsia" w:ascii="宋体" w:hAnsi="宋体" w:eastAsia="宋体" w:cs="宋体"/>
          <w:color w:val="auto"/>
          <w:sz w:val="21"/>
          <w:szCs w:val="21"/>
          <w:highlight w:val="none"/>
        </w:rPr>
        <w:t>岁之间，经过专门的保安业务培训，工作能力强，为人谦和，具有较高的政治思想素养和业务水平，有较强的组织协调能力。</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③拟投入本项目的保安人员年龄在18～50岁之间，男性身高在165厘米以上，女性（只限消防控制室值班）160厘米以上，初中以上学历。</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④保安人员在上岗前须同时向采购人提供投入本项目的所有保安人员的《保安上岗证》复印件。</w:t>
      </w:r>
    </w:p>
    <w:p>
      <w:pPr>
        <w:keepNext w:val="0"/>
        <w:keepLines w:val="0"/>
        <w:pageBreakBefore w:val="0"/>
        <w:tabs>
          <w:tab w:val="left" w:pos="426"/>
        </w:tabs>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拟投入本项目的保安人员有吃苦耐劳的精神和高度的责任感，受过专门的岗前培训（如保安、消防等培训），熟知学校的管理规定，严格履行岗位职责，善于发现各类问题，具备一定的管理经验和处理突发事件能力。</w:t>
      </w:r>
    </w:p>
    <w:p>
      <w:pPr>
        <w:keepNext w:val="0"/>
        <w:keepLines w:val="0"/>
        <w:pageBreakBefore w:val="0"/>
        <w:tabs>
          <w:tab w:val="left" w:pos="426"/>
        </w:tabs>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3、服务要求</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（1）树立“服务第一，业主至上”的思想，切实维护学校与师生的人身和财产安全。</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（2）管理坚持原则、慎密严谨；服务以人为本、主动热情；处理问题高度警惕、有理有节。</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（3）上岗人员仪表整洁，业务操作规范，礼貌待人，保持岗位卫生整洁。</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（4）上岗人员必须依法办事，文明执勤。</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（5）能针对不同的服务对象，从实际出发，灵活妥善处理不同问题。</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4、队伍建设与管理要求</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标人负责提供进驻保安人员值勤所需的警械装备（钢叉、盾牌、T型棍、电棒）、通讯设备（对讲机、电话机等）、手电筒（含电池）、服装及雨具以及常用办公耗材等。每个岗位就以上装备必须配备齐全（至少各一套）。</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（2）从学校安全实际出发，须经常开展在岗人员业务培训和紧急预案演练。</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（3）应建立健全内部管理制度、操作规程、应急处置方案预案，设立保安管理点主管，全面负责日常保安队伍的规范化管理。</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中标人必须采取切实有效措施保持保安队伍的稳定和工作的连续性，一是严格控制非违纪人员轮换岗比例，合同期限内轮换岗保安人数不得超过合同编制的20%；二是保安队伍主要管理人员更换，应提前一个月以书面形式通知采购人保卫处，其他队员更换要提前三天告知保卫处，确保服务质量不因人员变动而受影响。</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中标人负责为每位管理人员、保安人员缴纳法律规定的各类养老保险、医疗保险、工伤保险、失业保险、生育保险、意外伤害保险及其他费用。上述人员的涉及用工方面的劳务纠纷、福利纠纷和劳动事故均由中标人负责，与采购人无关。</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（6）保安应聘、录用、离职等要求管理档案规范，手续齐全，相应资料必须报采购人保卫处备案。</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5、日常工作要求</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（1）根据行业服务标准与学校规定要求，在采购人保卫处指导下，独立运作，落实校园安全保卫整体方案，并结合校园变化实际在实践中不断完善。</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（2）保安主管每天必须向采购人保卫处负责人口头汇报工作，每星期向采购人保卫处汇报一次校园安保情况，重大情况须及时报告。</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（3）做好详细的执勤记录，原始台帐保存完好，以备核查。</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（4）与采购人其他安保力量协作联动，开展一体化安全防范。</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（5）要加强对保安业务的管理，确保保安在校园内无违规事件发生。</w:t>
      </w:r>
    </w:p>
    <w:p>
      <w:pPr>
        <w:spacing w:line="360"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6、消防管理</w:t>
      </w:r>
    </w:p>
    <w:p>
      <w:pPr>
        <w:spacing w:line="360"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（1）建立完善的消防管理台帐、制度并严格执行。</w:t>
      </w:r>
    </w:p>
    <w:p>
      <w:pPr>
        <w:spacing w:line="360"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（2）保证配备的人员熟练掌握防火、灭火知识和消防器材使用方法。</w:t>
      </w:r>
    </w:p>
    <w:p>
      <w:pPr>
        <w:spacing w:line="360"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（3）做好消防监控工作，对一般火情火险能及时发现报警，及时扑灭。</w:t>
      </w:r>
    </w:p>
    <w:p>
      <w:pPr>
        <w:spacing w:line="360"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（4）做好日常消防的宣传和防范工作，及时发现并消除消防隐患。</w:t>
      </w:r>
    </w:p>
    <w:p>
      <w:pPr>
        <w:spacing w:line="360" w:lineRule="auto"/>
        <w:ind w:firstLine="420" w:firstLineChars="200"/>
        <w:rPr>
          <w:rFonts w:hint="eastAsia"/>
          <w:color w:val="auto"/>
          <w:highlight w:val="none"/>
        </w:rPr>
      </w:pPr>
      <w:r>
        <w:rPr>
          <w:rFonts w:hint="eastAsia" w:ascii="宋体" w:hAnsi="宋体" w:eastAsia="宋体" w:cs="宋体"/>
          <w:bCs/>
          <w:color w:val="auto"/>
          <w:szCs w:val="21"/>
          <w:highlight w:val="none"/>
          <w:lang w:val="en-US" w:eastAsia="zh-CN"/>
        </w:rPr>
        <w:t>（5）按照委托人安全防火工作的需要，按行业标准做好消防系统、设备、器材的使用和日常保养工作，保证系统、设备和器材的完好，系统24小时正常运行。</w:t>
      </w:r>
    </w:p>
    <w:p>
      <w:pPr>
        <w:keepNext w:val="0"/>
        <w:keepLines w:val="0"/>
        <w:pageBreakBefore w:val="0"/>
        <w:kinsoku/>
        <w:wordWrap/>
        <w:overflowPunct/>
        <w:topLinePunct w:val="0"/>
        <w:autoSpaceDE/>
        <w:bidi w:val="0"/>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（五）采购人的权利义务</w:t>
      </w:r>
    </w:p>
    <w:p>
      <w:pPr>
        <w:keepNext w:val="0"/>
        <w:keepLines w:val="0"/>
        <w:pageBreakBefore w:val="0"/>
        <w:kinsoku/>
        <w:wordWrap/>
        <w:overflowPunct/>
        <w:topLinePunct w:val="0"/>
        <w:autoSpaceDE/>
        <w:autoSpaceDN w:val="0"/>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1、中标人每月必须向采购人提供排班表，采购人有权对中标人的保安服务工作进行监督管理、检查考核，采购人对中标人提出的上述要求未能及时办理的，采购人有权从中标人交纳履约保证金中扣除2%。</w:t>
      </w:r>
    </w:p>
    <w:p>
      <w:pPr>
        <w:keepNext w:val="0"/>
        <w:keepLines w:val="0"/>
        <w:pageBreakBefore w:val="0"/>
        <w:kinsoku/>
        <w:wordWrap/>
        <w:overflowPunct/>
        <w:topLinePunct w:val="0"/>
        <w:autoSpaceDE/>
        <w:autoSpaceDN w:val="0"/>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人因工作需要或紧急情况需要调动中标人人员时，有直接管理、设置和调动中标人岗位人员的权力。调动中标人人员时，要求10分钟内集合本校区内所有在岗人员，60分钟内集合合同规定的所有人员。紧急集结时，每少1人，采购人有权从中标人交纳履约保证金中扣除2%。</w:t>
      </w:r>
    </w:p>
    <w:p>
      <w:pPr>
        <w:keepNext w:val="0"/>
        <w:keepLines w:val="0"/>
        <w:pageBreakBefore w:val="0"/>
        <w:kinsoku/>
        <w:wordWrap/>
        <w:overflowPunct/>
        <w:topLinePunct w:val="0"/>
        <w:autoSpaceDE/>
        <w:autoSpaceDN w:val="0"/>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3、采购人有权要求中标人及时更换不服从管理、违纪或其他原因不适合继续在采购人工作的保安人员。</w:t>
      </w:r>
    </w:p>
    <w:p>
      <w:pPr>
        <w:keepNext w:val="0"/>
        <w:keepLines w:val="0"/>
        <w:pageBreakBefore w:val="0"/>
        <w:kinsoku/>
        <w:wordWrap/>
        <w:overflowPunct/>
        <w:topLinePunct w:val="0"/>
        <w:autoSpaceDE/>
        <w:autoSpaceDN w:val="0"/>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4、因采购人举办重大活动需要临时增加安保力量的，有权要求中标人临时增派适量安保人员，不另行支付服务费用。</w:t>
      </w:r>
    </w:p>
    <w:p>
      <w:pPr>
        <w:keepNext w:val="0"/>
        <w:keepLines w:val="0"/>
        <w:pageBreakBefore w:val="0"/>
        <w:kinsoku/>
        <w:wordWrap/>
        <w:overflowPunct/>
        <w:topLinePunct w:val="0"/>
        <w:autoSpaceDE/>
        <w:autoSpaceDN w:val="0"/>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5、采购人按时向中标人支付保安服务费用，如无故拖欠，采购人需要向中标人支付千分之五/每天的违约金（遇节假日顺延）。</w:t>
      </w:r>
    </w:p>
    <w:p>
      <w:pPr>
        <w:keepNext w:val="0"/>
        <w:keepLines w:val="0"/>
        <w:pageBreakBefore w:val="0"/>
        <w:kinsoku/>
        <w:wordWrap/>
        <w:overflowPunct/>
        <w:topLinePunct w:val="0"/>
        <w:autoSpaceDE/>
        <w:autoSpaceDN w:val="0"/>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6、支持和配合中标人履行职责的义务。</w:t>
      </w:r>
    </w:p>
    <w:p>
      <w:pPr>
        <w:keepNext w:val="0"/>
        <w:keepLines w:val="0"/>
        <w:pageBreakBefore w:val="0"/>
        <w:kinsoku/>
        <w:wordWrap/>
        <w:overflowPunct/>
        <w:topLinePunct w:val="0"/>
        <w:autoSpaceDE/>
        <w:autoSpaceDN w:val="0"/>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7、对校区内各重点要害部位采取治安技防措施，依照有关标准配置消防器材。</w:t>
      </w:r>
    </w:p>
    <w:p>
      <w:pPr>
        <w:keepNext w:val="0"/>
        <w:keepLines w:val="0"/>
        <w:pageBreakBefore w:val="0"/>
        <w:kinsoku/>
        <w:wordWrap/>
        <w:overflowPunct/>
        <w:topLinePunct w:val="0"/>
        <w:autoSpaceDE/>
        <w:autoSpaceDN w:val="0"/>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8、督促中标人遵守国家有关法律以及国家用工制度与规定。</w:t>
      </w:r>
    </w:p>
    <w:p>
      <w:pPr>
        <w:keepNext w:val="0"/>
        <w:keepLines w:val="0"/>
        <w:pageBreakBefore w:val="0"/>
        <w:kinsoku/>
        <w:wordWrap/>
        <w:overflowPunct/>
        <w:topLinePunct w:val="0"/>
        <w:autoSpaceDE/>
        <w:bidi w:val="0"/>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（六）中标人的权利义务</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1、依照采购人有关规定和合同约定，制定相应的保安工作制度，并具体实施。</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2、按照采购人拟定的岗位和要求派出管理人员和保安人员到采购人要求的安全管理区域范围进行24小时值班巡逻。</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3、中标人应当严格遵守国家以及采购人有关规定，在维护安全管理区域内的公共秩序时，必须文明履行职责并保持服装整洁，维护采购人的形象，不得侵害采购人的合法权益。</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4、对所管理区域内治安、消防以及交通等项目进行服务管理。协助公安部门维护所管理区域治安秩序并主动制止违法犯罪行为，如盗窃、抢劫、抢夺、打架、斗殴，非法集会、上访、游行等。在本安全管理区域内发生治安案件或者各类灾害事故时，应当及时处理并向辖区公安部门和采购人保卫处报告，维护好秩序，根据案情及时组织保安队员疏散人群，以及做好救助和调查工作。</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5、在服务期内接受采购人的考核、评议，师生基本满意度达到80%以上。</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6、中标人的管理人员、保安人员的劳动纠纷、经济纠纷、工伤事故以及中标人在执勤或者进行其他活动时致人伤害或造成他人财产损失的，由中标人承担一切责任。</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 xml:space="preserve">7、负责配备中标人人员工作所需的警械装备（钢叉、盾牌、T型棍、电棒）、通讯设备（对讲机、电话机等）、手电筒（含电池）、服装及雨具以及常用办公耗材等，要求各个岗位配齐以上装备（至少各一套）。 </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8、采购人没有向中标人提供保安管理服务的办公、住宿用房的义务，如有提供，中标人不得买卖，不得将采购人提供的办公用房抵押或者改作他用，相关费用按学校相关规定执行。</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9、中标人不承担不属于中标人责任范围内的治安刑事案件、意外事故、自然灾害等不可抗力因素对采购人造成的人身财产损害赔偿责任。</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10、中标人必须保证每班上岗人数满员并且每月组织保安队员进行1次以上的业务训练。</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11、为确保保安队伍的相对稳定，中标人更换队员前需要事先向采购人主管部门说明情况，更换队长或一次更换3名以上队员时，必须书面征得采购人同意方可实施。</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12、按照有关规定，按时足额发放保安人员的劳动报酬、福利、加班工资、中夜班等劳动收益，并按照有关规定为安保人员办理社会保险费。</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13、赔偿因中标人责任造成采购人的财产损失。</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14、享有合法收取保安服务费用的权利，按照本合同附件考核内容对保安人员违反规定的行为进行批评教育和迅速做出处理，并及时将处理结果正式书面通报给采购人，确保服务质量让采购人满意。</w:t>
      </w:r>
    </w:p>
    <w:p>
      <w:pPr>
        <w:keepNext w:val="0"/>
        <w:keepLines w:val="0"/>
        <w:pageBreakBefore w:val="0"/>
        <w:kinsoku/>
        <w:wordWrap/>
        <w:overflowPunct/>
        <w:topLinePunct w:val="0"/>
        <w:autoSpaceDE/>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15、履行投标文件中对采购人的承诺。</w:t>
      </w:r>
    </w:p>
    <w:p>
      <w:pPr>
        <w:keepNext w:val="0"/>
        <w:keepLines w:val="0"/>
        <w:pageBreakBefore w:val="0"/>
        <w:kinsoku/>
        <w:wordWrap/>
        <w:overflowPunct/>
        <w:topLinePunct w:val="0"/>
        <w:autoSpaceDE/>
        <w:autoSpaceDN w:val="0"/>
        <w:bidi w:val="0"/>
        <w:spacing w:line="360" w:lineRule="auto"/>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（七）处罚标准及解除合同条款</w:t>
      </w:r>
    </w:p>
    <w:p>
      <w:pPr>
        <w:keepNext w:val="0"/>
        <w:keepLines w:val="0"/>
        <w:pageBreakBefore w:val="0"/>
        <w:kinsoku/>
        <w:wordWrap/>
        <w:overflowPunct/>
        <w:topLinePunct w:val="0"/>
        <w:autoSpaceDE/>
        <w:autoSpaceDN w:val="0"/>
        <w:bidi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采购人保卫处</w:t>
      </w:r>
      <w:r>
        <w:rPr>
          <w:rFonts w:hint="eastAsia" w:ascii="宋体" w:hAnsi="宋体" w:eastAsia="宋体" w:cs="宋体"/>
          <w:color w:val="auto"/>
          <w:kern w:val="0"/>
          <w:sz w:val="21"/>
          <w:szCs w:val="21"/>
          <w:highlight w:val="none"/>
        </w:rPr>
        <w:t>负责每月对</w:t>
      </w:r>
      <w:r>
        <w:rPr>
          <w:rFonts w:hint="eastAsia" w:ascii="宋体" w:hAnsi="宋体" w:eastAsia="宋体" w:cs="宋体"/>
          <w:color w:val="auto"/>
          <w:sz w:val="21"/>
          <w:szCs w:val="21"/>
          <w:highlight w:val="none"/>
        </w:rPr>
        <w:t>中标人保安队伍进行</w:t>
      </w:r>
      <w:r>
        <w:rPr>
          <w:rFonts w:hint="eastAsia" w:ascii="宋体" w:hAnsi="宋体" w:eastAsia="宋体" w:cs="宋体"/>
          <w:color w:val="auto"/>
          <w:kern w:val="0"/>
          <w:sz w:val="21"/>
          <w:szCs w:val="21"/>
          <w:highlight w:val="none"/>
        </w:rPr>
        <w:t>考核，在工作中发现</w:t>
      </w:r>
      <w:r>
        <w:rPr>
          <w:rFonts w:hint="eastAsia" w:ascii="宋体" w:hAnsi="宋体" w:eastAsia="宋体" w:cs="宋体"/>
          <w:color w:val="auto"/>
          <w:sz w:val="21"/>
          <w:szCs w:val="21"/>
          <w:highlight w:val="none"/>
        </w:rPr>
        <w:t>保安人员存在以下违规违纪行为者，采购人将对中标人进行扣罚、解除合同处理，扣罚金额从中标人交纳履约保证金中扣除：</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1、值班期间有睡岗，未按规定着装、酗酒上岗等违反值班规定的，发现一次扣罚500元。   </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2、在大门有违规收费现象，利用职权弄虚作假的，发现一次扣罚1000元。</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3、各岗位未按合同要求配备装备的，发现一次扣罚500元。</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4、不服从采购人保卫处管理的，每人次扣罚1000元。</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5、值班人员在岗时不按规定检查离校物资出门证，导致学校及师生财物流失的，除照价赔偿外，每次扣罚1000元。</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6、由于失职而造成重大事故的，中标人须赔偿一切经济损失，并将责任人移交公安机关处理，同时每次扣罚2000元。</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7、私自动用学校公私财物，并造成损失者，照价赔偿外，每次扣罚1000元。</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8、中标人保安人员如有偷盗或其他违法犯罪行为，中标人必须承担一切经济损失和法律责任，每次扣罚1万元。</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9、中标人保安人员粗暴值勤，造成不良后果，须赔偿一切经济损失，责任人移交公安部门处理外，每人次扣罚5000元。</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10、中标人保安人员在值班期间被发现有脱岗情况的，每人次扣罚1000元，须赔偿一切经济损失，若造成重大损失的（5万元以上），每人次扣罚2万元。</w:t>
      </w:r>
    </w:p>
    <w:p>
      <w:pPr>
        <w:keepNext w:val="0"/>
        <w:keepLines w:val="0"/>
        <w:pageBreakBefore w:val="0"/>
        <w:kinsoku/>
        <w:wordWrap/>
        <w:overflowPunct/>
        <w:topLinePunct w:val="0"/>
        <w:autoSpaceDE/>
        <w:bidi w:val="0"/>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11、其它工作不到位造成严重影响的，依照以上作相应处理。</w:t>
      </w:r>
    </w:p>
    <w:p>
      <w:pPr>
        <w:keepNext w:val="0"/>
        <w:keepLines w:val="0"/>
        <w:pageBreakBefore w:val="0"/>
        <w:kinsoku/>
        <w:wordWrap/>
        <w:overflowPunct/>
        <w:topLinePunct w:val="0"/>
        <w:autoSpaceDE/>
        <w:bidi w:val="0"/>
        <w:spacing w:line="360" w:lineRule="auto"/>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处罚金额累计达到3万或造成重大经济损失超过5万元，</w:t>
      </w:r>
      <w:r>
        <w:rPr>
          <w:rFonts w:hint="eastAsia" w:ascii="宋体" w:hAnsi="宋体" w:cs="宋体"/>
          <w:b/>
          <w:bCs/>
          <w:color w:val="auto"/>
          <w:sz w:val="21"/>
          <w:szCs w:val="21"/>
          <w:highlight w:val="none"/>
          <w:lang w:val="en-US" w:eastAsia="zh-CN"/>
        </w:rPr>
        <w:t>采购人</w:t>
      </w:r>
      <w:r>
        <w:rPr>
          <w:rFonts w:hint="eastAsia" w:ascii="宋体" w:hAnsi="宋体" w:eastAsia="宋体" w:cs="宋体"/>
          <w:b/>
          <w:bCs/>
          <w:color w:val="auto"/>
          <w:sz w:val="21"/>
          <w:szCs w:val="21"/>
          <w:highlight w:val="none"/>
        </w:rPr>
        <w:t>有权解除合同。</w:t>
      </w:r>
    </w:p>
    <w:p>
      <w:pPr>
        <w:adjustRightInd w:val="0"/>
        <w:snapToGrid w:val="0"/>
        <w:spacing w:line="44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第四条 服务质量保证</w:t>
      </w:r>
    </w:p>
    <w:p>
      <w:pPr>
        <w:adjustRightInd w:val="0"/>
        <w:snapToGrid w:val="0"/>
        <w:spacing w:line="440" w:lineRule="exact"/>
        <w:ind w:firstLine="411" w:firstLineChars="196"/>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乙方应按招标文件规定的服务要求及内容、投标文件的承诺向甲方提供相应的保安服务。</w:t>
      </w:r>
    </w:p>
    <w:p>
      <w:pPr>
        <w:adjustRightInd w:val="0"/>
        <w:snapToGrid w:val="0"/>
        <w:spacing w:line="44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第五条  权力保证</w:t>
      </w:r>
    </w:p>
    <w:p>
      <w:pPr>
        <w:adjustRightInd w:val="0"/>
        <w:snapToGrid w:val="0"/>
        <w:spacing w:line="44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乙方应保证所提供服务在使用时不会侵犯任何第三方的其他权利。</w:t>
      </w:r>
    </w:p>
    <w:p>
      <w:pPr>
        <w:adjustRightInd w:val="0"/>
        <w:snapToGrid w:val="0"/>
        <w:spacing w:line="44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第六条  服务条件</w:t>
      </w:r>
    </w:p>
    <w:p>
      <w:pPr>
        <w:adjustRightInd w:val="0"/>
        <w:snapToGrid w:val="0"/>
        <w:spacing w:line="44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甲方应提供必要服务条件（如场地、电源、水源等）。</w:t>
      </w:r>
    </w:p>
    <w:p>
      <w:pPr>
        <w:adjustRightInd w:val="0"/>
        <w:snapToGrid w:val="0"/>
        <w:spacing w:line="44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第七条  税费</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本合同执行中相关的一切税费均由乙方负担。</w:t>
      </w:r>
    </w:p>
    <w:p>
      <w:pPr>
        <w:adjustRightInd w:val="0"/>
        <w:snapToGrid w:val="0"/>
        <w:spacing w:line="44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第八条　付款方式</w:t>
      </w:r>
    </w:p>
    <w:p>
      <w:pPr>
        <w:adjustRightInd w:val="0"/>
        <w:snapToGrid w:val="0"/>
        <w:spacing w:line="440" w:lineRule="exact"/>
        <w:ind w:firstLine="411" w:firstLineChars="196"/>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1、资金性质：</w:t>
      </w:r>
      <w:r>
        <w:rPr>
          <w:rFonts w:hint="eastAsia" w:ascii="宋体" w:hAnsi="宋体" w:eastAsia="宋体" w:cs="宋体"/>
          <w:color w:val="auto"/>
          <w:sz w:val="21"/>
          <w:szCs w:val="21"/>
          <w:highlight w:val="none"/>
          <w:u w:val="single"/>
        </w:rPr>
        <w:t xml:space="preserve">  财政性资金             </w:t>
      </w:r>
      <w:r>
        <w:rPr>
          <w:rFonts w:hint="eastAsia" w:ascii="宋体" w:hAnsi="宋体" w:eastAsia="宋体" w:cs="宋体"/>
          <w:color w:val="auto"/>
          <w:sz w:val="21"/>
          <w:szCs w:val="21"/>
          <w:highlight w:val="none"/>
        </w:rPr>
        <w:t>。</w:t>
      </w:r>
    </w:p>
    <w:p>
      <w:pPr>
        <w:adjustRightInd w:val="0"/>
        <w:snapToGrid w:val="0"/>
        <w:spacing w:line="440" w:lineRule="exact"/>
        <w:ind w:firstLine="411" w:firstLineChars="196"/>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2、付款方式：采购人每月对中标人进行考核，视考核情况按月支付服务价款（无息），如遇寒暑假顺延。每笔服务价款支付前中标人必须向采购人开具每月相应的正规税务发票。</w:t>
      </w:r>
    </w:p>
    <w:p>
      <w:pPr>
        <w:adjustRightInd w:val="0"/>
        <w:snapToGrid w:val="0"/>
        <w:spacing w:line="44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第九条　履约保证金</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1、履约保证金金额：按中标金额的</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5</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%交纳（如为中型企业，按中标合同金额的2%收取，如为小微企业的，免收履约保证金）。</w:t>
      </w:r>
    </w:p>
    <w:p>
      <w:pPr>
        <w:adjustRightInd w:val="0"/>
        <w:snapToGrid w:val="0"/>
        <w:spacing w:line="44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2、履约保证金递交方式：银行转账、支票、汇票、本票或者银行、保险机构出具的保函等非现金方式</w:t>
      </w:r>
      <w:r>
        <w:rPr>
          <w:rFonts w:hint="eastAsia" w:ascii="宋体" w:hAnsi="宋体" w:eastAsia="宋体" w:cs="宋体"/>
          <w:color w:val="auto"/>
          <w:kern w:val="0"/>
          <w:sz w:val="21"/>
          <w:szCs w:val="21"/>
          <w:highlight w:val="none"/>
        </w:rPr>
        <w:t>。</w:t>
      </w:r>
    </w:p>
    <w:p>
      <w:pPr>
        <w:adjustRightInd w:val="0"/>
        <w:snapToGrid w:val="0"/>
        <w:spacing w:line="440" w:lineRule="exact"/>
        <w:ind w:left="315" w:leftChars="150" w:firstLine="105" w:firstLineChars="5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3、履约保证金退付方式、时间及条件</w:t>
      </w:r>
      <w:r>
        <w:rPr>
          <w:rFonts w:hint="eastAsia" w:ascii="宋体" w:hAnsi="宋体" w:eastAsia="宋体" w:cs="宋体"/>
          <w:color w:val="auto"/>
          <w:kern w:val="0"/>
          <w:sz w:val="21"/>
          <w:szCs w:val="21"/>
          <w:highlight w:val="none"/>
        </w:rPr>
        <w:t>：</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color w:val="auto"/>
          <w:sz w:val="21"/>
          <w:szCs w:val="21"/>
          <w:highlight w:val="none"/>
        </w:rPr>
        <w:t>乙方在本项目合同期限（12个月）内履行完本项目合同约定的权利义务事项后，由乙方向履约保证金收取单位提供《广西壮族自治区政府采购项目合同验收书》及《政府采购项目履约保证金退付意见书》，履约保证金收取单位在收到合格材料后5个工作日内办理退还手续（不计利息）。</w:t>
      </w:r>
    </w:p>
    <w:p>
      <w:pPr>
        <w:adjustRightInd w:val="0"/>
        <w:snapToGrid w:val="0"/>
        <w:spacing w:line="440" w:lineRule="exact"/>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2）在合同履行过程中，乙方被处罚金额累计达到3万或造成甲方重大经济损失超过5万元的，甲方有权解除合同，处罚金额或相应经济损失从乙方履约保证金中扣除，履约保证金不足以赔偿损失的，按实际损失赔偿。若解除合同后，履约保证金扣除处罚和赔偿经济损失金额后仍有余款，甲方按招标文件规定的退还方式办理履约保证金余款的退付手续。</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（3）在履约保证金退还日期前，若乙方的开户名称、开户银行、帐号有变动的，请以书面形式通知履约保证金收取单位，否则由此产生的后果由乙方自负。</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履约保证金不足额缴纳的，或银行、保险机构出具的保函额度不足的或者保函有效期低于合同履行期限（即签订采购合同之日起至履行完合同约定的权利及义务之日止）的，不予签订合同。采用银行、保险机构出具的保函的，必须为无条件保函，否则不予签订合同。</w:t>
      </w:r>
    </w:p>
    <w:p>
      <w:pPr>
        <w:adjustRightInd w:val="0"/>
        <w:snapToGrid w:val="0"/>
        <w:spacing w:line="44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第十条　违约责任</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1.甲、乙双方应严格履行合同，除不可抗力情况外，致使本合同不能履行时，甲乙双方均无权提前终止本合同。</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2.乙方拒绝履行招标文件规定及投标文件承诺的，经甲方书面通知后又不改正的情况下，甲方有权提前终止本合同。 </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3．乙方提供的服务如侵犯了第三方合法权益而引发的任何纠纷或诉讼，均由乙方负责交涉并承担全部责任。</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乙方自进驻之日起必须按本招标文件要求向甲方提供保安服务，项目执行过程中，甲方根据本招标文件要求对乙方提供的保安服务进行持续的考核，考核结果达不到本招标文件要求的，视为乙方违约，甲方有权终止合同执行，同时报相关监督管理部门处理，由此造成甲方经济损失的由乙方负责承担全部赔偿责任。</w:t>
      </w:r>
    </w:p>
    <w:p>
      <w:pPr>
        <w:adjustRightInd w:val="0"/>
        <w:snapToGrid w:val="0"/>
        <w:spacing w:line="44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5.乙方未按本合同和投标文件中规定的服务承诺提供服务的，乙方应按本合同合计金额</w:t>
      </w:r>
      <w:r>
        <w:rPr>
          <w:rFonts w:hint="eastAsia" w:ascii="宋体" w:hAnsi="宋体" w:eastAsia="宋体" w:cs="宋体"/>
          <w:color w:val="auto"/>
          <w:sz w:val="21"/>
          <w:szCs w:val="21"/>
          <w:highlight w:val="none"/>
          <w:u w:val="single"/>
        </w:rPr>
        <w:t>　3　</w:t>
      </w:r>
      <w:r>
        <w:rPr>
          <w:rFonts w:hint="eastAsia" w:ascii="宋体" w:hAnsi="宋体" w:eastAsia="宋体" w:cs="宋体"/>
          <w:color w:val="auto"/>
          <w:sz w:val="21"/>
          <w:szCs w:val="21"/>
          <w:highlight w:val="none"/>
        </w:rPr>
        <w:t>%向甲方支付违约金。</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6．其它违约行为按违约合同价款额3%收取违约金并赔偿经济损失。</w:t>
      </w:r>
    </w:p>
    <w:p>
      <w:pPr>
        <w:adjustRightInd w:val="0"/>
        <w:snapToGrid w:val="0"/>
        <w:spacing w:line="44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第十一条  不可抗力事件处理</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在合同有效期内，任何一方因不可抗力事件导致不能履行合同，则合同履行期可延长，其延长期与不可抗力影响期相同。</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不可抗力事件发生后，应立即通知对方，并寄送有关权威机构出具的证明。</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不可抗力事件延续一百二十天以上，双方应通过友好协商，确定是否继续履行合同。</w:t>
      </w:r>
    </w:p>
    <w:p>
      <w:pPr>
        <w:adjustRightInd w:val="0"/>
        <w:snapToGrid w:val="0"/>
        <w:spacing w:line="44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w:t>
      </w:r>
      <w:r>
        <w:rPr>
          <w:rFonts w:hint="eastAsia" w:ascii="宋体" w:hAnsi="宋体" w:eastAsia="宋体" w:cs="宋体"/>
          <w:color w:val="auto"/>
          <w:sz w:val="21"/>
          <w:szCs w:val="21"/>
          <w:highlight w:val="none"/>
        </w:rPr>
        <w:t>二</w:t>
      </w:r>
      <w:r>
        <w:rPr>
          <w:rFonts w:hint="eastAsia" w:ascii="宋体" w:hAnsi="宋体" w:eastAsia="宋体" w:cs="宋体"/>
          <w:b/>
          <w:color w:val="auto"/>
          <w:sz w:val="21"/>
          <w:szCs w:val="21"/>
          <w:highlight w:val="none"/>
        </w:rPr>
        <w:t>条  合同争议解决</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1．因服务质量问题发生争议的，应邀请国家认可的质量检测机构对服务质量进行鉴定。服务符合标准的，鉴定费由甲方承担；服务不符合标准的，鉴定费由乙方承担。</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2．因履行本合同引起的或与本合同有关的争议，甲乙双方应首先通过友好协商解决，如果协商不能解决，可向仲裁委员会申请仲裁或向人民法院提起诉讼。</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3．诉讼期间，本合同继续履行。</w:t>
      </w:r>
    </w:p>
    <w:p>
      <w:pPr>
        <w:adjustRightInd w:val="0"/>
        <w:snapToGrid w:val="0"/>
        <w:spacing w:line="44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第十三条  诉讼</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双方在执行合同中所发生的一切争议，应通过协商解决。如协商不能解决，可向仲裁委员会申请仲裁或向人民法院提起诉讼。</w:t>
      </w:r>
    </w:p>
    <w:p>
      <w:pPr>
        <w:adjustRightInd w:val="0"/>
        <w:snapToGrid w:val="0"/>
        <w:spacing w:line="44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第十四条  合同生效及其它</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合同经双方法定代表人或被授权人签字并加盖单位公章后生效。</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2.合同执行中涉及采购资金和采购内容修改或补充的，须经财政部门审批，并签书面补充协议报财政部门备案，方可作为主合同不可分割的一部分。</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3.本合同未尽事宜，遵照《民法典》有关条文执行。</w:t>
      </w:r>
    </w:p>
    <w:p>
      <w:pPr>
        <w:adjustRightInd w:val="0"/>
        <w:snapToGrid w:val="0"/>
        <w:spacing w:line="44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第十五条　合同的变更、终止与转让</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1．除《中华人民共和国政府采购法》第五十条规定的情形外，本合同一经签订，甲乙双方不得擅自变更、中止或终止。</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2．乙方不得擅自转让其应履行的合同义务。</w:t>
      </w:r>
    </w:p>
    <w:p>
      <w:pPr>
        <w:adjustRightInd w:val="0"/>
        <w:snapToGrid w:val="0"/>
        <w:spacing w:line="44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第十六条　签订本合同依据</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1.中标通知书；</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2.投标函；</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3.开标一览表；</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4.投标响应文件；</w:t>
      </w:r>
    </w:p>
    <w:p>
      <w:pPr>
        <w:adjustRightInd w:val="0"/>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5.其他合同文件。</w:t>
      </w:r>
    </w:p>
    <w:p>
      <w:pPr>
        <w:adjustRightInd w:val="0"/>
        <w:snapToGrid w:val="0"/>
        <w:spacing w:line="44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第二十条　</w:t>
      </w:r>
      <w:r>
        <w:rPr>
          <w:rFonts w:hint="eastAsia" w:ascii="宋体" w:hAnsi="宋体" w:eastAsia="宋体" w:cs="宋体"/>
          <w:color w:val="auto"/>
          <w:sz w:val="21"/>
          <w:szCs w:val="21"/>
          <w:highlight w:val="none"/>
        </w:rPr>
        <w:t>本合同一式</w:t>
      </w:r>
      <w:r>
        <w:rPr>
          <w:rFonts w:hint="eastAsia" w:ascii="宋体" w:hAnsi="宋体" w:cs="宋体"/>
          <w:color w:val="auto"/>
          <w:sz w:val="21"/>
          <w:szCs w:val="21"/>
          <w:highlight w:val="none"/>
          <w:lang w:val="en-US" w:eastAsia="zh-CN"/>
        </w:rPr>
        <w:t>伍</w:t>
      </w:r>
      <w:r>
        <w:rPr>
          <w:rFonts w:hint="eastAsia" w:ascii="宋体" w:hAnsi="宋体" w:eastAsia="宋体" w:cs="宋体"/>
          <w:color w:val="auto"/>
          <w:sz w:val="21"/>
          <w:szCs w:val="21"/>
          <w:highlight w:val="none"/>
        </w:rPr>
        <w:t>份，具有同等法律效力，甲方两份、乙方两份、采购代理机构一份（可根据需要另增加）。</w:t>
      </w:r>
    </w:p>
    <w:p>
      <w:pPr>
        <w:adjustRightInd w:val="0"/>
        <w:snapToGrid w:val="0"/>
        <w:spacing w:line="440" w:lineRule="exact"/>
        <w:ind w:firstLine="422" w:firstLineChars="200"/>
        <w:rPr>
          <w:rFonts w:hint="eastAsia" w:ascii="宋体" w:hAnsi="宋体" w:eastAsia="宋体" w:cs="宋体"/>
          <w:b/>
          <w:color w:val="auto"/>
          <w:sz w:val="21"/>
          <w:szCs w:val="21"/>
          <w:highlight w:val="none"/>
        </w:rPr>
      </w:pPr>
    </w:p>
    <w:p>
      <w:pPr>
        <w:adjustRightInd w:val="0"/>
        <w:snapToGrid w:val="0"/>
        <w:spacing w:line="440" w:lineRule="exact"/>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本合同甲乙双方签字盖章后生效</w:t>
      </w:r>
      <w:r>
        <w:rPr>
          <w:rFonts w:hint="eastAsia" w:ascii="宋体" w:hAnsi="宋体" w:eastAsia="宋体" w:cs="宋体"/>
          <w:color w:val="auto"/>
          <w:sz w:val="21"/>
          <w:szCs w:val="21"/>
          <w:highlight w:val="none"/>
        </w:rPr>
        <w:t>。</w:t>
      </w:r>
    </w:p>
    <w:tbl>
      <w:tblPr>
        <w:tblStyle w:val="49"/>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1"/>
        <w:gridCol w:w="4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3" w:hRule="atLeast"/>
          <w:jc w:val="center"/>
        </w:trPr>
        <w:tc>
          <w:tcPr>
            <w:tcW w:w="4921" w:type="dxa"/>
            <w:vAlign w:val="center"/>
          </w:tcPr>
          <w:p>
            <w:pPr>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甲方（章）           </w:t>
            </w:r>
          </w:p>
          <w:p>
            <w:pPr>
              <w:adjustRightInd w:val="0"/>
              <w:snapToGrid w:val="0"/>
              <w:spacing w:line="440" w:lineRule="exact"/>
              <w:rPr>
                <w:rFonts w:hint="eastAsia" w:ascii="宋体" w:hAnsi="宋体" w:eastAsia="宋体" w:cs="宋体"/>
                <w:color w:val="auto"/>
                <w:sz w:val="21"/>
                <w:szCs w:val="21"/>
                <w:highlight w:val="none"/>
              </w:rPr>
            </w:pPr>
          </w:p>
          <w:p>
            <w:pPr>
              <w:adjustRightInd w:val="0"/>
              <w:snapToGrid w:val="0"/>
              <w:spacing w:line="440" w:lineRule="exact"/>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   月   日</w:t>
            </w:r>
          </w:p>
        </w:tc>
        <w:tc>
          <w:tcPr>
            <w:tcW w:w="4922" w:type="dxa"/>
            <w:vAlign w:val="center"/>
          </w:tcPr>
          <w:p>
            <w:pPr>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乙方（章）              </w:t>
            </w:r>
          </w:p>
          <w:p>
            <w:pPr>
              <w:adjustRightInd w:val="0"/>
              <w:snapToGrid w:val="0"/>
              <w:spacing w:line="440" w:lineRule="exact"/>
              <w:rPr>
                <w:rFonts w:hint="eastAsia" w:ascii="宋体" w:hAnsi="宋体" w:eastAsia="宋体" w:cs="宋体"/>
                <w:color w:val="auto"/>
                <w:sz w:val="21"/>
                <w:szCs w:val="21"/>
                <w:highlight w:val="none"/>
              </w:rPr>
            </w:pPr>
          </w:p>
          <w:p>
            <w:pPr>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4921" w:type="dxa"/>
            <w:vAlign w:val="center"/>
          </w:tcPr>
          <w:p>
            <w:pPr>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单位地址：</w:t>
            </w:r>
          </w:p>
        </w:tc>
        <w:tc>
          <w:tcPr>
            <w:tcW w:w="4922" w:type="dxa"/>
            <w:vAlign w:val="center"/>
          </w:tcPr>
          <w:p>
            <w:pPr>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4921" w:type="dxa"/>
            <w:vAlign w:val="center"/>
          </w:tcPr>
          <w:p>
            <w:pPr>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p>
        </w:tc>
        <w:tc>
          <w:tcPr>
            <w:tcW w:w="4922" w:type="dxa"/>
            <w:vAlign w:val="center"/>
          </w:tcPr>
          <w:p>
            <w:pPr>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4921" w:type="dxa"/>
            <w:vAlign w:val="center"/>
          </w:tcPr>
          <w:p>
            <w:pPr>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w:t>
            </w:r>
          </w:p>
        </w:tc>
        <w:tc>
          <w:tcPr>
            <w:tcW w:w="4922" w:type="dxa"/>
            <w:vAlign w:val="center"/>
          </w:tcPr>
          <w:p>
            <w:pPr>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4921" w:type="dxa"/>
            <w:vAlign w:val="center"/>
          </w:tcPr>
          <w:p>
            <w:pPr>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c>
          <w:tcPr>
            <w:tcW w:w="4922" w:type="dxa"/>
            <w:vAlign w:val="center"/>
          </w:tcPr>
          <w:p>
            <w:pPr>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4921" w:type="dxa"/>
            <w:vAlign w:val="center"/>
          </w:tcPr>
          <w:p>
            <w:pPr>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电子邮箱：</w:t>
            </w:r>
          </w:p>
        </w:tc>
        <w:tc>
          <w:tcPr>
            <w:tcW w:w="4922" w:type="dxa"/>
            <w:vAlign w:val="center"/>
          </w:tcPr>
          <w:p>
            <w:pPr>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4921" w:type="dxa"/>
            <w:vAlign w:val="center"/>
          </w:tcPr>
          <w:p>
            <w:pPr>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p>
        </w:tc>
        <w:tc>
          <w:tcPr>
            <w:tcW w:w="4922" w:type="dxa"/>
            <w:vAlign w:val="center"/>
          </w:tcPr>
          <w:p>
            <w:pPr>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4921" w:type="dxa"/>
            <w:vAlign w:val="center"/>
          </w:tcPr>
          <w:p>
            <w:pPr>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w:t>
            </w:r>
          </w:p>
        </w:tc>
        <w:tc>
          <w:tcPr>
            <w:tcW w:w="4922" w:type="dxa"/>
            <w:vAlign w:val="center"/>
          </w:tcPr>
          <w:p>
            <w:pPr>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4921" w:type="dxa"/>
            <w:vAlign w:val="center"/>
          </w:tcPr>
          <w:p>
            <w:pPr>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p>
        </w:tc>
        <w:tc>
          <w:tcPr>
            <w:tcW w:w="4922" w:type="dxa"/>
            <w:vAlign w:val="center"/>
          </w:tcPr>
          <w:p>
            <w:pPr>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6" w:hRule="atLeast"/>
          <w:jc w:val="center"/>
        </w:trPr>
        <w:tc>
          <w:tcPr>
            <w:tcW w:w="9843" w:type="dxa"/>
            <w:gridSpan w:val="2"/>
          </w:tcPr>
          <w:p>
            <w:pPr>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负责人：</w:t>
            </w:r>
          </w:p>
          <w:p>
            <w:pPr>
              <w:adjustRightInd w:val="0"/>
              <w:snapToGrid w:val="0"/>
              <w:spacing w:line="440" w:lineRule="exact"/>
              <w:rPr>
                <w:rFonts w:hint="eastAsia" w:ascii="宋体" w:hAnsi="宋体" w:eastAsia="宋体" w:cs="宋体"/>
                <w:color w:val="auto"/>
                <w:sz w:val="21"/>
                <w:szCs w:val="21"/>
                <w:highlight w:val="none"/>
              </w:rPr>
            </w:pPr>
          </w:p>
          <w:p>
            <w:pPr>
              <w:adjustRightInd w:val="0"/>
              <w:snapToGrid w:val="0"/>
              <w:spacing w:line="440" w:lineRule="exact"/>
              <w:ind w:firstLine="1575" w:firstLineChars="7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    月    日</w:t>
            </w:r>
          </w:p>
        </w:tc>
      </w:tr>
    </w:tbl>
    <w:p>
      <w:pPr>
        <w:rPr>
          <w:rFonts w:hint="eastAsia" w:ascii="宋体" w:hAnsi="宋体" w:eastAsia="宋体" w:cs="宋体"/>
          <w:color w:val="auto"/>
          <w:sz w:val="21"/>
          <w:szCs w:val="21"/>
          <w:highlight w:val="none"/>
        </w:rPr>
      </w:pPr>
    </w:p>
    <w:p>
      <w:pPr>
        <w:spacing w:line="380" w:lineRule="exact"/>
        <w:jc w:val="center"/>
        <w:rPr>
          <w:rFonts w:hint="eastAsia" w:ascii="宋体" w:hAnsi="宋体" w:eastAsia="宋体" w:cs="宋体"/>
          <w:b/>
          <w:bCs/>
          <w:color w:val="auto"/>
          <w:kern w:val="0"/>
          <w:sz w:val="21"/>
          <w:szCs w:val="21"/>
          <w:highlight w:val="none"/>
        </w:rPr>
      </w:pPr>
    </w:p>
    <w:p>
      <w:pPr>
        <w:pageBreakBefore/>
        <w:spacing w:line="380" w:lineRule="exact"/>
        <w:jc w:val="center"/>
        <w:rPr>
          <w:rFonts w:ascii="仿宋" w:hAnsi="仿宋" w:eastAsia="仿宋" w:cs="宋体"/>
          <w:b/>
          <w:bCs/>
          <w:color w:val="auto"/>
          <w:kern w:val="0"/>
          <w:sz w:val="28"/>
          <w:szCs w:val="28"/>
          <w:highlight w:val="none"/>
        </w:rPr>
      </w:pPr>
      <w:r>
        <w:rPr>
          <w:rFonts w:hint="eastAsia" w:ascii="仿宋" w:hAnsi="仿宋" w:eastAsia="仿宋" w:cs="宋体"/>
          <w:b/>
          <w:bCs/>
          <w:color w:val="auto"/>
          <w:kern w:val="0"/>
          <w:sz w:val="28"/>
          <w:szCs w:val="28"/>
          <w:highlight w:val="none"/>
        </w:rPr>
        <w:t>合同</w:t>
      </w:r>
      <w:r>
        <w:rPr>
          <w:rFonts w:ascii="仿宋" w:hAnsi="仿宋" w:eastAsia="仿宋" w:cs="宋体"/>
          <w:b/>
          <w:bCs/>
          <w:color w:val="auto"/>
          <w:kern w:val="0"/>
          <w:sz w:val="28"/>
          <w:szCs w:val="28"/>
          <w:highlight w:val="none"/>
        </w:rPr>
        <w:t>附件</w:t>
      </w:r>
    </w:p>
    <w:tbl>
      <w:tblPr>
        <w:tblStyle w:val="50"/>
        <w:tblW w:w="9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5"/>
        <w:gridCol w:w="4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jc w:val="center"/>
        </w:trPr>
        <w:tc>
          <w:tcPr>
            <w:tcW w:w="9931" w:type="dxa"/>
            <w:gridSpan w:val="2"/>
          </w:tcPr>
          <w:p>
            <w:pPr>
              <w:spacing w:line="400" w:lineRule="exact"/>
              <w:jc w:val="left"/>
              <w:rPr>
                <w:rFonts w:ascii="仿宋" w:hAnsi="仿宋" w:eastAsia="仿宋" w:cs="宋体"/>
                <w:bCs/>
                <w:color w:val="auto"/>
                <w:kern w:val="0"/>
                <w:sz w:val="24"/>
                <w:highlight w:val="none"/>
              </w:rPr>
            </w:pPr>
            <w:r>
              <w:rPr>
                <w:rFonts w:hint="eastAsia" w:ascii="仿宋" w:hAnsi="仿宋" w:eastAsia="仿宋" w:cs="宋体"/>
                <w:bCs/>
                <w:color w:val="auto"/>
                <w:kern w:val="0"/>
                <w:sz w:val="24"/>
                <w:highlight w:val="none"/>
              </w:rPr>
              <w:t>1、</w:t>
            </w:r>
            <w:r>
              <w:rPr>
                <w:rFonts w:ascii="仿宋" w:hAnsi="仿宋" w:eastAsia="仿宋" w:cs="宋体"/>
                <w:bCs/>
                <w:color w:val="auto"/>
                <w:kern w:val="0"/>
                <w:sz w:val="24"/>
                <w:highlight w:val="none"/>
              </w:rPr>
              <w:t>供应商承诺具体事项：</w:t>
            </w:r>
          </w:p>
          <w:p>
            <w:pPr>
              <w:spacing w:line="400" w:lineRule="exact"/>
              <w:jc w:val="left"/>
              <w:rPr>
                <w:rFonts w:ascii="仿宋" w:hAnsi="仿宋" w:eastAsia="仿宋" w:cs="宋体"/>
                <w:bCs/>
                <w:color w:val="auto"/>
                <w:kern w:val="0"/>
                <w:sz w:val="24"/>
                <w:highlight w:val="none"/>
              </w:rPr>
            </w:pPr>
            <w:r>
              <w:rPr>
                <w:rFonts w:hint="eastAsia" w:ascii="仿宋" w:hAnsi="仿宋" w:eastAsia="仿宋" w:cs="宋体"/>
                <w:bCs/>
                <w:color w:val="auto"/>
                <w:kern w:val="0"/>
                <w:sz w:val="24"/>
                <w:highlight w:val="none"/>
              </w:rPr>
              <w:t>详见</w:t>
            </w:r>
            <w:r>
              <w:rPr>
                <w:rFonts w:ascii="仿宋" w:hAnsi="仿宋" w:eastAsia="仿宋" w:cs="宋体"/>
                <w:bCs/>
                <w:color w:val="auto"/>
                <w:kern w:val="0"/>
                <w:sz w:val="24"/>
                <w:highlight w:val="none"/>
              </w:rPr>
              <w:t>乙方投标文件相关内容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9931" w:type="dxa"/>
            <w:gridSpan w:val="2"/>
          </w:tcPr>
          <w:p>
            <w:pPr>
              <w:spacing w:line="400" w:lineRule="exact"/>
              <w:jc w:val="left"/>
              <w:rPr>
                <w:rFonts w:ascii="仿宋" w:hAnsi="仿宋" w:eastAsia="仿宋" w:cs="宋体"/>
                <w:bCs/>
                <w:color w:val="auto"/>
                <w:kern w:val="0"/>
                <w:sz w:val="24"/>
                <w:highlight w:val="none"/>
              </w:rPr>
            </w:pPr>
            <w:r>
              <w:rPr>
                <w:rFonts w:hint="eastAsia" w:ascii="仿宋" w:hAnsi="仿宋" w:eastAsia="仿宋" w:cs="宋体"/>
                <w:bCs/>
                <w:color w:val="auto"/>
                <w:kern w:val="0"/>
                <w:sz w:val="24"/>
                <w:highlight w:val="none"/>
              </w:rPr>
              <w:t>2、</w:t>
            </w:r>
            <w:r>
              <w:rPr>
                <w:rFonts w:ascii="仿宋" w:hAnsi="仿宋" w:eastAsia="仿宋" w:cs="宋体"/>
                <w:bCs/>
                <w:color w:val="auto"/>
                <w:kern w:val="0"/>
                <w:sz w:val="24"/>
                <w:highlight w:val="none"/>
              </w:rPr>
              <w:t>服务具体事项：</w:t>
            </w:r>
          </w:p>
          <w:p>
            <w:pPr>
              <w:spacing w:line="400" w:lineRule="exact"/>
              <w:jc w:val="left"/>
              <w:rPr>
                <w:rFonts w:ascii="仿宋" w:hAnsi="仿宋" w:eastAsia="仿宋" w:cs="宋体"/>
                <w:bCs/>
                <w:color w:val="auto"/>
                <w:kern w:val="0"/>
                <w:sz w:val="24"/>
                <w:highlight w:val="none"/>
              </w:rPr>
            </w:pPr>
            <w:r>
              <w:rPr>
                <w:rFonts w:hint="eastAsia" w:ascii="仿宋" w:hAnsi="仿宋" w:eastAsia="仿宋" w:cs="宋体"/>
                <w:bCs/>
                <w:color w:val="auto"/>
                <w:kern w:val="0"/>
                <w:sz w:val="24"/>
                <w:highlight w:val="none"/>
              </w:rPr>
              <w:t>详见</w:t>
            </w:r>
            <w:r>
              <w:rPr>
                <w:rFonts w:ascii="仿宋" w:hAnsi="仿宋" w:eastAsia="仿宋" w:cs="宋体"/>
                <w:bCs/>
                <w:color w:val="auto"/>
                <w:kern w:val="0"/>
                <w:sz w:val="24"/>
                <w:highlight w:val="none"/>
              </w:rPr>
              <w:t>乙方投标文件售后服务承诺相关内容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jc w:val="center"/>
        </w:trPr>
        <w:tc>
          <w:tcPr>
            <w:tcW w:w="9931" w:type="dxa"/>
            <w:gridSpan w:val="2"/>
          </w:tcPr>
          <w:p>
            <w:pPr>
              <w:spacing w:line="400" w:lineRule="exact"/>
              <w:jc w:val="left"/>
              <w:rPr>
                <w:rFonts w:ascii="仿宋" w:hAnsi="仿宋" w:eastAsia="仿宋" w:cs="宋体"/>
                <w:bCs/>
                <w:color w:val="auto"/>
                <w:kern w:val="0"/>
                <w:sz w:val="24"/>
                <w:highlight w:val="none"/>
              </w:rPr>
            </w:pPr>
            <w:r>
              <w:rPr>
                <w:rFonts w:hint="eastAsia" w:ascii="仿宋" w:hAnsi="仿宋" w:eastAsia="仿宋" w:cs="宋体"/>
                <w:bCs/>
                <w:color w:val="auto"/>
                <w:kern w:val="0"/>
                <w:sz w:val="24"/>
                <w:highlight w:val="none"/>
              </w:rPr>
              <w:t>3、服务</w:t>
            </w:r>
            <w:r>
              <w:rPr>
                <w:rFonts w:ascii="仿宋" w:hAnsi="仿宋" w:eastAsia="仿宋" w:cs="宋体"/>
                <w:bCs/>
                <w:color w:val="auto"/>
                <w:kern w:val="0"/>
                <w:sz w:val="24"/>
                <w:highlight w:val="none"/>
              </w:rPr>
              <w:t>期责任：</w:t>
            </w:r>
          </w:p>
          <w:p>
            <w:pPr>
              <w:spacing w:line="400" w:lineRule="exact"/>
              <w:jc w:val="left"/>
              <w:rPr>
                <w:rFonts w:ascii="仿宋" w:hAnsi="仿宋" w:eastAsia="仿宋" w:cs="宋体"/>
                <w:bCs/>
                <w:color w:val="auto"/>
                <w:kern w:val="0"/>
                <w:sz w:val="24"/>
                <w:highlight w:val="none"/>
              </w:rPr>
            </w:pPr>
            <w:r>
              <w:rPr>
                <w:rFonts w:hint="eastAsia" w:ascii="仿宋" w:hAnsi="仿宋" w:eastAsia="仿宋" w:cs="宋体"/>
                <w:bCs/>
                <w:color w:val="auto"/>
                <w:kern w:val="0"/>
                <w:sz w:val="24"/>
                <w:highlight w:val="none"/>
              </w:rPr>
              <w:t>详见</w:t>
            </w:r>
            <w:r>
              <w:rPr>
                <w:rFonts w:ascii="仿宋" w:hAnsi="仿宋" w:eastAsia="仿宋" w:cs="宋体"/>
                <w:bCs/>
                <w:color w:val="auto"/>
                <w:kern w:val="0"/>
                <w:sz w:val="24"/>
                <w:highlight w:val="none"/>
              </w:rPr>
              <w:t>乙方投标文件售后服务承诺相关内容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jc w:val="center"/>
        </w:trPr>
        <w:tc>
          <w:tcPr>
            <w:tcW w:w="9931" w:type="dxa"/>
            <w:gridSpan w:val="2"/>
          </w:tcPr>
          <w:p>
            <w:pPr>
              <w:spacing w:line="400" w:lineRule="exact"/>
              <w:jc w:val="left"/>
              <w:rPr>
                <w:rFonts w:ascii="仿宋" w:hAnsi="仿宋" w:eastAsia="仿宋" w:cs="宋体"/>
                <w:bCs/>
                <w:color w:val="auto"/>
                <w:kern w:val="0"/>
                <w:sz w:val="24"/>
                <w:highlight w:val="none"/>
              </w:rPr>
            </w:pPr>
            <w:r>
              <w:rPr>
                <w:rFonts w:hint="eastAsia" w:ascii="仿宋" w:hAnsi="仿宋" w:eastAsia="仿宋" w:cs="宋体"/>
                <w:bCs/>
                <w:color w:val="auto"/>
                <w:kern w:val="0"/>
                <w:sz w:val="24"/>
                <w:highlight w:val="none"/>
              </w:rPr>
              <w:t>4、</w:t>
            </w:r>
            <w:r>
              <w:rPr>
                <w:rFonts w:ascii="仿宋" w:hAnsi="仿宋" w:eastAsia="仿宋" w:cs="宋体"/>
                <w:bCs/>
                <w:color w:val="auto"/>
                <w:kern w:val="0"/>
                <w:sz w:val="24"/>
                <w:highlight w:val="none"/>
              </w:rPr>
              <w:t>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7" w:hRule="atLeast"/>
          <w:jc w:val="center"/>
        </w:trPr>
        <w:tc>
          <w:tcPr>
            <w:tcW w:w="4965" w:type="dxa"/>
          </w:tcPr>
          <w:p>
            <w:pPr>
              <w:spacing w:line="400" w:lineRule="exact"/>
              <w:jc w:val="center"/>
              <w:rPr>
                <w:rFonts w:ascii="仿宋" w:hAnsi="仿宋" w:eastAsia="仿宋" w:cs="宋体"/>
                <w:bCs/>
                <w:color w:val="auto"/>
                <w:kern w:val="0"/>
                <w:sz w:val="24"/>
                <w:highlight w:val="none"/>
              </w:rPr>
            </w:pPr>
          </w:p>
          <w:p>
            <w:pPr>
              <w:spacing w:line="400" w:lineRule="exact"/>
              <w:jc w:val="center"/>
              <w:rPr>
                <w:rFonts w:ascii="仿宋" w:hAnsi="仿宋" w:eastAsia="仿宋" w:cs="宋体"/>
                <w:bCs/>
                <w:color w:val="auto"/>
                <w:kern w:val="0"/>
                <w:sz w:val="24"/>
                <w:highlight w:val="none"/>
              </w:rPr>
            </w:pPr>
          </w:p>
          <w:p>
            <w:pPr>
              <w:spacing w:line="400" w:lineRule="exact"/>
              <w:jc w:val="center"/>
              <w:rPr>
                <w:rFonts w:ascii="仿宋" w:hAnsi="仿宋" w:eastAsia="仿宋" w:cs="宋体"/>
                <w:bCs/>
                <w:color w:val="auto"/>
                <w:kern w:val="0"/>
                <w:sz w:val="24"/>
                <w:highlight w:val="none"/>
              </w:rPr>
            </w:pPr>
            <w:r>
              <w:rPr>
                <w:rFonts w:hint="eastAsia" w:ascii="仿宋" w:hAnsi="仿宋" w:eastAsia="仿宋" w:cs="宋体"/>
                <w:bCs/>
                <w:color w:val="auto"/>
                <w:kern w:val="0"/>
                <w:sz w:val="24"/>
                <w:highlight w:val="none"/>
              </w:rPr>
              <w:t>甲方</w:t>
            </w:r>
            <w:r>
              <w:rPr>
                <w:rFonts w:ascii="仿宋" w:hAnsi="仿宋" w:eastAsia="仿宋" w:cs="宋体"/>
                <w:bCs/>
                <w:color w:val="auto"/>
                <w:kern w:val="0"/>
                <w:sz w:val="24"/>
                <w:highlight w:val="none"/>
              </w:rPr>
              <w:t>（</w:t>
            </w:r>
            <w:r>
              <w:rPr>
                <w:rFonts w:hint="eastAsia" w:ascii="仿宋" w:hAnsi="仿宋" w:eastAsia="仿宋" w:cs="宋体"/>
                <w:bCs/>
                <w:color w:val="auto"/>
                <w:kern w:val="0"/>
                <w:sz w:val="24"/>
                <w:highlight w:val="none"/>
              </w:rPr>
              <w:t>章</w:t>
            </w:r>
            <w:r>
              <w:rPr>
                <w:rFonts w:ascii="仿宋" w:hAnsi="仿宋" w:eastAsia="仿宋" w:cs="宋体"/>
                <w:bCs/>
                <w:color w:val="auto"/>
                <w:kern w:val="0"/>
                <w:sz w:val="24"/>
                <w:highlight w:val="none"/>
              </w:rPr>
              <w:t>）</w:t>
            </w:r>
          </w:p>
          <w:p>
            <w:pPr>
              <w:spacing w:line="400" w:lineRule="exact"/>
              <w:jc w:val="left"/>
              <w:rPr>
                <w:rFonts w:ascii="仿宋" w:hAnsi="仿宋" w:eastAsia="仿宋" w:cs="宋体"/>
                <w:bCs/>
                <w:color w:val="auto"/>
                <w:kern w:val="0"/>
                <w:sz w:val="24"/>
                <w:highlight w:val="none"/>
              </w:rPr>
            </w:pPr>
          </w:p>
          <w:p>
            <w:pPr>
              <w:spacing w:line="400" w:lineRule="exact"/>
              <w:jc w:val="left"/>
              <w:rPr>
                <w:rFonts w:ascii="仿宋" w:hAnsi="仿宋" w:eastAsia="仿宋" w:cs="宋体"/>
                <w:bCs/>
                <w:color w:val="auto"/>
                <w:kern w:val="0"/>
                <w:sz w:val="24"/>
                <w:highlight w:val="none"/>
              </w:rPr>
            </w:pPr>
          </w:p>
          <w:p>
            <w:pPr>
              <w:spacing w:line="400" w:lineRule="exact"/>
              <w:jc w:val="left"/>
              <w:rPr>
                <w:rFonts w:ascii="仿宋" w:hAnsi="仿宋" w:eastAsia="仿宋" w:cs="宋体"/>
                <w:bCs/>
                <w:color w:val="auto"/>
                <w:kern w:val="0"/>
                <w:sz w:val="24"/>
                <w:highlight w:val="none"/>
              </w:rPr>
            </w:pPr>
          </w:p>
          <w:p>
            <w:pPr>
              <w:spacing w:line="400" w:lineRule="exact"/>
              <w:jc w:val="left"/>
              <w:rPr>
                <w:rFonts w:ascii="仿宋" w:hAnsi="仿宋" w:eastAsia="仿宋" w:cs="宋体"/>
                <w:bCs/>
                <w:color w:val="auto"/>
                <w:kern w:val="0"/>
                <w:sz w:val="24"/>
                <w:highlight w:val="none"/>
              </w:rPr>
            </w:pPr>
          </w:p>
          <w:p>
            <w:pPr>
              <w:spacing w:line="400" w:lineRule="exact"/>
              <w:jc w:val="right"/>
              <w:rPr>
                <w:rFonts w:ascii="仿宋" w:hAnsi="仿宋" w:eastAsia="仿宋" w:cs="宋体"/>
                <w:bCs/>
                <w:color w:val="auto"/>
                <w:kern w:val="0"/>
                <w:sz w:val="24"/>
                <w:highlight w:val="none"/>
              </w:rPr>
            </w:pPr>
            <w:r>
              <w:rPr>
                <w:rFonts w:hint="eastAsia" w:ascii="仿宋" w:hAnsi="仿宋" w:eastAsia="仿宋" w:cs="宋体"/>
                <w:bCs/>
                <w:color w:val="auto"/>
                <w:kern w:val="0"/>
                <w:sz w:val="24"/>
                <w:highlight w:val="none"/>
              </w:rPr>
              <w:t>年   月   日</w:t>
            </w:r>
          </w:p>
        </w:tc>
        <w:tc>
          <w:tcPr>
            <w:tcW w:w="4966" w:type="dxa"/>
          </w:tcPr>
          <w:p>
            <w:pPr>
              <w:spacing w:line="400" w:lineRule="exact"/>
              <w:jc w:val="left"/>
              <w:rPr>
                <w:rFonts w:ascii="仿宋" w:hAnsi="仿宋" w:eastAsia="仿宋" w:cs="宋体"/>
                <w:bCs/>
                <w:color w:val="auto"/>
                <w:kern w:val="0"/>
                <w:sz w:val="24"/>
                <w:highlight w:val="none"/>
              </w:rPr>
            </w:pPr>
          </w:p>
          <w:p>
            <w:pPr>
              <w:spacing w:line="400" w:lineRule="exact"/>
              <w:jc w:val="left"/>
              <w:rPr>
                <w:rFonts w:ascii="仿宋" w:hAnsi="仿宋" w:eastAsia="仿宋" w:cs="宋体"/>
                <w:bCs/>
                <w:color w:val="auto"/>
                <w:kern w:val="0"/>
                <w:sz w:val="24"/>
                <w:highlight w:val="none"/>
              </w:rPr>
            </w:pPr>
          </w:p>
          <w:p>
            <w:pPr>
              <w:spacing w:line="400" w:lineRule="exact"/>
              <w:jc w:val="center"/>
              <w:rPr>
                <w:rFonts w:ascii="仿宋" w:hAnsi="仿宋" w:eastAsia="仿宋" w:cs="宋体"/>
                <w:bCs/>
                <w:color w:val="auto"/>
                <w:kern w:val="0"/>
                <w:sz w:val="24"/>
                <w:highlight w:val="none"/>
              </w:rPr>
            </w:pPr>
            <w:r>
              <w:rPr>
                <w:rFonts w:hint="eastAsia" w:ascii="仿宋" w:hAnsi="仿宋" w:eastAsia="仿宋" w:cs="宋体"/>
                <w:bCs/>
                <w:color w:val="auto"/>
                <w:kern w:val="0"/>
                <w:sz w:val="24"/>
                <w:highlight w:val="none"/>
              </w:rPr>
              <w:t>乙方</w:t>
            </w:r>
            <w:r>
              <w:rPr>
                <w:rFonts w:ascii="仿宋" w:hAnsi="仿宋" w:eastAsia="仿宋" w:cs="宋体"/>
                <w:bCs/>
                <w:color w:val="auto"/>
                <w:kern w:val="0"/>
                <w:sz w:val="24"/>
                <w:highlight w:val="none"/>
              </w:rPr>
              <w:t>（</w:t>
            </w:r>
            <w:r>
              <w:rPr>
                <w:rFonts w:hint="eastAsia" w:ascii="仿宋" w:hAnsi="仿宋" w:eastAsia="仿宋" w:cs="宋体"/>
                <w:bCs/>
                <w:color w:val="auto"/>
                <w:kern w:val="0"/>
                <w:sz w:val="24"/>
                <w:highlight w:val="none"/>
              </w:rPr>
              <w:t>章</w:t>
            </w:r>
            <w:r>
              <w:rPr>
                <w:rFonts w:ascii="仿宋" w:hAnsi="仿宋" w:eastAsia="仿宋" w:cs="宋体"/>
                <w:bCs/>
                <w:color w:val="auto"/>
                <w:kern w:val="0"/>
                <w:sz w:val="24"/>
                <w:highlight w:val="none"/>
              </w:rPr>
              <w:t>）</w:t>
            </w:r>
          </w:p>
          <w:p>
            <w:pPr>
              <w:spacing w:line="400" w:lineRule="exact"/>
              <w:jc w:val="center"/>
              <w:rPr>
                <w:rFonts w:ascii="仿宋" w:hAnsi="仿宋" w:eastAsia="仿宋" w:cs="宋体"/>
                <w:bCs/>
                <w:color w:val="auto"/>
                <w:kern w:val="0"/>
                <w:sz w:val="24"/>
                <w:highlight w:val="none"/>
              </w:rPr>
            </w:pPr>
          </w:p>
          <w:p>
            <w:pPr>
              <w:spacing w:line="400" w:lineRule="exact"/>
              <w:jc w:val="center"/>
              <w:rPr>
                <w:rFonts w:ascii="仿宋" w:hAnsi="仿宋" w:eastAsia="仿宋" w:cs="宋体"/>
                <w:bCs/>
                <w:color w:val="auto"/>
                <w:kern w:val="0"/>
                <w:sz w:val="24"/>
                <w:highlight w:val="none"/>
              </w:rPr>
            </w:pPr>
          </w:p>
          <w:p>
            <w:pPr>
              <w:spacing w:line="400" w:lineRule="exact"/>
              <w:jc w:val="center"/>
              <w:rPr>
                <w:rFonts w:ascii="仿宋" w:hAnsi="仿宋" w:eastAsia="仿宋" w:cs="宋体"/>
                <w:bCs/>
                <w:color w:val="auto"/>
                <w:kern w:val="0"/>
                <w:sz w:val="24"/>
                <w:highlight w:val="none"/>
              </w:rPr>
            </w:pPr>
          </w:p>
          <w:p>
            <w:pPr>
              <w:spacing w:line="400" w:lineRule="exact"/>
              <w:jc w:val="center"/>
              <w:rPr>
                <w:rFonts w:ascii="仿宋" w:hAnsi="仿宋" w:eastAsia="仿宋" w:cs="宋体"/>
                <w:bCs/>
                <w:color w:val="auto"/>
                <w:kern w:val="0"/>
                <w:sz w:val="24"/>
                <w:highlight w:val="none"/>
              </w:rPr>
            </w:pPr>
          </w:p>
          <w:p>
            <w:pPr>
              <w:spacing w:line="400" w:lineRule="exact"/>
              <w:jc w:val="right"/>
              <w:rPr>
                <w:rFonts w:ascii="仿宋" w:hAnsi="仿宋" w:eastAsia="仿宋" w:cs="宋体"/>
                <w:bCs/>
                <w:color w:val="auto"/>
                <w:kern w:val="0"/>
                <w:sz w:val="24"/>
                <w:highlight w:val="none"/>
              </w:rPr>
            </w:pPr>
            <w:r>
              <w:rPr>
                <w:rFonts w:hint="eastAsia" w:ascii="仿宋" w:hAnsi="仿宋" w:eastAsia="仿宋" w:cs="宋体"/>
                <w:bCs/>
                <w:color w:val="auto"/>
                <w:kern w:val="0"/>
                <w:sz w:val="24"/>
                <w:highlight w:val="none"/>
              </w:rPr>
              <w:t>年   月   日</w:t>
            </w:r>
          </w:p>
        </w:tc>
      </w:tr>
    </w:tbl>
    <w:p>
      <w:pPr>
        <w:spacing w:line="400" w:lineRule="exact"/>
        <w:rPr>
          <w:rFonts w:ascii="仿宋" w:hAnsi="仿宋" w:eastAsia="仿宋" w:cs="宋体"/>
          <w:bCs/>
          <w:color w:val="auto"/>
          <w:kern w:val="0"/>
          <w:sz w:val="24"/>
          <w:highlight w:val="none"/>
        </w:rPr>
      </w:pPr>
      <w:r>
        <w:rPr>
          <w:rFonts w:hint="eastAsia" w:ascii="仿宋" w:hAnsi="仿宋" w:eastAsia="仿宋" w:cs="宋体"/>
          <w:bCs/>
          <w:color w:val="auto"/>
          <w:kern w:val="0"/>
          <w:sz w:val="24"/>
          <w:highlight w:val="none"/>
        </w:rPr>
        <w:t>注</w:t>
      </w:r>
      <w:r>
        <w:rPr>
          <w:rFonts w:ascii="仿宋" w:hAnsi="仿宋" w:eastAsia="仿宋" w:cs="宋体"/>
          <w:bCs/>
          <w:color w:val="auto"/>
          <w:kern w:val="0"/>
          <w:sz w:val="24"/>
          <w:highlight w:val="none"/>
        </w:rPr>
        <w:t>：</w:t>
      </w:r>
      <w:r>
        <w:rPr>
          <w:rFonts w:hint="eastAsia" w:ascii="仿宋" w:hAnsi="仿宋" w:eastAsia="仿宋" w:cs="宋体"/>
          <w:bCs/>
          <w:color w:val="auto"/>
          <w:kern w:val="0"/>
          <w:sz w:val="24"/>
          <w:highlight w:val="none"/>
        </w:rPr>
        <w:t>售后</w:t>
      </w:r>
      <w:r>
        <w:rPr>
          <w:rFonts w:ascii="仿宋" w:hAnsi="仿宋" w:eastAsia="仿宋" w:cs="宋体"/>
          <w:bCs/>
          <w:color w:val="auto"/>
          <w:kern w:val="0"/>
          <w:sz w:val="24"/>
          <w:highlight w:val="none"/>
        </w:rPr>
        <w:t>服务事项填不下时可另加附页</w:t>
      </w:r>
    </w:p>
    <w:p>
      <w:pPr>
        <w:rPr>
          <w:rFonts w:hint="eastAsia" w:ascii="宋体" w:hAnsi="宋体" w:cs="宋体"/>
          <w:b/>
          <w:color w:val="auto"/>
          <w:szCs w:val="21"/>
          <w:highlight w:val="none"/>
        </w:rPr>
      </w:pPr>
      <w:r>
        <w:rPr>
          <w:rFonts w:hint="eastAsia" w:ascii="宋体" w:hAnsi="宋体" w:cs="宋体"/>
          <w:b/>
          <w:color w:val="auto"/>
          <w:szCs w:val="21"/>
          <w:highlight w:val="none"/>
        </w:rPr>
        <w:br w:type="page"/>
      </w:r>
    </w:p>
    <w:bookmarkEnd w:id="152"/>
    <w:p>
      <w:pPr>
        <w:snapToGrid w:val="0"/>
        <w:spacing w:line="480" w:lineRule="auto"/>
        <w:rPr>
          <w:rFonts w:ascii="宋体" w:hAnsi="宋体" w:cs="宋体"/>
          <w:bCs/>
          <w:color w:val="auto"/>
          <w:sz w:val="32"/>
          <w:szCs w:val="32"/>
          <w:highlight w:val="none"/>
        </w:rPr>
      </w:pPr>
    </w:p>
    <w:p>
      <w:pPr>
        <w:snapToGrid w:val="0"/>
        <w:jc w:val="center"/>
        <w:rPr>
          <w:rFonts w:ascii="宋体" w:hAnsi="宋体" w:cs="宋体"/>
          <w:bCs/>
          <w:color w:val="auto"/>
          <w:sz w:val="32"/>
          <w:szCs w:val="32"/>
          <w:highlight w:val="none"/>
        </w:rPr>
      </w:pPr>
    </w:p>
    <w:p>
      <w:pPr>
        <w:snapToGrid w:val="0"/>
        <w:jc w:val="center"/>
        <w:rPr>
          <w:rFonts w:ascii="宋体" w:hAnsi="宋体" w:cs="宋体"/>
          <w:bCs/>
          <w:color w:val="auto"/>
          <w:sz w:val="32"/>
          <w:szCs w:val="32"/>
          <w:highlight w:val="none"/>
        </w:rPr>
      </w:pPr>
    </w:p>
    <w:p>
      <w:pPr>
        <w:snapToGrid w:val="0"/>
        <w:jc w:val="center"/>
        <w:rPr>
          <w:rFonts w:ascii="宋体" w:hAnsi="宋体" w:cs="宋体"/>
          <w:bCs/>
          <w:color w:val="auto"/>
          <w:sz w:val="32"/>
          <w:szCs w:val="32"/>
          <w:highlight w:val="none"/>
        </w:rPr>
      </w:pPr>
    </w:p>
    <w:p>
      <w:pPr>
        <w:snapToGrid w:val="0"/>
        <w:jc w:val="center"/>
        <w:rPr>
          <w:rFonts w:ascii="宋体" w:hAnsi="宋体" w:cs="宋体"/>
          <w:bCs/>
          <w:color w:val="auto"/>
          <w:sz w:val="32"/>
          <w:szCs w:val="32"/>
          <w:highlight w:val="none"/>
        </w:rPr>
      </w:pPr>
    </w:p>
    <w:p>
      <w:pPr>
        <w:snapToGrid w:val="0"/>
        <w:jc w:val="center"/>
        <w:rPr>
          <w:rFonts w:ascii="宋体" w:hAnsi="宋体" w:cs="宋体"/>
          <w:bCs/>
          <w:color w:val="auto"/>
          <w:sz w:val="32"/>
          <w:szCs w:val="32"/>
          <w:highlight w:val="none"/>
        </w:rPr>
      </w:pPr>
    </w:p>
    <w:p>
      <w:pPr>
        <w:snapToGrid w:val="0"/>
        <w:jc w:val="center"/>
        <w:rPr>
          <w:rFonts w:ascii="宋体" w:hAnsi="宋体" w:cs="宋体"/>
          <w:bCs/>
          <w:color w:val="auto"/>
          <w:sz w:val="32"/>
          <w:szCs w:val="32"/>
          <w:highlight w:val="none"/>
        </w:rPr>
      </w:pPr>
    </w:p>
    <w:p>
      <w:pPr>
        <w:pStyle w:val="4"/>
        <w:keepNext w:val="0"/>
        <w:keepLines w:val="0"/>
        <w:jc w:val="center"/>
        <w:rPr>
          <w:rFonts w:ascii="宋体" w:hAnsi="宋体" w:eastAsia="宋体" w:cs="宋体"/>
          <w:color w:val="auto"/>
          <w:highlight w:val="none"/>
        </w:rPr>
      </w:pPr>
      <w:bookmarkStart w:id="153" w:name="_Toc13111"/>
      <w:bookmarkStart w:id="154" w:name="_Toc19686834"/>
      <w:bookmarkStart w:id="155" w:name="_Toc32428"/>
      <w:bookmarkStart w:id="156" w:name="_Toc12390"/>
      <w:bookmarkStart w:id="157" w:name="_Toc6656"/>
      <w:r>
        <w:rPr>
          <w:rFonts w:hint="eastAsia" w:ascii="宋体" w:hAnsi="宋体" w:eastAsia="宋体" w:cs="宋体"/>
          <w:color w:val="auto"/>
          <w:highlight w:val="none"/>
        </w:rPr>
        <w:t>第六章、投标文件格式</w:t>
      </w:r>
      <w:bookmarkEnd w:id="153"/>
      <w:bookmarkEnd w:id="154"/>
      <w:bookmarkEnd w:id="155"/>
      <w:bookmarkEnd w:id="156"/>
      <w:bookmarkEnd w:id="157"/>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jc w:val="left"/>
        <w:rPr>
          <w:rFonts w:ascii="宋体" w:hAnsi="宋体" w:cs="宋体"/>
          <w:color w:val="auto"/>
          <w:highlight w:val="none"/>
        </w:rPr>
      </w:pPr>
      <w:r>
        <w:rPr>
          <w:rFonts w:hint="eastAsia" w:ascii="宋体" w:hAnsi="宋体" w:cs="宋体"/>
          <w:color w:val="auto"/>
          <w:highlight w:val="none"/>
        </w:rPr>
        <w:br w:type="page"/>
      </w:r>
    </w:p>
    <w:p>
      <w:pPr>
        <w:pStyle w:val="5"/>
        <w:spacing w:before="0" w:beforeLines="0" w:after="0" w:afterLines="0" w:line="360" w:lineRule="auto"/>
        <w:rPr>
          <w:rFonts w:ascii="宋体" w:hAnsi="宋体" w:cs="宋体"/>
          <w:color w:val="auto"/>
          <w:highlight w:val="none"/>
        </w:rPr>
      </w:pPr>
      <w:bookmarkStart w:id="158" w:name="_Toc19686836"/>
      <w:bookmarkStart w:id="159" w:name="_Toc254970557"/>
      <w:bookmarkStart w:id="160" w:name="_Toc254970698"/>
      <w:r>
        <w:rPr>
          <w:rFonts w:hint="eastAsia" w:ascii="宋体" w:hAnsi="宋体" w:cs="宋体"/>
          <w:color w:val="auto"/>
          <w:highlight w:val="none"/>
          <w:lang w:val="en-US" w:eastAsia="zh-CN"/>
        </w:rPr>
        <w:t>一</w:t>
      </w:r>
      <w:r>
        <w:rPr>
          <w:rFonts w:hint="eastAsia" w:ascii="宋体" w:hAnsi="宋体" w:cs="宋体"/>
          <w:color w:val="auto"/>
          <w:highlight w:val="none"/>
        </w:rPr>
        <w:t>、报价文件格式</w:t>
      </w:r>
      <w:bookmarkEnd w:id="158"/>
    </w:p>
    <w:p>
      <w:pPr>
        <w:snapToGrid w:val="0"/>
        <w:spacing w:before="0" w:beforeLines="0" w:after="0" w:afterLines="0" w:line="360" w:lineRule="auto"/>
        <w:jc w:val="left"/>
        <w:rPr>
          <w:rFonts w:ascii="宋体" w:hAnsi="宋体" w:cs="宋体"/>
          <w:color w:val="auto"/>
          <w:sz w:val="24"/>
          <w:szCs w:val="20"/>
          <w:highlight w:val="none"/>
        </w:rPr>
      </w:pPr>
      <w:r>
        <w:rPr>
          <w:rFonts w:hint="eastAsia" w:ascii="宋体" w:hAnsi="宋体" w:cs="宋体"/>
          <w:b/>
          <w:color w:val="auto"/>
          <w:sz w:val="24"/>
          <w:highlight w:val="none"/>
          <w:lang w:val="en-US" w:eastAsia="zh-CN"/>
        </w:rPr>
        <w:t>1</w:t>
      </w:r>
      <w:r>
        <w:rPr>
          <w:rFonts w:hint="eastAsia" w:ascii="宋体" w:hAnsi="宋体" w:cs="宋体"/>
          <w:b/>
          <w:color w:val="auto"/>
          <w:sz w:val="24"/>
          <w:highlight w:val="none"/>
        </w:rPr>
        <w:t>.</w:t>
      </w:r>
      <w:r>
        <w:rPr>
          <w:rFonts w:hint="eastAsia" w:ascii="宋体" w:hAnsi="宋体" w:cs="宋体"/>
          <w:b/>
          <w:bCs/>
          <w:color w:val="auto"/>
          <w:sz w:val="24"/>
          <w:highlight w:val="none"/>
        </w:rPr>
        <w:t>报价文件目录</w:t>
      </w:r>
    </w:p>
    <w:p>
      <w:pPr>
        <w:snapToGrid w:val="0"/>
        <w:spacing w:before="0" w:beforeLines="0" w:after="0" w:afterLines="0" w:line="360" w:lineRule="auto"/>
        <w:jc w:val="left"/>
        <w:rPr>
          <w:rFonts w:ascii="宋体" w:hAnsi="宋体" w:cs="宋体"/>
          <w:b/>
          <w:color w:val="auto"/>
          <w:sz w:val="24"/>
          <w:highlight w:val="none"/>
        </w:rPr>
      </w:pPr>
      <w:r>
        <w:rPr>
          <w:rFonts w:hint="eastAsia" w:ascii="宋体" w:hAnsi="宋体" w:cs="宋体"/>
          <w:color w:val="auto"/>
          <w:szCs w:val="21"/>
          <w:highlight w:val="none"/>
        </w:rPr>
        <w:t>根据招标文件规定及投标人提供的材料自行编写目录。</w:t>
      </w:r>
    </w:p>
    <w:p>
      <w:pPr>
        <w:snapToGrid w:val="0"/>
        <w:spacing w:before="120" w:beforeLines="50" w:after="50"/>
        <w:rPr>
          <w:rFonts w:ascii="宋体" w:hAnsi="宋体" w:cs="宋体"/>
          <w:b/>
          <w:color w:val="auto"/>
          <w:sz w:val="24"/>
          <w:highlight w:val="none"/>
        </w:rPr>
      </w:pPr>
    </w:p>
    <w:p>
      <w:pPr>
        <w:snapToGrid w:val="0"/>
        <w:spacing w:before="120" w:beforeLines="50" w:after="50"/>
        <w:rPr>
          <w:rFonts w:ascii="宋体" w:hAnsi="宋体" w:cs="宋体"/>
          <w:b/>
          <w:color w:val="auto"/>
          <w:sz w:val="24"/>
          <w:highlight w:val="none"/>
        </w:rPr>
      </w:pPr>
    </w:p>
    <w:p>
      <w:pPr>
        <w:snapToGrid w:val="0"/>
        <w:spacing w:before="120" w:beforeLines="50" w:after="50"/>
        <w:rPr>
          <w:rFonts w:ascii="宋体" w:hAnsi="宋体" w:cs="宋体"/>
          <w:b/>
          <w:color w:val="auto"/>
          <w:sz w:val="24"/>
          <w:highlight w:val="none"/>
        </w:rPr>
      </w:pPr>
    </w:p>
    <w:p>
      <w:pPr>
        <w:snapToGrid w:val="0"/>
        <w:spacing w:before="120" w:beforeLines="50" w:after="50"/>
        <w:ind w:left="142"/>
        <w:jc w:val="left"/>
        <w:rPr>
          <w:rFonts w:ascii="宋体" w:hAnsi="宋体" w:cs="宋体"/>
          <w:b/>
          <w:color w:val="auto"/>
          <w:sz w:val="24"/>
          <w:highlight w:val="none"/>
        </w:rPr>
      </w:pPr>
      <w:r>
        <w:rPr>
          <w:rFonts w:hint="eastAsia" w:ascii="宋体" w:hAnsi="宋体" w:cs="宋体"/>
          <w:b/>
          <w:color w:val="auto"/>
          <w:sz w:val="24"/>
          <w:highlight w:val="none"/>
        </w:rPr>
        <w:br w:type="page"/>
      </w:r>
      <w:r>
        <w:rPr>
          <w:rFonts w:hint="eastAsia" w:ascii="宋体" w:hAnsi="宋体" w:cs="宋体"/>
          <w:b/>
          <w:color w:val="auto"/>
          <w:sz w:val="24"/>
          <w:highlight w:val="none"/>
          <w:lang w:val="en-US" w:eastAsia="zh-CN"/>
        </w:rPr>
        <w:t>2</w:t>
      </w:r>
      <w:r>
        <w:rPr>
          <w:rFonts w:hint="eastAsia" w:ascii="宋体" w:hAnsi="宋体" w:cs="宋体"/>
          <w:b/>
          <w:color w:val="auto"/>
          <w:sz w:val="24"/>
          <w:highlight w:val="none"/>
        </w:rPr>
        <w:t>.投标函格式：</w:t>
      </w:r>
    </w:p>
    <w:p>
      <w:pPr>
        <w:snapToGrid w:val="0"/>
        <w:spacing w:before="120" w:beforeLines="50" w:after="50" w:line="32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投标函</w:t>
      </w:r>
    </w:p>
    <w:p>
      <w:pPr>
        <w:snapToGrid w:val="0"/>
        <w:spacing w:before="120" w:beforeLines="50" w:after="50" w:line="320" w:lineRule="exact"/>
        <w:jc w:val="center"/>
        <w:rPr>
          <w:rFonts w:ascii="宋体" w:hAnsi="宋体" w:cs="宋体"/>
          <w:b/>
          <w:color w:val="auto"/>
          <w:sz w:val="24"/>
          <w:szCs w:val="20"/>
          <w:highlight w:val="none"/>
        </w:rPr>
      </w:pPr>
    </w:p>
    <w:p>
      <w:pPr>
        <w:snapToGrid w:val="0"/>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致：</w:t>
      </w:r>
      <w:r>
        <w:rPr>
          <w:rFonts w:hint="eastAsia" w:ascii="宋体" w:hAnsi="宋体" w:cs="宋体"/>
          <w:color w:val="auto"/>
          <w:sz w:val="21"/>
          <w:szCs w:val="21"/>
          <w:highlight w:val="none"/>
          <w:u w:val="single"/>
        </w:rPr>
        <w:t>采购人名称</w:t>
      </w:r>
      <w:r>
        <w:rPr>
          <w:rFonts w:hint="eastAsia" w:ascii="宋体" w:hAnsi="宋体" w:cs="宋体"/>
          <w:color w:val="auto"/>
          <w:sz w:val="21"/>
          <w:szCs w:val="21"/>
          <w:highlight w:val="none"/>
        </w:rPr>
        <w:t>：</w:t>
      </w:r>
    </w:p>
    <w:p>
      <w:pPr>
        <w:snapToGrid w:val="0"/>
        <w:spacing w:line="360" w:lineRule="auto"/>
        <w:ind w:firstLine="480"/>
        <w:rPr>
          <w:rFonts w:ascii="宋体" w:hAnsi="宋体" w:cs="宋体"/>
          <w:color w:val="auto"/>
          <w:sz w:val="21"/>
          <w:szCs w:val="21"/>
          <w:highlight w:val="none"/>
        </w:rPr>
      </w:pPr>
      <w:r>
        <w:rPr>
          <w:rFonts w:hint="eastAsia" w:ascii="宋体" w:hAnsi="宋体" w:cs="宋体"/>
          <w:color w:val="auto"/>
          <w:sz w:val="21"/>
          <w:szCs w:val="21"/>
          <w:highlight w:val="none"/>
        </w:rPr>
        <w:t>根据贵方</w:t>
      </w:r>
      <w:r>
        <w:rPr>
          <w:rFonts w:hint="eastAsia" w:ascii="宋体" w:hAnsi="宋体" w:cs="宋体"/>
          <w:color w:val="auto"/>
          <w:sz w:val="21"/>
          <w:szCs w:val="21"/>
          <w:highlight w:val="none"/>
          <w:u w:val="single"/>
        </w:rPr>
        <w:t>项目名称（项目编号：            ）</w:t>
      </w:r>
      <w:r>
        <w:rPr>
          <w:rFonts w:hint="eastAsia" w:ascii="宋体" w:hAnsi="宋体" w:cs="宋体"/>
          <w:color w:val="auto"/>
          <w:sz w:val="21"/>
          <w:szCs w:val="21"/>
          <w:highlight w:val="none"/>
        </w:rPr>
        <w:t>的招标公告，签字代表______（姓名）</w:t>
      </w:r>
      <w:r>
        <w:rPr>
          <w:rStyle w:val="94"/>
          <w:rFonts w:ascii="宋体" w:hAnsi="宋体"/>
          <w:color w:val="auto"/>
          <w:szCs w:val="21"/>
          <w:highlight w:val="none"/>
          <w:u w:val="single" w:color="000000"/>
        </w:rPr>
        <w:t xml:space="preserve">     </w:t>
      </w:r>
      <w:r>
        <w:rPr>
          <w:rFonts w:hint="eastAsia" w:ascii="宋体" w:hAnsi="宋体" w:cs="宋体"/>
          <w:color w:val="auto"/>
          <w:sz w:val="21"/>
          <w:szCs w:val="21"/>
          <w:highlight w:val="none"/>
        </w:rPr>
        <w:t>经正式授权并代表投标人</w:t>
      </w:r>
      <w:r>
        <w:rPr>
          <w:rStyle w:val="94"/>
          <w:rFonts w:ascii="宋体" w:hAnsi="宋体"/>
          <w:color w:val="auto"/>
          <w:szCs w:val="21"/>
          <w:highlight w:val="none"/>
          <w:u w:val="single" w:color="000000"/>
        </w:rPr>
        <w:t xml:space="preserve">     </w:t>
      </w:r>
      <w:r>
        <w:rPr>
          <w:rFonts w:hint="eastAsia" w:ascii="宋体" w:hAnsi="宋体" w:cs="宋体"/>
          <w:color w:val="auto"/>
          <w:sz w:val="21"/>
          <w:szCs w:val="21"/>
          <w:highlight w:val="none"/>
        </w:rPr>
        <w:t>（投标人名称）提交投标文件。</w:t>
      </w:r>
    </w:p>
    <w:p>
      <w:pPr>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据此函，我方宣布同意如下：</w:t>
      </w:r>
    </w:p>
    <w:p>
      <w:pPr>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2.我方在投标之前已经完全理解并接受招标文件的各项规定和要求，对招标文件的合理性、合法性不再有异议。</w:t>
      </w:r>
    </w:p>
    <w:p>
      <w:pPr>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3.本投标有效期自投标截止之日起</w:t>
      </w:r>
      <w:r>
        <w:rPr>
          <w:rStyle w:val="94"/>
          <w:rFonts w:ascii="宋体" w:hAnsi="宋体"/>
          <w:color w:val="auto"/>
          <w:szCs w:val="21"/>
          <w:highlight w:val="none"/>
          <w:u w:val="single" w:color="000000"/>
        </w:rPr>
        <w:t xml:space="preserve">     </w:t>
      </w:r>
      <w:r>
        <w:rPr>
          <w:rFonts w:hint="eastAsia" w:ascii="宋体" w:hAnsi="宋体" w:cs="宋体"/>
          <w:color w:val="auto"/>
          <w:sz w:val="21"/>
          <w:szCs w:val="21"/>
          <w:highlight w:val="none"/>
        </w:rPr>
        <w:t>日。</w:t>
      </w:r>
    </w:p>
    <w:p>
      <w:pPr>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4.如中标，本投标文件至本项目合同履行完毕止均保持有效，我方将按“招标文件”及政府采购法律、法规的规定履行合同责任和义务。</w:t>
      </w:r>
    </w:p>
    <w:p>
      <w:pPr>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5.我方同意按照贵方要求提供与投标有关的一切数据或者资料。</w:t>
      </w:r>
    </w:p>
    <w:p>
      <w:pPr>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6.我方向贵方提交的所有投标文件、资料都是准确的和真实的。</w:t>
      </w:r>
    </w:p>
    <w:p>
      <w:pPr>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7.以上事项如有虚假或者隐瞒，我方愿意承担一切后果，并不再寻求任何旨在减轻或者免除法律责任的辩解。</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8.根据《中华人民共和国政府采购法实施条例》第五十条要求对政府采购合同进行公告，但政府采购合同中涉及国家秘密、商业秘密的内容除外。我方就对本次投标文件进行注明如下：（两项内容中必须选择一项）</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□我方本次投标文件</w:t>
      </w:r>
      <w:r>
        <w:rPr>
          <w:rFonts w:hint="eastAsia" w:ascii="宋体" w:hAnsi="宋体" w:cs="宋体"/>
          <w:color w:val="auto"/>
          <w:kern w:val="0"/>
          <w:sz w:val="21"/>
          <w:szCs w:val="21"/>
          <w:highlight w:val="none"/>
        </w:rPr>
        <w:t>内容中</w:t>
      </w:r>
      <w:r>
        <w:rPr>
          <w:rFonts w:hint="eastAsia" w:ascii="宋体" w:hAnsi="宋体" w:cs="宋体"/>
          <w:color w:val="auto"/>
          <w:sz w:val="21"/>
          <w:szCs w:val="21"/>
          <w:highlight w:val="none"/>
        </w:rPr>
        <w:t>未</w:t>
      </w:r>
      <w:r>
        <w:rPr>
          <w:rFonts w:hint="eastAsia" w:ascii="宋体" w:hAnsi="宋体" w:cs="宋体"/>
          <w:color w:val="auto"/>
          <w:kern w:val="0"/>
          <w:sz w:val="21"/>
          <w:szCs w:val="21"/>
          <w:highlight w:val="none"/>
        </w:rPr>
        <w:t>涉及商业秘密；</w:t>
      </w:r>
    </w:p>
    <w:p>
      <w:pPr>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□我方本次投标文件</w:t>
      </w:r>
      <w:r>
        <w:rPr>
          <w:rFonts w:hint="eastAsia" w:ascii="宋体" w:hAnsi="宋体" w:cs="宋体"/>
          <w:color w:val="auto"/>
          <w:kern w:val="0"/>
          <w:sz w:val="21"/>
          <w:szCs w:val="21"/>
          <w:highlight w:val="none"/>
        </w:rPr>
        <w:t>涉及商业秘密的内容有：</w:t>
      </w:r>
      <w:r>
        <w:rPr>
          <w:rStyle w:val="94"/>
          <w:rFonts w:ascii="宋体" w:hAnsi="宋体"/>
          <w:color w:val="auto"/>
          <w:szCs w:val="21"/>
          <w:highlight w:val="none"/>
          <w:u w:val="single" w:color="000000"/>
        </w:rPr>
        <w:t xml:space="preserve">     </w:t>
      </w:r>
      <w:r>
        <w:rPr>
          <w:rFonts w:hint="eastAsia" w:ascii="宋体" w:hAnsi="宋体" w:cs="宋体"/>
          <w:color w:val="auto"/>
          <w:kern w:val="0"/>
          <w:sz w:val="21"/>
          <w:szCs w:val="21"/>
          <w:highlight w:val="none"/>
        </w:rPr>
        <w:t>；</w:t>
      </w:r>
    </w:p>
    <w:p>
      <w:pPr>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9.与本投标有关的一切正式往来信函请寄：</w:t>
      </w:r>
    </w:p>
    <w:p>
      <w:pPr>
        <w:snapToGrid w:val="0"/>
        <w:spacing w:line="360" w:lineRule="auto"/>
        <w:rPr>
          <w:rFonts w:ascii="宋体" w:hAnsi="宋体" w:cs="宋体"/>
          <w:color w:val="auto"/>
          <w:sz w:val="21"/>
          <w:szCs w:val="21"/>
          <w:highlight w:val="none"/>
          <w:u w:val="single"/>
        </w:rPr>
      </w:pPr>
      <w:r>
        <w:rPr>
          <w:rFonts w:hint="eastAsia" w:ascii="宋体" w:hAnsi="宋体" w:cs="宋体"/>
          <w:color w:val="auto"/>
          <w:sz w:val="21"/>
          <w:szCs w:val="21"/>
          <w:highlight w:val="none"/>
        </w:rPr>
        <w:t>地址：</w:t>
      </w:r>
      <w:r>
        <w:rPr>
          <w:rStyle w:val="94"/>
          <w:rFonts w:ascii="宋体" w:hAnsi="宋体"/>
          <w:color w:val="auto"/>
          <w:szCs w:val="21"/>
          <w:highlight w:val="none"/>
          <w:u w:val="single" w:color="000000"/>
        </w:rPr>
        <w:t xml:space="preserve">     </w:t>
      </w:r>
      <w:r>
        <w:rPr>
          <w:rFonts w:hint="eastAsia" w:ascii="宋体" w:hAnsi="宋体" w:cs="宋体"/>
          <w:color w:val="auto"/>
          <w:sz w:val="21"/>
          <w:szCs w:val="21"/>
          <w:highlight w:val="none"/>
        </w:rPr>
        <w:t>邮编：</w:t>
      </w:r>
      <w:r>
        <w:rPr>
          <w:rStyle w:val="94"/>
          <w:rFonts w:ascii="宋体" w:hAnsi="宋体"/>
          <w:color w:val="auto"/>
          <w:szCs w:val="21"/>
          <w:highlight w:val="none"/>
          <w:u w:val="single" w:color="000000"/>
        </w:rPr>
        <w:t xml:space="preserve">     </w:t>
      </w:r>
    </w:p>
    <w:p>
      <w:pPr>
        <w:snapToGrid w:val="0"/>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电话：</w:t>
      </w:r>
      <w:r>
        <w:rPr>
          <w:rStyle w:val="94"/>
          <w:rFonts w:ascii="宋体" w:hAnsi="宋体"/>
          <w:color w:val="auto"/>
          <w:szCs w:val="21"/>
          <w:highlight w:val="none"/>
          <w:u w:val="single" w:color="000000"/>
        </w:rPr>
        <w:t xml:space="preserve">     </w:t>
      </w:r>
      <w:r>
        <w:rPr>
          <w:rFonts w:hint="eastAsia" w:ascii="宋体" w:hAnsi="宋体" w:cs="宋体"/>
          <w:color w:val="auto"/>
          <w:sz w:val="21"/>
          <w:szCs w:val="21"/>
          <w:highlight w:val="none"/>
        </w:rPr>
        <w:t>传真：</w:t>
      </w:r>
      <w:r>
        <w:rPr>
          <w:rStyle w:val="94"/>
          <w:rFonts w:ascii="宋体" w:hAnsi="宋体"/>
          <w:color w:val="auto"/>
          <w:szCs w:val="21"/>
          <w:highlight w:val="none"/>
          <w:u w:val="single" w:color="000000"/>
        </w:rPr>
        <w:t xml:space="preserve">     </w:t>
      </w:r>
    </w:p>
    <w:p>
      <w:pPr>
        <w:snapToGrid w:val="0"/>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投标人名称:</w:t>
      </w:r>
      <w:r>
        <w:rPr>
          <w:rStyle w:val="94"/>
          <w:rFonts w:ascii="宋体" w:hAnsi="宋体"/>
          <w:color w:val="auto"/>
          <w:szCs w:val="21"/>
          <w:highlight w:val="none"/>
          <w:u w:val="single" w:color="000000"/>
        </w:rPr>
        <w:t xml:space="preserve">     </w:t>
      </w:r>
    </w:p>
    <w:p>
      <w:pPr>
        <w:snapToGrid w:val="0"/>
        <w:spacing w:line="36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开户银行：</w:t>
      </w:r>
      <w:r>
        <w:rPr>
          <w:rStyle w:val="94"/>
          <w:rFonts w:ascii="宋体" w:hAnsi="宋体"/>
          <w:color w:val="auto"/>
          <w:szCs w:val="21"/>
          <w:highlight w:val="none"/>
          <w:u w:val="single" w:color="000000"/>
        </w:rPr>
        <w:t xml:space="preserve">     </w:t>
      </w:r>
      <w:r>
        <w:rPr>
          <w:rFonts w:hint="eastAsia" w:ascii="宋体" w:hAnsi="宋体" w:cs="宋体"/>
          <w:color w:val="auto"/>
          <w:sz w:val="21"/>
          <w:szCs w:val="21"/>
          <w:highlight w:val="none"/>
        </w:rPr>
        <w:t xml:space="preserve">   银行帐号：</w:t>
      </w:r>
      <w:r>
        <w:rPr>
          <w:rStyle w:val="94"/>
          <w:rFonts w:ascii="宋体" w:hAnsi="宋体"/>
          <w:color w:val="auto"/>
          <w:szCs w:val="21"/>
          <w:highlight w:val="none"/>
          <w:u w:val="single" w:color="000000"/>
        </w:rPr>
        <w:t xml:space="preserve">     </w:t>
      </w:r>
    </w:p>
    <w:p>
      <w:pPr>
        <w:snapToGrid w:val="0"/>
        <w:spacing w:line="36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 xml:space="preserve">法定代表人或者委托代理人[公章(CA签章)、自然人除外]:___________ </w:t>
      </w:r>
    </w:p>
    <w:p>
      <w:pPr>
        <w:pStyle w:val="27"/>
        <w:snapToGrid w:val="0"/>
        <w:spacing w:before="0" w:after="0" w:line="360" w:lineRule="auto"/>
        <w:jc w:val="center"/>
        <w:rPr>
          <w:rFonts w:hAnsi="宋体" w:cs="宋体"/>
          <w:color w:val="auto"/>
          <w:sz w:val="21"/>
          <w:szCs w:val="21"/>
          <w:highlight w:val="none"/>
          <w:u w:val="single"/>
        </w:rPr>
      </w:pPr>
      <w:r>
        <w:rPr>
          <w:rFonts w:hint="eastAsia" w:hAnsi="宋体" w:cs="宋体"/>
          <w:color w:val="auto"/>
          <w:sz w:val="21"/>
          <w:highlight w:val="none"/>
        </w:rPr>
        <w:t xml:space="preserve">                                    投标人[公章(CA签章)、自然人除外]：</w:t>
      </w:r>
    </w:p>
    <w:p>
      <w:pPr>
        <w:snapToGrid w:val="0"/>
        <w:spacing w:before="295" w:after="295" w:line="360" w:lineRule="auto"/>
        <w:jc w:val="right"/>
        <w:rPr>
          <w:rFonts w:hAnsi="Courier New" w:cs="Times New Roman"/>
          <w:color w:val="auto"/>
          <w:sz w:val="21"/>
          <w:szCs w:val="21"/>
          <w:highlight w:val="none"/>
          <w:u w:val="single"/>
        </w:rPr>
      </w:pPr>
      <w:r>
        <w:rPr>
          <w:rStyle w:val="94"/>
          <w:rFonts w:ascii="宋体" w:hAnsi="Courier New"/>
          <w:color w:val="auto"/>
          <w:szCs w:val="21"/>
          <w:highlight w:val="none"/>
          <w:u w:val="single" w:color="000000"/>
        </w:rPr>
        <w:t xml:space="preserve">     </w:t>
      </w:r>
      <w:r>
        <w:rPr>
          <w:rFonts w:hint="default" w:hAnsi="Courier New" w:cs="Times New Roman"/>
          <w:color w:val="auto"/>
          <w:sz w:val="21"/>
          <w:szCs w:val="21"/>
          <w:highlight w:val="none"/>
          <w:u w:val="single"/>
        </w:rPr>
        <w:t>年</w:t>
      </w:r>
      <w:r>
        <w:rPr>
          <w:rStyle w:val="94"/>
          <w:rFonts w:ascii="宋体" w:hAnsi="Courier New"/>
          <w:color w:val="auto"/>
          <w:szCs w:val="21"/>
          <w:highlight w:val="none"/>
          <w:u w:val="single" w:color="000000"/>
        </w:rPr>
        <w:t xml:space="preserve">     </w:t>
      </w:r>
      <w:r>
        <w:rPr>
          <w:rFonts w:hint="default" w:hAnsi="Courier New" w:cs="Times New Roman"/>
          <w:color w:val="auto"/>
          <w:sz w:val="21"/>
          <w:szCs w:val="21"/>
          <w:highlight w:val="none"/>
          <w:u w:val="single"/>
        </w:rPr>
        <w:t>月</w:t>
      </w:r>
      <w:r>
        <w:rPr>
          <w:rStyle w:val="94"/>
          <w:rFonts w:ascii="宋体" w:hAnsi="Courier New"/>
          <w:color w:val="auto"/>
          <w:szCs w:val="21"/>
          <w:highlight w:val="none"/>
          <w:u w:val="single" w:color="000000"/>
        </w:rPr>
        <w:t xml:space="preserve">     </w:t>
      </w:r>
      <w:r>
        <w:rPr>
          <w:rFonts w:hint="default" w:hAnsi="Courier New" w:cs="Times New Roman"/>
          <w:color w:val="auto"/>
          <w:sz w:val="21"/>
          <w:szCs w:val="21"/>
          <w:highlight w:val="none"/>
          <w:u w:val="single"/>
        </w:rPr>
        <w:t>日</w:t>
      </w:r>
    </w:p>
    <w:p>
      <w:pPr>
        <w:snapToGrid w:val="0"/>
        <w:spacing w:before="120" w:beforeLines="50" w:after="50"/>
        <w:jc w:val="left"/>
        <w:rPr>
          <w:rFonts w:ascii="宋体" w:hAnsi="宋体" w:cs="宋体"/>
          <w:b/>
          <w:color w:val="auto"/>
          <w:sz w:val="24"/>
          <w:szCs w:val="20"/>
          <w:highlight w:val="none"/>
        </w:rPr>
      </w:pPr>
      <w:r>
        <w:rPr>
          <w:rFonts w:hint="eastAsia" w:ascii="宋体" w:hAnsi="宋体" w:cs="宋体"/>
          <w:color w:val="auto"/>
          <w:highlight w:val="none"/>
          <w:u w:val="single"/>
        </w:rPr>
        <w:br w:type="page"/>
      </w:r>
      <w:r>
        <w:rPr>
          <w:rFonts w:hint="eastAsia" w:ascii="宋体" w:hAnsi="宋体" w:cs="宋体"/>
          <w:b/>
          <w:color w:val="auto"/>
          <w:sz w:val="24"/>
          <w:highlight w:val="none"/>
          <w:lang w:val="en-US" w:eastAsia="zh-CN"/>
        </w:rPr>
        <w:t>3</w:t>
      </w:r>
      <w:r>
        <w:rPr>
          <w:rFonts w:hint="eastAsia" w:ascii="宋体" w:hAnsi="宋体" w:cs="宋体"/>
          <w:b/>
          <w:color w:val="auto"/>
          <w:sz w:val="24"/>
          <w:highlight w:val="none"/>
        </w:rPr>
        <w:t>.开标一览表</w:t>
      </w:r>
    </w:p>
    <w:p>
      <w:pPr>
        <w:snapToGrid w:val="0"/>
        <w:spacing w:before="50" w:after="50"/>
        <w:jc w:val="center"/>
        <w:rPr>
          <w:rFonts w:ascii="宋体" w:hAnsi="宋体" w:cs="宋体"/>
          <w:b/>
          <w:color w:val="auto"/>
          <w:sz w:val="30"/>
          <w:highlight w:val="none"/>
        </w:rPr>
      </w:pPr>
      <w:r>
        <w:rPr>
          <w:rFonts w:hint="eastAsia" w:ascii="宋体" w:hAnsi="宋体" w:cs="宋体"/>
          <w:b/>
          <w:color w:val="auto"/>
          <w:sz w:val="30"/>
          <w:highlight w:val="none"/>
        </w:rPr>
        <w:t>开标一览表</w:t>
      </w:r>
    </w:p>
    <w:p>
      <w:pPr>
        <w:snapToGrid w:val="0"/>
        <w:spacing w:before="50" w:after="50"/>
        <w:jc w:val="center"/>
        <w:rPr>
          <w:rFonts w:ascii="宋体" w:hAnsi="宋体" w:cs="宋体"/>
          <w:b/>
          <w:color w:val="auto"/>
          <w:sz w:val="30"/>
          <w:szCs w:val="20"/>
          <w:highlight w:val="none"/>
        </w:rPr>
      </w:pPr>
    </w:p>
    <w:p>
      <w:pPr>
        <w:snapToGrid w:val="0"/>
        <w:spacing w:before="50" w:after="50" w:line="360" w:lineRule="auto"/>
        <w:rPr>
          <w:rFonts w:ascii="宋体" w:hAnsi="宋体" w:cs="宋体"/>
          <w:color w:val="auto"/>
          <w:sz w:val="21"/>
          <w:szCs w:val="21"/>
          <w:highlight w:val="none"/>
        </w:rPr>
      </w:pPr>
      <w:r>
        <w:rPr>
          <w:rFonts w:hint="eastAsia" w:ascii="宋体" w:hAnsi="宋体" w:cs="宋体"/>
          <w:color w:val="auto"/>
          <w:sz w:val="21"/>
          <w:szCs w:val="21"/>
          <w:highlight w:val="none"/>
        </w:rPr>
        <w:t>项目名称：</w:t>
      </w:r>
      <w:r>
        <w:rPr>
          <w:rStyle w:val="94"/>
          <w:rFonts w:ascii="宋体" w:hAnsi="宋体"/>
          <w:color w:val="auto"/>
          <w:szCs w:val="21"/>
          <w:highlight w:val="none"/>
          <w:u w:val="single" w:color="000000"/>
        </w:rPr>
        <w:t xml:space="preserve">     </w:t>
      </w:r>
      <w:r>
        <w:rPr>
          <w:rFonts w:hint="eastAsia" w:ascii="宋体" w:hAnsi="宋体" w:cs="宋体"/>
          <w:color w:val="auto"/>
          <w:sz w:val="21"/>
          <w:szCs w:val="21"/>
          <w:highlight w:val="none"/>
        </w:rPr>
        <w:t xml:space="preserve">         项目编号：</w:t>
      </w:r>
      <w:r>
        <w:rPr>
          <w:rStyle w:val="94"/>
          <w:rFonts w:ascii="宋体" w:hAnsi="宋体"/>
          <w:color w:val="auto"/>
          <w:szCs w:val="21"/>
          <w:highlight w:val="none"/>
          <w:u w:val="single" w:color="000000"/>
        </w:rPr>
        <w:t xml:space="preserve">     </w:t>
      </w:r>
    </w:p>
    <w:p>
      <w:pPr>
        <w:snapToGrid w:val="0"/>
        <w:spacing w:before="50" w:after="50" w:line="360" w:lineRule="auto"/>
        <w:rPr>
          <w:rFonts w:ascii="宋体" w:hAnsi="宋体" w:cs="宋体"/>
          <w:color w:val="auto"/>
          <w:sz w:val="21"/>
          <w:szCs w:val="21"/>
          <w:highlight w:val="none"/>
        </w:rPr>
      </w:pPr>
      <w:r>
        <w:rPr>
          <w:rFonts w:hint="eastAsia" w:ascii="宋体" w:hAnsi="宋体" w:cs="宋体"/>
          <w:color w:val="auto"/>
          <w:sz w:val="21"/>
          <w:szCs w:val="21"/>
          <w:highlight w:val="none"/>
        </w:rPr>
        <w:t xml:space="preserve">投标人名称： </w:t>
      </w:r>
      <w:r>
        <w:rPr>
          <w:rStyle w:val="94"/>
          <w:rFonts w:ascii="宋体" w:hAnsi="宋体"/>
          <w:color w:val="auto"/>
          <w:szCs w:val="21"/>
          <w:highlight w:val="none"/>
          <w:u w:val="single" w:color="000000"/>
        </w:rPr>
        <w:t xml:space="preserve">     </w:t>
      </w:r>
      <w:r>
        <w:rPr>
          <w:rFonts w:hint="eastAsia" w:ascii="宋体" w:hAnsi="宋体" w:cs="宋体"/>
          <w:color w:val="auto"/>
          <w:sz w:val="21"/>
          <w:szCs w:val="21"/>
          <w:highlight w:val="none"/>
        </w:rPr>
        <w:t xml:space="preserve">                      单位：元</w:t>
      </w:r>
    </w:p>
    <w:tbl>
      <w:tblPr>
        <w:tblStyle w:val="49"/>
        <w:tblW w:w="92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4"/>
        <w:gridCol w:w="1542"/>
        <w:gridCol w:w="1926"/>
        <w:gridCol w:w="968"/>
        <w:gridCol w:w="968"/>
        <w:gridCol w:w="31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序号</w:t>
            </w:r>
          </w:p>
        </w:tc>
        <w:tc>
          <w:tcPr>
            <w:tcW w:w="154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b/>
                <w:color w:val="auto"/>
                <w:sz w:val="21"/>
                <w:szCs w:val="21"/>
                <w:highlight w:val="none"/>
              </w:rPr>
            </w:pPr>
            <w:r>
              <w:rPr>
                <w:rFonts w:hint="eastAsia" w:ascii="宋体" w:hAnsi="宋体" w:cs="宋体"/>
                <w:b/>
                <w:bCs/>
                <w:color w:val="auto"/>
                <w:szCs w:val="21"/>
                <w:highlight w:val="none"/>
              </w:rPr>
              <w:t>标的名称</w:t>
            </w:r>
          </w:p>
        </w:tc>
        <w:tc>
          <w:tcPr>
            <w:tcW w:w="19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服务内容</w:t>
            </w:r>
          </w:p>
        </w:tc>
        <w:tc>
          <w:tcPr>
            <w:tcW w:w="9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数量及单位①</w:t>
            </w:r>
          </w:p>
        </w:tc>
        <w:tc>
          <w:tcPr>
            <w:tcW w:w="9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单价</w:t>
            </w:r>
          </w:p>
          <w:p>
            <w:pPr>
              <w:snapToGrid w:val="0"/>
              <w:spacing w:before="50" w:after="50" w:line="36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②</w:t>
            </w:r>
          </w:p>
        </w:tc>
        <w:tc>
          <w:tcPr>
            <w:tcW w:w="315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投标报价</w:t>
            </w:r>
          </w:p>
          <w:p>
            <w:pPr>
              <w:snapToGrid w:val="0"/>
              <w:spacing w:before="50" w:after="50" w:line="36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③=①×②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hint="eastAsia"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1</w:t>
            </w:r>
          </w:p>
        </w:tc>
        <w:tc>
          <w:tcPr>
            <w:tcW w:w="1542" w:type="dxa"/>
            <w:tcBorders>
              <w:top w:val="single" w:color="auto" w:sz="4" w:space="0"/>
              <w:left w:val="single" w:color="auto" w:sz="4" w:space="0"/>
              <w:bottom w:val="single" w:color="auto" w:sz="4" w:space="0"/>
              <w:right w:val="single" w:color="auto" w:sz="4" w:space="0"/>
            </w:tcBorders>
            <w:vAlign w:val="center"/>
          </w:tcPr>
          <w:p>
            <w:pPr>
              <w:spacing w:beforeLines="0" w:line="360" w:lineRule="auto"/>
              <w:rPr>
                <w:rFonts w:ascii="宋体" w:hAnsi="宋体" w:cs="宋体"/>
                <w:b/>
                <w:bCs/>
                <w:color w:val="auto"/>
                <w:szCs w:val="21"/>
                <w:highlight w:val="none"/>
              </w:rPr>
            </w:pPr>
            <w:r>
              <w:rPr>
                <w:rFonts w:hint="eastAsia" w:ascii="宋体" w:hAnsi="宋体" w:cs="宋体"/>
                <w:color w:val="auto"/>
                <w:szCs w:val="21"/>
                <w:highlight w:val="none"/>
                <w:lang w:eastAsia="zh-CN"/>
              </w:rPr>
              <w:t>校园保安服务采购</w:t>
            </w:r>
          </w:p>
        </w:tc>
        <w:tc>
          <w:tcPr>
            <w:tcW w:w="192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b/>
                <w:bCs/>
                <w:color w:val="auto"/>
                <w:szCs w:val="21"/>
                <w:highlight w:val="none"/>
              </w:rPr>
            </w:pPr>
            <w:r>
              <w:rPr>
                <w:rFonts w:hint="eastAsia" w:ascii="宋体" w:hAnsi="宋体" w:eastAsia="宋体" w:cs="宋体"/>
                <w:color w:val="auto"/>
                <w:sz w:val="21"/>
                <w:szCs w:val="21"/>
                <w:highlight w:val="none"/>
              </w:rPr>
              <w:t>用于学校日常安全保卫工作。</w:t>
            </w:r>
          </w:p>
        </w:tc>
        <w:tc>
          <w:tcPr>
            <w:tcW w:w="96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spacing w:line="360" w:lineRule="auto"/>
              <w:jc w:val="center"/>
              <w:rPr>
                <w:rFonts w:hint="default"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1项</w:t>
            </w:r>
          </w:p>
        </w:tc>
        <w:tc>
          <w:tcPr>
            <w:tcW w:w="968" w:type="dxa"/>
            <w:tcBorders>
              <w:top w:val="single" w:color="auto" w:sz="4" w:space="0"/>
              <w:left w:val="single" w:color="auto" w:sz="4" w:space="0"/>
              <w:bottom w:val="single" w:color="auto" w:sz="4" w:space="0"/>
              <w:right w:val="single" w:color="auto" w:sz="4" w:space="0"/>
            </w:tcBorders>
            <w:vAlign w:val="center"/>
          </w:tcPr>
          <w:p>
            <w:pPr>
              <w:tabs>
                <w:tab w:val="left" w:pos="180"/>
                <w:tab w:val="left" w:pos="1620"/>
              </w:tabs>
              <w:spacing w:line="360" w:lineRule="auto"/>
              <w:jc w:val="center"/>
              <w:rPr>
                <w:rFonts w:ascii="宋体" w:hAnsi="宋体" w:cs="宋体"/>
                <w:b/>
                <w:bCs/>
                <w:color w:val="auto"/>
                <w:szCs w:val="21"/>
                <w:highlight w:val="none"/>
              </w:rPr>
            </w:pPr>
          </w:p>
        </w:tc>
        <w:tc>
          <w:tcPr>
            <w:tcW w:w="315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9288" w:type="dxa"/>
            <w:gridSpan w:val="6"/>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投标总报价（大写）：</w:t>
            </w:r>
            <w:r>
              <w:rPr>
                <w:rFonts w:hint="eastAsia" w:ascii="宋体" w:hAnsi="宋体" w:eastAsia="宋体" w:cs="宋体"/>
                <w:color w:val="auto"/>
                <w:sz w:val="21"/>
                <w:szCs w:val="21"/>
                <w:highlight w:val="none"/>
                <w:u w:val="single"/>
              </w:rPr>
              <w:t xml:space="preserve">                         </w:t>
            </w:r>
          </w:p>
          <w:p>
            <w:pPr>
              <w:snapToGrid w:val="0"/>
              <w:spacing w:before="50" w:after="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投标总报价（小写）：</w:t>
            </w:r>
            <w:r>
              <w:rPr>
                <w:rFonts w:hint="eastAsia" w:ascii="宋体" w:hAnsi="宋体" w:eastAsia="宋体" w:cs="宋体"/>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9288" w:type="dxa"/>
            <w:gridSpan w:val="6"/>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服务期限：自签订合同且中标人保安服务进驻之日起12个月。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9288"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备注：</w:t>
            </w:r>
          </w:p>
          <w:p>
            <w:pPr>
              <w:snapToGrid w:val="0"/>
              <w:spacing w:before="50" w:after="50" w:line="360"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1、投标报价包括招标范围内要求的保安服务所有成本（包括但不限于工资、保险费、加班费、夜班费、福利费、保安制服费、保安值勤设备费、劳保用品费、管理费等全部成本费用）、合理利润及税金等一切费用，投标人综合考虑在投标报价中。</w:t>
            </w:r>
          </w:p>
          <w:p>
            <w:pPr>
              <w:snapToGrid w:val="0"/>
              <w:spacing w:before="50" w:after="5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2、投标人必须就第二章“采购需求”中的所有内容进行完整唯一报价；漏项报价的或有选择的或有条件的报价，其投标将视为无效。</w:t>
            </w:r>
          </w:p>
        </w:tc>
      </w:tr>
    </w:tbl>
    <w:p>
      <w:pPr>
        <w:snapToGrid w:val="0"/>
        <w:spacing w:before="50" w:after="50" w:line="36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 xml:space="preserve">注: </w:t>
      </w:r>
    </w:p>
    <w:p>
      <w:pPr>
        <w:snapToGrid w:val="0"/>
        <w:spacing w:before="50" w:after="50" w:line="36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1.投标人的开标一览表必须加盖投标人公章，</w:t>
      </w:r>
      <w:r>
        <w:rPr>
          <w:rFonts w:hint="eastAsia" w:ascii="宋体" w:hAnsi="宋体" w:cs="宋体"/>
          <w:b/>
          <w:color w:val="auto"/>
          <w:sz w:val="21"/>
          <w:szCs w:val="21"/>
          <w:highlight w:val="none"/>
        </w:rPr>
        <w:t>否则其投标作无效标处理</w:t>
      </w:r>
      <w:r>
        <w:rPr>
          <w:rFonts w:hint="eastAsia" w:ascii="宋体" w:hAnsi="宋体" w:cs="宋体"/>
          <w:color w:val="auto"/>
          <w:sz w:val="21"/>
          <w:szCs w:val="21"/>
          <w:highlight w:val="none"/>
        </w:rPr>
        <w:t>。</w:t>
      </w:r>
    </w:p>
    <w:p>
      <w:pPr>
        <w:snapToGrid w:val="0"/>
        <w:spacing w:before="50" w:after="50" w:line="360" w:lineRule="auto"/>
        <w:ind w:firstLine="420" w:firstLineChars="200"/>
        <w:jc w:val="left"/>
        <w:rPr>
          <w:rFonts w:ascii="宋体" w:hAnsi="宋体" w:cs="宋体"/>
          <w:b/>
          <w:color w:val="auto"/>
          <w:sz w:val="21"/>
          <w:szCs w:val="21"/>
          <w:highlight w:val="none"/>
        </w:rPr>
      </w:pPr>
      <w:r>
        <w:rPr>
          <w:rFonts w:hint="eastAsia" w:ascii="宋体" w:hAnsi="宋体" w:cs="宋体"/>
          <w:bCs/>
          <w:color w:val="auto"/>
          <w:sz w:val="21"/>
          <w:szCs w:val="21"/>
          <w:highlight w:val="none"/>
        </w:rPr>
        <w:t>2.</w:t>
      </w:r>
      <w:r>
        <w:rPr>
          <w:rFonts w:hint="eastAsia" w:ascii="宋体" w:hAnsi="宋体" w:cs="宋体"/>
          <w:color w:val="auto"/>
          <w:sz w:val="21"/>
          <w:szCs w:val="21"/>
          <w:highlight w:val="none"/>
        </w:rPr>
        <w:t>报价一经涂改，应在涂改处加盖投标人公章或者由法定代表人或者授权委托人签字或者盖章</w:t>
      </w:r>
      <w:r>
        <w:rPr>
          <w:rFonts w:hint="eastAsia" w:ascii="宋体" w:hAnsi="宋体" w:cs="宋体"/>
          <w:b/>
          <w:color w:val="auto"/>
          <w:sz w:val="21"/>
          <w:szCs w:val="21"/>
          <w:highlight w:val="none"/>
        </w:rPr>
        <w:t>，否则其投标作无效标处理。</w:t>
      </w:r>
    </w:p>
    <w:p>
      <w:pPr>
        <w:snapToGrid w:val="0"/>
        <w:spacing w:before="50" w:after="50" w:line="36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3.招标文件中列明采购专用耗材的，应按招标文件规定的耗材量或者按耗材的常规试用量提供报价。</w:t>
      </w:r>
    </w:p>
    <w:p>
      <w:pPr>
        <w:pStyle w:val="27"/>
        <w:spacing w:line="360" w:lineRule="auto"/>
        <w:rPr>
          <w:rFonts w:hAnsi="宋体" w:cs="宋体"/>
          <w:color w:val="auto"/>
          <w:sz w:val="21"/>
          <w:highlight w:val="none"/>
          <w:u w:val="single"/>
        </w:rPr>
      </w:pPr>
      <w:r>
        <w:rPr>
          <w:rFonts w:hint="eastAsia" w:hAnsi="宋体" w:cs="宋体"/>
          <w:color w:val="auto"/>
          <w:sz w:val="21"/>
          <w:highlight w:val="none"/>
        </w:rPr>
        <w:t>法定代表人或者委托代理人[</w:t>
      </w:r>
      <w:r>
        <w:rPr>
          <w:rFonts w:hint="eastAsia" w:hAnsi="宋体" w:cs="宋体"/>
          <w:color w:val="auto"/>
          <w:sz w:val="21"/>
          <w:highlight w:val="none"/>
          <w:lang w:val="en-US" w:eastAsia="zh-CN"/>
        </w:rPr>
        <w:t>签字</w:t>
      </w:r>
      <w:r>
        <w:rPr>
          <w:rFonts w:hint="eastAsia" w:hAnsi="宋体" w:cs="宋体"/>
          <w:color w:val="auto"/>
          <w:sz w:val="21"/>
          <w:highlight w:val="none"/>
        </w:rPr>
        <w:t>或盖章(CA签章)]（属自然人的应在签名处加盖大拇指指印或个人CA签章）：</w:t>
      </w:r>
      <w:r>
        <w:rPr>
          <w:rFonts w:hint="eastAsia" w:hAnsi="宋体" w:cs="宋体"/>
          <w:color w:val="auto"/>
          <w:sz w:val="21"/>
          <w:highlight w:val="none"/>
          <w:u w:val="single"/>
        </w:rPr>
        <w:t xml:space="preserve">                    </w:t>
      </w:r>
    </w:p>
    <w:p>
      <w:pPr>
        <w:snapToGrid w:val="0"/>
        <w:spacing w:before="50" w:after="50" w:line="360" w:lineRule="auto"/>
        <w:ind w:left="-21" w:leftChars="-72" w:right="-817" w:rightChars="-389" w:hanging="130" w:hangingChars="62"/>
        <w:rPr>
          <w:rFonts w:ascii="宋体" w:hAnsi="宋体" w:cs="宋体"/>
          <w:color w:val="auto"/>
          <w:sz w:val="21"/>
          <w:szCs w:val="21"/>
          <w:highlight w:val="none"/>
        </w:rPr>
      </w:pPr>
    </w:p>
    <w:p>
      <w:pPr>
        <w:snapToGrid w:val="0"/>
        <w:spacing w:before="50" w:after="50" w:line="360" w:lineRule="auto"/>
        <w:ind w:left="-6" w:leftChars="-15" w:right="-817" w:rightChars="-389" w:hanging="25" w:hangingChars="12"/>
        <w:rPr>
          <w:rFonts w:ascii="宋体" w:hAnsi="宋体" w:cs="宋体"/>
          <w:color w:val="auto"/>
          <w:sz w:val="21"/>
          <w:szCs w:val="21"/>
          <w:highlight w:val="none"/>
        </w:rPr>
      </w:pPr>
      <w:r>
        <w:rPr>
          <w:rFonts w:hint="eastAsia" w:ascii="宋体" w:hAnsi="宋体" w:cs="宋体"/>
          <w:color w:val="auto"/>
          <w:sz w:val="21"/>
          <w:szCs w:val="21"/>
          <w:highlight w:val="none"/>
        </w:rPr>
        <w:t>投标人[公章(CA签章)、自然人除外]：</w:t>
      </w:r>
    </w:p>
    <w:p>
      <w:pPr>
        <w:snapToGrid w:val="0"/>
        <w:spacing w:before="50" w:after="50" w:line="360" w:lineRule="auto"/>
        <w:ind w:left="-6" w:leftChars="-15" w:right="-817" w:rightChars="-389" w:hanging="25" w:hangingChars="12"/>
        <w:rPr>
          <w:rFonts w:ascii="宋体" w:hAnsi="宋体" w:cs="宋体"/>
          <w:color w:val="auto"/>
          <w:sz w:val="21"/>
          <w:szCs w:val="21"/>
          <w:highlight w:val="none"/>
        </w:rPr>
      </w:pPr>
    </w:p>
    <w:p>
      <w:pPr>
        <w:snapToGrid w:val="0"/>
        <w:spacing w:before="50" w:after="50" w:line="360" w:lineRule="auto"/>
        <w:ind w:left="-6" w:leftChars="-15" w:right="-817" w:rightChars="-389" w:hanging="25" w:hangingChars="12"/>
        <w:rPr>
          <w:rFonts w:ascii="宋体" w:hAnsi="宋体" w:cs="宋体"/>
          <w:color w:val="auto"/>
          <w:szCs w:val="21"/>
          <w:highlight w:val="none"/>
        </w:rPr>
      </w:pPr>
      <w:r>
        <w:rPr>
          <w:rFonts w:hint="eastAsia" w:ascii="宋体" w:hAnsi="宋体" w:cs="宋体"/>
          <w:color w:val="auto"/>
          <w:sz w:val="21"/>
          <w:szCs w:val="21"/>
          <w:highlight w:val="none"/>
        </w:rPr>
        <w:t>日期：    年   月   日</w:t>
      </w:r>
    </w:p>
    <w:p>
      <w:pPr>
        <w:pStyle w:val="98"/>
        <w:jc w:val="both"/>
        <w:rPr>
          <w:rFonts w:ascii="宋体" w:eastAsia="宋体" w:cs="宋体"/>
          <w:color w:val="auto"/>
          <w:sz w:val="30"/>
          <w:highlight w:val="none"/>
        </w:rPr>
      </w:pPr>
    </w:p>
    <w:p>
      <w:pPr>
        <w:pStyle w:val="5"/>
        <w:spacing w:before="120" w:beforeLines="50" w:after="50"/>
        <w:rPr>
          <w:rFonts w:ascii="宋体" w:hAnsi="宋体" w:cs="宋体"/>
          <w:color w:val="auto"/>
          <w:sz w:val="28"/>
          <w:szCs w:val="28"/>
          <w:highlight w:val="none"/>
        </w:rPr>
      </w:pPr>
      <w:r>
        <w:rPr>
          <w:rFonts w:hint="eastAsia" w:ascii="宋体" w:hAnsi="宋体" w:cs="宋体"/>
          <w:b w:val="0"/>
          <w:bCs w:val="0"/>
          <w:color w:val="auto"/>
          <w:sz w:val="24"/>
          <w:highlight w:val="none"/>
        </w:rPr>
        <w:br w:type="page"/>
      </w:r>
      <w:bookmarkStart w:id="161" w:name="_Toc19686837"/>
      <w:r>
        <w:rPr>
          <w:rFonts w:hint="eastAsia" w:ascii="宋体" w:hAnsi="宋体" w:cs="宋体"/>
          <w:color w:val="auto"/>
          <w:sz w:val="28"/>
          <w:szCs w:val="28"/>
          <w:highlight w:val="none"/>
          <w:lang w:val="en-US" w:eastAsia="zh-CN"/>
        </w:rPr>
        <w:t>二</w:t>
      </w:r>
      <w:r>
        <w:rPr>
          <w:rFonts w:hint="eastAsia" w:ascii="宋体" w:hAnsi="宋体" w:cs="宋体"/>
          <w:color w:val="auto"/>
          <w:sz w:val="28"/>
          <w:szCs w:val="28"/>
          <w:highlight w:val="none"/>
        </w:rPr>
        <w:t>、资格证明文件格式</w:t>
      </w:r>
      <w:bookmarkEnd w:id="159"/>
      <w:bookmarkEnd w:id="160"/>
      <w:bookmarkEnd w:id="161"/>
    </w:p>
    <w:p>
      <w:pPr>
        <w:numPr>
          <w:ilvl w:val="-1"/>
          <w:numId w:val="0"/>
        </w:numPr>
        <w:snapToGrid w:val="0"/>
        <w:spacing w:before="120" w:beforeLines="50" w:after="50" w:line="360" w:lineRule="auto"/>
        <w:ind w:left="0" w:firstLine="0"/>
        <w:jc w:val="left"/>
        <w:rPr>
          <w:rFonts w:ascii="宋体" w:hAnsi="宋体" w:cs="宋体"/>
          <w:color w:val="auto"/>
          <w:sz w:val="24"/>
          <w:szCs w:val="20"/>
          <w:highlight w:val="none"/>
        </w:rPr>
      </w:pPr>
      <w:r>
        <w:rPr>
          <w:rFonts w:hint="eastAsia" w:ascii="宋体" w:hAnsi="宋体" w:cs="宋体"/>
          <w:b/>
          <w:bCs/>
          <w:color w:val="auto"/>
          <w:sz w:val="24"/>
          <w:highlight w:val="none"/>
          <w:lang w:val="en-US" w:eastAsia="zh-CN"/>
        </w:rPr>
        <w:t>1.</w:t>
      </w:r>
      <w:r>
        <w:rPr>
          <w:rFonts w:hint="eastAsia" w:ascii="宋体" w:hAnsi="宋体" w:cs="宋体"/>
          <w:b/>
          <w:bCs/>
          <w:color w:val="auto"/>
          <w:sz w:val="24"/>
          <w:highlight w:val="none"/>
        </w:rPr>
        <w:t>资格证明文件目录</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根据招标文件规定及投标人提供的材料自行编写目录。</w:t>
      </w:r>
    </w:p>
    <w:p>
      <w:pPr>
        <w:snapToGrid w:val="0"/>
        <w:spacing w:before="50" w:after="120" w:afterLines="50"/>
        <w:jc w:val="left"/>
        <w:rPr>
          <w:rFonts w:ascii="宋体" w:hAnsi="宋体" w:cs="宋体"/>
          <w:color w:val="auto"/>
          <w:sz w:val="24"/>
          <w:highlight w:val="none"/>
        </w:rPr>
      </w:pPr>
    </w:p>
    <w:p>
      <w:pPr>
        <w:snapToGrid w:val="0"/>
        <w:spacing w:before="50" w:after="120" w:afterLines="50"/>
        <w:jc w:val="left"/>
        <w:rPr>
          <w:rFonts w:ascii="宋体" w:hAnsi="宋体" w:cs="宋体"/>
          <w:color w:val="auto"/>
          <w:sz w:val="24"/>
          <w:highlight w:val="none"/>
        </w:rPr>
      </w:pPr>
    </w:p>
    <w:p>
      <w:pPr>
        <w:numPr>
          <w:ilvl w:val="-1"/>
          <w:numId w:val="0"/>
        </w:numPr>
        <w:snapToGrid w:val="0"/>
        <w:spacing w:before="120" w:beforeLines="50" w:after="50"/>
        <w:ind w:left="0" w:firstLine="0"/>
        <w:jc w:val="left"/>
        <w:rPr>
          <w:rFonts w:ascii="宋体" w:hAnsi="宋体" w:cs="宋体"/>
          <w:b/>
          <w:color w:val="auto"/>
          <w:sz w:val="24"/>
          <w:highlight w:val="none"/>
        </w:rPr>
      </w:pPr>
      <w:r>
        <w:rPr>
          <w:rFonts w:hint="eastAsia" w:ascii="宋体" w:hAnsi="宋体" w:cs="宋体"/>
          <w:b/>
          <w:color w:val="auto"/>
          <w:sz w:val="24"/>
          <w:highlight w:val="none"/>
        </w:rPr>
        <w:br w:type="page"/>
      </w:r>
      <w:r>
        <w:rPr>
          <w:rFonts w:hint="eastAsia" w:ascii="宋体" w:hAnsi="宋体" w:cs="宋体"/>
          <w:b/>
          <w:color w:val="auto"/>
          <w:sz w:val="24"/>
          <w:highlight w:val="none"/>
          <w:lang w:val="en-US" w:eastAsia="zh-CN"/>
        </w:rPr>
        <w:t>2.</w:t>
      </w:r>
      <w:r>
        <w:rPr>
          <w:rFonts w:hint="eastAsia" w:ascii="宋体" w:hAnsi="宋体" w:cs="宋体"/>
          <w:b/>
          <w:color w:val="auto"/>
          <w:sz w:val="28"/>
          <w:szCs w:val="28"/>
          <w:highlight w:val="none"/>
        </w:rPr>
        <w:t>投标人直接控股、管理关系信息表</w:t>
      </w:r>
    </w:p>
    <w:p>
      <w:pPr>
        <w:snapToGrid w:val="0"/>
        <w:spacing w:before="50" w:after="120" w:afterLines="50"/>
        <w:jc w:val="center"/>
        <w:rPr>
          <w:rFonts w:ascii="宋体" w:hAnsi="宋体" w:cs="宋体"/>
          <w:b/>
          <w:color w:val="auto"/>
          <w:sz w:val="28"/>
          <w:szCs w:val="28"/>
          <w:highlight w:val="none"/>
        </w:rPr>
      </w:pPr>
    </w:p>
    <w:p>
      <w:pPr>
        <w:snapToGrid w:val="0"/>
        <w:spacing w:before="50" w:after="120" w:afterLines="50"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投标人直接控股股东信息表</w:t>
      </w:r>
    </w:p>
    <w:tbl>
      <w:tblPr>
        <w:tblStyle w:val="49"/>
        <w:tblW w:w="9476" w:type="dxa"/>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备注</w:t>
            </w: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r>
    </w:tbl>
    <w:p>
      <w:pPr>
        <w:snapToGrid w:val="0"/>
        <w:spacing w:line="36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注：</w:t>
      </w:r>
    </w:p>
    <w:p>
      <w:pPr>
        <w:snapToGrid w:val="0"/>
        <w:spacing w:line="36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2.本表所指的控股关系仅限于直接控股关系，不包括间接的控股关系。公司实际控制人与公司之间的关系不属于本表所指的直接控股关系。</w:t>
      </w:r>
    </w:p>
    <w:p>
      <w:pPr>
        <w:snapToGrid w:val="0"/>
        <w:spacing w:line="36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3.供应商不存在直接控股股东的，则填“无”。</w:t>
      </w:r>
    </w:p>
    <w:p>
      <w:pPr>
        <w:snapToGrid w:val="0"/>
        <w:spacing w:line="360" w:lineRule="auto"/>
        <w:jc w:val="left"/>
        <w:rPr>
          <w:rFonts w:ascii="宋体" w:hAnsi="宋体" w:cs="宋体"/>
          <w:color w:val="auto"/>
          <w:sz w:val="21"/>
          <w:szCs w:val="21"/>
          <w:highlight w:val="none"/>
        </w:rPr>
      </w:pPr>
    </w:p>
    <w:p>
      <w:pPr>
        <w:snapToGrid w:val="0"/>
        <w:spacing w:line="360" w:lineRule="auto"/>
        <w:jc w:val="left"/>
        <w:rPr>
          <w:rFonts w:ascii="宋体" w:hAnsi="宋体" w:cs="宋体"/>
          <w:color w:val="auto"/>
          <w:sz w:val="21"/>
          <w:szCs w:val="21"/>
          <w:highlight w:val="none"/>
        </w:rPr>
      </w:pPr>
    </w:p>
    <w:p>
      <w:pPr>
        <w:pStyle w:val="27"/>
        <w:spacing w:line="360" w:lineRule="auto"/>
        <w:rPr>
          <w:rFonts w:hAnsi="宋体" w:cs="宋体"/>
          <w:color w:val="auto"/>
          <w:sz w:val="21"/>
          <w:highlight w:val="none"/>
        </w:rPr>
      </w:pPr>
    </w:p>
    <w:p>
      <w:pPr>
        <w:pStyle w:val="27"/>
        <w:spacing w:line="360" w:lineRule="auto"/>
        <w:rPr>
          <w:rFonts w:hAnsi="宋体" w:cs="宋体"/>
          <w:color w:val="auto"/>
          <w:sz w:val="21"/>
          <w:szCs w:val="21"/>
          <w:highlight w:val="none"/>
        </w:rPr>
      </w:pPr>
      <w:r>
        <w:rPr>
          <w:rFonts w:hint="eastAsia" w:hAnsi="宋体" w:cs="宋体"/>
          <w:color w:val="auto"/>
          <w:sz w:val="21"/>
          <w:highlight w:val="none"/>
        </w:rPr>
        <w:t>法定代表人或者委托代理人签字</w:t>
      </w:r>
      <w:r>
        <w:rPr>
          <w:rFonts w:hint="eastAsia" w:hAnsi="宋体" w:cs="宋体"/>
          <w:color w:val="auto"/>
          <w:sz w:val="21"/>
          <w:szCs w:val="21"/>
          <w:highlight w:val="none"/>
        </w:rPr>
        <w:t>[或盖章(CA签章)]</w:t>
      </w:r>
      <w:r>
        <w:rPr>
          <w:rStyle w:val="94"/>
          <w:rFonts w:ascii="宋体" w:hAnsi="宋体"/>
          <w:color w:val="auto"/>
          <w:szCs w:val="21"/>
          <w:highlight w:val="none"/>
          <w:u w:val="single" w:color="000000"/>
        </w:rPr>
        <w:t xml:space="preserve">     </w:t>
      </w:r>
    </w:p>
    <w:p>
      <w:pPr>
        <w:snapToGrid w:val="0"/>
        <w:spacing w:before="120" w:beforeLines="50" w:line="360" w:lineRule="auto"/>
        <w:ind w:right="480"/>
        <w:rPr>
          <w:rFonts w:ascii="宋体" w:hAnsi="宋体" w:cs="宋体"/>
          <w:color w:val="auto"/>
          <w:sz w:val="21"/>
          <w:szCs w:val="21"/>
          <w:highlight w:val="none"/>
          <w:u w:val="single"/>
        </w:rPr>
      </w:pPr>
      <w:r>
        <w:rPr>
          <w:rFonts w:hint="eastAsia" w:ascii="宋体" w:hAnsi="宋体" w:cs="宋体"/>
          <w:color w:val="auto"/>
          <w:sz w:val="21"/>
          <w:szCs w:val="21"/>
          <w:highlight w:val="none"/>
        </w:rPr>
        <w:t>（属自然人的应在签名处加盖大拇指指印或个人CA签章）：</w:t>
      </w:r>
    </w:p>
    <w:p>
      <w:pPr>
        <w:snapToGrid w:val="0"/>
        <w:spacing w:before="120" w:beforeLines="50" w:after="50" w:line="360" w:lineRule="auto"/>
        <w:ind w:right="480"/>
        <w:rPr>
          <w:rFonts w:ascii="宋体" w:hAnsi="宋体" w:cs="宋体"/>
          <w:color w:val="auto"/>
          <w:sz w:val="21"/>
          <w:szCs w:val="21"/>
          <w:highlight w:val="none"/>
          <w:u w:val="single"/>
        </w:rPr>
      </w:pPr>
      <w:r>
        <w:rPr>
          <w:rFonts w:hint="eastAsia" w:ascii="宋体" w:hAnsi="宋体" w:cs="宋体"/>
          <w:color w:val="auto"/>
          <w:sz w:val="21"/>
          <w:szCs w:val="21"/>
          <w:highlight w:val="none"/>
        </w:rPr>
        <w:t>投标人[公章(CA签章)、自然人除外]：</w:t>
      </w:r>
      <w:r>
        <w:rPr>
          <w:rStyle w:val="94"/>
          <w:rFonts w:ascii="宋体" w:hAnsi="宋体"/>
          <w:color w:val="auto"/>
          <w:szCs w:val="21"/>
          <w:highlight w:val="none"/>
          <w:u w:val="single" w:color="000000"/>
        </w:rPr>
        <w:t xml:space="preserve">     </w:t>
      </w:r>
    </w:p>
    <w:p>
      <w:pPr>
        <w:snapToGrid w:val="0"/>
        <w:spacing w:before="120" w:beforeLines="50" w:after="50" w:line="360" w:lineRule="auto"/>
        <w:ind w:right="480" w:firstLine="4830" w:firstLineChars="2300"/>
        <w:rPr>
          <w:rFonts w:ascii="宋体" w:hAnsi="宋体" w:cs="宋体"/>
          <w:color w:val="auto"/>
          <w:szCs w:val="21"/>
          <w:highlight w:val="none"/>
        </w:rPr>
      </w:pPr>
      <w:r>
        <w:rPr>
          <w:rFonts w:hint="eastAsia" w:ascii="宋体" w:hAnsi="宋体" w:cs="宋体"/>
          <w:color w:val="auto"/>
          <w:sz w:val="21"/>
          <w:szCs w:val="21"/>
          <w:highlight w:val="none"/>
        </w:rPr>
        <w:t>年    月    日</w:t>
      </w:r>
    </w:p>
    <w:p>
      <w:pPr>
        <w:snapToGrid w:val="0"/>
        <w:jc w:val="center"/>
        <w:rPr>
          <w:rFonts w:ascii="宋体" w:hAnsi="宋体" w:cs="宋体"/>
          <w:b/>
          <w:color w:val="auto"/>
          <w:sz w:val="28"/>
          <w:szCs w:val="28"/>
          <w:highlight w:val="none"/>
        </w:rPr>
      </w:pPr>
      <w:r>
        <w:rPr>
          <w:rFonts w:hint="eastAsia" w:ascii="宋体" w:hAnsi="宋体" w:cs="宋体"/>
          <w:b/>
          <w:color w:val="auto"/>
          <w:sz w:val="28"/>
          <w:szCs w:val="28"/>
          <w:highlight w:val="none"/>
        </w:rPr>
        <w:br w:type="page"/>
      </w:r>
    </w:p>
    <w:p>
      <w:pPr>
        <w:snapToGrid w:val="0"/>
        <w:spacing w:line="360" w:lineRule="auto"/>
        <w:jc w:val="center"/>
        <w:rPr>
          <w:rFonts w:ascii="宋体" w:hAnsi="宋体" w:cs="宋体"/>
          <w:color w:val="auto"/>
          <w:sz w:val="32"/>
          <w:szCs w:val="32"/>
          <w:highlight w:val="none"/>
        </w:rPr>
      </w:pPr>
      <w:r>
        <w:rPr>
          <w:rFonts w:hint="eastAsia" w:ascii="宋体" w:hAnsi="宋体" w:cs="宋体"/>
          <w:b/>
          <w:color w:val="auto"/>
          <w:sz w:val="32"/>
          <w:szCs w:val="32"/>
          <w:highlight w:val="none"/>
        </w:rPr>
        <w:t>投标人直接管理关系信息表</w:t>
      </w:r>
    </w:p>
    <w:tbl>
      <w:tblPr>
        <w:tblStyle w:val="49"/>
        <w:tblW w:w="9200" w:type="dxa"/>
        <w:tblInd w:w="0" w:type="dxa"/>
        <w:shd w:val="clear" w:color="auto" w:fill="FBFBFB"/>
        <w:tblLayout w:type="fixed"/>
        <w:tblCellMar>
          <w:top w:w="0" w:type="dxa"/>
          <w:left w:w="0" w:type="dxa"/>
          <w:bottom w:w="0" w:type="dxa"/>
          <w:right w:w="0" w:type="dxa"/>
        </w:tblCellMar>
      </w:tblPr>
      <w:tblGrid>
        <w:gridCol w:w="1005"/>
        <w:gridCol w:w="2659"/>
        <w:gridCol w:w="3924"/>
        <w:gridCol w:w="1612"/>
      </w:tblGrid>
      <w:tr>
        <w:tblPrEx>
          <w:shd w:val="clear" w:color="auto" w:fill="FBFBFB"/>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统一社会信用代码</w:t>
            </w:r>
          </w:p>
        </w:tc>
        <w:tc>
          <w:tcPr>
            <w:tcW w:w="1612"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备注</w:t>
            </w: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c>
          <w:tcPr>
            <w:tcW w:w="161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1"/>
                <w:szCs w:val="21"/>
                <w:highlight w:val="none"/>
              </w:rPr>
            </w:pPr>
          </w:p>
        </w:tc>
      </w:tr>
    </w:tbl>
    <w:p>
      <w:pPr>
        <w:snapToGrid w:val="0"/>
        <w:spacing w:line="36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注：</w:t>
      </w:r>
    </w:p>
    <w:p>
      <w:pPr>
        <w:snapToGrid w:val="0"/>
        <w:spacing w:line="36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1.管理关系：是指不具有出资持股关系的其他单位之间存在的管理与被管理关系，如一些上下级关系的事业单位和团体组织。</w:t>
      </w:r>
    </w:p>
    <w:p>
      <w:pPr>
        <w:snapToGrid w:val="0"/>
        <w:spacing w:line="36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pacing w:val="-6"/>
          <w:sz w:val="21"/>
          <w:szCs w:val="21"/>
          <w:highlight w:val="none"/>
        </w:rPr>
        <w:t>本表所指的管理关系仅限于直接管理关系，不包括间接的管理关系。</w:t>
      </w:r>
    </w:p>
    <w:p>
      <w:pPr>
        <w:snapToGrid w:val="0"/>
        <w:spacing w:line="36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3.供应商不存在直接管理关系的，则填“无”。</w:t>
      </w:r>
    </w:p>
    <w:p>
      <w:pPr>
        <w:snapToGrid w:val="0"/>
        <w:spacing w:line="360" w:lineRule="auto"/>
        <w:jc w:val="left"/>
        <w:rPr>
          <w:rFonts w:ascii="宋体" w:hAnsi="宋体" w:cs="宋体"/>
          <w:color w:val="auto"/>
          <w:sz w:val="21"/>
          <w:szCs w:val="21"/>
          <w:highlight w:val="none"/>
        </w:rPr>
      </w:pPr>
    </w:p>
    <w:p>
      <w:pPr>
        <w:snapToGrid w:val="0"/>
        <w:spacing w:line="360" w:lineRule="auto"/>
        <w:jc w:val="left"/>
        <w:rPr>
          <w:rFonts w:ascii="宋体" w:hAnsi="宋体" w:cs="宋体"/>
          <w:color w:val="auto"/>
          <w:sz w:val="21"/>
          <w:szCs w:val="21"/>
          <w:highlight w:val="none"/>
        </w:rPr>
      </w:pPr>
    </w:p>
    <w:p>
      <w:pPr>
        <w:snapToGrid w:val="0"/>
        <w:spacing w:line="360" w:lineRule="auto"/>
        <w:jc w:val="left"/>
        <w:rPr>
          <w:rFonts w:ascii="宋体" w:hAnsi="宋体" w:cs="宋体"/>
          <w:color w:val="auto"/>
          <w:sz w:val="21"/>
          <w:szCs w:val="21"/>
          <w:highlight w:val="none"/>
        </w:rPr>
      </w:pPr>
    </w:p>
    <w:p>
      <w:pPr>
        <w:snapToGrid w:val="0"/>
        <w:spacing w:line="360" w:lineRule="auto"/>
        <w:jc w:val="left"/>
        <w:rPr>
          <w:rFonts w:ascii="宋体" w:hAnsi="宋体" w:cs="宋体"/>
          <w:color w:val="auto"/>
          <w:sz w:val="21"/>
          <w:szCs w:val="21"/>
          <w:highlight w:val="none"/>
        </w:rPr>
      </w:pPr>
    </w:p>
    <w:p>
      <w:pPr>
        <w:snapToGrid w:val="0"/>
        <w:spacing w:line="360" w:lineRule="auto"/>
        <w:jc w:val="left"/>
        <w:rPr>
          <w:rFonts w:ascii="宋体" w:hAnsi="宋体" w:cs="宋体"/>
          <w:color w:val="auto"/>
          <w:sz w:val="21"/>
          <w:szCs w:val="21"/>
          <w:highlight w:val="none"/>
        </w:rPr>
      </w:pPr>
    </w:p>
    <w:p>
      <w:pPr>
        <w:snapToGrid w:val="0"/>
        <w:spacing w:line="360" w:lineRule="auto"/>
        <w:jc w:val="left"/>
        <w:rPr>
          <w:rFonts w:ascii="宋体" w:hAnsi="宋体" w:cs="宋体"/>
          <w:color w:val="auto"/>
          <w:sz w:val="21"/>
          <w:szCs w:val="21"/>
          <w:highlight w:val="none"/>
        </w:rPr>
      </w:pPr>
    </w:p>
    <w:p>
      <w:pPr>
        <w:snapToGrid w:val="0"/>
        <w:spacing w:line="360" w:lineRule="auto"/>
        <w:jc w:val="left"/>
        <w:rPr>
          <w:rFonts w:ascii="宋体" w:hAnsi="宋体" w:cs="宋体"/>
          <w:color w:val="auto"/>
          <w:sz w:val="21"/>
          <w:szCs w:val="21"/>
          <w:highlight w:val="none"/>
        </w:rPr>
      </w:pPr>
    </w:p>
    <w:p>
      <w:pPr>
        <w:pStyle w:val="27"/>
        <w:spacing w:line="360" w:lineRule="auto"/>
        <w:rPr>
          <w:rFonts w:hAnsi="宋体" w:cs="宋体"/>
          <w:color w:val="auto"/>
          <w:sz w:val="21"/>
          <w:szCs w:val="21"/>
          <w:highlight w:val="none"/>
        </w:rPr>
      </w:pPr>
      <w:r>
        <w:rPr>
          <w:rFonts w:hint="eastAsia" w:hAnsi="宋体" w:cs="宋体"/>
          <w:color w:val="auto"/>
          <w:sz w:val="21"/>
          <w:highlight w:val="none"/>
        </w:rPr>
        <w:t>法定代表人或者委托代理人签字</w:t>
      </w:r>
      <w:r>
        <w:rPr>
          <w:rFonts w:hint="eastAsia" w:hAnsi="宋体" w:cs="宋体"/>
          <w:color w:val="auto"/>
          <w:sz w:val="21"/>
          <w:szCs w:val="21"/>
          <w:highlight w:val="none"/>
        </w:rPr>
        <w:t>[或盖章(CA签章)]</w:t>
      </w:r>
      <w:r>
        <w:rPr>
          <w:rStyle w:val="94"/>
          <w:rFonts w:ascii="宋体" w:hAnsi="宋体"/>
          <w:color w:val="auto"/>
          <w:szCs w:val="21"/>
          <w:highlight w:val="none"/>
          <w:u w:val="single" w:color="000000"/>
        </w:rPr>
        <w:t xml:space="preserve">     </w:t>
      </w:r>
    </w:p>
    <w:p>
      <w:pPr>
        <w:snapToGrid w:val="0"/>
        <w:spacing w:before="120" w:beforeLines="50" w:line="360" w:lineRule="auto"/>
        <w:ind w:right="480"/>
        <w:rPr>
          <w:rFonts w:ascii="宋体" w:hAnsi="宋体" w:cs="宋体"/>
          <w:color w:val="auto"/>
          <w:sz w:val="21"/>
          <w:szCs w:val="21"/>
          <w:highlight w:val="none"/>
          <w:u w:val="single"/>
        </w:rPr>
      </w:pPr>
      <w:r>
        <w:rPr>
          <w:rFonts w:hint="eastAsia" w:ascii="宋体" w:hAnsi="宋体" w:cs="宋体"/>
          <w:color w:val="auto"/>
          <w:sz w:val="21"/>
          <w:szCs w:val="21"/>
          <w:highlight w:val="none"/>
        </w:rPr>
        <w:t>（属自然人的应在签名处加盖大拇指指印或个人CA签章）：</w:t>
      </w:r>
    </w:p>
    <w:p>
      <w:pPr>
        <w:snapToGrid w:val="0"/>
        <w:spacing w:before="120" w:beforeLines="50" w:after="50" w:line="360" w:lineRule="auto"/>
        <w:ind w:right="480"/>
        <w:rPr>
          <w:rFonts w:ascii="宋体" w:hAnsi="宋体" w:cs="宋体"/>
          <w:color w:val="auto"/>
          <w:sz w:val="21"/>
          <w:szCs w:val="21"/>
          <w:highlight w:val="none"/>
        </w:rPr>
      </w:pPr>
      <w:r>
        <w:rPr>
          <w:rFonts w:hint="eastAsia" w:ascii="宋体" w:hAnsi="宋体" w:cs="宋体"/>
          <w:color w:val="auto"/>
          <w:sz w:val="21"/>
          <w:szCs w:val="21"/>
          <w:highlight w:val="none"/>
        </w:rPr>
        <w:t>投标人[公章(CA签章)、自然人除外]：</w:t>
      </w:r>
      <w:r>
        <w:rPr>
          <w:rStyle w:val="94"/>
          <w:rFonts w:ascii="宋体" w:hAnsi="宋体"/>
          <w:color w:val="auto"/>
          <w:szCs w:val="21"/>
          <w:highlight w:val="none"/>
          <w:u w:val="single" w:color="000000"/>
        </w:rPr>
        <w:t xml:space="preserve">     </w:t>
      </w:r>
    </w:p>
    <w:p>
      <w:pPr>
        <w:snapToGrid w:val="0"/>
        <w:spacing w:before="120" w:beforeLines="50" w:after="50" w:line="360" w:lineRule="auto"/>
        <w:ind w:right="480" w:firstLine="210" w:firstLineChars="100"/>
        <w:jc w:val="right"/>
        <w:rPr>
          <w:rFonts w:ascii="宋体" w:hAnsi="宋体" w:cs="宋体"/>
          <w:color w:val="auto"/>
          <w:sz w:val="24"/>
          <w:highlight w:val="none"/>
        </w:rPr>
      </w:pPr>
      <w:r>
        <w:rPr>
          <w:rFonts w:hint="eastAsia" w:ascii="宋体" w:hAnsi="宋体" w:cs="宋体"/>
          <w:color w:val="auto"/>
          <w:sz w:val="21"/>
          <w:szCs w:val="21"/>
          <w:highlight w:val="none"/>
        </w:rPr>
        <w:t xml:space="preserve"> 年    月    日</w:t>
      </w:r>
    </w:p>
    <w:p>
      <w:pPr>
        <w:snapToGrid w:val="0"/>
        <w:spacing w:before="50" w:after="120" w:afterLines="50"/>
        <w:jc w:val="left"/>
        <w:rPr>
          <w:rFonts w:ascii="宋体" w:hAnsi="宋体" w:cs="宋体"/>
          <w:color w:val="auto"/>
          <w:szCs w:val="21"/>
          <w:highlight w:val="none"/>
        </w:rPr>
      </w:pPr>
    </w:p>
    <w:p>
      <w:pPr>
        <w:snapToGrid w:val="0"/>
        <w:spacing w:before="120" w:beforeLines="50" w:after="50"/>
        <w:jc w:val="left"/>
        <w:rPr>
          <w:rFonts w:ascii="宋体" w:hAnsi="宋体" w:cs="宋体"/>
          <w:b/>
          <w:color w:val="auto"/>
          <w:sz w:val="24"/>
          <w:szCs w:val="20"/>
          <w:highlight w:val="none"/>
        </w:rPr>
      </w:pPr>
    </w:p>
    <w:p>
      <w:pPr>
        <w:numPr>
          <w:ilvl w:val="-1"/>
          <w:numId w:val="0"/>
        </w:numPr>
        <w:snapToGrid w:val="0"/>
        <w:spacing w:before="120" w:beforeLines="50" w:after="50"/>
        <w:ind w:left="0" w:firstLine="0"/>
        <w:jc w:val="left"/>
        <w:rPr>
          <w:rFonts w:ascii="宋体" w:hAnsi="宋体" w:cs="宋体"/>
          <w:b/>
          <w:color w:val="auto"/>
          <w:sz w:val="24"/>
          <w:szCs w:val="20"/>
          <w:highlight w:val="none"/>
        </w:rPr>
      </w:pPr>
      <w:r>
        <w:rPr>
          <w:rFonts w:hint="eastAsia" w:ascii="宋体" w:hAnsi="宋体" w:cs="宋体"/>
          <w:b/>
          <w:color w:val="auto"/>
          <w:sz w:val="24"/>
          <w:highlight w:val="none"/>
        </w:rPr>
        <w:br w:type="page"/>
      </w:r>
      <w:r>
        <w:rPr>
          <w:rFonts w:hint="eastAsia" w:ascii="宋体" w:hAnsi="宋体" w:cs="宋体"/>
          <w:b/>
          <w:color w:val="auto"/>
          <w:sz w:val="24"/>
          <w:highlight w:val="none"/>
          <w:lang w:val="en-US" w:eastAsia="zh-CN"/>
        </w:rPr>
        <w:t>3.</w:t>
      </w:r>
      <w:r>
        <w:rPr>
          <w:rFonts w:hint="eastAsia" w:ascii="宋体" w:hAnsi="宋体" w:cs="宋体"/>
          <w:b/>
          <w:color w:val="auto"/>
          <w:sz w:val="24"/>
          <w:highlight w:val="none"/>
        </w:rPr>
        <w:t>投标声明</w:t>
      </w:r>
    </w:p>
    <w:p>
      <w:pPr>
        <w:snapToGrid w:val="0"/>
        <w:spacing w:before="50" w:after="120" w:afterLines="50"/>
        <w:jc w:val="center"/>
        <w:rPr>
          <w:rFonts w:ascii="宋体" w:hAnsi="宋体" w:cs="宋体"/>
          <w:b/>
          <w:color w:val="auto"/>
          <w:sz w:val="32"/>
          <w:szCs w:val="32"/>
          <w:highlight w:val="none"/>
        </w:rPr>
      </w:pPr>
    </w:p>
    <w:p>
      <w:pPr>
        <w:snapToGrid w:val="0"/>
        <w:spacing w:before="50" w:after="120" w:afterLines="50"/>
        <w:jc w:val="center"/>
        <w:rPr>
          <w:rFonts w:ascii="宋体" w:hAnsi="宋体" w:cs="宋体"/>
          <w:b/>
          <w:color w:val="auto"/>
          <w:sz w:val="32"/>
          <w:szCs w:val="32"/>
          <w:highlight w:val="none"/>
        </w:rPr>
      </w:pPr>
      <w:r>
        <w:rPr>
          <w:rFonts w:hint="eastAsia" w:ascii="宋体" w:hAnsi="宋体" w:cs="宋体"/>
          <w:b/>
          <w:color w:val="auto"/>
          <w:sz w:val="32"/>
          <w:szCs w:val="32"/>
          <w:highlight w:val="none"/>
        </w:rPr>
        <w:t>投标声明</w:t>
      </w:r>
    </w:p>
    <w:p>
      <w:pPr>
        <w:snapToGrid w:val="0"/>
        <w:spacing w:before="50" w:after="120" w:afterLines="50"/>
        <w:jc w:val="left"/>
        <w:rPr>
          <w:rFonts w:ascii="宋体" w:hAnsi="宋体" w:cs="宋体"/>
          <w:color w:val="auto"/>
          <w:sz w:val="24"/>
          <w:highlight w:val="none"/>
        </w:rPr>
      </w:pPr>
    </w:p>
    <w:p>
      <w:pPr>
        <w:snapToGrid w:val="0"/>
        <w:spacing w:before="0" w:after="0" w:afterLines="0" w:line="360" w:lineRule="auto"/>
        <w:jc w:val="left"/>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（采购人名称）：</w:t>
      </w:r>
    </w:p>
    <w:p>
      <w:pPr>
        <w:snapToGrid w:val="0"/>
        <w:spacing w:before="0" w:after="0" w:afterLines="0" w:line="360" w:lineRule="auto"/>
        <w:ind w:firstLine="405"/>
        <w:jc w:val="left"/>
        <w:rPr>
          <w:rFonts w:ascii="宋体" w:hAnsi="宋体" w:cs="宋体"/>
          <w:color w:val="auto"/>
          <w:sz w:val="21"/>
          <w:szCs w:val="21"/>
          <w:highlight w:val="none"/>
        </w:rPr>
      </w:pPr>
      <w:r>
        <w:rPr>
          <w:rFonts w:hint="eastAsia" w:ascii="宋体" w:hAnsi="宋体" w:cs="宋体"/>
          <w:color w:val="auto"/>
          <w:sz w:val="21"/>
          <w:szCs w:val="21"/>
          <w:highlight w:val="none"/>
        </w:rPr>
        <w:t>我方参加贵单位组织</w:t>
      </w:r>
      <w:r>
        <w:rPr>
          <w:rStyle w:val="94"/>
          <w:rFonts w:ascii="宋体" w:hAnsi="宋体"/>
          <w:color w:val="auto"/>
          <w:szCs w:val="21"/>
          <w:highlight w:val="none"/>
          <w:u w:val="single" w:color="000000"/>
        </w:rPr>
        <w:t xml:space="preserve">   </w:t>
      </w:r>
      <w:r>
        <w:rPr>
          <w:rStyle w:val="94"/>
          <w:rFonts w:hint="eastAsia" w:ascii="宋体" w:hAnsi="宋体"/>
          <w:color w:val="auto"/>
          <w:szCs w:val="21"/>
          <w:highlight w:val="none"/>
          <w:u w:val="single" w:color="000000"/>
          <w:lang w:val="en-US"/>
        </w:rPr>
        <w:t xml:space="preserve">        </w:t>
      </w:r>
      <w:r>
        <w:rPr>
          <w:rStyle w:val="94"/>
          <w:rFonts w:ascii="宋体" w:hAnsi="宋体"/>
          <w:color w:val="auto"/>
          <w:szCs w:val="21"/>
          <w:highlight w:val="none"/>
          <w:u w:val="single" w:color="000000"/>
        </w:rPr>
        <w:t xml:space="preserve">  </w:t>
      </w:r>
      <w:r>
        <w:rPr>
          <w:rFonts w:hint="eastAsia" w:ascii="宋体" w:hAnsi="宋体" w:cs="宋体"/>
          <w:color w:val="auto"/>
          <w:sz w:val="21"/>
          <w:szCs w:val="21"/>
          <w:highlight w:val="none"/>
        </w:rPr>
        <w:t>项目（项目编号：</w:t>
      </w:r>
      <w:r>
        <w:rPr>
          <w:rStyle w:val="94"/>
          <w:rFonts w:ascii="宋体" w:hAnsi="宋体"/>
          <w:color w:val="auto"/>
          <w:szCs w:val="21"/>
          <w:highlight w:val="none"/>
          <w:u w:val="single" w:color="000000"/>
        </w:rPr>
        <w:t xml:space="preserve">     </w:t>
      </w:r>
      <w:r>
        <w:rPr>
          <w:rFonts w:hint="eastAsia" w:ascii="宋体" w:hAnsi="宋体" w:cs="宋体"/>
          <w:color w:val="auto"/>
          <w:sz w:val="21"/>
          <w:szCs w:val="21"/>
          <w:highlight w:val="none"/>
        </w:rPr>
        <w:t>）的政府采购活动。我方在此郑重声明：</w:t>
      </w:r>
    </w:p>
    <w:p>
      <w:pPr>
        <w:snapToGrid w:val="0"/>
        <w:spacing w:before="0" w:after="0" w:afterLines="0" w:line="36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w:t>
      </w:r>
      <w:r>
        <w:rPr>
          <w:rFonts w:hint="eastAsia" w:ascii="宋体" w:hAnsi="宋体" w:cs="宋体"/>
          <w:color w:val="auto"/>
          <w:sz w:val="21"/>
          <w:szCs w:val="21"/>
          <w:highlight w:val="none"/>
          <w:lang w:eastAsia="zh-CN"/>
        </w:rPr>
        <w:t>重大税收违法失信主体</w:t>
      </w:r>
      <w:r>
        <w:rPr>
          <w:rFonts w:hint="eastAsia" w:ascii="宋体" w:hAnsi="宋体" w:cs="宋体"/>
          <w:color w:val="auto"/>
          <w:sz w:val="21"/>
          <w:szCs w:val="21"/>
          <w:highlight w:val="none"/>
        </w:rPr>
        <w:t>、政府采购严重违法失信行为记录名单，完全符合《中华人民共和国政府采购法》第二十二条规定的供应商资格条件，我方对此声明负全部法律责任。</w:t>
      </w:r>
    </w:p>
    <w:p>
      <w:pPr>
        <w:snapToGrid w:val="0"/>
        <w:spacing w:before="0" w:after="0" w:afterLines="0" w:line="36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napToGrid w:val="0"/>
        <w:spacing w:before="0" w:after="0" w:afterLines="0" w:line="36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 我方承诺符合《中华人民共和国政府采购法》第二十二条规定：</w:t>
      </w:r>
    </w:p>
    <w:p>
      <w:pPr>
        <w:snapToGrid w:val="0"/>
        <w:spacing w:before="0" w:after="0" w:afterLines="0" w:line="36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（一）具有独立承担民事责任的能力；</w:t>
      </w:r>
    </w:p>
    <w:p>
      <w:pPr>
        <w:snapToGrid w:val="0"/>
        <w:spacing w:before="0" w:after="0" w:afterLines="0" w:line="36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（二）具有良好的商业信誉和健全的财务会计制度；</w:t>
      </w:r>
    </w:p>
    <w:p>
      <w:pPr>
        <w:snapToGrid w:val="0"/>
        <w:spacing w:before="0" w:after="0" w:afterLines="0" w:line="36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（三）具有履行合同所必需的设备和专业技术能力；</w:t>
      </w:r>
    </w:p>
    <w:p>
      <w:pPr>
        <w:snapToGrid w:val="0"/>
        <w:spacing w:before="0" w:after="0" w:afterLines="0" w:line="36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（四）有依法缴纳税收和社会保障资金的良好记录；</w:t>
      </w:r>
    </w:p>
    <w:p>
      <w:pPr>
        <w:snapToGrid w:val="0"/>
        <w:spacing w:before="0" w:after="0" w:afterLines="0" w:line="36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（五）参加政府采购活动前三年内，在经营活动中没有重大违法记录；</w:t>
      </w:r>
    </w:p>
    <w:p>
      <w:pPr>
        <w:snapToGrid w:val="0"/>
        <w:spacing w:before="0" w:after="0" w:afterLines="0" w:line="36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（六）法律、行政法规规定的其他条件。</w:t>
      </w:r>
    </w:p>
    <w:p>
      <w:pPr>
        <w:snapToGrid w:val="0"/>
        <w:spacing w:before="0" w:after="0" w:afterLines="0" w:line="36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4.以上事项如有虚假或者隐瞒，我方愿意承担一切后果，并不再寻求任何旨在减轻或者免除法律责任的辩解。</w:t>
      </w:r>
    </w:p>
    <w:p>
      <w:pPr>
        <w:snapToGrid w:val="0"/>
        <w:spacing w:before="0" w:after="0" w:afterLines="0" w:line="36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 xml:space="preserve">    特此承诺。</w:t>
      </w:r>
    </w:p>
    <w:p>
      <w:pPr>
        <w:snapToGrid w:val="0"/>
        <w:spacing w:before="0" w:after="0" w:afterLines="0" w:line="360" w:lineRule="auto"/>
        <w:jc w:val="left"/>
        <w:rPr>
          <w:rFonts w:ascii="宋体" w:hAnsi="宋体" w:cs="宋体"/>
          <w:b/>
          <w:color w:val="auto"/>
          <w:sz w:val="21"/>
          <w:szCs w:val="21"/>
          <w:highlight w:val="none"/>
        </w:rPr>
      </w:pPr>
      <w:r>
        <w:rPr>
          <w:rFonts w:hint="eastAsia" w:ascii="宋体" w:hAnsi="宋体" w:cs="宋体"/>
          <w:b/>
          <w:color w:val="auto"/>
          <w:sz w:val="21"/>
          <w:szCs w:val="21"/>
          <w:highlight w:val="none"/>
        </w:rPr>
        <w:t>注：如为联合体投标，盖章处须加盖联合体各方公章并由联合体各方法定代表人分别</w:t>
      </w:r>
    </w:p>
    <w:p>
      <w:pPr>
        <w:snapToGrid w:val="0"/>
        <w:spacing w:before="0" w:after="0" w:afterLines="0" w:line="360" w:lineRule="auto"/>
        <w:jc w:val="left"/>
        <w:rPr>
          <w:rFonts w:ascii="宋体" w:hAnsi="宋体" w:cs="宋体"/>
          <w:b/>
          <w:color w:val="auto"/>
          <w:sz w:val="21"/>
          <w:szCs w:val="21"/>
          <w:highlight w:val="none"/>
        </w:rPr>
      </w:pPr>
      <w:r>
        <w:rPr>
          <w:rFonts w:hint="eastAsia" w:ascii="宋体" w:hAnsi="宋体" w:cs="宋体"/>
          <w:b/>
          <w:color w:val="auto"/>
          <w:sz w:val="21"/>
          <w:szCs w:val="21"/>
          <w:highlight w:val="none"/>
        </w:rPr>
        <w:t>签署，否则投标无效。</w:t>
      </w:r>
    </w:p>
    <w:p>
      <w:pPr>
        <w:pStyle w:val="27"/>
        <w:spacing w:afterLines="0" w:line="360" w:lineRule="auto"/>
        <w:jc w:val="left"/>
        <w:rPr>
          <w:rFonts w:hAnsi="宋体" w:cs="宋体"/>
          <w:color w:val="auto"/>
          <w:sz w:val="21"/>
          <w:highlight w:val="none"/>
        </w:rPr>
      </w:pPr>
    </w:p>
    <w:p>
      <w:pPr>
        <w:pStyle w:val="27"/>
        <w:spacing w:afterLines="0" w:line="360" w:lineRule="auto"/>
        <w:jc w:val="left"/>
        <w:rPr>
          <w:rFonts w:hAnsi="宋体" w:cs="宋体"/>
          <w:color w:val="auto"/>
          <w:sz w:val="21"/>
          <w:highlight w:val="none"/>
        </w:rPr>
      </w:pPr>
      <w:r>
        <w:rPr>
          <w:rFonts w:hint="eastAsia" w:hAnsi="宋体" w:cs="宋体"/>
          <w:color w:val="auto"/>
          <w:sz w:val="21"/>
          <w:szCs w:val="21"/>
          <w:highlight w:val="none"/>
        </w:rPr>
        <w:t>法定代表人或者委托代理人签字[或盖章(CA签章)]（属自然人的应在签名处加盖大拇指指印或个人CA签章）</w:t>
      </w:r>
      <w:r>
        <w:rPr>
          <w:rFonts w:hint="eastAsia" w:hAnsi="宋体" w:cs="宋体"/>
          <w:color w:val="auto"/>
          <w:sz w:val="21"/>
          <w:highlight w:val="none"/>
        </w:rPr>
        <w:t>：</w:t>
      </w:r>
      <w:r>
        <w:rPr>
          <w:rStyle w:val="94"/>
          <w:rFonts w:ascii="宋体" w:hAnsi="宋体"/>
          <w:color w:val="auto"/>
          <w:szCs w:val="21"/>
          <w:highlight w:val="none"/>
          <w:u w:val="single" w:color="000000"/>
        </w:rPr>
        <w:t xml:space="preserve">     </w:t>
      </w:r>
    </w:p>
    <w:p>
      <w:pPr>
        <w:snapToGrid w:val="0"/>
        <w:spacing w:before="0" w:after="0" w:afterLines="0" w:line="36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投标人[公章(CA签章)、自然人除外]：</w:t>
      </w:r>
      <w:r>
        <w:rPr>
          <w:rStyle w:val="94"/>
          <w:rFonts w:ascii="宋体" w:hAnsi="宋体"/>
          <w:color w:val="auto"/>
          <w:szCs w:val="21"/>
          <w:highlight w:val="none"/>
          <w:u w:val="single" w:color="000000"/>
        </w:rPr>
        <w:t xml:space="preserve">     </w:t>
      </w:r>
    </w:p>
    <w:p>
      <w:pPr>
        <w:snapToGrid w:val="0"/>
        <w:spacing w:before="0" w:after="0" w:afterLines="0" w:line="360" w:lineRule="auto"/>
        <w:jc w:val="left"/>
        <w:rPr>
          <w:rFonts w:ascii="宋体" w:hAnsi="宋体" w:cs="宋体"/>
          <w:color w:val="auto"/>
          <w:szCs w:val="21"/>
          <w:highlight w:val="none"/>
        </w:rPr>
      </w:pPr>
      <w:r>
        <w:rPr>
          <w:rFonts w:hint="eastAsia" w:ascii="宋体" w:hAnsi="宋体" w:cs="宋体"/>
          <w:color w:val="auto"/>
          <w:sz w:val="21"/>
          <w:szCs w:val="21"/>
          <w:highlight w:val="none"/>
        </w:rPr>
        <w:t xml:space="preserve"> 年    月    日</w:t>
      </w:r>
    </w:p>
    <w:p>
      <w:pPr>
        <w:snapToGrid w:val="0"/>
        <w:spacing w:before="50" w:after="120" w:afterLines="50"/>
        <w:jc w:val="left"/>
        <w:rPr>
          <w:rFonts w:ascii="宋体" w:hAnsi="宋体" w:cs="宋体"/>
          <w:color w:val="auto"/>
          <w:sz w:val="24"/>
          <w:highlight w:val="none"/>
        </w:rPr>
      </w:pPr>
    </w:p>
    <w:p>
      <w:pPr>
        <w:pStyle w:val="5"/>
        <w:spacing w:before="120" w:beforeLines="50" w:after="50" w:line="360" w:lineRule="auto"/>
        <w:rPr>
          <w:rFonts w:ascii="宋体" w:hAnsi="宋体" w:cs="宋体"/>
          <w:color w:val="auto"/>
          <w:sz w:val="28"/>
          <w:szCs w:val="28"/>
          <w:highlight w:val="none"/>
        </w:rPr>
      </w:pPr>
      <w:r>
        <w:rPr>
          <w:rFonts w:hint="eastAsia" w:ascii="宋体" w:hAnsi="宋体" w:cs="宋体"/>
          <w:color w:val="auto"/>
          <w:sz w:val="24"/>
          <w:highlight w:val="none"/>
        </w:rPr>
        <w:br w:type="page"/>
      </w:r>
      <w:bookmarkStart w:id="162" w:name="_Toc19686838"/>
      <w:r>
        <w:rPr>
          <w:rFonts w:hint="eastAsia" w:ascii="宋体" w:hAnsi="宋体" w:cs="宋体"/>
          <w:color w:val="auto"/>
          <w:sz w:val="28"/>
          <w:szCs w:val="28"/>
          <w:highlight w:val="none"/>
          <w:lang w:val="en-US" w:eastAsia="zh-CN"/>
        </w:rPr>
        <w:t>三</w:t>
      </w:r>
      <w:r>
        <w:rPr>
          <w:rFonts w:hint="eastAsia" w:ascii="宋体" w:hAnsi="宋体" w:cs="宋体"/>
          <w:color w:val="auto"/>
          <w:sz w:val="28"/>
          <w:szCs w:val="28"/>
          <w:highlight w:val="none"/>
        </w:rPr>
        <w:t>、商务文件、技术文件格式</w:t>
      </w:r>
      <w:bookmarkEnd w:id="162"/>
    </w:p>
    <w:p>
      <w:pPr>
        <w:numPr>
          <w:ilvl w:val="0"/>
          <w:numId w:val="0"/>
        </w:numPr>
        <w:snapToGrid w:val="0"/>
        <w:spacing w:before="120" w:beforeLines="50" w:after="50" w:line="360" w:lineRule="auto"/>
        <w:jc w:val="left"/>
        <w:rPr>
          <w:rFonts w:hint="eastAsia" w:ascii="宋体" w:hAnsi="宋体" w:cs="宋体"/>
          <w:b/>
          <w:bCs w:val="0"/>
          <w:color w:val="auto"/>
          <w:sz w:val="24"/>
          <w:szCs w:val="24"/>
          <w:highlight w:val="none"/>
        </w:rPr>
      </w:pPr>
      <w:r>
        <w:rPr>
          <w:rFonts w:hint="eastAsia" w:ascii="宋体" w:hAnsi="宋体" w:cs="宋体"/>
          <w:b/>
          <w:bCs w:val="0"/>
          <w:color w:val="auto"/>
          <w:sz w:val="24"/>
          <w:szCs w:val="24"/>
          <w:highlight w:val="none"/>
        </w:rPr>
        <w:t>1.商务文件目录</w:t>
      </w:r>
    </w:p>
    <w:p>
      <w:pPr>
        <w:snapToGrid w:val="0"/>
        <w:spacing w:before="50" w:after="120" w:afterLines="50" w:line="360" w:lineRule="auto"/>
        <w:jc w:val="left"/>
        <w:rPr>
          <w:rFonts w:ascii="宋体" w:hAnsi="宋体" w:cs="宋体"/>
          <w:b/>
          <w:bCs/>
          <w:color w:val="auto"/>
          <w:sz w:val="24"/>
          <w:highlight w:val="none"/>
        </w:rPr>
      </w:pPr>
      <w:r>
        <w:rPr>
          <w:rFonts w:hint="eastAsia" w:ascii="宋体" w:hAnsi="宋体" w:cs="宋体"/>
          <w:color w:val="auto"/>
          <w:szCs w:val="21"/>
          <w:highlight w:val="none"/>
        </w:rPr>
        <w:t>根据招标文件规定及投标人提供的材料自行编写目录。</w:t>
      </w:r>
    </w:p>
    <w:p>
      <w:pPr>
        <w:snapToGrid w:val="0"/>
        <w:spacing w:before="50" w:after="120" w:afterLines="50" w:line="360" w:lineRule="auto"/>
        <w:jc w:val="left"/>
        <w:rPr>
          <w:rFonts w:ascii="宋体" w:hAnsi="宋体" w:cs="宋体"/>
          <w:color w:val="auto"/>
          <w:highlight w:val="none"/>
        </w:rPr>
      </w:pPr>
    </w:p>
    <w:p>
      <w:pPr>
        <w:snapToGrid w:val="0"/>
        <w:spacing w:before="120" w:beforeLines="50" w:after="50"/>
        <w:jc w:val="left"/>
        <w:rPr>
          <w:rFonts w:ascii="宋体" w:hAnsi="宋体" w:cs="宋体"/>
          <w:b/>
          <w:color w:val="auto"/>
          <w:sz w:val="24"/>
          <w:highlight w:val="none"/>
        </w:rPr>
      </w:pPr>
      <w:r>
        <w:rPr>
          <w:rFonts w:hint="eastAsia" w:ascii="宋体" w:hAnsi="宋体" w:cs="宋体"/>
          <w:b/>
          <w:color w:val="auto"/>
          <w:sz w:val="24"/>
          <w:highlight w:val="none"/>
        </w:rPr>
        <w:br w:type="page"/>
      </w:r>
      <w:r>
        <w:rPr>
          <w:rFonts w:hint="eastAsia" w:ascii="宋体" w:hAnsi="宋体" w:cs="宋体"/>
          <w:b/>
          <w:color w:val="auto"/>
          <w:sz w:val="24"/>
          <w:highlight w:val="none"/>
        </w:rPr>
        <w:t>2.投标人参加本项目无围标串标行为的承诺</w:t>
      </w:r>
    </w:p>
    <w:p>
      <w:pPr>
        <w:snapToGrid w:val="0"/>
        <w:spacing w:before="120" w:beforeLines="50" w:after="50"/>
        <w:ind w:left="420"/>
        <w:jc w:val="center"/>
        <w:rPr>
          <w:rFonts w:ascii="宋体" w:hAnsi="宋体" w:cs="宋体"/>
          <w:b/>
          <w:color w:val="auto"/>
          <w:sz w:val="32"/>
          <w:szCs w:val="32"/>
          <w:highlight w:val="none"/>
        </w:rPr>
      </w:pPr>
    </w:p>
    <w:p>
      <w:pPr>
        <w:snapToGrid w:val="0"/>
        <w:spacing w:before="120" w:beforeLines="50" w:after="50"/>
        <w:ind w:left="420"/>
        <w:jc w:val="center"/>
        <w:rPr>
          <w:rFonts w:ascii="宋体" w:hAnsi="宋体" w:cs="宋体"/>
          <w:b/>
          <w:color w:val="auto"/>
          <w:sz w:val="32"/>
          <w:szCs w:val="32"/>
          <w:highlight w:val="none"/>
        </w:rPr>
      </w:pPr>
      <w:r>
        <w:rPr>
          <w:rFonts w:hint="eastAsia" w:ascii="宋体" w:hAnsi="宋体" w:cs="宋体"/>
          <w:b/>
          <w:color w:val="auto"/>
          <w:sz w:val="32"/>
          <w:szCs w:val="32"/>
          <w:highlight w:val="none"/>
        </w:rPr>
        <w:t>投标人参加本项目无围标串标行为的承诺函</w:t>
      </w:r>
    </w:p>
    <w:p>
      <w:pPr>
        <w:snapToGrid w:val="0"/>
        <w:spacing w:before="120" w:beforeLines="50" w:after="50"/>
        <w:jc w:val="left"/>
        <w:rPr>
          <w:rFonts w:ascii="宋体" w:hAnsi="宋体" w:cs="宋体"/>
          <w:b/>
          <w:color w:val="auto"/>
          <w:sz w:val="24"/>
          <w:highlight w:val="none"/>
        </w:rPr>
      </w:pPr>
    </w:p>
    <w:p>
      <w:pPr>
        <w:snapToGrid w:val="0"/>
        <w:spacing w:before="120" w:beforeLines="50" w:after="50" w:line="360" w:lineRule="auto"/>
        <w:jc w:val="left"/>
        <w:rPr>
          <w:rFonts w:ascii="宋体" w:hAnsi="宋体" w:cs="宋体"/>
          <w:b/>
          <w:color w:val="auto"/>
          <w:sz w:val="21"/>
          <w:szCs w:val="21"/>
          <w:highlight w:val="none"/>
        </w:rPr>
      </w:pPr>
      <w:r>
        <w:rPr>
          <w:rFonts w:hint="eastAsia" w:ascii="宋体" w:hAnsi="宋体" w:cs="宋体"/>
          <w:b/>
          <w:color w:val="auto"/>
          <w:sz w:val="21"/>
          <w:szCs w:val="21"/>
          <w:highlight w:val="none"/>
        </w:rPr>
        <w:t>一、我方承诺无下列相互串通投标的情形：</w:t>
      </w:r>
    </w:p>
    <w:p>
      <w:pPr>
        <w:snapToGrid w:val="0"/>
        <w:spacing w:before="120" w:beforeLines="50" w:after="50" w:line="360" w:lineRule="auto"/>
        <w:ind w:firstLine="411" w:firstLineChars="196"/>
        <w:jc w:val="left"/>
        <w:rPr>
          <w:rFonts w:ascii="宋体" w:hAnsi="宋体" w:cs="宋体"/>
          <w:color w:val="auto"/>
          <w:sz w:val="21"/>
          <w:szCs w:val="21"/>
          <w:highlight w:val="none"/>
        </w:rPr>
      </w:pPr>
      <w:r>
        <w:rPr>
          <w:rFonts w:hint="eastAsia" w:ascii="宋体" w:hAnsi="宋体" w:cs="宋体"/>
          <w:color w:val="auto"/>
          <w:sz w:val="21"/>
          <w:szCs w:val="21"/>
          <w:highlight w:val="none"/>
        </w:rPr>
        <w:t>1.不同投标人的投标文件由同一单位或者个人编制；或者不同投标人报名的IP地址一致的；</w:t>
      </w:r>
    </w:p>
    <w:p>
      <w:pPr>
        <w:snapToGrid w:val="0"/>
        <w:spacing w:before="120" w:beforeLines="50" w:after="50" w:line="360" w:lineRule="auto"/>
        <w:ind w:firstLine="411" w:firstLineChars="196"/>
        <w:jc w:val="left"/>
        <w:rPr>
          <w:rFonts w:ascii="宋体" w:hAnsi="宋体" w:cs="宋体"/>
          <w:color w:val="auto"/>
          <w:sz w:val="21"/>
          <w:szCs w:val="21"/>
          <w:highlight w:val="none"/>
        </w:rPr>
      </w:pPr>
      <w:r>
        <w:rPr>
          <w:rFonts w:hint="eastAsia" w:ascii="宋体" w:hAnsi="宋体" w:cs="宋体"/>
          <w:color w:val="auto"/>
          <w:sz w:val="21"/>
          <w:szCs w:val="21"/>
          <w:highlight w:val="none"/>
        </w:rPr>
        <w:t>2.不同投标人委托同一单位或者个人办理投标事宜；</w:t>
      </w:r>
    </w:p>
    <w:p>
      <w:pPr>
        <w:snapToGrid w:val="0"/>
        <w:spacing w:before="120" w:beforeLines="50" w:after="50" w:line="360" w:lineRule="auto"/>
        <w:ind w:firstLine="411" w:firstLineChars="196"/>
        <w:jc w:val="left"/>
        <w:rPr>
          <w:rFonts w:ascii="宋体" w:hAnsi="宋体" w:cs="宋体"/>
          <w:color w:val="auto"/>
          <w:sz w:val="21"/>
          <w:szCs w:val="21"/>
          <w:highlight w:val="none"/>
        </w:rPr>
      </w:pPr>
      <w:r>
        <w:rPr>
          <w:rFonts w:hint="eastAsia" w:ascii="宋体" w:hAnsi="宋体" w:cs="宋体"/>
          <w:color w:val="auto"/>
          <w:sz w:val="21"/>
          <w:szCs w:val="21"/>
          <w:highlight w:val="none"/>
        </w:rPr>
        <w:t>3.不同的投标人的投标文件载明的项目管理员为同一个人；</w:t>
      </w:r>
    </w:p>
    <w:p>
      <w:pPr>
        <w:snapToGrid w:val="0"/>
        <w:spacing w:before="120" w:beforeLines="50" w:after="50" w:line="360" w:lineRule="auto"/>
        <w:ind w:firstLine="411" w:firstLineChars="196"/>
        <w:jc w:val="left"/>
        <w:rPr>
          <w:rFonts w:ascii="宋体" w:hAnsi="宋体" w:cs="宋体"/>
          <w:color w:val="auto"/>
          <w:sz w:val="21"/>
          <w:szCs w:val="21"/>
          <w:highlight w:val="none"/>
        </w:rPr>
      </w:pPr>
      <w:r>
        <w:rPr>
          <w:rFonts w:hint="eastAsia" w:ascii="宋体" w:hAnsi="宋体" w:cs="宋体"/>
          <w:color w:val="auto"/>
          <w:sz w:val="21"/>
          <w:szCs w:val="21"/>
          <w:highlight w:val="none"/>
        </w:rPr>
        <w:t>4.不同投标人的投标文件异常一致或者投标报价呈规律性差异；</w:t>
      </w:r>
    </w:p>
    <w:p>
      <w:pPr>
        <w:snapToGrid w:val="0"/>
        <w:spacing w:before="120" w:beforeLines="50" w:after="50" w:line="360" w:lineRule="auto"/>
        <w:ind w:firstLine="411" w:firstLineChars="196"/>
        <w:jc w:val="left"/>
        <w:rPr>
          <w:rFonts w:ascii="宋体" w:hAnsi="宋体" w:cs="宋体"/>
          <w:color w:val="auto"/>
          <w:sz w:val="21"/>
          <w:szCs w:val="21"/>
          <w:highlight w:val="none"/>
        </w:rPr>
      </w:pPr>
      <w:r>
        <w:rPr>
          <w:rFonts w:hint="eastAsia" w:ascii="宋体" w:hAnsi="宋体" w:cs="宋体"/>
          <w:color w:val="auto"/>
          <w:sz w:val="21"/>
          <w:szCs w:val="21"/>
          <w:highlight w:val="none"/>
        </w:rPr>
        <w:t>5.不同投标人的投标文件相互混装；</w:t>
      </w:r>
    </w:p>
    <w:p>
      <w:pPr>
        <w:snapToGrid w:val="0"/>
        <w:spacing w:before="120" w:beforeLines="50" w:after="50" w:line="360" w:lineRule="auto"/>
        <w:ind w:firstLine="411" w:firstLineChars="196"/>
        <w:jc w:val="left"/>
        <w:rPr>
          <w:rFonts w:ascii="宋体" w:hAnsi="宋体" w:cs="宋体"/>
          <w:color w:val="auto"/>
          <w:sz w:val="21"/>
          <w:szCs w:val="21"/>
          <w:highlight w:val="none"/>
        </w:rPr>
      </w:pPr>
      <w:r>
        <w:rPr>
          <w:rFonts w:hint="eastAsia" w:ascii="宋体" w:hAnsi="宋体" w:cs="宋体"/>
          <w:color w:val="auto"/>
          <w:sz w:val="21"/>
          <w:szCs w:val="21"/>
          <w:highlight w:val="none"/>
        </w:rPr>
        <w:t>6.不同投标人的投标保证金从同一单位或者个人账户转出。</w:t>
      </w:r>
    </w:p>
    <w:p>
      <w:pPr>
        <w:snapToGrid w:val="0"/>
        <w:spacing w:before="120" w:beforeLines="50" w:after="50" w:line="360" w:lineRule="auto"/>
        <w:jc w:val="left"/>
        <w:rPr>
          <w:rFonts w:ascii="宋体" w:hAnsi="宋体" w:cs="宋体"/>
          <w:color w:val="auto"/>
          <w:sz w:val="21"/>
          <w:szCs w:val="21"/>
          <w:highlight w:val="none"/>
        </w:rPr>
      </w:pPr>
      <w:r>
        <w:rPr>
          <w:rFonts w:hint="eastAsia" w:ascii="宋体" w:hAnsi="宋体" w:cs="宋体"/>
          <w:b/>
          <w:color w:val="auto"/>
          <w:sz w:val="21"/>
          <w:szCs w:val="21"/>
          <w:highlight w:val="none"/>
        </w:rPr>
        <w:t>二、我方承诺无下列恶意串通的情形：</w:t>
      </w:r>
    </w:p>
    <w:p>
      <w:pPr>
        <w:snapToGrid w:val="0"/>
        <w:spacing w:before="120" w:beforeLines="50" w:after="50" w:line="360" w:lineRule="auto"/>
        <w:ind w:firstLine="411" w:firstLineChars="196"/>
        <w:jc w:val="left"/>
        <w:rPr>
          <w:rFonts w:ascii="宋体" w:hAnsi="宋体" w:cs="宋体"/>
          <w:color w:val="auto"/>
          <w:sz w:val="21"/>
          <w:szCs w:val="21"/>
          <w:highlight w:val="none"/>
        </w:rPr>
      </w:pPr>
      <w:r>
        <w:rPr>
          <w:rFonts w:hint="eastAsia" w:ascii="宋体" w:hAnsi="宋体" w:cs="宋体"/>
          <w:color w:val="auto"/>
          <w:sz w:val="21"/>
          <w:szCs w:val="21"/>
          <w:highlight w:val="none"/>
        </w:rPr>
        <w:t>1.投标人直接或者间接从采购人或者采购代理机构处获得其他投标人的相关信息并修改其投标文件或者响应文件；</w:t>
      </w:r>
    </w:p>
    <w:p>
      <w:pPr>
        <w:snapToGrid w:val="0"/>
        <w:spacing w:before="120" w:beforeLines="50" w:after="50" w:line="360" w:lineRule="auto"/>
        <w:ind w:firstLine="411" w:firstLineChars="196"/>
        <w:jc w:val="left"/>
        <w:rPr>
          <w:rFonts w:ascii="宋体" w:hAnsi="宋体" w:cs="宋体"/>
          <w:color w:val="auto"/>
          <w:sz w:val="21"/>
          <w:szCs w:val="21"/>
          <w:highlight w:val="none"/>
        </w:rPr>
      </w:pPr>
      <w:r>
        <w:rPr>
          <w:rFonts w:hint="eastAsia" w:ascii="宋体" w:hAnsi="宋体" w:cs="宋体"/>
          <w:color w:val="auto"/>
          <w:sz w:val="21"/>
          <w:szCs w:val="21"/>
          <w:highlight w:val="none"/>
        </w:rPr>
        <w:t>2.投标人按照采购人或者采购代理机构的授意撤换、修改投标文件或者响应文件；</w:t>
      </w:r>
    </w:p>
    <w:p>
      <w:pPr>
        <w:snapToGrid w:val="0"/>
        <w:spacing w:before="120" w:beforeLines="50" w:after="50" w:line="360" w:lineRule="auto"/>
        <w:ind w:firstLine="411" w:firstLineChars="196"/>
        <w:jc w:val="left"/>
        <w:rPr>
          <w:rFonts w:ascii="宋体" w:hAnsi="宋体" w:cs="宋体"/>
          <w:color w:val="auto"/>
          <w:sz w:val="21"/>
          <w:szCs w:val="21"/>
          <w:highlight w:val="none"/>
        </w:rPr>
      </w:pPr>
      <w:r>
        <w:rPr>
          <w:rFonts w:hint="eastAsia" w:ascii="宋体" w:hAnsi="宋体" w:cs="宋体"/>
          <w:color w:val="auto"/>
          <w:sz w:val="21"/>
          <w:szCs w:val="21"/>
          <w:highlight w:val="none"/>
        </w:rPr>
        <w:t>3.投标人之间协商报价、技术方案等投标文件或者响应文件的实质性内容；</w:t>
      </w:r>
    </w:p>
    <w:p>
      <w:pPr>
        <w:snapToGrid w:val="0"/>
        <w:spacing w:before="120" w:beforeLines="50" w:after="50" w:line="360" w:lineRule="auto"/>
        <w:ind w:firstLine="411" w:firstLineChars="196"/>
        <w:jc w:val="left"/>
        <w:rPr>
          <w:rFonts w:ascii="宋体" w:hAnsi="宋体" w:cs="宋体"/>
          <w:color w:val="auto"/>
          <w:sz w:val="21"/>
          <w:szCs w:val="21"/>
          <w:highlight w:val="none"/>
        </w:rPr>
      </w:pPr>
      <w:r>
        <w:rPr>
          <w:rFonts w:hint="eastAsia" w:ascii="宋体" w:hAnsi="宋体" w:cs="宋体"/>
          <w:color w:val="auto"/>
          <w:sz w:val="21"/>
          <w:szCs w:val="21"/>
          <w:highlight w:val="none"/>
        </w:rPr>
        <w:t>4.属于同一集团、协会、商会等组织成员的投标人按照该组织要求协同参加政府采购活动；</w:t>
      </w:r>
    </w:p>
    <w:p>
      <w:pPr>
        <w:snapToGrid w:val="0"/>
        <w:spacing w:before="120" w:beforeLines="50" w:after="50" w:line="360" w:lineRule="auto"/>
        <w:ind w:firstLine="411" w:firstLineChars="196"/>
        <w:jc w:val="left"/>
        <w:rPr>
          <w:rFonts w:ascii="宋体" w:hAnsi="宋体" w:cs="宋体"/>
          <w:color w:val="auto"/>
          <w:sz w:val="21"/>
          <w:szCs w:val="21"/>
          <w:highlight w:val="none"/>
        </w:rPr>
      </w:pPr>
      <w:r>
        <w:rPr>
          <w:rFonts w:hint="eastAsia" w:ascii="宋体" w:hAnsi="宋体" w:cs="宋体"/>
          <w:color w:val="auto"/>
          <w:sz w:val="21"/>
          <w:szCs w:val="21"/>
          <w:highlight w:val="none"/>
        </w:rPr>
        <w:t>5.投标人之间事先约定一致抬高或者压低投标报价，或者在招标项目中事先约定轮流以高价位或者低价位中标，或者事先约定由某一特定投标人中标，然后再参加投标；</w:t>
      </w:r>
    </w:p>
    <w:p>
      <w:pPr>
        <w:snapToGrid w:val="0"/>
        <w:spacing w:before="120" w:beforeLines="50" w:after="50" w:line="360" w:lineRule="auto"/>
        <w:ind w:firstLine="411" w:firstLineChars="196"/>
        <w:jc w:val="left"/>
        <w:rPr>
          <w:rFonts w:ascii="宋体" w:hAnsi="宋体" w:cs="宋体"/>
          <w:color w:val="auto"/>
          <w:sz w:val="21"/>
          <w:szCs w:val="21"/>
          <w:highlight w:val="none"/>
        </w:rPr>
      </w:pPr>
      <w:r>
        <w:rPr>
          <w:rFonts w:hint="eastAsia" w:ascii="宋体" w:hAnsi="宋体" w:cs="宋体"/>
          <w:color w:val="auto"/>
          <w:sz w:val="21"/>
          <w:szCs w:val="21"/>
          <w:highlight w:val="none"/>
        </w:rPr>
        <w:t>6.投标人之间商定部分投标人放弃参加政府采购活动或者放弃中标；</w:t>
      </w:r>
    </w:p>
    <w:p>
      <w:pPr>
        <w:snapToGrid w:val="0"/>
        <w:spacing w:before="120" w:beforeLines="50" w:after="50" w:line="360" w:lineRule="auto"/>
        <w:ind w:firstLine="411" w:firstLineChars="196"/>
        <w:jc w:val="left"/>
        <w:rPr>
          <w:rFonts w:ascii="宋体" w:hAnsi="宋体" w:cs="宋体"/>
          <w:color w:val="auto"/>
          <w:sz w:val="21"/>
          <w:szCs w:val="21"/>
          <w:highlight w:val="none"/>
        </w:rPr>
      </w:pPr>
      <w:r>
        <w:rPr>
          <w:rFonts w:hint="eastAsia" w:ascii="宋体" w:hAnsi="宋体" w:cs="宋体"/>
          <w:color w:val="auto"/>
          <w:sz w:val="21"/>
          <w:szCs w:val="21"/>
          <w:highlight w:val="none"/>
        </w:rPr>
        <w:t>7.投标人与采购人或者采购代理机构之间、投标人相互之间，为谋求特定投标人中标或者排斥其他投标人的其他串通行为。</w:t>
      </w:r>
    </w:p>
    <w:p>
      <w:pPr>
        <w:snapToGrid w:val="0"/>
        <w:spacing w:before="120" w:beforeLines="50" w:after="50" w:line="360" w:lineRule="auto"/>
        <w:ind w:firstLine="413" w:firstLineChars="196"/>
        <w:jc w:val="left"/>
        <w:rPr>
          <w:rFonts w:ascii="宋体" w:hAnsi="宋体" w:cs="宋体"/>
          <w:b/>
          <w:color w:val="auto"/>
          <w:sz w:val="21"/>
          <w:szCs w:val="21"/>
          <w:highlight w:val="none"/>
        </w:rPr>
      </w:pPr>
      <w:r>
        <w:rPr>
          <w:rFonts w:hint="eastAsia" w:ascii="宋体" w:hAnsi="宋体" w:cs="宋体"/>
          <w:b/>
          <w:color w:val="auto"/>
          <w:sz w:val="21"/>
          <w:szCs w:val="21"/>
          <w:highlight w:val="none"/>
        </w:rPr>
        <w:t>以上情形一经核查属实，我方愿意承担一切后果，并不再寻求任何旨在减轻或者免除法律责任的辩解。</w:t>
      </w:r>
    </w:p>
    <w:p>
      <w:pPr>
        <w:pStyle w:val="27"/>
        <w:snapToGrid w:val="0"/>
        <w:spacing w:before="295" w:after="295" w:line="360" w:lineRule="auto"/>
        <w:jc w:val="center"/>
        <w:rPr>
          <w:rFonts w:hAnsi="宋体" w:cs="宋体"/>
          <w:color w:val="auto"/>
          <w:sz w:val="21"/>
          <w:szCs w:val="21"/>
          <w:highlight w:val="none"/>
        </w:rPr>
      </w:pPr>
      <w:r>
        <w:rPr>
          <w:rFonts w:hint="eastAsia" w:hAnsi="宋体" w:cs="宋体"/>
          <w:color w:val="auto"/>
          <w:sz w:val="21"/>
          <w:szCs w:val="21"/>
          <w:highlight w:val="none"/>
        </w:rPr>
        <w:t xml:space="preserve">                               投标人名称</w:t>
      </w:r>
      <w:r>
        <w:rPr>
          <w:rFonts w:hint="eastAsia" w:hAnsi="宋体" w:cs="宋体"/>
          <w:bCs/>
          <w:color w:val="auto"/>
          <w:sz w:val="21"/>
          <w:szCs w:val="21"/>
          <w:highlight w:val="none"/>
        </w:rPr>
        <w:t>[公章(CA签章)、自然人除外]</w:t>
      </w:r>
      <w:r>
        <w:rPr>
          <w:rStyle w:val="94"/>
          <w:rFonts w:ascii="宋体" w:hAnsi="宋体"/>
          <w:color w:val="auto"/>
          <w:szCs w:val="21"/>
          <w:highlight w:val="none"/>
          <w:u w:val="single" w:color="000000"/>
        </w:rPr>
        <w:t xml:space="preserve">     </w:t>
      </w:r>
    </w:p>
    <w:p>
      <w:pPr>
        <w:pStyle w:val="27"/>
        <w:snapToGrid w:val="0"/>
        <w:spacing w:before="295" w:after="295" w:line="360" w:lineRule="auto"/>
        <w:jc w:val="right"/>
        <w:rPr>
          <w:rFonts w:hAnsi="宋体" w:cs="宋体"/>
          <w:color w:val="auto"/>
          <w:sz w:val="21"/>
          <w:highlight w:val="none"/>
        </w:rPr>
      </w:pPr>
      <w:r>
        <w:rPr>
          <w:rFonts w:hint="eastAsia" w:hAnsi="宋体" w:cs="宋体"/>
          <w:color w:val="auto"/>
          <w:sz w:val="21"/>
          <w:highlight w:val="none"/>
        </w:rPr>
        <w:t>年</w:t>
      </w:r>
      <w:r>
        <w:rPr>
          <w:rFonts w:hint="eastAsia" w:hAnsi="宋体" w:cs="宋体"/>
          <w:color w:val="auto"/>
          <w:sz w:val="21"/>
          <w:highlight w:val="none"/>
          <w:lang w:val="en-US" w:eastAsia="zh-CN"/>
        </w:rPr>
        <w:t xml:space="preserve">  </w:t>
      </w:r>
      <w:r>
        <w:rPr>
          <w:rFonts w:hint="eastAsia" w:hAnsi="宋体" w:cs="宋体"/>
          <w:color w:val="auto"/>
          <w:sz w:val="21"/>
          <w:highlight w:val="none"/>
        </w:rPr>
        <w:t>月</w:t>
      </w:r>
      <w:r>
        <w:rPr>
          <w:rFonts w:hint="eastAsia" w:hAnsi="宋体" w:cs="宋体"/>
          <w:color w:val="auto"/>
          <w:sz w:val="21"/>
          <w:highlight w:val="none"/>
          <w:lang w:val="en-US" w:eastAsia="zh-CN"/>
        </w:rPr>
        <w:t xml:space="preserve">  </w:t>
      </w:r>
      <w:r>
        <w:rPr>
          <w:rFonts w:hint="eastAsia" w:hAnsi="宋体" w:cs="宋体"/>
          <w:color w:val="auto"/>
          <w:sz w:val="21"/>
          <w:highlight w:val="none"/>
        </w:rPr>
        <w:t>日</w:t>
      </w:r>
    </w:p>
    <w:p>
      <w:pPr>
        <w:snapToGrid w:val="0"/>
        <w:spacing w:before="120" w:beforeLines="50" w:after="50" w:line="360" w:lineRule="auto"/>
        <w:ind w:firstLine="413" w:firstLineChars="196"/>
        <w:jc w:val="left"/>
        <w:rPr>
          <w:rFonts w:ascii="宋体" w:hAnsi="宋体" w:cs="宋体"/>
          <w:b/>
          <w:color w:val="auto"/>
          <w:sz w:val="24"/>
          <w:szCs w:val="20"/>
          <w:highlight w:val="none"/>
        </w:rPr>
      </w:pPr>
      <w:r>
        <w:rPr>
          <w:rFonts w:hint="eastAsia" w:ascii="宋体" w:hAnsi="宋体" w:cs="宋体"/>
          <w:b/>
          <w:color w:val="auto"/>
          <w:sz w:val="21"/>
          <w:szCs w:val="21"/>
          <w:highlight w:val="none"/>
        </w:rPr>
        <w:br w:type="page"/>
      </w:r>
      <w:r>
        <w:rPr>
          <w:rFonts w:hint="eastAsia" w:ascii="宋体" w:hAnsi="宋体" w:cs="宋体"/>
          <w:b/>
          <w:color w:val="auto"/>
          <w:sz w:val="24"/>
          <w:highlight w:val="none"/>
        </w:rPr>
        <w:t>3.</w:t>
      </w:r>
      <w:r>
        <w:rPr>
          <w:rFonts w:hint="eastAsia" w:ascii="宋体" w:hAnsi="宋体"/>
          <w:b/>
          <w:color w:val="auto"/>
          <w:sz w:val="24"/>
          <w:highlight w:val="none"/>
        </w:rPr>
        <w:t>法定代表人身份证明</w:t>
      </w:r>
    </w:p>
    <w:p>
      <w:pPr>
        <w:spacing w:before="240" w:beforeLines="100" w:after="120" w:afterLines="50"/>
        <w:ind w:left="540"/>
        <w:jc w:val="center"/>
        <w:rPr>
          <w:rFonts w:ascii="宋体" w:hAnsi="宋体" w:cs="宋体"/>
          <w:b/>
          <w:color w:val="auto"/>
          <w:sz w:val="32"/>
          <w:szCs w:val="32"/>
          <w:highlight w:val="none"/>
        </w:rPr>
      </w:pPr>
    </w:p>
    <w:p>
      <w:pPr>
        <w:spacing w:before="240" w:beforeLines="100" w:after="120" w:afterLines="50"/>
        <w:ind w:left="540"/>
        <w:jc w:val="center"/>
        <w:rPr>
          <w:rFonts w:ascii="宋体" w:hAnsi="宋体" w:cs="宋体"/>
          <w:color w:val="auto"/>
          <w:sz w:val="32"/>
          <w:szCs w:val="32"/>
          <w:highlight w:val="none"/>
        </w:rPr>
      </w:pPr>
      <w:r>
        <w:rPr>
          <w:rFonts w:hint="eastAsia" w:ascii="宋体" w:hAnsi="宋体" w:cs="宋体"/>
          <w:b/>
          <w:color w:val="auto"/>
          <w:sz w:val="32"/>
          <w:szCs w:val="32"/>
          <w:highlight w:val="none"/>
        </w:rPr>
        <w:t>法定代表人（负责人）身份证明</w:t>
      </w:r>
    </w:p>
    <w:p>
      <w:pPr>
        <w:spacing w:line="500" w:lineRule="exact"/>
        <w:ind w:left="540"/>
        <w:rPr>
          <w:rFonts w:hint="eastAsia" w:ascii="宋体" w:hAnsi="宋体"/>
          <w:color w:val="auto"/>
          <w:sz w:val="21"/>
          <w:szCs w:val="21"/>
          <w:highlight w:val="none"/>
        </w:rPr>
      </w:pPr>
      <w:r>
        <w:rPr>
          <w:rFonts w:hint="eastAsia" w:ascii="宋体" w:hAnsi="宋体"/>
          <w:color w:val="auto"/>
          <w:sz w:val="21"/>
          <w:szCs w:val="21"/>
          <w:highlight w:val="none"/>
        </w:rPr>
        <w:t>投 标 人：</w:t>
      </w:r>
      <w:r>
        <w:rPr>
          <w:rFonts w:hint="eastAsia" w:ascii="宋体" w:hAnsi="宋体"/>
          <w:color w:val="auto"/>
          <w:sz w:val="21"/>
          <w:szCs w:val="21"/>
          <w:highlight w:val="none"/>
          <w:u w:val="single"/>
        </w:rPr>
        <w:t xml:space="preserve">                                                        </w:t>
      </w:r>
    </w:p>
    <w:p>
      <w:pPr>
        <w:spacing w:line="500" w:lineRule="exact"/>
        <w:ind w:left="540"/>
        <w:rPr>
          <w:rFonts w:hint="eastAsia" w:ascii="宋体" w:hAnsi="宋体"/>
          <w:color w:val="auto"/>
          <w:sz w:val="21"/>
          <w:szCs w:val="21"/>
          <w:highlight w:val="none"/>
        </w:rPr>
      </w:pPr>
      <w:r>
        <w:rPr>
          <w:rFonts w:hint="eastAsia" w:ascii="宋体" w:hAnsi="宋体"/>
          <w:color w:val="auto"/>
          <w:sz w:val="21"/>
          <w:szCs w:val="21"/>
          <w:highlight w:val="none"/>
        </w:rPr>
        <w:t>地    址：</w:t>
      </w:r>
      <w:r>
        <w:rPr>
          <w:rFonts w:hint="eastAsia" w:ascii="宋体" w:hAnsi="宋体"/>
          <w:color w:val="auto"/>
          <w:sz w:val="21"/>
          <w:szCs w:val="21"/>
          <w:highlight w:val="none"/>
          <w:u w:val="single"/>
        </w:rPr>
        <w:t xml:space="preserve">                                                        </w:t>
      </w:r>
    </w:p>
    <w:p>
      <w:pPr>
        <w:spacing w:line="500" w:lineRule="exact"/>
        <w:ind w:left="540"/>
        <w:rPr>
          <w:rFonts w:hint="eastAsia" w:ascii="宋体" w:hAnsi="宋体"/>
          <w:color w:val="auto"/>
          <w:sz w:val="21"/>
          <w:szCs w:val="21"/>
          <w:highlight w:val="none"/>
        </w:rPr>
      </w:pPr>
      <w:r>
        <w:rPr>
          <w:rFonts w:hint="eastAsia" w:ascii="宋体" w:hAnsi="宋体"/>
          <w:color w:val="auto"/>
          <w:sz w:val="21"/>
          <w:szCs w:val="21"/>
          <w:highlight w:val="none"/>
        </w:rPr>
        <w:t>姓    名：</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性      别：</w:t>
      </w:r>
      <w:r>
        <w:rPr>
          <w:rFonts w:hint="eastAsia" w:ascii="宋体" w:hAnsi="宋体"/>
          <w:color w:val="auto"/>
          <w:sz w:val="21"/>
          <w:szCs w:val="21"/>
          <w:highlight w:val="none"/>
          <w:u w:val="single"/>
        </w:rPr>
        <w:t xml:space="preserve">                </w:t>
      </w:r>
    </w:p>
    <w:p>
      <w:pPr>
        <w:spacing w:line="500" w:lineRule="exact"/>
        <w:ind w:left="540"/>
        <w:rPr>
          <w:rFonts w:hint="eastAsia" w:ascii="宋体" w:hAnsi="宋体"/>
          <w:color w:val="auto"/>
          <w:sz w:val="21"/>
          <w:szCs w:val="21"/>
          <w:highlight w:val="none"/>
          <w:u w:val="single"/>
        </w:rPr>
      </w:pPr>
      <w:r>
        <w:rPr>
          <w:rFonts w:hint="eastAsia" w:ascii="宋体" w:hAnsi="宋体"/>
          <w:color w:val="auto"/>
          <w:sz w:val="21"/>
          <w:szCs w:val="21"/>
          <w:highlight w:val="none"/>
        </w:rPr>
        <w:t>年    龄：</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职      务：</w:t>
      </w:r>
      <w:r>
        <w:rPr>
          <w:rFonts w:hint="eastAsia" w:ascii="宋体" w:hAnsi="宋体"/>
          <w:color w:val="auto"/>
          <w:sz w:val="21"/>
          <w:szCs w:val="21"/>
          <w:highlight w:val="none"/>
          <w:u w:val="single"/>
        </w:rPr>
        <w:t xml:space="preserve">                </w:t>
      </w:r>
    </w:p>
    <w:p>
      <w:pPr>
        <w:spacing w:line="500" w:lineRule="exact"/>
        <w:ind w:left="540"/>
        <w:rPr>
          <w:rFonts w:hint="eastAsia" w:ascii="宋体" w:hAnsi="宋体"/>
          <w:color w:val="auto"/>
          <w:sz w:val="21"/>
          <w:szCs w:val="21"/>
          <w:highlight w:val="none"/>
        </w:rPr>
      </w:pPr>
      <w:r>
        <w:rPr>
          <w:rFonts w:hint="eastAsia" w:ascii="宋体" w:hAnsi="宋体"/>
          <w:color w:val="auto"/>
          <w:sz w:val="21"/>
          <w:szCs w:val="21"/>
          <w:highlight w:val="none"/>
        </w:rPr>
        <w:t>身份证</w:t>
      </w:r>
      <w:r>
        <w:rPr>
          <w:rFonts w:hint="eastAsia"/>
          <w:color w:val="auto"/>
          <w:sz w:val="21"/>
          <w:szCs w:val="21"/>
          <w:highlight w:val="none"/>
        </w:rPr>
        <w:t>号码：</w:t>
      </w:r>
      <w:r>
        <w:rPr>
          <w:rFonts w:hint="eastAsia"/>
          <w:color w:val="auto"/>
          <w:sz w:val="21"/>
          <w:szCs w:val="21"/>
          <w:highlight w:val="none"/>
          <w:u w:val="single"/>
        </w:rPr>
        <w:t xml:space="preserve">                                 </w:t>
      </w:r>
    </w:p>
    <w:p>
      <w:pPr>
        <w:spacing w:line="500" w:lineRule="exact"/>
        <w:ind w:left="540"/>
        <w:rPr>
          <w:rFonts w:hint="eastAsia" w:ascii="宋体" w:hAnsi="宋体"/>
          <w:color w:val="auto"/>
          <w:sz w:val="21"/>
          <w:szCs w:val="21"/>
          <w:highlight w:val="none"/>
        </w:rPr>
      </w:pPr>
      <w:r>
        <w:rPr>
          <w:rFonts w:hint="eastAsia" w:ascii="宋体" w:hAnsi="宋体"/>
          <w:color w:val="auto"/>
          <w:sz w:val="21"/>
          <w:szCs w:val="21"/>
          <w:highlight w:val="none"/>
        </w:rPr>
        <w:t>系</w:t>
      </w:r>
      <w:r>
        <w:rPr>
          <w:rFonts w:hint="eastAsia" w:ascii="宋体" w:hAnsi="宋体"/>
          <w:color w:val="auto"/>
          <w:sz w:val="21"/>
          <w:szCs w:val="21"/>
          <w:highlight w:val="none"/>
          <w:u w:val="single"/>
        </w:rPr>
        <w:t xml:space="preserve">            （投标人名称）              </w:t>
      </w:r>
      <w:r>
        <w:rPr>
          <w:rFonts w:hint="eastAsia" w:ascii="宋体" w:hAnsi="宋体"/>
          <w:color w:val="auto"/>
          <w:sz w:val="21"/>
          <w:szCs w:val="21"/>
          <w:highlight w:val="none"/>
        </w:rPr>
        <w:t>的法定代表人。</w:t>
      </w:r>
    </w:p>
    <w:p>
      <w:pPr>
        <w:spacing w:line="500" w:lineRule="exact"/>
        <w:ind w:left="540"/>
        <w:rPr>
          <w:rFonts w:hint="eastAsia" w:ascii="宋体" w:hAnsi="宋体"/>
          <w:color w:val="auto"/>
          <w:sz w:val="21"/>
          <w:szCs w:val="21"/>
          <w:highlight w:val="none"/>
        </w:rPr>
      </w:pPr>
      <w:r>
        <w:rPr>
          <w:rFonts w:hint="eastAsia" w:ascii="宋体" w:hAnsi="宋体"/>
          <w:color w:val="auto"/>
          <w:sz w:val="21"/>
          <w:szCs w:val="21"/>
          <w:highlight w:val="none"/>
        </w:rPr>
        <w:t>特此证明。</w:t>
      </w:r>
    </w:p>
    <w:p>
      <w:pPr>
        <w:spacing w:line="500" w:lineRule="exact"/>
        <w:ind w:left="540"/>
        <w:rPr>
          <w:rFonts w:ascii="宋体" w:hAnsi="宋体" w:cs="宋体"/>
          <w:color w:val="auto"/>
          <w:sz w:val="24"/>
          <w:highlight w:val="none"/>
        </w:rPr>
      </w:pPr>
    </w:p>
    <w:p>
      <w:pPr>
        <w:spacing w:line="500" w:lineRule="exact"/>
        <w:ind w:left="540"/>
        <w:rPr>
          <w:rFonts w:ascii="宋体" w:hAnsi="宋体" w:cs="宋体"/>
          <w:color w:val="auto"/>
          <w:sz w:val="24"/>
          <w:highlight w:val="none"/>
        </w:rPr>
      </w:pPr>
    </w:p>
    <w:p>
      <w:pPr>
        <w:spacing w:line="500" w:lineRule="exact"/>
        <w:ind w:left="540"/>
        <w:rPr>
          <w:rFonts w:ascii="宋体" w:hAnsi="宋体" w:cs="宋体"/>
          <w:color w:val="auto"/>
          <w:sz w:val="21"/>
          <w:szCs w:val="21"/>
          <w:highlight w:val="none"/>
        </w:rPr>
      </w:pPr>
      <w:r>
        <w:rPr>
          <w:rFonts w:hint="eastAsia" w:ascii="宋体" w:hAnsi="宋体" w:cs="宋体"/>
          <w:color w:val="auto"/>
          <w:sz w:val="21"/>
          <w:szCs w:val="21"/>
          <w:highlight w:val="none"/>
        </w:rPr>
        <w:t>附件：法定代表人（负责人）有效身份证正反面复印件</w:t>
      </w:r>
    </w:p>
    <w:p>
      <w:pPr>
        <w:spacing w:line="500" w:lineRule="exact"/>
        <w:ind w:left="540"/>
        <w:rPr>
          <w:rFonts w:ascii="宋体" w:hAnsi="宋体" w:cs="宋体"/>
          <w:color w:val="auto"/>
          <w:sz w:val="24"/>
          <w:highlight w:val="none"/>
        </w:rPr>
      </w:pPr>
    </w:p>
    <w:p>
      <w:pPr>
        <w:spacing w:line="500" w:lineRule="exact"/>
        <w:ind w:left="540"/>
        <w:jc w:val="center"/>
        <w:rPr>
          <w:rStyle w:val="94"/>
          <w:rFonts w:hint="default" w:ascii="宋体" w:hAnsi="宋体"/>
          <w:color w:val="auto"/>
          <w:szCs w:val="21"/>
          <w:highlight w:val="none"/>
          <w:u w:val="single" w:color="000000"/>
          <w:lang w:val="en-US"/>
        </w:rPr>
      </w:pPr>
      <w:r>
        <w:rPr>
          <w:rFonts w:hint="eastAsia" w:ascii="宋体" w:hAnsi="宋体" w:cs="宋体"/>
          <w:color w:val="auto"/>
          <w:sz w:val="21"/>
          <w:szCs w:val="21"/>
          <w:highlight w:val="none"/>
        </w:rPr>
        <w:t>投标人名称</w:t>
      </w:r>
      <w:r>
        <w:rPr>
          <w:rFonts w:hint="eastAsia" w:ascii="宋体" w:hAnsi="宋体" w:cs="宋体"/>
          <w:bCs/>
          <w:color w:val="auto"/>
          <w:sz w:val="21"/>
          <w:szCs w:val="21"/>
          <w:highlight w:val="none"/>
        </w:rPr>
        <w:t>[公章(CA签章)、自然人除外]</w:t>
      </w:r>
      <w:r>
        <w:rPr>
          <w:rStyle w:val="94"/>
          <w:rFonts w:ascii="宋体" w:hAnsi="宋体"/>
          <w:color w:val="auto"/>
          <w:szCs w:val="21"/>
          <w:highlight w:val="none"/>
          <w:u w:val="single" w:color="000000"/>
        </w:rPr>
        <w:t xml:space="preserve"> </w:t>
      </w:r>
      <w:r>
        <w:rPr>
          <w:rStyle w:val="94"/>
          <w:rFonts w:hint="eastAsia" w:ascii="宋体" w:hAnsi="宋体"/>
          <w:color w:val="auto"/>
          <w:szCs w:val="21"/>
          <w:highlight w:val="none"/>
          <w:u w:val="single" w:color="000000"/>
          <w:lang w:val="en-US"/>
        </w:rPr>
        <w:t xml:space="preserve">                     </w:t>
      </w:r>
    </w:p>
    <w:p>
      <w:pPr>
        <w:snapToGrid w:val="0"/>
        <w:spacing w:before="120" w:beforeLines="50" w:after="50"/>
        <w:ind w:left="540"/>
        <w:jc w:val="right"/>
        <w:rPr>
          <w:rFonts w:ascii="宋体" w:hAnsi="宋体" w:cs="宋体"/>
          <w:color w:val="auto"/>
          <w:sz w:val="21"/>
          <w:szCs w:val="21"/>
          <w:highlight w:val="none"/>
        </w:rPr>
      </w:pP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日</w:t>
      </w:r>
    </w:p>
    <w:p>
      <w:pPr>
        <w:snapToGrid w:val="0"/>
        <w:spacing w:before="120" w:beforeLines="50" w:after="50"/>
        <w:jc w:val="center"/>
        <w:rPr>
          <w:rFonts w:ascii="宋体" w:hAnsi="宋体" w:cs="宋体"/>
          <w:b/>
          <w:color w:val="auto"/>
          <w:sz w:val="21"/>
          <w:szCs w:val="21"/>
          <w:highlight w:val="none"/>
        </w:rPr>
      </w:pPr>
    </w:p>
    <w:p>
      <w:pPr>
        <w:snapToGrid w:val="0"/>
        <w:spacing w:before="120" w:beforeLines="50" w:after="50"/>
        <w:jc w:val="left"/>
        <w:rPr>
          <w:rFonts w:ascii="宋体" w:hAnsi="宋体" w:cs="宋体"/>
          <w:b/>
          <w:color w:val="auto"/>
          <w:sz w:val="21"/>
          <w:szCs w:val="21"/>
          <w:highlight w:val="none"/>
        </w:rPr>
      </w:pPr>
      <w:r>
        <w:rPr>
          <w:rFonts w:hint="eastAsia" w:ascii="宋体" w:hAnsi="宋体" w:cs="宋体"/>
          <w:color w:val="auto"/>
          <w:sz w:val="21"/>
          <w:szCs w:val="21"/>
          <w:highlight w:val="none"/>
        </w:rPr>
        <w:t>注：自然人投标的无需提供</w:t>
      </w:r>
    </w:p>
    <w:p>
      <w:pPr>
        <w:snapToGrid w:val="0"/>
        <w:spacing w:before="120" w:beforeLines="50" w:after="50"/>
        <w:jc w:val="left"/>
        <w:rPr>
          <w:rFonts w:ascii="宋体" w:hAnsi="宋体" w:cs="宋体"/>
          <w:b/>
          <w:color w:val="auto"/>
          <w:sz w:val="24"/>
          <w:szCs w:val="20"/>
          <w:highlight w:val="none"/>
        </w:rPr>
      </w:pPr>
      <w:r>
        <w:rPr>
          <w:rFonts w:hint="eastAsia" w:ascii="宋体" w:hAnsi="宋体" w:cs="宋体"/>
          <w:b/>
          <w:color w:val="auto"/>
          <w:sz w:val="24"/>
          <w:highlight w:val="none"/>
        </w:rPr>
        <w:br w:type="page"/>
      </w:r>
      <w:r>
        <w:rPr>
          <w:rFonts w:hint="eastAsia" w:ascii="宋体" w:hAnsi="宋体" w:cs="宋体"/>
          <w:b/>
          <w:color w:val="auto"/>
          <w:sz w:val="24"/>
          <w:highlight w:val="none"/>
        </w:rPr>
        <w:t>4.法定代表人授权委托书格式</w:t>
      </w:r>
    </w:p>
    <w:p>
      <w:pPr>
        <w:snapToGrid w:val="0"/>
        <w:spacing w:before="120" w:beforeLines="50" w:after="50"/>
        <w:jc w:val="center"/>
        <w:rPr>
          <w:rFonts w:ascii="宋体" w:hAnsi="宋体" w:cs="宋体"/>
          <w:b/>
          <w:color w:val="auto"/>
          <w:sz w:val="44"/>
          <w:szCs w:val="44"/>
          <w:highlight w:val="none"/>
        </w:rPr>
      </w:pPr>
    </w:p>
    <w:p>
      <w:pPr>
        <w:snapToGrid w:val="0"/>
        <w:spacing w:before="120" w:beforeLines="50" w:after="50"/>
        <w:jc w:val="center"/>
        <w:rPr>
          <w:rFonts w:ascii="宋体" w:hAnsi="宋体" w:cs="宋体"/>
          <w:b/>
          <w:color w:val="auto"/>
          <w:sz w:val="32"/>
          <w:szCs w:val="32"/>
          <w:highlight w:val="none"/>
        </w:rPr>
      </w:pPr>
      <w:r>
        <w:rPr>
          <w:rFonts w:hint="eastAsia" w:ascii="宋体" w:hAnsi="宋体" w:cs="宋体"/>
          <w:b/>
          <w:color w:val="auto"/>
          <w:sz w:val="32"/>
          <w:szCs w:val="32"/>
          <w:highlight w:val="none"/>
        </w:rPr>
        <w:t>法定代表人授权委托书</w:t>
      </w:r>
    </w:p>
    <w:p>
      <w:pPr>
        <w:snapToGrid w:val="0"/>
        <w:spacing w:before="120" w:beforeLines="50" w:after="50"/>
        <w:jc w:val="center"/>
        <w:rPr>
          <w:rFonts w:ascii="宋体" w:hAnsi="宋体" w:cs="宋体"/>
          <w:b/>
          <w:color w:val="auto"/>
          <w:sz w:val="32"/>
          <w:szCs w:val="32"/>
          <w:highlight w:val="none"/>
        </w:rPr>
      </w:pPr>
      <w:r>
        <w:rPr>
          <w:rFonts w:hint="eastAsia" w:ascii="宋体" w:hAnsi="宋体" w:cs="宋体"/>
          <w:b/>
          <w:color w:val="auto"/>
          <w:sz w:val="32"/>
          <w:szCs w:val="32"/>
          <w:highlight w:val="none"/>
        </w:rPr>
        <w:t>（非联合体投标格式）</w:t>
      </w:r>
    </w:p>
    <w:p>
      <w:pPr>
        <w:snapToGrid w:val="0"/>
        <w:spacing w:before="120" w:beforeLines="50" w:after="50"/>
        <w:jc w:val="center"/>
        <w:rPr>
          <w:rFonts w:ascii="宋体" w:hAnsi="宋体" w:cs="宋体"/>
          <w:b/>
          <w:color w:val="auto"/>
          <w:sz w:val="24"/>
          <w:highlight w:val="none"/>
        </w:rPr>
      </w:pPr>
      <w:r>
        <w:rPr>
          <w:rFonts w:hint="eastAsia" w:ascii="宋体" w:hAnsi="宋体" w:cs="宋体"/>
          <w:b/>
          <w:color w:val="auto"/>
          <w:sz w:val="32"/>
          <w:szCs w:val="32"/>
          <w:highlight w:val="none"/>
        </w:rPr>
        <w:t>（如有委托时）</w:t>
      </w:r>
    </w:p>
    <w:p>
      <w:pPr>
        <w:snapToGrid w:val="0"/>
        <w:spacing w:before="120" w:beforeLines="50" w:after="50"/>
        <w:jc w:val="center"/>
        <w:rPr>
          <w:rFonts w:ascii="宋体" w:hAnsi="宋体" w:cs="宋体"/>
          <w:b/>
          <w:color w:val="auto"/>
          <w:sz w:val="24"/>
          <w:highlight w:val="none"/>
        </w:rPr>
      </w:pPr>
    </w:p>
    <w:p>
      <w:pPr>
        <w:snapToGrid w:val="0"/>
        <w:spacing w:before="120" w:beforeLines="50" w:after="50" w:line="360" w:lineRule="auto"/>
        <w:rPr>
          <w:rFonts w:ascii="宋体" w:hAnsi="宋体" w:cs="宋体"/>
          <w:b/>
          <w:bCs/>
          <w:color w:val="auto"/>
          <w:sz w:val="21"/>
          <w:szCs w:val="21"/>
          <w:highlight w:val="none"/>
        </w:rPr>
      </w:pPr>
      <w:r>
        <w:rPr>
          <w:rFonts w:hint="eastAsia" w:ascii="宋体" w:hAnsi="宋体" w:cs="宋体"/>
          <w:bCs/>
          <w:color w:val="auto"/>
          <w:sz w:val="21"/>
          <w:szCs w:val="21"/>
          <w:highlight w:val="none"/>
        </w:rPr>
        <w:t>致：</w:t>
      </w:r>
      <w:r>
        <w:rPr>
          <w:rFonts w:hint="eastAsia" w:ascii="宋体" w:hAnsi="宋体" w:cs="宋体"/>
          <w:color w:val="auto"/>
          <w:sz w:val="21"/>
          <w:szCs w:val="21"/>
          <w:highlight w:val="none"/>
          <w:u w:val="single"/>
        </w:rPr>
        <w:t>采购人名称</w:t>
      </w:r>
      <w:r>
        <w:rPr>
          <w:rFonts w:hint="eastAsia" w:ascii="宋体" w:hAnsi="宋体" w:cs="宋体"/>
          <w:color w:val="auto"/>
          <w:sz w:val="21"/>
          <w:szCs w:val="21"/>
          <w:highlight w:val="none"/>
        </w:rPr>
        <w:t>：</w:t>
      </w:r>
    </w:p>
    <w:p>
      <w:pPr>
        <w:snapToGrid w:val="0"/>
        <w:spacing w:before="120" w:beforeLines="50" w:after="50" w:line="360" w:lineRule="auto"/>
        <w:ind w:firstLine="495" w:firstLineChars="236"/>
        <w:rPr>
          <w:rFonts w:ascii="宋体" w:hAnsi="宋体" w:cs="宋体"/>
          <w:color w:val="auto"/>
          <w:sz w:val="21"/>
          <w:szCs w:val="21"/>
          <w:highlight w:val="none"/>
        </w:rPr>
      </w:pPr>
      <w:r>
        <w:rPr>
          <w:rFonts w:hint="eastAsia" w:ascii="宋体" w:hAnsi="宋体" w:cs="宋体"/>
          <w:color w:val="auto"/>
          <w:sz w:val="21"/>
          <w:szCs w:val="21"/>
          <w:highlight w:val="none"/>
        </w:rPr>
        <w:t>我（姓名）系（投标人名称）的法定代表人（负责人），现授权委托</w:t>
      </w:r>
      <w:r>
        <w:rPr>
          <w:rFonts w:hint="eastAsia" w:ascii="宋体" w:hAnsi="宋体" w:cs="宋体"/>
          <w:color w:val="auto"/>
          <w:sz w:val="21"/>
          <w:szCs w:val="21"/>
          <w:highlight w:val="none"/>
          <w:u w:val="single"/>
        </w:rPr>
        <w:t xml:space="preserve">              （姓名）</w:t>
      </w:r>
      <w:r>
        <w:rPr>
          <w:rFonts w:hint="eastAsia" w:ascii="宋体" w:hAnsi="宋体" w:cs="宋体"/>
          <w:color w:val="auto"/>
          <w:sz w:val="21"/>
          <w:szCs w:val="21"/>
          <w:highlight w:val="none"/>
        </w:rPr>
        <w:t>以我方的名义参加项目的投标活动，并代表我方全权办理针对上述项目的所有采购程序和环节的具体事务和签署相关文件。</w:t>
      </w:r>
    </w:p>
    <w:p>
      <w:pPr>
        <w:snapToGrid w:val="0"/>
        <w:spacing w:before="120" w:beforeLines="50" w:after="50" w:line="360" w:lineRule="auto"/>
        <w:rPr>
          <w:rFonts w:ascii="宋体" w:hAnsi="宋体" w:cs="宋体"/>
          <w:color w:val="auto"/>
          <w:sz w:val="21"/>
          <w:szCs w:val="21"/>
          <w:highlight w:val="none"/>
        </w:rPr>
      </w:pPr>
      <w:r>
        <w:rPr>
          <w:rFonts w:hint="eastAsia" w:ascii="宋体" w:hAnsi="宋体" w:cs="宋体"/>
          <w:color w:val="auto"/>
          <w:sz w:val="21"/>
          <w:szCs w:val="21"/>
          <w:highlight w:val="none"/>
        </w:rPr>
        <w:t xml:space="preserve">    我方对委托代理人的签字事项负全部责任。</w:t>
      </w:r>
    </w:p>
    <w:p>
      <w:pPr>
        <w:snapToGrid w:val="0"/>
        <w:spacing w:before="120" w:beforeLines="50" w:after="50" w:line="360" w:lineRule="auto"/>
        <w:ind w:firstLine="480"/>
        <w:rPr>
          <w:rFonts w:ascii="宋体" w:hAnsi="宋体" w:cs="宋体"/>
          <w:color w:val="auto"/>
          <w:sz w:val="21"/>
          <w:szCs w:val="21"/>
          <w:highlight w:val="none"/>
        </w:rPr>
      </w:pPr>
      <w:r>
        <w:rPr>
          <w:rFonts w:hint="eastAsia" w:ascii="宋体" w:hAnsi="宋体" w:cs="宋体"/>
          <w:color w:val="auto"/>
          <w:sz w:val="21"/>
          <w:szCs w:val="21"/>
          <w:highlight w:val="none"/>
          <w:u w:val="single"/>
          <w:lang w:val="en-US" w:eastAsia="zh-CN"/>
        </w:rPr>
        <w:t>有效期：   年   月   日 至   年  月  日</w:t>
      </w:r>
      <w:r>
        <w:rPr>
          <w:rFonts w:hint="eastAsia" w:ascii="宋体" w:hAnsi="宋体" w:cs="宋体"/>
          <w:color w:val="auto"/>
          <w:sz w:val="21"/>
          <w:szCs w:val="21"/>
          <w:highlight w:val="none"/>
          <w:u w:val="single"/>
        </w:rPr>
        <w:t>。</w:t>
      </w:r>
    </w:p>
    <w:p>
      <w:pPr>
        <w:snapToGrid w:val="0"/>
        <w:spacing w:before="120" w:beforeLines="50" w:after="50" w:line="360" w:lineRule="auto"/>
        <w:ind w:firstLine="480"/>
        <w:rPr>
          <w:rFonts w:ascii="宋体" w:hAnsi="宋体" w:cs="宋体"/>
          <w:color w:val="auto"/>
          <w:sz w:val="21"/>
          <w:szCs w:val="21"/>
          <w:highlight w:val="none"/>
        </w:rPr>
      </w:pPr>
      <w:r>
        <w:rPr>
          <w:rFonts w:hint="eastAsia" w:ascii="宋体" w:hAnsi="宋体" w:cs="宋体"/>
          <w:color w:val="auto"/>
          <w:sz w:val="21"/>
          <w:szCs w:val="21"/>
          <w:highlight w:val="none"/>
        </w:rPr>
        <w:t>委托代理人无转委托权，特此委托。</w:t>
      </w:r>
    </w:p>
    <w:p>
      <w:pPr>
        <w:snapToGrid w:val="0"/>
        <w:spacing w:before="120" w:beforeLines="50" w:after="50" w:line="360" w:lineRule="auto"/>
        <w:ind w:firstLine="480"/>
        <w:rPr>
          <w:rFonts w:ascii="宋体" w:hAnsi="宋体" w:cs="宋体"/>
          <w:color w:val="auto"/>
          <w:sz w:val="21"/>
          <w:szCs w:val="21"/>
          <w:highlight w:val="none"/>
        </w:rPr>
      </w:pPr>
      <w:r>
        <w:rPr>
          <w:rFonts w:hint="eastAsia" w:ascii="宋体" w:hAnsi="宋体" w:cs="宋体"/>
          <w:color w:val="auto"/>
          <w:sz w:val="21"/>
          <w:szCs w:val="21"/>
          <w:highlight w:val="none"/>
        </w:rPr>
        <w:t>附：法定代表人（负责人）身份证明及委托代理人有效身份证正反面复印件及</w:t>
      </w:r>
      <w:r>
        <w:rPr>
          <w:rFonts w:hint="eastAsia" w:ascii="宋体" w:hAnsi="宋体" w:cs="宋体"/>
          <w:color w:val="auto"/>
          <w:sz w:val="21"/>
          <w:szCs w:val="21"/>
          <w:highlight w:val="none"/>
          <w:lang w:val="en-US" w:eastAsia="zh-CN"/>
        </w:rPr>
        <w:t>开标时间前半年</w:t>
      </w:r>
      <w:r>
        <w:rPr>
          <w:rFonts w:hint="eastAsia" w:ascii="宋体" w:hAnsi="宋体" w:cs="宋体"/>
          <w:color w:val="auto"/>
          <w:sz w:val="21"/>
          <w:szCs w:val="21"/>
          <w:highlight w:val="none"/>
        </w:rPr>
        <w:t>以来连续三个月或三个月以上社会保险证明复印件并加盖单位公章。</w:t>
      </w:r>
    </w:p>
    <w:p>
      <w:pPr>
        <w:snapToGrid w:val="0"/>
        <w:spacing w:before="120" w:beforeLines="50" w:after="50" w:line="360" w:lineRule="auto"/>
        <w:rPr>
          <w:rFonts w:ascii="宋体" w:hAnsi="宋体" w:cs="宋体"/>
          <w:color w:val="auto"/>
          <w:sz w:val="21"/>
          <w:szCs w:val="21"/>
          <w:highlight w:val="none"/>
        </w:rPr>
      </w:pPr>
    </w:p>
    <w:p>
      <w:pPr>
        <w:snapToGri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我已在下面签字，以资证明。</w:t>
      </w:r>
    </w:p>
    <w:p>
      <w:pPr>
        <w:snapToGrid w:val="0"/>
        <w:spacing w:line="360" w:lineRule="auto"/>
        <w:ind w:firstLine="420"/>
        <w:rPr>
          <w:rFonts w:ascii="宋体" w:hAnsi="宋体" w:cs="宋体"/>
          <w:color w:val="auto"/>
          <w:szCs w:val="21"/>
          <w:highlight w:val="none"/>
        </w:rPr>
      </w:pPr>
    </w:p>
    <w:p>
      <w:pPr>
        <w:snapToGrid w:val="0"/>
        <w:spacing w:line="360" w:lineRule="auto"/>
        <w:ind w:firstLine="420"/>
        <w:rPr>
          <w:rFonts w:ascii="宋体" w:hAnsi="宋体" w:cs="宋体"/>
          <w:color w:val="auto"/>
          <w:szCs w:val="21"/>
          <w:highlight w:val="none"/>
          <w:u w:val="single"/>
        </w:rPr>
      </w:pPr>
      <w:r>
        <w:rPr>
          <w:rFonts w:hint="eastAsia" w:ascii="宋体" w:hAnsi="宋体" w:cs="宋体"/>
          <w:color w:val="auto"/>
          <w:szCs w:val="21"/>
          <w:highlight w:val="none"/>
        </w:rPr>
        <w:t>投标人[公章（CA签章）]：</w:t>
      </w:r>
      <w:r>
        <w:rPr>
          <w:rStyle w:val="94"/>
          <w:rFonts w:ascii="宋体" w:hAnsi="宋体"/>
          <w:color w:val="auto"/>
          <w:szCs w:val="21"/>
          <w:highlight w:val="none"/>
          <w:u w:val="single" w:color="000000"/>
        </w:rPr>
        <w:t xml:space="preserve">     </w:t>
      </w:r>
    </w:p>
    <w:p>
      <w:pPr>
        <w:snapToGrid w:val="0"/>
        <w:spacing w:line="360" w:lineRule="auto"/>
        <w:ind w:firstLine="420"/>
        <w:rPr>
          <w:rFonts w:ascii="宋体" w:hAnsi="宋体" w:cs="宋体"/>
          <w:color w:val="auto"/>
          <w:szCs w:val="21"/>
          <w:highlight w:val="none"/>
          <w:u w:val="single"/>
        </w:rPr>
      </w:pPr>
    </w:p>
    <w:p>
      <w:pPr>
        <w:snapToGrid w:val="0"/>
        <w:spacing w:line="360" w:lineRule="auto"/>
        <w:ind w:firstLine="420"/>
        <w:jc w:val="left"/>
        <w:rPr>
          <w:rFonts w:ascii="宋体" w:hAnsi="宋体" w:cs="宋体"/>
          <w:color w:val="auto"/>
          <w:sz w:val="21"/>
          <w:szCs w:val="21"/>
          <w:highlight w:val="none"/>
        </w:rPr>
      </w:pPr>
      <w:r>
        <w:rPr>
          <w:rFonts w:hint="eastAsia" w:ascii="宋体" w:hAnsi="宋体" w:cs="宋体"/>
          <w:color w:val="auto"/>
          <w:szCs w:val="21"/>
          <w:highlight w:val="none"/>
        </w:rPr>
        <w:t>法定代表人（负责人）签字（或私章或个人CA签章）：</w:t>
      </w:r>
      <w:r>
        <w:rPr>
          <w:rStyle w:val="94"/>
          <w:rFonts w:ascii="宋体" w:hAnsi="宋体"/>
          <w:color w:val="auto"/>
          <w:szCs w:val="21"/>
          <w:highlight w:val="none"/>
          <w:u w:val="single" w:color="000000"/>
        </w:rPr>
        <w:t xml:space="preserve">     </w:t>
      </w:r>
    </w:p>
    <w:p>
      <w:pPr>
        <w:snapToGrid w:val="0"/>
        <w:spacing w:line="360" w:lineRule="auto"/>
        <w:ind w:firstLine="420"/>
        <w:jc w:val="left"/>
        <w:rPr>
          <w:rFonts w:ascii="宋体" w:hAnsi="宋体" w:cs="宋体"/>
          <w:color w:val="auto"/>
          <w:sz w:val="21"/>
          <w:szCs w:val="21"/>
          <w:highlight w:val="none"/>
        </w:rPr>
      </w:pPr>
    </w:p>
    <w:p>
      <w:pPr>
        <w:snapToGrid w:val="0"/>
        <w:spacing w:line="360" w:lineRule="auto"/>
        <w:ind w:firstLine="420"/>
        <w:jc w:val="left"/>
        <w:rPr>
          <w:rFonts w:ascii="宋体" w:hAnsi="宋体" w:cs="宋体"/>
          <w:color w:val="auto"/>
          <w:sz w:val="21"/>
          <w:szCs w:val="21"/>
          <w:highlight w:val="none"/>
        </w:rPr>
      </w:pPr>
      <w:r>
        <w:rPr>
          <w:rFonts w:hint="eastAsia" w:ascii="宋体" w:hAnsi="宋体" w:cs="宋体"/>
          <w:color w:val="auto"/>
          <w:sz w:val="21"/>
          <w:szCs w:val="21"/>
          <w:highlight w:val="none"/>
        </w:rPr>
        <w:t>年    月    日</w:t>
      </w:r>
    </w:p>
    <w:p>
      <w:pPr>
        <w:snapToGrid w:val="0"/>
        <w:spacing w:before="120" w:beforeLines="50" w:after="50"/>
        <w:jc w:val="center"/>
        <w:rPr>
          <w:rFonts w:ascii="宋体" w:hAnsi="宋体" w:cs="宋体"/>
          <w:color w:val="auto"/>
          <w:sz w:val="24"/>
          <w:highlight w:val="none"/>
        </w:rPr>
      </w:pPr>
    </w:p>
    <w:p>
      <w:pPr>
        <w:snapToGrid w:val="0"/>
        <w:spacing w:before="120" w:beforeLines="50" w:after="50"/>
        <w:ind w:firstLine="566" w:firstLineChars="236"/>
        <w:jc w:val="center"/>
        <w:rPr>
          <w:rFonts w:ascii="宋体" w:hAnsi="宋体" w:cs="宋体"/>
          <w:b/>
          <w:bCs/>
          <w:color w:val="auto"/>
          <w:sz w:val="32"/>
          <w:szCs w:val="32"/>
          <w:highlight w:val="none"/>
        </w:rPr>
      </w:pPr>
      <w:r>
        <w:rPr>
          <w:rFonts w:hint="eastAsia" w:ascii="宋体" w:hAnsi="宋体" w:cs="宋体"/>
          <w:color w:val="auto"/>
          <w:sz w:val="24"/>
          <w:highlight w:val="none"/>
        </w:rPr>
        <w:br w:type="page"/>
      </w:r>
      <w:r>
        <w:rPr>
          <w:rFonts w:hint="eastAsia" w:ascii="宋体" w:hAnsi="宋体" w:cs="宋体"/>
          <w:b/>
          <w:bCs/>
          <w:color w:val="auto"/>
          <w:sz w:val="32"/>
          <w:szCs w:val="32"/>
          <w:highlight w:val="none"/>
        </w:rPr>
        <w:t>法定代表人授权委托书</w:t>
      </w:r>
    </w:p>
    <w:p>
      <w:pPr>
        <w:snapToGrid w:val="0"/>
        <w:spacing w:before="120" w:beforeLines="50" w:after="50"/>
        <w:ind w:firstLine="758" w:firstLineChars="236"/>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（联合体投标格式）</w:t>
      </w:r>
    </w:p>
    <w:p>
      <w:pPr>
        <w:snapToGrid w:val="0"/>
        <w:spacing w:before="120" w:beforeLines="50" w:after="50"/>
        <w:ind w:firstLine="758" w:firstLineChars="236"/>
        <w:jc w:val="center"/>
        <w:rPr>
          <w:rFonts w:ascii="宋体" w:hAnsi="宋体" w:cs="宋体"/>
          <w:color w:val="auto"/>
          <w:sz w:val="24"/>
          <w:highlight w:val="none"/>
        </w:rPr>
      </w:pPr>
      <w:r>
        <w:rPr>
          <w:rFonts w:hint="eastAsia" w:ascii="宋体" w:hAnsi="宋体" w:cs="宋体"/>
          <w:b/>
          <w:bCs/>
          <w:color w:val="auto"/>
          <w:sz w:val="32"/>
          <w:szCs w:val="32"/>
          <w:highlight w:val="none"/>
        </w:rPr>
        <w:t>（如有委托时）</w:t>
      </w:r>
    </w:p>
    <w:p>
      <w:pPr>
        <w:snapToGrid w:val="0"/>
        <w:spacing w:before="120" w:beforeLines="50" w:after="50" w:line="360" w:lineRule="auto"/>
        <w:jc w:val="left"/>
        <w:rPr>
          <w:rFonts w:ascii="宋体" w:hAnsi="宋体" w:cs="宋体"/>
          <w:color w:val="auto"/>
          <w:sz w:val="21"/>
          <w:szCs w:val="21"/>
          <w:highlight w:val="none"/>
        </w:rPr>
      </w:pPr>
      <w:r>
        <w:rPr>
          <w:rFonts w:hint="eastAsia" w:ascii="宋体" w:hAnsi="宋体" w:cs="宋体"/>
          <w:bCs/>
          <w:color w:val="auto"/>
          <w:sz w:val="21"/>
          <w:szCs w:val="21"/>
          <w:highlight w:val="none"/>
        </w:rPr>
        <w:t>致：</w:t>
      </w:r>
      <w:r>
        <w:rPr>
          <w:rFonts w:hint="eastAsia" w:ascii="宋体" w:hAnsi="宋体" w:cs="宋体"/>
          <w:color w:val="auto"/>
          <w:sz w:val="21"/>
          <w:szCs w:val="21"/>
          <w:highlight w:val="none"/>
          <w:u w:val="single"/>
        </w:rPr>
        <w:t>采购人名称</w:t>
      </w:r>
      <w:r>
        <w:rPr>
          <w:rFonts w:hint="eastAsia" w:ascii="宋体" w:hAnsi="宋体" w:cs="宋体"/>
          <w:color w:val="auto"/>
          <w:sz w:val="21"/>
          <w:szCs w:val="21"/>
          <w:highlight w:val="none"/>
        </w:rPr>
        <w:t>：</w:t>
      </w:r>
    </w:p>
    <w:p>
      <w:pPr>
        <w:snapToGrid w:val="0"/>
        <w:spacing w:before="120" w:beforeLines="50" w:after="50" w:line="360" w:lineRule="auto"/>
        <w:ind w:firstLine="495" w:firstLineChars="236"/>
        <w:rPr>
          <w:rFonts w:ascii="宋体" w:hAnsi="宋体" w:cs="宋体"/>
          <w:color w:val="auto"/>
          <w:sz w:val="21"/>
          <w:szCs w:val="21"/>
          <w:highlight w:val="none"/>
        </w:rPr>
      </w:pPr>
      <w:r>
        <w:rPr>
          <w:rFonts w:hint="eastAsia" w:ascii="宋体" w:hAnsi="宋体" w:cs="宋体"/>
          <w:color w:val="auto"/>
          <w:sz w:val="21"/>
          <w:szCs w:val="21"/>
          <w:highlight w:val="none"/>
        </w:rPr>
        <w:t xml:space="preserve">根据 </w:t>
      </w:r>
      <w:r>
        <w:rPr>
          <w:rFonts w:hint="eastAsia" w:ascii="宋体" w:hAnsi="宋体" w:cs="宋体"/>
          <w:color w:val="auto"/>
          <w:sz w:val="21"/>
          <w:szCs w:val="21"/>
          <w:highlight w:val="none"/>
          <w:u w:val="single"/>
        </w:rPr>
        <w:t xml:space="preserve"> （牵头人名称）</w:t>
      </w:r>
      <w:r>
        <w:rPr>
          <w:rFonts w:hint="eastAsia" w:ascii="宋体" w:hAnsi="宋体" w:cs="宋体"/>
          <w:color w:val="auto"/>
          <w:sz w:val="21"/>
          <w:szCs w:val="21"/>
          <w:highlight w:val="none"/>
        </w:rPr>
        <w:t>与</w:t>
      </w:r>
      <w:r>
        <w:rPr>
          <w:rFonts w:hint="eastAsia" w:ascii="宋体" w:hAnsi="宋体" w:cs="宋体"/>
          <w:color w:val="auto"/>
          <w:sz w:val="21"/>
          <w:szCs w:val="21"/>
          <w:highlight w:val="none"/>
          <w:u w:val="single"/>
        </w:rPr>
        <w:t>（联合体其他成员名称）</w:t>
      </w:r>
      <w:r>
        <w:rPr>
          <w:rFonts w:hint="eastAsia" w:ascii="宋体" w:hAnsi="宋体" w:cs="宋体"/>
          <w:color w:val="auto"/>
          <w:sz w:val="21"/>
          <w:szCs w:val="21"/>
          <w:highlight w:val="none"/>
        </w:rPr>
        <w:t>签订的《联合体投标协议书》的内容，</w:t>
      </w:r>
      <w:r>
        <w:rPr>
          <w:rFonts w:hint="eastAsia" w:ascii="宋体" w:hAnsi="宋体" w:cs="宋体"/>
          <w:color w:val="auto"/>
          <w:sz w:val="21"/>
          <w:szCs w:val="21"/>
          <w:highlight w:val="none"/>
          <w:u w:val="single"/>
        </w:rPr>
        <w:t>（牵头人名称）</w:t>
      </w:r>
      <w:r>
        <w:rPr>
          <w:rFonts w:hint="eastAsia" w:ascii="宋体" w:hAnsi="宋体" w:cs="宋体"/>
          <w:color w:val="auto"/>
          <w:sz w:val="21"/>
          <w:szCs w:val="21"/>
          <w:highlight w:val="none"/>
        </w:rPr>
        <w:t>的法定代表人</w:t>
      </w:r>
      <w:r>
        <w:rPr>
          <w:rFonts w:hint="eastAsia" w:ascii="宋体" w:hAnsi="宋体" w:cs="宋体"/>
          <w:color w:val="auto"/>
          <w:sz w:val="21"/>
          <w:szCs w:val="21"/>
          <w:highlight w:val="none"/>
          <w:u w:val="single"/>
        </w:rPr>
        <w:t>（姓名）</w:t>
      </w:r>
      <w:r>
        <w:rPr>
          <w:rFonts w:hint="eastAsia" w:ascii="宋体" w:hAnsi="宋体" w:cs="宋体"/>
          <w:color w:val="auto"/>
          <w:sz w:val="21"/>
          <w:szCs w:val="21"/>
          <w:highlight w:val="none"/>
        </w:rPr>
        <w:t>现授权委托</w:t>
      </w:r>
      <w:r>
        <w:rPr>
          <w:rFonts w:hint="eastAsia" w:ascii="宋体" w:hAnsi="宋体" w:cs="宋体"/>
          <w:color w:val="auto"/>
          <w:sz w:val="21"/>
          <w:szCs w:val="21"/>
          <w:highlight w:val="none"/>
          <w:u w:val="single"/>
        </w:rPr>
        <w:t xml:space="preserve">              （姓名）</w:t>
      </w:r>
      <w:r>
        <w:rPr>
          <w:rFonts w:hint="eastAsia" w:ascii="宋体" w:hAnsi="宋体" w:cs="宋体"/>
          <w:color w:val="auto"/>
          <w:sz w:val="21"/>
          <w:szCs w:val="21"/>
          <w:highlight w:val="none"/>
        </w:rPr>
        <w:t>以我方的名义参加项目的投标活动，并代表我方全权办理针对上述项目的所有采购程序和环节的具体事务和签署相关文件。</w:t>
      </w:r>
    </w:p>
    <w:p>
      <w:pPr>
        <w:snapToGrid w:val="0"/>
        <w:spacing w:before="120" w:beforeLines="50" w:after="50" w:line="360" w:lineRule="auto"/>
        <w:ind w:firstLine="495" w:firstLineChars="236"/>
        <w:rPr>
          <w:rFonts w:ascii="宋体" w:hAnsi="宋体" w:cs="宋体"/>
          <w:color w:val="auto"/>
          <w:sz w:val="21"/>
          <w:szCs w:val="21"/>
          <w:highlight w:val="none"/>
        </w:rPr>
      </w:pPr>
      <w:r>
        <w:rPr>
          <w:rFonts w:hint="eastAsia" w:ascii="宋体" w:hAnsi="宋体" w:cs="宋体"/>
          <w:color w:val="auto"/>
          <w:sz w:val="21"/>
          <w:szCs w:val="21"/>
          <w:highlight w:val="none"/>
        </w:rPr>
        <w:t>我方对委托代理人的签字事项负全部责任。</w:t>
      </w:r>
    </w:p>
    <w:p>
      <w:pPr>
        <w:snapToGrid w:val="0"/>
        <w:spacing w:before="120" w:beforeLines="50" w:after="50" w:line="360" w:lineRule="auto"/>
        <w:ind w:firstLine="480"/>
        <w:rPr>
          <w:rFonts w:ascii="宋体" w:hAnsi="宋体" w:cs="宋体"/>
          <w:color w:val="auto"/>
          <w:sz w:val="21"/>
          <w:szCs w:val="21"/>
          <w:highlight w:val="none"/>
        </w:rPr>
      </w:pPr>
      <w:r>
        <w:rPr>
          <w:rFonts w:hint="eastAsia" w:ascii="宋体" w:hAnsi="宋体" w:cs="宋体"/>
          <w:color w:val="auto"/>
          <w:sz w:val="21"/>
          <w:szCs w:val="21"/>
          <w:highlight w:val="none"/>
          <w:u w:val="single"/>
          <w:lang w:val="en-US" w:eastAsia="zh-CN"/>
        </w:rPr>
        <w:t>有效期：   年   月   日 至   年  月  日</w:t>
      </w:r>
      <w:r>
        <w:rPr>
          <w:rFonts w:hint="eastAsia" w:ascii="宋体" w:hAnsi="宋体" w:cs="宋体"/>
          <w:color w:val="auto"/>
          <w:sz w:val="21"/>
          <w:szCs w:val="21"/>
          <w:highlight w:val="none"/>
          <w:u w:val="single"/>
        </w:rPr>
        <w:t>。</w:t>
      </w:r>
    </w:p>
    <w:p>
      <w:pPr>
        <w:snapToGrid w:val="0"/>
        <w:spacing w:before="120" w:beforeLines="50" w:after="50" w:line="360" w:lineRule="auto"/>
        <w:ind w:firstLine="480"/>
        <w:rPr>
          <w:rFonts w:ascii="宋体" w:hAnsi="宋体" w:cs="宋体"/>
          <w:color w:val="auto"/>
          <w:sz w:val="21"/>
          <w:szCs w:val="21"/>
          <w:highlight w:val="none"/>
        </w:rPr>
      </w:pPr>
      <w:r>
        <w:rPr>
          <w:rFonts w:hint="eastAsia" w:ascii="宋体" w:hAnsi="宋体" w:cs="宋体"/>
          <w:color w:val="auto"/>
          <w:sz w:val="21"/>
          <w:szCs w:val="21"/>
          <w:highlight w:val="none"/>
        </w:rPr>
        <w:t>委托代理人无转委托权，特此委托。</w:t>
      </w:r>
    </w:p>
    <w:p>
      <w:pPr>
        <w:snapToGrid w:val="0"/>
        <w:spacing w:before="120" w:beforeLines="50" w:after="50" w:line="360" w:lineRule="auto"/>
        <w:ind w:firstLine="480"/>
        <w:rPr>
          <w:rFonts w:ascii="宋体" w:hAnsi="宋体" w:cs="宋体"/>
          <w:color w:val="auto"/>
          <w:sz w:val="21"/>
          <w:szCs w:val="21"/>
          <w:highlight w:val="none"/>
        </w:rPr>
      </w:pPr>
      <w:r>
        <w:rPr>
          <w:rFonts w:hint="eastAsia" w:ascii="宋体" w:hAnsi="宋体" w:cs="宋体"/>
          <w:color w:val="auto"/>
          <w:sz w:val="21"/>
          <w:szCs w:val="21"/>
          <w:highlight w:val="none"/>
        </w:rPr>
        <w:t>附：法定代表人（负责人）身份证明及委托代理人有效身份证正反面复印件及</w:t>
      </w:r>
      <w:r>
        <w:rPr>
          <w:rFonts w:hint="eastAsia" w:ascii="宋体" w:hAnsi="宋体" w:cs="宋体"/>
          <w:color w:val="auto"/>
          <w:sz w:val="21"/>
          <w:szCs w:val="21"/>
          <w:highlight w:val="none"/>
          <w:lang w:val="en-US" w:eastAsia="zh-CN"/>
        </w:rPr>
        <w:t>开标时间前半年</w:t>
      </w:r>
      <w:r>
        <w:rPr>
          <w:rFonts w:hint="eastAsia" w:ascii="宋体" w:hAnsi="宋体" w:cs="宋体"/>
          <w:color w:val="auto"/>
          <w:sz w:val="21"/>
          <w:szCs w:val="21"/>
          <w:highlight w:val="none"/>
        </w:rPr>
        <w:t>以来连续三个月或三个月以上社会保险证明复印件并加盖单位公章。</w:t>
      </w:r>
    </w:p>
    <w:p>
      <w:pPr>
        <w:snapToGrid w:val="0"/>
        <w:spacing w:before="120" w:beforeLines="50" w:after="50" w:line="360" w:lineRule="auto"/>
        <w:ind w:firstLine="495" w:firstLineChars="236"/>
        <w:rPr>
          <w:rFonts w:ascii="宋体" w:hAnsi="宋体" w:cs="宋体"/>
          <w:color w:val="auto"/>
          <w:sz w:val="21"/>
          <w:szCs w:val="21"/>
          <w:highlight w:val="none"/>
        </w:rPr>
      </w:pPr>
    </w:p>
    <w:p>
      <w:pPr>
        <w:snapToGrid w:val="0"/>
        <w:spacing w:before="120" w:beforeLines="50" w:after="50" w:line="360" w:lineRule="auto"/>
        <w:ind w:firstLine="495" w:firstLineChars="236"/>
        <w:rPr>
          <w:rFonts w:ascii="宋体" w:hAnsi="宋体" w:cs="宋体"/>
          <w:color w:val="auto"/>
          <w:sz w:val="21"/>
          <w:szCs w:val="21"/>
          <w:highlight w:val="none"/>
        </w:rPr>
      </w:pPr>
    </w:p>
    <w:p>
      <w:pPr>
        <w:pStyle w:val="27"/>
        <w:spacing w:line="360" w:lineRule="auto"/>
        <w:ind w:firstLine="420"/>
        <w:rPr>
          <w:rFonts w:hAnsi="宋体" w:cs="宋体"/>
          <w:color w:val="auto"/>
          <w:sz w:val="21"/>
          <w:highlight w:val="none"/>
        </w:rPr>
      </w:pPr>
      <w:r>
        <w:rPr>
          <w:rFonts w:hint="eastAsia" w:hAnsi="宋体" w:cs="宋体"/>
          <w:color w:val="auto"/>
          <w:sz w:val="21"/>
          <w:highlight w:val="none"/>
        </w:rPr>
        <w:t>牵头人法定代表人</w:t>
      </w:r>
      <w:r>
        <w:rPr>
          <w:rFonts w:hint="eastAsia" w:hAnsi="宋体" w:cs="宋体"/>
          <w:color w:val="auto"/>
          <w:sz w:val="21"/>
          <w:szCs w:val="21"/>
          <w:highlight w:val="none"/>
        </w:rPr>
        <w:t>签字[或盖章(CA签章)]</w:t>
      </w:r>
      <w:r>
        <w:rPr>
          <w:rFonts w:hint="eastAsia" w:hAnsi="宋体" w:cs="宋体"/>
          <w:color w:val="auto"/>
          <w:sz w:val="21"/>
          <w:highlight w:val="none"/>
        </w:rPr>
        <w:t>：</w:t>
      </w:r>
    </w:p>
    <w:p>
      <w:pPr>
        <w:snapToGrid w:val="0"/>
        <w:spacing w:before="120" w:beforeLines="50" w:after="50" w:line="360" w:lineRule="auto"/>
        <w:ind w:firstLine="495" w:firstLineChars="236"/>
        <w:rPr>
          <w:rFonts w:ascii="宋体" w:hAnsi="宋体" w:cs="宋体"/>
          <w:color w:val="auto"/>
          <w:sz w:val="21"/>
          <w:szCs w:val="21"/>
          <w:highlight w:val="none"/>
        </w:rPr>
      </w:pPr>
      <w:r>
        <w:rPr>
          <w:rFonts w:hint="eastAsia" w:ascii="宋体" w:hAnsi="宋体" w:cs="宋体"/>
          <w:color w:val="auto"/>
          <w:sz w:val="21"/>
          <w:szCs w:val="21"/>
          <w:highlight w:val="none"/>
        </w:rPr>
        <w:t>牵头人[公章(CA签章)、自然人除外]：</w:t>
      </w:r>
    </w:p>
    <w:p>
      <w:pPr>
        <w:snapToGrid w:val="0"/>
        <w:spacing w:before="120" w:beforeLines="50" w:after="50" w:line="360" w:lineRule="auto"/>
        <w:ind w:firstLine="495" w:firstLineChars="236"/>
        <w:rPr>
          <w:rFonts w:ascii="宋体" w:hAnsi="宋体" w:cs="宋体"/>
          <w:color w:val="auto"/>
          <w:sz w:val="21"/>
          <w:szCs w:val="21"/>
          <w:highlight w:val="none"/>
        </w:rPr>
      </w:pPr>
      <w:r>
        <w:rPr>
          <w:rFonts w:hint="eastAsia" w:ascii="宋体" w:hAnsi="宋体" w:cs="宋体"/>
          <w:color w:val="auto"/>
          <w:sz w:val="21"/>
          <w:szCs w:val="21"/>
          <w:highlight w:val="none"/>
        </w:rPr>
        <w:t>日期：    年   月   日</w:t>
      </w:r>
    </w:p>
    <w:p>
      <w:pPr>
        <w:snapToGrid w:val="0"/>
        <w:spacing w:before="120" w:beforeLines="50" w:after="50" w:line="360" w:lineRule="auto"/>
        <w:ind w:firstLine="495" w:firstLineChars="236"/>
        <w:rPr>
          <w:rFonts w:ascii="宋体" w:hAnsi="宋体" w:cs="宋体"/>
          <w:color w:val="auto"/>
          <w:sz w:val="21"/>
          <w:szCs w:val="21"/>
          <w:highlight w:val="none"/>
        </w:rPr>
      </w:pPr>
    </w:p>
    <w:p>
      <w:pPr>
        <w:snapToGrid w:val="0"/>
        <w:spacing w:before="120" w:beforeLines="50" w:after="50" w:line="360" w:lineRule="auto"/>
        <w:ind w:firstLine="495" w:firstLineChars="236"/>
        <w:rPr>
          <w:rFonts w:ascii="宋体" w:hAnsi="宋体" w:cs="宋体"/>
          <w:color w:val="auto"/>
          <w:sz w:val="21"/>
          <w:szCs w:val="21"/>
          <w:highlight w:val="none"/>
        </w:rPr>
      </w:pPr>
      <w:r>
        <w:rPr>
          <w:rFonts w:hint="eastAsia" w:ascii="宋体" w:hAnsi="宋体" w:cs="宋体"/>
          <w:color w:val="auto"/>
          <w:sz w:val="21"/>
          <w:szCs w:val="21"/>
          <w:highlight w:val="none"/>
        </w:rPr>
        <w:t>被授权人（签字）：</w:t>
      </w:r>
      <w:r>
        <w:rPr>
          <w:rStyle w:val="94"/>
          <w:rFonts w:ascii="宋体" w:hAnsi="宋体"/>
          <w:color w:val="auto"/>
          <w:szCs w:val="21"/>
          <w:highlight w:val="none"/>
          <w:u w:val="single" w:color="000000"/>
        </w:rPr>
        <w:t xml:space="preserve">     </w:t>
      </w:r>
    </w:p>
    <w:p>
      <w:pPr>
        <w:snapToGrid w:val="0"/>
        <w:spacing w:before="120" w:beforeLines="50" w:after="50" w:line="360" w:lineRule="auto"/>
        <w:ind w:firstLine="495" w:firstLineChars="236"/>
        <w:rPr>
          <w:rFonts w:ascii="宋体" w:hAnsi="宋体" w:cs="宋体"/>
          <w:color w:val="auto"/>
          <w:sz w:val="21"/>
          <w:szCs w:val="21"/>
          <w:highlight w:val="none"/>
        </w:rPr>
      </w:pPr>
      <w:r>
        <w:rPr>
          <w:rFonts w:hint="eastAsia" w:ascii="宋体" w:hAnsi="宋体" w:cs="宋体"/>
          <w:color w:val="auto"/>
          <w:sz w:val="21"/>
          <w:szCs w:val="21"/>
          <w:highlight w:val="none"/>
        </w:rPr>
        <w:t>日期：    年   月   日</w:t>
      </w:r>
    </w:p>
    <w:p>
      <w:pPr>
        <w:rPr>
          <w:rFonts w:ascii="宋体" w:hAnsi="宋体" w:cs="宋体"/>
          <w:color w:val="auto"/>
          <w:sz w:val="24"/>
          <w:highlight w:val="none"/>
        </w:rPr>
      </w:pPr>
    </w:p>
    <w:p>
      <w:pPr>
        <w:rPr>
          <w:rFonts w:hint="eastAsia" w:ascii="宋体" w:hAnsi="宋体" w:cs="宋体"/>
          <w:b/>
          <w:color w:val="auto"/>
          <w:sz w:val="24"/>
          <w:highlight w:val="none"/>
        </w:rPr>
      </w:pPr>
      <w:r>
        <w:rPr>
          <w:rFonts w:hint="eastAsia" w:ascii="宋体" w:hAnsi="宋体" w:cs="宋体"/>
          <w:b/>
          <w:color w:val="auto"/>
          <w:sz w:val="24"/>
          <w:highlight w:val="none"/>
        </w:rPr>
        <w:br w:type="page"/>
      </w:r>
    </w:p>
    <w:p>
      <w:pPr>
        <w:rPr>
          <w:rFonts w:ascii="宋体" w:hAnsi="宋体" w:cs="宋体"/>
          <w:b/>
          <w:color w:val="auto"/>
          <w:sz w:val="24"/>
          <w:szCs w:val="20"/>
          <w:highlight w:val="none"/>
        </w:rPr>
      </w:pPr>
      <w:r>
        <w:rPr>
          <w:rFonts w:hint="eastAsia" w:ascii="宋体" w:hAnsi="宋体" w:cs="宋体"/>
          <w:b/>
          <w:color w:val="auto"/>
          <w:sz w:val="24"/>
          <w:highlight w:val="none"/>
        </w:rPr>
        <w:t>5.商务条款偏离表格式(注：按项目需求表具体项目修改)</w:t>
      </w:r>
    </w:p>
    <w:p>
      <w:pPr>
        <w:snapToGrid w:val="0"/>
        <w:spacing w:before="50"/>
        <w:jc w:val="left"/>
        <w:rPr>
          <w:rFonts w:ascii="宋体" w:hAnsi="宋体" w:cs="宋体"/>
          <w:color w:val="auto"/>
          <w:sz w:val="24"/>
          <w:highlight w:val="none"/>
        </w:rPr>
      </w:pPr>
    </w:p>
    <w:p>
      <w:pPr>
        <w:snapToGrid w:val="0"/>
        <w:spacing w:before="50"/>
        <w:jc w:val="left"/>
        <w:rPr>
          <w:rFonts w:ascii="宋体" w:hAnsi="宋体" w:cs="宋体"/>
          <w:color w:val="auto"/>
          <w:sz w:val="24"/>
          <w:highlight w:val="none"/>
          <w:u w:val="single"/>
        </w:rPr>
      </w:pPr>
    </w:p>
    <w:tbl>
      <w:tblPr>
        <w:tblStyle w:val="49"/>
        <w:tblW w:w="8641" w:type="dxa"/>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84"/>
        <w:gridCol w:w="3162"/>
        <w:gridCol w:w="1760"/>
        <w:gridCol w:w="2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684"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项目</w:t>
            </w:r>
          </w:p>
        </w:tc>
        <w:tc>
          <w:tcPr>
            <w:tcW w:w="3162"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招标文件商务条款要求</w:t>
            </w: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投标人的承诺</w:t>
            </w: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6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1"/>
                <w:szCs w:val="21"/>
                <w:highlight w:val="none"/>
              </w:rPr>
            </w:pPr>
          </w:p>
        </w:tc>
        <w:tc>
          <w:tcPr>
            <w:tcW w:w="3162"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jc w:val="center"/>
              <w:rPr>
                <w:rFonts w:ascii="宋体" w:hAnsi="宋体" w:cs="宋体"/>
                <w:color w:val="auto"/>
                <w:sz w:val="21"/>
                <w:szCs w:val="21"/>
                <w:highlight w:val="none"/>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jc w:val="center"/>
              <w:rPr>
                <w:rFonts w:ascii="宋体" w:hAnsi="宋体" w:cs="宋体"/>
                <w:color w:val="auto"/>
                <w:sz w:val="21"/>
                <w:szCs w:val="21"/>
                <w:highlight w:val="none"/>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6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1"/>
                <w:szCs w:val="21"/>
                <w:highlight w:val="none"/>
              </w:rPr>
            </w:pPr>
          </w:p>
        </w:tc>
        <w:tc>
          <w:tcPr>
            <w:tcW w:w="3162"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s="宋体"/>
                <w:color w:val="auto"/>
                <w:sz w:val="21"/>
                <w:szCs w:val="21"/>
                <w:highlight w:val="none"/>
                <w:u w:val="single"/>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left="43"/>
              <w:jc w:val="center"/>
              <w:rPr>
                <w:rFonts w:ascii="宋体" w:hAnsi="宋体" w:cs="宋体"/>
                <w:color w:val="auto"/>
                <w:sz w:val="21"/>
                <w:szCs w:val="21"/>
                <w:highlight w:val="none"/>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left="43"/>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6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1"/>
                <w:szCs w:val="21"/>
                <w:highlight w:val="none"/>
              </w:rPr>
            </w:pPr>
          </w:p>
        </w:tc>
        <w:tc>
          <w:tcPr>
            <w:tcW w:w="3162"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s="宋体"/>
                <w:color w:val="auto"/>
                <w:sz w:val="21"/>
                <w:szCs w:val="21"/>
                <w:highlight w:val="none"/>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jc w:val="center"/>
              <w:rPr>
                <w:rFonts w:ascii="宋体" w:hAnsi="宋体" w:cs="宋体"/>
                <w:color w:val="auto"/>
                <w:sz w:val="21"/>
                <w:szCs w:val="21"/>
                <w:highlight w:val="none"/>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84"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w:t>
            </w:r>
          </w:p>
        </w:tc>
        <w:tc>
          <w:tcPr>
            <w:tcW w:w="3162"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jc w:val="center"/>
              <w:rPr>
                <w:rFonts w:ascii="宋体" w:hAnsi="宋体" w:cs="宋体"/>
                <w:color w:val="auto"/>
                <w:sz w:val="21"/>
                <w:szCs w:val="21"/>
                <w:highlight w:val="none"/>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jc w:val="center"/>
              <w:rPr>
                <w:rFonts w:ascii="宋体" w:hAnsi="宋体" w:cs="宋体"/>
                <w:color w:val="auto"/>
                <w:sz w:val="21"/>
                <w:szCs w:val="21"/>
                <w:highlight w:val="none"/>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jc w:val="center"/>
              <w:rPr>
                <w:rFonts w:ascii="宋体" w:hAnsi="宋体" w:cs="宋体"/>
                <w:color w:val="auto"/>
                <w:sz w:val="21"/>
                <w:szCs w:val="21"/>
                <w:highlight w:val="none"/>
              </w:rPr>
            </w:pPr>
          </w:p>
        </w:tc>
      </w:tr>
    </w:tbl>
    <w:p>
      <w:pPr>
        <w:pStyle w:val="13"/>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注：</w:t>
      </w:r>
    </w:p>
    <w:p>
      <w:pPr>
        <w:pStyle w:val="11"/>
        <w:spacing w:line="360" w:lineRule="auto"/>
        <w:ind w:firstLine="0" w:firstLineChars="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 说明：应对照招标文件“第二章 采购需求”中的商务条款逐条实质性响应，并作出偏离说明。</w:t>
      </w:r>
    </w:p>
    <w:p>
      <w:pPr>
        <w:pStyle w:val="13"/>
        <w:spacing w:line="360" w:lineRule="auto"/>
        <w:rPr>
          <w:rFonts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2.投标人应根据自身的承诺，对照招标文件要求在“偏离说明”中注明“</w:t>
      </w:r>
      <w:r>
        <w:rPr>
          <w:rFonts w:hint="eastAsia" w:ascii="宋体" w:hAnsi="宋体" w:cs="宋体"/>
          <w:color w:val="auto"/>
          <w:sz w:val="21"/>
          <w:szCs w:val="21"/>
          <w:highlight w:val="none"/>
        </w:rPr>
        <w:t>正偏离</w:t>
      </w:r>
      <w:r>
        <w:rPr>
          <w:rFonts w:hint="eastAsia" w:ascii="宋体" w:hAnsi="宋体" w:cs="宋体"/>
          <w:b w:val="0"/>
          <w:bCs w:val="0"/>
          <w:color w:val="auto"/>
          <w:sz w:val="21"/>
          <w:szCs w:val="21"/>
          <w:highlight w:val="none"/>
        </w:rPr>
        <w:t>”、“</w:t>
      </w:r>
      <w:r>
        <w:rPr>
          <w:rFonts w:hint="eastAsia" w:ascii="宋体" w:hAnsi="宋体" w:cs="宋体"/>
          <w:color w:val="auto"/>
          <w:sz w:val="21"/>
          <w:szCs w:val="21"/>
          <w:highlight w:val="none"/>
        </w:rPr>
        <w:t>负偏离</w:t>
      </w:r>
      <w:r>
        <w:rPr>
          <w:rFonts w:hint="eastAsia" w:ascii="宋体" w:hAnsi="宋体" w:cs="宋体"/>
          <w:b w:val="0"/>
          <w:bCs w:val="0"/>
          <w:color w:val="auto"/>
          <w:sz w:val="21"/>
          <w:szCs w:val="21"/>
          <w:highlight w:val="none"/>
        </w:rPr>
        <w:t>”或者“</w:t>
      </w:r>
      <w:r>
        <w:rPr>
          <w:rFonts w:hint="eastAsia" w:ascii="宋体" w:hAnsi="宋体" w:cs="宋体"/>
          <w:color w:val="auto"/>
          <w:sz w:val="21"/>
          <w:szCs w:val="21"/>
          <w:highlight w:val="none"/>
        </w:rPr>
        <w:t>无偏离</w:t>
      </w:r>
      <w:r>
        <w:rPr>
          <w:rFonts w:hint="eastAsia" w:ascii="宋体" w:hAnsi="宋体" w:cs="宋体"/>
          <w:b w:val="0"/>
          <w:bCs w:val="0"/>
          <w:color w:val="auto"/>
          <w:sz w:val="21"/>
          <w:szCs w:val="21"/>
          <w:highlight w:val="none"/>
        </w:rPr>
        <w:t>”。既不属于“</w:t>
      </w:r>
      <w:r>
        <w:rPr>
          <w:rFonts w:hint="eastAsia" w:ascii="宋体" w:hAnsi="宋体" w:cs="宋体"/>
          <w:color w:val="auto"/>
          <w:sz w:val="21"/>
          <w:szCs w:val="21"/>
          <w:highlight w:val="none"/>
        </w:rPr>
        <w:t>正偏离</w:t>
      </w:r>
      <w:r>
        <w:rPr>
          <w:rFonts w:hint="eastAsia" w:ascii="宋体" w:hAnsi="宋体" w:cs="宋体"/>
          <w:b w:val="0"/>
          <w:bCs w:val="0"/>
          <w:color w:val="auto"/>
          <w:sz w:val="21"/>
          <w:szCs w:val="21"/>
          <w:highlight w:val="none"/>
        </w:rPr>
        <w:t>”也不属于“</w:t>
      </w:r>
      <w:r>
        <w:rPr>
          <w:rFonts w:hint="eastAsia" w:ascii="宋体" w:hAnsi="宋体" w:cs="宋体"/>
          <w:color w:val="auto"/>
          <w:sz w:val="21"/>
          <w:szCs w:val="21"/>
          <w:highlight w:val="none"/>
        </w:rPr>
        <w:t>负偏离</w:t>
      </w:r>
      <w:r>
        <w:rPr>
          <w:rFonts w:hint="eastAsia" w:ascii="宋体" w:hAnsi="宋体" w:cs="宋体"/>
          <w:b w:val="0"/>
          <w:bCs w:val="0"/>
          <w:color w:val="auto"/>
          <w:sz w:val="21"/>
          <w:szCs w:val="21"/>
          <w:highlight w:val="none"/>
        </w:rPr>
        <w:t>”即为“</w:t>
      </w:r>
      <w:r>
        <w:rPr>
          <w:rFonts w:hint="eastAsia" w:ascii="宋体" w:hAnsi="宋体" w:cs="宋体"/>
          <w:color w:val="auto"/>
          <w:sz w:val="21"/>
          <w:szCs w:val="21"/>
          <w:highlight w:val="none"/>
        </w:rPr>
        <w:t>无偏离</w:t>
      </w:r>
      <w:r>
        <w:rPr>
          <w:rFonts w:hint="eastAsia" w:ascii="宋体" w:hAnsi="宋体" w:cs="宋体"/>
          <w:b w:val="0"/>
          <w:bCs w:val="0"/>
          <w:color w:val="auto"/>
          <w:sz w:val="21"/>
          <w:szCs w:val="21"/>
          <w:highlight w:val="none"/>
        </w:rPr>
        <w:t>”。</w:t>
      </w:r>
    </w:p>
    <w:p>
      <w:pPr>
        <w:snapToGrid w:val="0"/>
        <w:spacing w:before="50" w:after="50" w:line="360" w:lineRule="auto"/>
        <w:rPr>
          <w:rFonts w:ascii="宋体" w:hAnsi="宋体" w:cs="宋体"/>
          <w:color w:val="auto"/>
          <w:sz w:val="21"/>
          <w:szCs w:val="21"/>
          <w:highlight w:val="none"/>
        </w:rPr>
      </w:pPr>
    </w:p>
    <w:p>
      <w:pPr>
        <w:pStyle w:val="27"/>
        <w:spacing w:line="360" w:lineRule="auto"/>
        <w:rPr>
          <w:rFonts w:hAnsi="宋体" w:cs="宋体"/>
          <w:color w:val="auto"/>
          <w:spacing w:val="20"/>
          <w:sz w:val="21"/>
          <w:highlight w:val="none"/>
          <w:u w:val="single"/>
        </w:rPr>
      </w:pPr>
      <w:r>
        <w:rPr>
          <w:rFonts w:hint="eastAsia" w:hAnsi="宋体" w:cs="宋体"/>
          <w:color w:val="auto"/>
          <w:sz w:val="21"/>
          <w:highlight w:val="none"/>
        </w:rPr>
        <w:t>法定代表人或者委托代理人</w:t>
      </w:r>
      <w:r>
        <w:rPr>
          <w:rFonts w:hint="eastAsia" w:hAnsi="宋体" w:cs="宋体"/>
          <w:color w:val="auto"/>
          <w:spacing w:val="20"/>
          <w:sz w:val="21"/>
          <w:highlight w:val="none"/>
        </w:rPr>
        <w:t>签字</w:t>
      </w:r>
      <w:r>
        <w:rPr>
          <w:rFonts w:hint="eastAsia" w:hAnsi="宋体" w:cs="宋体"/>
          <w:color w:val="auto"/>
          <w:sz w:val="21"/>
          <w:szCs w:val="21"/>
          <w:highlight w:val="none"/>
        </w:rPr>
        <w:t>[或盖章(CA签章)]（属自然人的应在签名处加盖大拇指指印或个人CA签章）</w:t>
      </w:r>
      <w:r>
        <w:rPr>
          <w:rFonts w:hint="eastAsia" w:hAnsi="宋体" w:cs="宋体"/>
          <w:color w:val="auto"/>
          <w:spacing w:val="20"/>
          <w:sz w:val="21"/>
          <w:highlight w:val="none"/>
        </w:rPr>
        <w:t>：</w:t>
      </w:r>
      <w:r>
        <w:rPr>
          <w:rStyle w:val="94"/>
          <w:rFonts w:ascii="宋体" w:hAnsi="宋体"/>
          <w:color w:val="auto"/>
          <w:szCs w:val="21"/>
          <w:highlight w:val="none"/>
          <w:u w:val="single" w:color="000000"/>
        </w:rPr>
        <w:t xml:space="preserve">     </w:t>
      </w:r>
    </w:p>
    <w:p>
      <w:pPr>
        <w:snapToGrid w:val="0"/>
        <w:spacing w:before="120" w:beforeLines="50" w:line="360" w:lineRule="auto"/>
        <w:rPr>
          <w:rFonts w:ascii="宋体" w:hAnsi="宋体" w:cs="宋体"/>
          <w:color w:val="auto"/>
          <w:spacing w:val="20"/>
          <w:sz w:val="21"/>
          <w:szCs w:val="21"/>
          <w:highlight w:val="none"/>
        </w:rPr>
      </w:pPr>
      <w:r>
        <w:rPr>
          <w:rFonts w:hint="eastAsia" w:ascii="宋体" w:hAnsi="宋体" w:cs="宋体"/>
          <w:color w:val="auto"/>
          <w:spacing w:val="20"/>
          <w:sz w:val="21"/>
          <w:szCs w:val="21"/>
          <w:highlight w:val="none"/>
        </w:rPr>
        <w:t>投标人</w:t>
      </w:r>
      <w:r>
        <w:rPr>
          <w:rFonts w:hint="eastAsia" w:ascii="宋体" w:hAnsi="宋体" w:cs="宋体"/>
          <w:bCs/>
          <w:color w:val="auto"/>
          <w:sz w:val="21"/>
          <w:szCs w:val="21"/>
          <w:highlight w:val="none"/>
        </w:rPr>
        <w:t>[公章(CA签章)、自然人除外]</w:t>
      </w:r>
      <w:r>
        <w:rPr>
          <w:rFonts w:hint="eastAsia" w:ascii="宋体" w:hAnsi="宋体" w:cs="宋体"/>
          <w:color w:val="auto"/>
          <w:spacing w:val="20"/>
          <w:sz w:val="21"/>
          <w:szCs w:val="21"/>
          <w:highlight w:val="none"/>
        </w:rPr>
        <w:t>：</w:t>
      </w:r>
      <w:r>
        <w:rPr>
          <w:rStyle w:val="94"/>
          <w:rFonts w:ascii="宋体" w:hAnsi="宋体"/>
          <w:color w:val="auto"/>
          <w:szCs w:val="21"/>
          <w:highlight w:val="none"/>
          <w:u w:val="single" w:color="000000"/>
        </w:rPr>
        <w:t xml:space="preserve">     </w:t>
      </w:r>
    </w:p>
    <w:p>
      <w:pPr>
        <w:snapToGrid w:val="0"/>
        <w:spacing w:before="50" w:line="360" w:lineRule="auto"/>
        <w:ind w:right="480"/>
        <w:jc w:val="left"/>
        <w:rPr>
          <w:rFonts w:ascii="宋体" w:hAnsi="宋体" w:cs="宋体"/>
          <w:color w:val="auto"/>
          <w:sz w:val="21"/>
          <w:szCs w:val="21"/>
          <w:highlight w:val="none"/>
          <w:u w:val="single"/>
        </w:rPr>
      </w:pPr>
      <w:r>
        <w:rPr>
          <w:rFonts w:hint="eastAsia" w:ascii="宋体" w:hAnsi="宋体" w:cs="宋体"/>
          <w:color w:val="auto"/>
          <w:spacing w:val="20"/>
          <w:sz w:val="21"/>
          <w:szCs w:val="21"/>
          <w:highlight w:val="none"/>
        </w:rPr>
        <w:t>日  期：</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年    月    日</w:t>
      </w:r>
    </w:p>
    <w:p>
      <w:pPr>
        <w:snapToGrid w:val="0"/>
        <w:spacing w:before="120" w:beforeLines="50" w:line="360" w:lineRule="auto"/>
        <w:rPr>
          <w:rFonts w:ascii="宋体" w:hAnsi="宋体" w:cs="宋体"/>
          <w:color w:val="auto"/>
          <w:sz w:val="24"/>
          <w:szCs w:val="20"/>
          <w:highlight w:val="none"/>
        </w:rPr>
      </w:pPr>
    </w:p>
    <w:p>
      <w:pPr>
        <w:snapToGrid w:val="0"/>
        <w:spacing w:before="120" w:beforeLines="50"/>
        <w:rPr>
          <w:rFonts w:ascii="宋体" w:hAnsi="宋体" w:cs="宋体"/>
          <w:color w:val="auto"/>
          <w:sz w:val="24"/>
          <w:szCs w:val="20"/>
          <w:highlight w:val="none"/>
        </w:rPr>
      </w:pPr>
    </w:p>
    <w:p>
      <w:pPr>
        <w:snapToGrid w:val="0"/>
        <w:spacing w:before="120" w:beforeLines="50" w:after="50"/>
        <w:jc w:val="left"/>
        <w:rPr>
          <w:rFonts w:ascii="宋体" w:hAnsi="宋体" w:cs="宋体"/>
          <w:color w:val="auto"/>
          <w:sz w:val="24"/>
          <w:szCs w:val="20"/>
          <w:highlight w:val="none"/>
        </w:rPr>
        <w:sectPr>
          <w:footerReference r:id="rId9" w:type="first"/>
          <w:headerReference r:id="rId6" w:type="default"/>
          <w:footerReference r:id="rId7" w:type="default"/>
          <w:footerReference r:id="rId8" w:type="even"/>
          <w:pgSz w:w="11906" w:h="16838"/>
          <w:pgMar w:top="1417" w:right="1417" w:bottom="1417" w:left="1418" w:header="851" w:footer="992" w:gutter="0"/>
          <w:cols w:space="0" w:num="1"/>
          <w:rtlGutter w:val="0"/>
          <w:docGrid w:linePitch="312" w:charSpace="0"/>
        </w:sectPr>
      </w:pPr>
    </w:p>
    <w:p>
      <w:pPr>
        <w:snapToGrid w:val="0"/>
        <w:spacing w:before="120" w:beforeLines="50" w:after="50"/>
        <w:jc w:val="left"/>
        <w:rPr>
          <w:rFonts w:hint="eastAsia" w:ascii="宋体" w:hAnsi="宋体"/>
          <w:b/>
          <w:color w:val="auto"/>
          <w:sz w:val="24"/>
          <w:highlight w:val="none"/>
        </w:rPr>
      </w:pPr>
      <w:r>
        <w:rPr>
          <w:rFonts w:hint="eastAsia" w:ascii="宋体" w:hAnsi="宋体"/>
          <w:b/>
          <w:color w:val="auto"/>
          <w:sz w:val="24"/>
          <w:highlight w:val="none"/>
          <w:lang w:val="en-US" w:eastAsia="zh-CN"/>
        </w:rPr>
        <w:t>6</w:t>
      </w:r>
      <w:r>
        <w:rPr>
          <w:rFonts w:hint="eastAsia" w:ascii="宋体" w:hAnsi="宋体"/>
          <w:b/>
          <w:color w:val="auto"/>
          <w:sz w:val="24"/>
          <w:highlight w:val="none"/>
        </w:rPr>
        <w:t>.投标人业绩证明材料</w:t>
      </w:r>
    </w:p>
    <w:p>
      <w:pPr>
        <w:pStyle w:val="38"/>
        <w:snapToGrid w:val="0"/>
        <w:ind w:left="480" w:hanging="480"/>
        <w:rPr>
          <w:rFonts w:hint="eastAsia" w:ascii="宋体" w:hAnsi="宋体"/>
          <w:color w:val="auto"/>
          <w:sz w:val="24"/>
          <w:highlight w:val="none"/>
        </w:rPr>
      </w:pPr>
    </w:p>
    <w:p>
      <w:pPr>
        <w:pStyle w:val="38"/>
        <w:snapToGrid w:val="0"/>
        <w:ind w:left="480" w:hanging="480"/>
        <w:rPr>
          <w:rFonts w:hint="eastAsia" w:ascii="宋体" w:hAnsi="宋体"/>
          <w:color w:val="auto"/>
          <w:sz w:val="24"/>
          <w:highlight w:val="none"/>
        </w:rPr>
      </w:pPr>
      <w:r>
        <w:rPr>
          <w:rFonts w:hint="eastAsia" w:ascii="宋体" w:hAnsi="宋体"/>
          <w:color w:val="auto"/>
          <w:sz w:val="24"/>
          <w:highlight w:val="none"/>
        </w:rPr>
        <w:t xml:space="preserve">投标人业绩情况一览表格式： </w:t>
      </w:r>
    </w:p>
    <w:tbl>
      <w:tblPr>
        <w:tblStyle w:val="49"/>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132"/>
        <w:gridCol w:w="1770"/>
        <w:gridCol w:w="1770"/>
        <w:gridCol w:w="28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250" w:type="pct"/>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采购人名称</w:t>
            </w:r>
          </w:p>
        </w:tc>
        <w:tc>
          <w:tcPr>
            <w:tcW w:w="1038" w:type="pct"/>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项目名称</w:t>
            </w:r>
          </w:p>
        </w:tc>
        <w:tc>
          <w:tcPr>
            <w:tcW w:w="1038" w:type="pct"/>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合同金额</w:t>
            </w:r>
          </w:p>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（万元）</w:t>
            </w:r>
          </w:p>
        </w:tc>
        <w:tc>
          <w:tcPr>
            <w:tcW w:w="1674" w:type="pct"/>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采购人联系人及</w:t>
            </w:r>
          </w:p>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250" w:type="pct"/>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c>
          <w:tcPr>
            <w:tcW w:w="1038" w:type="pct"/>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c>
          <w:tcPr>
            <w:tcW w:w="1038" w:type="pct"/>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c>
          <w:tcPr>
            <w:tcW w:w="1674" w:type="pct"/>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250" w:type="pct"/>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250"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bl>
    <w:p>
      <w:pPr>
        <w:pStyle w:val="21"/>
        <w:spacing w:before="0" w:after="0" w:line="360" w:lineRule="auto"/>
        <w:contextualSpacing/>
        <w:rPr>
          <w:rFonts w:hint="eastAsia" w:ascii="宋体" w:hAnsi="宋体" w:eastAsia="宋体"/>
          <w:color w:val="auto"/>
          <w:sz w:val="24"/>
          <w:szCs w:val="24"/>
          <w:highlight w:val="none"/>
        </w:rPr>
      </w:pPr>
    </w:p>
    <w:p>
      <w:pPr>
        <w:pStyle w:val="21"/>
        <w:spacing w:before="0" w:after="0" w:line="360" w:lineRule="auto"/>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注：投标人根据评标标准具体要求附业绩证明材料。</w:t>
      </w:r>
    </w:p>
    <w:p>
      <w:pPr>
        <w:pStyle w:val="27"/>
        <w:spacing w:line="320" w:lineRule="exact"/>
        <w:rPr>
          <w:rFonts w:hint="eastAsia" w:hAnsi="宋体" w:cs="宋体"/>
          <w:color w:val="auto"/>
          <w:sz w:val="24"/>
          <w:szCs w:val="24"/>
          <w:highlight w:val="none"/>
        </w:rPr>
      </w:pPr>
    </w:p>
    <w:p>
      <w:pPr>
        <w:pStyle w:val="27"/>
        <w:spacing w:line="320" w:lineRule="exact"/>
        <w:rPr>
          <w:rFonts w:hint="eastAsia" w:hAnsi="宋体" w:cs="宋体"/>
          <w:color w:val="auto"/>
          <w:sz w:val="24"/>
          <w:szCs w:val="24"/>
          <w:highlight w:val="none"/>
        </w:rPr>
      </w:pPr>
    </w:p>
    <w:p>
      <w:pPr>
        <w:pStyle w:val="27"/>
        <w:spacing w:line="360" w:lineRule="auto"/>
        <w:rPr>
          <w:rFonts w:hAnsi="宋体" w:cs="宋体"/>
          <w:color w:val="auto"/>
          <w:sz w:val="21"/>
          <w:szCs w:val="21"/>
          <w:highlight w:val="none"/>
          <w:u w:val="single"/>
        </w:rPr>
      </w:pPr>
      <w:r>
        <w:rPr>
          <w:rFonts w:hint="eastAsia" w:hAnsi="宋体" w:cs="宋体"/>
          <w:color w:val="auto"/>
          <w:sz w:val="21"/>
          <w:szCs w:val="21"/>
          <w:highlight w:val="none"/>
        </w:rPr>
        <w:t>法定代表人或者委托代理人签字[或盖章(CA签章)]（属自然人的应在签名处加盖大拇指指印或个人CA签章）：</w:t>
      </w:r>
      <w:r>
        <w:rPr>
          <w:rFonts w:hint="eastAsia" w:hAnsi="宋体" w:cs="宋体"/>
          <w:color w:val="auto"/>
          <w:sz w:val="21"/>
          <w:szCs w:val="21"/>
          <w:highlight w:val="none"/>
          <w:u w:val="single"/>
        </w:rPr>
        <w:t>　　　　　</w:t>
      </w:r>
    </w:p>
    <w:p>
      <w:pPr>
        <w:snapToGrid w:val="0"/>
        <w:spacing w:before="50" w:line="360" w:lineRule="auto"/>
        <w:ind w:right="480"/>
        <w:jc w:val="left"/>
        <w:rPr>
          <w:rStyle w:val="94"/>
          <w:rFonts w:ascii="宋体" w:hAnsi="宋体"/>
          <w:color w:val="auto"/>
          <w:szCs w:val="21"/>
          <w:highlight w:val="none"/>
          <w:u w:val="single" w:color="000000"/>
        </w:rPr>
      </w:pPr>
      <w:r>
        <w:rPr>
          <w:rFonts w:hint="eastAsia" w:ascii="宋体" w:hAnsi="宋体" w:cs="宋体"/>
          <w:color w:val="auto"/>
          <w:sz w:val="21"/>
          <w:szCs w:val="21"/>
          <w:highlight w:val="none"/>
        </w:rPr>
        <w:t xml:space="preserve">投标人[公章(CA签章)、自然人除外]： </w:t>
      </w:r>
      <w:r>
        <w:rPr>
          <w:rStyle w:val="94"/>
          <w:rFonts w:ascii="宋体" w:hAnsi="宋体"/>
          <w:color w:val="auto"/>
          <w:szCs w:val="21"/>
          <w:highlight w:val="none"/>
          <w:u w:val="single" w:color="000000"/>
        </w:rPr>
        <w:t xml:space="preserve">     </w:t>
      </w:r>
    </w:p>
    <w:p>
      <w:pPr>
        <w:snapToGrid w:val="0"/>
        <w:spacing w:before="50" w:line="360" w:lineRule="auto"/>
        <w:ind w:right="480"/>
        <w:jc w:val="left"/>
        <w:rPr>
          <w:rFonts w:ascii="宋体" w:hAnsi="宋体" w:cs="宋体"/>
          <w:color w:val="auto"/>
          <w:sz w:val="21"/>
          <w:szCs w:val="21"/>
          <w:highlight w:val="none"/>
          <w:u w:val="single"/>
        </w:rPr>
      </w:pPr>
      <w:r>
        <w:rPr>
          <w:rFonts w:hint="eastAsia" w:ascii="宋体" w:hAnsi="宋体" w:cs="宋体"/>
          <w:color w:val="auto"/>
          <w:sz w:val="21"/>
          <w:szCs w:val="21"/>
          <w:highlight w:val="none"/>
          <w:lang w:val="en-US" w:eastAsia="zh-CN"/>
        </w:rPr>
        <w:t>日期：</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年    月    日</w:t>
      </w:r>
    </w:p>
    <w:p>
      <w:pPr>
        <w:snapToGrid w:val="0"/>
        <w:spacing w:before="120" w:beforeLines="50"/>
        <w:rPr>
          <w:rFonts w:ascii="宋体" w:hAnsi="宋体" w:cs="宋体"/>
          <w:color w:val="auto"/>
          <w:sz w:val="24"/>
          <w:szCs w:val="20"/>
          <w:highlight w:val="none"/>
        </w:rPr>
        <w:sectPr>
          <w:pgSz w:w="11906" w:h="16838"/>
          <w:pgMar w:top="1440" w:right="1797" w:bottom="1440" w:left="1797" w:header="851" w:footer="992" w:gutter="0"/>
          <w:cols w:space="720" w:num="1"/>
          <w:docGrid w:linePitch="312" w:charSpace="0"/>
        </w:sectPr>
      </w:pPr>
    </w:p>
    <w:p>
      <w:pPr>
        <w:snapToGrid w:val="0"/>
        <w:spacing w:before="120" w:beforeLines="50" w:after="50" w:line="360" w:lineRule="auto"/>
        <w:ind w:left="142"/>
        <w:jc w:val="left"/>
        <w:rPr>
          <w:rFonts w:hint="default"/>
          <w:color w:val="auto"/>
          <w:highlight w:val="none"/>
          <w:lang w:val="en-US"/>
        </w:rPr>
      </w:pPr>
      <w:bookmarkStart w:id="163" w:name="_Toc19686839"/>
      <w:r>
        <w:rPr>
          <w:rFonts w:hint="eastAsia" w:ascii="Times New Roman" w:hAnsi="Times New Roman" w:eastAsia="宋体" w:cs="Times New Roman"/>
          <w:b/>
          <w:bCs/>
          <w:color w:val="auto"/>
          <w:sz w:val="28"/>
          <w:szCs w:val="28"/>
          <w:highlight w:val="none"/>
          <w:lang w:val="en-US" w:eastAsia="zh-CN"/>
        </w:rPr>
        <w:t>四、技术文件格式</w:t>
      </w:r>
    </w:p>
    <w:bookmarkEnd w:id="163"/>
    <w:p>
      <w:pPr>
        <w:snapToGrid w:val="0"/>
        <w:spacing w:before="120" w:beforeLines="50" w:after="50" w:line="360" w:lineRule="auto"/>
        <w:ind w:left="142"/>
        <w:jc w:val="left"/>
        <w:rPr>
          <w:rFonts w:ascii="宋体" w:hAnsi="宋体" w:cs="宋体"/>
          <w:b/>
          <w:bCs/>
          <w:color w:val="auto"/>
          <w:sz w:val="24"/>
          <w:highlight w:val="none"/>
        </w:rPr>
      </w:pPr>
      <w:r>
        <w:rPr>
          <w:rFonts w:hint="eastAsia" w:ascii="宋体" w:hAnsi="宋体" w:cs="宋体"/>
          <w:b/>
          <w:color w:val="auto"/>
          <w:sz w:val="24"/>
          <w:highlight w:val="none"/>
        </w:rPr>
        <w:t>1</w:t>
      </w:r>
      <w:r>
        <w:rPr>
          <w:rFonts w:hint="eastAsia" w:ascii="宋体" w:hAnsi="宋体" w:cs="宋体"/>
          <w:b/>
          <w:bCs/>
          <w:color w:val="auto"/>
          <w:sz w:val="24"/>
          <w:highlight w:val="none"/>
        </w:rPr>
        <w:t>. 技术文件目录</w:t>
      </w:r>
    </w:p>
    <w:p>
      <w:pPr>
        <w:snapToGrid w:val="0"/>
        <w:spacing w:before="50" w:after="120" w:afterLines="50" w:line="360" w:lineRule="auto"/>
        <w:ind w:left="283" w:leftChars="135"/>
        <w:jc w:val="left"/>
        <w:rPr>
          <w:rFonts w:ascii="宋体" w:hAnsi="宋体" w:cs="宋体"/>
          <w:color w:val="auto"/>
          <w:sz w:val="24"/>
          <w:highlight w:val="none"/>
        </w:rPr>
      </w:pPr>
      <w:r>
        <w:rPr>
          <w:rFonts w:hint="eastAsia" w:ascii="宋体" w:hAnsi="宋体" w:cs="宋体"/>
          <w:color w:val="auto"/>
          <w:sz w:val="24"/>
          <w:highlight w:val="none"/>
        </w:rPr>
        <w:t>根据招标文件规定及投标人提供的材料自行编写目录。</w:t>
      </w:r>
    </w:p>
    <w:p>
      <w:pPr>
        <w:snapToGrid w:val="0"/>
        <w:spacing w:before="120" w:beforeLines="50" w:after="50"/>
        <w:ind w:left="142"/>
        <w:jc w:val="left"/>
        <w:rPr>
          <w:rFonts w:ascii="宋体" w:hAnsi="宋体" w:cs="宋体"/>
          <w:b/>
          <w:color w:val="auto"/>
          <w:sz w:val="24"/>
          <w:highlight w:val="none"/>
        </w:rPr>
      </w:pPr>
      <w:r>
        <w:rPr>
          <w:rFonts w:hint="eastAsia" w:ascii="宋体" w:hAnsi="宋体" w:cs="宋体"/>
          <w:b/>
          <w:color w:val="auto"/>
          <w:sz w:val="24"/>
          <w:highlight w:val="none"/>
        </w:rPr>
        <w:br w:type="page"/>
      </w:r>
      <w:r>
        <w:rPr>
          <w:rFonts w:hint="eastAsia" w:ascii="宋体" w:hAnsi="宋体" w:cs="宋体"/>
          <w:b/>
          <w:color w:val="auto"/>
          <w:sz w:val="24"/>
          <w:highlight w:val="none"/>
        </w:rPr>
        <w:t xml:space="preserve">2. </w:t>
      </w:r>
      <w:r>
        <w:rPr>
          <w:rFonts w:hint="eastAsia" w:ascii="宋体" w:hAnsi="宋体"/>
          <w:b/>
          <w:color w:val="auto"/>
          <w:sz w:val="24"/>
          <w:highlight w:val="none"/>
        </w:rPr>
        <w:t>服务需求</w:t>
      </w:r>
      <w:r>
        <w:rPr>
          <w:rFonts w:hint="eastAsia" w:ascii="宋体" w:hAnsi="宋体" w:cs="宋体"/>
          <w:b/>
          <w:color w:val="auto"/>
          <w:sz w:val="24"/>
          <w:highlight w:val="none"/>
        </w:rPr>
        <w:t>偏离表格式</w:t>
      </w:r>
    </w:p>
    <w:p>
      <w:pPr>
        <w:snapToGrid w:val="0"/>
        <w:spacing w:before="120" w:beforeLines="50" w:after="50"/>
        <w:ind w:left="142"/>
        <w:jc w:val="left"/>
        <w:rPr>
          <w:rFonts w:ascii="宋体" w:hAnsi="宋体" w:cs="宋体"/>
          <w:b/>
          <w:color w:val="auto"/>
          <w:sz w:val="24"/>
          <w:highlight w:val="none"/>
        </w:rPr>
      </w:pPr>
    </w:p>
    <w:p>
      <w:pPr>
        <w:snapToGrid w:val="0"/>
        <w:spacing w:before="120" w:beforeLines="50" w:after="50"/>
        <w:ind w:left="142"/>
        <w:jc w:val="center"/>
        <w:rPr>
          <w:rFonts w:ascii="宋体" w:hAnsi="宋体" w:cs="宋体"/>
          <w:b/>
          <w:color w:val="auto"/>
          <w:sz w:val="32"/>
          <w:szCs w:val="32"/>
          <w:highlight w:val="none"/>
        </w:rPr>
      </w:pPr>
      <w:r>
        <w:rPr>
          <w:rFonts w:hint="eastAsia" w:ascii="宋体" w:hAnsi="宋体"/>
          <w:b/>
          <w:color w:val="auto"/>
          <w:sz w:val="32"/>
          <w:szCs w:val="32"/>
          <w:highlight w:val="none"/>
        </w:rPr>
        <w:t>服务需求</w:t>
      </w:r>
      <w:r>
        <w:rPr>
          <w:rFonts w:hint="eastAsia" w:ascii="宋体" w:hAnsi="宋体" w:cs="宋体"/>
          <w:b/>
          <w:color w:val="auto"/>
          <w:sz w:val="32"/>
          <w:szCs w:val="32"/>
          <w:highlight w:val="none"/>
        </w:rPr>
        <w:t>偏离表</w:t>
      </w:r>
    </w:p>
    <w:tbl>
      <w:tblPr>
        <w:tblStyle w:val="49"/>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vAlign w:val="center"/>
          </w:tcPr>
          <w:p>
            <w:pPr>
              <w:pStyle w:val="27"/>
              <w:spacing w:line="400" w:lineRule="exact"/>
              <w:jc w:val="center"/>
              <w:rPr>
                <w:rFonts w:hAnsi="宋体" w:cs="宋体"/>
                <w:color w:val="auto"/>
                <w:kern w:val="2"/>
                <w:sz w:val="24"/>
                <w:szCs w:val="24"/>
                <w:highlight w:val="none"/>
              </w:rPr>
            </w:pPr>
            <w:r>
              <w:rPr>
                <w:rFonts w:hint="eastAsia" w:hAnsi="宋体" w:cs="宋体"/>
                <w:color w:val="auto"/>
                <w:kern w:val="2"/>
                <w:sz w:val="24"/>
                <w:szCs w:val="24"/>
                <w:highlight w:val="none"/>
              </w:rPr>
              <w:t>项号</w:t>
            </w:r>
          </w:p>
        </w:tc>
        <w:tc>
          <w:tcPr>
            <w:tcW w:w="2143" w:type="dxa"/>
            <w:vAlign w:val="center"/>
          </w:tcPr>
          <w:p>
            <w:pPr>
              <w:pStyle w:val="27"/>
              <w:spacing w:line="400" w:lineRule="exact"/>
              <w:jc w:val="center"/>
              <w:rPr>
                <w:rFonts w:hAnsi="宋体" w:cs="宋体"/>
                <w:color w:val="auto"/>
                <w:kern w:val="2"/>
                <w:sz w:val="24"/>
                <w:szCs w:val="24"/>
                <w:highlight w:val="none"/>
              </w:rPr>
            </w:pPr>
            <w:r>
              <w:rPr>
                <w:rFonts w:hint="eastAsia" w:hAnsi="宋体" w:cs="宋体"/>
                <w:color w:val="auto"/>
                <w:kern w:val="2"/>
                <w:sz w:val="24"/>
                <w:szCs w:val="24"/>
                <w:highlight w:val="none"/>
              </w:rPr>
              <w:t>标的的名称</w:t>
            </w:r>
          </w:p>
        </w:tc>
        <w:tc>
          <w:tcPr>
            <w:tcW w:w="1834" w:type="dxa"/>
            <w:vAlign w:val="center"/>
          </w:tcPr>
          <w:p>
            <w:pPr>
              <w:pStyle w:val="27"/>
              <w:spacing w:line="400" w:lineRule="exact"/>
              <w:jc w:val="center"/>
              <w:rPr>
                <w:rFonts w:hAnsi="宋体" w:cs="宋体"/>
                <w:color w:val="auto"/>
                <w:kern w:val="2"/>
                <w:sz w:val="24"/>
                <w:szCs w:val="24"/>
                <w:highlight w:val="none"/>
              </w:rPr>
            </w:pPr>
            <w:r>
              <w:rPr>
                <w:rFonts w:hint="eastAsia" w:hAnsi="宋体" w:cs="宋体"/>
                <w:color w:val="auto"/>
                <w:kern w:val="2"/>
                <w:sz w:val="24"/>
                <w:szCs w:val="24"/>
                <w:highlight w:val="none"/>
              </w:rPr>
              <w:t>招标要求</w:t>
            </w:r>
          </w:p>
        </w:tc>
        <w:tc>
          <w:tcPr>
            <w:tcW w:w="2181" w:type="dxa"/>
            <w:vAlign w:val="center"/>
          </w:tcPr>
          <w:p>
            <w:pPr>
              <w:pStyle w:val="27"/>
              <w:spacing w:line="400" w:lineRule="exact"/>
              <w:jc w:val="center"/>
              <w:rPr>
                <w:rFonts w:hAnsi="宋体" w:cs="宋体"/>
                <w:color w:val="auto"/>
                <w:kern w:val="2"/>
                <w:sz w:val="24"/>
                <w:szCs w:val="24"/>
                <w:highlight w:val="none"/>
              </w:rPr>
            </w:pPr>
            <w:r>
              <w:rPr>
                <w:rFonts w:hint="eastAsia" w:hAnsi="宋体" w:cs="宋体"/>
                <w:color w:val="auto"/>
                <w:kern w:val="2"/>
                <w:sz w:val="24"/>
                <w:szCs w:val="24"/>
                <w:highlight w:val="none"/>
              </w:rPr>
              <w:t>投标响应</w:t>
            </w:r>
          </w:p>
        </w:tc>
        <w:tc>
          <w:tcPr>
            <w:tcW w:w="1934" w:type="dxa"/>
            <w:vAlign w:val="center"/>
          </w:tcPr>
          <w:p>
            <w:pPr>
              <w:pStyle w:val="27"/>
              <w:spacing w:line="400" w:lineRule="exact"/>
              <w:jc w:val="center"/>
              <w:rPr>
                <w:rFonts w:hAnsi="宋体" w:cs="宋体"/>
                <w:color w:val="auto"/>
                <w:kern w:val="2"/>
                <w:sz w:val="24"/>
                <w:szCs w:val="24"/>
                <w:highlight w:val="none"/>
              </w:rPr>
            </w:pPr>
            <w:r>
              <w:rPr>
                <w:rFonts w:hint="eastAsia" w:hAnsi="宋体" w:cs="宋体"/>
                <w:color w:val="auto"/>
                <w:kern w:val="2"/>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7"/>
              <w:spacing w:line="600" w:lineRule="exact"/>
              <w:jc w:val="center"/>
              <w:rPr>
                <w:rFonts w:hAnsi="宋体" w:cs="宋体"/>
                <w:color w:val="auto"/>
                <w:kern w:val="2"/>
                <w:sz w:val="24"/>
                <w:szCs w:val="24"/>
                <w:highlight w:val="none"/>
              </w:rPr>
            </w:pPr>
          </w:p>
        </w:tc>
        <w:tc>
          <w:tcPr>
            <w:tcW w:w="2143" w:type="dxa"/>
            <w:vAlign w:val="center"/>
          </w:tcPr>
          <w:p>
            <w:pPr>
              <w:pStyle w:val="27"/>
              <w:spacing w:line="600" w:lineRule="exact"/>
              <w:jc w:val="center"/>
              <w:rPr>
                <w:rFonts w:hAnsi="宋体" w:cs="宋体"/>
                <w:color w:val="auto"/>
                <w:kern w:val="2"/>
                <w:sz w:val="24"/>
                <w:szCs w:val="24"/>
                <w:highlight w:val="none"/>
              </w:rPr>
            </w:pPr>
          </w:p>
        </w:tc>
        <w:tc>
          <w:tcPr>
            <w:tcW w:w="1834" w:type="dxa"/>
            <w:vAlign w:val="center"/>
          </w:tcPr>
          <w:p>
            <w:pPr>
              <w:pStyle w:val="27"/>
              <w:spacing w:line="600" w:lineRule="exact"/>
              <w:jc w:val="center"/>
              <w:rPr>
                <w:rFonts w:hAnsi="宋体" w:cs="宋体"/>
                <w:color w:val="auto"/>
                <w:kern w:val="2"/>
                <w:sz w:val="24"/>
                <w:szCs w:val="24"/>
                <w:highlight w:val="none"/>
              </w:rPr>
            </w:pPr>
          </w:p>
        </w:tc>
        <w:tc>
          <w:tcPr>
            <w:tcW w:w="2181" w:type="dxa"/>
            <w:vAlign w:val="center"/>
          </w:tcPr>
          <w:p>
            <w:pPr>
              <w:pStyle w:val="27"/>
              <w:spacing w:line="600" w:lineRule="exact"/>
              <w:jc w:val="center"/>
              <w:rPr>
                <w:rFonts w:hAnsi="宋体" w:cs="宋体"/>
                <w:color w:val="auto"/>
                <w:kern w:val="2"/>
                <w:sz w:val="24"/>
                <w:szCs w:val="24"/>
                <w:highlight w:val="none"/>
              </w:rPr>
            </w:pPr>
          </w:p>
        </w:tc>
        <w:tc>
          <w:tcPr>
            <w:tcW w:w="1934" w:type="dxa"/>
            <w:vAlign w:val="center"/>
          </w:tcPr>
          <w:p>
            <w:pPr>
              <w:pStyle w:val="27"/>
              <w:spacing w:line="600" w:lineRule="exact"/>
              <w:jc w:val="center"/>
              <w:rPr>
                <w:rFonts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7"/>
              <w:spacing w:line="600" w:lineRule="exact"/>
              <w:rPr>
                <w:rFonts w:hAnsi="宋体" w:cs="宋体"/>
                <w:color w:val="auto"/>
                <w:kern w:val="2"/>
                <w:sz w:val="24"/>
                <w:szCs w:val="24"/>
                <w:highlight w:val="none"/>
              </w:rPr>
            </w:pPr>
          </w:p>
        </w:tc>
        <w:tc>
          <w:tcPr>
            <w:tcW w:w="2143" w:type="dxa"/>
          </w:tcPr>
          <w:p>
            <w:pPr>
              <w:pStyle w:val="27"/>
              <w:spacing w:line="600" w:lineRule="exact"/>
              <w:rPr>
                <w:rFonts w:hAnsi="宋体" w:cs="宋体"/>
                <w:color w:val="auto"/>
                <w:kern w:val="2"/>
                <w:sz w:val="24"/>
                <w:szCs w:val="24"/>
                <w:highlight w:val="none"/>
              </w:rPr>
            </w:pPr>
          </w:p>
        </w:tc>
        <w:tc>
          <w:tcPr>
            <w:tcW w:w="1834" w:type="dxa"/>
          </w:tcPr>
          <w:p>
            <w:pPr>
              <w:pStyle w:val="27"/>
              <w:spacing w:line="600" w:lineRule="exact"/>
              <w:rPr>
                <w:rFonts w:hAnsi="宋体" w:cs="宋体"/>
                <w:color w:val="auto"/>
                <w:kern w:val="2"/>
                <w:sz w:val="24"/>
                <w:szCs w:val="24"/>
                <w:highlight w:val="none"/>
              </w:rPr>
            </w:pPr>
          </w:p>
        </w:tc>
        <w:tc>
          <w:tcPr>
            <w:tcW w:w="2181" w:type="dxa"/>
          </w:tcPr>
          <w:p>
            <w:pPr>
              <w:pStyle w:val="27"/>
              <w:spacing w:line="600" w:lineRule="exact"/>
              <w:rPr>
                <w:rFonts w:hAnsi="宋体" w:cs="宋体"/>
                <w:color w:val="auto"/>
                <w:kern w:val="2"/>
                <w:sz w:val="24"/>
                <w:szCs w:val="24"/>
                <w:highlight w:val="none"/>
              </w:rPr>
            </w:pPr>
          </w:p>
        </w:tc>
        <w:tc>
          <w:tcPr>
            <w:tcW w:w="1934" w:type="dxa"/>
          </w:tcPr>
          <w:p>
            <w:pPr>
              <w:pStyle w:val="27"/>
              <w:spacing w:line="600" w:lineRule="exact"/>
              <w:rPr>
                <w:rFonts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7"/>
              <w:spacing w:line="600" w:lineRule="exact"/>
              <w:rPr>
                <w:rFonts w:hAnsi="宋体" w:cs="宋体"/>
                <w:color w:val="auto"/>
                <w:kern w:val="2"/>
                <w:sz w:val="24"/>
                <w:szCs w:val="24"/>
                <w:highlight w:val="none"/>
              </w:rPr>
            </w:pPr>
          </w:p>
        </w:tc>
        <w:tc>
          <w:tcPr>
            <w:tcW w:w="2143" w:type="dxa"/>
          </w:tcPr>
          <w:p>
            <w:pPr>
              <w:pStyle w:val="27"/>
              <w:spacing w:line="600" w:lineRule="exact"/>
              <w:rPr>
                <w:rFonts w:hAnsi="宋体" w:cs="宋体"/>
                <w:color w:val="auto"/>
                <w:kern w:val="2"/>
                <w:sz w:val="24"/>
                <w:szCs w:val="24"/>
                <w:highlight w:val="none"/>
              </w:rPr>
            </w:pPr>
          </w:p>
        </w:tc>
        <w:tc>
          <w:tcPr>
            <w:tcW w:w="1834" w:type="dxa"/>
          </w:tcPr>
          <w:p>
            <w:pPr>
              <w:pStyle w:val="27"/>
              <w:spacing w:line="600" w:lineRule="exact"/>
              <w:rPr>
                <w:rFonts w:hAnsi="宋体" w:cs="宋体"/>
                <w:color w:val="auto"/>
                <w:kern w:val="2"/>
                <w:sz w:val="24"/>
                <w:szCs w:val="24"/>
                <w:highlight w:val="none"/>
              </w:rPr>
            </w:pPr>
          </w:p>
        </w:tc>
        <w:tc>
          <w:tcPr>
            <w:tcW w:w="2181" w:type="dxa"/>
          </w:tcPr>
          <w:p>
            <w:pPr>
              <w:pStyle w:val="27"/>
              <w:spacing w:line="600" w:lineRule="exact"/>
              <w:rPr>
                <w:rFonts w:hAnsi="宋体" w:cs="宋体"/>
                <w:color w:val="auto"/>
                <w:kern w:val="2"/>
                <w:sz w:val="24"/>
                <w:szCs w:val="24"/>
                <w:highlight w:val="none"/>
              </w:rPr>
            </w:pPr>
          </w:p>
        </w:tc>
        <w:tc>
          <w:tcPr>
            <w:tcW w:w="1934" w:type="dxa"/>
          </w:tcPr>
          <w:p>
            <w:pPr>
              <w:pStyle w:val="27"/>
              <w:spacing w:line="600" w:lineRule="exact"/>
              <w:rPr>
                <w:rFonts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7"/>
              <w:spacing w:line="600" w:lineRule="exact"/>
              <w:rPr>
                <w:rFonts w:hAnsi="宋体" w:cs="宋体"/>
                <w:color w:val="auto"/>
                <w:kern w:val="2"/>
                <w:sz w:val="24"/>
                <w:szCs w:val="24"/>
                <w:highlight w:val="none"/>
              </w:rPr>
            </w:pPr>
          </w:p>
        </w:tc>
        <w:tc>
          <w:tcPr>
            <w:tcW w:w="2143" w:type="dxa"/>
          </w:tcPr>
          <w:p>
            <w:pPr>
              <w:pStyle w:val="27"/>
              <w:spacing w:line="600" w:lineRule="exact"/>
              <w:rPr>
                <w:rFonts w:hAnsi="宋体" w:cs="宋体"/>
                <w:color w:val="auto"/>
                <w:kern w:val="2"/>
                <w:sz w:val="24"/>
                <w:szCs w:val="24"/>
                <w:highlight w:val="none"/>
              </w:rPr>
            </w:pPr>
          </w:p>
        </w:tc>
        <w:tc>
          <w:tcPr>
            <w:tcW w:w="1834" w:type="dxa"/>
          </w:tcPr>
          <w:p>
            <w:pPr>
              <w:pStyle w:val="27"/>
              <w:spacing w:line="600" w:lineRule="exact"/>
              <w:rPr>
                <w:rFonts w:hAnsi="宋体" w:cs="宋体"/>
                <w:color w:val="auto"/>
                <w:kern w:val="2"/>
                <w:sz w:val="24"/>
                <w:szCs w:val="24"/>
                <w:highlight w:val="none"/>
              </w:rPr>
            </w:pPr>
          </w:p>
        </w:tc>
        <w:tc>
          <w:tcPr>
            <w:tcW w:w="2181" w:type="dxa"/>
          </w:tcPr>
          <w:p>
            <w:pPr>
              <w:pStyle w:val="27"/>
              <w:spacing w:line="600" w:lineRule="exact"/>
              <w:rPr>
                <w:rFonts w:hAnsi="宋体" w:cs="宋体"/>
                <w:color w:val="auto"/>
                <w:kern w:val="2"/>
                <w:sz w:val="24"/>
                <w:szCs w:val="24"/>
                <w:highlight w:val="none"/>
              </w:rPr>
            </w:pPr>
          </w:p>
        </w:tc>
        <w:tc>
          <w:tcPr>
            <w:tcW w:w="1934" w:type="dxa"/>
          </w:tcPr>
          <w:p>
            <w:pPr>
              <w:pStyle w:val="27"/>
              <w:spacing w:line="600" w:lineRule="exact"/>
              <w:rPr>
                <w:rFonts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7"/>
              <w:spacing w:line="600" w:lineRule="exact"/>
              <w:rPr>
                <w:rFonts w:hAnsi="宋体" w:cs="宋体"/>
                <w:color w:val="auto"/>
                <w:kern w:val="2"/>
                <w:sz w:val="24"/>
                <w:szCs w:val="24"/>
                <w:highlight w:val="none"/>
              </w:rPr>
            </w:pPr>
          </w:p>
        </w:tc>
        <w:tc>
          <w:tcPr>
            <w:tcW w:w="2143" w:type="dxa"/>
          </w:tcPr>
          <w:p>
            <w:pPr>
              <w:pStyle w:val="27"/>
              <w:spacing w:line="600" w:lineRule="exact"/>
              <w:rPr>
                <w:rFonts w:hAnsi="宋体" w:cs="宋体"/>
                <w:color w:val="auto"/>
                <w:kern w:val="2"/>
                <w:sz w:val="24"/>
                <w:szCs w:val="24"/>
                <w:highlight w:val="none"/>
              </w:rPr>
            </w:pPr>
          </w:p>
        </w:tc>
        <w:tc>
          <w:tcPr>
            <w:tcW w:w="1834" w:type="dxa"/>
          </w:tcPr>
          <w:p>
            <w:pPr>
              <w:pStyle w:val="27"/>
              <w:spacing w:line="600" w:lineRule="exact"/>
              <w:rPr>
                <w:rFonts w:hAnsi="宋体" w:cs="宋体"/>
                <w:color w:val="auto"/>
                <w:kern w:val="2"/>
                <w:sz w:val="24"/>
                <w:szCs w:val="24"/>
                <w:highlight w:val="none"/>
              </w:rPr>
            </w:pPr>
          </w:p>
        </w:tc>
        <w:tc>
          <w:tcPr>
            <w:tcW w:w="2181" w:type="dxa"/>
          </w:tcPr>
          <w:p>
            <w:pPr>
              <w:pStyle w:val="27"/>
              <w:spacing w:line="600" w:lineRule="exact"/>
              <w:rPr>
                <w:rFonts w:hAnsi="宋体" w:cs="宋体"/>
                <w:color w:val="auto"/>
                <w:kern w:val="2"/>
                <w:sz w:val="24"/>
                <w:szCs w:val="24"/>
                <w:highlight w:val="none"/>
              </w:rPr>
            </w:pPr>
          </w:p>
        </w:tc>
        <w:tc>
          <w:tcPr>
            <w:tcW w:w="1934" w:type="dxa"/>
          </w:tcPr>
          <w:p>
            <w:pPr>
              <w:pStyle w:val="27"/>
              <w:spacing w:line="600" w:lineRule="exact"/>
              <w:rPr>
                <w:rFonts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7"/>
              <w:spacing w:line="600" w:lineRule="exact"/>
              <w:rPr>
                <w:rFonts w:hAnsi="宋体" w:cs="宋体"/>
                <w:color w:val="auto"/>
                <w:kern w:val="2"/>
                <w:sz w:val="24"/>
                <w:szCs w:val="24"/>
                <w:highlight w:val="none"/>
              </w:rPr>
            </w:pPr>
          </w:p>
        </w:tc>
        <w:tc>
          <w:tcPr>
            <w:tcW w:w="2143" w:type="dxa"/>
          </w:tcPr>
          <w:p>
            <w:pPr>
              <w:pStyle w:val="27"/>
              <w:spacing w:line="600" w:lineRule="exact"/>
              <w:rPr>
                <w:rFonts w:hAnsi="宋体" w:cs="宋体"/>
                <w:color w:val="auto"/>
                <w:kern w:val="2"/>
                <w:sz w:val="24"/>
                <w:szCs w:val="24"/>
                <w:highlight w:val="none"/>
              </w:rPr>
            </w:pPr>
          </w:p>
        </w:tc>
        <w:tc>
          <w:tcPr>
            <w:tcW w:w="1834" w:type="dxa"/>
          </w:tcPr>
          <w:p>
            <w:pPr>
              <w:pStyle w:val="27"/>
              <w:spacing w:line="600" w:lineRule="exact"/>
              <w:rPr>
                <w:rFonts w:hAnsi="宋体" w:cs="宋体"/>
                <w:color w:val="auto"/>
                <w:kern w:val="2"/>
                <w:sz w:val="24"/>
                <w:szCs w:val="24"/>
                <w:highlight w:val="none"/>
              </w:rPr>
            </w:pPr>
          </w:p>
        </w:tc>
        <w:tc>
          <w:tcPr>
            <w:tcW w:w="2181" w:type="dxa"/>
          </w:tcPr>
          <w:p>
            <w:pPr>
              <w:pStyle w:val="27"/>
              <w:spacing w:line="600" w:lineRule="exact"/>
              <w:rPr>
                <w:rFonts w:hAnsi="宋体" w:cs="宋体"/>
                <w:color w:val="auto"/>
                <w:kern w:val="2"/>
                <w:sz w:val="24"/>
                <w:szCs w:val="24"/>
                <w:highlight w:val="none"/>
              </w:rPr>
            </w:pPr>
          </w:p>
        </w:tc>
        <w:tc>
          <w:tcPr>
            <w:tcW w:w="1934" w:type="dxa"/>
          </w:tcPr>
          <w:p>
            <w:pPr>
              <w:pStyle w:val="27"/>
              <w:spacing w:line="600" w:lineRule="exact"/>
              <w:rPr>
                <w:rFonts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7"/>
              <w:spacing w:line="600" w:lineRule="exact"/>
              <w:rPr>
                <w:rFonts w:hAnsi="宋体" w:cs="宋体"/>
                <w:color w:val="auto"/>
                <w:kern w:val="2"/>
                <w:sz w:val="24"/>
                <w:szCs w:val="24"/>
                <w:highlight w:val="none"/>
              </w:rPr>
            </w:pPr>
          </w:p>
        </w:tc>
        <w:tc>
          <w:tcPr>
            <w:tcW w:w="2143" w:type="dxa"/>
          </w:tcPr>
          <w:p>
            <w:pPr>
              <w:pStyle w:val="27"/>
              <w:spacing w:line="600" w:lineRule="exact"/>
              <w:rPr>
                <w:rFonts w:hAnsi="宋体" w:cs="宋体"/>
                <w:color w:val="auto"/>
                <w:kern w:val="2"/>
                <w:sz w:val="24"/>
                <w:szCs w:val="24"/>
                <w:highlight w:val="none"/>
              </w:rPr>
            </w:pPr>
          </w:p>
        </w:tc>
        <w:tc>
          <w:tcPr>
            <w:tcW w:w="1834" w:type="dxa"/>
          </w:tcPr>
          <w:p>
            <w:pPr>
              <w:pStyle w:val="27"/>
              <w:spacing w:line="600" w:lineRule="exact"/>
              <w:rPr>
                <w:rFonts w:hAnsi="宋体" w:cs="宋体"/>
                <w:color w:val="auto"/>
                <w:kern w:val="2"/>
                <w:sz w:val="24"/>
                <w:szCs w:val="24"/>
                <w:highlight w:val="none"/>
              </w:rPr>
            </w:pPr>
          </w:p>
        </w:tc>
        <w:tc>
          <w:tcPr>
            <w:tcW w:w="2181" w:type="dxa"/>
          </w:tcPr>
          <w:p>
            <w:pPr>
              <w:pStyle w:val="27"/>
              <w:spacing w:line="600" w:lineRule="exact"/>
              <w:rPr>
                <w:rFonts w:hAnsi="宋体" w:cs="宋体"/>
                <w:color w:val="auto"/>
                <w:kern w:val="2"/>
                <w:sz w:val="24"/>
                <w:szCs w:val="24"/>
                <w:highlight w:val="none"/>
              </w:rPr>
            </w:pPr>
          </w:p>
        </w:tc>
        <w:tc>
          <w:tcPr>
            <w:tcW w:w="1934" w:type="dxa"/>
          </w:tcPr>
          <w:p>
            <w:pPr>
              <w:pStyle w:val="27"/>
              <w:spacing w:line="600" w:lineRule="exact"/>
              <w:rPr>
                <w:rFonts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7"/>
              <w:spacing w:line="600" w:lineRule="exact"/>
              <w:rPr>
                <w:rFonts w:hAnsi="宋体" w:cs="宋体"/>
                <w:color w:val="auto"/>
                <w:kern w:val="2"/>
                <w:sz w:val="24"/>
                <w:szCs w:val="24"/>
                <w:highlight w:val="none"/>
              </w:rPr>
            </w:pPr>
          </w:p>
        </w:tc>
        <w:tc>
          <w:tcPr>
            <w:tcW w:w="2143" w:type="dxa"/>
          </w:tcPr>
          <w:p>
            <w:pPr>
              <w:pStyle w:val="27"/>
              <w:spacing w:line="600" w:lineRule="exact"/>
              <w:rPr>
                <w:rFonts w:hAnsi="宋体" w:cs="宋体"/>
                <w:color w:val="auto"/>
                <w:kern w:val="2"/>
                <w:sz w:val="24"/>
                <w:szCs w:val="24"/>
                <w:highlight w:val="none"/>
              </w:rPr>
            </w:pPr>
          </w:p>
        </w:tc>
        <w:tc>
          <w:tcPr>
            <w:tcW w:w="1834" w:type="dxa"/>
          </w:tcPr>
          <w:p>
            <w:pPr>
              <w:pStyle w:val="27"/>
              <w:spacing w:line="600" w:lineRule="exact"/>
              <w:rPr>
                <w:rFonts w:hAnsi="宋体" w:cs="宋体"/>
                <w:color w:val="auto"/>
                <w:kern w:val="2"/>
                <w:sz w:val="24"/>
                <w:szCs w:val="24"/>
                <w:highlight w:val="none"/>
              </w:rPr>
            </w:pPr>
          </w:p>
        </w:tc>
        <w:tc>
          <w:tcPr>
            <w:tcW w:w="2181" w:type="dxa"/>
          </w:tcPr>
          <w:p>
            <w:pPr>
              <w:pStyle w:val="27"/>
              <w:spacing w:line="600" w:lineRule="exact"/>
              <w:rPr>
                <w:rFonts w:hAnsi="宋体" w:cs="宋体"/>
                <w:color w:val="auto"/>
                <w:kern w:val="2"/>
                <w:sz w:val="24"/>
                <w:szCs w:val="24"/>
                <w:highlight w:val="none"/>
              </w:rPr>
            </w:pPr>
          </w:p>
        </w:tc>
        <w:tc>
          <w:tcPr>
            <w:tcW w:w="1934" w:type="dxa"/>
          </w:tcPr>
          <w:p>
            <w:pPr>
              <w:pStyle w:val="27"/>
              <w:spacing w:line="600" w:lineRule="exact"/>
              <w:rPr>
                <w:rFonts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7"/>
              <w:spacing w:line="600" w:lineRule="exact"/>
              <w:rPr>
                <w:rFonts w:hAnsi="宋体" w:cs="宋体"/>
                <w:color w:val="auto"/>
                <w:kern w:val="2"/>
                <w:sz w:val="24"/>
                <w:szCs w:val="24"/>
                <w:highlight w:val="none"/>
              </w:rPr>
            </w:pPr>
          </w:p>
        </w:tc>
        <w:tc>
          <w:tcPr>
            <w:tcW w:w="2143" w:type="dxa"/>
          </w:tcPr>
          <w:p>
            <w:pPr>
              <w:pStyle w:val="27"/>
              <w:spacing w:line="600" w:lineRule="exact"/>
              <w:rPr>
                <w:rFonts w:hAnsi="宋体" w:cs="宋体"/>
                <w:color w:val="auto"/>
                <w:kern w:val="2"/>
                <w:sz w:val="24"/>
                <w:szCs w:val="24"/>
                <w:highlight w:val="none"/>
              </w:rPr>
            </w:pPr>
          </w:p>
        </w:tc>
        <w:tc>
          <w:tcPr>
            <w:tcW w:w="1834" w:type="dxa"/>
          </w:tcPr>
          <w:p>
            <w:pPr>
              <w:pStyle w:val="27"/>
              <w:spacing w:line="600" w:lineRule="exact"/>
              <w:rPr>
                <w:rFonts w:hAnsi="宋体" w:cs="宋体"/>
                <w:color w:val="auto"/>
                <w:kern w:val="2"/>
                <w:sz w:val="24"/>
                <w:szCs w:val="24"/>
                <w:highlight w:val="none"/>
              </w:rPr>
            </w:pPr>
          </w:p>
        </w:tc>
        <w:tc>
          <w:tcPr>
            <w:tcW w:w="2181" w:type="dxa"/>
          </w:tcPr>
          <w:p>
            <w:pPr>
              <w:pStyle w:val="27"/>
              <w:spacing w:line="600" w:lineRule="exact"/>
              <w:rPr>
                <w:rFonts w:hAnsi="宋体" w:cs="宋体"/>
                <w:color w:val="auto"/>
                <w:kern w:val="2"/>
                <w:sz w:val="24"/>
                <w:szCs w:val="24"/>
                <w:highlight w:val="none"/>
              </w:rPr>
            </w:pPr>
          </w:p>
        </w:tc>
        <w:tc>
          <w:tcPr>
            <w:tcW w:w="1934" w:type="dxa"/>
          </w:tcPr>
          <w:p>
            <w:pPr>
              <w:pStyle w:val="27"/>
              <w:spacing w:line="600" w:lineRule="exact"/>
              <w:rPr>
                <w:rFonts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7"/>
              <w:spacing w:line="600" w:lineRule="exact"/>
              <w:rPr>
                <w:rFonts w:hAnsi="宋体" w:cs="宋体"/>
                <w:color w:val="auto"/>
                <w:kern w:val="2"/>
                <w:sz w:val="24"/>
                <w:szCs w:val="24"/>
                <w:highlight w:val="none"/>
              </w:rPr>
            </w:pPr>
          </w:p>
        </w:tc>
        <w:tc>
          <w:tcPr>
            <w:tcW w:w="2143" w:type="dxa"/>
          </w:tcPr>
          <w:p>
            <w:pPr>
              <w:pStyle w:val="27"/>
              <w:spacing w:line="600" w:lineRule="exact"/>
              <w:rPr>
                <w:rFonts w:hAnsi="宋体" w:cs="宋体"/>
                <w:color w:val="auto"/>
                <w:kern w:val="2"/>
                <w:sz w:val="24"/>
                <w:szCs w:val="24"/>
                <w:highlight w:val="none"/>
              </w:rPr>
            </w:pPr>
          </w:p>
        </w:tc>
        <w:tc>
          <w:tcPr>
            <w:tcW w:w="1834" w:type="dxa"/>
          </w:tcPr>
          <w:p>
            <w:pPr>
              <w:pStyle w:val="27"/>
              <w:spacing w:line="600" w:lineRule="exact"/>
              <w:rPr>
                <w:rFonts w:hAnsi="宋体" w:cs="宋体"/>
                <w:color w:val="auto"/>
                <w:kern w:val="2"/>
                <w:sz w:val="24"/>
                <w:szCs w:val="24"/>
                <w:highlight w:val="none"/>
              </w:rPr>
            </w:pPr>
          </w:p>
        </w:tc>
        <w:tc>
          <w:tcPr>
            <w:tcW w:w="2181" w:type="dxa"/>
          </w:tcPr>
          <w:p>
            <w:pPr>
              <w:pStyle w:val="27"/>
              <w:spacing w:line="600" w:lineRule="exact"/>
              <w:rPr>
                <w:rFonts w:hAnsi="宋体" w:cs="宋体"/>
                <w:color w:val="auto"/>
                <w:kern w:val="2"/>
                <w:sz w:val="24"/>
                <w:szCs w:val="24"/>
                <w:highlight w:val="none"/>
              </w:rPr>
            </w:pPr>
          </w:p>
        </w:tc>
        <w:tc>
          <w:tcPr>
            <w:tcW w:w="1934" w:type="dxa"/>
          </w:tcPr>
          <w:p>
            <w:pPr>
              <w:pStyle w:val="27"/>
              <w:spacing w:line="600" w:lineRule="exact"/>
              <w:rPr>
                <w:rFonts w:hAnsi="宋体" w:cs="宋体"/>
                <w:color w:val="auto"/>
                <w:kern w:val="2"/>
                <w:sz w:val="24"/>
                <w:szCs w:val="24"/>
                <w:highlight w:val="none"/>
              </w:rPr>
            </w:pPr>
          </w:p>
        </w:tc>
      </w:tr>
    </w:tbl>
    <w:p>
      <w:pPr>
        <w:pStyle w:val="13"/>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注：</w:t>
      </w:r>
    </w:p>
    <w:p>
      <w:pPr>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说明：应对照招标文件“第二章 采购需求”中的技术需求逐条实质性响应，并作出偏离说明。</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2.投标人应根据投标设备的性能指标，对照招标文件要求，在“偏离说明”中注明“</w:t>
      </w:r>
      <w:r>
        <w:rPr>
          <w:rFonts w:hint="eastAsia" w:ascii="宋体" w:hAnsi="宋体" w:eastAsia="宋体" w:cs="宋体"/>
          <w:color w:val="auto"/>
          <w:sz w:val="21"/>
          <w:szCs w:val="21"/>
          <w:highlight w:val="none"/>
        </w:rPr>
        <w:t>正偏离</w:t>
      </w:r>
      <w:r>
        <w:rPr>
          <w:rFonts w:hint="eastAsia" w:ascii="宋体" w:hAnsi="宋体" w:eastAsia="宋体" w:cs="宋体"/>
          <w:b/>
          <w:bCs/>
          <w:color w:val="auto"/>
          <w:sz w:val="21"/>
          <w:szCs w:val="21"/>
          <w:highlight w:val="none"/>
        </w:rPr>
        <w:t>”、“</w:t>
      </w:r>
      <w:r>
        <w:rPr>
          <w:rFonts w:hint="eastAsia" w:ascii="宋体" w:hAnsi="宋体" w:eastAsia="宋体" w:cs="宋体"/>
          <w:color w:val="auto"/>
          <w:sz w:val="21"/>
          <w:szCs w:val="21"/>
          <w:highlight w:val="none"/>
        </w:rPr>
        <w:t>负偏离</w:t>
      </w:r>
      <w:r>
        <w:rPr>
          <w:rFonts w:hint="eastAsia" w:ascii="宋体" w:hAnsi="宋体" w:eastAsia="宋体" w:cs="宋体"/>
          <w:b/>
          <w:bCs/>
          <w:color w:val="auto"/>
          <w:sz w:val="21"/>
          <w:szCs w:val="21"/>
          <w:highlight w:val="none"/>
        </w:rPr>
        <w:t>”或者“</w:t>
      </w:r>
      <w:r>
        <w:rPr>
          <w:rFonts w:hint="eastAsia" w:ascii="宋体" w:hAnsi="宋体" w:eastAsia="宋体" w:cs="宋体"/>
          <w:color w:val="auto"/>
          <w:sz w:val="21"/>
          <w:szCs w:val="21"/>
          <w:highlight w:val="none"/>
        </w:rPr>
        <w:t>无偏离</w:t>
      </w:r>
      <w:r>
        <w:rPr>
          <w:rFonts w:hint="eastAsia" w:ascii="宋体" w:hAnsi="宋体" w:eastAsia="宋体" w:cs="宋体"/>
          <w:b/>
          <w:bCs/>
          <w:color w:val="auto"/>
          <w:sz w:val="21"/>
          <w:szCs w:val="21"/>
          <w:highlight w:val="none"/>
        </w:rPr>
        <w:t>”。既不属于“</w:t>
      </w:r>
      <w:r>
        <w:rPr>
          <w:rFonts w:hint="eastAsia" w:ascii="宋体" w:hAnsi="宋体" w:eastAsia="宋体" w:cs="宋体"/>
          <w:color w:val="auto"/>
          <w:sz w:val="21"/>
          <w:szCs w:val="21"/>
          <w:highlight w:val="none"/>
        </w:rPr>
        <w:t>正偏离</w:t>
      </w:r>
      <w:r>
        <w:rPr>
          <w:rFonts w:hint="eastAsia" w:ascii="宋体" w:hAnsi="宋体" w:eastAsia="宋体" w:cs="宋体"/>
          <w:b/>
          <w:bCs/>
          <w:color w:val="auto"/>
          <w:sz w:val="21"/>
          <w:szCs w:val="21"/>
          <w:highlight w:val="none"/>
        </w:rPr>
        <w:t>”也不属于“</w:t>
      </w:r>
      <w:r>
        <w:rPr>
          <w:rFonts w:hint="eastAsia" w:ascii="宋体" w:hAnsi="宋体" w:eastAsia="宋体" w:cs="宋体"/>
          <w:color w:val="auto"/>
          <w:sz w:val="21"/>
          <w:szCs w:val="21"/>
          <w:highlight w:val="none"/>
        </w:rPr>
        <w:t>负偏离</w:t>
      </w:r>
      <w:r>
        <w:rPr>
          <w:rFonts w:hint="eastAsia" w:ascii="宋体" w:hAnsi="宋体" w:eastAsia="宋体" w:cs="宋体"/>
          <w:b/>
          <w:bCs/>
          <w:color w:val="auto"/>
          <w:sz w:val="21"/>
          <w:szCs w:val="21"/>
          <w:highlight w:val="none"/>
        </w:rPr>
        <w:t>”即为“</w:t>
      </w:r>
      <w:r>
        <w:rPr>
          <w:rFonts w:hint="eastAsia" w:ascii="宋体" w:hAnsi="宋体" w:eastAsia="宋体" w:cs="宋体"/>
          <w:color w:val="auto"/>
          <w:sz w:val="21"/>
          <w:szCs w:val="21"/>
          <w:highlight w:val="none"/>
        </w:rPr>
        <w:t>无偏离</w:t>
      </w:r>
      <w:r>
        <w:rPr>
          <w:rFonts w:hint="eastAsia" w:ascii="宋体" w:hAnsi="宋体" w:eastAsia="宋体" w:cs="宋体"/>
          <w:b/>
          <w:bCs/>
          <w:color w:val="auto"/>
          <w:sz w:val="21"/>
          <w:szCs w:val="21"/>
          <w:highlight w:val="none"/>
        </w:rPr>
        <w:t>”。</w:t>
      </w:r>
    </w:p>
    <w:p>
      <w:pPr>
        <w:spacing w:line="360" w:lineRule="auto"/>
        <w:rPr>
          <w:rFonts w:hint="eastAsia" w:ascii="宋体" w:hAnsi="宋体" w:eastAsia="宋体" w:cs="宋体"/>
          <w:color w:val="auto"/>
          <w:spacing w:val="0"/>
          <w:sz w:val="21"/>
          <w:szCs w:val="21"/>
          <w:highlight w:val="none"/>
        </w:rPr>
      </w:pPr>
    </w:p>
    <w:p>
      <w:pPr>
        <w:spacing w:line="360" w:lineRule="auto"/>
        <w:rPr>
          <w:rFonts w:hint="eastAsia" w:ascii="宋体" w:hAnsi="宋体" w:eastAsia="宋体" w:cs="宋体"/>
          <w:color w:val="auto"/>
          <w:spacing w:val="0"/>
          <w:szCs w:val="21"/>
          <w:highlight w:val="none"/>
          <w:u w:val="none"/>
        </w:rPr>
      </w:pPr>
      <w:r>
        <w:rPr>
          <w:rFonts w:hint="eastAsia" w:ascii="宋体" w:hAnsi="宋体" w:eastAsia="宋体" w:cs="宋体"/>
          <w:color w:val="auto"/>
          <w:spacing w:val="0"/>
          <w:kern w:val="0"/>
          <w:sz w:val="21"/>
          <w:szCs w:val="21"/>
          <w:highlight w:val="none"/>
        </w:rPr>
        <w:t>法定代表人或者委托代理人签字[或盖章(CA签章)]</w:t>
      </w:r>
      <w:r>
        <w:rPr>
          <w:rFonts w:hint="eastAsia" w:ascii="宋体" w:hAnsi="宋体" w:eastAsia="宋体" w:cs="宋体"/>
          <w:color w:val="auto"/>
          <w:spacing w:val="0"/>
          <w:sz w:val="21"/>
          <w:szCs w:val="21"/>
          <w:highlight w:val="none"/>
        </w:rPr>
        <w:t>（属自然人的应在签名处加盖大拇指指印或个人CA签章）</w:t>
      </w:r>
      <w:r>
        <w:rPr>
          <w:rFonts w:hint="eastAsia" w:ascii="宋体" w:hAnsi="宋体" w:eastAsia="宋体" w:cs="宋体"/>
          <w:color w:val="auto"/>
          <w:spacing w:val="0"/>
          <w:szCs w:val="21"/>
          <w:highlight w:val="none"/>
        </w:rPr>
        <w:t>：</w:t>
      </w:r>
      <w:r>
        <w:rPr>
          <w:rStyle w:val="94"/>
          <w:rFonts w:ascii="宋体" w:hAnsi="宋体"/>
          <w:color w:val="auto"/>
          <w:szCs w:val="21"/>
          <w:highlight w:val="none"/>
          <w:u w:val="single" w:color="000000"/>
        </w:rPr>
        <w:t xml:space="preserve">     </w:t>
      </w:r>
    </w:p>
    <w:p>
      <w:pPr>
        <w:snapToGrid/>
        <w:spacing w:before="0" w:after="0" w:line="360" w:lineRule="auto"/>
        <w:rPr>
          <w:rFonts w:hint="eastAsia" w:ascii="宋体" w:hAnsi="宋体" w:cs="宋体"/>
          <w:color w:val="auto"/>
          <w:spacing w:val="0"/>
          <w:szCs w:val="21"/>
          <w:highlight w:val="none"/>
        </w:rPr>
      </w:pPr>
      <w:r>
        <w:rPr>
          <w:rFonts w:hint="eastAsia" w:ascii="宋体" w:hAnsi="宋体" w:cs="宋体"/>
          <w:color w:val="auto"/>
          <w:spacing w:val="0"/>
          <w:szCs w:val="21"/>
          <w:highlight w:val="none"/>
        </w:rPr>
        <w:t>投标人[公章(CA签章)、自然人除外]：</w:t>
      </w:r>
      <w:r>
        <w:rPr>
          <w:rStyle w:val="94"/>
          <w:rFonts w:ascii="宋体" w:hAnsi="宋体"/>
          <w:color w:val="auto"/>
          <w:szCs w:val="21"/>
          <w:highlight w:val="none"/>
          <w:u w:val="single" w:color="000000"/>
        </w:rPr>
        <w:t xml:space="preserve">     </w:t>
      </w:r>
    </w:p>
    <w:p>
      <w:pPr>
        <w:snapToGrid w:val="0"/>
        <w:spacing w:before="50" w:line="360" w:lineRule="auto"/>
        <w:ind w:right="480"/>
        <w:jc w:val="left"/>
        <w:rPr>
          <w:rFonts w:ascii="宋体" w:hAnsi="宋体" w:cs="宋体"/>
          <w:color w:val="auto"/>
          <w:sz w:val="21"/>
          <w:szCs w:val="21"/>
          <w:highlight w:val="none"/>
          <w:u w:val="single"/>
        </w:rPr>
      </w:pPr>
      <w:r>
        <w:rPr>
          <w:rFonts w:hint="eastAsia" w:ascii="宋体" w:hAnsi="宋体" w:cs="宋体"/>
          <w:color w:val="auto"/>
          <w:spacing w:val="0"/>
          <w:szCs w:val="21"/>
          <w:highlight w:val="none"/>
        </w:rPr>
        <w:t>日 期：</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年    月    日</w:t>
      </w:r>
    </w:p>
    <w:p>
      <w:pPr>
        <w:snapToGrid/>
        <w:spacing w:before="0" w:after="0" w:line="360" w:lineRule="auto"/>
        <w:rPr>
          <w:rFonts w:hint="eastAsia" w:ascii="宋体" w:hAnsi="宋体" w:cs="宋体"/>
          <w:color w:val="auto"/>
          <w:spacing w:val="0"/>
          <w:szCs w:val="21"/>
          <w:highlight w:val="none"/>
          <w:u w:val="none"/>
        </w:rPr>
      </w:pPr>
    </w:p>
    <w:p>
      <w:pPr>
        <w:snapToGrid/>
        <w:spacing w:before="0" w:after="0" w:line="360" w:lineRule="auto"/>
        <w:rPr>
          <w:rFonts w:hint="eastAsia" w:ascii="宋体" w:hAnsi="宋体" w:cs="宋体"/>
          <w:color w:val="auto"/>
          <w:szCs w:val="21"/>
          <w:highlight w:val="none"/>
        </w:rPr>
      </w:pPr>
    </w:p>
    <w:p>
      <w:pPr>
        <w:snapToGrid/>
        <w:spacing w:before="0" w:beforeLines="-2147483648" w:after="0" w:line="360" w:lineRule="auto"/>
        <w:ind w:left="0"/>
        <w:jc w:val="left"/>
        <w:rPr>
          <w:rFonts w:ascii="宋体" w:hAnsi="宋体" w:cs="宋体"/>
          <w:b/>
          <w:color w:val="auto"/>
          <w:highlight w:val="none"/>
        </w:rPr>
      </w:pPr>
      <w:r>
        <w:rPr>
          <w:rFonts w:hint="eastAsia" w:ascii="宋体" w:hAnsi="宋体" w:cs="宋体"/>
          <w:color w:val="auto"/>
          <w:szCs w:val="21"/>
          <w:highlight w:val="none"/>
        </w:rPr>
        <w:br w:type="page"/>
      </w:r>
      <w:r>
        <w:rPr>
          <w:rFonts w:hint="eastAsia" w:ascii="宋体" w:hAnsi="宋体" w:cs="宋体"/>
          <w:b/>
          <w:color w:val="auto"/>
          <w:highlight w:val="none"/>
        </w:rPr>
        <w:t>3. 项目实施人员一览表格式</w:t>
      </w:r>
    </w:p>
    <w:p>
      <w:pPr>
        <w:snapToGrid w:val="0"/>
        <w:spacing w:before="120" w:beforeLines="50" w:after="50"/>
        <w:ind w:left="142"/>
        <w:jc w:val="left"/>
        <w:rPr>
          <w:rFonts w:ascii="宋体" w:hAnsi="宋体" w:cs="宋体"/>
          <w:b/>
          <w:color w:val="auto"/>
          <w:sz w:val="24"/>
          <w:highlight w:val="none"/>
        </w:rPr>
      </w:pPr>
    </w:p>
    <w:p>
      <w:pPr>
        <w:snapToGrid w:val="0"/>
        <w:spacing w:before="120" w:beforeLines="50" w:after="50"/>
        <w:ind w:left="142"/>
        <w:jc w:val="center"/>
        <w:rPr>
          <w:rFonts w:ascii="宋体" w:hAnsi="宋体" w:cs="宋体"/>
          <w:b/>
          <w:color w:val="auto"/>
          <w:sz w:val="32"/>
          <w:szCs w:val="32"/>
          <w:highlight w:val="none"/>
        </w:rPr>
      </w:pPr>
      <w:r>
        <w:rPr>
          <w:rFonts w:hint="eastAsia" w:ascii="宋体" w:hAnsi="宋体" w:cs="宋体"/>
          <w:b/>
          <w:color w:val="auto"/>
          <w:sz w:val="32"/>
          <w:szCs w:val="32"/>
          <w:highlight w:val="none"/>
        </w:rPr>
        <w:t>项目实施人员一览表</w:t>
      </w:r>
    </w:p>
    <w:tbl>
      <w:tblPr>
        <w:tblStyle w:val="49"/>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20" w:afterLines="50"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姓名</w:t>
            </w:r>
          </w:p>
        </w:tc>
        <w:tc>
          <w:tcPr>
            <w:tcW w:w="709" w:type="dxa"/>
            <w:vAlign w:val="center"/>
          </w:tcPr>
          <w:p>
            <w:pPr>
              <w:snapToGrid w:val="0"/>
              <w:spacing w:before="50" w:after="120" w:afterLines="50"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职务</w:t>
            </w:r>
          </w:p>
        </w:tc>
        <w:tc>
          <w:tcPr>
            <w:tcW w:w="1701" w:type="dxa"/>
            <w:vAlign w:val="center"/>
          </w:tcPr>
          <w:p>
            <w:pPr>
              <w:snapToGrid w:val="0"/>
              <w:spacing w:before="50" w:after="120" w:afterLines="50"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专业技术资格（职称）或者职业资格或者执业资格证或者其他证书</w:t>
            </w:r>
          </w:p>
        </w:tc>
        <w:tc>
          <w:tcPr>
            <w:tcW w:w="1420" w:type="dxa"/>
            <w:vAlign w:val="center"/>
          </w:tcPr>
          <w:p>
            <w:pPr>
              <w:snapToGrid w:val="0"/>
              <w:spacing w:before="50" w:after="120" w:afterLines="50"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证书编号</w:t>
            </w:r>
          </w:p>
        </w:tc>
        <w:tc>
          <w:tcPr>
            <w:tcW w:w="1698" w:type="dxa"/>
            <w:vAlign w:val="center"/>
          </w:tcPr>
          <w:p>
            <w:pPr>
              <w:snapToGrid w:val="0"/>
              <w:spacing w:before="50" w:after="120" w:afterLines="50"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参加本单位</w:t>
            </w:r>
          </w:p>
          <w:p>
            <w:pPr>
              <w:snapToGrid w:val="0"/>
              <w:spacing w:before="50" w:after="120" w:afterLines="50"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工作时间</w:t>
            </w:r>
          </w:p>
        </w:tc>
        <w:tc>
          <w:tcPr>
            <w:tcW w:w="1843" w:type="dxa"/>
            <w:vAlign w:val="center"/>
          </w:tcPr>
          <w:p>
            <w:pPr>
              <w:snapToGrid w:val="0"/>
              <w:spacing w:before="50" w:after="120" w:afterLines="50"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20" w:afterLines="50" w:line="360" w:lineRule="auto"/>
              <w:jc w:val="center"/>
              <w:rPr>
                <w:rFonts w:ascii="宋体" w:hAnsi="宋体" w:cs="宋体"/>
                <w:color w:val="auto"/>
                <w:sz w:val="21"/>
                <w:szCs w:val="21"/>
                <w:highlight w:val="none"/>
              </w:rPr>
            </w:pPr>
          </w:p>
        </w:tc>
        <w:tc>
          <w:tcPr>
            <w:tcW w:w="709" w:type="dxa"/>
            <w:vAlign w:val="center"/>
          </w:tcPr>
          <w:p>
            <w:pPr>
              <w:snapToGrid w:val="0"/>
              <w:spacing w:before="50" w:after="120" w:afterLines="50" w:line="360" w:lineRule="auto"/>
              <w:jc w:val="center"/>
              <w:rPr>
                <w:rFonts w:ascii="宋体" w:hAnsi="宋体" w:cs="宋体"/>
                <w:color w:val="auto"/>
                <w:sz w:val="21"/>
                <w:szCs w:val="21"/>
                <w:highlight w:val="none"/>
              </w:rPr>
            </w:pPr>
          </w:p>
        </w:tc>
        <w:tc>
          <w:tcPr>
            <w:tcW w:w="1701" w:type="dxa"/>
            <w:vAlign w:val="center"/>
          </w:tcPr>
          <w:p>
            <w:pPr>
              <w:snapToGrid w:val="0"/>
              <w:spacing w:before="50" w:after="120" w:afterLines="50" w:line="360" w:lineRule="auto"/>
              <w:jc w:val="center"/>
              <w:rPr>
                <w:rFonts w:ascii="宋体" w:hAnsi="宋体" w:cs="宋体"/>
                <w:color w:val="auto"/>
                <w:sz w:val="21"/>
                <w:szCs w:val="21"/>
                <w:highlight w:val="none"/>
              </w:rPr>
            </w:pPr>
          </w:p>
        </w:tc>
        <w:tc>
          <w:tcPr>
            <w:tcW w:w="1420" w:type="dxa"/>
            <w:vAlign w:val="center"/>
          </w:tcPr>
          <w:p>
            <w:pPr>
              <w:snapToGrid w:val="0"/>
              <w:spacing w:before="50" w:after="120" w:afterLines="50" w:line="360" w:lineRule="auto"/>
              <w:jc w:val="center"/>
              <w:rPr>
                <w:rFonts w:ascii="宋体" w:hAnsi="宋体" w:cs="宋体"/>
                <w:color w:val="auto"/>
                <w:sz w:val="21"/>
                <w:szCs w:val="21"/>
                <w:highlight w:val="none"/>
              </w:rPr>
            </w:pPr>
          </w:p>
        </w:tc>
        <w:tc>
          <w:tcPr>
            <w:tcW w:w="1698" w:type="dxa"/>
            <w:vAlign w:val="center"/>
          </w:tcPr>
          <w:p>
            <w:pPr>
              <w:snapToGrid w:val="0"/>
              <w:spacing w:before="50" w:after="120" w:afterLines="50" w:line="360" w:lineRule="auto"/>
              <w:jc w:val="center"/>
              <w:rPr>
                <w:rFonts w:ascii="宋体" w:hAnsi="宋体" w:cs="宋体"/>
                <w:color w:val="auto"/>
                <w:sz w:val="21"/>
                <w:szCs w:val="21"/>
                <w:highlight w:val="none"/>
              </w:rPr>
            </w:pPr>
          </w:p>
        </w:tc>
        <w:tc>
          <w:tcPr>
            <w:tcW w:w="1843" w:type="dxa"/>
            <w:vAlign w:val="center"/>
          </w:tcPr>
          <w:p>
            <w:pPr>
              <w:snapToGrid w:val="0"/>
              <w:spacing w:before="50" w:after="120" w:afterLines="50" w:line="360" w:lineRule="auto"/>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20" w:afterLines="50" w:line="360" w:lineRule="auto"/>
              <w:jc w:val="center"/>
              <w:rPr>
                <w:rFonts w:ascii="宋体" w:hAnsi="宋体" w:cs="宋体"/>
                <w:color w:val="auto"/>
                <w:sz w:val="21"/>
                <w:szCs w:val="21"/>
                <w:highlight w:val="none"/>
              </w:rPr>
            </w:pPr>
          </w:p>
        </w:tc>
        <w:tc>
          <w:tcPr>
            <w:tcW w:w="709" w:type="dxa"/>
            <w:vAlign w:val="center"/>
          </w:tcPr>
          <w:p>
            <w:pPr>
              <w:snapToGrid w:val="0"/>
              <w:spacing w:before="50" w:after="120" w:afterLines="50" w:line="360" w:lineRule="auto"/>
              <w:jc w:val="center"/>
              <w:rPr>
                <w:rFonts w:ascii="宋体" w:hAnsi="宋体" w:cs="宋体"/>
                <w:color w:val="auto"/>
                <w:sz w:val="21"/>
                <w:szCs w:val="21"/>
                <w:highlight w:val="none"/>
              </w:rPr>
            </w:pPr>
          </w:p>
        </w:tc>
        <w:tc>
          <w:tcPr>
            <w:tcW w:w="1701" w:type="dxa"/>
            <w:vAlign w:val="center"/>
          </w:tcPr>
          <w:p>
            <w:pPr>
              <w:snapToGrid w:val="0"/>
              <w:spacing w:before="50" w:after="120" w:afterLines="50" w:line="360" w:lineRule="auto"/>
              <w:jc w:val="center"/>
              <w:rPr>
                <w:rFonts w:ascii="宋体" w:hAnsi="宋体" w:cs="宋体"/>
                <w:color w:val="auto"/>
                <w:sz w:val="21"/>
                <w:szCs w:val="21"/>
                <w:highlight w:val="none"/>
              </w:rPr>
            </w:pPr>
          </w:p>
        </w:tc>
        <w:tc>
          <w:tcPr>
            <w:tcW w:w="1420" w:type="dxa"/>
            <w:vAlign w:val="center"/>
          </w:tcPr>
          <w:p>
            <w:pPr>
              <w:snapToGrid w:val="0"/>
              <w:spacing w:before="50" w:after="120" w:afterLines="50" w:line="360" w:lineRule="auto"/>
              <w:jc w:val="center"/>
              <w:rPr>
                <w:rFonts w:ascii="宋体" w:hAnsi="宋体" w:cs="宋体"/>
                <w:color w:val="auto"/>
                <w:sz w:val="21"/>
                <w:szCs w:val="21"/>
                <w:highlight w:val="none"/>
              </w:rPr>
            </w:pPr>
          </w:p>
        </w:tc>
        <w:tc>
          <w:tcPr>
            <w:tcW w:w="1698" w:type="dxa"/>
            <w:vAlign w:val="center"/>
          </w:tcPr>
          <w:p>
            <w:pPr>
              <w:snapToGrid w:val="0"/>
              <w:spacing w:before="50" w:after="120" w:afterLines="50" w:line="360" w:lineRule="auto"/>
              <w:jc w:val="center"/>
              <w:rPr>
                <w:rFonts w:ascii="宋体" w:hAnsi="宋体" w:cs="宋体"/>
                <w:color w:val="auto"/>
                <w:sz w:val="21"/>
                <w:szCs w:val="21"/>
                <w:highlight w:val="none"/>
              </w:rPr>
            </w:pPr>
          </w:p>
        </w:tc>
        <w:tc>
          <w:tcPr>
            <w:tcW w:w="1843" w:type="dxa"/>
            <w:vAlign w:val="center"/>
          </w:tcPr>
          <w:p>
            <w:pPr>
              <w:snapToGrid w:val="0"/>
              <w:spacing w:before="50" w:after="120" w:afterLines="50" w:line="360" w:lineRule="auto"/>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20" w:afterLines="50" w:line="360" w:lineRule="auto"/>
              <w:jc w:val="center"/>
              <w:rPr>
                <w:rFonts w:ascii="宋体" w:hAnsi="宋体" w:cs="宋体"/>
                <w:color w:val="auto"/>
                <w:sz w:val="21"/>
                <w:szCs w:val="21"/>
                <w:highlight w:val="none"/>
              </w:rPr>
            </w:pPr>
          </w:p>
        </w:tc>
        <w:tc>
          <w:tcPr>
            <w:tcW w:w="709" w:type="dxa"/>
            <w:vAlign w:val="center"/>
          </w:tcPr>
          <w:p>
            <w:pPr>
              <w:snapToGrid w:val="0"/>
              <w:spacing w:before="50" w:after="120" w:afterLines="50" w:line="360" w:lineRule="auto"/>
              <w:jc w:val="center"/>
              <w:rPr>
                <w:rFonts w:ascii="宋体" w:hAnsi="宋体" w:cs="宋体"/>
                <w:color w:val="auto"/>
                <w:sz w:val="21"/>
                <w:szCs w:val="21"/>
                <w:highlight w:val="none"/>
              </w:rPr>
            </w:pPr>
          </w:p>
        </w:tc>
        <w:tc>
          <w:tcPr>
            <w:tcW w:w="1701" w:type="dxa"/>
            <w:vAlign w:val="center"/>
          </w:tcPr>
          <w:p>
            <w:pPr>
              <w:snapToGrid w:val="0"/>
              <w:spacing w:before="50" w:after="120" w:afterLines="50" w:line="360" w:lineRule="auto"/>
              <w:jc w:val="center"/>
              <w:rPr>
                <w:rFonts w:ascii="宋体" w:hAnsi="宋体" w:cs="宋体"/>
                <w:color w:val="auto"/>
                <w:sz w:val="21"/>
                <w:szCs w:val="21"/>
                <w:highlight w:val="none"/>
              </w:rPr>
            </w:pPr>
          </w:p>
        </w:tc>
        <w:tc>
          <w:tcPr>
            <w:tcW w:w="1420" w:type="dxa"/>
            <w:vAlign w:val="center"/>
          </w:tcPr>
          <w:p>
            <w:pPr>
              <w:snapToGrid w:val="0"/>
              <w:spacing w:before="50" w:after="120" w:afterLines="50" w:line="360" w:lineRule="auto"/>
              <w:jc w:val="center"/>
              <w:rPr>
                <w:rFonts w:ascii="宋体" w:hAnsi="宋体" w:cs="宋体"/>
                <w:color w:val="auto"/>
                <w:sz w:val="21"/>
                <w:szCs w:val="21"/>
                <w:highlight w:val="none"/>
              </w:rPr>
            </w:pPr>
          </w:p>
        </w:tc>
        <w:tc>
          <w:tcPr>
            <w:tcW w:w="1698" w:type="dxa"/>
            <w:vAlign w:val="center"/>
          </w:tcPr>
          <w:p>
            <w:pPr>
              <w:snapToGrid w:val="0"/>
              <w:spacing w:before="50" w:after="120" w:afterLines="50" w:line="360" w:lineRule="auto"/>
              <w:jc w:val="center"/>
              <w:rPr>
                <w:rFonts w:ascii="宋体" w:hAnsi="宋体" w:cs="宋体"/>
                <w:color w:val="auto"/>
                <w:sz w:val="21"/>
                <w:szCs w:val="21"/>
                <w:highlight w:val="none"/>
              </w:rPr>
            </w:pPr>
          </w:p>
        </w:tc>
        <w:tc>
          <w:tcPr>
            <w:tcW w:w="1843" w:type="dxa"/>
            <w:vAlign w:val="center"/>
          </w:tcPr>
          <w:p>
            <w:pPr>
              <w:snapToGrid w:val="0"/>
              <w:spacing w:before="50" w:after="120" w:afterLines="50" w:line="360" w:lineRule="auto"/>
              <w:jc w:val="center"/>
              <w:rPr>
                <w:rFonts w:ascii="宋体" w:hAnsi="宋体" w:cs="宋体"/>
                <w:color w:val="auto"/>
                <w:sz w:val="21"/>
                <w:szCs w:val="21"/>
                <w:highlight w:val="none"/>
              </w:rPr>
            </w:pPr>
          </w:p>
        </w:tc>
      </w:tr>
    </w:tbl>
    <w:p>
      <w:pPr>
        <w:snapToGrid w:val="0"/>
        <w:spacing w:before="50" w:after="120" w:afterLines="50" w:line="360" w:lineRule="auto"/>
        <w:jc w:val="left"/>
        <w:rPr>
          <w:rFonts w:ascii="宋体" w:hAnsi="宋体" w:cs="宋体"/>
          <w:color w:val="auto"/>
          <w:szCs w:val="21"/>
          <w:highlight w:val="none"/>
        </w:rPr>
      </w:pPr>
      <w:r>
        <w:rPr>
          <w:rFonts w:hint="eastAsia" w:ascii="宋体" w:hAnsi="宋体" w:cs="宋体"/>
          <w:color w:val="auto"/>
          <w:szCs w:val="21"/>
          <w:highlight w:val="none"/>
        </w:rPr>
        <w:t>注：在填写时，如本表格不适合投标单位的实际情况，可根据本表格式自行制表填写。</w:t>
      </w:r>
    </w:p>
    <w:p>
      <w:pPr>
        <w:snapToGrid w:val="0"/>
        <w:spacing w:before="50" w:after="50" w:line="360" w:lineRule="auto"/>
        <w:rPr>
          <w:rFonts w:ascii="宋体" w:hAnsi="宋体" w:cs="宋体"/>
          <w:color w:val="auto"/>
          <w:szCs w:val="21"/>
          <w:highlight w:val="none"/>
        </w:rPr>
      </w:pPr>
    </w:p>
    <w:p>
      <w:pPr>
        <w:snapToGrid w:val="0"/>
        <w:spacing w:before="50" w:after="50" w:line="360" w:lineRule="auto"/>
        <w:rPr>
          <w:rFonts w:ascii="宋体" w:hAnsi="宋体" w:cs="宋体"/>
          <w:color w:val="auto"/>
          <w:szCs w:val="21"/>
          <w:highlight w:val="none"/>
        </w:rPr>
      </w:pPr>
    </w:p>
    <w:p>
      <w:pPr>
        <w:pStyle w:val="27"/>
        <w:spacing w:line="360" w:lineRule="auto"/>
        <w:rPr>
          <w:rFonts w:hAnsi="宋体" w:cs="宋体"/>
          <w:color w:val="auto"/>
          <w:spacing w:val="20"/>
          <w:sz w:val="21"/>
          <w:highlight w:val="none"/>
          <w:u w:val="single"/>
        </w:rPr>
      </w:pPr>
      <w:r>
        <w:rPr>
          <w:rFonts w:hint="eastAsia" w:hAnsi="宋体" w:cs="宋体"/>
          <w:color w:val="auto"/>
          <w:spacing w:val="20"/>
          <w:kern w:val="2"/>
          <w:sz w:val="21"/>
          <w:highlight w:val="none"/>
        </w:rPr>
        <w:t>法定代表人或者委托代理人签字[或盖章(CA签章)]</w:t>
      </w:r>
      <w:r>
        <w:rPr>
          <w:rFonts w:hint="eastAsia" w:hAnsi="宋体" w:cs="宋体"/>
          <w:color w:val="auto"/>
          <w:spacing w:val="20"/>
          <w:sz w:val="21"/>
          <w:highlight w:val="none"/>
        </w:rPr>
        <w:t>（属自然人的应在签名处加盖大拇指指印或个人CA签章）：</w:t>
      </w:r>
      <w:r>
        <w:rPr>
          <w:rStyle w:val="94"/>
          <w:rFonts w:ascii="宋体" w:hAnsi="宋体"/>
          <w:color w:val="auto"/>
          <w:szCs w:val="21"/>
          <w:highlight w:val="none"/>
          <w:u w:val="single" w:color="000000"/>
        </w:rPr>
        <w:t xml:space="preserve">     </w:t>
      </w:r>
    </w:p>
    <w:p>
      <w:pPr>
        <w:snapToGrid w:val="0"/>
        <w:spacing w:before="50" w:after="120" w:afterLines="50" w:line="360" w:lineRule="auto"/>
        <w:jc w:val="left"/>
        <w:rPr>
          <w:rFonts w:ascii="宋体" w:hAnsi="宋体" w:cs="宋体"/>
          <w:color w:val="auto"/>
          <w:spacing w:val="20"/>
          <w:szCs w:val="21"/>
          <w:highlight w:val="none"/>
        </w:rPr>
      </w:pPr>
      <w:r>
        <w:rPr>
          <w:rFonts w:hint="eastAsia" w:ascii="宋体" w:hAnsi="宋体" w:cs="宋体"/>
          <w:color w:val="auto"/>
          <w:spacing w:val="20"/>
          <w:szCs w:val="21"/>
          <w:highlight w:val="none"/>
        </w:rPr>
        <w:t>投标人[公章(CA签章)、自然人除外]：</w:t>
      </w:r>
      <w:r>
        <w:rPr>
          <w:rStyle w:val="94"/>
          <w:rFonts w:ascii="宋体" w:hAnsi="宋体"/>
          <w:color w:val="auto"/>
          <w:szCs w:val="21"/>
          <w:highlight w:val="none"/>
          <w:u w:val="single" w:color="000000"/>
        </w:rPr>
        <w:t xml:space="preserve">     </w:t>
      </w:r>
    </w:p>
    <w:p>
      <w:pPr>
        <w:snapToGrid w:val="0"/>
        <w:spacing w:before="50" w:line="360" w:lineRule="auto"/>
        <w:ind w:right="480"/>
        <w:jc w:val="left"/>
        <w:rPr>
          <w:rFonts w:ascii="宋体" w:hAnsi="宋体" w:cs="宋体"/>
          <w:color w:val="auto"/>
          <w:sz w:val="21"/>
          <w:szCs w:val="21"/>
          <w:highlight w:val="none"/>
          <w:u w:val="single"/>
        </w:rPr>
      </w:pPr>
      <w:r>
        <w:rPr>
          <w:rFonts w:hint="eastAsia" w:ascii="宋体" w:hAnsi="宋体" w:cs="宋体"/>
          <w:color w:val="auto"/>
          <w:spacing w:val="20"/>
          <w:sz w:val="21"/>
          <w:szCs w:val="21"/>
          <w:highlight w:val="none"/>
        </w:rPr>
        <w:t>日  期：</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年    月    日</w:t>
      </w:r>
    </w:p>
    <w:p>
      <w:pPr>
        <w:snapToGrid w:val="0"/>
        <w:spacing w:before="50" w:after="120" w:afterLines="50" w:line="360" w:lineRule="auto"/>
        <w:jc w:val="left"/>
        <w:rPr>
          <w:rFonts w:ascii="宋体" w:hAnsi="宋体" w:cs="宋体"/>
          <w:color w:val="auto"/>
          <w:szCs w:val="21"/>
          <w:highlight w:val="none"/>
        </w:rPr>
      </w:pPr>
    </w:p>
    <w:p>
      <w:pPr>
        <w:pStyle w:val="5"/>
        <w:spacing w:before="120" w:beforeLines="50" w:after="50"/>
        <w:rPr>
          <w:rFonts w:ascii="宋体" w:hAnsi="宋体" w:cs="宋体"/>
          <w:color w:val="auto"/>
          <w:sz w:val="28"/>
          <w:szCs w:val="28"/>
          <w:highlight w:val="none"/>
        </w:rPr>
      </w:pPr>
      <w:r>
        <w:rPr>
          <w:rFonts w:hint="eastAsia" w:ascii="宋体" w:hAnsi="宋体" w:cs="宋体"/>
          <w:b/>
          <w:color w:val="auto"/>
          <w:sz w:val="24"/>
          <w:highlight w:val="none"/>
        </w:rPr>
        <w:br w:type="page"/>
      </w:r>
      <w:bookmarkStart w:id="164" w:name="_Toc19686840"/>
      <w:r>
        <w:rPr>
          <w:rFonts w:hint="eastAsia" w:ascii="宋体" w:hAnsi="宋体" w:cs="宋体"/>
          <w:color w:val="auto"/>
          <w:sz w:val="28"/>
          <w:szCs w:val="28"/>
          <w:highlight w:val="none"/>
        </w:rPr>
        <w:t>五、其他文书、文件格式</w:t>
      </w:r>
      <w:bookmarkEnd w:id="164"/>
    </w:p>
    <w:p>
      <w:pPr>
        <w:snapToGrid w:val="0"/>
        <w:spacing w:before="120" w:beforeLines="50" w:after="50"/>
        <w:ind w:left="142"/>
        <w:jc w:val="left"/>
        <w:rPr>
          <w:rFonts w:ascii="宋体" w:hAnsi="宋体" w:cs="宋体"/>
          <w:b/>
          <w:color w:val="auto"/>
          <w:spacing w:val="20"/>
          <w:sz w:val="24"/>
          <w:highlight w:val="none"/>
        </w:rPr>
      </w:pPr>
      <w:r>
        <w:rPr>
          <w:rFonts w:hint="eastAsia" w:ascii="宋体" w:hAnsi="宋体" w:cs="宋体"/>
          <w:b/>
          <w:color w:val="auto"/>
          <w:spacing w:val="20"/>
          <w:sz w:val="24"/>
          <w:highlight w:val="none"/>
        </w:rPr>
        <w:t>联合投标协议书格式</w:t>
      </w:r>
    </w:p>
    <w:p>
      <w:pPr>
        <w:pStyle w:val="8"/>
        <w:overflowPunct w:val="0"/>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联合体协议书</w:t>
      </w:r>
    </w:p>
    <w:p>
      <w:pPr>
        <w:rPr>
          <w:color w:val="auto"/>
          <w:highlight w:val="none"/>
        </w:rPr>
      </w:pPr>
    </w:p>
    <w:p>
      <w:pPr>
        <w:pStyle w:val="8"/>
        <w:overflowPunct w:val="0"/>
        <w:spacing w:line="360" w:lineRule="auto"/>
        <w:rPr>
          <w:rFonts w:hint="eastAsia" w:ascii="宋体" w:hAnsi="宋体" w:cs="宋体"/>
          <w:color w:val="auto"/>
          <w:szCs w:val="21"/>
          <w:highlight w:val="none"/>
        </w:rPr>
      </w:pPr>
      <w:r>
        <w:rPr>
          <w:rFonts w:hint="eastAsia" w:ascii="宋体" w:hAnsi="宋体" w:cs="宋体"/>
          <w:color w:val="auto"/>
          <w:szCs w:val="21"/>
          <w:highlight w:val="none"/>
          <w:u w:val="single"/>
        </w:rPr>
        <w:tab/>
      </w:r>
      <w:r>
        <w:rPr>
          <w:rFonts w:hint="eastAsia" w:ascii="宋体" w:hAnsi="宋体" w:cs="宋体"/>
          <w:color w:val="auto"/>
          <w:szCs w:val="21"/>
          <w:highlight w:val="none"/>
        </w:rPr>
        <w:t>（所有成员单位名称）自愿组成</w:t>
      </w:r>
      <w:r>
        <w:rPr>
          <w:rFonts w:hint="eastAsia" w:ascii="宋体" w:hAnsi="宋体" w:cs="宋体"/>
          <w:color w:val="auto"/>
          <w:szCs w:val="21"/>
          <w:highlight w:val="none"/>
          <w:u w:val="single"/>
        </w:rPr>
        <w:tab/>
      </w:r>
      <w:r>
        <w:rPr>
          <w:rFonts w:hint="eastAsia" w:ascii="宋体" w:hAnsi="宋体" w:cs="宋体"/>
          <w:color w:val="auto"/>
          <w:szCs w:val="21"/>
          <w:highlight w:val="none"/>
        </w:rPr>
        <w:t>（联合体名称）联合体，共同参加</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（项</w:t>
      </w:r>
      <w:r>
        <w:rPr>
          <w:rFonts w:hint="eastAsia" w:ascii="宋体" w:hAnsi="宋体" w:cs="宋体"/>
          <w:color w:val="auto"/>
          <w:szCs w:val="21"/>
          <w:highlight w:val="none"/>
        </w:rPr>
        <w:t>目名称）采购招标项目投标。现就联合体投标事宜订立如下协议。</w:t>
      </w:r>
    </w:p>
    <w:p>
      <w:pPr>
        <w:pStyle w:val="8"/>
        <w:overflowPunct w:val="0"/>
        <w:spacing w:line="360" w:lineRule="auto"/>
        <w:ind w:firstLine="367" w:firstLineChars="175"/>
        <w:rPr>
          <w:rFonts w:hint="eastAsia" w:ascii="宋体" w:hAnsi="宋体" w:cs="宋体"/>
          <w:color w:val="auto"/>
          <w:szCs w:val="21"/>
          <w:highlight w:val="none"/>
        </w:rPr>
      </w:pPr>
      <w:r>
        <w:rPr>
          <w:rFonts w:hint="eastAsia" w:ascii="宋体" w:hAnsi="宋体" w:cs="宋体"/>
          <w:color w:val="auto"/>
          <w:szCs w:val="21"/>
          <w:highlight w:val="none"/>
        </w:rPr>
        <w:t xml:space="preserve">1.  </w:t>
      </w:r>
      <w:r>
        <w:rPr>
          <w:rFonts w:hint="eastAsia" w:ascii="宋体" w:hAnsi="宋体" w:cs="宋体"/>
          <w:color w:val="auto"/>
          <w:szCs w:val="21"/>
          <w:highlight w:val="none"/>
          <w:u w:val="single"/>
        </w:rPr>
        <w:tab/>
      </w:r>
      <w:r>
        <w:rPr>
          <w:rFonts w:hint="eastAsia" w:ascii="宋体" w:hAnsi="宋体" w:cs="宋体"/>
          <w:color w:val="auto"/>
          <w:szCs w:val="21"/>
          <w:highlight w:val="none"/>
        </w:rPr>
        <w:t>（某成员单位名称）为</w:t>
      </w:r>
      <w:r>
        <w:rPr>
          <w:rFonts w:hint="eastAsia" w:ascii="宋体" w:hAnsi="宋体" w:cs="宋体"/>
          <w:color w:val="auto"/>
          <w:szCs w:val="21"/>
          <w:highlight w:val="none"/>
          <w:u w:val="single"/>
        </w:rPr>
        <w:tab/>
      </w:r>
      <w:r>
        <w:rPr>
          <w:rFonts w:hint="eastAsia" w:ascii="宋体" w:hAnsi="宋体" w:cs="宋体"/>
          <w:color w:val="auto"/>
          <w:szCs w:val="21"/>
          <w:highlight w:val="none"/>
        </w:rPr>
        <w:t>（联合体名称）牵头人。</w:t>
      </w:r>
    </w:p>
    <w:p>
      <w:pPr>
        <w:pStyle w:val="8"/>
        <w:overflowPunct w:val="0"/>
        <w:spacing w:line="360" w:lineRule="auto"/>
        <w:ind w:firstLine="367" w:firstLineChars="175"/>
        <w:rPr>
          <w:rFonts w:hint="eastAsia" w:ascii="宋体" w:hAnsi="宋体" w:cs="宋体"/>
          <w:color w:val="auto"/>
          <w:szCs w:val="21"/>
          <w:highlight w:val="none"/>
        </w:rPr>
      </w:pPr>
      <w:r>
        <w:rPr>
          <w:rFonts w:hint="eastAsia" w:ascii="宋体" w:hAnsi="宋体" w:cs="宋体"/>
          <w:color w:val="auto"/>
          <w:szCs w:val="21"/>
          <w:highlight w:val="none"/>
        </w:rPr>
        <w:t>2.联合体各成员授权牵头人代表联合体参加投标活动，签署文件及对文件的盖章，提交和接收相关的资料、 信息及指示，进行合同谈判活动，负责合同实施阶段的组织和协调工作，以及处理与本招标项 目有关的一切事宜。</w:t>
      </w:r>
    </w:p>
    <w:p>
      <w:pPr>
        <w:pStyle w:val="8"/>
        <w:overflowPunct w:val="0"/>
        <w:spacing w:line="360" w:lineRule="auto"/>
        <w:ind w:firstLine="367" w:firstLineChars="175"/>
        <w:rPr>
          <w:rFonts w:hint="eastAsia" w:ascii="宋体" w:hAnsi="宋体" w:cs="宋体"/>
          <w:color w:val="auto"/>
          <w:szCs w:val="21"/>
          <w:highlight w:val="none"/>
        </w:rPr>
      </w:pPr>
      <w:r>
        <w:rPr>
          <w:rFonts w:hint="eastAsia" w:ascii="宋体" w:hAnsi="宋体" w:cs="宋体"/>
          <w:color w:val="auto"/>
          <w:szCs w:val="21"/>
          <w:highlight w:val="none"/>
        </w:rPr>
        <w:t>3.联合体牵头人在本项目中签署和盖章的一切文件和处理的一切事宜，联合体各成员均予以承认。 联合体各成员将严格按照招标文件、投标文件和合同的要求全面履行义务，并向招标人承担连带责任。</w:t>
      </w:r>
    </w:p>
    <w:p>
      <w:pPr>
        <w:pStyle w:val="8"/>
        <w:overflowPunct w:val="0"/>
        <w:spacing w:line="360" w:lineRule="auto"/>
        <w:ind w:firstLine="367" w:firstLineChars="175"/>
        <w:rPr>
          <w:rFonts w:hint="eastAsia" w:ascii="宋体" w:hAnsi="宋体" w:cs="宋体"/>
          <w:color w:val="auto"/>
          <w:szCs w:val="21"/>
          <w:highlight w:val="none"/>
        </w:rPr>
      </w:pPr>
      <w:r>
        <w:rPr>
          <w:rFonts w:hint="eastAsia" w:ascii="宋体" w:hAnsi="宋体" w:cs="宋体"/>
          <w:color w:val="auto"/>
          <w:szCs w:val="21"/>
          <w:highlight w:val="none"/>
        </w:rPr>
        <w:t>4.联合体各成员单位内部的职责分工如下：</w:t>
      </w:r>
      <w:r>
        <w:rPr>
          <w:rFonts w:hint="eastAsia" w:ascii="宋体" w:hAnsi="宋体" w:cs="宋体"/>
          <w:color w:val="auto"/>
          <w:szCs w:val="21"/>
          <w:highlight w:val="none"/>
          <w:u w:val="single"/>
        </w:rPr>
        <w:tab/>
      </w:r>
      <w:r>
        <w:rPr>
          <w:rFonts w:hint="eastAsia" w:ascii="宋体" w:hAnsi="宋体" w:cs="宋体"/>
          <w:color w:val="auto"/>
          <w:szCs w:val="21"/>
          <w:highlight w:val="none"/>
        </w:rPr>
        <w:t>。</w:t>
      </w:r>
    </w:p>
    <w:p>
      <w:pPr>
        <w:pStyle w:val="8"/>
        <w:overflowPunct w:val="0"/>
        <w:spacing w:line="360" w:lineRule="auto"/>
        <w:ind w:firstLine="367" w:firstLineChars="175"/>
        <w:rPr>
          <w:rFonts w:hint="eastAsia" w:ascii="宋体" w:hAnsi="宋体" w:cs="宋体"/>
          <w:color w:val="auto"/>
          <w:szCs w:val="21"/>
          <w:highlight w:val="none"/>
        </w:rPr>
      </w:pPr>
      <w:r>
        <w:rPr>
          <w:rFonts w:hint="eastAsia" w:ascii="宋体" w:hAnsi="宋体" w:cs="宋体"/>
          <w:color w:val="auto"/>
          <w:szCs w:val="21"/>
          <w:highlight w:val="none"/>
        </w:rPr>
        <w:t>5.本协议书自所有成员单位法定代表人或者其委托代理人签字或者盖公章之日起生效，合同履行完毕后自动失效。</w:t>
      </w:r>
    </w:p>
    <w:p>
      <w:pPr>
        <w:pStyle w:val="8"/>
        <w:overflowPunct w:val="0"/>
        <w:spacing w:line="360" w:lineRule="auto"/>
        <w:ind w:firstLine="367" w:firstLineChars="175"/>
        <w:rPr>
          <w:rFonts w:hint="eastAsia" w:ascii="宋体" w:hAnsi="宋体" w:cs="宋体"/>
          <w:color w:val="auto"/>
          <w:szCs w:val="21"/>
          <w:highlight w:val="none"/>
        </w:rPr>
      </w:pPr>
      <w:r>
        <w:rPr>
          <w:rFonts w:hint="eastAsia" w:ascii="宋体" w:hAnsi="宋体" w:cs="宋体"/>
          <w:color w:val="auto"/>
          <w:szCs w:val="21"/>
          <w:highlight w:val="none"/>
        </w:rPr>
        <w:t>6.本协议书一式</w:t>
      </w:r>
      <w:r>
        <w:rPr>
          <w:rFonts w:hint="eastAsia" w:ascii="宋体" w:hAnsi="宋体" w:cs="宋体"/>
          <w:color w:val="auto"/>
          <w:szCs w:val="21"/>
          <w:highlight w:val="none"/>
          <w:u w:val="single"/>
        </w:rPr>
        <w:tab/>
      </w:r>
      <w:r>
        <w:rPr>
          <w:rFonts w:hint="eastAsia" w:ascii="宋体" w:hAnsi="宋体" w:cs="宋体"/>
          <w:color w:val="auto"/>
          <w:szCs w:val="21"/>
          <w:highlight w:val="none"/>
        </w:rPr>
        <w:t>份，联合体成员和招标人各执一份。</w:t>
      </w:r>
    </w:p>
    <w:p>
      <w:pPr>
        <w:pStyle w:val="8"/>
        <w:overflowPunct w:val="0"/>
        <w:spacing w:line="360" w:lineRule="auto"/>
        <w:ind w:firstLine="0"/>
        <w:rPr>
          <w:rFonts w:hint="eastAsia" w:ascii="宋体" w:hAnsi="宋体" w:cs="宋体"/>
          <w:color w:val="auto"/>
          <w:szCs w:val="21"/>
          <w:highlight w:val="none"/>
        </w:rPr>
      </w:pPr>
    </w:p>
    <w:p>
      <w:pPr>
        <w:pStyle w:val="8"/>
        <w:overflowPunct w:val="0"/>
        <w:spacing w:line="360" w:lineRule="auto"/>
        <w:ind w:firstLine="367" w:firstLineChars="175"/>
        <w:rPr>
          <w:rFonts w:hint="eastAsia" w:ascii="宋体" w:hAnsi="宋体" w:cs="宋体"/>
          <w:color w:val="auto"/>
          <w:szCs w:val="21"/>
          <w:highlight w:val="none"/>
        </w:rPr>
      </w:pPr>
      <w:r>
        <w:rPr>
          <w:rFonts w:hint="eastAsia" w:ascii="宋体" w:hAnsi="宋体" w:cs="宋体"/>
          <w:color w:val="auto"/>
          <w:szCs w:val="21"/>
          <w:highlight w:val="none"/>
        </w:rPr>
        <w:t>注：本协议书由法定代表人签字的，应附法定代表人身份</w:t>
      </w:r>
    </w:p>
    <w:p>
      <w:pPr>
        <w:pStyle w:val="8"/>
        <w:overflowPunct w:val="0"/>
        <w:spacing w:line="360" w:lineRule="auto"/>
        <w:ind w:firstLine="367" w:firstLineChars="175"/>
        <w:rPr>
          <w:rFonts w:hint="eastAsia" w:ascii="宋体" w:hAnsi="宋体" w:cs="宋体"/>
          <w:color w:val="auto"/>
          <w:szCs w:val="21"/>
          <w:highlight w:val="none"/>
        </w:rPr>
      </w:pPr>
      <w:r>
        <w:rPr>
          <w:rFonts w:hint="eastAsia" w:ascii="宋体" w:hAnsi="宋体" w:cs="宋体"/>
          <w:color w:val="auto"/>
          <w:szCs w:val="21"/>
          <w:highlight w:val="none"/>
        </w:rPr>
        <w:t>证明；由委托代理人签字的，应附授权委托书。</w:t>
      </w:r>
    </w:p>
    <w:p>
      <w:pPr>
        <w:pStyle w:val="8"/>
        <w:overflowPunct w:val="0"/>
        <w:spacing w:line="360" w:lineRule="auto"/>
        <w:ind w:firstLine="367" w:firstLineChars="175"/>
        <w:rPr>
          <w:rFonts w:hint="eastAsia" w:ascii="宋体" w:hAnsi="宋体" w:cs="宋体"/>
          <w:color w:val="auto"/>
          <w:szCs w:val="21"/>
          <w:highlight w:val="none"/>
        </w:rPr>
      </w:pPr>
    </w:p>
    <w:p>
      <w:pPr>
        <w:pStyle w:val="8"/>
        <w:overflowPunct w:val="0"/>
        <w:spacing w:line="360" w:lineRule="auto"/>
        <w:ind w:firstLine="367" w:firstLineChars="175"/>
        <w:rPr>
          <w:rFonts w:hint="eastAsia" w:ascii="宋体" w:hAnsi="宋体" w:cs="宋体"/>
          <w:color w:val="auto"/>
          <w:szCs w:val="21"/>
          <w:highlight w:val="none"/>
        </w:rPr>
      </w:pPr>
      <w:r>
        <w:rPr>
          <w:rFonts w:hint="eastAsia" w:ascii="宋体" w:hAnsi="宋体" w:cs="宋体"/>
          <w:color w:val="auto"/>
          <w:szCs w:val="21"/>
          <w:highlight w:val="none"/>
        </w:rPr>
        <w:t>联合体牵头人名称[公章(CA签章)、自然人除外]：</w:t>
      </w:r>
    </w:p>
    <w:p>
      <w:pPr>
        <w:pStyle w:val="8"/>
        <w:overflowPunct w:val="0"/>
        <w:spacing w:line="360" w:lineRule="auto"/>
        <w:ind w:firstLine="367" w:firstLineChars="175"/>
        <w:rPr>
          <w:rFonts w:hint="eastAsia" w:ascii="宋体" w:hAnsi="宋体" w:cs="宋体"/>
          <w:color w:val="auto"/>
          <w:szCs w:val="21"/>
          <w:highlight w:val="none"/>
        </w:rPr>
      </w:pPr>
      <w:r>
        <w:rPr>
          <w:rFonts w:hint="eastAsia" w:ascii="宋体" w:hAnsi="宋体" w:cs="宋体"/>
          <w:color w:val="auto"/>
          <w:szCs w:val="21"/>
          <w:highlight w:val="none"/>
        </w:rPr>
        <w:t xml:space="preserve">法定代表人或者其委托代理人： </w:t>
      </w:r>
      <w:r>
        <w:rPr>
          <w:rFonts w:hint="eastAsia" w:ascii="宋体" w:hAnsi="宋体" w:cs="宋体"/>
          <w:color w:val="auto"/>
          <w:szCs w:val="21"/>
          <w:highlight w:val="none"/>
        </w:rPr>
        <w:tab/>
      </w:r>
      <w:r>
        <w:rPr>
          <w:rFonts w:hint="eastAsia" w:ascii="宋体" w:hAnsi="宋体" w:cs="宋体"/>
          <w:color w:val="auto"/>
          <w:szCs w:val="21"/>
          <w:highlight w:val="none"/>
        </w:rPr>
        <w:t>（签字）</w:t>
      </w:r>
      <w:r>
        <w:rPr>
          <w:rFonts w:hint="eastAsia" w:ascii="宋体" w:hAnsi="宋体" w:cs="宋体"/>
          <w:color w:val="auto"/>
          <w:spacing w:val="20"/>
          <w:szCs w:val="21"/>
          <w:highlight w:val="none"/>
        </w:rPr>
        <w:t>[或盖章(CA签章)]（属自然人的应在签名处加盖大拇指指印或个人CA签章</w:t>
      </w:r>
    </w:p>
    <w:p>
      <w:pPr>
        <w:pStyle w:val="8"/>
        <w:overflowPunct w:val="0"/>
        <w:spacing w:line="360" w:lineRule="auto"/>
        <w:ind w:firstLine="367" w:firstLineChars="175"/>
        <w:rPr>
          <w:rFonts w:hint="eastAsia" w:ascii="宋体" w:hAnsi="宋体" w:cs="宋体"/>
          <w:color w:val="auto"/>
          <w:szCs w:val="21"/>
          <w:highlight w:val="none"/>
        </w:rPr>
      </w:pPr>
    </w:p>
    <w:p>
      <w:pPr>
        <w:pStyle w:val="8"/>
        <w:overflowPunct w:val="0"/>
        <w:spacing w:line="360" w:lineRule="auto"/>
        <w:ind w:firstLine="367" w:firstLineChars="175"/>
        <w:rPr>
          <w:rFonts w:hint="eastAsia" w:ascii="宋体" w:hAnsi="宋体" w:cs="宋体"/>
          <w:color w:val="auto"/>
          <w:szCs w:val="21"/>
          <w:highlight w:val="none"/>
        </w:rPr>
      </w:pPr>
      <w:r>
        <w:rPr>
          <w:rFonts w:hint="eastAsia" w:ascii="宋体" w:hAnsi="宋体" w:cs="宋体"/>
          <w:color w:val="auto"/>
          <w:szCs w:val="21"/>
          <w:highlight w:val="none"/>
        </w:rPr>
        <w:t>联合体成员名称[公章(CA签章)、自然人除外]：</w:t>
      </w:r>
    </w:p>
    <w:p>
      <w:pPr>
        <w:pStyle w:val="8"/>
        <w:overflowPunct w:val="0"/>
        <w:spacing w:line="360" w:lineRule="auto"/>
        <w:ind w:firstLine="367" w:firstLineChars="175"/>
        <w:rPr>
          <w:rFonts w:hint="eastAsia" w:ascii="宋体" w:hAnsi="宋体" w:cs="宋体"/>
          <w:color w:val="auto"/>
          <w:szCs w:val="21"/>
          <w:highlight w:val="none"/>
        </w:rPr>
      </w:pPr>
      <w:r>
        <w:rPr>
          <w:rFonts w:hint="eastAsia" w:ascii="宋体" w:hAnsi="宋体" w:cs="宋体"/>
          <w:color w:val="auto"/>
          <w:szCs w:val="21"/>
          <w:highlight w:val="none"/>
        </w:rPr>
        <w:t xml:space="preserve">法定代表人或者其委托代理人： </w:t>
      </w:r>
      <w:r>
        <w:rPr>
          <w:rFonts w:hint="eastAsia" w:ascii="宋体" w:hAnsi="宋体" w:cs="宋体"/>
          <w:color w:val="auto"/>
          <w:szCs w:val="21"/>
          <w:highlight w:val="none"/>
        </w:rPr>
        <w:tab/>
      </w:r>
      <w:r>
        <w:rPr>
          <w:rFonts w:hint="eastAsia" w:ascii="宋体" w:hAnsi="宋体" w:cs="宋体"/>
          <w:color w:val="auto"/>
          <w:szCs w:val="21"/>
          <w:highlight w:val="none"/>
        </w:rPr>
        <w:t>（签字）</w:t>
      </w:r>
      <w:r>
        <w:rPr>
          <w:rFonts w:hint="eastAsia" w:ascii="宋体" w:hAnsi="宋体" w:cs="宋体"/>
          <w:color w:val="auto"/>
          <w:spacing w:val="20"/>
          <w:szCs w:val="21"/>
          <w:highlight w:val="none"/>
        </w:rPr>
        <w:t>[或盖章(CA签章)]（属自然人的应在签名处加盖大拇指指印或个人CA签章</w:t>
      </w:r>
    </w:p>
    <w:p>
      <w:pPr>
        <w:pStyle w:val="8"/>
        <w:overflowPunct w:val="0"/>
        <w:spacing w:line="360" w:lineRule="auto"/>
        <w:ind w:firstLine="367" w:firstLineChars="175"/>
        <w:rPr>
          <w:rFonts w:hint="eastAsia" w:ascii="宋体" w:hAnsi="宋体" w:cs="宋体"/>
          <w:color w:val="auto"/>
          <w:szCs w:val="21"/>
          <w:highlight w:val="none"/>
        </w:rPr>
      </w:pPr>
    </w:p>
    <w:p>
      <w:pPr>
        <w:pStyle w:val="8"/>
        <w:overflowPunct w:val="0"/>
        <w:spacing w:line="360" w:lineRule="auto"/>
        <w:ind w:firstLine="367" w:firstLineChars="175"/>
        <w:rPr>
          <w:rFonts w:hint="eastAsia" w:ascii="宋体" w:hAnsi="宋体" w:cs="宋体"/>
          <w:color w:val="auto"/>
          <w:szCs w:val="21"/>
          <w:highlight w:val="none"/>
        </w:rPr>
      </w:pPr>
      <w:r>
        <w:rPr>
          <w:rFonts w:hint="eastAsia" w:ascii="宋体" w:hAnsi="宋体" w:cs="宋体"/>
          <w:color w:val="auto"/>
          <w:szCs w:val="21"/>
          <w:highlight w:val="none"/>
        </w:rPr>
        <w:t>联合体成员名称[公章(CA签章)、自然人除外]：</w:t>
      </w:r>
    </w:p>
    <w:p>
      <w:pPr>
        <w:pStyle w:val="8"/>
        <w:overflowPunct w:val="0"/>
        <w:spacing w:line="360" w:lineRule="auto"/>
        <w:ind w:firstLine="367" w:firstLineChars="175"/>
        <w:rPr>
          <w:rFonts w:hint="eastAsia" w:ascii="宋体" w:hAnsi="宋体" w:cs="宋体"/>
          <w:color w:val="auto"/>
          <w:szCs w:val="21"/>
          <w:highlight w:val="none"/>
        </w:rPr>
      </w:pPr>
      <w:r>
        <w:rPr>
          <w:rFonts w:hint="eastAsia" w:ascii="宋体" w:hAnsi="宋体" w:cs="宋体"/>
          <w:color w:val="auto"/>
          <w:szCs w:val="21"/>
          <w:highlight w:val="none"/>
        </w:rPr>
        <w:t xml:space="preserve">法定代表人或者其委托代理人： </w:t>
      </w:r>
      <w:r>
        <w:rPr>
          <w:rFonts w:hint="eastAsia" w:ascii="宋体" w:hAnsi="宋体" w:cs="宋体"/>
          <w:color w:val="auto"/>
          <w:szCs w:val="21"/>
          <w:highlight w:val="none"/>
        </w:rPr>
        <w:tab/>
      </w:r>
      <w:r>
        <w:rPr>
          <w:rFonts w:hint="eastAsia" w:ascii="宋体" w:hAnsi="宋体" w:cs="宋体"/>
          <w:color w:val="auto"/>
          <w:szCs w:val="21"/>
          <w:highlight w:val="none"/>
        </w:rPr>
        <w:t>（签字）</w:t>
      </w:r>
      <w:r>
        <w:rPr>
          <w:rFonts w:hint="eastAsia" w:ascii="宋体" w:hAnsi="宋体" w:cs="宋体"/>
          <w:color w:val="auto"/>
          <w:spacing w:val="20"/>
          <w:szCs w:val="21"/>
          <w:highlight w:val="none"/>
        </w:rPr>
        <w:t>[或盖章(CA签章)]（属自然人的应在签名处加盖大拇指指印或个人CA签章</w:t>
      </w:r>
    </w:p>
    <w:p>
      <w:pPr>
        <w:pStyle w:val="8"/>
        <w:overflowPunct w:val="0"/>
        <w:spacing w:line="360" w:lineRule="auto"/>
        <w:ind w:firstLine="367" w:firstLineChars="175"/>
        <w:rPr>
          <w:rFonts w:hint="eastAsia" w:ascii="宋体" w:hAnsi="宋体" w:cs="宋体"/>
          <w:color w:val="auto"/>
          <w:szCs w:val="21"/>
          <w:highlight w:val="none"/>
        </w:rPr>
      </w:pPr>
      <w:r>
        <w:rPr>
          <w:rFonts w:hint="eastAsia" w:ascii="宋体" w:hAnsi="宋体" w:cs="宋体"/>
          <w:color w:val="auto"/>
          <w:szCs w:val="21"/>
          <w:highlight w:val="none"/>
        </w:rPr>
        <w:t>……</w:t>
      </w:r>
    </w:p>
    <w:p>
      <w:pPr>
        <w:pStyle w:val="8"/>
        <w:overflowPunct w:val="0"/>
        <w:ind w:firstLine="367" w:firstLineChars="175"/>
        <w:rPr>
          <w:rFonts w:hint="eastAsia" w:ascii="宋体" w:hAnsi="宋体" w:cs="宋体"/>
          <w:b/>
          <w:color w:val="auto"/>
          <w:szCs w:val="21"/>
          <w:highlight w:val="none"/>
        </w:rPr>
      </w:pPr>
      <w:r>
        <w:rPr>
          <w:rFonts w:hint="eastAsia" w:ascii="宋体" w:hAnsi="宋体" w:cs="宋体"/>
          <w:color w:val="auto"/>
          <w:szCs w:val="21"/>
          <w:highlight w:val="none"/>
        </w:rPr>
        <w:tab/>
      </w:r>
      <w:r>
        <w:rPr>
          <w:rFonts w:hint="eastAsia" w:ascii="宋体" w:hAnsi="宋体" w:cs="宋体"/>
          <w:color w:val="auto"/>
          <w:szCs w:val="21"/>
          <w:highlight w:val="none"/>
        </w:rPr>
        <w:t xml:space="preserve">年 </w:t>
      </w:r>
      <w:r>
        <w:rPr>
          <w:rFonts w:hint="eastAsia" w:ascii="宋体" w:hAnsi="宋体" w:cs="宋体"/>
          <w:color w:val="auto"/>
          <w:szCs w:val="21"/>
          <w:highlight w:val="none"/>
        </w:rPr>
        <w:tab/>
      </w:r>
      <w:r>
        <w:rPr>
          <w:rFonts w:hint="eastAsia" w:ascii="宋体" w:hAnsi="宋体" w:cs="宋体"/>
          <w:color w:val="auto"/>
          <w:szCs w:val="21"/>
          <w:highlight w:val="none"/>
        </w:rPr>
        <w:t xml:space="preserve">月 </w:t>
      </w:r>
      <w:r>
        <w:rPr>
          <w:rFonts w:hint="eastAsia" w:ascii="宋体" w:hAnsi="宋体" w:cs="宋体"/>
          <w:color w:val="auto"/>
          <w:szCs w:val="21"/>
          <w:highlight w:val="none"/>
        </w:rPr>
        <w:tab/>
      </w:r>
      <w:r>
        <w:rPr>
          <w:rFonts w:hint="eastAsia" w:ascii="宋体" w:hAnsi="宋体" w:cs="宋体"/>
          <w:color w:val="auto"/>
          <w:szCs w:val="21"/>
          <w:highlight w:val="none"/>
        </w:rPr>
        <w:t>日</w:t>
      </w:r>
    </w:p>
    <w:p>
      <w:pPr>
        <w:spacing w:line="520" w:lineRule="exact"/>
        <w:jc w:val="center"/>
        <w:rPr>
          <w:rFonts w:ascii="宋体" w:hAnsi="宋体" w:cs="宋体"/>
          <w:b/>
          <w:bCs/>
          <w:color w:val="auto"/>
          <w:sz w:val="28"/>
          <w:szCs w:val="28"/>
          <w:highlight w:val="none"/>
        </w:rPr>
      </w:pPr>
      <w:r>
        <w:rPr>
          <w:rFonts w:hint="eastAsia" w:ascii="宋体" w:hAnsi="宋体" w:cs="宋体"/>
          <w:b/>
          <w:color w:val="auto"/>
          <w:sz w:val="24"/>
          <w:highlight w:val="none"/>
        </w:rPr>
        <w:br w:type="page"/>
      </w:r>
      <w:r>
        <w:rPr>
          <w:rFonts w:hint="eastAsia" w:ascii="宋体" w:hAnsi="宋体" w:cs="宋体"/>
          <w:b/>
          <w:bCs/>
          <w:color w:val="auto"/>
          <w:sz w:val="28"/>
          <w:szCs w:val="28"/>
          <w:highlight w:val="none"/>
        </w:rPr>
        <w:t>中小企业声明函</w:t>
      </w:r>
    </w:p>
    <w:p>
      <w:pPr>
        <w:spacing w:line="520" w:lineRule="exact"/>
        <w:rPr>
          <w:rFonts w:ascii="仿宋_GB2312" w:hAnsi="仿宋_GB2312" w:eastAsia="仿宋_GB2312" w:cs="仿宋_GB2312"/>
          <w:color w:val="auto"/>
          <w:sz w:val="32"/>
          <w:szCs w:val="32"/>
          <w:highlight w:val="none"/>
        </w:rPr>
      </w:pPr>
    </w:p>
    <w:p>
      <w:pPr>
        <w:pStyle w:val="22"/>
        <w:spacing w:line="360" w:lineRule="auto"/>
        <w:ind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本公司（联合体）郑重声明，根据《政府采购促进中小企业发展管理办法》（财库﹝2020﹞46号）的规定，本公司（联合体）参加</w:t>
      </w:r>
      <w:r>
        <w:rPr>
          <w:rFonts w:hint="eastAsia" w:ascii="宋体" w:hAnsi="宋体" w:eastAsia="宋体" w:cs="宋体"/>
          <w:color w:val="auto"/>
          <w:sz w:val="21"/>
          <w:szCs w:val="21"/>
          <w:highlight w:val="none"/>
          <w:u w:val="single"/>
        </w:rPr>
        <w:t>（单位名称）</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u w:val="single"/>
        </w:rPr>
        <w:t>（项目名称）</w:t>
      </w:r>
      <w:r>
        <w:rPr>
          <w:rFonts w:hint="eastAsia" w:ascii="宋体" w:hAnsi="宋体" w:eastAsia="宋体" w:cs="宋体"/>
          <w:color w:val="auto"/>
          <w:sz w:val="21"/>
          <w:szCs w:val="21"/>
          <w:highlight w:val="none"/>
        </w:rPr>
        <w:t>采购活动，服务全部由符合政策要求的中小企业承接。相关企业（含联合体中的中小企业、签订分包意向协议的中小企业）的具体情况如下：</w:t>
      </w:r>
    </w:p>
    <w:p>
      <w:pPr>
        <w:tabs>
          <w:tab w:val="left" w:pos="1384"/>
          <w:tab w:val="left" w:pos="4562"/>
          <w:tab w:val="left" w:pos="6803"/>
        </w:tabs>
        <w:spacing w:before="0" w:line="360" w:lineRule="auto"/>
        <w:ind w:right="0" w:firstLine="600" w:firstLineChars="28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u w:val="single"/>
        </w:rPr>
        <w:t>（标的名称）</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（采购文件中明确的所属行业）</w:t>
      </w:r>
      <w:r>
        <w:rPr>
          <w:rFonts w:hint="eastAsia" w:ascii="宋体" w:hAnsi="宋体" w:eastAsia="宋体" w:cs="宋体"/>
          <w:color w:val="auto"/>
          <w:sz w:val="21"/>
          <w:szCs w:val="21"/>
          <w:highlight w:val="none"/>
        </w:rPr>
        <w:t>；承接企业为</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color w:val="auto"/>
          <w:sz w:val="21"/>
          <w:szCs w:val="21"/>
          <w:highlight w:val="none"/>
          <w:u w:val="single"/>
        </w:rPr>
        <w:t>（中型企业、小型企业、微型企业）</w:t>
      </w:r>
      <w:r>
        <w:rPr>
          <w:rFonts w:hint="eastAsia" w:ascii="宋体" w:hAnsi="宋体" w:eastAsia="宋体" w:cs="宋体"/>
          <w:color w:val="auto"/>
          <w:sz w:val="21"/>
          <w:szCs w:val="21"/>
          <w:highlight w:val="none"/>
        </w:rPr>
        <w:t>；</w:t>
      </w:r>
    </w:p>
    <w:p>
      <w:pPr>
        <w:tabs>
          <w:tab w:val="left" w:pos="1065"/>
          <w:tab w:val="left" w:pos="4262"/>
          <w:tab w:val="left" w:pos="6477"/>
        </w:tabs>
        <w:spacing w:before="0" w:line="360" w:lineRule="auto"/>
        <w:ind w:right="0" w:firstLine="600" w:firstLineChars="286"/>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u w:val="single"/>
        </w:rPr>
        <w:t>（标的名称）</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（采购文件中明确的所属行业）</w:t>
      </w:r>
      <w:r>
        <w:rPr>
          <w:rFonts w:hint="eastAsia" w:ascii="宋体" w:hAnsi="宋体" w:eastAsia="宋体" w:cs="宋体"/>
          <w:color w:val="auto"/>
          <w:sz w:val="21"/>
          <w:szCs w:val="21"/>
          <w:highlight w:val="none"/>
        </w:rPr>
        <w:t>；承接企业为</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color w:val="auto"/>
          <w:sz w:val="21"/>
          <w:szCs w:val="21"/>
          <w:highlight w:val="none"/>
          <w:u w:val="single"/>
        </w:rPr>
        <w:t>（中型企业、小型企业、微型企业）</w:t>
      </w:r>
      <w:r>
        <w:rPr>
          <w:rFonts w:hint="eastAsia" w:ascii="宋体" w:hAnsi="宋体" w:eastAsia="宋体" w:cs="宋体"/>
          <w:color w:val="auto"/>
          <w:sz w:val="21"/>
          <w:szCs w:val="21"/>
          <w:highlight w:val="none"/>
        </w:rPr>
        <w:t>；</w:t>
      </w:r>
    </w:p>
    <w:p>
      <w:pPr>
        <w:pStyle w:val="22"/>
        <w:spacing w:before="0" w:line="360" w:lineRule="auto"/>
        <w:ind w:left="0" w:right="0" w:hanging="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22"/>
        <w:spacing w:before="0" w:line="360" w:lineRule="auto"/>
        <w:ind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以上企业，不属于大企业的分支机构，不存在控股股东为大企业的情形，也不存在与大企业的负责人为同一人的情形。</w:t>
      </w:r>
    </w:p>
    <w:p>
      <w:pPr>
        <w:pStyle w:val="22"/>
        <w:spacing w:before="0" w:line="360" w:lineRule="auto"/>
        <w:ind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本企业对上述声明内容的真实性负责。如有虚假，将依法承担相应责任。</w:t>
      </w:r>
    </w:p>
    <w:p>
      <w:pPr>
        <w:spacing w:line="360" w:lineRule="auto"/>
        <w:rPr>
          <w:rFonts w:ascii="宋体" w:hAnsi="宋体" w:cs="仿宋_GB2312"/>
          <w:color w:val="auto"/>
          <w:sz w:val="24"/>
          <w:highlight w:val="none"/>
        </w:rPr>
      </w:pPr>
    </w:p>
    <w:p>
      <w:pPr>
        <w:spacing w:line="360" w:lineRule="auto"/>
        <w:rPr>
          <w:rFonts w:ascii="宋体" w:hAnsi="宋体" w:cs="仿宋_GB2312"/>
          <w:color w:val="auto"/>
          <w:sz w:val="24"/>
          <w:highlight w:val="none"/>
        </w:rPr>
      </w:pPr>
    </w:p>
    <w:p>
      <w:pPr>
        <w:spacing w:line="360" w:lineRule="auto"/>
        <w:rPr>
          <w:rFonts w:ascii="宋体" w:hAnsi="宋体" w:cs="仿宋_GB2312"/>
          <w:color w:val="auto"/>
          <w:sz w:val="24"/>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供应商[公章（CA签章）]：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日  期：         </w:t>
      </w:r>
    </w:p>
    <w:p>
      <w:pPr>
        <w:spacing w:line="360" w:lineRule="auto"/>
        <w:rPr>
          <w:rFonts w:ascii="宋体" w:hAnsi="宋体" w:cs="仿宋_GB2312"/>
          <w:color w:val="auto"/>
          <w:sz w:val="24"/>
          <w:highlight w:val="none"/>
        </w:rPr>
      </w:pPr>
    </w:p>
    <w:p>
      <w:pPr>
        <w:spacing w:line="360" w:lineRule="auto"/>
        <w:rPr>
          <w:rFonts w:ascii="宋体" w:hAnsi="宋体" w:cs="仿宋_GB2312"/>
          <w:color w:val="auto"/>
          <w:sz w:val="24"/>
          <w:highlight w:val="none"/>
        </w:rPr>
      </w:pPr>
    </w:p>
    <w:p>
      <w:pPr>
        <w:spacing w:line="360" w:lineRule="auto"/>
        <w:rPr>
          <w:rFonts w:ascii="宋体" w:hAnsi="宋体" w:cs="仿宋_GB2312"/>
          <w:color w:val="auto"/>
          <w:sz w:val="24"/>
          <w:highlight w:val="none"/>
        </w:rPr>
      </w:pPr>
    </w:p>
    <w:p>
      <w:pPr>
        <w:spacing w:line="360" w:lineRule="auto"/>
        <w:rPr>
          <w:rFonts w:ascii="仿宋_GB2312" w:hAnsi="仿宋_GB2312" w:eastAsia="仿宋_GB2312" w:cs="仿宋_GB2312"/>
          <w:color w:val="auto"/>
          <w:szCs w:val="21"/>
          <w:highlight w:val="none"/>
        </w:rPr>
      </w:pPr>
      <w:r>
        <w:rPr>
          <w:rFonts w:hint="eastAsia" w:ascii="宋体" w:hAnsi="宋体" w:cs="仿宋_GB2312"/>
          <w:color w:val="auto"/>
          <w:szCs w:val="21"/>
          <w:highlight w:val="none"/>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p>
    <w:p>
      <w:pPr>
        <w:spacing w:line="520" w:lineRule="exact"/>
        <w:jc w:val="center"/>
        <w:rPr>
          <w:rFonts w:ascii="宋体" w:hAnsi="宋体" w:cs="宋体"/>
          <w:b/>
          <w:bCs/>
          <w:color w:val="auto"/>
          <w:sz w:val="28"/>
          <w:szCs w:val="28"/>
          <w:highlight w:val="none"/>
        </w:rPr>
      </w:pPr>
      <w:r>
        <w:rPr>
          <w:rFonts w:ascii="宋体" w:hAnsi="宋体"/>
          <w:color w:val="auto"/>
          <w:sz w:val="24"/>
          <w:highlight w:val="none"/>
        </w:rPr>
        <w:br w:type="page"/>
      </w:r>
      <w:r>
        <w:rPr>
          <w:rFonts w:hint="eastAsia" w:ascii="宋体" w:hAnsi="宋体" w:cs="宋体"/>
          <w:b/>
          <w:bCs/>
          <w:color w:val="auto"/>
          <w:sz w:val="28"/>
          <w:szCs w:val="28"/>
          <w:highlight w:val="none"/>
        </w:rPr>
        <w:t>残疾人福利性单位声明函</w:t>
      </w:r>
    </w:p>
    <w:p>
      <w:pPr>
        <w:spacing w:line="520" w:lineRule="exact"/>
        <w:rPr>
          <w:rFonts w:ascii="仿宋_GB2312" w:hAnsi="仿宋_GB2312" w:eastAsia="仿宋_GB2312" w:cs="仿宋_GB2312"/>
          <w:color w:val="auto"/>
          <w:sz w:val="32"/>
          <w:szCs w:val="32"/>
          <w:highlight w:val="none"/>
        </w:rPr>
      </w:pPr>
    </w:p>
    <w:p>
      <w:pPr>
        <w:spacing w:line="360" w:lineRule="auto"/>
        <w:ind w:firstLine="420" w:firstLineChars="200"/>
        <w:rPr>
          <w:rFonts w:ascii="宋体" w:hAnsi="宋体" w:cs="仿宋_GB2312"/>
          <w:color w:val="auto"/>
          <w:szCs w:val="21"/>
          <w:highlight w:val="none"/>
        </w:rPr>
      </w:pPr>
      <w:r>
        <w:rPr>
          <w:rFonts w:hint="eastAsia" w:ascii="宋体" w:hAnsi="宋体" w:cs="仿宋_GB2312"/>
          <w:color w:val="auto"/>
          <w:szCs w:val="21"/>
          <w:highlight w:val="none"/>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cs="仿宋_GB2312"/>
          <w:color w:val="auto"/>
          <w:sz w:val="24"/>
          <w:highlight w:val="none"/>
        </w:rPr>
      </w:pPr>
      <w:r>
        <w:rPr>
          <w:rFonts w:hint="eastAsia" w:ascii="宋体" w:hAnsi="宋体" w:cs="仿宋_GB2312"/>
          <w:color w:val="auto"/>
          <w:szCs w:val="21"/>
          <w:highlight w:val="none"/>
        </w:rPr>
        <w:t>本单位对上述声明的真实性负责。如有虚假，将依法承担相应责任。</w:t>
      </w:r>
    </w:p>
    <w:p>
      <w:pPr>
        <w:spacing w:line="360" w:lineRule="auto"/>
        <w:rPr>
          <w:rFonts w:ascii="宋体" w:hAnsi="宋体" w:cs="仿宋_GB2312"/>
          <w:color w:val="auto"/>
          <w:sz w:val="24"/>
          <w:highlight w:val="none"/>
        </w:rPr>
      </w:pPr>
    </w:p>
    <w:p>
      <w:pPr>
        <w:spacing w:line="360" w:lineRule="auto"/>
        <w:rPr>
          <w:rFonts w:ascii="宋体" w:hAnsi="宋体" w:cs="仿宋_GB2312"/>
          <w:color w:val="auto"/>
          <w:sz w:val="24"/>
          <w:highlight w:val="none"/>
        </w:rPr>
      </w:pPr>
    </w:p>
    <w:p>
      <w:pPr>
        <w:spacing w:line="360" w:lineRule="auto"/>
        <w:rPr>
          <w:rFonts w:ascii="宋体" w:hAnsi="宋体" w:cs="仿宋_GB2312"/>
          <w:color w:val="auto"/>
          <w:sz w:val="24"/>
          <w:highlight w:val="none"/>
        </w:rPr>
      </w:pPr>
    </w:p>
    <w:p>
      <w:pPr>
        <w:spacing w:line="360" w:lineRule="auto"/>
        <w:ind w:firstLine="3150" w:firstLineChars="1500"/>
        <w:rPr>
          <w:rFonts w:ascii="宋体" w:hAnsi="宋体" w:cs="仿宋_GB2312"/>
          <w:color w:val="auto"/>
          <w:szCs w:val="21"/>
          <w:highlight w:val="none"/>
        </w:rPr>
      </w:pPr>
      <w:r>
        <w:rPr>
          <w:rFonts w:hint="eastAsia" w:ascii="宋体" w:hAnsi="宋体" w:cs="仿宋_GB2312"/>
          <w:color w:val="auto"/>
          <w:szCs w:val="21"/>
          <w:highlight w:val="none"/>
        </w:rPr>
        <w:t>供应商[公章（CA签章）]：</w:t>
      </w:r>
    </w:p>
    <w:p>
      <w:pPr>
        <w:spacing w:line="360" w:lineRule="auto"/>
        <w:ind w:firstLine="3150" w:firstLineChars="1500"/>
        <w:rPr>
          <w:rFonts w:ascii="宋体" w:hAnsi="宋体" w:cs="仿宋_GB2312"/>
          <w:color w:val="auto"/>
          <w:szCs w:val="21"/>
          <w:highlight w:val="none"/>
        </w:rPr>
      </w:pPr>
      <w:r>
        <w:rPr>
          <w:rFonts w:hint="eastAsia" w:ascii="宋体" w:hAnsi="宋体" w:cs="仿宋_GB2312"/>
          <w:color w:val="auto"/>
          <w:szCs w:val="21"/>
          <w:highlight w:val="none"/>
        </w:rPr>
        <w:t>日  期：</w:t>
      </w:r>
    </w:p>
    <w:p>
      <w:pPr>
        <w:spacing w:line="360" w:lineRule="auto"/>
        <w:rPr>
          <w:rFonts w:ascii="宋体" w:hAnsi="宋体" w:cs="仿宋_GB2312"/>
          <w:color w:val="auto"/>
          <w:sz w:val="24"/>
          <w:highlight w:val="none"/>
        </w:rPr>
      </w:pPr>
    </w:p>
    <w:p>
      <w:pPr>
        <w:spacing w:line="360" w:lineRule="auto"/>
        <w:rPr>
          <w:rFonts w:ascii="宋体" w:hAnsi="宋体" w:cs="仿宋_GB2312"/>
          <w:color w:val="auto"/>
          <w:sz w:val="24"/>
          <w:highlight w:val="none"/>
        </w:rPr>
      </w:pPr>
    </w:p>
    <w:p>
      <w:pPr>
        <w:spacing w:line="360" w:lineRule="auto"/>
        <w:rPr>
          <w:rFonts w:ascii="宋体" w:hAnsi="宋体" w:cs="仿宋_GB2312"/>
          <w:color w:val="auto"/>
          <w:sz w:val="24"/>
          <w:highlight w:val="none"/>
        </w:rPr>
      </w:pPr>
    </w:p>
    <w:p>
      <w:pPr>
        <w:spacing w:line="360" w:lineRule="auto"/>
        <w:rPr>
          <w:rFonts w:ascii="宋体" w:hAnsi="宋体" w:cs="仿宋_GB2312"/>
          <w:color w:val="auto"/>
          <w:szCs w:val="21"/>
          <w:highlight w:val="none"/>
        </w:rPr>
      </w:pPr>
      <w:r>
        <w:rPr>
          <w:rFonts w:hint="eastAsia" w:ascii="宋体" w:hAnsi="宋体" w:cs="仿宋_GB2312"/>
          <w:color w:val="auto"/>
          <w:szCs w:val="21"/>
          <w:highlight w:val="none"/>
        </w:rPr>
        <w:t>注：请根据自己的真实情况出具《残疾人福利性单位声明函》。依法享受中小企业优惠政策的，采购人或者采购代理机构在公告中标结果时，同时公告其《残疾人福利性单位声明函》，接受社会监督。</w:t>
      </w:r>
    </w:p>
    <w:p>
      <w:pPr>
        <w:spacing w:line="360" w:lineRule="auto"/>
        <w:jc w:val="center"/>
        <w:rPr>
          <w:rFonts w:ascii="宋体" w:hAnsi="宋体" w:cs="宋体"/>
          <w:b/>
          <w:bCs/>
          <w:color w:val="auto"/>
          <w:sz w:val="32"/>
          <w:szCs w:val="32"/>
          <w:highlight w:val="none"/>
        </w:rPr>
      </w:pPr>
      <w:r>
        <w:rPr>
          <w:rFonts w:ascii="宋体" w:hAnsi="宋体" w:cs="仿宋_GB2312"/>
          <w:color w:val="auto"/>
          <w:sz w:val="24"/>
          <w:highlight w:val="none"/>
        </w:rPr>
        <w:br w:type="page"/>
      </w:r>
      <w:r>
        <w:rPr>
          <w:rFonts w:hint="eastAsia" w:ascii="宋体" w:hAnsi="宋体" w:cs="宋体"/>
          <w:b/>
          <w:bCs/>
          <w:color w:val="auto"/>
          <w:sz w:val="32"/>
          <w:szCs w:val="32"/>
          <w:highlight w:val="none"/>
        </w:rPr>
        <w:t>质疑函（格式）</w:t>
      </w:r>
    </w:p>
    <w:p>
      <w:pPr>
        <w:pStyle w:val="27"/>
        <w:snapToGrid w:val="0"/>
        <w:spacing w:line="312" w:lineRule="auto"/>
        <w:ind w:firstLine="422" w:firstLineChars="200"/>
        <w:rPr>
          <w:rFonts w:hAnsi="宋体" w:cs="宋体"/>
          <w:b/>
          <w:bCs/>
          <w:color w:val="auto"/>
          <w:sz w:val="21"/>
          <w:highlight w:val="none"/>
        </w:rPr>
      </w:pPr>
      <w:r>
        <w:rPr>
          <w:rFonts w:hint="eastAsia" w:hAnsi="宋体" w:cs="宋体"/>
          <w:b/>
          <w:bCs/>
          <w:color w:val="auto"/>
          <w:sz w:val="21"/>
          <w:highlight w:val="none"/>
        </w:rPr>
        <w:t>一、质疑供应商基本信息：</w:t>
      </w:r>
    </w:p>
    <w:p>
      <w:pPr>
        <w:pStyle w:val="27"/>
        <w:snapToGrid w:val="0"/>
        <w:spacing w:line="360" w:lineRule="auto"/>
        <w:ind w:firstLine="420" w:firstLineChars="200"/>
        <w:rPr>
          <w:rFonts w:hint="eastAsia" w:hAnsi="宋体"/>
          <w:bCs/>
          <w:color w:val="auto"/>
          <w:sz w:val="21"/>
          <w:szCs w:val="21"/>
          <w:highlight w:val="none"/>
          <w:u w:val="single"/>
        </w:rPr>
      </w:pPr>
      <w:r>
        <w:rPr>
          <w:rFonts w:hint="eastAsia" w:hAnsi="宋体"/>
          <w:bCs/>
          <w:color w:val="auto"/>
          <w:sz w:val="21"/>
          <w:szCs w:val="21"/>
          <w:highlight w:val="none"/>
        </w:rPr>
        <w:t>质疑供应商：</w:t>
      </w:r>
      <w:r>
        <w:rPr>
          <w:rFonts w:hint="eastAsia" w:hAnsi="宋体"/>
          <w:bCs/>
          <w:color w:val="auto"/>
          <w:sz w:val="21"/>
          <w:szCs w:val="21"/>
          <w:highlight w:val="none"/>
          <w:u w:val="single"/>
        </w:rPr>
        <w:t xml:space="preserve">                                       </w:t>
      </w:r>
      <w:r>
        <w:rPr>
          <w:rFonts w:hint="eastAsia" w:hAnsi="宋体"/>
          <w:bCs/>
          <w:color w:val="auto"/>
          <w:sz w:val="21"/>
          <w:szCs w:val="21"/>
          <w:highlight w:val="none"/>
        </w:rPr>
        <w:t xml:space="preserve">                 </w:t>
      </w:r>
    </w:p>
    <w:p>
      <w:pPr>
        <w:pStyle w:val="27"/>
        <w:snapToGrid w:val="0"/>
        <w:spacing w:line="360" w:lineRule="auto"/>
        <w:ind w:firstLine="420" w:firstLineChars="200"/>
        <w:rPr>
          <w:rFonts w:hint="eastAsia" w:hAnsi="宋体"/>
          <w:bCs/>
          <w:color w:val="auto"/>
          <w:sz w:val="21"/>
          <w:szCs w:val="21"/>
          <w:highlight w:val="none"/>
        </w:rPr>
      </w:pPr>
      <w:r>
        <w:rPr>
          <w:rFonts w:hAnsi="宋体"/>
          <w:bCs/>
          <w:color w:val="auto"/>
          <w:sz w:val="21"/>
          <w:szCs w:val="21"/>
          <w:highlight w:val="none"/>
        </w:rPr>
        <w:t>地址</w:t>
      </w:r>
      <w:r>
        <w:rPr>
          <w:rFonts w:hint="eastAsia" w:hAnsi="宋体"/>
          <w:bCs/>
          <w:color w:val="auto"/>
          <w:sz w:val="21"/>
          <w:szCs w:val="21"/>
          <w:highlight w:val="none"/>
        </w:rPr>
        <w:t>：</w:t>
      </w:r>
      <w:r>
        <w:rPr>
          <w:rFonts w:hint="eastAsia" w:hAnsi="宋体"/>
          <w:bCs/>
          <w:color w:val="auto"/>
          <w:sz w:val="21"/>
          <w:szCs w:val="21"/>
          <w:highlight w:val="none"/>
          <w:u w:val="single"/>
        </w:rPr>
        <w:t xml:space="preserve">                                          </w:t>
      </w:r>
      <w:r>
        <w:rPr>
          <w:rFonts w:hAnsi="宋体"/>
          <w:bCs/>
          <w:color w:val="auto"/>
          <w:sz w:val="21"/>
          <w:szCs w:val="21"/>
          <w:highlight w:val="none"/>
        </w:rPr>
        <w:t>邮编</w:t>
      </w:r>
      <w:r>
        <w:rPr>
          <w:rFonts w:hint="eastAsia" w:hAnsi="宋体"/>
          <w:bCs/>
          <w:color w:val="auto"/>
          <w:sz w:val="21"/>
          <w:szCs w:val="21"/>
          <w:highlight w:val="none"/>
        </w:rPr>
        <w:t>：</w:t>
      </w:r>
      <w:r>
        <w:rPr>
          <w:rFonts w:hint="eastAsia" w:hAnsi="宋体"/>
          <w:bCs/>
          <w:color w:val="auto"/>
          <w:sz w:val="21"/>
          <w:szCs w:val="21"/>
          <w:highlight w:val="none"/>
          <w:u w:val="single"/>
        </w:rPr>
        <w:t xml:space="preserve">                  </w:t>
      </w:r>
      <w:r>
        <w:rPr>
          <w:rFonts w:hint="eastAsia" w:hAnsi="宋体"/>
          <w:bCs/>
          <w:color w:val="auto"/>
          <w:sz w:val="21"/>
          <w:szCs w:val="21"/>
          <w:highlight w:val="none"/>
        </w:rPr>
        <w:t xml:space="preserve">                 </w:t>
      </w:r>
    </w:p>
    <w:p>
      <w:pPr>
        <w:pStyle w:val="27"/>
        <w:snapToGrid w:val="0"/>
        <w:spacing w:line="360" w:lineRule="auto"/>
        <w:ind w:firstLine="420" w:firstLineChars="200"/>
        <w:rPr>
          <w:rFonts w:hint="eastAsia" w:hAnsi="宋体"/>
          <w:bCs/>
          <w:color w:val="auto"/>
          <w:sz w:val="21"/>
          <w:szCs w:val="21"/>
          <w:highlight w:val="none"/>
        </w:rPr>
      </w:pPr>
      <w:r>
        <w:rPr>
          <w:rFonts w:hAnsi="宋体"/>
          <w:bCs/>
          <w:color w:val="auto"/>
          <w:sz w:val="21"/>
          <w:szCs w:val="21"/>
          <w:highlight w:val="none"/>
        </w:rPr>
        <w:t>联系人</w:t>
      </w:r>
      <w:r>
        <w:rPr>
          <w:rFonts w:hint="eastAsia" w:hAnsi="宋体"/>
          <w:bCs/>
          <w:color w:val="auto"/>
          <w:sz w:val="21"/>
          <w:szCs w:val="21"/>
          <w:highlight w:val="none"/>
        </w:rPr>
        <w:t>：</w:t>
      </w:r>
      <w:r>
        <w:rPr>
          <w:rFonts w:hint="eastAsia" w:hAnsi="宋体"/>
          <w:bCs/>
          <w:color w:val="auto"/>
          <w:sz w:val="21"/>
          <w:szCs w:val="21"/>
          <w:highlight w:val="none"/>
          <w:u w:val="single"/>
        </w:rPr>
        <w:t xml:space="preserve">                     </w:t>
      </w:r>
      <w:r>
        <w:rPr>
          <w:rFonts w:hAnsi="宋体"/>
          <w:bCs/>
          <w:color w:val="auto"/>
          <w:sz w:val="21"/>
          <w:szCs w:val="21"/>
          <w:highlight w:val="none"/>
        </w:rPr>
        <w:t>联系电话</w:t>
      </w:r>
      <w:r>
        <w:rPr>
          <w:rFonts w:hint="eastAsia" w:hAnsi="宋体"/>
          <w:bCs/>
          <w:color w:val="auto"/>
          <w:sz w:val="21"/>
          <w:szCs w:val="21"/>
          <w:highlight w:val="none"/>
        </w:rPr>
        <w:t>：</w:t>
      </w:r>
      <w:r>
        <w:rPr>
          <w:rFonts w:hint="eastAsia" w:hAnsi="宋体"/>
          <w:bCs/>
          <w:color w:val="auto"/>
          <w:sz w:val="21"/>
          <w:szCs w:val="21"/>
          <w:highlight w:val="none"/>
          <w:u w:val="single"/>
        </w:rPr>
        <w:t xml:space="preserve">                 </w:t>
      </w:r>
    </w:p>
    <w:p>
      <w:pPr>
        <w:pStyle w:val="27"/>
        <w:snapToGrid w:val="0"/>
        <w:spacing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rPr>
        <w:t>授权代表：</w:t>
      </w:r>
      <w:r>
        <w:rPr>
          <w:rFonts w:hint="eastAsia" w:hAnsi="宋体"/>
          <w:bCs/>
          <w:color w:val="auto"/>
          <w:sz w:val="21"/>
          <w:szCs w:val="21"/>
          <w:highlight w:val="none"/>
          <w:u w:val="single"/>
        </w:rPr>
        <w:t xml:space="preserve">                      </w:t>
      </w:r>
    </w:p>
    <w:p>
      <w:pPr>
        <w:pStyle w:val="27"/>
        <w:snapToGrid w:val="0"/>
        <w:spacing w:line="360" w:lineRule="auto"/>
        <w:ind w:firstLine="420" w:firstLineChars="200"/>
        <w:rPr>
          <w:rFonts w:hint="eastAsia" w:hAnsi="宋体"/>
          <w:bCs/>
          <w:color w:val="auto"/>
          <w:sz w:val="21"/>
          <w:szCs w:val="21"/>
          <w:highlight w:val="none"/>
          <w:u w:val="single"/>
        </w:rPr>
      </w:pPr>
      <w:r>
        <w:rPr>
          <w:rFonts w:hAnsi="宋体"/>
          <w:bCs/>
          <w:color w:val="auto"/>
          <w:sz w:val="21"/>
          <w:szCs w:val="21"/>
          <w:highlight w:val="none"/>
        </w:rPr>
        <w:t>联系</w:t>
      </w:r>
      <w:r>
        <w:rPr>
          <w:rFonts w:hint="eastAsia" w:hAnsi="宋体"/>
          <w:bCs/>
          <w:color w:val="auto"/>
          <w:sz w:val="21"/>
          <w:szCs w:val="21"/>
          <w:highlight w:val="none"/>
        </w:rPr>
        <w:t>电话：</w:t>
      </w:r>
      <w:r>
        <w:rPr>
          <w:rFonts w:hint="eastAsia" w:hAnsi="宋体"/>
          <w:bCs/>
          <w:color w:val="auto"/>
          <w:sz w:val="21"/>
          <w:szCs w:val="21"/>
          <w:highlight w:val="none"/>
          <w:u w:val="single"/>
        </w:rPr>
        <w:t xml:space="preserve">                      </w:t>
      </w:r>
    </w:p>
    <w:p>
      <w:pPr>
        <w:pStyle w:val="27"/>
        <w:snapToGrid w:val="0"/>
        <w:spacing w:line="360" w:lineRule="auto"/>
        <w:ind w:firstLine="420" w:firstLineChars="200"/>
        <w:rPr>
          <w:rFonts w:hint="eastAsia" w:hAnsi="宋体"/>
          <w:bCs/>
          <w:color w:val="auto"/>
          <w:sz w:val="21"/>
          <w:szCs w:val="21"/>
          <w:highlight w:val="none"/>
        </w:rPr>
      </w:pPr>
      <w:r>
        <w:rPr>
          <w:rFonts w:hAnsi="宋体"/>
          <w:bCs/>
          <w:color w:val="auto"/>
          <w:sz w:val="21"/>
          <w:szCs w:val="21"/>
          <w:highlight w:val="none"/>
        </w:rPr>
        <w:t>地址</w:t>
      </w:r>
      <w:r>
        <w:rPr>
          <w:rFonts w:hint="eastAsia" w:hAnsi="宋体"/>
          <w:bCs/>
          <w:color w:val="auto"/>
          <w:sz w:val="21"/>
          <w:szCs w:val="21"/>
          <w:highlight w:val="none"/>
        </w:rPr>
        <w:t>：</w:t>
      </w:r>
      <w:r>
        <w:rPr>
          <w:rFonts w:hint="eastAsia" w:hAnsi="宋体"/>
          <w:bCs/>
          <w:color w:val="auto"/>
          <w:sz w:val="21"/>
          <w:szCs w:val="21"/>
          <w:highlight w:val="none"/>
          <w:u w:val="single"/>
        </w:rPr>
        <w:t xml:space="preserve">                 </w:t>
      </w:r>
      <w:r>
        <w:rPr>
          <w:rFonts w:hAnsi="宋体"/>
          <w:bCs/>
          <w:color w:val="auto"/>
          <w:sz w:val="21"/>
          <w:szCs w:val="21"/>
          <w:highlight w:val="none"/>
        </w:rPr>
        <w:t>邮编</w:t>
      </w:r>
      <w:r>
        <w:rPr>
          <w:rFonts w:hint="eastAsia" w:hAnsi="宋体"/>
          <w:bCs/>
          <w:color w:val="auto"/>
          <w:sz w:val="21"/>
          <w:szCs w:val="21"/>
          <w:highlight w:val="none"/>
        </w:rPr>
        <w:t>：</w:t>
      </w:r>
      <w:r>
        <w:rPr>
          <w:rFonts w:hint="eastAsia" w:hAnsi="宋体"/>
          <w:bCs/>
          <w:color w:val="auto"/>
          <w:sz w:val="21"/>
          <w:szCs w:val="21"/>
          <w:highlight w:val="none"/>
          <w:u w:val="single"/>
        </w:rPr>
        <w:t xml:space="preserve">                  </w:t>
      </w:r>
      <w:r>
        <w:rPr>
          <w:rFonts w:hint="eastAsia" w:hAnsi="宋体"/>
          <w:bCs/>
          <w:color w:val="auto"/>
          <w:sz w:val="21"/>
          <w:szCs w:val="21"/>
          <w:highlight w:val="none"/>
        </w:rPr>
        <w:t xml:space="preserve">     </w:t>
      </w:r>
    </w:p>
    <w:p>
      <w:pPr>
        <w:pStyle w:val="27"/>
        <w:snapToGrid w:val="0"/>
        <w:spacing w:line="312" w:lineRule="auto"/>
        <w:ind w:firstLine="422" w:firstLineChars="200"/>
        <w:rPr>
          <w:rFonts w:hAnsi="宋体" w:cs="宋体"/>
          <w:b/>
          <w:bCs/>
          <w:color w:val="auto"/>
          <w:sz w:val="21"/>
          <w:highlight w:val="none"/>
        </w:rPr>
      </w:pPr>
      <w:r>
        <w:rPr>
          <w:rFonts w:hint="eastAsia" w:hAnsi="宋体" w:cs="宋体"/>
          <w:b/>
          <w:bCs/>
          <w:color w:val="auto"/>
          <w:sz w:val="21"/>
          <w:highlight w:val="none"/>
        </w:rPr>
        <w:t>二、质疑项目基本情况：</w:t>
      </w:r>
    </w:p>
    <w:p>
      <w:pPr>
        <w:pStyle w:val="27"/>
        <w:spacing w:line="360" w:lineRule="auto"/>
        <w:ind w:left="0" w:leftChars="0" w:firstLine="413" w:firstLineChars="197"/>
        <w:rPr>
          <w:rFonts w:hint="eastAsia" w:hAnsi="宋体"/>
          <w:color w:val="auto"/>
          <w:sz w:val="21"/>
          <w:szCs w:val="21"/>
          <w:highlight w:val="none"/>
        </w:rPr>
      </w:pPr>
      <w:r>
        <w:rPr>
          <w:rFonts w:hint="eastAsia" w:hAnsi="宋体"/>
          <w:bCs/>
          <w:color w:val="auto"/>
          <w:sz w:val="21"/>
          <w:szCs w:val="21"/>
          <w:highlight w:val="none"/>
        </w:rPr>
        <w:t>质疑</w:t>
      </w:r>
      <w:r>
        <w:rPr>
          <w:rFonts w:hint="eastAsia" w:hAnsi="宋体"/>
          <w:color w:val="auto"/>
          <w:sz w:val="21"/>
          <w:szCs w:val="21"/>
          <w:highlight w:val="none"/>
        </w:rPr>
        <w:t>项目的名称：</w:t>
      </w:r>
      <w:r>
        <w:rPr>
          <w:rFonts w:hint="eastAsia" w:hAnsi="宋体"/>
          <w:bCs/>
          <w:color w:val="auto"/>
          <w:sz w:val="21"/>
          <w:szCs w:val="21"/>
          <w:highlight w:val="none"/>
          <w:u w:val="single"/>
        </w:rPr>
        <w:t xml:space="preserve">                                     </w:t>
      </w:r>
    </w:p>
    <w:p>
      <w:pPr>
        <w:pStyle w:val="27"/>
        <w:spacing w:line="360" w:lineRule="auto"/>
        <w:ind w:left="0" w:leftChars="0" w:firstLine="413" w:firstLineChars="197"/>
        <w:rPr>
          <w:rFonts w:hint="eastAsia" w:hAnsi="宋体"/>
          <w:color w:val="auto"/>
          <w:sz w:val="21"/>
          <w:szCs w:val="21"/>
          <w:highlight w:val="none"/>
        </w:rPr>
      </w:pPr>
      <w:r>
        <w:rPr>
          <w:rFonts w:hint="eastAsia" w:hAnsi="宋体"/>
          <w:bCs/>
          <w:color w:val="auto"/>
          <w:sz w:val="21"/>
          <w:szCs w:val="21"/>
          <w:highlight w:val="none"/>
        </w:rPr>
        <w:t>质疑</w:t>
      </w:r>
      <w:r>
        <w:rPr>
          <w:rFonts w:hint="eastAsia" w:hAnsi="宋体"/>
          <w:color w:val="auto"/>
          <w:sz w:val="21"/>
          <w:szCs w:val="21"/>
          <w:highlight w:val="none"/>
        </w:rPr>
        <w:t>项目的编号：</w:t>
      </w:r>
      <w:r>
        <w:rPr>
          <w:rFonts w:hint="eastAsia" w:hAnsi="宋体"/>
          <w:bCs/>
          <w:color w:val="auto"/>
          <w:sz w:val="21"/>
          <w:szCs w:val="21"/>
          <w:highlight w:val="none"/>
          <w:u w:val="single"/>
        </w:rPr>
        <w:t xml:space="preserve">                                     </w:t>
      </w:r>
    </w:p>
    <w:p>
      <w:pPr>
        <w:pStyle w:val="27"/>
        <w:spacing w:line="360" w:lineRule="auto"/>
        <w:ind w:left="0" w:leftChars="0" w:firstLine="413" w:firstLineChars="197"/>
        <w:rPr>
          <w:rFonts w:hint="eastAsia" w:hAnsi="宋体"/>
          <w:color w:val="auto"/>
          <w:sz w:val="21"/>
          <w:szCs w:val="21"/>
          <w:highlight w:val="none"/>
        </w:rPr>
      </w:pPr>
      <w:r>
        <w:rPr>
          <w:rFonts w:hint="eastAsia" w:hAnsi="宋体"/>
          <w:color w:val="auto"/>
          <w:sz w:val="21"/>
          <w:szCs w:val="21"/>
          <w:highlight w:val="none"/>
        </w:rPr>
        <w:t>采购人名称：</w:t>
      </w:r>
      <w:r>
        <w:rPr>
          <w:rFonts w:hint="eastAsia" w:hAnsi="宋体"/>
          <w:bCs/>
          <w:color w:val="auto"/>
          <w:sz w:val="21"/>
          <w:szCs w:val="21"/>
          <w:highlight w:val="none"/>
          <w:u w:val="single"/>
        </w:rPr>
        <w:t xml:space="preserve">                                         </w:t>
      </w:r>
    </w:p>
    <w:p>
      <w:pPr>
        <w:pStyle w:val="27"/>
        <w:spacing w:line="360" w:lineRule="auto"/>
        <w:ind w:left="0" w:leftChars="0" w:firstLine="413" w:firstLineChars="197"/>
        <w:rPr>
          <w:rFonts w:hint="eastAsia" w:hAnsi="宋体"/>
          <w:color w:val="auto"/>
          <w:sz w:val="21"/>
          <w:szCs w:val="21"/>
          <w:highlight w:val="none"/>
        </w:rPr>
      </w:pPr>
      <w:r>
        <w:rPr>
          <w:rFonts w:hint="eastAsia" w:hAnsi="宋体"/>
          <w:color w:val="auto"/>
          <w:sz w:val="21"/>
          <w:szCs w:val="21"/>
          <w:highlight w:val="none"/>
        </w:rPr>
        <w:t>质疑事项：</w:t>
      </w:r>
    </w:p>
    <w:p>
      <w:pPr>
        <w:pStyle w:val="27"/>
        <w:spacing w:line="360" w:lineRule="auto"/>
        <w:ind w:left="0" w:leftChars="0" w:firstLine="308" w:firstLineChars="147"/>
        <w:rPr>
          <w:rFonts w:hint="eastAsia" w:hAnsi="宋体"/>
          <w:color w:val="auto"/>
          <w:sz w:val="21"/>
          <w:szCs w:val="21"/>
          <w:highlight w:val="none"/>
        </w:rPr>
      </w:pPr>
      <w:r>
        <w:rPr>
          <w:rFonts w:hint="eastAsia" w:hAnsi="宋体"/>
          <w:color w:val="auto"/>
          <w:sz w:val="21"/>
          <w:szCs w:val="21"/>
          <w:highlight w:val="none"/>
        </w:rPr>
        <w:t>□招标文件   招标文件获取日期：</w:t>
      </w:r>
      <w:r>
        <w:rPr>
          <w:rFonts w:hint="eastAsia" w:hAnsi="宋体"/>
          <w:bCs/>
          <w:color w:val="auto"/>
          <w:sz w:val="21"/>
          <w:szCs w:val="21"/>
          <w:highlight w:val="none"/>
          <w:u w:val="single"/>
        </w:rPr>
        <w:t xml:space="preserve">                                   </w:t>
      </w:r>
    </w:p>
    <w:p>
      <w:pPr>
        <w:pStyle w:val="27"/>
        <w:spacing w:line="360" w:lineRule="auto"/>
        <w:ind w:left="0" w:leftChars="0" w:firstLine="308" w:firstLineChars="147"/>
        <w:rPr>
          <w:rFonts w:hint="eastAsia" w:hAnsi="宋体"/>
          <w:color w:val="auto"/>
          <w:sz w:val="21"/>
          <w:szCs w:val="21"/>
          <w:highlight w:val="none"/>
        </w:rPr>
      </w:pPr>
      <w:r>
        <w:rPr>
          <w:rFonts w:hint="eastAsia" w:hAnsi="宋体"/>
          <w:color w:val="auto"/>
          <w:sz w:val="21"/>
          <w:szCs w:val="21"/>
          <w:highlight w:val="none"/>
        </w:rPr>
        <w:t xml:space="preserve">□采购过程   </w:t>
      </w:r>
    </w:p>
    <w:p>
      <w:pPr>
        <w:pStyle w:val="27"/>
        <w:spacing w:line="360" w:lineRule="auto"/>
        <w:ind w:left="0" w:leftChars="0" w:firstLine="308" w:firstLineChars="147"/>
        <w:rPr>
          <w:rFonts w:hint="eastAsia" w:hAnsi="宋体"/>
          <w:bCs/>
          <w:color w:val="auto"/>
          <w:sz w:val="21"/>
          <w:szCs w:val="21"/>
          <w:highlight w:val="none"/>
          <w:u w:val="single"/>
        </w:rPr>
      </w:pPr>
      <w:r>
        <w:rPr>
          <w:rFonts w:hint="eastAsia" w:hAnsi="宋体"/>
          <w:color w:val="auto"/>
          <w:sz w:val="21"/>
          <w:szCs w:val="21"/>
          <w:highlight w:val="none"/>
        </w:rPr>
        <w:t xml:space="preserve">□中标结果   </w:t>
      </w:r>
    </w:p>
    <w:p>
      <w:pPr>
        <w:pStyle w:val="27"/>
        <w:spacing w:line="312" w:lineRule="auto"/>
        <w:ind w:left="25" w:leftChars="12" w:firstLine="310" w:firstLineChars="147"/>
        <w:rPr>
          <w:rFonts w:hAnsi="宋体" w:cs="宋体"/>
          <w:b/>
          <w:color w:val="auto"/>
          <w:sz w:val="21"/>
          <w:highlight w:val="none"/>
        </w:rPr>
      </w:pPr>
      <w:r>
        <w:rPr>
          <w:rFonts w:hint="eastAsia" w:hAnsi="宋体" w:cs="宋体"/>
          <w:b/>
          <w:color w:val="auto"/>
          <w:sz w:val="21"/>
          <w:highlight w:val="none"/>
        </w:rPr>
        <w:t>三、质疑事项具体内容</w:t>
      </w:r>
    </w:p>
    <w:p>
      <w:pPr>
        <w:pStyle w:val="27"/>
        <w:spacing w:line="360" w:lineRule="auto"/>
        <w:ind w:left="0" w:leftChars="0" w:firstLine="413" w:firstLineChars="197"/>
        <w:rPr>
          <w:rFonts w:hint="eastAsia" w:hAnsi="宋体"/>
          <w:color w:val="auto"/>
          <w:sz w:val="21"/>
          <w:szCs w:val="21"/>
          <w:highlight w:val="none"/>
        </w:rPr>
      </w:pPr>
      <w:r>
        <w:rPr>
          <w:rFonts w:hint="eastAsia" w:hAnsi="宋体"/>
          <w:color w:val="auto"/>
          <w:sz w:val="21"/>
          <w:szCs w:val="21"/>
          <w:highlight w:val="none"/>
        </w:rPr>
        <w:t>质疑事项1：</w:t>
      </w:r>
      <w:r>
        <w:rPr>
          <w:rFonts w:hint="eastAsia" w:hAnsi="宋体"/>
          <w:bCs/>
          <w:color w:val="auto"/>
          <w:sz w:val="21"/>
          <w:szCs w:val="21"/>
          <w:highlight w:val="none"/>
          <w:u w:val="single"/>
        </w:rPr>
        <w:t xml:space="preserve">                                                                    </w:t>
      </w:r>
    </w:p>
    <w:p>
      <w:pPr>
        <w:pStyle w:val="27"/>
        <w:spacing w:line="360" w:lineRule="auto"/>
        <w:ind w:left="0" w:leftChars="0" w:firstLine="413" w:firstLineChars="197"/>
        <w:rPr>
          <w:rFonts w:hint="eastAsia" w:hAnsi="宋体"/>
          <w:color w:val="auto"/>
          <w:sz w:val="21"/>
          <w:szCs w:val="21"/>
          <w:highlight w:val="none"/>
        </w:rPr>
      </w:pPr>
      <w:r>
        <w:rPr>
          <w:rFonts w:hint="eastAsia" w:hAnsi="宋体"/>
          <w:color w:val="auto"/>
          <w:sz w:val="21"/>
          <w:szCs w:val="21"/>
          <w:highlight w:val="none"/>
        </w:rPr>
        <w:t>事实依据：</w:t>
      </w:r>
      <w:r>
        <w:rPr>
          <w:rFonts w:hint="eastAsia" w:hAnsi="宋体"/>
          <w:bCs/>
          <w:color w:val="auto"/>
          <w:sz w:val="21"/>
          <w:szCs w:val="21"/>
          <w:highlight w:val="none"/>
          <w:u w:val="single"/>
        </w:rPr>
        <w:t xml:space="preserve">                                                                      </w:t>
      </w:r>
    </w:p>
    <w:p>
      <w:pPr>
        <w:pStyle w:val="27"/>
        <w:spacing w:line="360" w:lineRule="auto"/>
        <w:ind w:left="0" w:leftChars="0" w:firstLine="413" w:firstLineChars="197"/>
        <w:rPr>
          <w:rFonts w:hint="eastAsia" w:hAnsi="宋体"/>
          <w:color w:val="auto"/>
          <w:sz w:val="21"/>
          <w:szCs w:val="21"/>
          <w:highlight w:val="none"/>
        </w:rPr>
      </w:pPr>
      <w:r>
        <w:rPr>
          <w:rFonts w:hint="eastAsia" w:hAnsi="宋体"/>
          <w:color w:val="auto"/>
          <w:sz w:val="21"/>
          <w:szCs w:val="21"/>
          <w:highlight w:val="none"/>
        </w:rPr>
        <w:t>法律依据：</w:t>
      </w:r>
      <w:r>
        <w:rPr>
          <w:rFonts w:hint="eastAsia" w:hAnsi="宋体"/>
          <w:color w:val="auto"/>
          <w:sz w:val="21"/>
          <w:szCs w:val="21"/>
          <w:highlight w:val="none"/>
          <w:u w:val="single"/>
        </w:rPr>
        <w:t xml:space="preserve">                                                        </w:t>
      </w:r>
      <w:r>
        <w:rPr>
          <w:rFonts w:hint="eastAsia" w:hAnsi="宋体"/>
          <w:bCs/>
          <w:color w:val="auto"/>
          <w:sz w:val="21"/>
          <w:szCs w:val="21"/>
          <w:highlight w:val="none"/>
          <w:u w:val="single"/>
        </w:rPr>
        <w:t xml:space="preserve">               </w:t>
      </w:r>
    </w:p>
    <w:p>
      <w:pPr>
        <w:pStyle w:val="27"/>
        <w:spacing w:line="360" w:lineRule="auto"/>
        <w:ind w:left="0" w:leftChars="0" w:firstLine="413" w:firstLineChars="197"/>
        <w:rPr>
          <w:rFonts w:hint="eastAsia" w:hAnsi="宋体"/>
          <w:color w:val="auto"/>
          <w:sz w:val="21"/>
          <w:szCs w:val="21"/>
          <w:highlight w:val="none"/>
        </w:rPr>
      </w:pPr>
      <w:r>
        <w:rPr>
          <w:rFonts w:hint="eastAsia" w:hAnsi="宋体"/>
          <w:color w:val="auto"/>
          <w:sz w:val="21"/>
          <w:szCs w:val="21"/>
          <w:highlight w:val="none"/>
        </w:rPr>
        <w:t>质疑事项2</w:t>
      </w:r>
    </w:p>
    <w:p>
      <w:pPr>
        <w:pStyle w:val="27"/>
        <w:spacing w:line="360" w:lineRule="auto"/>
        <w:ind w:left="0" w:leftChars="0" w:firstLine="413" w:firstLineChars="197"/>
        <w:rPr>
          <w:rFonts w:hint="eastAsia" w:hAnsi="宋体"/>
          <w:color w:val="auto"/>
          <w:sz w:val="21"/>
          <w:szCs w:val="21"/>
          <w:highlight w:val="none"/>
        </w:rPr>
      </w:pPr>
      <w:r>
        <w:rPr>
          <w:rFonts w:hAnsi="宋体"/>
          <w:color w:val="auto"/>
          <w:sz w:val="21"/>
          <w:szCs w:val="21"/>
          <w:highlight w:val="none"/>
        </w:rPr>
        <w:t>……</w:t>
      </w:r>
    </w:p>
    <w:p>
      <w:pPr>
        <w:pStyle w:val="27"/>
        <w:spacing w:line="312" w:lineRule="auto"/>
        <w:ind w:left="25" w:leftChars="12" w:firstLine="413" w:firstLineChars="197"/>
        <w:rPr>
          <w:rFonts w:hAnsi="宋体" w:cs="宋体"/>
          <w:color w:val="auto"/>
          <w:sz w:val="21"/>
          <w:highlight w:val="none"/>
        </w:rPr>
      </w:pPr>
      <w:r>
        <w:rPr>
          <w:rFonts w:hint="eastAsia" w:hAnsi="宋体" w:cs="宋体"/>
          <w:color w:val="auto"/>
          <w:sz w:val="21"/>
          <w:highlight w:val="none"/>
        </w:rPr>
        <w:t>四、与质疑事项相关的质疑请求：</w:t>
      </w:r>
    </w:p>
    <w:p>
      <w:pPr>
        <w:pStyle w:val="27"/>
        <w:spacing w:line="360" w:lineRule="auto"/>
        <w:ind w:left="0" w:leftChars="0" w:firstLine="413" w:firstLineChars="197"/>
        <w:rPr>
          <w:rFonts w:hint="eastAsia" w:hAnsi="宋体"/>
          <w:color w:val="auto"/>
          <w:sz w:val="21"/>
          <w:szCs w:val="21"/>
          <w:highlight w:val="none"/>
        </w:rPr>
      </w:pPr>
      <w:r>
        <w:rPr>
          <w:rFonts w:hint="eastAsia" w:hAnsi="宋体"/>
          <w:color w:val="auto"/>
          <w:sz w:val="21"/>
          <w:szCs w:val="21"/>
          <w:highlight w:val="none"/>
        </w:rPr>
        <w:t>请求：</w:t>
      </w:r>
      <w:r>
        <w:rPr>
          <w:rFonts w:hint="eastAsia" w:hAnsi="宋体"/>
          <w:bCs/>
          <w:color w:val="auto"/>
          <w:sz w:val="21"/>
          <w:szCs w:val="21"/>
          <w:highlight w:val="none"/>
          <w:u w:val="single"/>
        </w:rPr>
        <w:t xml:space="preserve">                                                                </w:t>
      </w:r>
    </w:p>
    <w:p>
      <w:pPr>
        <w:pStyle w:val="27"/>
        <w:spacing w:line="312" w:lineRule="auto"/>
        <w:ind w:left="25" w:leftChars="12" w:firstLine="308" w:firstLineChars="147"/>
        <w:rPr>
          <w:rFonts w:hAnsi="宋体" w:cs="宋体"/>
          <w:color w:val="auto"/>
          <w:sz w:val="21"/>
          <w:highlight w:val="none"/>
        </w:rPr>
      </w:pPr>
    </w:p>
    <w:p>
      <w:pPr>
        <w:pStyle w:val="27"/>
        <w:spacing w:line="312" w:lineRule="auto"/>
        <w:ind w:left="25" w:leftChars="12" w:firstLine="413" w:firstLineChars="197"/>
        <w:rPr>
          <w:rFonts w:hAnsi="宋体" w:cs="宋体"/>
          <w:color w:val="auto"/>
          <w:sz w:val="21"/>
          <w:highlight w:val="none"/>
        </w:rPr>
      </w:pPr>
      <w:r>
        <w:rPr>
          <w:rFonts w:hint="eastAsia" w:hAnsi="宋体" w:cs="宋体"/>
          <w:color w:val="auto"/>
          <w:sz w:val="21"/>
          <w:highlight w:val="none"/>
        </w:rPr>
        <w:t>签字（签章）：                                       公章：</w:t>
      </w:r>
    </w:p>
    <w:p>
      <w:pPr>
        <w:pStyle w:val="27"/>
        <w:spacing w:line="312" w:lineRule="auto"/>
        <w:ind w:left="25" w:leftChars="12" w:firstLine="413" w:firstLineChars="197"/>
        <w:rPr>
          <w:rFonts w:hAnsi="宋体" w:cs="宋体"/>
          <w:color w:val="auto"/>
          <w:sz w:val="21"/>
          <w:highlight w:val="none"/>
        </w:rPr>
      </w:pPr>
      <w:r>
        <w:rPr>
          <w:rFonts w:hint="eastAsia" w:hAnsi="宋体" w:cs="宋体"/>
          <w:color w:val="auto"/>
          <w:sz w:val="21"/>
          <w:highlight w:val="none"/>
        </w:rPr>
        <w:t>日期：</w:t>
      </w:r>
    </w:p>
    <w:p>
      <w:pPr>
        <w:pStyle w:val="27"/>
        <w:snapToGrid w:val="0"/>
        <w:spacing w:line="312" w:lineRule="auto"/>
        <w:rPr>
          <w:rFonts w:hAnsi="宋体" w:cs="宋体"/>
          <w:b/>
          <w:color w:val="auto"/>
          <w:sz w:val="21"/>
          <w:highlight w:val="none"/>
        </w:rPr>
      </w:pPr>
    </w:p>
    <w:p>
      <w:pPr>
        <w:snapToGrid w:val="0"/>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ind w:left="25" w:leftChars="12" w:firstLine="310" w:firstLineChars="147"/>
        <w:rPr>
          <w:rFonts w:hint="eastAsia" w:ascii="宋体" w:hAnsi="宋体" w:eastAsia="宋体" w:cs="宋体"/>
          <w:b/>
          <w:bCs/>
          <w:color w:val="auto"/>
          <w:highlight w:val="none"/>
        </w:rPr>
      </w:pPr>
      <w:r>
        <w:rPr>
          <w:rFonts w:hint="eastAsia" w:ascii="宋体" w:hAnsi="宋体" w:eastAsia="宋体" w:cs="宋体"/>
          <w:b/>
          <w:bCs/>
          <w:color w:val="auto"/>
          <w:highlight w:val="none"/>
        </w:rPr>
        <w:t>1.供应商提出质疑时，应提交质疑函和必要的证明材料。</w:t>
      </w:r>
    </w:p>
    <w:p>
      <w:pPr>
        <w:spacing w:line="360" w:lineRule="auto"/>
        <w:ind w:left="25" w:leftChars="12" w:firstLine="310" w:firstLineChars="147"/>
        <w:rPr>
          <w:rFonts w:hint="eastAsia" w:ascii="宋体" w:hAnsi="宋体" w:eastAsia="宋体" w:cs="宋体"/>
          <w:b/>
          <w:bCs/>
          <w:color w:val="auto"/>
          <w:highlight w:val="none"/>
        </w:rPr>
      </w:pPr>
      <w:r>
        <w:rPr>
          <w:rFonts w:hint="eastAsia" w:ascii="宋体" w:hAnsi="宋体" w:eastAsia="宋体" w:cs="宋体"/>
          <w:b/>
          <w:bCs/>
          <w:color w:val="auto"/>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left="25" w:leftChars="12" w:firstLine="310" w:firstLineChars="147"/>
        <w:rPr>
          <w:rFonts w:hint="eastAsia" w:ascii="宋体" w:hAnsi="宋体" w:eastAsia="宋体" w:cs="宋体"/>
          <w:b/>
          <w:bCs/>
          <w:color w:val="auto"/>
          <w:highlight w:val="none"/>
        </w:rPr>
      </w:pPr>
      <w:r>
        <w:rPr>
          <w:rFonts w:hint="eastAsia" w:ascii="宋体" w:hAnsi="宋体" w:eastAsia="宋体" w:cs="宋体"/>
          <w:b/>
          <w:bCs/>
          <w:color w:val="auto"/>
          <w:highlight w:val="none"/>
        </w:rPr>
        <w:t>3.质疑函的质疑事项应具体、明确，并有必要的事实依据和法律依据。</w:t>
      </w:r>
    </w:p>
    <w:p>
      <w:pPr>
        <w:spacing w:line="360" w:lineRule="auto"/>
        <w:ind w:left="25" w:leftChars="12" w:firstLine="310" w:firstLineChars="147"/>
        <w:rPr>
          <w:rFonts w:hint="eastAsia" w:ascii="宋体" w:hAnsi="宋体" w:eastAsia="宋体" w:cs="宋体"/>
          <w:b/>
          <w:bCs/>
          <w:color w:val="auto"/>
          <w:highlight w:val="none"/>
        </w:rPr>
      </w:pPr>
      <w:r>
        <w:rPr>
          <w:rFonts w:hint="eastAsia" w:ascii="宋体" w:hAnsi="宋体" w:eastAsia="宋体" w:cs="宋体"/>
          <w:b/>
          <w:bCs/>
          <w:color w:val="auto"/>
          <w:highlight w:val="none"/>
        </w:rPr>
        <w:t>4.质疑函的质疑请求应与质疑事项相关。</w:t>
      </w:r>
    </w:p>
    <w:p>
      <w:pPr>
        <w:spacing w:line="360" w:lineRule="auto"/>
        <w:ind w:left="25" w:leftChars="12" w:firstLine="310" w:firstLineChars="147"/>
        <w:rPr>
          <w:rFonts w:hint="eastAsia" w:ascii="宋体" w:hAnsi="宋体" w:eastAsia="宋体" w:cs="宋体"/>
          <w:b/>
          <w:bCs/>
          <w:color w:val="auto"/>
          <w:highlight w:val="none"/>
        </w:rPr>
      </w:pPr>
      <w:r>
        <w:rPr>
          <w:rFonts w:hint="eastAsia" w:ascii="宋体" w:hAnsi="宋体" w:eastAsia="宋体" w:cs="宋体"/>
          <w:b/>
          <w:bCs/>
          <w:color w:val="auto"/>
          <w:highlight w:val="none"/>
        </w:rPr>
        <w:t>5.质疑供应商为法人或者其他组织的，质疑函应由法定代表人、主要负责人，或者其授权代表签字或者盖章，并加盖公章。</w:t>
      </w:r>
    </w:p>
    <w:p>
      <w:pPr>
        <w:spacing w:line="460" w:lineRule="exact"/>
        <w:jc w:val="center"/>
        <w:rPr>
          <w:rFonts w:ascii="宋体" w:hAnsi="宋体" w:cs="宋体"/>
          <w:b/>
          <w:bCs/>
          <w:color w:val="auto"/>
          <w:sz w:val="32"/>
          <w:szCs w:val="32"/>
          <w:highlight w:val="none"/>
        </w:rPr>
      </w:pPr>
      <w:r>
        <w:rPr>
          <w:rFonts w:hint="eastAsia" w:ascii="宋体" w:hAnsi="宋体" w:cs="宋体"/>
          <w:color w:val="auto"/>
          <w:sz w:val="44"/>
          <w:highlight w:val="none"/>
        </w:rPr>
        <w:br w:type="page"/>
      </w:r>
      <w:r>
        <w:rPr>
          <w:rFonts w:hint="eastAsia" w:ascii="宋体" w:hAnsi="宋体" w:cs="宋体"/>
          <w:b/>
          <w:bCs/>
          <w:color w:val="auto"/>
          <w:sz w:val="32"/>
          <w:szCs w:val="32"/>
          <w:highlight w:val="none"/>
        </w:rPr>
        <w:t>投诉书（格式）</w:t>
      </w:r>
    </w:p>
    <w:p>
      <w:pPr>
        <w:pStyle w:val="27"/>
        <w:snapToGrid w:val="0"/>
        <w:spacing w:line="360" w:lineRule="auto"/>
        <w:ind w:firstLine="422" w:firstLineChars="200"/>
        <w:rPr>
          <w:rFonts w:hAnsi="宋体" w:cs="宋体"/>
          <w:b/>
          <w:bCs/>
          <w:color w:val="auto"/>
          <w:sz w:val="21"/>
          <w:highlight w:val="none"/>
        </w:rPr>
      </w:pPr>
      <w:r>
        <w:rPr>
          <w:rFonts w:hint="eastAsia" w:hAnsi="宋体" w:cs="宋体"/>
          <w:b/>
          <w:bCs/>
          <w:color w:val="auto"/>
          <w:sz w:val="21"/>
          <w:highlight w:val="none"/>
        </w:rPr>
        <w:t>一、投诉相关主体基本情况：</w:t>
      </w:r>
    </w:p>
    <w:p>
      <w:pPr>
        <w:pStyle w:val="27"/>
        <w:snapToGrid w:val="0"/>
        <w:spacing w:line="360" w:lineRule="auto"/>
        <w:ind w:firstLine="420" w:firstLineChars="200"/>
        <w:rPr>
          <w:rFonts w:hint="eastAsia" w:hAnsi="宋体"/>
          <w:bCs/>
          <w:color w:val="auto"/>
          <w:sz w:val="21"/>
          <w:szCs w:val="21"/>
          <w:highlight w:val="none"/>
          <w:u w:val="single"/>
        </w:rPr>
      </w:pPr>
      <w:r>
        <w:rPr>
          <w:rFonts w:hint="eastAsia" w:hAnsi="宋体"/>
          <w:bCs/>
          <w:color w:val="auto"/>
          <w:sz w:val="21"/>
          <w:szCs w:val="21"/>
          <w:highlight w:val="none"/>
        </w:rPr>
        <w:t>投标人：</w:t>
      </w:r>
      <w:r>
        <w:rPr>
          <w:rFonts w:hint="eastAsia" w:hAnsi="宋体"/>
          <w:bCs/>
          <w:color w:val="auto"/>
          <w:sz w:val="21"/>
          <w:szCs w:val="21"/>
          <w:highlight w:val="none"/>
          <w:u w:val="single"/>
        </w:rPr>
        <w:t xml:space="preserve">                                                                    </w:t>
      </w:r>
    </w:p>
    <w:p>
      <w:pPr>
        <w:pStyle w:val="27"/>
        <w:snapToGrid w:val="0"/>
        <w:spacing w:line="360" w:lineRule="auto"/>
        <w:ind w:firstLine="420" w:firstLineChars="200"/>
        <w:rPr>
          <w:rFonts w:hint="eastAsia" w:hAnsi="宋体"/>
          <w:bCs/>
          <w:color w:val="auto"/>
          <w:sz w:val="21"/>
          <w:szCs w:val="21"/>
          <w:highlight w:val="none"/>
        </w:rPr>
      </w:pPr>
      <w:r>
        <w:rPr>
          <w:rFonts w:hAnsi="宋体"/>
          <w:bCs/>
          <w:color w:val="auto"/>
          <w:sz w:val="21"/>
          <w:szCs w:val="21"/>
          <w:highlight w:val="none"/>
        </w:rPr>
        <w:t>地址</w:t>
      </w:r>
      <w:r>
        <w:rPr>
          <w:rFonts w:hint="eastAsia" w:hAnsi="宋体"/>
          <w:bCs/>
          <w:color w:val="auto"/>
          <w:sz w:val="21"/>
          <w:szCs w:val="21"/>
          <w:highlight w:val="none"/>
        </w:rPr>
        <w:t>：</w:t>
      </w:r>
      <w:r>
        <w:rPr>
          <w:rFonts w:hint="eastAsia" w:hAnsi="宋体"/>
          <w:bCs/>
          <w:color w:val="auto"/>
          <w:sz w:val="21"/>
          <w:szCs w:val="21"/>
          <w:highlight w:val="none"/>
          <w:u w:val="single"/>
        </w:rPr>
        <w:t xml:space="preserve">                                          </w:t>
      </w:r>
      <w:r>
        <w:rPr>
          <w:rFonts w:hAnsi="宋体"/>
          <w:bCs/>
          <w:color w:val="auto"/>
          <w:sz w:val="21"/>
          <w:szCs w:val="21"/>
          <w:highlight w:val="none"/>
        </w:rPr>
        <w:t>邮编</w:t>
      </w:r>
      <w:r>
        <w:rPr>
          <w:rFonts w:hint="eastAsia" w:hAnsi="宋体"/>
          <w:bCs/>
          <w:color w:val="auto"/>
          <w:sz w:val="21"/>
          <w:szCs w:val="21"/>
          <w:highlight w:val="none"/>
        </w:rPr>
        <w:t>：</w:t>
      </w:r>
      <w:r>
        <w:rPr>
          <w:rFonts w:hint="eastAsia" w:hAnsi="宋体"/>
          <w:bCs/>
          <w:color w:val="auto"/>
          <w:sz w:val="21"/>
          <w:szCs w:val="21"/>
          <w:highlight w:val="none"/>
          <w:u w:val="single"/>
        </w:rPr>
        <w:t xml:space="preserve">                      </w:t>
      </w:r>
      <w:r>
        <w:rPr>
          <w:rFonts w:hint="eastAsia" w:hAnsi="宋体"/>
          <w:bCs/>
          <w:color w:val="auto"/>
          <w:sz w:val="21"/>
          <w:szCs w:val="21"/>
          <w:highlight w:val="none"/>
        </w:rPr>
        <w:t xml:space="preserve"> </w:t>
      </w:r>
    </w:p>
    <w:p>
      <w:pPr>
        <w:pStyle w:val="27"/>
        <w:snapToGrid w:val="0"/>
        <w:spacing w:line="360" w:lineRule="auto"/>
        <w:ind w:firstLine="420" w:firstLineChars="200"/>
        <w:rPr>
          <w:rFonts w:hint="eastAsia" w:hAnsi="宋体"/>
          <w:bCs/>
          <w:color w:val="auto"/>
          <w:sz w:val="21"/>
          <w:szCs w:val="21"/>
          <w:highlight w:val="none"/>
          <w:u w:val="single"/>
        </w:rPr>
      </w:pPr>
      <w:r>
        <w:rPr>
          <w:rFonts w:hint="eastAsia" w:hAnsi="宋体"/>
          <w:bCs/>
          <w:color w:val="auto"/>
          <w:sz w:val="21"/>
          <w:szCs w:val="21"/>
          <w:highlight w:val="none"/>
        </w:rPr>
        <w:t>法定代表人/主要负责人：</w:t>
      </w:r>
      <w:r>
        <w:rPr>
          <w:rFonts w:hint="eastAsia" w:hAnsi="宋体"/>
          <w:bCs/>
          <w:color w:val="auto"/>
          <w:sz w:val="21"/>
          <w:szCs w:val="21"/>
          <w:highlight w:val="none"/>
          <w:u w:val="single"/>
        </w:rPr>
        <w:t xml:space="preserve">                                                     </w:t>
      </w:r>
    </w:p>
    <w:p>
      <w:pPr>
        <w:pStyle w:val="27"/>
        <w:snapToGrid w:val="0"/>
        <w:spacing w:line="360" w:lineRule="auto"/>
        <w:ind w:firstLine="420" w:firstLineChars="200"/>
        <w:rPr>
          <w:rFonts w:hint="eastAsia" w:hAnsi="宋体"/>
          <w:bCs/>
          <w:color w:val="auto"/>
          <w:sz w:val="21"/>
          <w:szCs w:val="21"/>
          <w:highlight w:val="none"/>
        </w:rPr>
      </w:pPr>
      <w:r>
        <w:rPr>
          <w:rFonts w:hAnsi="宋体"/>
          <w:bCs/>
          <w:color w:val="auto"/>
          <w:sz w:val="21"/>
          <w:szCs w:val="21"/>
          <w:highlight w:val="none"/>
        </w:rPr>
        <w:t>联系电话</w:t>
      </w:r>
      <w:r>
        <w:rPr>
          <w:rFonts w:hint="eastAsia" w:hAnsi="宋体"/>
          <w:bCs/>
          <w:color w:val="auto"/>
          <w:sz w:val="21"/>
          <w:szCs w:val="21"/>
          <w:highlight w:val="none"/>
        </w:rPr>
        <w:t>：</w:t>
      </w:r>
      <w:r>
        <w:rPr>
          <w:rFonts w:hint="eastAsia" w:hAnsi="宋体"/>
          <w:bCs/>
          <w:color w:val="auto"/>
          <w:sz w:val="21"/>
          <w:szCs w:val="21"/>
          <w:highlight w:val="none"/>
          <w:u w:val="single"/>
        </w:rPr>
        <w:t xml:space="preserve">                                         </w:t>
      </w:r>
    </w:p>
    <w:p>
      <w:pPr>
        <w:pStyle w:val="27"/>
        <w:snapToGrid w:val="0"/>
        <w:spacing w:line="360" w:lineRule="auto"/>
        <w:ind w:firstLine="420" w:firstLineChars="200"/>
        <w:rPr>
          <w:rFonts w:hint="eastAsia" w:hAnsi="宋体"/>
          <w:bCs/>
          <w:color w:val="auto"/>
          <w:sz w:val="21"/>
          <w:szCs w:val="21"/>
          <w:highlight w:val="none"/>
          <w:u w:val="single"/>
        </w:rPr>
      </w:pPr>
      <w:r>
        <w:rPr>
          <w:rFonts w:hint="eastAsia" w:hAnsi="宋体"/>
          <w:bCs/>
          <w:color w:val="auto"/>
          <w:sz w:val="21"/>
          <w:szCs w:val="21"/>
          <w:highlight w:val="none"/>
        </w:rPr>
        <w:t>授权代表：</w:t>
      </w:r>
      <w:r>
        <w:rPr>
          <w:rFonts w:hint="eastAsia" w:hAnsi="宋体"/>
          <w:bCs/>
          <w:color w:val="auto"/>
          <w:sz w:val="21"/>
          <w:szCs w:val="21"/>
          <w:highlight w:val="none"/>
          <w:u w:val="single"/>
        </w:rPr>
        <w:t xml:space="preserve">                                         </w:t>
      </w:r>
      <w:r>
        <w:rPr>
          <w:rFonts w:hAnsi="宋体"/>
          <w:bCs/>
          <w:color w:val="auto"/>
          <w:sz w:val="21"/>
          <w:szCs w:val="21"/>
          <w:highlight w:val="none"/>
        </w:rPr>
        <w:t>联系</w:t>
      </w:r>
      <w:r>
        <w:rPr>
          <w:rFonts w:hint="eastAsia" w:hAnsi="宋体"/>
          <w:bCs/>
          <w:color w:val="auto"/>
          <w:sz w:val="21"/>
          <w:szCs w:val="21"/>
          <w:highlight w:val="none"/>
        </w:rPr>
        <w:t>电话：</w:t>
      </w:r>
      <w:r>
        <w:rPr>
          <w:rFonts w:hint="eastAsia" w:hAnsi="宋体"/>
          <w:bCs/>
          <w:color w:val="auto"/>
          <w:sz w:val="21"/>
          <w:szCs w:val="21"/>
          <w:highlight w:val="none"/>
          <w:u w:val="single"/>
        </w:rPr>
        <w:t xml:space="preserve">              </w:t>
      </w:r>
    </w:p>
    <w:p>
      <w:pPr>
        <w:pStyle w:val="27"/>
        <w:snapToGrid w:val="0"/>
        <w:spacing w:line="360" w:lineRule="auto"/>
        <w:ind w:firstLine="420" w:firstLineChars="200"/>
        <w:rPr>
          <w:rFonts w:hint="eastAsia" w:hAnsi="宋体"/>
          <w:bCs/>
          <w:color w:val="auto"/>
          <w:sz w:val="21"/>
          <w:szCs w:val="21"/>
          <w:highlight w:val="none"/>
        </w:rPr>
      </w:pPr>
      <w:r>
        <w:rPr>
          <w:rFonts w:hAnsi="宋体"/>
          <w:bCs/>
          <w:color w:val="auto"/>
          <w:sz w:val="21"/>
          <w:szCs w:val="21"/>
          <w:highlight w:val="none"/>
        </w:rPr>
        <w:t>地址</w:t>
      </w:r>
      <w:r>
        <w:rPr>
          <w:rFonts w:hint="eastAsia" w:hAnsi="宋体"/>
          <w:bCs/>
          <w:color w:val="auto"/>
          <w:sz w:val="21"/>
          <w:szCs w:val="21"/>
          <w:highlight w:val="none"/>
        </w:rPr>
        <w:t>：</w:t>
      </w:r>
      <w:r>
        <w:rPr>
          <w:rFonts w:hint="eastAsia" w:hAnsi="宋体"/>
          <w:bCs/>
          <w:color w:val="auto"/>
          <w:sz w:val="21"/>
          <w:szCs w:val="21"/>
          <w:highlight w:val="none"/>
          <w:u w:val="single"/>
        </w:rPr>
        <w:t xml:space="preserve">                                                            </w:t>
      </w:r>
      <w:r>
        <w:rPr>
          <w:rFonts w:hAnsi="宋体"/>
          <w:bCs/>
          <w:color w:val="auto"/>
          <w:sz w:val="21"/>
          <w:szCs w:val="21"/>
          <w:highlight w:val="none"/>
        </w:rPr>
        <w:t>邮编</w:t>
      </w:r>
      <w:r>
        <w:rPr>
          <w:rFonts w:hint="eastAsia" w:hAnsi="宋体"/>
          <w:bCs/>
          <w:color w:val="auto"/>
          <w:sz w:val="21"/>
          <w:szCs w:val="21"/>
          <w:highlight w:val="none"/>
        </w:rPr>
        <w:t>：</w:t>
      </w:r>
      <w:r>
        <w:rPr>
          <w:rFonts w:hint="eastAsia" w:hAnsi="宋体"/>
          <w:bCs/>
          <w:color w:val="auto"/>
          <w:sz w:val="21"/>
          <w:szCs w:val="21"/>
          <w:highlight w:val="none"/>
          <w:u w:val="single"/>
        </w:rPr>
        <w:t xml:space="preserve">   </w:t>
      </w:r>
    </w:p>
    <w:p>
      <w:pPr>
        <w:pStyle w:val="27"/>
        <w:snapToGrid w:val="0"/>
        <w:spacing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rPr>
        <w:t>被投诉人1：</w:t>
      </w:r>
    </w:p>
    <w:p>
      <w:pPr>
        <w:pStyle w:val="27"/>
        <w:snapToGrid w:val="0"/>
        <w:spacing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rPr>
        <w:t>地址：</w:t>
      </w:r>
      <w:r>
        <w:rPr>
          <w:rFonts w:hint="eastAsia" w:hAnsi="宋体"/>
          <w:bCs/>
          <w:color w:val="auto"/>
          <w:sz w:val="21"/>
          <w:szCs w:val="21"/>
          <w:highlight w:val="none"/>
          <w:u w:val="single"/>
        </w:rPr>
        <w:t xml:space="preserve">                                                            </w:t>
      </w:r>
      <w:r>
        <w:rPr>
          <w:rFonts w:hAnsi="宋体"/>
          <w:bCs/>
          <w:color w:val="auto"/>
          <w:sz w:val="21"/>
          <w:szCs w:val="21"/>
          <w:highlight w:val="none"/>
        </w:rPr>
        <w:t>邮编</w:t>
      </w:r>
      <w:r>
        <w:rPr>
          <w:rFonts w:hint="eastAsia" w:hAnsi="宋体"/>
          <w:bCs/>
          <w:color w:val="auto"/>
          <w:sz w:val="21"/>
          <w:szCs w:val="21"/>
          <w:highlight w:val="none"/>
        </w:rPr>
        <w:t>：</w:t>
      </w:r>
      <w:r>
        <w:rPr>
          <w:rFonts w:hint="eastAsia" w:hAnsi="宋体"/>
          <w:bCs/>
          <w:color w:val="auto"/>
          <w:sz w:val="21"/>
          <w:szCs w:val="21"/>
          <w:highlight w:val="none"/>
          <w:u w:val="single"/>
        </w:rPr>
        <w:t xml:space="preserve">   </w:t>
      </w:r>
    </w:p>
    <w:p>
      <w:pPr>
        <w:pStyle w:val="27"/>
        <w:snapToGrid w:val="0"/>
        <w:spacing w:line="360" w:lineRule="auto"/>
        <w:ind w:firstLine="420" w:firstLineChars="200"/>
        <w:rPr>
          <w:rFonts w:hint="eastAsia" w:hAnsi="宋体"/>
          <w:bCs/>
          <w:color w:val="auto"/>
          <w:sz w:val="21"/>
          <w:szCs w:val="21"/>
          <w:highlight w:val="none"/>
          <w:u w:val="single"/>
        </w:rPr>
      </w:pPr>
      <w:r>
        <w:rPr>
          <w:rFonts w:hint="eastAsia" w:hAnsi="宋体"/>
          <w:bCs/>
          <w:color w:val="auto"/>
          <w:sz w:val="21"/>
          <w:szCs w:val="21"/>
          <w:highlight w:val="none"/>
        </w:rPr>
        <w:t>联系人：</w:t>
      </w:r>
      <w:r>
        <w:rPr>
          <w:rFonts w:hint="eastAsia" w:hAnsi="宋体"/>
          <w:bCs/>
          <w:color w:val="auto"/>
          <w:sz w:val="21"/>
          <w:szCs w:val="21"/>
          <w:highlight w:val="none"/>
          <w:u w:val="single"/>
        </w:rPr>
        <w:t xml:space="preserve">                                                </w:t>
      </w:r>
      <w:r>
        <w:rPr>
          <w:rFonts w:hAnsi="宋体"/>
          <w:bCs/>
          <w:color w:val="auto"/>
          <w:sz w:val="21"/>
          <w:szCs w:val="21"/>
          <w:highlight w:val="none"/>
        </w:rPr>
        <w:t>联系</w:t>
      </w:r>
      <w:r>
        <w:rPr>
          <w:rFonts w:hint="eastAsia" w:hAnsi="宋体"/>
          <w:bCs/>
          <w:color w:val="auto"/>
          <w:sz w:val="21"/>
          <w:szCs w:val="21"/>
          <w:highlight w:val="none"/>
        </w:rPr>
        <w:t>电话：</w:t>
      </w:r>
      <w:r>
        <w:rPr>
          <w:rFonts w:hint="eastAsia" w:hAnsi="宋体"/>
          <w:bCs/>
          <w:color w:val="auto"/>
          <w:sz w:val="21"/>
          <w:szCs w:val="21"/>
          <w:highlight w:val="none"/>
          <w:u w:val="single"/>
        </w:rPr>
        <w:t xml:space="preserve">         </w:t>
      </w:r>
    </w:p>
    <w:p>
      <w:pPr>
        <w:pStyle w:val="27"/>
        <w:snapToGrid w:val="0"/>
        <w:spacing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rPr>
        <w:t>被投诉人2：</w:t>
      </w:r>
    </w:p>
    <w:p>
      <w:pPr>
        <w:pStyle w:val="27"/>
        <w:snapToGrid w:val="0"/>
        <w:spacing w:line="360" w:lineRule="auto"/>
        <w:ind w:firstLine="420" w:firstLineChars="200"/>
        <w:rPr>
          <w:rFonts w:hint="eastAsia" w:hAnsi="宋体"/>
          <w:bCs/>
          <w:color w:val="auto"/>
          <w:sz w:val="21"/>
          <w:szCs w:val="21"/>
          <w:highlight w:val="none"/>
        </w:rPr>
      </w:pPr>
      <w:r>
        <w:rPr>
          <w:rFonts w:hAnsi="宋体"/>
          <w:bCs/>
          <w:color w:val="auto"/>
          <w:sz w:val="21"/>
          <w:szCs w:val="21"/>
          <w:highlight w:val="none"/>
        </w:rPr>
        <w:t>……</w:t>
      </w:r>
    </w:p>
    <w:p>
      <w:pPr>
        <w:pStyle w:val="27"/>
        <w:snapToGrid w:val="0"/>
        <w:spacing w:line="360" w:lineRule="auto"/>
        <w:ind w:firstLine="420" w:firstLineChars="200"/>
        <w:rPr>
          <w:rFonts w:hint="eastAsia" w:hAnsi="宋体"/>
          <w:bCs/>
          <w:color w:val="auto"/>
          <w:sz w:val="21"/>
          <w:szCs w:val="21"/>
          <w:highlight w:val="none"/>
          <w:u w:val="single"/>
        </w:rPr>
      </w:pPr>
      <w:r>
        <w:rPr>
          <w:rFonts w:hint="eastAsia" w:hAnsi="宋体"/>
          <w:bCs/>
          <w:color w:val="auto"/>
          <w:sz w:val="21"/>
          <w:szCs w:val="21"/>
          <w:highlight w:val="none"/>
        </w:rPr>
        <w:t>相关供应商：</w:t>
      </w:r>
      <w:r>
        <w:rPr>
          <w:rFonts w:hint="eastAsia" w:hAnsi="宋体"/>
          <w:bCs/>
          <w:color w:val="auto"/>
          <w:sz w:val="21"/>
          <w:szCs w:val="21"/>
          <w:highlight w:val="none"/>
          <w:u w:val="single"/>
        </w:rPr>
        <w:t xml:space="preserve">                                                                </w:t>
      </w:r>
    </w:p>
    <w:p>
      <w:pPr>
        <w:pStyle w:val="27"/>
        <w:snapToGrid w:val="0"/>
        <w:spacing w:line="360" w:lineRule="auto"/>
        <w:ind w:firstLine="420" w:firstLineChars="200"/>
        <w:rPr>
          <w:rFonts w:hint="eastAsia" w:hAnsi="宋体"/>
          <w:bCs/>
          <w:color w:val="auto"/>
          <w:sz w:val="21"/>
          <w:szCs w:val="21"/>
          <w:highlight w:val="none"/>
          <w:u w:val="single"/>
        </w:rPr>
      </w:pPr>
      <w:r>
        <w:rPr>
          <w:rFonts w:hAnsi="宋体"/>
          <w:bCs/>
          <w:color w:val="auto"/>
          <w:sz w:val="21"/>
          <w:szCs w:val="21"/>
          <w:highlight w:val="none"/>
        </w:rPr>
        <w:t>地址</w:t>
      </w:r>
      <w:r>
        <w:rPr>
          <w:rFonts w:hint="eastAsia" w:hAnsi="宋体"/>
          <w:bCs/>
          <w:color w:val="auto"/>
          <w:sz w:val="21"/>
          <w:szCs w:val="21"/>
          <w:highlight w:val="none"/>
        </w:rPr>
        <w:t>：</w:t>
      </w:r>
      <w:r>
        <w:rPr>
          <w:rFonts w:hint="eastAsia" w:hAnsi="宋体"/>
          <w:bCs/>
          <w:color w:val="auto"/>
          <w:sz w:val="21"/>
          <w:szCs w:val="21"/>
          <w:highlight w:val="none"/>
          <w:u w:val="single"/>
        </w:rPr>
        <w:t xml:space="preserve">                                              </w:t>
      </w:r>
      <w:r>
        <w:rPr>
          <w:rFonts w:hAnsi="宋体"/>
          <w:bCs/>
          <w:color w:val="auto"/>
          <w:sz w:val="21"/>
          <w:szCs w:val="21"/>
          <w:highlight w:val="none"/>
        </w:rPr>
        <w:t>邮编</w:t>
      </w:r>
      <w:r>
        <w:rPr>
          <w:rFonts w:hint="eastAsia" w:hAnsi="宋体"/>
          <w:bCs/>
          <w:color w:val="auto"/>
          <w:sz w:val="21"/>
          <w:szCs w:val="21"/>
          <w:highlight w:val="none"/>
        </w:rPr>
        <w:t>：</w:t>
      </w:r>
      <w:r>
        <w:rPr>
          <w:rFonts w:hint="eastAsia" w:hAnsi="宋体"/>
          <w:bCs/>
          <w:color w:val="auto"/>
          <w:sz w:val="21"/>
          <w:szCs w:val="21"/>
          <w:highlight w:val="none"/>
          <w:u w:val="single"/>
        </w:rPr>
        <w:t xml:space="preserve">                 </w:t>
      </w:r>
    </w:p>
    <w:p>
      <w:pPr>
        <w:pStyle w:val="27"/>
        <w:snapToGrid w:val="0"/>
        <w:spacing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rPr>
        <w:t>联系人：</w:t>
      </w:r>
      <w:r>
        <w:rPr>
          <w:rFonts w:hint="eastAsia" w:hAnsi="宋体"/>
          <w:bCs/>
          <w:color w:val="auto"/>
          <w:sz w:val="21"/>
          <w:szCs w:val="21"/>
          <w:highlight w:val="none"/>
          <w:u w:val="single"/>
        </w:rPr>
        <w:t xml:space="preserve">                                            </w:t>
      </w:r>
      <w:r>
        <w:rPr>
          <w:rFonts w:hAnsi="宋体"/>
          <w:bCs/>
          <w:color w:val="auto"/>
          <w:sz w:val="21"/>
          <w:szCs w:val="21"/>
          <w:highlight w:val="none"/>
        </w:rPr>
        <w:t>联系</w:t>
      </w:r>
      <w:r>
        <w:rPr>
          <w:rFonts w:hint="eastAsia" w:hAnsi="宋体"/>
          <w:bCs/>
          <w:color w:val="auto"/>
          <w:sz w:val="21"/>
          <w:szCs w:val="21"/>
          <w:highlight w:val="none"/>
        </w:rPr>
        <w:t>电话：</w:t>
      </w:r>
      <w:r>
        <w:rPr>
          <w:rFonts w:hint="eastAsia" w:hAnsi="宋体"/>
          <w:bCs/>
          <w:color w:val="auto"/>
          <w:sz w:val="21"/>
          <w:szCs w:val="21"/>
          <w:highlight w:val="none"/>
          <w:u w:val="single"/>
        </w:rPr>
        <w:t xml:space="preserve">              </w:t>
      </w:r>
    </w:p>
    <w:p>
      <w:pPr>
        <w:pStyle w:val="27"/>
        <w:snapToGrid w:val="0"/>
        <w:spacing w:line="360" w:lineRule="auto"/>
        <w:ind w:firstLine="422" w:firstLineChars="200"/>
        <w:rPr>
          <w:rFonts w:hAnsi="宋体" w:cs="宋体"/>
          <w:b/>
          <w:bCs/>
          <w:color w:val="auto"/>
          <w:sz w:val="21"/>
          <w:highlight w:val="none"/>
        </w:rPr>
      </w:pPr>
      <w:r>
        <w:rPr>
          <w:rFonts w:hint="eastAsia" w:hAnsi="宋体" w:cs="宋体"/>
          <w:b/>
          <w:bCs/>
          <w:color w:val="auto"/>
          <w:sz w:val="21"/>
          <w:highlight w:val="none"/>
        </w:rPr>
        <w:t>二、投诉项目基本情况：</w:t>
      </w:r>
    </w:p>
    <w:p>
      <w:pPr>
        <w:pStyle w:val="27"/>
        <w:spacing w:line="360" w:lineRule="auto"/>
        <w:ind w:left="0" w:leftChars="0" w:firstLine="413" w:firstLineChars="197"/>
        <w:rPr>
          <w:rFonts w:hint="eastAsia" w:hAnsi="宋体"/>
          <w:color w:val="auto"/>
          <w:sz w:val="21"/>
          <w:szCs w:val="21"/>
          <w:highlight w:val="none"/>
        </w:rPr>
      </w:pPr>
      <w:r>
        <w:rPr>
          <w:rFonts w:hint="eastAsia" w:hAnsi="宋体"/>
          <w:bCs/>
          <w:color w:val="auto"/>
          <w:sz w:val="21"/>
          <w:szCs w:val="21"/>
          <w:highlight w:val="none"/>
        </w:rPr>
        <w:t>采购</w:t>
      </w:r>
      <w:r>
        <w:rPr>
          <w:rFonts w:hint="eastAsia" w:hAnsi="宋体"/>
          <w:color w:val="auto"/>
          <w:sz w:val="21"/>
          <w:szCs w:val="21"/>
          <w:highlight w:val="none"/>
        </w:rPr>
        <w:t>项目的名称：</w:t>
      </w:r>
      <w:r>
        <w:rPr>
          <w:rFonts w:hint="eastAsia" w:hAnsi="宋体"/>
          <w:bCs/>
          <w:color w:val="auto"/>
          <w:sz w:val="21"/>
          <w:szCs w:val="21"/>
          <w:highlight w:val="none"/>
          <w:u w:val="single"/>
        </w:rPr>
        <w:t xml:space="preserve">                                                            </w:t>
      </w:r>
    </w:p>
    <w:p>
      <w:pPr>
        <w:pStyle w:val="27"/>
        <w:spacing w:line="360" w:lineRule="auto"/>
        <w:ind w:left="0" w:leftChars="0" w:firstLine="413" w:firstLineChars="197"/>
        <w:rPr>
          <w:rFonts w:hint="eastAsia" w:hAnsi="宋体"/>
          <w:color w:val="auto"/>
          <w:sz w:val="21"/>
          <w:szCs w:val="21"/>
          <w:highlight w:val="none"/>
        </w:rPr>
      </w:pPr>
      <w:r>
        <w:rPr>
          <w:rFonts w:hint="eastAsia" w:hAnsi="宋体"/>
          <w:bCs/>
          <w:color w:val="auto"/>
          <w:sz w:val="21"/>
          <w:szCs w:val="21"/>
          <w:highlight w:val="none"/>
        </w:rPr>
        <w:t>采购</w:t>
      </w:r>
      <w:r>
        <w:rPr>
          <w:rFonts w:hint="eastAsia" w:hAnsi="宋体"/>
          <w:color w:val="auto"/>
          <w:sz w:val="21"/>
          <w:szCs w:val="21"/>
          <w:highlight w:val="none"/>
        </w:rPr>
        <w:t>项目的编号：</w:t>
      </w:r>
      <w:r>
        <w:rPr>
          <w:rFonts w:hint="eastAsia" w:hAnsi="宋体"/>
          <w:bCs/>
          <w:color w:val="auto"/>
          <w:sz w:val="21"/>
          <w:szCs w:val="21"/>
          <w:highlight w:val="none"/>
          <w:u w:val="single"/>
        </w:rPr>
        <w:t xml:space="preserve">                                          </w:t>
      </w:r>
    </w:p>
    <w:p>
      <w:pPr>
        <w:pStyle w:val="27"/>
        <w:spacing w:line="360" w:lineRule="auto"/>
        <w:ind w:left="0" w:leftChars="0" w:firstLine="413" w:firstLineChars="197"/>
        <w:rPr>
          <w:rFonts w:hint="eastAsia" w:hAnsi="宋体"/>
          <w:bCs/>
          <w:color w:val="auto"/>
          <w:sz w:val="21"/>
          <w:szCs w:val="21"/>
          <w:highlight w:val="none"/>
          <w:u w:val="single"/>
        </w:rPr>
      </w:pPr>
      <w:r>
        <w:rPr>
          <w:rFonts w:hint="eastAsia" w:hAnsi="宋体"/>
          <w:color w:val="auto"/>
          <w:sz w:val="21"/>
          <w:szCs w:val="21"/>
          <w:highlight w:val="none"/>
        </w:rPr>
        <w:t>采购人名称：</w:t>
      </w:r>
      <w:r>
        <w:rPr>
          <w:rFonts w:hint="eastAsia" w:hAnsi="宋体"/>
          <w:bCs/>
          <w:color w:val="auto"/>
          <w:sz w:val="21"/>
          <w:szCs w:val="21"/>
          <w:highlight w:val="none"/>
          <w:u w:val="single"/>
        </w:rPr>
        <w:t xml:space="preserve">                                                                </w:t>
      </w:r>
    </w:p>
    <w:p>
      <w:pPr>
        <w:pStyle w:val="27"/>
        <w:spacing w:line="360" w:lineRule="auto"/>
        <w:ind w:left="0" w:leftChars="0" w:firstLine="413" w:firstLineChars="197"/>
        <w:rPr>
          <w:rFonts w:hint="eastAsia" w:hAnsi="宋体"/>
          <w:bCs/>
          <w:color w:val="auto"/>
          <w:sz w:val="21"/>
          <w:szCs w:val="21"/>
          <w:highlight w:val="none"/>
          <w:u w:val="single"/>
        </w:rPr>
      </w:pPr>
      <w:r>
        <w:rPr>
          <w:rFonts w:hint="eastAsia" w:hAnsi="宋体"/>
          <w:color w:val="auto"/>
          <w:sz w:val="21"/>
          <w:szCs w:val="21"/>
          <w:highlight w:val="none"/>
        </w:rPr>
        <w:t>代理机构名称：</w:t>
      </w:r>
      <w:r>
        <w:rPr>
          <w:rFonts w:hint="eastAsia" w:hAnsi="宋体"/>
          <w:bCs/>
          <w:color w:val="auto"/>
          <w:sz w:val="21"/>
          <w:szCs w:val="21"/>
          <w:highlight w:val="none"/>
          <w:u w:val="single"/>
        </w:rPr>
        <w:t xml:space="preserve">                                                              </w:t>
      </w:r>
    </w:p>
    <w:p>
      <w:pPr>
        <w:pStyle w:val="27"/>
        <w:spacing w:line="360" w:lineRule="auto"/>
        <w:ind w:left="0" w:leftChars="0" w:firstLine="413" w:firstLineChars="197"/>
        <w:rPr>
          <w:rFonts w:hint="eastAsia" w:hAnsi="宋体"/>
          <w:bCs/>
          <w:color w:val="auto"/>
          <w:sz w:val="21"/>
          <w:szCs w:val="21"/>
          <w:highlight w:val="none"/>
          <w:u w:val="single"/>
        </w:rPr>
      </w:pPr>
      <w:r>
        <w:rPr>
          <w:rFonts w:hint="eastAsia" w:hAnsi="宋体"/>
          <w:bCs/>
          <w:color w:val="auto"/>
          <w:sz w:val="21"/>
          <w:szCs w:val="21"/>
          <w:highlight w:val="none"/>
        </w:rPr>
        <w:t>招标文件公告：</w:t>
      </w:r>
      <w:r>
        <w:rPr>
          <w:rFonts w:hint="eastAsia" w:hAnsi="宋体"/>
          <w:bCs/>
          <w:color w:val="auto"/>
          <w:sz w:val="21"/>
          <w:szCs w:val="21"/>
          <w:highlight w:val="none"/>
          <w:u w:val="single"/>
        </w:rPr>
        <w:t>是/否</w:t>
      </w:r>
      <w:r>
        <w:rPr>
          <w:rFonts w:hint="eastAsia" w:hAnsi="宋体"/>
          <w:bCs/>
          <w:color w:val="auto"/>
          <w:sz w:val="21"/>
          <w:szCs w:val="21"/>
          <w:highlight w:val="none"/>
        </w:rPr>
        <w:t>公告期限：</w:t>
      </w:r>
      <w:r>
        <w:rPr>
          <w:rFonts w:hint="eastAsia" w:hAnsi="宋体"/>
          <w:bCs/>
          <w:color w:val="auto"/>
          <w:sz w:val="21"/>
          <w:szCs w:val="21"/>
          <w:highlight w:val="none"/>
          <w:u w:val="single"/>
        </w:rPr>
        <w:t xml:space="preserve">                                                </w:t>
      </w:r>
    </w:p>
    <w:p>
      <w:pPr>
        <w:pStyle w:val="27"/>
        <w:spacing w:line="360" w:lineRule="auto"/>
        <w:ind w:left="0" w:leftChars="0" w:firstLine="413" w:firstLineChars="197"/>
        <w:rPr>
          <w:rFonts w:hint="eastAsia" w:hAnsi="宋体"/>
          <w:b/>
          <w:color w:val="auto"/>
          <w:sz w:val="21"/>
          <w:szCs w:val="21"/>
          <w:highlight w:val="none"/>
        </w:rPr>
      </w:pPr>
      <w:r>
        <w:rPr>
          <w:rFonts w:hint="eastAsia" w:hAnsi="宋体"/>
          <w:bCs/>
          <w:color w:val="auto"/>
          <w:sz w:val="21"/>
          <w:szCs w:val="21"/>
          <w:highlight w:val="none"/>
        </w:rPr>
        <w:t>采购结果公告：</w:t>
      </w:r>
      <w:r>
        <w:rPr>
          <w:rFonts w:hint="eastAsia" w:hAnsi="宋体"/>
          <w:bCs/>
          <w:color w:val="auto"/>
          <w:sz w:val="21"/>
          <w:szCs w:val="21"/>
          <w:highlight w:val="none"/>
          <w:u w:val="single"/>
        </w:rPr>
        <w:t>是/否</w:t>
      </w:r>
      <w:r>
        <w:rPr>
          <w:rFonts w:hint="eastAsia" w:hAnsi="宋体"/>
          <w:bCs/>
          <w:color w:val="auto"/>
          <w:sz w:val="21"/>
          <w:szCs w:val="21"/>
          <w:highlight w:val="none"/>
        </w:rPr>
        <w:t>公告期限：</w:t>
      </w:r>
      <w:r>
        <w:rPr>
          <w:rFonts w:hint="eastAsia" w:hAnsi="宋体"/>
          <w:bCs/>
          <w:color w:val="auto"/>
          <w:sz w:val="21"/>
          <w:szCs w:val="21"/>
          <w:highlight w:val="none"/>
          <w:u w:val="single"/>
        </w:rPr>
        <w:t xml:space="preserve">                                                </w:t>
      </w:r>
    </w:p>
    <w:p>
      <w:pPr>
        <w:pStyle w:val="27"/>
        <w:spacing w:line="360" w:lineRule="auto"/>
        <w:ind w:left="25" w:leftChars="12" w:firstLine="413" w:firstLineChars="196"/>
        <w:rPr>
          <w:rFonts w:hAnsi="宋体" w:cs="宋体"/>
          <w:b/>
          <w:color w:val="auto"/>
          <w:sz w:val="21"/>
          <w:highlight w:val="none"/>
        </w:rPr>
      </w:pPr>
      <w:r>
        <w:rPr>
          <w:rFonts w:hint="eastAsia" w:hAnsi="宋体" w:cs="宋体"/>
          <w:b/>
          <w:color w:val="auto"/>
          <w:sz w:val="21"/>
          <w:highlight w:val="none"/>
        </w:rPr>
        <w:t>三、质疑基本情况</w:t>
      </w:r>
    </w:p>
    <w:p>
      <w:pPr>
        <w:pStyle w:val="27"/>
        <w:spacing w:line="360" w:lineRule="auto"/>
        <w:ind w:left="0" w:leftChars="0" w:firstLine="833" w:firstLineChars="397"/>
        <w:rPr>
          <w:rFonts w:hint="eastAsia" w:hAnsi="宋体"/>
          <w:color w:val="auto"/>
          <w:sz w:val="21"/>
          <w:szCs w:val="21"/>
          <w:highlight w:val="none"/>
        </w:rPr>
      </w:pPr>
      <w:r>
        <w:rPr>
          <w:rFonts w:hint="eastAsia" w:hAnsi="宋体"/>
          <w:color w:val="auto"/>
          <w:sz w:val="21"/>
          <w:szCs w:val="21"/>
          <w:highlight w:val="none"/>
        </w:rPr>
        <w:t>投诉人于</w:t>
      </w:r>
      <w:r>
        <w:rPr>
          <w:rFonts w:hint="eastAsia" w:hAnsi="宋体"/>
          <w:color w:val="auto"/>
          <w:sz w:val="21"/>
          <w:szCs w:val="21"/>
          <w:highlight w:val="none"/>
          <w:u w:val="single"/>
        </w:rPr>
        <w:t xml:space="preserve">      </w:t>
      </w:r>
      <w:r>
        <w:rPr>
          <w:rFonts w:hint="eastAsia" w:hAnsi="宋体"/>
          <w:color w:val="auto"/>
          <w:sz w:val="21"/>
          <w:szCs w:val="21"/>
          <w:highlight w:val="none"/>
        </w:rPr>
        <w:t>年</w:t>
      </w:r>
      <w:r>
        <w:rPr>
          <w:rFonts w:hint="eastAsia" w:hAnsi="宋体"/>
          <w:color w:val="auto"/>
          <w:sz w:val="21"/>
          <w:szCs w:val="21"/>
          <w:highlight w:val="none"/>
          <w:u w:val="single"/>
        </w:rPr>
        <w:t xml:space="preserve">   </w:t>
      </w:r>
      <w:r>
        <w:rPr>
          <w:rFonts w:hint="eastAsia" w:hAnsi="宋体"/>
          <w:color w:val="auto"/>
          <w:sz w:val="21"/>
          <w:szCs w:val="21"/>
          <w:highlight w:val="none"/>
        </w:rPr>
        <w:t>月</w:t>
      </w:r>
      <w:r>
        <w:rPr>
          <w:rFonts w:hint="eastAsia" w:hAnsi="宋体"/>
          <w:color w:val="auto"/>
          <w:sz w:val="21"/>
          <w:szCs w:val="21"/>
          <w:highlight w:val="none"/>
          <w:u w:val="single"/>
        </w:rPr>
        <w:t xml:space="preserve">   </w:t>
      </w:r>
      <w:r>
        <w:rPr>
          <w:rFonts w:hint="eastAsia" w:hAnsi="宋体"/>
          <w:color w:val="auto"/>
          <w:sz w:val="21"/>
          <w:szCs w:val="21"/>
          <w:highlight w:val="none"/>
        </w:rPr>
        <w:t>日，向</w:t>
      </w:r>
      <w:r>
        <w:rPr>
          <w:rFonts w:hint="eastAsia" w:hAnsi="宋体"/>
          <w:color w:val="auto"/>
          <w:sz w:val="21"/>
          <w:szCs w:val="21"/>
          <w:highlight w:val="none"/>
          <w:u w:val="single"/>
        </w:rPr>
        <w:t xml:space="preserve">                                </w:t>
      </w:r>
      <w:r>
        <w:rPr>
          <w:rFonts w:hint="eastAsia" w:hAnsi="宋体"/>
          <w:color w:val="auto"/>
          <w:sz w:val="21"/>
          <w:szCs w:val="21"/>
          <w:highlight w:val="none"/>
        </w:rPr>
        <w:t>提出质疑，质疑事项为：</w:t>
      </w:r>
    </w:p>
    <w:p>
      <w:pPr>
        <w:pStyle w:val="27"/>
        <w:spacing w:line="360" w:lineRule="auto"/>
        <w:ind w:firstLine="241"/>
        <w:rPr>
          <w:rFonts w:hint="eastAsia" w:hAnsi="宋体"/>
          <w:bCs/>
          <w:color w:val="auto"/>
          <w:sz w:val="21"/>
          <w:szCs w:val="21"/>
          <w:highlight w:val="none"/>
          <w:u w:val="single"/>
        </w:rPr>
      </w:pPr>
      <w:r>
        <w:rPr>
          <w:rFonts w:hint="eastAsia" w:hAnsi="宋体"/>
          <w:color w:val="auto"/>
          <w:sz w:val="21"/>
          <w:szCs w:val="21"/>
          <w:highlight w:val="none"/>
        </w:rPr>
        <w:t xml:space="preserve">    </w:t>
      </w:r>
      <w:r>
        <w:rPr>
          <w:rFonts w:hint="eastAsia" w:hAnsi="宋体"/>
          <w:bCs/>
          <w:color w:val="auto"/>
          <w:sz w:val="21"/>
          <w:szCs w:val="21"/>
          <w:highlight w:val="none"/>
          <w:u w:val="single"/>
        </w:rPr>
        <w:t xml:space="preserve">                                                                                      </w:t>
      </w:r>
    </w:p>
    <w:p>
      <w:pPr>
        <w:pStyle w:val="27"/>
        <w:spacing w:line="360" w:lineRule="auto"/>
        <w:ind w:firstLine="241"/>
        <w:rPr>
          <w:rFonts w:hint="eastAsia" w:hAnsi="宋体"/>
          <w:bCs/>
          <w:color w:val="auto"/>
          <w:sz w:val="21"/>
          <w:szCs w:val="21"/>
          <w:highlight w:val="none"/>
          <w:u w:val="single"/>
        </w:rPr>
      </w:pPr>
      <w:r>
        <w:rPr>
          <w:rFonts w:hint="eastAsia" w:hAnsi="宋体"/>
          <w:bCs/>
          <w:color w:val="auto"/>
          <w:sz w:val="21"/>
          <w:szCs w:val="21"/>
          <w:highlight w:val="none"/>
        </w:rPr>
        <w:t xml:space="preserve">    </w:t>
      </w:r>
      <w:r>
        <w:rPr>
          <w:rFonts w:hint="eastAsia" w:hAnsi="宋体"/>
          <w:bCs/>
          <w:color w:val="auto"/>
          <w:sz w:val="21"/>
          <w:szCs w:val="21"/>
          <w:highlight w:val="none"/>
          <w:u w:val="single"/>
        </w:rPr>
        <w:t xml:space="preserve">                                                                                      </w:t>
      </w:r>
    </w:p>
    <w:p>
      <w:pPr>
        <w:pStyle w:val="27"/>
        <w:spacing w:line="360" w:lineRule="auto"/>
        <w:ind w:firstLine="241"/>
        <w:rPr>
          <w:rFonts w:hAnsi="宋体" w:cs="宋体"/>
          <w:color w:val="auto"/>
          <w:sz w:val="21"/>
          <w:highlight w:val="none"/>
        </w:rPr>
      </w:pPr>
      <w:r>
        <w:rPr>
          <w:rFonts w:hint="eastAsia" w:hAnsi="宋体"/>
          <w:bCs/>
          <w:color w:val="auto"/>
          <w:sz w:val="21"/>
          <w:szCs w:val="21"/>
          <w:highlight w:val="none"/>
        </w:rPr>
        <w:t xml:space="preserve">     </w:t>
      </w:r>
      <w:r>
        <w:rPr>
          <w:rFonts w:hint="eastAsia" w:hAnsi="宋体"/>
          <w:bCs/>
          <w:color w:val="auto"/>
          <w:sz w:val="21"/>
          <w:szCs w:val="21"/>
          <w:highlight w:val="none"/>
          <w:u w:val="single"/>
        </w:rPr>
        <w:t>采购人/代理机构</w:t>
      </w:r>
      <w:r>
        <w:rPr>
          <w:rFonts w:hint="eastAsia" w:hAnsi="宋体"/>
          <w:bCs/>
          <w:color w:val="auto"/>
          <w:sz w:val="21"/>
          <w:szCs w:val="21"/>
          <w:highlight w:val="none"/>
        </w:rPr>
        <w:t>于</w:t>
      </w:r>
      <w:r>
        <w:rPr>
          <w:rFonts w:hint="eastAsia" w:hAnsi="宋体"/>
          <w:color w:val="auto"/>
          <w:sz w:val="21"/>
          <w:szCs w:val="21"/>
          <w:highlight w:val="none"/>
          <w:u w:val="single"/>
        </w:rPr>
        <w:t xml:space="preserve">      </w:t>
      </w:r>
      <w:r>
        <w:rPr>
          <w:rFonts w:hint="eastAsia" w:hAnsi="宋体"/>
          <w:color w:val="auto"/>
          <w:sz w:val="21"/>
          <w:szCs w:val="21"/>
          <w:highlight w:val="none"/>
        </w:rPr>
        <w:t>年</w:t>
      </w:r>
      <w:r>
        <w:rPr>
          <w:rFonts w:hint="eastAsia" w:hAnsi="宋体"/>
          <w:color w:val="auto"/>
          <w:sz w:val="21"/>
          <w:szCs w:val="21"/>
          <w:highlight w:val="none"/>
          <w:u w:val="single"/>
        </w:rPr>
        <w:t xml:space="preserve">   </w:t>
      </w:r>
      <w:r>
        <w:rPr>
          <w:rFonts w:hint="eastAsia" w:hAnsi="宋体"/>
          <w:color w:val="auto"/>
          <w:sz w:val="21"/>
          <w:szCs w:val="21"/>
          <w:highlight w:val="none"/>
        </w:rPr>
        <w:t>月</w:t>
      </w:r>
      <w:r>
        <w:rPr>
          <w:rFonts w:hint="eastAsia" w:hAnsi="宋体"/>
          <w:color w:val="auto"/>
          <w:sz w:val="21"/>
          <w:szCs w:val="21"/>
          <w:highlight w:val="none"/>
          <w:u w:val="single"/>
        </w:rPr>
        <w:t xml:space="preserve">   </w:t>
      </w:r>
      <w:r>
        <w:rPr>
          <w:rFonts w:hint="eastAsia" w:hAnsi="宋体"/>
          <w:color w:val="auto"/>
          <w:sz w:val="21"/>
          <w:szCs w:val="21"/>
          <w:highlight w:val="none"/>
        </w:rPr>
        <w:t>日，</w:t>
      </w:r>
      <w:r>
        <w:rPr>
          <w:rFonts w:hint="eastAsia" w:hAnsi="宋体"/>
          <w:bCs/>
          <w:color w:val="auto"/>
          <w:sz w:val="21"/>
          <w:szCs w:val="21"/>
          <w:highlight w:val="none"/>
        </w:rPr>
        <w:t xml:space="preserve">就质疑事项作出了答复/没有在法定期限内作出答复。    </w:t>
      </w:r>
      <w:r>
        <w:rPr>
          <w:rFonts w:hint="eastAsia" w:hAnsi="宋体" w:cs="宋体"/>
          <w:bCs/>
          <w:color w:val="auto"/>
          <w:sz w:val="21"/>
          <w:highlight w:val="none"/>
        </w:rPr>
        <w:t xml:space="preserve">                                                                                      </w:t>
      </w:r>
    </w:p>
    <w:p>
      <w:pPr>
        <w:pStyle w:val="27"/>
        <w:spacing w:line="360" w:lineRule="auto"/>
        <w:ind w:left="25" w:leftChars="12" w:firstLine="413" w:firstLineChars="196"/>
        <w:rPr>
          <w:rFonts w:hAnsi="宋体" w:cs="宋体"/>
          <w:b/>
          <w:color w:val="auto"/>
          <w:sz w:val="21"/>
          <w:highlight w:val="none"/>
        </w:rPr>
      </w:pPr>
      <w:r>
        <w:rPr>
          <w:rFonts w:hint="eastAsia" w:hAnsi="宋体" w:cs="宋体"/>
          <w:b/>
          <w:color w:val="auto"/>
          <w:sz w:val="21"/>
          <w:highlight w:val="none"/>
        </w:rPr>
        <w:t>四、投诉事项具体内容</w:t>
      </w:r>
    </w:p>
    <w:p>
      <w:pPr>
        <w:pStyle w:val="27"/>
        <w:spacing w:line="360" w:lineRule="auto"/>
        <w:ind w:left="0" w:leftChars="0" w:firstLine="413" w:firstLineChars="197"/>
        <w:rPr>
          <w:rFonts w:hint="eastAsia" w:hAnsi="宋体"/>
          <w:bCs/>
          <w:color w:val="auto"/>
          <w:sz w:val="21"/>
          <w:szCs w:val="21"/>
          <w:highlight w:val="none"/>
          <w:u w:val="single"/>
        </w:rPr>
      </w:pPr>
      <w:r>
        <w:rPr>
          <w:rFonts w:hint="eastAsia" w:hAnsi="宋体"/>
          <w:color w:val="auto"/>
          <w:sz w:val="21"/>
          <w:szCs w:val="21"/>
          <w:highlight w:val="none"/>
        </w:rPr>
        <w:t>投诉事项1：</w:t>
      </w:r>
      <w:r>
        <w:rPr>
          <w:rFonts w:hint="eastAsia" w:hAnsi="宋体"/>
          <w:bCs/>
          <w:color w:val="auto"/>
          <w:sz w:val="21"/>
          <w:szCs w:val="21"/>
          <w:highlight w:val="none"/>
          <w:u w:val="single"/>
        </w:rPr>
        <w:t xml:space="preserve">                                                                </w:t>
      </w:r>
    </w:p>
    <w:p>
      <w:pPr>
        <w:pStyle w:val="27"/>
        <w:spacing w:line="360" w:lineRule="auto"/>
        <w:ind w:firstLine="420" w:firstLineChars="200"/>
        <w:rPr>
          <w:rFonts w:hint="eastAsia" w:hAnsi="宋体"/>
          <w:bCs/>
          <w:color w:val="auto"/>
          <w:sz w:val="21"/>
          <w:szCs w:val="21"/>
          <w:highlight w:val="none"/>
          <w:u w:val="single"/>
        </w:rPr>
      </w:pPr>
      <w:r>
        <w:rPr>
          <w:rFonts w:hint="eastAsia" w:hAnsi="宋体"/>
          <w:bCs/>
          <w:color w:val="auto"/>
          <w:sz w:val="21"/>
          <w:szCs w:val="21"/>
          <w:highlight w:val="none"/>
        </w:rPr>
        <w:t>事实依据：</w:t>
      </w:r>
      <w:r>
        <w:rPr>
          <w:rFonts w:hint="eastAsia" w:hAnsi="宋体"/>
          <w:color w:val="auto"/>
          <w:sz w:val="21"/>
          <w:szCs w:val="21"/>
          <w:highlight w:val="none"/>
        </w:rPr>
        <w:t xml:space="preserve"> </w:t>
      </w:r>
      <w:r>
        <w:rPr>
          <w:rFonts w:hint="eastAsia" w:hAnsi="宋体"/>
          <w:bCs/>
          <w:color w:val="auto"/>
          <w:sz w:val="21"/>
          <w:szCs w:val="21"/>
          <w:highlight w:val="none"/>
          <w:u w:val="single"/>
        </w:rPr>
        <w:t xml:space="preserve">                                                                 </w:t>
      </w:r>
    </w:p>
    <w:p>
      <w:pPr>
        <w:pStyle w:val="27"/>
        <w:spacing w:line="360" w:lineRule="auto"/>
        <w:ind w:left="0" w:leftChars="0" w:firstLine="413" w:firstLineChars="197"/>
        <w:rPr>
          <w:rFonts w:hint="eastAsia" w:hAnsi="宋体"/>
          <w:color w:val="auto"/>
          <w:sz w:val="21"/>
          <w:szCs w:val="21"/>
          <w:highlight w:val="none"/>
        </w:rPr>
      </w:pPr>
      <w:r>
        <w:rPr>
          <w:rFonts w:hint="eastAsia" w:hAnsi="宋体"/>
          <w:bCs/>
          <w:color w:val="auto"/>
          <w:sz w:val="21"/>
          <w:szCs w:val="21"/>
          <w:highlight w:val="none"/>
          <w:u w:val="single"/>
        </w:rPr>
        <w:t xml:space="preserve">                                                                            </w:t>
      </w:r>
    </w:p>
    <w:p>
      <w:pPr>
        <w:pStyle w:val="27"/>
        <w:spacing w:line="360" w:lineRule="auto"/>
        <w:ind w:firstLine="420" w:firstLineChars="200"/>
        <w:rPr>
          <w:rFonts w:hint="eastAsia" w:hAnsi="宋体"/>
          <w:bCs/>
          <w:color w:val="auto"/>
          <w:sz w:val="21"/>
          <w:szCs w:val="21"/>
          <w:highlight w:val="none"/>
          <w:u w:val="single"/>
        </w:rPr>
      </w:pPr>
      <w:r>
        <w:rPr>
          <w:rFonts w:hint="eastAsia" w:hAnsi="宋体"/>
          <w:bCs/>
          <w:color w:val="auto"/>
          <w:sz w:val="21"/>
          <w:szCs w:val="21"/>
          <w:highlight w:val="none"/>
        </w:rPr>
        <w:t>法律依据：</w:t>
      </w:r>
      <w:r>
        <w:rPr>
          <w:rFonts w:hint="eastAsia" w:hAnsi="宋体"/>
          <w:color w:val="auto"/>
          <w:sz w:val="21"/>
          <w:szCs w:val="21"/>
          <w:highlight w:val="none"/>
        </w:rPr>
        <w:t xml:space="preserve"> </w:t>
      </w:r>
      <w:r>
        <w:rPr>
          <w:rFonts w:hint="eastAsia" w:hAnsi="宋体"/>
          <w:bCs/>
          <w:color w:val="auto"/>
          <w:sz w:val="21"/>
          <w:szCs w:val="21"/>
          <w:highlight w:val="none"/>
          <w:u w:val="single"/>
        </w:rPr>
        <w:t xml:space="preserve">                                                                 </w:t>
      </w:r>
    </w:p>
    <w:p>
      <w:pPr>
        <w:pStyle w:val="27"/>
        <w:spacing w:line="360" w:lineRule="auto"/>
        <w:ind w:left="0" w:leftChars="0" w:firstLine="308" w:firstLineChars="147"/>
        <w:rPr>
          <w:rFonts w:hint="eastAsia" w:hAnsi="宋体"/>
          <w:bCs/>
          <w:color w:val="auto"/>
          <w:sz w:val="21"/>
          <w:szCs w:val="21"/>
          <w:highlight w:val="none"/>
          <w:u w:val="single"/>
        </w:rPr>
      </w:pPr>
      <w:r>
        <w:rPr>
          <w:rFonts w:hint="eastAsia" w:hAnsi="宋体"/>
          <w:bCs/>
          <w:color w:val="auto"/>
          <w:sz w:val="21"/>
          <w:szCs w:val="21"/>
          <w:highlight w:val="none"/>
        </w:rPr>
        <w:t xml:space="preserve"> </w:t>
      </w:r>
      <w:r>
        <w:rPr>
          <w:rFonts w:hint="eastAsia" w:hAnsi="宋体"/>
          <w:bCs/>
          <w:color w:val="auto"/>
          <w:sz w:val="21"/>
          <w:szCs w:val="21"/>
          <w:highlight w:val="none"/>
          <w:u w:val="single"/>
        </w:rPr>
        <w:t xml:space="preserve">                                                                              </w:t>
      </w:r>
    </w:p>
    <w:p>
      <w:pPr>
        <w:pStyle w:val="27"/>
        <w:spacing w:line="360" w:lineRule="auto"/>
        <w:ind w:left="0" w:leftChars="0" w:firstLine="413" w:firstLineChars="197"/>
        <w:rPr>
          <w:rFonts w:hint="eastAsia" w:hAnsi="宋体"/>
          <w:bCs/>
          <w:color w:val="auto"/>
          <w:sz w:val="21"/>
          <w:szCs w:val="21"/>
          <w:highlight w:val="none"/>
        </w:rPr>
      </w:pPr>
      <w:r>
        <w:rPr>
          <w:rFonts w:hint="eastAsia" w:hAnsi="宋体"/>
          <w:color w:val="auto"/>
          <w:sz w:val="21"/>
          <w:szCs w:val="21"/>
          <w:highlight w:val="none"/>
        </w:rPr>
        <w:t xml:space="preserve">投诉事项2  </w:t>
      </w:r>
      <w:r>
        <w:rPr>
          <w:rFonts w:hint="eastAsia" w:hAnsi="宋体"/>
          <w:bCs/>
          <w:color w:val="auto"/>
          <w:sz w:val="21"/>
          <w:szCs w:val="21"/>
          <w:highlight w:val="none"/>
        </w:rPr>
        <w:t xml:space="preserve">   </w:t>
      </w:r>
    </w:p>
    <w:p>
      <w:pPr>
        <w:pStyle w:val="27"/>
        <w:spacing w:line="360" w:lineRule="auto"/>
        <w:ind w:left="0" w:leftChars="0" w:firstLine="413" w:firstLineChars="197"/>
        <w:rPr>
          <w:rFonts w:hint="eastAsia" w:hAnsi="宋体"/>
          <w:bCs/>
          <w:color w:val="auto"/>
          <w:sz w:val="21"/>
          <w:szCs w:val="21"/>
          <w:highlight w:val="none"/>
        </w:rPr>
      </w:pPr>
      <w:r>
        <w:rPr>
          <w:rFonts w:hAnsi="宋体"/>
          <w:bCs/>
          <w:color w:val="auto"/>
          <w:sz w:val="21"/>
          <w:szCs w:val="21"/>
          <w:highlight w:val="none"/>
        </w:rPr>
        <w:t>……</w:t>
      </w:r>
    </w:p>
    <w:p>
      <w:pPr>
        <w:pStyle w:val="27"/>
        <w:spacing w:line="360" w:lineRule="auto"/>
        <w:ind w:left="25" w:leftChars="12" w:firstLine="413" w:firstLineChars="196"/>
        <w:rPr>
          <w:rFonts w:hAnsi="宋体" w:cs="宋体"/>
          <w:b/>
          <w:color w:val="auto"/>
          <w:sz w:val="21"/>
          <w:highlight w:val="none"/>
        </w:rPr>
      </w:pPr>
      <w:r>
        <w:rPr>
          <w:rFonts w:hint="eastAsia" w:hAnsi="宋体" w:cs="宋体"/>
          <w:b/>
          <w:color w:val="auto"/>
          <w:sz w:val="21"/>
          <w:highlight w:val="none"/>
        </w:rPr>
        <w:t>五、与投诉事项相关的投诉请求：</w:t>
      </w:r>
    </w:p>
    <w:p>
      <w:pPr>
        <w:pStyle w:val="27"/>
        <w:spacing w:line="360" w:lineRule="auto"/>
        <w:ind w:left="25" w:leftChars="12" w:firstLine="308" w:firstLineChars="147"/>
        <w:rPr>
          <w:rFonts w:hAnsi="宋体" w:cs="宋体"/>
          <w:color w:val="auto"/>
          <w:sz w:val="21"/>
          <w:highlight w:val="none"/>
        </w:rPr>
      </w:pPr>
      <w:r>
        <w:rPr>
          <w:rFonts w:hint="eastAsia" w:hAnsi="宋体"/>
          <w:color w:val="auto"/>
          <w:sz w:val="21"/>
          <w:szCs w:val="21"/>
          <w:highlight w:val="none"/>
        </w:rPr>
        <w:t>请求：</w:t>
      </w:r>
      <w:r>
        <w:rPr>
          <w:rFonts w:hint="eastAsia" w:hAnsi="宋体"/>
          <w:bCs/>
          <w:color w:val="auto"/>
          <w:sz w:val="21"/>
          <w:szCs w:val="21"/>
          <w:highlight w:val="none"/>
          <w:u w:val="single"/>
        </w:rPr>
        <w:t xml:space="preserve">                                                                       </w:t>
      </w:r>
    </w:p>
    <w:p>
      <w:pPr>
        <w:pStyle w:val="19"/>
        <w:rPr>
          <w:rFonts w:hAnsi="宋体" w:cs="宋体"/>
          <w:color w:val="auto"/>
          <w:sz w:val="21"/>
          <w:highlight w:val="none"/>
        </w:rPr>
      </w:pPr>
    </w:p>
    <w:p>
      <w:pPr>
        <w:rPr>
          <w:rFonts w:hAnsi="宋体" w:cs="宋体"/>
          <w:color w:val="auto"/>
          <w:sz w:val="21"/>
          <w:highlight w:val="none"/>
        </w:rPr>
      </w:pPr>
    </w:p>
    <w:p>
      <w:pPr>
        <w:pStyle w:val="2"/>
        <w:rPr>
          <w:color w:val="auto"/>
          <w:highlight w:val="none"/>
        </w:rPr>
      </w:pPr>
    </w:p>
    <w:p>
      <w:pPr>
        <w:pStyle w:val="27"/>
        <w:spacing w:line="360" w:lineRule="auto"/>
        <w:ind w:left="25" w:leftChars="12" w:firstLine="413" w:firstLineChars="197"/>
        <w:rPr>
          <w:rFonts w:hAnsi="宋体" w:cs="宋体"/>
          <w:color w:val="auto"/>
          <w:sz w:val="21"/>
          <w:highlight w:val="none"/>
        </w:rPr>
      </w:pPr>
      <w:r>
        <w:rPr>
          <w:rFonts w:hint="eastAsia" w:hAnsi="宋体" w:cs="宋体"/>
          <w:color w:val="auto"/>
          <w:sz w:val="21"/>
          <w:highlight w:val="none"/>
        </w:rPr>
        <w:t>签字（签章）：                                       公章：</w:t>
      </w:r>
    </w:p>
    <w:p>
      <w:pPr>
        <w:pStyle w:val="27"/>
        <w:spacing w:line="360" w:lineRule="auto"/>
        <w:ind w:left="25" w:leftChars="12" w:firstLine="413" w:firstLineChars="197"/>
        <w:rPr>
          <w:rFonts w:hAnsi="宋体" w:cs="宋体"/>
          <w:color w:val="auto"/>
          <w:sz w:val="21"/>
          <w:highlight w:val="none"/>
        </w:rPr>
      </w:pPr>
      <w:r>
        <w:rPr>
          <w:rFonts w:hint="eastAsia" w:hAnsi="宋体" w:cs="宋体"/>
          <w:color w:val="auto"/>
          <w:sz w:val="21"/>
          <w:highlight w:val="none"/>
        </w:rPr>
        <w:t>日期：</w:t>
      </w:r>
    </w:p>
    <w:p>
      <w:pPr>
        <w:pStyle w:val="27"/>
        <w:snapToGrid w:val="0"/>
        <w:spacing w:line="360" w:lineRule="auto"/>
        <w:rPr>
          <w:rFonts w:hAnsi="宋体" w:cs="宋体"/>
          <w:b/>
          <w:color w:val="auto"/>
          <w:sz w:val="21"/>
          <w:highlight w:val="none"/>
        </w:rPr>
      </w:pPr>
    </w:p>
    <w:p>
      <w:pPr>
        <w:snapToGrid w:val="0"/>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ind w:left="25" w:leftChars="12" w:firstLine="310" w:firstLineChars="147"/>
        <w:rPr>
          <w:rFonts w:hint="eastAsia" w:ascii="宋体" w:hAnsi="宋体" w:eastAsia="宋体" w:cs="宋体"/>
          <w:b/>
          <w:bCs/>
          <w:color w:val="auto"/>
          <w:highlight w:val="none"/>
        </w:rPr>
      </w:pPr>
      <w:r>
        <w:rPr>
          <w:rFonts w:hint="eastAsia" w:ascii="宋体" w:hAnsi="宋体" w:eastAsia="宋体" w:cs="宋体"/>
          <w:b/>
          <w:bCs/>
          <w:color w:val="auto"/>
          <w:highlight w:val="none"/>
        </w:rPr>
        <w:t>1.投诉人提起投诉时，应当提交投诉书和必要的证明材料，并按照被投诉人和与投诉事项有关的供应商数量提供投诉书副本。</w:t>
      </w:r>
    </w:p>
    <w:p>
      <w:pPr>
        <w:spacing w:line="360" w:lineRule="auto"/>
        <w:ind w:left="25" w:leftChars="12" w:firstLine="310" w:firstLineChars="147"/>
        <w:rPr>
          <w:rFonts w:hint="eastAsia" w:ascii="宋体" w:hAnsi="宋体" w:eastAsia="宋体" w:cs="宋体"/>
          <w:b/>
          <w:bCs/>
          <w:color w:val="auto"/>
          <w:highlight w:val="none"/>
        </w:rPr>
      </w:pPr>
      <w:r>
        <w:rPr>
          <w:rFonts w:hint="eastAsia" w:ascii="宋体" w:hAnsi="宋体" w:eastAsia="宋体" w:cs="宋体"/>
          <w:b/>
          <w:bCs/>
          <w:color w:val="auto"/>
          <w:highlight w:val="none"/>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spacing w:line="360" w:lineRule="auto"/>
        <w:ind w:left="25" w:leftChars="12" w:firstLine="310" w:firstLineChars="147"/>
        <w:rPr>
          <w:rFonts w:hint="eastAsia" w:ascii="宋体" w:hAnsi="宋体" w:eastAsia="宋体" w:cs="宋体"/>
          <w:b/>
          <w:bCs/>
          <w:color w:val="auto"/>
          <w:highlight w:val="none"/>
        </w:rPr>
      </w:pPr>
      <w:r>
        <w:rPr>
          <w:rFonts w:hint="eastAsia" w:ascii="宋体" w:hAnsi="宋体" w:eastAsia="宋体" w:cs="宋体"/>
          <w:b/>
          <w:bCs/>
          <w:color w:val="auto"/>
          <w:highlight w:val="none"/>
        </w:rPr>
        <w:t>3.投诉书应简要列明质疑事项，质疑函、质疑答复等作为附件材料提供。</w:t>
      </w:r>
    </w:p>
    <w:p>
      <w:pPr>
        <w:spacing w:line="360" w:lineRule="auto"/>
        <w:ind w:left="25" w:leftChars="12" w:firstLine="310" w:firstLineChars="147"/>
        <w:rPr>
          <w:rFonts w:hint="eastAsia" w:ascii="宋体" w:hAnsi="宋体" w:eastAsia="宋体" w:cs="宋体"/>
          <w:b/>
          <w:bCs/>
          <w:color w:val="auto"/>
          <w:highlight w:val="none"/>
        </w:rPr>
      </w:pPr>
      <w:r>
        <w:rPr>
          <w:rFonts w:hint="eastAsia" w:ascii="宋体" w:hAnsi="宋体" w:eastAsia="宋体" w:cs="宋体"/>
          <w:b/>
          <w:bCs/>
          <w:color w:val="auto"/>
          <w:highlight w:val="none"/>
        </w:rPr>
        <w:t>4.投诉书的投诉事项应具体、明确，并有必要的事实依据和法律依据。</w:t>
      </w:r>
    </w:p>
    <w:p>
      <w:pPr>
        <w:spacing w:line="360" w:lineRule="auto"/>
        <w:ind w:left="25" w:leftChars="12" w:firstLine="310" w:firstLineChars="147"/>
        <w:rPr>
          <w:rFonts w:hint="eastAsia" w:ascii="宋体" w:hAnsi="宋体" w:eastAsia="宋体" w:cs="宋体"/>
          <w:b/>
          <w:bCs/>
          <w:color w:val="auto"/>
          <w:highlight w:val="none"/>
        </w:rPr>
      </w:pPr>
      <w:r>
        <w:rPr>
          <w:rFonts w:hint="eastAsia" w:ascii="宋体" w:hAnsi="宋体" w:eastAsia="宋体" w:cs="宋体"/>
          <w:b/>
          <w:bCs/>
          <w:color w:val="auto"/>
          <w:highlight w:val="none"/>
        </w:rPr>
        <w:t>5.投诉书的投诉请求应与投诉事项相关。</w:t>
      </w:r>
    </w:p>
    <w:p>
      <w:pPr>
        <w:spacing w:line="360" w:lineRule="auto"/>
        <w:ind w:left="25" w:leftChars="12" w:firstLine="310" w:firstLineChars="147"/>
        <w:rPr>
          <w:rFonts w:hint="eastAsia" w:ascii="宋体" w:hAnsi="宋体" w:eastAsia="宋体" w:cs="宋体"/>
          <w:b/>
          <w:bCs/>
          <w:color w:val="auto"/>
          <w:highlight w:val="none"/>
        </w:rPr>
      </w:pPr>
      <w:r>
        <w:rPr>
          <w:rFonts w:hint="eastAsia" w:ascii="宋体" w:hAnsi="宋体" w:eastAsia="宋体" w:cs="宋体"/>
          <w:b/>
          <w:bCs/>
          <w:color w:val="auto"/>
          <w:highlight w:val="none"/>
        </w:rPr>
        <w:t>6.投诉人为法人或者其他组织的，投诉书应由法定代表人、主要负责人，或者其授权代表签字或者盖章，并加盖公章。</w:t>
      </w:r>
    </w:p>
    <w:p>
      <w:pPr>
        <w:rPr>
          <w:color w:val="auto"/>
          <w:highlight w:val="none"/>
        </w:rPr>
      </w:pP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F"/>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Century">
    <w:altName w:val="Times New Roman"/>
    <w:panose1 w:val="02040604050505020304"/>
    <w:charset w:val="00"/>
    <w:family w:val="roman"/>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3"/>
                          </w:pPr>
                          <w:r>
                            <w:fldChar w:fldCharType="begin"/>
                          </w:r>
                          <w:r>
                            <w:instrText xml:space="preserve"> PAGE  \* MERGEFORMAT </w:instrText>
                          </w:r>
                          <w:r>
                            <w:fldChar w:fldCharType="separate"/>
                          </w:r>
                          <w:r>
                            <w:t>23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t>23</w:t>
                    </w:r>
                    <w:r>
                      <w:fldChar w:fldCharType="end"/>
                    </w:r>
                  </w:p>
                </w:txbxContent>
              </v:textbox>
            </v:shape>
          </w:pict>
        </mc:Fallback>
      </mc:AlternateContent>
    </w:r>
  </w:p>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360"/>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3"/>
                            <w:jc w:val="center"/>
                          </w:pPr>
                          <w:r>
                            <w:fldChar w:fldCharType="begin"/>
                          </w:r>
                          <w:r>
                            <w:instrText xml:space="preserve"> PAGE   \* MERGEFORMAT </w:instrText>
                          </w:r>
                          <w:r>
                            <w:fldChar w:fldCharType="separate"/>
                          </w:r>
                          <w:r>
                            <w:rPr>
                              <w:lang w:val="zh-CN"/>
                            </w:rPr>
                            <w:t>83</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Si84BAACnAwAADgAAAGRycy9lMm9Eb2MueG1srVPNjtMwEL4j8Q6W&#10;7zRptU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Pv5kovOAQAApwMAAA4AAAAAAAAAAQAgAAAAHgEAAGRycy9l&#10;Mm9Eb2MueG1sUEsFBgAAAAAGAAYAWQEAAF4FAAAAAA==&#10;">
              <v:fill on="f" focussize="0,0"/>
              <v:stroke on="f"/>
              <v:imagedata o:title=""/>
              <o:lock v:ext="edit" aspectratio="f"/>
              <v:textbox inset="0mm,0mm,0mm,0mm" style="mso-fit-shape-to-text:t;">
                <w:txbxContent>
                  <w:p>
                    <w:pPr>
                      <w:pStyle w:val="33"/>
                      <w:jc w:val="center"/>
                    </w:pPr>
                    <w:r>
                      <w:fldChar w:fldCharType="begin"/>
                    </w:r>
                    <w:r>
                      <w:instrText xml:space="preserve"> PAGE   \* MERGEFORMAT </w:instrText>
                    </w:r>
                    <w:r>
                      <w:fldChar w:fldCharType="separate"/>
                    </w:r>
                    <w:r>
                      <w:rPr>
                        <w:lang w:val="zh-CN"/>
                      </w:rPr>
                      <w:t>83</w:t>
                    </w:r>
                    <w:r>
                      <w:rPr>
                        <w:lang w:val="zh-CN"/>
                      </w:rPr>
                      <w:fldChar w:fldCharType="end"/>
                    </w:r>
                  </w:p>
                </w:txbxContent>
              </v:textbox>
            </v:shape>
          </w:pict>
        </mc:Fallback>
      </mc:AlternateContent>
    </w:r>
  </w:p>
  <w:p>
    <w:pPr>
      <w:pStyle w:val="3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4"/>
      </w:rPr>
    </w:pPr>
    <w:r>
      <w:fldChar w:fldCharType="begin"/>
    </w:r>
    <w:r>
      <w:rPr>
        <w:rStyle w:val="54"/>
      </w:rPr>
      <w:instrText xml:space="preserve">PAGE  </w:instrText>
    </w:r>
    <w:r>
      <w:fldChar w:fldCharType="end"/>
    </w:r>
  </w:p>
  <w:p>
    <w:pPr>
      <w:pStyle w:val="3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rPr>
        <w:rStyle w:val="54"/>
      </w:rPr>
    </w:pPr>
    <w:r>
      <w:fldChar w:fldCharType="begin"/>
    </w:r>
    <w:r>
      <w:rPr>
        <w:rStyle w:val="54"/>
      </w:rPr>
      <w:instrText xml:space="preserve">PAGE  </w:instrText>
    </w:r>
    <w:r>
      <w:fldChar w:fldCharType="separate"/>
    </w:r>
    <w:r>
      <w:rPr>
        <w:rStyle w:val="54"/>
      </w:rPr>
      <w:t>122</w:t>
    </w:r>
    <w:r>
      <w:fldChar w:fldCharType="end"/>
    </w:r>
  </w:p>
  <w:p>
    <w:pPr>
      <w:pStyle w:val="33"/>
      <w:ind w:right="360"/>
      <w:jc w:val="both"/>
    </w:pPr>
    <w:r>
      <w:rPr>
        <w:rFonts w:hint="eastAsia"/>
      </w:rPr>
      <w:t>121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jc w:val="both"/>
      <w:rPr>
        <w:rFonts w:ascii="宋体" w:hAnsi="宋体" w:cs="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4CF58C"/>
    <w:multiLevelType w:val="singleLevel"/>
    <w:tmpl w:val="BB4CF58C"/>
    <w:lvl w:ilvl="0" w:tentative="0">
      <w:start w:val="2"/>
      <w:numFmt w:val="decimal"/>
      <w:suff w:val="nothing"/>
      <w:lvlText w:val="（%1）"/>
      <w:lvlJc w:val="left"/>
      <w:pPr>
        <w:ind w:left="20"/>
      </w:pPr>
    </w:lvl>
  </w:abstractNum>
  <w:abstractNum w:abstractNumId="1">
    <w:nsid w:val="00000001"/>
    <w:multiLevelType w:val="singleLevel"/>
    <w:tmpl w:val="00000001"/>
    <w:lvl w:ilvl="0" w:tentative="0">
      <w:start w:val="1"/>
      <w:numFmt w:val="decimal"/>
      <w:pStyle w:val="23"/>
      <w:lvlText w:val="%1."/>
      <w:lvlJc w:val="left"/>
      <w:pPr>
        <w:tabs>
          <w:tab w:val="left" w:pos="1200"/>
        </w:tabs>
        <w:ind w:left="1200" w:hanging="360"/>
      </w:pPr>
    </w:lvl>
  </w:abstractNum>
  <w:abstractNum w:abstractNumId="2">
    <w:nsid w:val="00000002"/>
    <w:multiLevelType w:val="multilevel"/>
    <w:tmpl w:val="00000002"/>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14"/>
      <w:suff w:val="nothing"/>
      <w:lvlText w:val=""/>
      <w:lvlJc w:val="left"/>
      <w:pPr>
        <w:ind w:left="0" w:firstLine="0"/>
      </w:pPr>
      <w:rPr>
        <w:rFonts w:hint="eastAsia"/>
      </w:rPr>
    </w:lvl>
    <w:lvl w:ilvl="6" w:tentative="0">
      <w:start w:val="1"/>
      <w:numFmt w:val="none"/>
      <w:pStyle w:val="15"/>
      <w:suff w:val="nothing"/>
      <w:lvlText w:val=""/>
      <w:lvlJc w:val="left"/>
      <w:pPr>
        <w:ind w:left="0" w:firstLine="0"/>
      </w:pPr>
      <w:rPr>
        <w:rFonts w:hint="eastAsia"/>
      </w:rPr>
    </w:lvl>
    <w:lvl w:ilvl="7" w:tentative="0">
      <w:start w:val="1"/>
      <w:numFmt w:val="none"/>
      <w:pStyle w:val="16"/>
      <w:suff w:val="nothing"/>
      <w:lvlText w:val=""/>
      <w:lvlJc w:val="left"/>
      <w:pPr>
        <w:ind w:left="0" w:firstLine="0"/>
      </w:pPr>
      <w:rPr>
        <w:rFonts w:hint="eastAsia"/>
      </w:rPr>
    </w:lvl>
    <w:lvl w:ilvl="8" w:tentative="0">
      <w:start w:val="1"/>
      <w:numFmt w:val="none"/>
      <w:pStyle w:val="17"/>
      <w:suff w:val="nothing"/>
      <w:lvlText w:val=""/>
      <w:lvlJc w:val="left"/>
      <w:pPr>
        <w:ind w:left="0" w:firstLine="0"/>
      </w:pPr>
      <w:rPr>
        <w:rFonts w:hint="eastAsia"/>
      </w:rPr>
    </w:lvl>
  </w:abstractNum>
  <w:abstractNum w:abstractNumId="3">
    <w:nsid w:val="00000004"/>
    <w:multiLevelType w:val="singleLevel"/>
    <w:tmpl w:val="00000004"/>
    <w:lvl w:ilvl="0" w:tentative="0">
      <w:start w:val="1"/>
      <w:numFmt w:val="decimal"/>
      <w:suff w:val="nothing"/>
      <w:lvlText w:val="（%1）"/>
      <w:lvlJc w:val="left"/>
    </w:lvl>
  </w:abstractNum>
  <w:abstractNum w:abstractNumId="4">
    <w:nsid w:val="00000005"/>
    <w:multiLevelType w:val="singleLevel"/>
    <w:tmpl w:val="00000005"/>
    <w:lvl w:ilvl="0" w:tentative="0">
      <w:start w:val="1"/>
      <w:numFmt w:val="decimal"/>
      <w:suff w:val="nothing"/>
      <w:lvlText w:val="（%1）"/>
      <w:lvlJc w:val="left"/>
    </w:lvl>
  </w:abstractNum>
  <w:abstractNum w:abstractNumId="5">
    <w:nsid w:val="00000006"/>
    <w:multiLevelType w:val="multilevel"/>
    <w:tmpl w:val="00000006"/>
    <w:lvl w:ilvl="0" w:tentative="0">
      <w:start w:val="1"/>
      <w:numFmt w:val="decimal"/>
      <w:lvlText w:val="%1."/>
      <w:lvlJc w:val="left"/>
      <w:pPr>
        <w:ind w:left="840" w:hanging="420"/>
      </w:pPr>
      <w:rPr>
        <w:rFonts w:hint="default"/>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38C0C619"/>
    <w:multiLevelType w:val="singleLevel"/>
    <w:tmpl w:val="38C0C619"/>
    <w:lvl w:ilvl="0" w:tentative="0">
      <w:start w:val="2"/>
      <w:numFmt w:val="upperLetter"/>
      <w:lvlText w:val="%1."/>
      <w:lvlJc w:val="left"/>
      <w:pPr>
        <w:tabs>
          <w:tab w:val="left" w:pos="312"/>
        </w:tabs>
      </w:p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wZWYzOTAyZTQ1Mjg5ZjYwMTlhOWNlMTlkZDcxYzAifQ=="/>
  </w:docVars>
  <w:rsids>
    <w:rsidRoot w:val="00172A27"/>
    <w:rsid w:val="0000010C"/>
    <w:rsid w:val="000004FE"/>
    <w:rsid w:val="00000FE0"/>
    <w:rsid w:val="00001068"/>
    <w:rsid w:val="0000114A"/>
    <w:rsid w:val="000016AC"/>
    <w:rsid w:val="00001731"/>
    <w:rsid w:val="00001C2D"/>
    <w:rsid w:val="00001C55"/>
    <w:rsid w:val="00001CA8"/>
    <w:rsid w:val="00001FAE"/>
    <w:rsid w:val="00002291"/>
    <w:rsid w:val="00002DBF"/>
    <w:rsid w:val="00002EC0"/>
    <w:rsid w:val="00003224"/>
    <w:rsid w:val="000033F5"/>
    <w:rsid w:val="0000358C"/>
    <w:rsid w:val="00003BEF"/>
    <w:rsid w:val="00004130"/>
    <w:rsid w:val="0000431F"/>
    <w:rsid w:val="00004634"/>
    <w:rsid w:val="00004D8B"/>
    <w:rsid w:val="000059E2"/>
    <w:rsid w:val="000061EA"/>
    <w:rsid w:val="00006AE7"/>
    <w:rsid w:val="00006B9B"/>
    <w:rsid w:val="00006C35"/>
    <w:rsid w:val="000072B1"/>
    <w:rsid w:val="00007329"/>
    <w:rsid w:val="00007E28"/>
    <w:rsid w:val="00007E84"/>
    <w:rsid w:val="00010401"/>
    <w:rsid w:val="000105A1"/>
    <w:rsid w:val="000107AD"/>
    <w:rsid w:val="00010835"/>
    <w:rsid w:val="00011842"/>
    <w:rsid w:val="00012137"/>
    <w:rsid w:val="000121FF"/>
    <w:rsid w:val="000125B8"/>
    <w:rsid w:val="00012692"/>
    <w:rsid w:val="00013446"/>
    <w:rsid w:val="00013509"/>
    <w:rsid w:val="000135BC"/>
    <w:rsid w:val="000135DC"/>
    <w:rsid w:val="000136D6"/>
    <w:rsid w:val="00014085"/>
    <w:rsid w:val="00014DD9"/>
    <w:rsid w:val="00014EE0"/>
    <w:rsid w:val="000151E4"/>
    <w:rsid w:val="00015577"/>
    <w:rsid w:val="000156E4"/>
    <w:rsid w:val="000159A7"/>
    <w:rsid w:val="00015FB8"/>
    <w:rsid w:val="0001609F"/>
    <w:rsid w:val="0001635B"/>
    <w:rsid w:val="00016549"/>
    <w:rsid w:val="00016BF7"/>
    <w:rsid w:val="0001767E"/>
    <w:rsid w:val="0001776D"/>
    <w:rsid w:val="00017F31"/>
    <w:rsid w:val="00020607"/>
    <w:rsid w:val="0002103A"/>
    <w:rsid w:val="000217E4"/>
    <w:rsid w:val="00021852"/>
    <w:rsid w:val="00021A12"/>
    <w:rsid w:val="00022622"/>
    <w:rsid w:val="00023363"/>
    <w:rsid w:val="000235F3"/>
    <w:rsid w:val="00023644"/>
    <w:rsid w:val="00023712"/>
    <w:rsid w:val="00024E3C"/>
    <w:rsid w:val="00024EB0"/>
    <w:rsid w:val="0002646A"/>
    <w:rsid w:val="0002651D"/>
    <w:rsid w:val="00026CFD"/>
    <w:rsid w:val="00027C8B"/>
    <w:rsid w:val="00027CD9"/>
    <w:rsid w:val="00030242"/>
    <w:rsid w:val="00030B06"/>
    <w:rsid w:val="0003183A"/>
    <w:rsid w:val="00031CDC"/>
    <w:rsid w:val="0003263B"/>
    <w:rsid w:val="0003282C"/>
    <w:rsid w:val="00032F6D"/>
    <w:rsid w:val="0003304A"/>
    <w:rsid w:val="0003317E"/>
    <w:rsid w:val="00033413"/>
    <w:rsid w:val="000337F3"/>
    <w:rsid w:val="00034C27"/>
    <w:rsid w:val="00034E2A"/>
    <w:rsid w:val="0003577F"/>
    <w:rsid w:val="00036466"/>
    <w:rsid w:val="0003675E"/>
    <w:rsid w:val="00037F87"/>
    <w:rsid w:val="00037FA2"/>
    <w:rsid w:val="000400D0"/>
    <w:rsid w:val="000425AC"/>
    <w:rsid w:val="00042F4A"/>
    <w:rsid w:val="00043BE5"/>
    <w:rsid w:val="00044003"/>
    <w:rsid w:val="00044527"/>
    <w:rsid w:val="00044897"/>
    <w:rsid w:val="00044ACF"/>
    <w:rsid w:val="000454F4"/>
    <w:rsid w:val="00045D1E"/>
    <w:rsid w:val="00045E69"/>
    <w:rsid w:val="00045EF4"/>
    <w:rsid w:val="00046547"/>
    <w:rsid w:val="000466D7"/>
    <w:rsid w:val="00046753"/>
    <w:rsid w:val="00047254"/>
    <w:rsid w:val="00047E41"/>
    <w:rsid w:val="0005022B"/>
    <w:rsid w:val="00050771"/>
    <w:rsid w:val="000513F3"/>
    <w:rsid w:val="00052287"/>
    <w:rsid w:val="000522E0"/>
    <w:rsid w:val="000532F4"/>
    <w:rsid w:val="000536AE"/>
    <w:rsid w:val="00054CD5"/>
    <w:rsid w:val="00054D03"/>
    <w:rsid w:val="000550AC"/>
    <w:rsid w:val="0005584D"/>
    <w:rsid w:val="00055CC3"/>
    <w:rsid w:val="00055CEE"/>
    <w:rsid w:val="000566FA"/>
    <w:rsid w:val="00056A2B"/>
    <w:rsid w:val="00056DA8"/>
    <w:rsid w:val="00056E37"/>
    <w:rsid w:val="00056EE2"/>
    <w:rsid w:val="00056FE2"/>
    <w:rsid w:val="000570FB"/>
    <w:rsid w:val="000575B8"/>
    <w:rsid w:val="00060131"/>
    <w:rsid w:val="0006026B"/>
    <w:rsid w:val="00060293"/>
    <w:rsid w:val="00061BDA"/>
    <w:rsid w:val="000621FE"/>
    <w:rsid w:val="00062B90"/>
    <w:rsid w:val="00062C70"/>
    <w:rsid w:val="00062DD0"/>
    <w:rsid w:val="00062E6F"/>
    <w:rsid w:val="000630C7"/>
    <w:rsid w:val="0006400F"/>
    <w:rsid w:val="000645DD"/>
    <w:rsid w:val="00064D7E"/>
    <w:rsid w:val="00064F65"/>
    <w:rsid w:val="00064FD0"/>
    <w:rsid w:val="0006534A"/>
    <w:rsid w:val="00065510"/>
    <w:rsid w:val="00065A5D"/>
    <w:rsid w:val="00065BA2"/>
    <w:rsid w:val="000661CA"/>
    <w:rsid w:val="0006668D"/>
    <w:rsid w:val="00067002"/>
    <w:rsid w:val="00067993"/>
    <w:rsid w:val="00067B1C"/>
    <w:rsid w:val="00067CED"/>
    <w:rsid w:val="00067F66"/>
    <w:rsid w:val="0007041A"/>
    <w:rsid w:val="00070634"/>
    <w:rsid w:val="00070883"/>
    <w:rsid w:val="00070C3F"/>
    <w:rsid w:val="0007102C"/>
    <w:rsid w:val="00071D68"/>
    <w:rsid w:val="00071FCE"/>
    <w:rsid w:val="00072661"/>
    <w:rsid w:val="00072CCC"/>
    <w:rsid w:val="00073549"/>
    <w:rsid w:val="0007483E"/>
    <w:rsid w:val="000751DB"/>
    <w:rsid w:val="0007542D"/>
    <w:rsid w:val="0007578F"/>
    <w:rsid w:val="00075E43"/>
    <w:rsid w:val="00077706"/>
    <w:rsid w:val="00077878"/>
    <w:rsid w:val="000804EF"/>
    <w:rsid w:val="00080558"/>
    <w:rsid w:val="00081230"/>
    <w:rsid w:val="000814E2"/>
    <w:rsid w:val="000818C9"/>
    <w:rsid w:val="00081CBB"/>
    <w:rsid w:val="00081D42"/>
    <w:rsid w:val="000822EF"/>
    <w:rsid w:val="000823F3"/>
    <w:rsid w:val="0008241E"/>
    <w:rsid w:val="000826F5"/>
    <w:rsid w:val="000829B1"/>
    <w:rsid w:val="00082AAB"/>
    <w:rsid w:val="0008307D"/>
    <w:rsid w:val="000831E9"/>
    <w:rsid w:val="000833BB"/>
    <w:rsid w:val="0008434E"/>
    <w:rsid w:val="0008452D"/>
    <w:rsid w:val="0008467B"/>
    <w:rsid w:val="00084E77"/>
    <w:rsid w:val="000850FA"/>
    <w:rsid w:val="000857A6"/>
    <w:rsid w:val="00085C12"/>
    <w:rsid w:val="00085DA0"/>
    <w:rsid w:val="00085F82"/>
    <w:rsid w:val="00086506"/>
    <w:rsid w:val="00086B6E"/>
    <w:rsid w:val="00086C64"/>
    <w:rsid w:val="0008781A"/>
    <w:rsid w:val="00090951"/>
    <w:rsid w:val="00090A61"/>
    <w:rsid w:val="000918F5"/>
    <w:rsid w:val="000919B5"/>
    <w:rsid w:val="00091C1D"/>
    <w:rsid w:val="00091E08"/>
    <w:rsid w:val="000922D8"/>
    <w:rsid w:val="000932E7"/>
    <w:rsid w:val="0009333A"/>
    <w:rsid w:val="000933C3"/>
    <w:rsid w:val="00093459"/>
    <w:rsid w:val="00093803"/>
    <w:rsid w:val="00093B8B"/>
    <w:rsid w:val="00094B68"/>
    <w:rsid w:val="00094E30"/>
    <w:rsid w:val="000951E7"/>
    <w:rsid w:val="00095B82"/>
    <w:rsid w:val="00096098"/>
    <w:rsid w:val="000969D9"/>
    <w:rsid w:val="00096F37"/>
    <w:rsid w:val="00097FE5"/>
    <w:rsid w:val="000A0354"/>
    <w:rsid w:val="000A091F"/>
    <w:rsid w:val="000A0958"/>
    <w:rsid w:val="000A0FCC"/>
    <w:rsid w:val="000A1033"/>
    <w:rsid w:val="000A2712"/>
    <w:rsid w:val="000A2877"/>
    <w:rsid w:val="000A355D"/>
    <w:rsid w:val="000A35DA"/>
    <w:rsid w:val="000A371E"/>
    <w:rsid w:val="000A3DE5"/>
    <w:rsid w:val="000A4011"/>
    <w:rsid w:val="000A45D5"/>
    <w:rsid w:val="000A490E"/>
    <w:rsid w:val="000A49FC"/>
    <w:rsid w:val="000A5B49"/>
    <w:rsid w:val="000A5FE5"/>
    <w:rsid w:val="000A7218"/>
    <w:rsid w:val="000A740A"/>
    <w:rsid w:val="000A7446"/>
    <w:rsid w:val="000A7E7F"/>
    <w:rsid w:val="000A7ECD"/>
    <w:rsid w:val="000B04DD"/>
    <w:rsid w:val="000B0F01"/>
    <w:rsid w:val="000B1346"/>
    <w:rsid w:val="000B1914"/>
    <w:rsid w:val="000B19DC"/>
    <w:rsid w:val="000B1CA2"/>
    <w:rsid w:val="000B202E"/>
    <w:rsid w:val="000B2293"/>
    <w:rsid w:val="000B24A4"/>
    <w:rsid w:val="000B255C"/>
    <w:rsid w:val="000B395E"/>
    <w:rsid w:val="000B39C3"/>
    <w:rsid w:val="000B3A00"/>
    <w:rsid w:val="000B4840"/>
    <w:rsid w:val="000B4D79"/>
    <w:rsid w:val="000B5627"/>
    <w:rsid w:val="000B5671"/>
    <w:rsid w:val="000B6BF0"/>
    <w:rsid w:val="000B6CE8"/>
    <w:rsid w:val="000B7DAF"/>
    <w:rsid w:val="000C071C"/>
    <w:rsid w:val="000C0BB4"/>
    <w:rsid w:val="000C0BEE"/>
    <w:rsid w:val="000C1CB9"/>
    <w:rsid w:val="000C2159"/>
    <w:rsid w:val="000C21BB"/>
    <w:rsid w:val="000C289B"/>
    <w:rsid w:val="000C3F01"/>
    <w:rsid w:val="000C420D"/>
    <w:rsid w:val="000C4773"/>
    <w:rsid w:val="000C4944"/>
    <w:rsid w:val="000C4E24"/>
    <w:rsid w:val="000C54D4"/>
    <w:rsid w:val="000C5C4A"/>
    <w:rsid w:val="000C5F01"/>
    <w:rsid w:val="000C63C4"/>
    <w:rsid w:val="000C66C1"/>
    <w:rsid w:val="000C6F0B"/>
    <w:rsid w:val="000C6F32"/>
    <w:rsid w:val="000C6FEF"/>
    <w:rsid w:val="000C778C"/>
    <w:rsid w:val="000C7833"/>
    <w:rsid w:val="000C7C36"/>
    <w:rsid w:val="000C7E1B"/>
    <w:rsid w:val="000C7E73"/>
    <w:rsid w:val="000D001B"/>
    <w:rsid w:val="000D0A45"/>
    <w:rsid w:val="000D136E"/>
    <w:rsid w:val="000D14AC"/>
    <w:rsid w:val="000D15BA"/>
    <w:rsid w:val="000D15BE"/>
    <w:rsid w:val="000D2C9B"/>
    <w:rsid w:val="000D35FD"/>
    <w:rsid w:val="000D3C73"/>
    <w:rsid w:val="000D3D2D"/>
    <w:rsid w:val="000D3D99"/>
    <w:rsid w:val="000D4653"/>
    <w:rsid w:val="000D4696"/>
    <w:rsid w:val="000D4817"/>
    <w:rsid w:val="000D4FB9"/>
    <w:rsid w:val="000D54B4"/>
    <w:rsid w:val="000D584B"/>
    <w:rsid w:val="000D5F55"/>
    <w:rsid w:val="000D6372"/>
    <w:rsid w:val="000D6979"/>
    <w:rsid w:val="000D6CE7"/>
    <w:rsid w:val="000D6E38"/>
    <w:rsid w:val="000D6E63"/>
    <w:rsid w:val="000D711C"/>
    <w:rsid w:val="000D7B6E"/>
    <w:rsid w:val="000E0644"/>
    <w:rsid w:val="000E076D"/>
    <w:rsid w:val="000E087C"/>
    <w:rsid w:val="000E187C"/>
    <w:rsid w:val="000E1B28"/>
    <w:rsid w:val="000E1E8D"/>
    <w:rsid w:val="000E1EBC"/>
    <w:rsid w:val="000E2173"/>
    <w:rsid w:val="000E220B"/>
    <w:rsid w:val="000E2A50"/>
    <w:rsid w:val="000E30F2"/>
    <w:rsid w:val="000E316B"/>
    <w:rsid w:val="000E3D08"/>
    <w:rsid w:val="000E4728"/>
    <w:rsid w:val="000E4D1F"/>
    <w:rsid w:val="000E5658"/>
    <w:rsid w:val="000E5698"/>
    <w:rsid w:val="000E5723"/>
    <w:rsid w:val="000E581B"/>
    <w:rsid w:val="000E64B2"/>
    <w:rsid w:val="000E65D2"/>
    <w:rsid w:val="000E6919"/>
    <w:rsid w:val="000E6B1B"/>
    <w:rsid w:val="000E6F0C"/>
    <w:rsid w:val="000E732D"/>
    <w:rsid w:val="000F07ED"/>
    <w:rsid w:val="000F0CF2"/>
    <w:rsid w:val="000F1A32"/>
    <w:rsid w:val="000F1CC2"/>
    <w:rsid w:val="000F1D15"/>
    <w:rsid w:val="000F270A"/>
    <w:rsid w:val="000F34C8"/>
    <w:rsid w:val="000F38BC"/>
    <w:rsid w:val="000F3E2A"/>
    <w:rsid w:val="000F45EE"/>
    <w:rsid w:val="000F4D26"/>
    <w:rsid w:val="000F5639"/>
    <w:rsid w:val="000F58A4"/>
    <w:rsid w:val="000F6833"/>
    <w:rsid w:val="000F6A24"/>
    <w:rsid w:val="000F7616"/>
    <w:rsid w:val="000F7DE9"/>
    <w:rsid w:val="000F7F7A"/>
    <w:rsid w:val="001002F4"/>
    <w:rsid w:val="001011FC"/>
    <w:rsid w:val="0010165F"/>
    <w:rsid w:val="00101E7C"/>
    <w:rsid w:val="001023DC"/>
    <w:rsid w:val="00102572"/>
    <w:rsid w:val="00102946"/>
    <w:rsid w:val="00102FBF"/>
    <w:rsid w:val="0010333D"/>
    <w:rsid w:val="0010372A"/>
    <w:rsid w:val="00103F41"/>
    <w:rsid w:val="00104F34"/>
    <w:rsid w:val="001053C5"/>
    <w:rsid w:val="001055AD"/>
    <w:rsid w:val="00105C14"/>
    <w:rsid w:val="001065A3"/>
    <w:rsid w:val="00106831"/>
    <w:rsid w:val="0010691D"/>
    <w:rsid w:val="00106B33"/>
    <w:rsid w:val="00106E69"/>
    <w:rsid w:val="00107DA1"/>
    <w:rsid w:val="00110AC5"/>
    <w:rsid w:val="00110F0B"/>
    <w:rsid w:val="0011108B"/>
    <w:rsid w:val="00111136"/>
    <w:rsid w:val="00111164"/>
    <w:rsid w:val="00111761"/>
    <w:rsid w:val="00112164"/>
    <w:rsid w:val="0011241F"/>
    <w:rsid w:val="001128BF"/>
    <w:rsid w:val="00112D09"/>
    <w:rsid w:val="00112F03"/>
    <w:rsid w:val="00112F38"/>
    <w:rsid w:val="00113821"/>
    <w:rsid w:val="00114058"/>
    <w:rsid w:val="0011449E"/>
    <w:rsid w:val="001153EF"/>
    <w:rsid w:val="00115D55"/>
    <w:rsid w:val="00115E45"/>
    <w:rsid w:val="00115F85"/>
    <w:rsid w:val="0011688E"/>
    <w:rsid w:val="00116ACD"/>
    <w:rsid w:val="00117B7D"/>
    <w:rsid w:val="001205A8"/>
    <w:rsid w:val="00122A64"/>
    <w:rsid w:val="0012388A"/>
    <w:rsid w:val="0012388C"/>
    <w:rsid w:val="00123AFA"/>
    <w:rsid w:val="00123C8C"/>
    <w:rsid w:val="00123E8B"/>
    <w:rsid w:val="00124B43"/>
    <w:rsid w:val="00124DF8"/>
    <w:rsid w:val="001253EA"/>
    <w:rsid w:val="00125B99"/>
    <w:rsid w:val="00126160"/>
    <w:rsid w:val="00126DB5"/>
    <w:rsid w:val="00127178"/>
    <w:rsid w:val="00127F09"/>
    <w:rsid w:val="0013002A"/>
    <w:rsid w:val="0013085D"/>
    <w:rsid w:val="0013089C"/>
    <w:rsid w:val="00130A2D"/>
    <w:rsid w:val="00130F54"/>
    <w:rsid w:val="00131888"/>
    <w:rsid w:val="00131AA9"/>
    <w:rsid w:val="00131F17"/>
    <w:rsid w:val="0013212F"/>
    <w:rsid w:val="001323F9"/>
    <w:rsid w:val="0013251F"/>
    <w:rsid w:val="00133088"/>
    <w:rsid w:val="00133346"/>
    <w:rsid w:val="001335B1"/>
    <w:rsid w:val="00133B4E"/>
    <w:rsid w:val="001346AF"/>
    <w:rsid w:val="00134990"/>
    <w:rsid w:val="001354D1"/>
    <w:rsid w:val="00135A0A"/>
    <w:rsid w:val="00135BB9"/>
    <w:rsid w:val="0013621D"/>
    <w:rsid w:val="00136354"/>
    <w:rsid w:val="00136674"/>
    <w:rsid w:val="00136B0E"/>
    <w:rsid w:val="00136C3B"/>
    <w:rsid w:val="001376AB"/>
    <w:rsid w:val="0013777C"/>
    <w:rsid w:val="00137D5F"/>
    <w:rsid w:val="00140082"/>
    <w:rsid w:val="00140175"/>
    <w:rsid w:val="00140757"/>
    <w:rsid w:val="00140D07"/>
    <w:rsid w:val="00141A3A"/>
    <w:rsid w:val="001423FA"/>
    <w:rsid w:val="001427B5"/>
    <w:rsid w:val="001428CF"/>
    <w:rsid w:val="00142AFF"/>
    <w:rsid w:val="00142D0C"/>
    <w:rsid w:val="00142E3C"/>
    <w:rsid w:val="00143387"/>
    <w:rsid w:val="00144013"/>
    <w:rsid w:val="00145A17"/>
    <w:rsid w:val="00145BBE"/>
    <w:rsid w:val="001460B5"/>
    <w:rsid w:val="0014641F"/>
    <w:rsid w:val="001464A8"/>
    <w:rsid w:val="001467BB"/>
    <w:rsid w:val="00146CA8"/>
    <w:rsid w:val="00147884"/>
    <w:rsid w:val="00150827"/>
    <w:rsid w:val="00150B0D"/>
    <w:rsid w:val="00151E31"/>
    <w:rsid w:val="00151F9B"/>
    <w:rsid w:val="00152289"/>
    <w:rsid w:val="00152425"/>
    <w:rsid w:val="00152BAD"/>
    <w:rsid w:val="00152CE3"/>
    <w:rsid w:val="00153652"/>
    <w:rsid w:val="00153697"/>
    <w:rsid w:val="00153956"/>
    <w:rsid w:val="00153B95"/>
    <w:rsid w:val="00154146"/>
    <w:rsid w:val="00154190"/>
    <w:rsid w:val="001545EA"/>
    <w:rsid w:val="001549BA"/>
    <w:rsid w:val="00154BBF"/>
    <w:rsid w:val="00155099"/>
    <w:rsid w:val="00155C85"/>
    <w:rsid w:val="00156A6C"/>
    <w:rsid w:val="00156B10"/>
    <w:rsid w:val="001576FE"/>
    <w:rsid w:val="00157823"/>
    <w:rsid w:val="0015790D"/>
    <w:rsid w:val="00157C5E"/>
    <w:rsid w:val="0016015A"/>
    <w:rsid w:val="0016020E"/>
    <w:rsid w:val="00160503"/>
    <w:rsid w:val="00160D7C"/>
    <w:rsid w:val="00160E30"/>
    <w:rsid w:val="0016106D"/>
    <w:rsid w:val="001612E1"/>
    <w:rsid w:val="001614DB"/>
    <w:rsid w:val="0016194E"/>
    <w:rsid w:val="0016236C"/>
    <w:rsid w:val="0016248A"/>
    <w:rsid w:val="00162625"/>
    <w:rsid w:val="00162739"/>
    <w:rsid w:val="001630A8"/>
    <w:rsid w:val="00163826"/>
    <w:rsid w:val="00163943"/>
    <w:rsid w:val="00163BA1"/>
    <w:rsid w:val="00163F22"/>
    <w:rsid w:val="0016417B"/>
    <w:rsid w:val="0016470E"/>
    <w:rsid w:val="00164E0A"/>
    <w:rsid w:val="001652D7"/>
    <w:rsid w:val="00165A5F"/>
    <w:rsid w:val="00166223"/>
    <w:rsid w:val="0016793E"/>
    <w:rsid w:val="00167D4D"/>
    <w:rsid w:val="00170635"/>
    <w:rsid w:val="0017070D"/>
    <w:rsid w:val="00170837"/>
    <w:rsid w:val="00171035"/>
    <w:rsid w:val="001713B7"/>
    <w:rsid w:val="00171ADB"/>
    <w:rsid w:val="00171E2C"/>
    <w:rsid w:val="00172029"/>
    <w:rsid w:val="00172A27"/>
    <w:rsid w:val="001733A4"/>
    <w:rsid w:val="00173AB9"/>
    <w:rsid w:val="00173EED"/>
    <w:rsid w:val="00174368"/>
    <w:rsid w:val="001744EA"/>
    <w:rsid w:val="00174D82"/>
    <w:rsid w:val="00174E44"/>
    <w:rsid w:val="00175053"/>
    <w:rsid w:val="001753B7"/>
    <w:rsid w:val="001757E7"/>
    <w:rsid w:val="00175873"/>
    <w:rsid w:val="00175C59"/>
    <w:rsid w:val="001760BC"/>
    <w:rsid w:val="00176674"/>
    <w:rsid w:val="00176818"/>
    <w:rsid w:val="00176B82"/>
    <w:rsid w:val="00176E3B"/>
    <w:rsid w:val="00176ECB"/>
    <w:rsid w:val="0017752D"/>
    <w:rsid w:val="0017759F"/>
    <w:rsid w:val="00177832"/>
    <w:rsid w:val="00181178"/>
    <w:rsid w:val="0018119E"/>
    <w:rsid w:val="00181EEF"/>
    <w:rsid w:val="00181F3E"/>
    <w:rsid w:val="00182FE0"/>
    <w:rsid w:val="00183911"/>
    <w:rsid w:val="001845FB"/>
    <w:rsid w:val="00185DA6"/>
    <w:rsid w:val="00185F64"/>
    <w:rsid w:val="00186096"/>
    <w:rsid w:val="0018772E"/>
    <w:rsid w:val="00187A94"/>
    <w:rsid w:val="0019029E"/>
    <w:rsid w:val="00190804"/>
    <w:rsid w:val="0019088F"/>
    <w:rsid w:val="00190C51"/>
    <w:rsid w:val="00193ACC"/>
    <w:rsid w:val="00193BFE"/>
    <w:rsid w:val="00195084"/>
    <w:rsid w:val="00195322"/>
    <w:rsid w:val="0019560E"/>
    <w:rsid w:val="001958E3"/>
    <w:rsid w:val="0019601B"/>
    <w:rsid w:val="00196048"/>
    <w:rsid w:val="00196A82"/>
    <w:rsid w:val="0019769B"/>
    <w:rsid w:val="001979F9"/>
    <w:rsid w:val="00197FFE"/>
    <w:rsid w:val="001A0D25"/>
    <w:rsid w:val="001A0E14"/>
    <w:rsid w:val="001A1570"/>
    <w:rsid w:val="001A1917"/>
    <w:rsid w:val="001A1C64"/>
    <w:rsid w:val="001A1E7F"/>
    <w:rsid w:val="001A2918"/>
    <w:rsid w:val="001A2D02"/>
    <w:rsid w:val="001A3076"/>
    <w:rsid w:val="001A31A5"/>
    <w:rsid w:val="001A389C"/>
    <w:rsid w:val="001A3B75"/>
    <w:rsid w:val="001A46FB"/>
    <w:rsid w:val="001A5944"/>
    <w:rsid w:val="001A5FB1"/>
    <w:rsid w:val="001A6840"/>
    <w:rsid w:val="001A698A"/>
    <w:rsid w:val="001A6CCC"/>
    <w:rsid w:val="001A70C8"/>
    <w:rsid w:val="001A71C9"/>
    <w:rsid w:val="001A7429"/>
    <w:rsid w:val="001A760C"/>
    <w:rsid w:val="001A799B"/>
    <w:rsid w:val="001A7AC7"/>
    <w:rsid w:val="001A7C38"/>
    <w:rsid w:val="001B02F8"/>
    <w:rsid w:val="001B1A32"/>
    <w:rsid w:val="001B2104"/>
    <w:rsid w:val="001B2279"/>
    <w:rsid w:val="001B2729"/>
    <w:rsid w:val="001B2866"/>
    <w:rsid w:val="001B2881"/>
    <w:rsid w:val="001B2B73"/>
    <w:rsid w:val="001B3675"/>
    <w:rsid w:val="001B37C8"/>
    <w:rsid w:val="001B4B2C"/>
    <w:rsid w:val="001B4F10"/>
    <w:rsid w:val="001B5154"/>
    <w:rsid w:val="001B6E30"/>
    <w:rsid w:val="001B7C83"/>
    <w:rsid w:val="001B7F9E"/>
    <w:rsid w:val="001C0206"/>
    <w:rsid w:val="001C0246"/>
    <w:rsid w:val="001C04D4"/>
    <w:rsid w:val="001C0B34"/>
    <w:rsid w:val="001C12A3"/>
    <w:rsid w:val="001C17BB"/>
    <w:rsid w:val="001C187E"/>
    <w:rsid w:val="001C1A37"/>
    <w:rsid w:val="001C1C49"/>
    <w:rsid w:val="001C286F"/>
    <w:rsid w:val="001C2B86"/>
    <w:rsid w:val="001C2F54"/>
    <w:rsid w:val="001C3308"/>
    <w:rsid w:val="001C3BBB"/>
    <w:rsid w:val="001C40D1"/>
    <w:rsid w:val="001C468A"/>
    <w:rsid w:val="001C4A38"/>
    <w:rsid w:val="001C4A9E"/>
    <w:rsid w:val="001C5001"/>
    <w:rsid w:val="001C5103"/>
    <w:rsid w:val="001C52A8"/>
    <w:rsid w:val="001C5ADF"/>
    <w:rsid w:val="001C5E8E"/>
    <w:rsid w:val="001C6120"/>
    <w:rsid w:val="001C6516"/>
    <w:rsid w:val="001C6B5C"/>
    <w:rsid w:val="001C7155"/>
    <w:rsid w:val="001C7E48"/>
    <w:rsid w:val="001D039B"/>
    <w:rsid w:val="001D1258"/>
    <w:rsid w:val="001D1AB8"/>
    <w:rsid w:val="001D286F"/>
    <w:rsid w:val="001D2C94"/>
    <w:rsid w:val="001D33D9"/>
    <w:rsid w:val="001D36F6"/>
    <w:rsid w:val="001D4303"/>
    <w:rsid w:val="001D45E5"/>
    <w:rsid w:val="001D461A"/>
    <w:rsid w:val="001D4A9D"/>
    <w:rsid w:val="001D4AAD"/>
    <w:rsid w:val="001D5AFA"/>
    <w:rsid w:val="001D784A"/>
    <w:rsid w:val="001E04A4"/>
    <w:rsid w:val="001E07C5"/>
    <w:rsid w:val="001E176D"/>
    <w:rsid w:val="001E1BCE"/>
    <w:rsid w:val="001E1E05"/>
    <w:rsid w:val="001E2086"/>
    <w:rsid w:val="001E339F"/>
    <w:rsid w:val="001E3629"/>
    <w:rsid w:val="001E3E7D"/>
    <w:rsid w:val="001E40F0"/>
    <w:rsid w:val="001E4172"/>
    <w:rsid w:val="001E5490"/>
    <w:rsid w:val="001E5730"/>
    <w:rsid w:val="001E5E2E"/>
    <w:rsid w:val="001E6352"/>
    <w:rsid w:val="001E70AD"/>
    <w:rsid w:val="001E7237"/>
    <w:rsid w:val="001E7AF6"/>
    <w:rsid w:val="001F01B8"/>
    <w:rsid w:val="001F0FC3"/>
    <w:rsid w:val="001F1188"/>
    <w:rsid w:val="001F1B8D"/>
    <w:rsid w:val="001F274F"/>
    <w:rsid w:val="001F2784"/>
    <w:rsid w:val="001F289C"/>
    <w:rsid w:val="001F2BF9"/>
    <w:rsid w:val="001F2F62"/>
    <w:rsid w:val="001F3AF2"/>
    <w:rsid w:val="001F5A1A"/>
    <w:rsid w:val="001F6008"/>
    <w:rsid w:val="001F641B"/>
    <w:rsid w:val="001F6D4D"/>
    <w:rsid w:val="00200050"/>
    <w:rsid w:val="0020130D"/>
    <w:rsid w:val="00201D06"/>
    <w:rsid w:val="00201E9F"/>
    <w:rsid w:val="00202A27"/>
    <w:rsid w:val="00202F25"/>
    <w:rsid w:val="002035B3"/>
    <w:rsid w:val="00203929"/>
    <w:rsid w:val="00203CD6"/>
    <w:rsid w:val="00204460"/>
    <w:rsid w:val="002051EA"/>
    <w:rsid w:val="00205CBC"/>
    <w:rsid w:val="00206259"/>
    <w:rsid w:val="002074B7"/>
    <w:rsid w:val="0020758D"/>
    <w:rsid w:val="00207C7B"/>
    <w:rsid w:val="00211470"/>
    <w:rsid w:val="00211922"/>
    <w:rsid w:val="00211B5E"/>
    <w:rsid w:val="0021209A"/>
    <w:rsid w:val="0021213A"/>
    <w:rsid w:val="0021265F"/>
    <w:rsid w:val="00213817"/>
    <w:rsid w:val="00214428"/>
    <w:rsid w:val="002145EB"/>
    <w:rsid w:val="00215834"/>
    <w:rsid w:val="00215CC2"/>
    <w:rsid w:val="00215ED8"/>
    <w:rsid w:val="00217700"/>
    <w:rsid w:val="002177E2"/>
    <w:rsid w:val="002205F3"/>
    <w:rsid w:val="0022085B"/>
    <w:rsid w:val="00220E53"/>
    <w:rsid w:val="0022176C"/>
    <w:rsid w:val="00222479"/>
    <w:rsid w:val="002225D1"/>
    <w:rsid w:val="002230FA"/>
    <w:rsid w:val="00223DF2"/>
    <w:rsid w:val="00224C0C"/>
    <w:rsid w:val="002256C2"/>
    <w:rsid w:val="002256D0"/>
    <w:rsid w:val="00225C8E"/>
    <w:rsid w:val="00226428"/>
    <w:rsid w:val="002265A9"/>
    <w:rsid w:val="002266CB"/>
    <w:rsid w:val="00227052"/>
    <w:rsid w:val="002272D5"/>
    <w:rsid w:val="0022738E"/>
    <w:rsid w:val="00227906"/>
    <w:rsid w:val="00227934"/>
    <w:rsid w:val="00227E21"/>
    <w:rsid w:val="00231D05"/>
    <w:rsid w:val="002336E2"/>
    <w:rsid w:val="00233AC2"/>
    <w:rsid w:val="00233BAF"/>
    <w:rsid w:val="00234300"/>
    <w:rsid w:val="00234CA8"/>
    <w:rsid w:val="00235420"/>
    <w:rsid w:val="00235594"/>
    <w:rsid w:val="00235700"/>
    <w:rsid w:val="0024065B"/>
    <w:rsid w:val="002409A6"/>
    <w:rsid w:val="00240C63"/>
    <w:rsid w:val="00240EA5"/>
    <w:rsid w:val="00241132"/>
    <w:rsid w:val="00241205"/>
    <w:rsid w:val="002418C5"/>
    <w:rsid w:val="0024261D"/>
    <w:rsid w:val="00242712"/>
    <w:rsid w:val="00242DFB"/>
    <w:rsid w:val="00243807"/>
    <w:rsid w:val="002440AC"/>
    <w:rsid w:val="00244365"/>
    <w:rsid w:val="0024459A"/>
    <w:rsid w:val="00244771"/>
    <w:rsid w:val="00244903"/>
    <w:rsid w:val="00244AFB"/>
    <w:rsid w:val="002453DF"/>
    <w:rsid w:val="00245A81"/>
    <w:rsid w:val="00246B86"/>
    <w:rsid w:val="00247335"/>
    <w:rsid w:val="002473EF"/>
    <w:rsid w:val="002477B9"/>
    <w:rsid w:val="00247CBE"/>
    <w:rsid w:val="00250A1F"/>
    <w:rsid w:val="00250ADA"/>
    <w:rsid w:val="00250F1D"/>
    <w:rsid w:val="00251FF1"/>
    <w:rsid w:val="002520BA"/>
    <w:rsid w:val="00252234"/>
    <w:rsid w:val="002528E3"/>
    <w:rsid w:val="00252944"/>
    <w:rsid w:val="00252D55"/>
    <w:rsid w:val="00252D82"/>
    <w:rsid w:val="00252DCE"/>
    <w:rsid w:val="00253006"/>
    <w:rsid w:val="002533F5"/>
    <w:rsid w:val="00253C60"/>
    <w:rsid w:val="00253F21"/>
    <w:rsid w:val="0025429D"/>
    <w:rsid w:val="002549E9"/>
    <w:rsid w:val="00254FF6"/>
    <w:rsid w:val="00255099"/>
    <w:rsid w:val="002555C6"/>
    <w:rsid w:val="00255E14"/>
    <w:rsid w:val="002562C5"/>
    <w:rsid w:val="00257059"/>
    <w:rsid w:val="0025712F"/>
    <w:rsid w:val="00257395"/>
    <w:rsid w:val="00257857"/>
    <w:rsid w:val="002578DA"/>
    <w:rsid w:val="00257CBC"/>
    <w:rsid w:val="002602C2"/>
    <w:rsid w:val="002602DA"/>
    <w:rsid w:val="0026040B"/>
    <w:rsid w:val="002604F2"/>
    <w:rsid w:val="00260802"/>
    <w:rsid w:val="002609E3"/>
    <w:rsid w:val="00261223"/>
    <w:rsid w:val="002617AB"/>
    <w:rsid w:val="00261D08"/>
    <w:rsid w:val="00261DCC"/>
    <w:rsid w:val="002624D0"/>
    <w:rsid w:val="0026315A"/>
    <w:rsid w:val="00263EC7"/>
    <w:rsid w:val="0026491B"/>
    <w:rsid w:val="00264A36"/>
    <w:rsid w:val="00264B06"/>
    <w:rsid w:val="00264C1B"/>
    <w:rsid w:val="00265D10"/>
    <w:rsid w:val="00265E2E"/>
    <w:rsid w:val="002661AB"/>
    <w:rsid w:val="0026742B"/>
    <w:rsid w:val="002674FE"/>
    <w:rsid w:val="00270748"/>
    <w:rsid w:val="0027117F"/>
    <w:rsid w:val="002712DC"/>
    <w:rsid w:val="00271875"/>
    <w:rsid w:val="002718FF"/>
    <w:rsid w:val="00271955"/>
    <w:rsid w:val="00272278"/>
    <w:rsid w:val="00272432"/>
    <w:rsid w:val="00272633"/>
    <w:rsid w:val="00272E48"/>
    <w:rsid w:val="00272FBF"/>
    <w:rsid w:val="00273A10"/>
    <w:rsid w:val="00273A58"/>
    <w:rsid w:val="00274CAB"/>
    <w:rsid w:val="00274E8A"/>
    <w:rsid w:val="00275FCE"/>
    <w:rsid w:val="002766B8"/>
    <w:rsid w:val="0027680F"/>
    <w:rsid w:val="00281006"/>
    <w:rsid w:val="002815B1"/>
    <w:rsid w:val="00281C1F"/>
    <w:rsid w:val="00281EEA"/>
    <w:rsid w:val="00281F88"/>
    <w:rsid w:val="0028288D"/>
    <w:rsid w:val="002829B7"/>
    <w:rsid w:val="00282B82"/>
    <w:rsid w:val="00282C74"/>
    <w:rsid w:val="00282E5B"/>
    <w:rsid w:val="00283995"/>
    <w:rsid w:val="00283B11"/>
    <w:rsid w:val="002841A9"/>
    <w:rsid w:val="00284313"/>
    <w:rsid w:val="002848AD"/>
    <w:rsid w:val="00285154"/>
    <w:rsid w:val="00285BF2"/>
    <w:rsid w:val="00285C78"/>
    <w:rsid w:val="002863CE"/>
    <w:rsid w:val="00290148"/>
    <w:rsid w:val="00291492"/>
    <w:rsid w:val="00291527"/>
    <w:rsid w:val="0029199A"/>
    <w:rsid w:val="00291BBE"/>
    <w:rsid w:val="00291FEB"/>
    <w:rsid w:val="00293146"/>
    <w:rsid w:val="0029361E"/>
    <w:rsid w:val="00293D68"/>
    <w:rsid w:val="0029408A"/>
    <w:rsid w:val="00294352"/>
    <w:rsid w:val="002944A0"/>
    <w:rsid w:val="002946E4"/>
    <w:rsid w:val="0029495C"/>
    <w:rsid w:val="002957A4"/>
    <w:rsid w:val="002957D9"/>
    <w:rsid w:val="00295B52"/>
    <w:rsid w:val="00296024"/>
    <w:rsid w:val="00296293"/>
    <w:rsid w:val="00296AF7"/>
    <w:rsid w:val="002972F9"/>
    <w:rsid w:val="002977CA"/>
    <w:rsid w:val="00297ED7"/>
    <w:rsid w:val="002A0007"/>
    <w:rsid w:val="002A03AA"/>
    <w:rsid w:val="002A056D"/>
    <w:rsid w:val="002A07FE"/>
    <w:rsid w:val="002A094D"/>
    <w:rsid w:val="002A0CAF"/>
    <w:rsid w:val="002A1565"/>
    <w:rsid w:val="002A16A9"/>
    <w:rsid w:val="002A2941"/>
    <w:rsid w:val="002A2DC4"/>
    <w:rsid w:val="002A3E69"/>
    <w:rsid w:val="002A44F9"/>
    <w:rsid w:val="002A49EF"/>
    <w:rsid w:val="002A4B8B"/>
    <w:rsid w:val="002A5107"/>
    <w:rsid w:val="002A535E"/>
    <w:rsid w:val="002A6406"/>
    <w:rsid w:val="002A6CF0"/>
    <w:rsid w:val="002A6FFC"/>
    <w:rsid w:val="002A7010"/>
    <w:rsid w:val="002A70BA"/>
    <w:rsid w:val="002A7A57"/>
    <w:rsid w:val="002A7BB2"/>
    <w:rsid w:val="002A7DCB"/>
    <w:rsid w:val="002B0685"/>
    <w:rsid w:val="002B0B53"/>
    <w:rsid w:val="002B1617"/>
    <w:rsid w:val="002B1D11"/>
    <w:rsid w:val="002B273B"/>
    <w:rsid w:val="002B29AA"/>
    <w:rsid w:val="002B2A7E"/>
    <w:rsid w:val="002B2F1B"/>
    <w:rsid w:val="002B5AFB"/>
    <w:rsid w:val="002B6320"/>
    <w:rsid w:val="002B66AC"/>
    <w:rsid w:val="002B6852"/>
    <w:rsid w:val="002B77E1"/>
    <w:rsid w:val="002C0714"/>
    <w:rsid w:val="002C0A96"/>
    <w:rsid w:val="002C1BF4"/>
    <w:rsid w:val="002C1E0D"/>
    <w:rsid w:val="002C2266"/>
    <w:rsid w:val="002C28EB"/>
    <w:rsid w:val="002C3265"/>
    <w:rsid w:val="002C3AED"/>
    <w:rsid w:val="002C3E56"/>
    <w:rsid w:val="002C414C"/>
    <w:rsid w:val="002C4C2F"/>
    <w:rsid w:val="002C5776"/>
    <w:rsid w:val="002C5EED"/>
    <w:rsid w:val="002C66DE"/>
    <w:rsid w:val="002C7193"/>
    <w:rsid w:val="002C7699"/>
    <w:rsid w:val="002C7A49"/>
    <w:rsid w:val="002D0128"/>
    <w:rsid w:val="002D03AD"/>
    <w:rsid w:val="002D0E85"/>
    <w:rsid w:val="002D0FA7"/>
    <w:rsid w:val="002D12FB"/>
    <w:rsid w:val="002D19D1"/>
    <w:rsid w:val="002D1F35"/>
    <w:rsid w:val="002D1FA3"/>
    <w:rsid w:val="002D20CD"/>
    <w:rsid w:val="002D23C6"/>
    <w:rsid w:val="002D24F0"/>
    <w:rsid w:val="002D25EB"/>
    <w:rsid w:val="002D29F3"/>
    <w:rsid w:val="002D3126"/>
    <w:rsid w:val="002D3529"/>
    <w:rsid w:val="002D3D0A"/>
    <w:rsid w:val="002D3EF0"/>
    <w:rsid w:val="002D478E"/>
    <w:rsid w:val="002D47AE"/>
    <w:rsid w:val="002D4A94"/>
    <w:rsid w:val="002D50CB"/>
    <w:rsid w:val="002D65FF"/>
    <w:rsid w:val="002D6D10"/>
    <w:rsid w:val="002D71E2"/>
    <w:rsid w:val="002D7B6A"/>
    <w:rsid w:val="002E0026"/>
    <w:rsid w:val="002E08E8"/>
    <w:rsid w:val="002E0918"/>
    <w:rsid w:val="002E0BAA"/>
    <w:rsid w:val="002E0D96"/>
    <w:rsid w:val="002E0EA5"/>
    <w:rsid w:val="002E1E19"/>
    <w:rsid w:val="002E1FAC"/>
    <w:rsid w:val="002E208A"/>
    <w:rsid w:val="002E283F"/>
    <w:rsid w:val="002E2854"/>
    <w:rsid w:val="002E2E74"/>
    <w:rsid w:val="002E32D2"/>
    <w:rsid w:val="002E361B"/>
    <w:rsid w:val="002E37AB"/>
    <w:rsid w:val="002E3A80"/>
    <w:rsid w:val="002E41C7"/>
    <w:rsid w:val="002E51DF"/>
    <w:rsid w:val="002E57B9"/>
    <w:rsid w:val="002E6127"/>
    <w:rsid w:val="002E6885"/>
    <w:rsid w:val="002E72E4"/>
    <w:rsid w:val="002E739D"/>
    <w:rsid w:val="002F0F36"/>
    <w:rsid w:val="002F1276"/>
    <w:rsid w:val="002F1373"/>
    <w:rsid w:val="002F165A"/>
    <w:rsid w:val="002F1986"/>
    <w:rsid w:val="002F1E5F"/>
    <w:rsid w:val="002F2A49"/>
    <w:rsid w:val="002F3550"/>
    <w:rsid w:val="002F3B63"/>
    <w:rsid w:val="002F3C56"/>
    <w:rsid w:val="002F46B0"/>
    <w:rsid w:val="002F4B17"/>
    <w:rsid w:val="002F5150"/>
    <w:rsid w:val="002F5463"/>
    <w:rsid w:val="002F58C2"/>
    <w:rsid w:val="002F5932"/>
    <w:rsid w:val="002F5C85"/>
    <w:rsid w:val="002F603B"/>
    <w:rsid w:val="002F6201"/>
    <w:rsid w:val="002F724B"/>
    <w:rsid w:val="002F72BA"/>
    <w:rsid w:val="00300267"/>
    <w:rsid w:val="003004D2"/>
    <w:rsid w:val="00300D6B"/>
    <w:rsid w:val="00301380"/>
    <w:rsid w:val="00301E89"/>
    <w:rsid w:val="00302052"/>
    <w:rsid w:val="00302142"/>
    <w:rsid w:val="00302169"/>
    <w:rsid w:val="00302612"/>
    <w:rsid w:val="00303254"/>
    <w:rsid w:val="003044D9"/>
    <w:rsid w:val="00304D8A"/>
    <w:rsid w:val="00305216"/>
    <w:rsid w:val="0030555B"/>
    <w:rsid w:val="003061F5"/>
    <w:rsid w:val="00306A49"/>
    <w:rsid w:val="00306D27"/>
    <w:rsid w:val="0030739C"/>
    <w:rsid w:val="00310D51"/>
    <w:rsid w:val="00311B36"/>
    <w:rsid w:val="00311C92"/>
    <w:rsid w:val="00313321"/>
    <w:rsid w:val="003133AE"/>
    <w:rsid w:val="0031371B"/>
    <w:rsid w:val="00314156"/>
    <w:rsid w:val="0031535B"/>
    <w:rsid w:val="00316F76"/>
    <w:rsid w:val="003170F4"/>
    <w:rsid w:val="0032035D"/>
    <w:rsid w:val="003205E9"/>
    <w:rsid w:val="00320B28"/>
    <w:rsid w:val="0032123E"/>
    <w:rsid w:val="003216D5"/>
    <w:rsid w:val="003216FF"/>
    <w:rsid w:val="00321866"/>
    <w:rsid w:val="00321A83"/>
    <w:rsid w:val="00321C1A"/>
    <w:rsid w:val="00321F6B"/>
    <w:rsid w:val="0032213A"/>
    <w:rsid w:val="00322389"/>
    <w:rsid w:val="00322BE5"/>
    <w:rsid w:val="00322E87"/>
    <w:rsid w:val="0032312D"/>
    <w:rsid w:val="00323AA5"/>
    <w:rsid w:val="003242E4"/>
    <w:rsid w:val="0032468D"/>
    <w:rsid w:val="00324926"/>
    <w:rsid w:val="00324B25"/>
    <w:rsid w:val="0032522F"/>
    <w:rsid w:val="003253C4"/>
    <w:rsid w:val="0032550F"/>
    <w:rsid w:val="00325992"/>
    <w:rsid w:val="00325B74"/>
    <w:rsid w:val="0032638F"/>
    <w:rsid w:val="00326B59"/>
    <w:rsid w:val="003272C6"/>
    <w:rsid w:val="003275FE"/>
    <w:rsid w:val="00327752"/>
    <w:rsid w:val="00327C7C"/>
    <w:rsid w:val="00330009"/>
    <w:rsid w:val="003301E6"/>
    <w:rsid w:val="003310AB"/>
    <w:rsid w:val="003314D2"/>
    <w:rsid w:val="00331712"/>
    <w:rsid w:val="00331A3F"/>
    <w:rsid w:val="00332191"/>
    <w:rsid w:val="00332720"/>
    <w:rsid w:val="00332EED"/>
    <w:rsid w:val="003334A7"/>
    <w:rsid w:val="003337E8"/>
    <w:rsid w:val="00333A14"/>
    <w:rsid w:val="00333B2A"/>
    <w:rsid w:val="00333FD5"/>
    <w:rsid w:val="003350E9"/>
    <w:rsid w:val="003351BA"/>
    <w:rsid w:val="0033520F"/>
    <w:rsid w:val="0033596B"/>
    <w:rsid w:val="00335A93"/>
    <w:rsid w:val="0033650E"/>
    <w:rsid w:val="00336907"/>
    <w:rsid w:val="003369DF"/>
    <w:rsid w:val="00336C71"/>
    <w:rsid w:val="00336D96"/>
    <w:rsid w:val="00336DFC"/>
    <w:rsid w:val="00337230"/>
    <w:rsid w:val="003377D0"/>
    <w:rsid w:val="00337D75"/>
    <w:rsid w:val="00340020"/>
    <w:rsid w:val="00340AFD"/>
    <w:rsid w:val="003410E9"/>
    <w:rsid w:val="00341162"/>
    <w:rsid w:val="00341866"/>
    <w:rsid w:val="00341DAF"/>
    <w:rsid w:val="00342181"/>
    <w:rsid w:val="00343560"/>
    <w:rsid w:val="00343A20"/>
    <w:rsid w:val="0034402B"/>
    <w:rsid w:val="0034449E"/>
    <w:rsid w:val="00344D46"/>
    <w:rsid w:val="00346214"/>
    <w:rsid w:val="003465A5"/>
    <w:rsid w:val="00346817"/>
    <w:rsid w:val="00347440"/>
    <w:rsid w:val="003475EA"/>
    <w:rsid w:val="00347A27"/>
    <w:rsid w:val="00347CD4"/>
    <w:rsid w:val="00350A55"/>
    <w:rsid w:val="00350DF8"/>
    <w:rsid w:val="00351A8A"/>
    <w:rsid w:val="0035266A"/>
    <w:rsid w:val="0035279C"/>
    <w:rsid w:val="003535D2"/>
    <w:rsid w:val="0035384D"/>
    <w:rsid w:val="00353C0B"/>
    <w:rsid w:val="00354AE4"/>
    <w:rsid w:val="00354B0A"/>
    <w:rsid w:val="0035551B"/>
    <w:rsid w:val="003555ED"/>
    <w:rsid w:val="00355911"/>
    <w:rsid w:val="0035636B"/>
    <w:rsid w:val="00357424"/>
    <w:rsid w:val="00357BE9"/>
    <w:rsid w:val="003601A2"/>
    <w:rsid w:val="00361789"/>
    <w:rsid w:val="0036196D"/>
    <w:rsid w:val="00361A59"/>
    <w:rsid w:val="003627BD"/>
    <w:rsid w:val="00362997"/>
    <w:rsid w:val="00362C59"/>
    <w:rsid w:val="00362E29"/>
    <w:rsid w:val="00363040"/>
    <w:rsid w:val="003630B7"/>
    <w:rsid w:val="00363786"/>
    <w:rsid w:val="003638A4"/>
    <w:rsid w:val="003639BF"/>
    <w:rsid w:val="00363E41"/>
    <w:rsid w:val="00363FD2"/>
    <w:rsid w:val="0036572E"/>
    <w:rsid w:val="003663D9"/>
    <w:rsid w:val="003666BF"/>
    <w:rsid w:val="00366707"/>
    <w:rsid w:val="00366FA9"/>
    <w:rsid w:val="00367E49"/>
    <w:rsid w:val="003700E6"/>
    <w:rsid w:val="00371C86"/>
    <w:rsid w:val="0037236C"/>
    <w:rsid w:val="003729DE"/>
    <w:rsid w:val="003735D3"/>
    <w:rsid w:val="0037386D"/>
    <w:rsid w:val="00373956"/>
    <w:rsid w:val="00374153"/>
    <w:rsid w:val="00374CCC"/>
    <w:rsid w:val="003750E0"/>
    <w:rsid w:val="00375AF1"/>
    <w:rsid w:val="00375C2F"/>
    <w:rsid w:val="00375FC5"/>
    <w:rsid w:val="003769BA"/>
    <w:rsid w:val="00377871"/>
    <w:rsid w:val="003778B2"/>
    <w:rsid w:val="00377E58"/>
    <w:rsid w:val="003805E3"/>
    <w:rsid w:val="00380618"/>
    <w:rsid w:val="0038062E"/>
    <w:rsid w:val="003807F7"/>
    <w:rsid w:val="00381610"/>
    <w:rsid w:val="00382106"/>
    <w:rsid w:val="00382657"/>
    <w:rsid w:val="00382B82"/>
    <w:rsid w:val="003844BF"/>
    <w:rsid w:val="003854D5"/>
    <w:rsid w:val="0038552A"/>
    <w:rsid w:val="003859EA"/>
    <w:rsid w:val="0038709E"/>
    <w:rsid w:val="00387D30"/>
    <w:rsid w:val="00391753"/>
    <w:rsid w:val="00391C7F"/>
    <w:rsid w:val="00392454"/>
    <w:rsid w:val="00392C85"/>
    <w:rsid w:val="00392FD8"/>
    <w:rsid w:val="00393E11"/>
    <w:rsid w:val="00394475"/>
    <w:rsid w:val="0039517A"/>
    <w:rsid w:val="00395B51"/>
    <w:rsid w:val="00396796"/>
    <w:rsid w:val="00396EC6"/>
    <w:rsid w:val="003970BA"/>
    <w:rsid w:val="0039746C"/>
    <w:rsid w:val="00397DC6"/>
    <w:rsid w:val="003A0E82"/>
    <w:rsid w:val="003A0FAC"/>
    <w:rsid w:val="003A184D"/>
    <w:rsid w:val="003A1FB7"/>
    <w:rsid w:val="003A371E"/>
    <w:rsid w:val="003A3795"/>
    <w:rsid w:val="003A3EF1"/>
    <w:rsid w:val="003A462A"/>
    <w:rsid w:val="003A595F"/>
    <w:rsid w:val="003A5EEC"/>
    <w:rsid w:val="003A79AE"/>
    <w:rsid w:val="003A7CA3"/>
    <w:rsid w:val="003B00B6"/>
    <w:rsid w:val="003B01C4"/>
    <w:rsid w:val="003B0BB0"/>
    <w:rsid w:val="003B11EE"/>
    <w:rsid w:val="003B15F8"/>
    <w:rsid w:val="003B230B"/>
    <w:rsid w:val="003B23BC"/>
    <w:rsid w:val="003B28BA"/>
    <w:rsid w:val="003B2DB5"/>
    <w:rsid w:val="003B2F05"/>
    <w:rsid w:val="003B3966"/>
    <w:rsid w:val="003B39B7"/>
    <w:rsid w:val="003B4EB0"/>
    <w:rsid w:val="003B5F6A"/>
    <w:rsid w:val="003B6978"/>
    <w:rsid w:val="003B6B7F"/>
    <w:rsid w:val="003B7820"/>
    <w:rsid w:val="003C01A4"/>
    <w:rsid w:val="003C0219"/>
    <w:rsid w:val="003C0C12"/>
    <w:rsid w:val="003C16EE"/>
    <w:rsid w:val="003C1C87"/>
    <w:rsid w:val="003C2C85"/>
    <w:rsid w:val="003C2F61"/>
    <w:rsid w:val="003C345E"/>
    <w:rsid w:val="003C4409"/>
    <w:rsid w:val="003C4997"/>
    <w:rsid w:val="003C4DA5"/>
    <w:rsid w:val="003C5666"/>
    <w:rsid w:val="003C60CC"/>
    <w:rsid w:val="003C64F4"/>
    <w:rsid w:val="003C724B"/>
    <w:rsid w:val="003C73DB"/>
    <w:rsid w:val="003D0185"/>
    <w:rsid w:val="003D02CB"/>
    <w:rsid w:val="003D0382"/>
    <w:rsid w:val="003D069C"/>
    <w:rsid w:val="003D191E"/>
    <w:rsid w:val="003D22A5"/>
    <w:rsid w:val="003D23A4"/>
    <w:rsid w:val="003D3414"/>
    <w:rsid w:val="003D3426"/>
    <w:rsid w:val="003D3654"/>
    <w:rsid w:val="003D3721"/>
    <w:rsid w:val="003D6722"/>
    <w:rsid w:val="003D7428"/>
    <w:rsid w:val="003D77F2"/>
    <w:rsid w:val="003D78CC"/>
    <w:rsid w:val="003D7D01"/>
    <w:rsid w:val="003D7ED8"/>
    <w:rsid w:val="003E0003"/>
    <w:rsid w:val="003E0099"/>
    <w:rsid w:val="003E08C7"/>
    <w:rsid w:val="003E1A72"/>
    <w:rsid w:val="003E2096"/>
    <w:rsid w:val="003E2880"/>
    <w:rsid w:val="003E28FB"/>
    <w:rsid w:val="003E2A00"/>
    <w:rsid w:val="003E382C"/>
    <w:rsid w:val="003E3D00"/>
    <w:rsid w:val="003E4531"/>
    <w:rsid w:val="003E4771"/>
    <w:rsid w:val="003E54A8"/>
    <w:rsid w:val="003E5833"/>
    <w:rsid w:val="003E5DA8"/>
    <w:rsid w:val="003E7109"/>
    <w:rsid w:val="003E77DC"/>
    <w:rsid w:val="003E7BC1"/>
    <w:rsid w:val="003F0453"/>
    <w:rsid w:val="003F0C9F"/>
    <w:rsid w:val="003F144A"/>
    <w:rsid w:val="003F18A7"/>
    <w:rsid w:val="003F1B02"/>
    <w:rsid w:val="003F1EFE"/>
    <w:rsid w:val="003F2240"/>
    <w:rsid w:val="003F2460"/>
    <w:rsid w:val="003F2E7B"/>
    <w:rsid w:val="003F3CD5"/>
    <w:rsid w:val="003F4473"/>
    <w:rsid w:val="003F4CF5"/>
    <w:rsid w:val="003F4E31"/>
    <w:rsid w:val="003F51EE"/>
    <w:rsid w:val="003F574E"/>
    <w:rsid w:val="003F60D6"/>
    <w:rsid w:val="003F68E9"/>
    <w:rsid w:val="003F7E15"/>
    <w:rsid w:val="003F7FDA"/>
    <w:rsid w:val="004013AD"/>
    <w:rsid w:val="004021C0"/>
    <w:rsid w:val="004028CE"/>
    <w:rsid w:val="0040313D"/>
    <w:rsid w:val="004043FA"/>
    <w:rsid w:val="00404736"/>
    <w:rsid w:val="00404970"/>
    <w:rsid w:val="00405181"/>
    <w:rsid w:val="0040567F"/>
    <w:rsid w:val="00405873"/>
    <w:rsid w:val="00405F09"/>
    <w:rsid w:val="004066F4"/>
    <w:rsid w:val="00406A32"/>
    <w:rsid w:val="0040760B"/>
    <w:rsid w:val="00410117"/>
    <w:rsid w:val="00410C32"/>
    <w:rsid w:val="00411237"/>
    <w:rsid w:val="00411557"/>
    <w:rsid w:val="00411994"/>
    <w:rsid w:val="00411D74"/>
    <w:rsid w:val="00411DDE"/>
    <w:rsid w:val="00411F84"/>
    <w:rsid w:val="00412069"/>
    <w:rsid w:val="004121A1"/>
    <w:rsid w:val="00412477"/>
    <w:rsid w:val="00412570"/>
    <w:rsid w:val="004127A2"/>
    <w:rsid w:val="0041280A"/>
    <w:rsid w:val="00412A9D"/>
    <w:rsid w:val="00412CB1"/>
    <w:rsid w:val="004133A5"/>
    <w:rsid w:val="00413D45"/>
    <w:rsid w:val="00414197"/>
    <w:rsid w:val="004143FE"/>
    <w:rsid w:val="00414D68"/>
    <w:rsid w:val="00414FD9"/>
    <w:rsid w:val="00415773"/>
    <w:rsid w:val="00415CAE"/>
    <w:rsid w:val="00415EE7"/>
    <w:rsid w:val="004160FA"/>
    <w:rsid w:val="0041669E"/>
    <w:rsid w:val="00416ACA"/>
    <w:rsid w:val="00416C56"/>
    <w:rsid w:val="00417294"/>
    <w:rsid w:val="004176B8"/>
    <w:rsid w:val="00417B99"/>
    <w:rsid w:val="00417CE0"/>
    <w:rsid w:val="004209D5"/>
    <w:rsid w:val="00420FAF"/>
    <w:rsid w:val="00421184"/>
    <w:rsid w:val="004212C1"/>
    <w:rsid w:val="004214B7"/>
    <w:rsid w:val="00421FB5"/>
    <w:rsid w:val="004226ED"/>
    <w:rsid w:val="00422AF4"/>
    <w:rsid w:val="004235F4"/>
    <w:rsid w:val="004236C9"/>
    <w:rsid w:val="00423CF3"/>
    <w:rsid w:val="00423E18"/>
    <w:rsid w:val="004249FB"/>
    <w:rsid w:val="00424A3F"/>
    <w:rsid w:val="00424B7C"/>
    <w:rsid w:val="0042500C"/>
    <w:rsid w:val="00425514"/>
    <w:rsid w:val="004256BD"/>
    <w:rsid w:val="00425863"/>
    <w:rsid w:val="00425D02"/>
    <w:rsid w:val="00425EDC"/>
    <w:rsid w:val="0042613A"/>
    <w:rsid w:val="00426C3E"/>
    <w:rsid w:val="004275CD"/>
    <w:rsid w:val="00427A78"/>
    <w:rsid w:val="00427FEB"/>
    <w:rsid w:val="00427FF2"/>
    <w:rsid w:val="004305C0"/>
    <w:rsid w:val="00430B20"/>
    <w:rsid w:val="00430B6C"/>
    <w:rsid w:val="0043227C"/>
    <w:rsid w:val="004335C0"/>
    <w:rsid w:val="0043415D"/>
    <w:rsid w:val="00435121"/>
    <w:rsid w:val="00435715"/>
    <w:rsid w:val="0043571B"/>
    <w:rsid w:val="00435EE0"/>
    <w:rsid w:val="00435F29"/>
    <w:rsid w:val="0043610C"/>
    <w:rsid w:val="004366FF"/>
    <w:rsid w:val="00436E09"/>
    <w:rsid w:val="00437A90"/>
    <w:rsid w:val="00437D83"/>
    <w:rsid w:val="004401DD"/>
    <w:rsid w:val="00440344"/>
    <w:rsid w:val="00441264"/>
    <w:rsid w:val="004417C6"/>
    <w:rsid w:val="00441B0F"/>
    <w:rsid w:val="004425C6"/>
    <w:rsid w:val="00443D5D"/>
    <w:rsid w:val="00445A38"/>
    <w:rsid w:val="00445CBA"/>
    <w:rsid w:val="004463CB"/>
    <w:rsid w:val="004466F7"/>
    <w:rsid w:val="00446858"/>
    <w:rsid w:val="00447304"/>
    <w:rsid w:val="00450127"/>
    <w:rsid w:val="0045075F"/>
    <w:rsid w:val="004516AD"/>
    <w:rsid w:val="00451E84"/>
    <w:rsid w:val="00451EA3"/>
    <w:rsid w:val="00451F01"/>
    <w:rsid w:val="004546A7"/>
    <w:rsid w:val="00454831"/>
    <w:rsid w:val="004548DF"/>
    <w:rsid w:val="00455A18"/>
    <w:rsid w:val="0045638E"/>
    <w:rsid w:val="00456CC0"/>
    <w:rsid w:val="00457933"/>
    <w:rsid w:val="00457C78"/>
    <w:rsid w:val="00460735"/>
    <w:rsid w:val="00460AD5"/>
    <w:rsid w:val="00460EB8"/>
    <w:rsid w:val="00461090"/>
    <w:rsid w:val="00461991"/>
    <w:rsid w:val="00461C43"/>
    <w:rsid w:val="00462125"/>
    <w:rsid w:val="00463216"/>
    <w:rsid w:val="0046334D"/>
    <w:rsid w:val="00463C95"/>
    <w:rsid w:val="00463E1C"/>
    <w:rsid w:val="00464052"/>
    <w:rsid w:val="00465153"/>
    <w:rsid w:val="00465602"/>
    <w:rsid w:val="00466AFD"/>
    <w:rsid w:val="00470696"/>
    <w:rsid w:val="00472177"/>
    <w:rsid w:val="004724C9"/>
    <w:rsid w:val="00472585"/>
    <w:rsid w:val="00474130"/>
    <w:rsid w:val="00474EDD"/>
    <w:rsid w:val="00475A6C"/>
    <w:rsid w:val="004764AF"/>
    <w:rsid w:val="00476D04"/>
    <w:rsid w:val="0047775E"/>
    <w:rsid w:val="00477AAE"/>
    <w:rsid w:val="00477AF6"/>
    <w:rsid w:val="00477B3B"/>
    <w:rsid w:val="00477BCB"/>
    <w:rsid w:val="00477FCA"/>
    <w:rsid w:val="004801A7"/>
    <w:rsid w:val="00480E47"/>
    <w:rsid w:val="00481666"/>
    <w:rsid w:val="0048181B"/>
    <w:rsid w:val="00481F2B"/>
    <w:rsid w:val="004820C5"/>
    <w:rsid w:val="00482198"/>
    <w:rsid w:val="004823D8"/>
    <w:rsid w:val="00482F20"/>
    <w:rsid w:val="00483196"/>
    <w:rsid w:val="0048340F"/>
    <w:rsid w:val="0048423C"/>
    <w:rsid w:val="00484449"/>
    <w:rsid w:val="004852CE"/>
    <w:rsid w:val="0048540C"/>
    <w:rsid w:val="00485F92"/>
    <w:rsid w:val="004860BD"/>
    <w:rsid w:val="004866E1"/>
    <w:rsid w:val="00486C72"/>
    <w:rsid w:val="00490954"/>
    <w:rsid w:val="00490BAD"/>
    <w:rsid w:val="0049277A"/>
    <w:rsid w:val="00492B38"/>
    <w:rsid w:val="00492FE4"/>
    <w:rsid w:val="00493035"/>
    <w:rsid w:val="00493321"/>
    <w:rsid w:val="004936DE"/>
    <w:rsid w:val="0049544E"/>
    <w:rsid w:val="00495670"/>
    <w:rsid w:val="0049604B"/>
    <w:rsid w:val="00496AC9"/>
    <w:rsid w:val="00497FA4"/>
    <w:rsid w:val="004A040E"/>
    <w:rsid w:val="004A042D"/>
    <w:rsid w:val="004A11E0"/>
    <w:rsid w:val="004A1FC5"/>
    <w:rsid w:val="004A2158"/>
    <w:rsid w:val="004A29A5"/>
    <w:rsid w:val="004A3225"/>
    <w:rsid w:val="004A374A"/>
    <w:rsid w:val="004A395B"/>
    <w:rsid w:val="004A3C59"/>
    <w:rsid w:val="004A3FE2"/>
    <w:rsid w:val="004A4195"/>
    <w:rsid w:val="004A480D"/>
    <w:rsid w:val="004A4D76"/>
    <w:rsid w:val="004A5851"/>
    <w:rsid w:val="004A5A91"/>
    <w:rsid w:val="004A5B0F"/>
    <w:rsid w:val="004A5CF1"/>
    <w:rsid w:val="004A66E0"/>
    <w:rsid w:val="004A7AAE"/>
    <w:rsid w:val="004A7D49"/>
    <w:rsid w:val="004A7F21"/>
    <w:rsid w:val="004B08DB"/>
    <w:rsid w:val="004B1422"/>
    <w:rsid w:val="004B24EB"/>
    <w:rsid w:val="004B29AC"/>
    <w:rsid w:val="004B3C8B"/>
    <w:rsid w:val="004B44A9"/>
    <w:rsid w:val="004B4509"/>
    <w:rsid w:val="004B452A"/>
    <w:rsid w:val="004B4871"/>
    <w:rsid w:val="004B4ADF"/>
    <w:rsid w:val="004B4C00"/>
    <w:rsid w:val="004B4E06"/>
    <w:rsid w:val="004B5493"/>
    <w:rsid w:val="004B5914"/>
    <w:rsid w:val="004B6C77"/>
    <w:rsid w:val="004B6D0A"/>
    <w:rsid w:val="004B7995"/>
    <w:rsid w:val="004C02B3"/>
    <w:rsid w:val="004C098E"/>
    <w:rsid w:val="004C0BBE"/>
    <w:rsid w:val="004C0E2F"/>
    <w:rsid w:val="004C222E"/>
    <w:rsid w:val="004C2561"/>
    <w:rsid w:val="004C2806"/>
    <w:rsid w:val="004C324D"/>
    <w:rsid w:val="004C3ADD"/>
    <w:rsid w:val="004C428E"/>
    <w:rsid w:val="004C441A"/>
    <w:rsid w:val="004C4775"/>
    <w:rsid w:val="004C483D"/>
    <w:rsid w:val="004C48A9"/>
    <w:rsid w:val="004C4D05"/>
    <w:rsid w:val="004C590B"/>
    <w:rsid w:val="004C6017"/>
    <w:rsid w:val="004C63C7"/>
    <w:rsid w:val="004C6D39"/>
    <w:rsid w:val="004C6D98"/>
    <w:rsid w:val="004C7217"/>
    <w:rsid w:val="004C7743"/>
    <w:rsid w:val="004C77A7"/>
    <w:rsid w:val="004D039E"/>
    <w:rsid w:val="004D04A3"/>
    <w:rsid w:val="004D0C9F"/>
    <w:rsid w:val="004D15FD"/>
    <w:rsid w:val="004D1A0A"/>
    <w:rsid w:val="004D2369"/>
    <w:rsid w:val="004D2485"/>
    <w:rsid w:val="004D2987"/>
    <w:rsid w:val="004D3A57"/>
    <w:rsid w:val="004D3D16"/>
    <w:rsid w:val="004D47FF"/>
    <w:rsid w:val="004D4D35"/>
    <w:rsid w:val="004D518F"/>
    <w:rsid w:val="004D54D7"/>
    <w:rsid w:val="004D5BB7"/>
    <w:rsid w:val="004D6053"/>
    <w:rsid w:val="004D6FA4"/>
    <w:rsid w:val="004D7C23"/>
    <w:rsid w:val="004E01C6"/>
    <w:rsid w:val="004E0212"/>
    <w:rsid w:val="004E094C"/>
    <w:rsid w:val="004E0ADC"/>
    <w:rsid w:val="004E0B26"/>
    <w:rsid w:val="004E0FB1"/>
    <w:rsid w:val="004E1043"/>
    <w:rsid w:val="004E1837"/>
    <w:rsid w:val="004E1DCA"/>
    <w:rsid w:val="004E21B4"/>
    <w:rsid w:val="004E252B"/>
    <w:rsid w:val="004E2861"/>
    <w:rsid w:val="004E2A85"/>
    <w:rsid w:val="004E3F72"/>
    <w:rsid w:val="004E4A78"/>
    <w:rsid w:val="004E551E"/>
    <w:rsid w:val="004E58F6"/>
    <w:rsid w:val="004E5E37"/>
    <w:rsid w:val="004E5E4C"/>
    <w:rsid w:val="004E623E"/>
    <w:rsid w:val="004E6CF9"/>
    <w:rsid w:val="004E734E"/>
    <w:rsid w:val="004E7EC0"/>
    <w:rsid w:val="004E7F48"/>
    <w:rsid w:val="004F014E"/>
    <w:rsid w:val="004F023B"/>
    <w:rsid w:val="004F0BC6"/>
    <w:rsid w:val="004F1123"/>
    <w:rsid w:val="004F1715"/>
    <w:rsid w:val="004F17DA"/>
    <w:rsid w:val="004F3BD2"/>
    <w:rsid w:val="004F4372"/>
    <w:rsid w:val="004F43E0"/>
    <w:rsid w:val="004F45EB"/>
    <w:rsid w:val="004F521B"/>
    <w:rsid w:val="004F52BB"/>
    <w:rsid w:val="004F5582"/>
    <w:rsid w:val="004F59B8"/>
    <w:rsid w:val="004F62A7"/>
    <w:rsid w:val="004F62F9"/>
    <w:rsid w:val="004F66B3"/>
    <w:rsid w:val="004F7352"/>
    <w:rsid w:val="004F7889"/>
    <w:rsid w:val="0050015C"/>
    <w:rsid w:val="00500418"/>
    <w:rsid w:val="00500CCF"/>
    <w:rsid w:val="00500E62"/>
    <w:rsid w:val="005010DE"/>
    <w:rsid w:val="005011FD"/>
    <w:rsid w:val="0050164B"/>
    <w:rsid w:val="00502958"/>
    <w:rsid w:val="00502BD2"/>
    <w:rsid w:val="00502DA4"/>
    <w:rsid w:val="00503F83"/>
    <w:rsid w:val="0050421C"/>
    <w:rsid w:val="00504A9B"/>
    <w:rsid w:val="00504E9A"/>
    <w:rsid w:val="00504F83"/>
    <w:rsid w:val="005059B9"/>
    <w:rsid w:val="00505F64"/>
    <w:rsid w:val="00506DCD"/>
    <w:rsid w:val="00507325"/>
    <w:rsid w:val="00507C56"/>
    <w:rsid w:val="00507F13"/>
    <w:rsid w:val="005109D4"/>
    <w:rsid w:val="00510CF4"/>
    <w:rsid w:val="0051160A"/>
    <w:rsid w:val="005118BA"/>
    <w:rsid w:val="00512D87"/>
    <w:rsid w:val="005130DA"/>
    <w:rsid w:val="00513DDA"/>
    <w:rsid w:val="00513E19"/>
    <w:rsid w:val="005148B4"/>
    <w:rsid w:val="00514B29"/>
    <w:rsid w:val="005152B1"/>
    <w:rsid w:val="005152F0"/>
    <w:rsid w:val="00515856"/>
    <w:rsid w:val="005163E6"/>
    <w:rsid w:val="00516969"/>
    <w:rsid w:val="005172EC"/>
    <w:rsid w:val="0051740D"/>
    <w:rsid w:val="005178CE"/>
    <w:rsid w:val="00521CAB"/>
    <w:rsid w:val="005224EF"/>
    <w:rsid w:val="00522654"/>
    <w:rsid w:val="00522835"/>
    <w:rsid w:val="0052293D"/>
    <w:rsid w:val="00522AF4"/>
    <w:rsid w:val="00523499"/>
    <w:rsid w:val="00523BC7"/>
    <w:rsid w:val="00523C08"/>
    <w:rsid w:val="00523C10"/>
    <w:rsid w:val="00523E23"/>
    <w:rsid w:val="005245D5"/>
    <w:rsid w:val="00524889"/>
    <w:rsid w:val="0052575D"/>
    <w:rsid w:val="00525A53"/>
    <w:rsid w:val="00526569"/>
    <w:rsid w:val="00526726"/>
    <w:rsid w:val="00527256"/>
    <w:rsid w:val="00527B57"/>
    <w:rsid w:val="00527C8D"/>
    <w:rsid w:val="00527C9C"/>
    <w:rsid w:val="00530AC4"/>
    <w:rsid w:val="0053309E"/>
    <w:rsid w:val="00533169"/>
    <w:rsid w:val="00533194"/>
    <w:rsid w:val="005332C8"/>
    <w:rsid w:val="0053397A"/>
    <w:rsid w:val="0053464E"/>
    <w:rsid w:val="005352C8"/>
    <w:rsid w:val="005354C1"/>
    <w:rsid w:val="00535F99"/>
    <w:rsid w:val="00536356"/>
    <w:rsid w:val="00536CBB"/>
    <w:rsid w:val="00536D0F"/>
    <w:rsid w:val="00536DDD"/>
    <w:rsid w:val="00537033"/>
    <w:rsid w:val="00540A37"/>
    <w:rsid w:val="00540B49"/>
    <w:rsid w:val="005418DB"/>
    <w:rsid w:val="00541E53"/>
    <w:rsid w:val="005434EA"/>
    <w:rsid w:val="00545D55"/>
    <w:rsid w:val="005461AB"/>
    <w:rsid w:val="00546C6A"/>
    <w:rsid w:val="00546FBA"/>
    <w:rsid w:val="00547F04"/>
    <w:rsid w:val="00550924"/>
    <w:rsid w:val="00550D63"/>
    <w:rsid w:val="00550EF1"/>
    <w:rsid w:val="00551075"/>
    <w:rsid w:val="005513C8"/>
    <w:rsid w:val="0055352C"/>
    <w:rsid w:val="005538A6"/>
    <w:rsid w:val="00554F94"/>
    <w:rsid w:val="00555161"/>
    <w:rsid w:val="00555DE6"/>
    <w:rsid w:val="00555EB3"/>
    <w:rsid w:val="005567F6"/>
    <w:rsid w:val="00556E29"/>
    <w:rsid w:val="00557474"/>
    <w:rsid w:val="00557B53"/>
    <w:rsid w:val="00557DAA"/>
    <w:rsid w:val="00557DAD"/>
    <w:rsid w:val="00561138"/>
    <w:rsid w:val="00561699"/>
    <w:rsid w:val="0056194F"/>
    <w:rsid w:val="005619E1"/>
    <w:rsid w:val="00562629"/>
    <w:rsid w:val="005628FE"/>
    <w:rsid w:val="0056364B"/>
    <w:rsid w:val="00564191"/>
    <w:rsid w:val="00564557"/>
    <w:rsid w:val="0056458C"/>
    <w:rsid w:val="00564628"/>
    <w:rsid w:val="005648B9"/>
    <w:rsid w:val="00564A3C"/>
    <w:rsid w:val="00564F82"/>
    <w:rsid w:val="005653AF"/>
    <w:rsid w:val="00565501"/>
    <w:rsid w:val="00565755"/>
    <w:rsid w:val="0056601E"/>
    <w:rsid w:val="00566406"/>
    <w:rsid w:val="00566538"/>
    <w:rsid w:val="0056725A"/>
    <w:rsid w:val="0056741F"/>
    <w:rsid w:val="00567647"/>
    <w:rsid w:val="0056781B"/>
    <w:rsid w:val="00567BE2"/>
    <w:rsid w:val="00570102"/>
    <w:rsid w:val="00570505"/>
    <w:rsid w:val="005712E6"/>
    <w:rsid w:val="00572942"/>
    <w:rsid w:val="005730DB"/>
    <w:rsid w:val="00573251"/>
    <w:rsid w:val="005733A8"/>
    <w:rsid w:val="00573B5B"/>
    <w:rsid w:val="00573F55"/>
    <w:rsid w:val="0057540E"/>
    <w:rsid w:val="005757B6"/>
    <w:rsid w:val="00576E91"/>
    <w:rsid w:val="0058000F"/>
    <w:rsid w:val="00580557"/>
    <w:rsid w:val="0058074F"/>
    <w:rsid w:val="00580A76"/>
    <w:rsid w:val="00581042"/>
    <w:rsid w:val="00581703"/>
    <w:rsid w:val="00581B15"/>
    <w:rsid w:val="005821DD"/>
    <w:rsid w:val="00583908"/>
    <w:rsid w:val="00584757"/>
    <w:rsid w:val="00584E21"/>
    <w:rsid w:val="005853A0"/>
    <w:rsid w:val="0058608B"/>
    <w:rsid w:val="005863C1"/>
    <w:rsid w:val="0058654D"/>
    <w:rsid w:val="00586786"/>
    <w:rsid w:val="00587729"/>
    <w:rsid w:val="00587886"/>
    <w:rsid w:val="00587A66"/>
    <w:rsid w:val="00590147"/>
    <w:rsid w:val="00590BD1"/>
    <w:rsid w:val="00590D26"/>
    <w:rsid w:val="00591276"/>
    <w:rsid w:val="00591490"/>
    <w:rsid w:val="0059151A"/>
    <w:rsid w:val="005916C9"/>
    <w:rsid w:val="00591C7E"/>
    <w:rsid w:val="00591DCF"/>
    <w:rsid w:val="005929B4"/>
    <w:rsid w:val="00592A3C"/>
    <w:rsid w:val="0059367F"/>
    <w:rsid w:val="00593720"/>
    <w:rsid w:val="00593909"/>
    <w:rsid w:val="00593A71"/>
    <w:rsid w:val="005941E1"/>
    <w:rsid w:val="005943E2"/>
    <w:rsid w:val="00594B8A"/>
    <w:rsid w:val="00595009"/>
    <w:rsid w:val="005954B7"/>
    <w:rsid w:val="00595A05"/>
    <w:rsid w:val="00595F17"/>
    <w:rsid w:val="00595F3D"/>
    <w:rsid w:val="00595F89"/>
    <w:rsid w:val="005960D0"/>
    <w:rsid w:val="0059681A"/>
    <w:rsid w:val="00596873"/>
    <w:rsid w:val="00596BB3"/>
    <w:rsid w:val="00596BD4"/>
    <w:rsid w:val="00596FA8"/>
    <w:rsid w:val="005971A7"/>
    <w:rsid w:val="00597310"/>
    <w:rsid w:val="005977AB"/>
    <w:rsid w:val="005A01C5"/>
    <w:rsid w:val="005A0532"/>
    <w:rsid w:val="005A07E7"/>
    <w:rsid w:val="005A0A57"/>
    <w:rsid w:val="005A0B9F"/>
    <w:rsid w:val="005A0DBB"/>
    <w:rsid w:val="005A0EBD"/>
    <w:rsid w:val="005A1270"/>
    <w:rsid w:val="005A1295"/>
    <w:rsid w:val="005A1FBF"/>
    <w:rsid w:val="005A29B1"/>
    <w:rsid w:val="005A2EBF"/>
    <w:rsid w:val="005A380B"/>
    <w:rsid w:val="005A4890"/>
    <w:rsid w:val="005A49D4"/>
    <w:rsid w:val="005A4D7C"/>
    <w:rsid w:val="005A51C9"/>
    <w:rsid w:val="005A5DC0"/>
    <w:rsid w:val="005A6B6D"/>
    <w:rsid w:val="005A6ED5"/>
    <w:rsid w:val="005A6F0E"/>
    <w:rsid w:val="005A6F57"/>
    <w:rsid w:val="005A7235"/>
    <w:rsid w:val="005A795B"/>
    <w:rsid w:val="005A7A08"/>
    <w:rsid w:val="005A7BAF"/>
    <w:rsid w:val="005B0652"/>
    <w:rsid w:val="005B0868"/>
    <w:rsid w:val="005B1213"/>
    <w:rsid w:val="005B1B55"/>
    <w:rsid w:val="005B1DBD"/>
    <w:rsid w:val="005B26B0"/>
    <w:rsid w:val="005B3EBD"/>
    <w:rsid w:val="005B48E8"/>
    <w:rsid w:val="005B56D9"/>
    <w:rsid w:val="005B5BA3"/>
    <w:rsid w:val="005B5E62"/>
    <w:rsid w:val="005B7E97"/>
    <w:rsid w:val="005B7F46"/>
    <w:rsid w:val="005C09A7"/>
    <w:rsid w:val="005C102D"/>
    <w:rsid w:val="005C132C"/>
    <w:rsid w:val="005C17FB"/>
    <w:rsid w:val="005C1833"/>
    <w:rsid w:val="005C1838"/>
    <w:rsid w:val="005C18C2"/>
    <w:rsid w:val="005C2063"/>
    <w:rsid w:val="005C244F"/>
    <w:rsid w:val="005C2767"/>
    <w:rsid w:val="005C2922"/>
    <w:rsid w:val="005C2F60"/>
    <w:rsid w:val="005C323D"/>
    <w:rsid w:val="005C3772"/>
    <w:rsid w:val="005C39C3"/>
    <w:rsid w:val="005C4229"/>
    <w:rsid w:val="005C4580"/>
    <w:rsid w:val="005C5065"/>
    <w:rsid w:val="005C52F3"/>
    <w:rsid w:val="005C564C"/>
    <w:rsid w:val="005C5FD2"/>
    <w:rsid w:val="005C6234"/>
    <w:rsid w:val="005C6605"/>
    <w:rsid w:val="005C71A0"/>
    <w:rsid w:val="005C7802"/>
    <w:rsid w:val="005C7B50"/>
    <w:rsid w:val="005D029E"/>
    <w:rsid w:val="005D0427"/>
    <w:rsid w:val="005D0776"/>
    <w:rsid w:val="005D07AE"/>
    <w:rsid w:val="005D0C83"/>
    <w:rsid w:val="005D113B"/>
    <w:rsid w:val="005D1732"/>
    <w:rsid w:val="005D2D9A"/>
    <w:rsid w:val="005D3A6E"/>
    <w:rsid w:val="005D3B21"/>
    <w:rsid w:val="005D4019"/>
    <w:rsid w:val="005D41DC"/>
    <w:rsid w:val="005D460F"/>
    <w:rsid w:val="005D4DC5"/>
    <w:rsid w:val="005D5C22"/>
    <w:rsid w:val="005D5E6C"/>
    <w:rsid w:val="005D63A9"/>
    <w:rsid w:val="005D65D5"/>
    <w:rsid w:val="005D6C56"/>
    <w:rsid w:val="005D6F49"/>
    <w:rsid w:val="005D7E8A"/>
    <w:rsid w:val="005E06FA"/>
    <w:rsid w:val="005E11A5"/>
    <w:rsid w:val="005E13D4"/>
    <w:rsid w:val="005E1435"/>
    <w:rsid w:val="005E21F3"/>
    <w:rsid w:val="005E235C"/>
    <w:rsid w:val="005E3078"/>
    <w:rsid w:val="005E34C0"/>
    <w:rsid w:val="005E45F3"/>
    <w:rsid w:val="005E49CA"/>
    <w:rsid w:val="005E5427"/>
    <w:rsid w:val="005E5428"/>
    <w:rsid w:val="005E5A7C"/>
    <w:rsid w:val="005E5C33"/>
    <w:rsid w:val="005E6976"/>
    <w:rsid w:val="005E703B"/>
    <w:rsid w:val="005E721A"/>
    <w:rsid w:val="005E74EC"/>
    <w:rsid w:val="005E7AB6"/>
    <w:rsid w:val="005E7B1E"/>
    <w:rsid w:val="005E7CBC"/>
    <w:rsid w:val="005F01CC"/>
    <w:rsid w:val="005F0A62"/>
    <w:rsid w:val="005F0FA8"/>
    <w:rsid w:val="005F199F"/>
    <w:rsid w:val="005F1C5D"/>
    <w:rsid w:val="005F2317"/>
    <w:rsid w:val="005F2550"/>
    <w:rsid w:val="005F2B2D"/>
    <w:rsid w:val="005F2FD5"/>
    <w:rsid w:val="005F340A"/>
    <w:rsid w:val="005F3AE8"/>
    <w:rsid w:val="005F3B09"/>
    <w:rsid w:val="005F3B47"/>
    <w:rsid w:val="005F47C1"/>
    <w:rsid w:val="005F4926"/>
    <w:rsid w:val="005F4B6F"/>
    <w:rsid w:val="005F5009"/>
    <w:rsid w:val="005F5054"/>
    <w:rsid w:val="005F530F"/>
    <w:rsid w:val="005F65D9"/>
    <w:rsid w:val="005F6768"/>
    <w:rsid w:val="005F69CF"/>
    <w:rsid w:val="005F6E39"/>
    <w:rsid w:val="005F6E58"/>
    <w:rsid w:val="005F704C"/>
    <w:rsid w:val="005F7A22"/>
    <w:rsid w:val="005F7B9D"/>
    <w:rsid w:val="00600501"/>
    <w:rsid w:val="00600B0C"/>
    <w:rsid w:val="00601215"/>
    <w:rsid w:val="00602DFA"/>
    <w:rsid w:val="006031D1"/>
    <w:rsid w:val="006033BF"/>
    <w:rsid w:val="00603702"/>
    <w:rsid w:val="00603B4B"/>
    <w:rsid w:val="00603F20"/>
    <w:rsid w:val="00604F37"/>
    <w:rsid w:val="00605038"/>
    <w:rsid w:val="0060508A"/>
    <w:rsid w:val="006055AF"/>
    <w:rsid w:val="00605942"/>
    <w:rsid w:val="00605C9F"/>
    <w:rsid w:val="006068E8"/>
    <w:rsid w:val="00606ADB"/>
    <w:rsid w:val="006072DE"/>
    <w:rsid w:val="006075F4"/>
    <w:rsid w:val="006077D6"/>
    <w:rsid w:val="006078A8"/>
    <w:rsid w:val="00607BAD"/>
    <w:rsid w:val="00607EC7"/>
    <w:rsid w:val="0061048A"/>
    <w:rsid w:val="00610AE7"/>
    <w:rsid w:val="00611178"/>
    <w:rsid w:val="0061148D"/>
    <w:rsid w:val="00611D01"/>
    <w:rsid w:val="006122EC"/>
    <w:rsid w:val="006124B3"/>
    <w:rsid w:val="00612611"/>
    <w:rsid w:val="0061279A"/>
    <w:rsid w:val="00613009"/>
    <w:rsid w:val="006132EA"/>
    <w:rsid w:val="00613CA5"/>
    <w:rsid w:val="0061401C"/>
    <w:rsid w:val="0061420B"/>
    <w:rsid w:val="00614D33"/>
    <w:rsid w:val="0061537D"/>
    <w:rsid w:val="0061537F"/>
    <w:rsid w:val="006156D7"/>
    <w:rsid w:val="00615DEA"/>
    <w:rsid w:val="00616A60"/>
    <w:rsid w:val="00616EE6"/>
    <w:rsid w:val="006171FB"/>
    <w:rsid w:val="00617A2A"/>
    <w:rsid w:val="006207F4"/>
    <w:rsid w:val="00620C67"/>
    <w:rsid w:val="00621646"/>
    <w:rsid w:val="00621803"/>
    <w:rsid w:val="006220F1"/>
    <w:rsid w:val="00623E46"/>
    <w:rsid w:val="00624604"/>
    <w:rsid w:val="00624D2C"/>
    <w:rsid w:val="00624F7F"/>
    <w:rsid w:val="00625145"/>
    <w:rsid w:val="00626768"/>
    <w:rsid w:val="00627402"/>
    <w:rsid w:val="006279CE"/>
    <w:rsid w:val="00630480"/>
    <w:rsid w:val="0063058E"/>
    <w:rsid w:val="006305F8"/>
    <w:rsid w:val="00631DA7"/>
    <w:rsid w:val="006327BB"/>
    <w:rsid w:val="00632B9C"/>
    <w:rsid w:val="00632F18"/>
    <w:rsid w:val="006332D7"/>
    <w:rsid w:val="0063333D"/>
    <w:rsid w:val="00634225"/>
    <w:rsid w:val="00635003"/>
    <w:rsid w:val="006351CE"/>
    <w:rsid w:val="006352FD"/>
    <w:rsid w:val="00635B15"/>
    <w:rsid w:val="00636037"/>
    <w:rsid w:val="006362E1"/>
    <w:rsid w:val="006367DA"/>
    <w:rsid w:val="006370E1"/>
    <w:rsid w:val="006375B2"/>
    <w:rsid w:val="006375BB"/>
    <w:rsid w:val="0064036A"/>
    <w:rsid w:val="006409EE"/>
    <w:rsid w:val="00640BF7"/>
    <w:rsid w:val="00640FFF"/>
    <w:rsid w:val="00641761"/>
    <w:rsid w:val="006425FC"/>
    <w:rsid w:val="00642631"/>
    <w:rsid w:val="00642DF5"/>
    <w:rsid w:val="0064304A"/>
    <w:rsid w:val="006435D8"/>
    <w:rsid w:val="0064380B"/>
    <w:rsid w:val="00643A4F"/>
    <w:rsid w:val="00643FF5"/>
    <w:rsid w:val="006441FD"/>
    <w:rsid w:val="00644E5A"/>
    <w:rsid w:val="00644F2C"/>
    <w:rsid w:val="00645141"/>
    <w:rsid w:val="00645AEE"/>
    <w:rsid w:val="00646428"/>
    <w:rsid w:val="0064707F"/>
    <w:rsid w:val="006471E8"/>
    <w:rsid w:val="00647E90"/>
    <w:rsid w:val="00647FA3"/>
    <w:rsid w:val="006500F7"/>
    <w:rsid w:val="00650769"/>
    <w:rsid w:val="006516B7"/>
    <w:rsid w:val="006518E4"/>
    <w:rsid w:val="00651FB8"/>
    <w:rsid w:val="00652BA0"/>
    <w:rsid w:val="00653045"/>
    <w:rsid w:val="00653135"/>
    <w:rsid w:val="0065341A"/>
    <w:rsid w:val="00653A25"/>
    <w:rsid w:val="00653D93"/>
    <w:rsid w:val="00653FDA"/>
    <w:rsid w:val="006541A0"/>
    <w:rsid w:val="00654E99"/>
    <w:rsid w:val="00655104"/>
    <w:rsid w:val="0065548F"/>
    <w:rsid w:val="00655633"/>
    <w:rsid w:val="006559BB"/>
    <w:rsid w:val="00655D93"/>
    <w:rsid w:val="00655E86"/>
    <w:rsid w:val="00656614"/>
    <w:rsid w:val="00656C4D"/>
    <w:rsid w:val="006577CD"/>
    <w:rsid w:val="00657CCC"/>
    <w:rsid w:val="00660162"/>
    <w:rsid w:val="0066036D"/>
    <w:rsid w:val="006604FA"/>
    <w:rsid w:val="00660879"/>
    <w:rsid w:val="00661639"/>
    <w:rsid w:val="00661655"/>
    <w:rsid w:val="0066174D"/>
    <w:rsid w:val="00661E36"/>
    <w:rsid w:val="00662DA5"/>
    <w:rsid w:val="006631D3"/>
    <w:rsid w:val="00663D0F"/>
    <w:rsid w:val="00664525"/>
    <w:rsid w:val="0066465B"/>
    <w:rsid w:val="00664C81"/>
    <w:rsid w:val="0066521A"/>
    <w:rsid w:val="0066540C"/>
    <w:rsid w:val="00665EAE"/>
    <w:rsid w:val="006661EA"/>
    <w:rsid w:val="00666909"/>
    <w:rsid w:val="00666EBC"/>
    <w:rsid w:val="00667189"/>
    <w:rsid w:val="0066749E"/>
    <w:rsid w:val="00667CCB"/>
    <w:rsid w:val="00667EFD"/>
    <w:rsid w:val="00670475"/>
    <w:rsid w:val="00670B8C"/>
    <w:rsid w:val="00670C4A"/>
    <w:rsid w:val="0067188B"/>
    <w:rsid w:val="00671F3E"/>
    <w:rsid w:val="00672482"/>
    <w:rsid w:val="00672A18"/>
    <w:rsid w:val="006735D0"/>
    <w:rsid w:val="006739E9"/>
    <w:rsid w:val="00674D52"/>
    <w:rsid w:val="00674F93"/>
    <w:rsid w:val="0067546F"/>
    <w:rsid w:val="00675E29"/>
    <w:rsid w:val="00676CE4"/>
    <w:rsid w:val="00676EC2"/>
    <w:rsid w:val="00676FA5"/>
    <w:rsid w:val="006771A4"/>
    <w:rsid w:val="006771AD"/>
    <w:rsid w:val="006774A8"/>
    <w:rsid w:val="00677572"/>
    <w:rsid w:val="00681229"/>
    <w:rsid w:val="0068185E"/>
    <w:rsid w:val="00681BE5"/>
    <w:rsid w:val="00681E30"/>
    <w:rsid w:val="0068379B"/>
    <w:rsid w:val="00683D98"/>
    <w:rsid w:val="00683D99"/>
    <w:rsid w:val="00684079"/>
    <w:rsid w:val="0068629B"/>
    <w:rsid w:val="00686C12"/>
    <w:rsid w:val="00686D75"/>
    <w:rsid w:val="0068736A"/>
    <w:rsid w:val="00687D17"/>
    <w:rsid w:val="00690024"/>
    <w:rsid w:val="006903A4"/>
    <w:rsid w:val="00690CAA"/>
    <w:rsid w:val="00690EFB"/>
    <w:rsid w:val="0069137B"/>
    <w:rsid w:val="006913EC"/>
    <w:rsid w:val="006914B7"/>
    <w:rsid w:val="00691742"/>
    <w:rsid w:val="00691DEE"/>
    <w:rsid w:val="00692242"/>
    <w:rsid w:val="0069236E"/>
    <w:rsid w:val="00692704"/>
    <w:rsid w:val="00692E67"/>
    <w:rsid w:val="00693ACF"/>
    <w:rsid w:val="00693EE5"/>
    <w:rsid w:val="006944C5"/>
    <w:rsid w:val="00694B8D"/>
    <w:rsid w:val="0069561C"/>
    <w:rsid w:val="00695634"/>
    <w:rsid w:val="0069600D"/>
    <w:rsid w:val="006963AE"/>
    <w:rsid w:val="00697053"/>
    <w:rsid w:val="006A066A"/>
    <w:rsid w:val="006A06CA"/>
    <w:rsid w:val="006A083E"/>
    <w:rsid w:val="006A0FFD"/>
    <w:rsid w:val="006A1170"/>
    <w:rsid w:val="006A14A3"/>
    <w:rsid w:val="006A159D"/>
    <w:rsid w:val="006A18BF"/>
    <w:rsid w:val="006A1F58"/>
    <w:rsid w:val="006A242E"/>
    <w:rsid w:val="006A26AB"/>
    <w:rsid w:val="006A298D"/>
    <w:rsid w:val="006A2F80"/>
    <w:rsid w:val="006A3FD6"/>
    <w:rsid w:val="006A4076"/>
    <w:rsid w:val="006A436F"/>
    <w:rsid w:val="006A4E5B"/>
    <w:rsid w:val="006A4FAE"/>
    <w:rsid w:val="006A59D8"/>
    <w:rsid w:val="006A6B7B"/>
    <w:rsid w:val="006A78F8"/>
    <w:rsid w:val="006A7C26"/>
    <w:rsid w:val="006A7E27"/>
    <w:rsid w:val="006B010E"/>
    <w:rsid w:val="006B091F"/>
    <w:rsid w:val="006B0CAF"/>
    <w:rsid w:val="006B0ED0"/>
    <w:rsid w:val="006B0EED"/>
    <w:rsid w:val="006B147E"/>
    <w:rsid w:val="006B1DF6"/>
    <w:rsid w:val="006B233F"/>
    <w:rsid w:val="006B275E"/>
    <w:rsid w:val="006B28EA"/>
    <w:rsid w:val="006B2DA3"/>
    <w:rsid w:val="006B2FBB"/>
    <w:rsid w:val="006B378A"/>
    <w:rsid w:val="006B3BD5"/>
    <w:rsid w:val="006B4185"/>
    <w:rsid w:val="006B4224"/>
    <w:rsid w:val="006B4493"/>
    <w:rsid w:val="006B4B62"/>
    <w:rsid w:val="006B53DC"/>
    <w:rsid w:val="006B5423"/>
    <w:rsid w:val="006B5855"/>
    <w:rsid w:val="006B5AB2"/>
    <w:rsid w:val="006B5C67"/>
    <w:rsid w:val="006B6B5D"/>
    <w:rsid w:val="006B6C0D"/>
    <w:rsid w:val="006C1818"/>
    <w:rsid w:val="006C1F8B"/>
    <w:rsid w:val="006C2721"/>
    <w:rsid w:val="006C3868"/>
    <w:rsid w:val="006C38FF"/>
    <w:rsid w:val="006C3E6E"/>
    <w:rsid w:val="006C3EEA"/>
    <w:rsid w:val="006C3F92"/>
    <w:rsid w:val="006C43A6"/>
    <w:rsid w:val="006C4A4A"/>
    <w:rsid w:val="006C53EB"/>
    <w:rsid w:val="006C5D29"/>
    <w:rsid w:val="006C650D"/>
    <w:rsid w:val="006C69A5"/>
    <w:rsid w:val="006C7740"/>
    <w:rsid w:val="006D0389"/>
    <w:rsid w:val="006D0848"/>
    <w:rsid w:val="006D0BA5"/>
    <w:rsid w:val="006D0C15"/>
    <w:rsid w:val="006D0D8B"/>
    <w:rsid w:val="006D0FBF"/>
    <w:rsid w:val="006D10DC"/>
    <w:rsid w:val="006D1586"/>
    <w:rsid w:val="006D19C1"/>
    <w:rsid w:val="006D2827"/>
    <w:rsid w:val="006D2848"/>
    <w:rsid w:val="006D2B19"/>
    <w:rsid w:val="006D2EC9"/>
    <w:rsid w:val="006D3A05"/>
    <w:rsid w:val="006D3B62"/>
    <w:rsid w:val="006D3FDF"/>
    <w:rsid w:val="006D4527"/>
    <w:rsid w:val="006D4B05"/>
    <w:rsid w:val="006D4F86"/>
    <w:rsid w:val="006D5F98"/>
    <w:rsid w:val="006D6665"/>
    <w:rsid w:val="006D7098"/>
    <w:rsid w:val="006D740E"/>
    <w:rsid w:val="006D7F72"/>
    <w:rsid w:val="006E00B7"/>
    <w:rsid w:val="006E0E5B"/>
    <w:rsid w:val="006E3023"/>
    <w:rsid w:val="006E3369"/>
    <w:rsid w:val="006E3D12"/>
    <w:rsid w:val="006E449C"/>
    <w:rsid w:val="006E4726"/>
    <w:rsid w:val="006E4E72"/>
    <w:rsid w:val="006E50D0"/>
    <w:rsid w:val="006E663E"/>
    <w:rsid w:val="006E6EDF"/>
    <w:rsid w:val="006E7BA5"/>
    <w:rsid w:val="006F01E8"/>
    <w:rsid w:val="006F02D7"/>
    <w:rsid w:val="006F0EBB"/>
    <w:rsid w:val="006F176D"/>
    <w:rsid w:val="006F1E96"/>
    <w:rsid w:val="006F2D24"/>
    <w:rsid w:val="006F37F7"/>
    <w:rsid w:val="006F3909"/>
    <w:rsid w:val="006F4036"/>
    <w:rsid w:val="006F428E"/>
    <w:rsid w:val="006F48E1"/>
    <w:rsid w:val="006F5160"/>
    <w:rsid w:val="006F5374"/>
    <w:rsid w:val="006F60DF"/>
    <w:rsid w:val="006F68C1"/>
    <w:rsid w:val="006F6CE2"/>
    <w:rsid w:val="006F6E10"/>
    <w:rsid w:val="007014F8"/>
    <w:rsid w:val="0070150D"/>
    <w:rsid w:val="007016D2"/>
    <w:rsid w:val="007018D8"/>
    <w:rsid w:val="007029E8"/>
    <w:rsid w:val="00702B4E"/>
    <w:rsid w:val="00703107"/>
    <w:rsid w:val="00703138"/>
    <w:rsid w:val="00703277"/>
    <w:rsid w:val="0070356D"/>
    <w:rsid w:val="00703981"/>
    <w:rsid w:val="00703D7E"/>
    <w:rsid w:val="0070495F"/>
    <w:rsid w:val="00704B6E"/>
    <w:rsid w:val="00704D88"/>
    <w:rsid w:val="00704F73"/>
    <w:rsid w:val="0070508D"/>
    <w:rsid w:val="0070542E"/>
    <w:rsid w:val="007060D4"/>
    <w:rsid w:val="0070624C"/>
    <w:rsid w:val="00706451"/>
    <w:rsid w:val="007078D7"/>
    <w:rsid w:val="00707E0F"/>
    <w:rsid w:val="0071068A"/>
    <w:rsid w:val="00710E19"/>
    <w:rsid w:val="00710E52"/>
    <w:rsid w:val="0071154B"/>
    <w:rsid w:val="0071174F"/>
    <w:rsid w:val="00711810"/>
    <w:rsid w:val="0071196A"/>
    <w:rsid w:val="007131CF"/>
    <w:rsid w:val="007133C0"/>
    <w:rsid w:val="00713613"/>
    <w:rsid w:val="007137C6"/>
    <w:rsid w:val="007138FC"/>
    <w:rsid w:val="0071393D"/>
    <w:rsid w:val="00713E79"/>
    <w:rsid w:val="00714245"/>
    <w:rsid w:val="00715441"/>
    <w:rsid w:val="00715739"/>
    <w:rsid w:val="0071576C"/>
    <w:rsid w:val="00715C94"/>
    <w:rsid w:val="00716170"/>
    <w:rsid w:val="00716A09"/>
    <w:rsid w:val="007170DB"/>
    <w:rsid w:val="00717880"/>
    <w:rsid w:val="00717CA8"/>
    <w:rsid w:val="007205E7"/>
    <w:rsid w:val="007209C4"/>
    <w:rsid w:val="007215AF"/>
    <w:rsid w:val="00721E9E"/>
    <w:rsid w:val="007227FE"/>
    <w:rsid w:val="007233C3"/>
    <w:rsid w:val="00723680"/>
    <w:rsid w:val="00723C95"/>
    <w:rsid w:val="007244E7"/>
    <w:rsid w:val="0072505F"/>
    <w:rsid w:val="00725B00"/>
    <w:rsid w:val="0072680C"/>
    <w:rsid w:val="00726B3D"/>
    <w:rsid w:val="00726C64"/>
    <w:rsid w:val="007310B7"/>
    <w:rsid w:val="00731237"/>
    <w:rsid w:val="0073207E"/>
    <w:rsid w:val="00732664"/>
    <w:rsid w:val="00732BA7"/>
    <w:rsid w:val="007333EA"/>
    <w:rsid w:val="00733601"/>
    <w:rsid w:val="00733A57"/>
    <w:rsid w:val="00733F36"/>
    <w:rsid w:val="007340CE"/>
    <w:rsid w:val="00734781"/>
    <w:rsid w:val="007349FC"/>
    <w:rsid w:val="00734B6F"/>
    <w:rsid w:val="00735293"/>
    <w:rsid w:val="00735376"/>
    <w:rsid w:val="007363EA"/>
    <w:rsid w:val="00736A02"/>
    <w:rsid w:val="00736E06"/>
    <w:rsid w:val="00736E37"/>
    <w:rsid w:val="00737286"/>
    <w:rsid w:val="007373DB"/>
    <w:rsid w:val="00737F27"/>
    <w:rsid w:val="00737FD3"/>
    <w:rsid w:val="007407DB"/>
    <w:rsid w:val="00740BFC"/>
    <w:rsid w:val="00740F76"/>
    <w:rsid w:val="00741037"/>
    <w:rsid w:val="007422B3"/>
    <w:rsid w:val="007424BF"/>
    <w:rsid w:val="007435F1"/>
    <w:rsid w:val="00743948"/>
    <w:rsid w:val="00743DDD"/>
    <w:rsid w:val="00744084"/>
    <w:rsid w:val="00744625"/>
    <w:rsid w:val="007446BB"/>
    <w:rsid w:val="00745882"/>
    <w:rsid w:val="00745A04"/>
    <w:rsid w:val="00745A0F"/>
    <w:rsid w:val="00745DFD"/>
    <w:rsid w:val="00746197"/>
    <w:rsid w:val="0074655D"/>
    <w:rsid w:val="0074689C"/>
    <w:rsid w:val="00746B3F"/>
    <w:rsid w:val="00747117"/>
    <w:rsid w:val="007479C2"/>
    <w:rsid w:val="00747B0D"/>
    <w:rsid w:val="00751452"/>
    <w:rsid w:val="007521A5"/>
    <w:rsid w:val="00753959"/>
    <w:rsid w:val="00753DD6"/>
    <w:rsid w:val="00754A4A"/>
    <w:rsid w:val="007567A8"/>
    <w:rsid w:val="00756D6A"/>
    <w:rsid w:val="0076043F"/>
    <w:rsid w:val="00760F66"/>
    <w:rsid w:val="007611F8"/>
    <w:rsid w:val="00761200"/>
    <w:rsid w:val="00761931"/>
    <w:rsid w:val="00761BD1"/>
    <w:rsid w:val="007627BA"/>
    <w:rsid w:val="0076291E"/>
    <w:rsid w:val="00762D81"/>
    <w:rsid w:val="0076317B"/>
    <w:rsid w:val="007643D5"/>
    <w:rsid w:val="00765366"/>
    <w:rsid w:val="00765914"/>
    <w:rsid w:val="0076614D"/>
    <w:rsid w:val="0076624C"/>
    <w:rsid w:val="0076627D"/>
    <w:rsid w:val="00766304"/>
    <w:rsid w:val="00767A28"/>
    <w:rsid w:val="00767DD2"/>
    <w:rsid w:val="0077082B"/>
    <w:rsid w:val="00770E60"/>
    <w:rsid w:val="00771C8F"/>
    <w:rsid w:val="0077266E"/>
    <w:rsid w:val="0077292E"/>
    <w:rsid w:val="007737D8"/>
    <w:rsid w:val="0077391C"/>
    <w:rsid w:val="00773D24"/>
    <w:rsid w:val="00774576"/>
    <w:rsid w:val="007745DA"/>
    <w:rsid w:val="0077508A"/>
    <w:rsid w:val="00775567"/>
    <w:rsid w:val="00775E0D"/>
    <w:rsid w:val="00776051"/>
    <w:rsid w:val="00776343"/>
    <w:rsid w:val="00776416"/>
    <w:rsid w:val="007764E9"/>
    <w:rsid w:val="00776C7B"/>
    <w:rsid w:val="00776CEF"/>
    <w:rsid w:val="00777E7E"/>
    <w:rsid w:val="007804DD"/>
    <w:rsid w:val="00780F3B"/>
    <w:rsid w:val="007816EE"/>
    <w:rsid w:val="00782071"/>
    <w:rsid w:val="00782946"/>
    <w:rsid w:val="00782ECD"/>
    <w:rsid w:val="0078363B"/>
    <w:rsid w:val="00783CCF"/>
    <w:rsid w:val="00783F5B"/>
    <w:rsid w:val="00784609"/>
    <w:rsid w:val="00784720"/>
    <w:rsid w:val="0078481D"/>
    <w:rsid w:val="007859FC"/>
    <w:rsid w:val="00785F4C"/>
    <w:rsid w:val="0078609C"/>
    <w:rsid w:val="00786355"/>
    <w:rsid w:val="00787370"/>
    <w:rsid w:val="007874AE"/>
    <w:rsid w:val="0078750B"/>
    <w:rsid w:val="00787F5E"/>
    <w:rsid w:val="0079024D"/>
    <w:rsid w:val="007911B8"/>
    <w:rsid w:val="00791DAE"/>
    <w:rsid w:val="007930E8"/>
    <w:rsid w:val="00793A57"/>
    <w:rsid w:val="00793A9C"/>
    <w:rsid w:val="00793F28"/>
    <w:rsid w:val="007942BA"/>
    <w:rsid w:val="007944D2"/>
    <w:rsid w:val="00794B19"/>
    <w:rsid w:val="00795B8D"/>
    <w:rsid w:val="00795F0E"/>
    <w:rsid w:val="00797D8F"/>
    <w:rsid w:val="007A0C00"/>
    <w:rsid w:val="007A0E15"/>
    <w:rsid w:val="007A176E"/>
    <w:rsid w:val="007A19BF"/>
    <w:rsid w:val="007A2A69"/>
    <w:rsid w:val="007A2CF1"/>
    <w:rsid w:val="007A384E"/>
    <w:rsid w:val="007A41B5"/>
    <w:rsid w:val="007A4486"/>
    <w:rsid w:val="007A4682"/>
    <w:rsid w:val="007A5879"/>
    <w:rsid w:val="007A58A8"/>
    <w:rsid w:val="007A5BDC"/>
    <w:rsid w:val="007A629D"/>
    <w:rsid w:val="007A6610"/>
    <w:rsid w:val="007A6DD3"/>
    <w:rsid w:val="007A6FF3"/>
    <w:rsid w:val="007A71DC"/>
    <w:rsid w:val="007A7A04"/>
    <w:rsid w:val="007B04FF"/>
    <w:rsid w:val="007B0976"/>
    <w:rsid w:val="007B0CAC"/>
    <w:rsid w:val="007B15F3"/>
    <w:rsid w:val="007B1701"/>
    <w:rsid w:val="007B1C32"/>
    <w:rsid w:val="007B1DBB"/>
    <w:rsid w:val="007B2319"/>
    <w:rsid w:val="007B2B0B"/>
    <w:rsid w:val="007B2FBF"/>
    <w:rsid w:val="007B3E13"/>
    <w:rsid w:val="007B4046"/>
    <w:rsid w:val="007B4300"/>
    <w:rsid w:val="007B565C"/>
    <w:rsid w:val="007B595F"/>
    <w:rsid w:val="007B5D75"/>
    <w:rsid w:val="007B6D5E"/>
    <w:rsid w:val="007B7115"/>
    <w:rsid w:val="007B736B"/>
    <w:rsid w:val="007C0853"/>
    <w:rsid w:val="007C0C90"/>
    <w:rsid w:val="007C0E07"/>
    <w:rsid w:val="007C0E86"/>
    <w:rsid w:val="007C249E"/>
    <w:rsid w:val="007C26CF"/>
    <w:rsid w:val="007C271B"/>
    <w:rsid w:val="007C2C14"/>
    <w:rsid w:val="007C3A55"/>
    <w:rsid w:val="007C4166"/>
    <w:rsid w:val="007C44E1"/>
    <w:rsid w:val="007C48DD"/>
    <w:rsid w:val="007C4A05"/>
    <w:rsid w:val="007C5711"/>
    <w:rsid w:val="007C57B9"/>
    <w:rsid w:val="007C61BA"/>
    <w:rsid w:val="007C6325"/>
    <w:rsid w:val="007C73A3"/>
    <w:rsid w:val="007C7975"/>
    <w:rsid w:val="007C7EF5"/>
    <w:rsid w:val="007D06AC"/>
    <w:rsid w:val="007D0741"/>
    <w:rsid w:val="007D0A53"/>
    <w:rsid w:val="007D0FFC"/>
    <w:rsid w:val="007D1013"/>
    <w:rsid w:val="007D19EC"/>
    <w:rsid w:val="007D1A4E"/>
    <w:rsid w:val="007D2608"/>
    <w:rsid w:val="007D30C3"/>
    <w:rsid w:val="007D35AC"/>
    <w:rsid w:val="007D36B1"/>
    <w:rsid w:val="007D36D7"/>
    <w:rsid w:val="007D3845"/>
    <w:rsid w:val="007D3BA1"/>
    <w:rsid w:val="007D3EC8"/>
    <w:rsid w:val="007D40AC"/>
    <w:rsid w:val="007D4317"/>
    <w:rsid w:val="007D4C12"/>
    <w:rsid w:val="007D57E0"/>
    <w:rsid w:val="007D5962"/>
    <w:rsid w:val="007D63B2"/>
    <w:rsid w:val="007D651D"/>
    <w:rsid w:val="007D71B7"/>
    <w:rsid w:val="007D7C66"/>
    <w:rsid w:val="007D7CF3"/>
    <w:rsid w:val="007E0274"/>
    <w:rsid w:val="007E02A7"/>
    <w:rsid w:val="007E0415"/>
    <w:rsid w:val="007E0991"/>
    <w:rsid w:val="007E0B2C"/>
    <w:rsid w:val="007E107F"/>
    <w:rsid w:val="007E2FD7"/>
    <w:rsid w:val="007E310B"/>
    <w:rsid w:val="007E38DA"/>
    <w:rsid w:val="007E3D65"/>
    <w:rsid w:val="007E3EE2"/>
    <w:rsid w:val="007E47E7"/>
    <w:rsid w:val="007E4A98"/>
    <w:rsid w:val="007E4EB6"/>
    <w:rsid w:val="007E5DD7"/>
    <w:rsid w:val="007E7139"/>
    <w:rsid w:val="007E7366"/>
    <w:rsid w:val="007E7EA1"/>
    <w:rsid w:val="007E7EA4"/>
    <w:rsid w:val="007F03CE"/>
    <w:rsid w:val="007F04D3"/>
    <w:rsid w:val="007F137D"/>
    <w:rsid w:val="007F2D8D"/>
    <w:rsid w:val="007F2EBF"/>
    <w:rsid w:val="007F3044"/>
    <w:rsid w:val="007F3249"/>
    <w:rsid w:val="007F4657"/>
    <w:rsid w:val="007F5609"/>
    <w:rsid w:val="007F5625"/>
    <w:rsid w:val="007F568A"/>
    <w:rsid w:val="007F59F7"/>
    <w:rsid w:val="007F5E21"/>
    <w:rsid w:val="007F6413"/>
    <w:rsid w:val="007F676E"/>
    <w:rsid w:val="007F6B11"/>
    <w:rsid w:val="007F6E2B"/>
    <w:rsid w:val="007F7D12"/>
    <w:rsid w:val="007F7F02"/>
    <w:rsid w:val="00800258"/>
    <w:rsid w:val="00800C97"/>
    <w:rsid w:val="0080220F"/>
    <w:rsid w:val="00802735"/>
    <w:rsid w:val="008028C2"/>
    <w:rsid w:val="00802DDB"/>
    <w:rsid w:val="008037D8"/>
    <w:rsid w:val="00803B7E"/>
    <w:rsid w:val="00803DA6"/>
    <w:rsid w:val="008040D9"/>
    <w:rsid w:val="0080436E"/>
    <w:rsid w:val="00804937"/>
    <w:rsid w:val="00804E1E"/>
    <w:rsid w:val="00804E43"/>
    <w:rsid w:val="008050F5"/>
    <w:rsid w:val="0080519C"/>
    <w:rsid w:val="00807C8A"/>
    <w:rsid w:val="00810BC2"/>
    <w:rsid w:val="0081143F"/>
    <w:rsid w:val="00811683"/>
    <w:rsid w:val="00811AFF"/>
    <w:rsid w:val="00812373"/>
    <w:rsid w:val="00813F3A"/>
    <w:rsid w:val="008140E8"/>
    <w:rsid w:val="00814941"/>
    <w:rsid w:val="00814A65"/>
    <w:rsid w:val="00814BD9"/>
    <w:rsid w:val="008158AC"/>
    <w:rsid w:val="00816805"/>
    <w:rsid w:val="00816BE8"/>
    <w:rsid w:val="00816CD5"/>
    <w:rsid w:val="00816DBD"/>
    <w:rsid w:val="00816FE2"/>
    <w:rsid w:val="00817062"/>
    <w:rsid w:val="00817991"/>
    <w:rsid w:val="00817F58"/>
    <w:rsid w:val="008203C5"/>
    <w:rsid w:val="00820AA7"/>
    <w:rsid w:val="00820B84"/>
    <w:rsid w:val="0082199B"/>
    <w:rsid w:val="00821C2A"/>
    <w:rsid w:val="008227B7"/>
    <w:rsid w:val="008243A8"/>
    <w:rsid w:val="008245BF"/>
    <w:rsid w:val="00824925"/>
    <w:rsid w:val="00824C8B"/>
    <w:rsid w:val="008252E8"/>
    <w:rsid w:val="00825BA8"/>
    <w:rsid w:val="00825C14"/>
    <w:rsid w:val="0082641D"/>
    <w:rsid w:val="008267CA"/>
    <w:rsid w:val="0082722B"/>
    <w:rsid w:val="00827C1B"/>
    <w:rsid w:val="0083016B"/>
    <w:rsid w:val="008301F1"/>
    <w:rsid w:val="00830461"/>
    <w:rsid w:val="00830C0E"/>
    <w:rsid w:val="008313E0"/>
    <w:rsid w:val="008317EC"/>
    <w:rsid w:val="0083195D"/>
    <w:rsid w:val="00831B7B"/>
    <w:rsid w:val="00831D90"/>
    <w:rsid w:val="008324F3"/>
    <w:rsid w:val="00832691"/>
    <w:rsid w:val="0083296B"/>
    <w:rsid w:val="00833547"/>
    <w:rsid w:val="00833852"/>
    <w:rsid w:val="00833AB9"/>
    <w:rsid w:val="00834820"/>
    <w:rsid w:val="00834C82"/>
    <w:rsid w:val="00834DB6"/>
    <w:rsid w:val="00834F93"/>
    <w:rsid w:val="00835F1B"/>
    <w:rsid w:val="00840913"/>
    <w:rsid w:val="00840C4A"/>
    <w:rsid w:val="008411B9"/>
    <w:rsid w:val="0084122F"/>
    <w:rsid w:val="00841573"/>
    <w:rsid w:val="00841D08"/>
    <w:rsid w:val="00842D43"/>
    <w:rsid w:val="0084323E"/>
    <w:rsid w:val="00843D50"/>
    <w:rsid w:val="00843E0F"/>
    <w:rsid w:val="0084464E"/>
    <w:rsid w:val="008458BF"/>
    <w:rsid w:val="00846262"/>
    <w:rsid w:val="00846370"/>
    <w:rsid w:val="008463E8"/>
    <w:rsid w:val="00847665"/>
    <w:rsid w:val="00847BC5"/>
    <w:rsid w:val="00847F11"/>
    <w:rsid w:val="00850010"/>
    <w:rsid w:val="008503F4"/>
    <w:rsid w:val="008504A0"/>
    <w:rsid w:val="00850AC1"/>
    <w:rsid w:val="00850C2A"/>
    <w:rsid w:val="00850DFA"/>
    <w:rsid w:val="00851331"/>
    <w:rsid w:val="008516D1"/>
    <w:rsid w:val="00852003"/>
    <w:rsid w:val="0085212C"/>
    <w:rsid w:val="00852F9E"/>
    <w:rsid w:val="00854053"/>
    <w:rsid w:val="008543AC"/>
    <w:rsid w:val="008548B8"/>
    <w:rsid w:val="00854965"/>
    <w:rsid w:val="0085497B"/>
    <w:rsid w:val="008554D1"/>
    <w:rsid w:val="008558E0"/>
    <w:rsid w:val="00857AF7"/>
    <w:rsid w:val="00860109"/>
    <w:rsid w:val="008601BD"/>
    <w:rsid w:val="00860359"/>
    <w:rsid w:val="00860E43"/>
    <w:rsid w:val="00861252"/>
    <w:rsid w:val="0086171A"/>
    <w:rsid w:val="00861B80"/>
    <w:rsid w:val="0086226C"/>
    <w:rsid w:val="008632BF"/>
    <w:rsid w:val="00863C07"/>
    <w:rsid w:val="008644A4"/>
    <w:rsid w:val="00864A6C"/>
    <w:rsid w:val="00864BB1"/>
    <w:rsid w:val="00864DF7"/>
    <w:rsid w:val="00865278"/>
    <w:rsid w:val="008654F9"/>
    <w:rsid w:val="008658C0"/>
    <w:rsid w:val="00866388"/>
    <w:rsid w:val="00866FE3"/>
    <w:rsid w:val="0086722D"/>
    <w:rsid w:val="00867D56"/>
    <w:rsid w:val="00870646"/>
    <w:rsid w:val="00870BAA"/>
    <w:rsid w:val="00870D91"/>
    <w:rsid w:val="008716D1"/>
    <w:rsid w:val="008716ED"/>
    <w:rsid w:val="008718AD"/>
    <w:rsid w:val="0087193F"/>
    <w:rsid w:val="008724E6"/>
    <w:rsid w:val="008728C8"/>
    <w:rsid w:val="00873205"/>
    <w:rsid w:val="008735E8"/>
    <w:rsid w:val="0087377E"/>
    <w:rsid w:val="00874594"/>
    <w:rsid w:val="00874776"/>
    <w:rsid w:val="0087487C"/>
    <w:rsid w:val="00874A07"/>
    <w:rsid w:val="00874B75"/>
    <w:rsid w:val="00875007"/>
    <w:rsid w:val="008750DB"/>
    <w:rsid w:val="008751B4"/>
    <w:rsid w:val="0087527F"/>
    <w:rsid w:val="008754B5"/>
    <w:rsid w:val="00875AF3"/>
    <w:rsid w:val="008765E9"/>
    <w:rsid w:val="00876605"/>
    <w:rsid w:val="00876B13"/>
    <w:rsid w:val="00880017"/>
    <w:rsid w:val="00880305"/>
    <w:rsid w:val="0088088A"/>
    <w:rsid w:val="00880A3F"/>
    <w:rsid w:val="00880EE2"/>
    <w:rsid w:val="00881732"/>
    <w:rsid w:val="008818A2"/>
    <w:rsid w:val="00881FF9"/>
    <w:rsid w:val="0088213D"/>
    <w:rsid w:val="008821C6"/>
    <w:rsid w:val="0088243D"/>
    <w:rsid w:val="0088251A"/>
    <w:rsid w:val="00882D28"/>
    <w:rsid w:val="00883A67"/>
    <w:rsid w:val="008848E9"/>
    <w:rsid w:val="00884FD8"/>
    <w:rsid w:val="00885244"/>
    <w:rsid w:val="008857C7"/>
    <w:rsid w:val="008858B3"/>
    <w:rsid w:val="00885BF6"/>
    <w:rsid w:val="008866CF"/>
    <w:rsid w:val="00886782"/>
    <w:rsid w:val="008869A1"/>
    <w:rsid w:val="00886B3F"/>
    <w:rsid w:val="00890008"/>
    <w:rsid w:val="0089015D"/>
    <w:rsid w:val="0089021A"/>
    <w:rsid w:val="0089022E"/>
    <w:rsid w:val="00890475"/>
    <w:rsid w:val="00890A7C"/>
    <w:rsid w:val="00890D11"/>
    <w:rsid w:val="008910EE"/>
    <w:rsid w:val="00891A26"/>
    <w:rsid w:val="008923F8"/>
    <w:rsid w:val="008928F1"/>
    <w:rsid w:val="00892BBF"/>
    <w:rsid w:val="00892DB5"/>
    <w:rsid w:val="008942BD"/>
    <w:rsid w:val="0089437E"/>
    <w:rsid w:val="0089478A"/>
    <w:rsid w:val="0089480A"/>
    <w:rsid w:val="00894FE5"/>
    <w:rsid w:val="00895658"/>
    <w:rsid w:val="008956DA"/>
    <w:rsid w:val="00895BA9"/>
    <w:rsid w:val="00895D79"/>
    <w:rsid w:val="0089601B"/>
    <w:rsid w:val="0089655D"/>
    <w:rsid w:val="00896784"/>
    <w:rsid w:val="00897824"/>
    <w:rsid w:val="00897ACF"/>
    <w:rsid w:val="00897BCB"/>
    <w:rsid w:val="00897C07"/>
    <w:rsid w:val="00897DBA"/>
    <w:rsid w:val="008A02FA"/>
    <w:rsid w:val="008A06A8"/>
    <w:rsid w:val="008A1AAC"/>
    <w:rsid w:val="008A20CA"/>
    <w:rsid w:val="008A239B"/>
    <w:rsid w:val="008A2956"/>
    <w:rsid w:val="008A2EA1"/>
    <w:rsid w:val="008A2EF6"/>
    <w:rsid w:val="008A3480"/>
    <w:rsid w:val="008A4F3C"/>
    <w:rsid w:val="008A51AD"/>
    <w:rsid w:val="008A53BA"/>
    <w:rsid w:val="008A551D"/>
    <w:rsid w:val="008A56BA"/>
    <w:rsid w:val="008A570A"/>
    <w:rsid w:val="008A58E4"/>
    <w:rsid w:val="008A58E7"/>
    <w:rsid w:val="008A5C1D"/>
    <w:rsid w:val="008A5F9B"/>
    <w:rsid w:val="008A615A"/>
    <w:rsid w:val="008A650C"/>
    <w:rsid w:val="008A6A36"/>
    <w:rsid w:val="008A6CB9"/>
    <w:rsid w:val="008A6DC1"/>
    <w:rsid w:val="008A7100"/>
    <w:rsid w:val="008A7139"/>
    <w:rsid w:val="008A776D"/>
    <w:rsid w:val="008A7C74"/>
    <w:rsid w:val="008B04C0"/>
    <w:rsid w:val="008B09E1"/>
    <w:rsid w:val="008B0A83"/>
    <w:rsid w:val="008B0E93"/>
    <w:rsid w:val="008B198D"/>
    <w:rsid w:val="008B23A8"/>
    <w:rsid w:val="008B29A4"/>
    <w:rsid w:val="008B2BB4"/>
    <w:rsid w:val="008B2C30"/>
    <w:rsid w:val="008B3C2B"/>
    <w:rsid w:val="008B4679"/>
    <w:rsid w:val="008B4D00"/>
    <w:rsid w:val="008B4D13"/>
    <w:rsid w:val="008B4E78"/>
    <w:rsid w:val="008B4FE2"/>
    <w:rsid w:val="008B61A1"/>
    <w:rsid w:val="008B66EE"/>
    <w:rsid w:val="008B6793"/>
    <w:rsid w:val="008B6CB2"/>
    <w:rsid w:val="008B6E87"/>
    <w:rsid w:val="008B75C2"/>
    <w:rsid w:val="008B787A"/>
    <w:rsid w:val="008C0A89"/>
    <w:rsid w:val="008C0E71"/>
    <w:rsid w:val="008C1544"/>
    <w:rsid w:val="008C1852"/>
    <w:rsid w:val="008C2A63"/>
    <w:rsid w:val="008C2CFF"/>
    <w:rsid w:val="008C2E1E"/>
    <w:rsid w:val="008C2E22"/>
    <w:rsid w:val="008C2ED2"/>
    <w:rsid w:val="008C2FCE"/>
    <w:rsid w:val="008C3D4D"/>
    <w:rsid w:val="008C4026"/>
    <w:rsid w:val="008C417E"/>
    <w:rsid w:val="008C5B51"/>
    <w:rsid w:val="008C5F0A"/>
    <w:rsid w:val="008C6105"/>
    <w:rsid w:val="008C6124"/>
    <w:rsid w:val="008C6334"/>
    <w:rsid w:val="008C66BD"/>
    <w:rsid w:val="008C6968"/>
    <w:rsid w:val="008C742A"/>
    <w:rsid w:val="008C74C7"/>
    <w:rsid w:val="008C7714"/>
    <w:rsid w:val="008C7F4F"/>
    <w:rsid w:val="008D00F3"/>
    <w:rsid w:val="008D0163"/>
    <w:rsid w:val="008D0F27"/>
    <w:rsid w:val="008D11F0"/>
    <w:rsid w:val="008D15A2"/>
    <w:rsid w:val="008D18CD"/>
    <w:rsid w:val="008D1F86"/>
    <w:rsid w:val="008D20E0"/>
    <w:rsid w:val="008D2B6E"/>
    <w:rsid w:val="008D335C"/>
    <w:rsid w:val="008D35B7"/>
    <w:rsid w:val="008D4007"/>
    <w:rsid w:val="008D436A"/>
    <w:rsid w:val="008D4C72"/>
    <w:rsid w:val="008D5368"/>
    <w:rsid w:val="008D561B"/>
    <w:rsid w:val="008D582B"/>
    <w:rsid w:val="008D5CF9"/>
    <w:rsid w:val="008D5D0A"/>
    <w:rsid w:val="008D6794"/>
    <w:rsid w:val="008D7F65"/>
    <w:rsid w:val="008E0178"/>
    <w:rsid w:val="008E02F8"/>
    <w:rsid w:val="008E08C5"/>
    <w:rsid w:val="008E12AF"/>
    <w:rsid w:val="008E1DC9"/>
    <w:rsid w:val="008E211C"/>
    <w:rsid w:val="008E2BB3"/>
    <w:rsid w:val="008E2BC5"/>
    <w:rsid w:val="008E2C79"/>
    <w:rsid w:val="008E3176"/>
    <w:rsid w:val="008E3564"/>
    <w:rsid w:val="008E3A0B"/>
    <w:rsid w:val="008E3A90"/>
    <w:rsid w:val="008E3AAB"/>
    <w:rsid w:val="008E4043"/>
    <w:rsid w:val="008E4520"/>
    <w:rsid w:val="008E54E8"/>
    <w:rsid w:val="008E5740"/>
    <w:rsid w:val="008E5868"/>
    <w:rsid w:val="008E5DC8"/>
    <w:rsid w:val="008E6465"/>
    <w:rsid w:val="008E6C57"/>
    <w:rsid w:val="008E7082"/>
    <w:rsid w:val="008E72AF"/>
    <w:rsid w:val="008F0952"/>
    <w:rsid w:val="008F1154"/>
    <w:rsid w:val="008F1B84"/>
    <w:rsid w:val="008F1B9D"/>
    <w:rsid w:val="008F1DB6"/>
    <w:rsid w:val="008F39C0"/>
    <w:rsid w:val="008F57CD"/>
    <w:rsid w:val="008F5960"/>
    <w:rsid w:val="008F5CD0"/>
    <w:rsid w:val="008F629A"/>
    <w:rsid w:val="008F6A9B"/>
    <w:rsid w:val="008F6F03"/>
    <w:rsid w:val="008F7603"/>
    <w:rsid w:val="008F769D"/>
    <w:rsid w:val="008F76DC"/>
    <w:rsid w:val="008F7D2F"/>
    <w:rsid w:val="009013C5"/>
    <w:rsid w:val="0090147B"/>
    <w:rsid w:val="00901649"/>
    <w:rsid w:val="00901CBA"/>
    <w:rsid w:val="00901DC6"/>
    <w:rsid w:val="009021DC"/>
    <w:rsid w:val="00902972"/>
    <w:rsid w:val="00903026"/>
    <w:rsid w:val="0090357B"/>
    <w:rsid w:val="00903832"/>
    <w:rsid w:val="009044BE"/>
    <w:rsid w:val="009048EB"/>
    <w:rsid w:val="00904913"/>
    <w:rsid w:val="009050B3"/>
    <w:rsid w:val="00905945"/>
    <w:rsid w:val="00905FEB"/>
    <w:rsid w:val="00906252"/>
    <w:rsid w:val="0090647C"/>
    <w:rsid w:val="0090672E"/>
    <w:rsid w:val="00906A4F"/>
    <w:rsid w:val="00906BD6"/>
    <w:rsid w:val="00907074"/>
    <w:rsid w:val="009073C7"/>
    <w:rsid w:val="009078BA"/>
    <w:rsid w:val="009079C7"/>
    <w:rsid w:val="009079F7"/>
    <w:rsid w:val="00907B44"/>
    <w:rsid w:val="00907C33"/>
    <w:rsid w:val="009108D2"/>
    <w:rsid w:val="00910C20"/>
    <w:rsid w:val="00910FE1"/>
    <w:rsid w:val="0091106A"/>
    <w:rsid w:val="00911D1C"/>
    <w:rsid w:val="0091210D"/>
    <w:rsid w:val="00912F38"/>
    <w:rsid w:val="00913C58"/>
    <w:rsid w:val="009140B4"/>
    <w:rsid w:val="00914174"/>
    <w:rsid w:val="0091428A"/>
    <w:rsid w:val="00914733"/>
    <w:rsid w:val="00914AA5"/>
    <w:rsid w:val="00915457"/>
    <w:rsid w:val="009162DD"/>
    <w:rsid w:val="009163E7"/>
    <w:rsid w:val="0091671A"/>
    <w:rsid w:val="009169F6"/>
    <w:rsid w:val="0091719D"/>
    <w:rsid w:val="00917903"/>
    <w:rsid w:val="00920189"/>
    <w:rsid w:val="00920997"/>
    <w:rsid w:val="00920B1E"/>
    <w:rsid w:val="00920DD5"/>
    <w:rsid w:val="00921161"/>
    <w:rsid w:val="00922492"/>
    <w:rsid w:val="009224EB"/>
    <w:rsid w:val="0092272F"/>
    <w:rsid w:val="00922BE2"/>
    <w:rsid w:val="00922EDE"/>
    <w:rsid w:val="009237D9"/>
    <w:rsid w:val="0092406C"/>
    <w:rsid w:val="00924096"/>
    <w:rsid w:val="009243BC"/>
    <w:rsid w:val="009244D5"/>
    <w:rsid w:val="009252F1"/>
    <w:rsid w:val="00925588"/>
    <w:rsid w:val="00925AF5"/>
    <w:rsid w:val="00926268"/>
    <w:rsid w:val="009264A2"/>
    <w:rsid w:val="0092715D"/>
    <w:rsid w:val="009274D4"/>
    <w:rsid w:val="00930632"/>
    <w:rsid w:val="009310BC"/>
    <w:rsid w:val="00931D3F"/>
    <w:rsid w:val="009324C4"/>
    <w:rsid w:val="00932671"/>
    <w:rsid w:val="00932A7A"/>
    <w:rsid w:val="009330BF"/>
    <w:rsid w:val="00933817"/>
    <w:rsid w:val="00934510"/>
    <w:rsid w:val="0093476C"/>
    <w:rsid w:val="00935A1E"/>
    <w:rsid w:val="00935AA3"/>
    <w:rsid w:val="00935B7C"/>
    <w:rsid w:val="00935E3A"/>
    <w:rsid w:val="00936005"/>
    <w:rsid w:val="0093607C"/>
    <w:rsid w:val="00940008"/>
    <w:rsid w:val="00940FFA"/>
    <w:rsid w:val="00941503"/>
    <w:rsid w:val="0094187D"/>
    <w:rsid w:val="009423ED"/>
    <w:rsid w:val="00942C90"/>
    <w:rsid w:val="00942F29"/>
    <w:rsid w:val="00942FB6"/>
    <w:rsid w:val="009434EB"/>
    <w:rsid w:val="00943EA6"/>
    <w:rsid w:val="009448F2"/>
    <w:rsid w:val="0094524B"/>
    <w:rsid w:val="009456E3"/>
    <w:rsid w:val="00945759"/>
    <w:rsid w:val="009466E9"/>
    <w:rsid w:val="00946CB3"/>
    <w:rsid w:val="00946D20"/>
    <w:rsid w:val="00946E51"/>
    <w:rsid w:val="009473F4"/>
    <w:rsid w:val="0094767D"/>
    <w:rsid w:val="00950231"/>
    <w:rsid w:val="00950794"/>
    <w:rsid w:val="009507AA"/>
    <w:rsid w:val="009509EF"/>
    <w:rsid w:val="009515CA"/>
    <w:rsid w:val="00951691"/>
    <w:rsid w:val="00951FCE"/>
    <w:rsid w:val="009521CC"/>
    <w:rsid w:val="0095226C"/>
    <w:rsid w:val="00952C05"/>
    <w:rsid w:val="00952D52"/>
    <w:rsid w:val="009540B7"/>
    <w:rsid w:val="009543D0"/>
    <w:rsid w:val="00954AF9"/>
    <w:rsid w:val="00954DAE"/>
    <w:rsid w:val="00955410"/>
    <w:rsid w:val="009558EE"/>
    <w:rsid w:val="009559D5"/>
    <w:rsid w:val="00955C17"/>
    <w:rsid w:val="00955FFA"/>
    <w:rsid w:val="00956170"/>
    <w:rsid w:val="00956BA1"/>
    <w:rsid w:val="00956D42"/>
    <w:rsid w:val="00956F0F"/>
    <w:rsid w:val="0095727F"/>
    <w:rsid w:val="009572AF"/>
    <w:rsid w:val="00957E41"/>
    <w:rsid w:val="0096023A"/>
    <w:rsid w:val="009607AB"/>
    <w:rsid w:val="009615DB"/>
    <w:rsid w:val="00962683"/>
    <w:rsid w:val="00962E23"/>
    <w:rsid w:val="0096487C"/>
    <w:rsid w:val="00964BC2"/>
    <w:rsid w:val="00964D4A"/>
    <w:rsid w:val="00964EAE"/>
    <w:rsid w:val="00965023"/>
    <w:rsid w:val="009650B7"/>
    <w:rsid w:val="0096515D"/>
    <w:rsid w:val="00965841"/>
    <w:rsid w:val="00966623"/>
    <w:rsid w:val="009678DB"/>
    <w:rsid w:val="00970728"/>
    <w:rsid w:val="009707C9"/>
    <w:rsid w:val="00971E0B"/>
    <w:rsid w:val="00972101"/>
    <w:rsid w:val="00972FB5"/>
    <w:rsid w:val="009736FE"/>
    <w:rsid w:val="00973B96"/>
    <w:rsid w:val="00973E3C"/>
    <w:rsid w:val="00974763"/>
    <w:rsid w:val="009757CA"/>
    <w:rsid w:val="00976E76"/>
    <w:rsid w:val="00977A14"/>
    <w:rsid w:val="00977E9B"/>
    <w:rsid w:val="009807BF"/>
    <w:rsid w:val="009809CE"/>
    <w:rsid w:val="0098131F"/>
    <w:rsid w:val="00981479"/>
    <w:rsid w:val="00981F74"/>
    <w:rsid w:val="009823FB"/>
    <w:rsid w:val="009829B3"/>
    <w:rsid w:val="00982C31"/>
    <w:rsid w:val="00982D45"/>
    <w:rsid w:val="00983165"/>
    <w:rsid w:val="00983343"/>
    <w:rsid w:val="009833C4"/>
    <w:rsid w:val="009834E0"/>
    <w:rsid w:val="009838FF"/>
    <w:rsid w:val="00984149"/>
    <w:rsid w:val="00984788"/>
    <w:rsid w:val="00984909"/>
    <w:rsid w:val="00984DD6"/>
    <w:rsid w:val="00984FF3"/>
    <w:rsid w:val="00984FF9"/>
    <w:rsid w:val="009850C5"/>
    <w:rsid w:val="00986326"/>
    <w:rsid w:val="00986849"/>
    <w:rsid w:val="00986BB7"/>
    <w:rsid w:val="00986D4B"/>
    <w:rsid w:val="00986F6D"/>
    <w:rsid w:val="0098727C"/>
    <w:rsid w:val="00987708"/>
    <w:rsid w:val="00987DF0"/>
    <w:rsid w:val="00987E2E"/>
    <w:rsid w:val="0099008B"/>
    <w:rsid w:val="0099177B"/>
    <w:rsid w:val="00991B8C"/>
    <w:rsid w:val="009920F2"/>
    <w:rsid w:val="0099367E"/>
    <w:rsid w:val="00993FE4"/>
    <w:rsid w:val="0099425E"/>
    <w:rsid w:val="00994CDC"/>
    <w:rsid w:val="009969CD"/>
    <w:rsid w:val="0099770A"/>
    <w:rsid w:val="00997769"/>
    <w:rsid w:val="00997A2E"/>
    <w:rsid w:val="009A048E"/>
    <w:rsid w:val="009A119F"/>
    <w:rsid w:val="009A1609"/>
    <w:rsid w:val="009A16A3"/>
    <w:rsid w:val="009A1A7E"/>
    <w:rsid w:val="009A3480"/>
    <w:rsid w:val="009A3DB8"/>
    <w:rsid w:val="009A43B3"/>
    <w:rsid w:val="009A464D"/>
    <w:rsid w:val="009A496F"/>
    <w:rsid w:val="009A4B78"/>
    <w:rsid w:val="009A4D73"/>
    <w:rsid w:val="009A4E41"/>
    <w:rsid w:val="009A5297"/>
    <w:rsid w:val="009A5851"/>
    <w:rsid w:val="009A5D40"/>
    <w:rsid w:val="009A5E10"/>
    <w:rsid w:val="009A6665"/>
    <w:rsid w:val="009A743F"/>
    <w:rsid w:val="009A74F7"/>
    <w:rsid w:val="009B00F2"/>
    <w:rsid w:val="009B0FB2"/>
    <w:rsid w:val="009B1113"/>
    <w:rsid w:val="009B19A7"/>
    <w:rsid w:val="009B1C34"/>
    <w:rsid w:val="009B1D22"/>
    <w:rsid w:val="009B1E86"/>
    <w:rsid w:val="009B27C4"/>
    <w:rsid w:val="009B2D92"/>
    <w:rsid w:val="009B31DE"/>
    <w:rsid w:val="009B3250"/>
    <w:rsid w:val="009B42D2"/>
    <w:rsid w:val="009B4A06"/>
    <w:rsid w:val="009B60EA"/>
    <w:rsid w:val="009B70C8"/>
    <w:rsid w:val="009B737C"/>
    <w:rsid w:val="009B742E"/>
    <w:rsid w:val="009C0AC6"/>
    <w:rsid w:val="009C11B2"/>
    <w:rsid w:val="009C1456"/>
    <w:rsid w:val="009C164F"/>
    <w:rsid w:val="009C1C30"/>
    <w:rsid w:val="009C22DD"/>
    <w:rsid w:val="009C29D5"/>
    <w:rsid w:val="009C30A0"/>
    <w:rsid w:val="009C359E"/>
    <w:rsid w:val="009C37FE"/>
    <w:rsid w:val="009C4082"/>
    <w:rsid w:val="009C4A38"/>
    <w:rsid w:val="009C4A72"/>
    <w:rsid w:val="009C4AD8"/>
    <w:rsid w:val="009C4D3D"/>
    <w:rsid w:val="009C55E2"/>
    <w:rsid w:val="009C5A4E"/>
    <w:rsid w:val="009C5EE5"/>
    <w:rsid w:val="009C61E3"/>
    <w:rsid w:val="009C6B56"/>
    <w:rsid w:val="009C7DB8"/>
    <w:rsid w:val="009C7FF0"/>
    <w:rsid w:val="009D010D"/>
    <w:rsid w:val="009D0244"/>
    <w:rsid w:val="009D0F71"/>
    <w:rsid w:val="009D111C"/>
    <w:rsid w:val="009D17A0"/>
    <w:rsid w:val="009D1F7A"/>
    <w:rsid w:val="009D2873"/>
    <w:rsid w:val="009D2942"/>
    <w:rsid w:val="009D3A1A"/>
    <w:rsid w:val="009D426A"/>
    <w:rsid w:val="009D5BDB"/>
    <w:rsid w:val="009D6B03"/>
    <w:rsid w:val="009D6B3D"/>
    <w:rsid w:val="009D7422"/>
    <w:rsid w:val="009D78E7"/>
    <w:rsid w:val="009E0742"/>
    <w:rsid w:val="009E0CCB"/>
    <w:rsid w:val="009E1291"/>
    <w:rsid w:val="009E12BC"/>
    <w:rsid w:val="009E224D"/>
    <w:rsid w:val="009E26D5"/>
    <w:rsid w:val="009E2A07"/>
    <w:rsid w:val="009E3398"/>
    <w:rsid w:val="009E3577"/>
    <w:rsid w:val="009E3D2B"/>
    <w:rsid w:val="009E3E84"/>
    <w:rsid w:val="009E4097"/>
    <w:rsid w:val="009E4664"/>
    <w:rsid w:val="009E4D8E"/>
    <w:rsid w:val="009E4E90"/>
    <w:rsid w:val="009E4EB7"/>
    <w:rsid w:val="009E57C1"/>
    <w:rsid w:val="009E624A"/>
    <w:rsid w:val="009E6B32"/>
    <w:rsid w:val="009E70F3"/>
    <w:rsid w:val="009E7E98"/>
    <w:rsid w:val="009F00EE"/>
    <w:rsid w:val="009F0827"/>
    <w:rsid w:val="009F0BED"/>
    <w:rsid w:val="009F1673"/>
    <w:rsid w:val="009F3255"/>
    <w:rsid w:val="009F34AA"/>
    <w:rsid w:val="009F3DCE"/>
    <w:rsid w:val="009F4069"/>
    <w:rsid w:val="009F44FF"/>
    <w:rsid w:val="009F46E8"/>
    <w:rsid w:val="009F472D"/>
    <w:rsid w:val="009F4CF0"/>
    <w:rsid w:val="009F4E88"/>
    <w:rsid w:val="009F50D1"/>
    <w:rsid w:val="009F573B"/>
    <w:rsid w:val="009F5918"/>
    <w:rsid w:val="009F596D"/>
    <w:rsid w:val="009F6A91"/>
    <w:rsid w:val="009F71A6"/>
    <w:rsid w:val="009F71AA"/>
    <w:rsid w:val="009F754A"/>
    <w:rsid w:val="009F791F"/>
    <w:rsid w:val="009F7F86"/>
    <w:rsid w:val="00A0034D"/>
    <w:rsid w:val="00A00BFB"/>
    <w:rsid w:val="00A00DCF"/>
    <w:rsid w:val="00A0126C"/>
    <w:rsid w:val="00A012DA"/>
    <w:rsid w:val="00A01654"/>
    <w:rsid w:val="00A0187E"/>
    <w:rsid w:val="00A026F0"/>
    <w:rsid w:val="00A02F2D"/>
    <w:rsid w:val="00A02F61"/>
    <w:rsid w:val="00A03E0E"/>
    <w:rsid w:val="00A040D1"/>
    <w:rsid w:val="00A04A0A"/>
    <w:rsid w:val="00A050A8"/>
    <w:rsid w:val="00A056A3"/>
    <w:rsid w:val="00A05B51"/>
    <w:rsid w:val="00A06286"/>
    <w:rsid w:val="00A06318"/>
    <w:rsid w:val="00A063BC"/>
    <w:rsid w:val="00A068E1"/>
    <w:rsid w:val="00A06A80"/>
    <w:rsid w:val="00A06D8A"/>
    <w:rsid w:val="00A0711F"/>
    <w:rsid w:val="00A07B0B"/>
    <w:rsid w:val="00A07FD0"/>
    <w:rsid w:val="00A102A0"/>
    <w:rsid w:val="00A10860"/>
    <w:rsid w:val="00A114FA"/>
    <w:rsid w:val="00A11AF3"/>
    <w:rsid w:val="00A12C09"/>
    <w:rsid w:val="00A13084"/>
    <w:rsid w:val="00A1327F"/>
    <w:rsid w:val="00A13817"/>
    <w:rsid w:val="00A138D3"/>
    <w:rsid w:val="00A13D2D"/>
    <w:rsid w:val="00A13E0F"/>
    <w:rsid w:val="00A144B7"/>
    <w:rsid w:val="00A149B4"/>
    <w:rsid w:val="00A15F4F"/>
    <w:rsid w:val="00A160AB"/>
    <w:rsid w:val="00A16745"/>
    <w:rsid w:val="00A16747"/>
    <w:rsid w:val="00A17E93"/>
    <w:rsid w:val="00A20013"/>
    <w:rsid w:val="00A20582"/>
    <w:rsid w:val="00A20C65"/>
    <w:rsid w:val="00A21767"/>
    <w:rsid w:val="00A21FD5"/>
    <w:rsid w:val="00A22751"/>
    <w:rsid w:val="00A22940"/>
    <w:rsid w:val="00A23102"/>
    <w:rsid w:val="00A2343F"/>
    <w:rsid w:val="00A23505"/>
    <w:rsid w:val="00A2428B"/>
    <w:rsid w:val="00A247E5"/>
    <w:rsid w:val="00A248BD"/>
    <w:rsid w:val="00A24D81"/>
    <w:rsid w:val="00A24EA5"/>
    <w:rsid w:val="00A25173"/>
    <w:rsid w:val="00A252F0"/>
    <w:rsid w:val="00A259F2"/>
    <w:rsid w:val="00A26463"/>
    <w:rsid w:val="00A2660E"/>
    <w:rsid w:val="00A26916"/>
    <w:rsid w:val="00A26B47"/>
    <w:rsid w:val="00A26FF1"/>
    <w:rsid w:val="00A27250"/>
    <w:rsid w:val="00A27806"/>
    <w:rsid w:val="00A3068C"/>
    <w:rsid w:val="00A3127F"/>
    <w:rsid w:val="00A31922"/>
    <w:rsid w:val="00A31BCC"/>
    <w:rsid w:val="00A31C70"/>
    <w:rsid w:val="00A3214A"/>
    <w:rsid w:val="00A325BB"/>
    <w:rsid w:val="00A3297A"/>
    <w:rsid w:val="00A32A58"/>
    <w:rsid w:val="00A32EEC"/>
    <w:rsid w:val="00A336C5"/>
    <w:rsid w:val="00A3510A"/>
    <w:rsid w:val="00A3515F"/>
    <w:rsid w:val="00A355C3"/>
    <w:rsid w:val="00A35751"/>
    <w:rsid w:val="00A3577F"/>
    <w:rsid w:val="00A35BBC"/>
    <w:rsid w:val="00A35DAB"/>
    <w:rsid w:val="00A36724"/>
    <w:rsid w:val="00A367AF"/>
    <w:rsid w:val="00A36C13"/>
    <w:rsid w:val="00A377C2"/>
    <w:rsid w:val="00A37A31"/>
    <w:rsid w:val="00A37DFF"/>
    <w:rsid w:val="00A40B1F"/>
    <w:rsid w:val="00A40B4D"/>
    <w:rsid w:val="00A411E2"/>
    <w:rsid w:val="00A41373"/>
    <w:rsid w:val="00A4137D"/>
    <w:rsid w:val="00A41638"/>
    <w:rsid w:val="00A41B15"/>
    <w:rsid w:val="00A4224E"/>
    <w:rsid w:val="00A4229F"/>
    <w:rsid w:val="00A428A9"/>
    <w:rsid w:val="00A42ACA"/>
    <w:rsid w:val="00A43AAB"/>
    <w:rsid w:val="00A43AFE"/>
    <w:rsid w:val="00A447B0"/>
    <w:rsid w:val="00A447E3"/>
    <w:rsid w:val="00A44AAD"/>
    <w:rsid w:val="00A44D3B"/>
    <w:rsid w:val="00A45280"/>
    <w:rsid w:val="00A45BF7"/>
    <w:rsid w:val="00A463B5"/>
    <w:rsid w:val="00A463BA"/>
    <w:rsid w:val="00A46675"/>
    <w:rsid w:val="00A471A3"/>
    <w:rsid w:val="00A47597"/>
    <w:rsid w:val="00A47E44"/>
    <w:rsid w:val="00A47F91"/>
    <w:rsid w:val="00A507D7"/>
    <w:rsid w:val="00A50A5C"/>
    <w:rsid w:val="00A50BE2"/>
    <w:rsid w:val="00A50CC6"/>
    <w:rsid w:val="00A50E40"/>
    <w:rsid w:val="00A51462"/>
    <w:rsid w:val="00A51946"/>
    <w:rsid w:val="00A51FF7"/>
    <w:rsid w:val="00A52079"/>
    <w:rsid w:val="00A52143"/>
    <w:rsid w:val="00A521E9"/>
    <w:rsid w:val="00A5298E"/>
    <w:rsid w:val="00A52B3E"/>
    <w:rsid w:val="00A5313B"/>
    <w:rsid w:val="00A5320E"/>
    <w:rsid w:val="00A53EE5"/>
    <w:rsid w:val="00A53F7B"/>
    <w:rsid w:val="00A54090"/>
    <w:rsid w:val="00A54282"/>
    <w:rsid w:val="00A549D3"/>
    <w:rsid w:val="00A54DF0"/>
    <w:rsid w:val="00A57E98"/>
    <w:rsid w:val="00A60849"/>
    <w:rsid w:val="00A6105B"/>
    <w:rsid w:val="00A61355"/>
    <w:rsid w:val="00A615F2"/>
    <w:rsid w:val="00A61668"/>
    <w:rsid w:val="00A621D3"/>
    <w:rsid w:val="00A628F8"/>
    <w:rsid w:val="00A62B7A"/>
    <w:rsid w:val="00A632EA"/>
    <w:rsid w:val="00A634BE"/>
    <w:rsid w:val="00A63AD7"/>
    <w:rsid w:val="00A63BFD"/>
    <w:rsid w:val="00A6491F"/>
    <w:rsid w:val="00A64C72"/>
    <w:rsid w:val="00A64D1A"/>
    <w:rsid w:val="00A65320"/>
    <w:rsid w:val="00A65BA5"/>
    <w:rsid w:val="00A66354"/>
    <w:rsid w:val="00A66E37"/>
    <w:rsid w:val="00A66ECF"/>
    <w:rsid w:val="00A67E38"/>
    <w:rsid w:val="00A703E4"/>
    <w:rsid w:val="00A704C9"/>
    <w:rsid w:val="00A70DC6"/>
    <w:rsid w:val="00A71080"/>
    <w:rsid w:val="00A71986"/>
    <w:rsid w:val="00A71C10"/>
    <w:rsid w:val="00A71E73"/>
    <w:rsid w:val="00A72740"/>
    <w:rsid w:val="00A73A64"/>
    <w:rsid w:val="00A742AD"/>
    <w:rsid w:val="00A746D7"/>
    <w:rsid w:val="00A74AB2"/>
    <w:rsid w:val="00A75A27"/>
    <w:rsid w:val="00A75A46"/>
    <w:rsid w:val="00A75B36"/>
    <w:rsid w:val="00A7663A"/>
    <w:rsid w:val="00A7696B"/>
    <w:rsid w:val="00A769D4"/>
    <w:rsid w:val="00A804C7"/>
    <w:rsid w:val="00A80857"/>
    <w:rsid w:val="00A80A39"/>
    <w:rsid w:val="00A80DF0"/>
    <w:rsid w:val="00A80E64"/>
    <w:rsid w:val="00A81A16"/>
    <w:rsid w:val="00A823A7"/>
    <w:rsid w:val="00A825C8"/>
    <w:rsid w:val="00A82742"/>
    <w:rsid w:val="00A83984"/>
    <w:rsid w:val="00A83A1E"/>
    <w:rsid w:val="00A84198"/>
    <w:rsid w:val="00A841AB"/>
    <w:rsid w:val="00A84FFD"/>
    <w:rsid w:val="00A86104"/>
    <w:rsid w:val="00A8655A"/>
    <w:rsid w:val="00A87203"/>
    <w:rsid w:val="00A87744"/>
    <w:rsid w:val="00A87AE6"/>
    <w:rsid w:val="00A87B09"/>
    <w:rsid w:val="00A87C22"/>
    <w:rsid w:val="00A90590"/>
    <w:rsid w:val="00A90A97"/>
    <w:rsid w:val="00A90CB4"/>
    <w:rsid w:val="00A910DA"/>
    <w:rsid w:val="00A920E1"/>
    <w:rsid w:val="00A933AE"/>
    <w:rsid w:val="00A93863"/>
    <w:rsid w:val="00A9415E"/>
    <w:rsid w:val="00A9423F"/>
    <w:rsid w:val="00A94EBD"/>
    <w:rsid w:val="00A9510D"/>
    <w:rsid w:val="00A956AC"/>
    <w:rsid w:val="00A95D2A"/>
    <w:rsid w:val="00A96214"/>
    <w:rsid w:val="00A967E8"/>
    <w:rsid w:val="00A97F4B"/>
    <w:rsid w:val="00AA04C5"/>
    <w:rsid w:val="00AA10B1"/>
    <w:rsid w:val="00AA2803"/>
    <w:rsid w:val="00AA2BF2"/>
    <w:rsid w:val="00AA2D68"/>
    <w:rsid w:val="00AA2D6F"/>
    <w:rsid w:val="00AA3987"/>
    <w:rsid w:val="00AA3B68"/>
    <w:rsid w:val="00AA3E79"/>
    <w:rsid w:val="00AA4FB4"/>
    <w:rsid w:val="00AA5C0B"/>
    <w:rsid w:val="00AA5E3B"/>
    <w:rsid w:val="00AA63AD"/>
    <w:rsid w:val="00AA65B4"/>
    <w:rsid w:val="00AA745E"/>
    <w:rsid w:val="00AB04AB"/>
    <w:rsid w:val="00AB0733"/>
    <w:rsid w:val="00AB09D2"/>
    <w:rsid w:val="00AB0B64"/>
    <w:rsid w:val="00AB0C30"/>
    <w:rsid w:val="00AB1424"/>
    <w:rsid w:val="00AB176B"/>
    <w:rsid w:val="00AB37E6"/>
    <w:rsid w:val="00AB3DBA"/>
    <w:rsid w:val="00AB431C"/>
    <w:rsid w:val="00AB470E"/>
    <w:rsid w:val="00AB57B0"/>
    <w:rsid w:val="00AB5A7E"/>
    <w:rsid w:val="00AB62E5"/>
    <w:rsid w:val="00AB7115"/>
    <w:rsid w:val="00AB7538"/>
    <w:rsid w:val="00AB77F3"/>
    <w:rsid w:val="00AC0256"/>
    <w:rsid w:val="00AC0AAD"/>
    <w:rsid w:val="00AC0EBB"/>
    <w:rsid w:val="00AC1231"/>
    <w:rsid w:val="00AC1992"/>
    <w:rsid w:val="00AC1E14"/>
    <w:rsid w:val="00AC2CFA"/>
    <w:rsid w:val="00AC3263"/>
    <w:rsid w:val="00AC3534"/>
    <w:rsid w:val="00AC3E12"/>
    <w:rsid w:val="00AC406E"/>
    <w:rsid w:val="00AC430C"/>
    <w:rsid w:val="00AC4A6B"/>
    <w:rsid w:val="00AC5C19"/>
    <w:rsid w:val="00AC60F0"/>
    <w:rsid w:val="00AC6657"/>
    <w:rsid w:val="00AC6D7A"/>
    <w:rsid w:val="00AC7363"/>
    <w:rsid w:val="00AC7401"/>
    <w:rsid w:val="00AC7901"/>
    <w:rsid w:val="00AC79F3"/>
    <w:rsid w:val="00AC7FDD"/>
    <w:rsid w:val="00AD0949"/>
    <w:rsid w:val="00AD0F1D"/>
    <w:rsid w:val="00AD1179"/>
    <w:rsid w:val="00AD1359"/>
    <w:rsid w:val="00AD19F0"/>
    <w:rsid w:val="00AD1FCE"/>
    <w:rsid w:val="00AD26E1"/>
    <w:rsid w:val="00AD29CC"/>
    <w:rsid w:val="00AD3268"/>
    <w:rsid w:val="00AD3DE2"/>
    <w:rsid w:val="00AD4261"/>
    <w:rsid w:val="00AD46F5"/>
    <w:rsid w:val="00AD51A3"/>
    <w:rsid w:val="00AD598B"/>
    <w:rsid w:val="00AD7154"/>
    <w:rsid w:val="00AD797D"/>
    <w:rsid w:val="00AD7E02"/>
    <w:rsid w:val="00AE0483"/>
    <w:rsid w:val="00AE08DD"/>
    <w:rsid w:val="00AE13BD"/>
    <w:rsid w:val="00AE16EA"/>
    <w:rsid w:val="00AE1AF9"/>
    <w:rsid w:val="00AE1E60"/>
    <w:rsid w:val="00AE2068"/>
    <w:rsid w:val="00AE2258"/>
    <w:rsid w:val="00AE2545"/>
    <w:rsid w:val="00AE277E"/>
    <w:rsid w:val="00AE2A36"/>
    <w:rsid w:val="00AE2BC6"/>
    <w:rsid w:val="00AE3251"/>
    <w:rsid w:val="00AE3FE0"/>
    <w:rsid w:val="00AE5058"/>
    <w:rsid w:val="00AE51CD"/>
    <w:rsid w:val="00AE5471"/>
    <w:rsid w:val="00AE54AA"/>
    <w:rsid w:val="00AE60E4"/>
    <w:rsid w:val="00AE6872"/>
    <w:rsid w:val="00AE6C58"/>
    <w:rsid w:val="00AE72C4"/>
    <w:rsid w:val="00AE74F8"/>
    <w:rsid w:val="00AE7F05"/>
    <w:rsid w:val="00AE7F38"/>
    <w:rsid w:val="00AF054D"/>
    <w:rsid w:val="00AF0939"/>
    <w:rsid w:val="00AF24E7"/>
    <w:rsid w:val="00AF272B"/>
    <w:rsid w:val="00AF291B"/>
    <w:rsid w:val="00AF2DAA"/>
    <w:rsid w:val="00AF2EBD"/>
    <w:rsid w:val="00AF33AE"/>
    <w:rsid w:val="00AF44B1"/>
    <w:rsid w:val="00AF5800"/>
    <w:rsid w:val="00AF6986"/>
    <w:rsid w:val="00AF69FE"/>
    <w:rsid w:val="00AF6D1B"/>
    <w:rsid w:val="00AF73ED"/>
    <w:rsid w:val="00AF7D69"/>
    <w:rsid w:val="00AF7ED2"/>
    <w:rsid w:val="00B004D8"/>
    <w:rsid w:val="00B00830"/>
    <w:rsid w:val="00B00CC5"/>
    <w:rsid w:val="00B016D2"/>
    <w:rsid w:val="00B01CA3"/>
    <w:rsid w:val="00B02091"/>
    <w:rsid w:val="00B02B43"/>
    <w:rsid w:val="00B03D36"/>
    <w:rsid w:val="00B04540"/>
    <w:rsid w:val="00B04630"/>
    <w:rsid w:val="00B048FD"/>
    <w:rsid w:val="00B05116"/>
    <w:rsid w:val="00B051A7"/>
    <w:rsid w:val="00B05F1A"/>
    <w:rsid w:val="00B06A27"/>
    <w:rsid w:val="00B07B33"/>
    <w:rsid w:val="00B07FA2"/>
    <w:rsid w:val="00B100CF"/>
    <w:rsid w:val="00B10E82"/>
    <w:rsid w:val="00B111A6"/>
    <w:rsid w:val="00B115E5"/>
    <w:rsid w:val="00B118EE"/>
    <w:rsid w:val="00B11B03"/>
    <w:rsid w:val="00B11C5B"/>
    <w:rsid w:val="00B121CD"/>
    <w:rsid w:val="00B12343"/>
    <w:rsid w:val="00B12529"/>
    <w:rsid w:val="00B12659"/>
    <w:rsid w:val="00B128C5"/>
    <w:rsid w:val="00B12B11"/>
    <w:rsid w:val="00B12C94"/>
    <w:rsid w:val="00B135AB"/>
    <w:rsid w:val="00B137BF"/>
    <w:rsid w:val="00B13A1B"/>
    <w:rsid w:val="00B13A76"/>
    <w:rsid w:val="00B142D9"/>
    <w:rsid w:val="00B14BC4"/>
    <w:rsid w:val="00B158A3"/>
    <w:rsid w:val="00B15B25"/>
    <w:rsid w:val="00B15C36"/>
    <w:rsid w:val="00B15EA0"/>
    <w:rsid w:val="00B17A4E"/>
    <w:rsid w:val="00B17B30"/>
    <w:rsid w:val="00B17C2F"/>
    <w:rsid w:val="00B2153E"/>
    <w:rsid w:val="00B21FA7"/>
    <w:rsid w:val="00B22022"/>
    <w:rsid w:val="00B225E4"/>
    <w:rsid w:val="00B23F7A"/>
    <w:rsid w:val="00B240B1"/>
    <w:rsid w:val="00B24208"/>
    <w:rsid w:val="00B24728"/>
    <w:rsid w:val="00B248A9"/>
    <w:rsid w:val="00B24D28"/>
    <w:rsid w:val="00B24F1C"/>
    <w:rsid w:val="00B25D76"/>
    <w:rsid w:val="00B27032"/>
    <w:rsid w:val="00B30003"/>
    <w:rsid w:val="00B31201"/>
    <w:rsid w:val="00B31B4B"/>
    <w:rsid w:val="00B31E36"/>
    <w:rsid w:val="00B32E26"/>
    <w:rsid w:val="00B338B7"/>
    <w:rsid w:val="00B34061"/>
    <w:rsid w:val="00B34376"/>
    <w:rsid w:val="00B3440A"/>
    <w:rsid w:val="00B34441"/>
    <w:rsid w:val="00B35534"/>
    <w:rsid w:val="00B35A87"/>
    <w:rsid w:val="00B35AFD"/>
    <w:rsid w:val="00B35F9A"/>
    <w:rsid w:val="00B36236"/>
    <w:rsid w:val="00B3662E"/>
    <w:rsid w:val="00B366D2"/>
    <w:rsid w:val="00B366FA"/>
    <w:rsid w:val="00B36E86"/>
    <w:rsid w:val="00B379BA"/>
    <w:rsid w:val="00B412FD"/>
    <w:rsid w:val="00B41354"/>
    <w:rsid w:val="00B414B0"/>
    <w:rsid w:val="00B422BE"/>
    <w:rsid w:val="00B4241D"/>
    <w:rsid w:val="00B426BB"/>
    <w:rsid w:val="00B42EB9"/>
    <w:rsid w:val="00B441FE"/>
    <w:rsid w:val="00B44821"/>
    <w:rsid w:val="00B44AD3"/>
    <w:rsid w:val="00B45152"/>
    <w:rsid w:val="00B45E54"/>
    <w:rsid w:val="00B464E4"/>
    <w:rsid w:val="00B4689A"/>
    <w:rsid w:val="00B46D5F"/>
    <w:rsid w:val="00B46E7B"/>
    <w:rsid w:val="00B47A00"/>
    <w:rsid w:val="00B47DC5"/>
    <w:rsid w:val="00B505B3"/>
    <w:rsid w:val="00B50882"/>
    <w:rsid w:val="00B50A74"/>
    <w:rsid w:val="00B5112A"/>
    <w:rsid w:val="00B520A0"/>
    <w:rsid w:val="00B5257E"/>
    <w:rsid w:val="00B525CE"/>
    <w:rsid w:val="00B52CFD"/>
    <w:rsid w:val="00B545A8"/>
    <w:rsid w:val="00B56527"/>
    <w:rsid w:val="00B576DA"/>
    <w:rsid w:val="00B57710"/>
    <w:rsid w:val="00B601C9"/>
    <w:rsid w:val="00B60D04"/>
    <w:rsid w:val="00B61EE8"/>
    <w:rsid w:val="00B633A3"/>
    <w:rsid w:val="00B63533"/>
    <w:rsid w:val="00B63BDB"/>
    <w:rsid w:val="00B64A0E"/>
    <w:rsid w:val="00B64DDF"/>
    <w:rsid w:val="00B6601E"/>
    <w:rsid w:val="00B663AA"/>
    <w:rsid w:val="00B66DD5"/>
    <w:rsid w:val="00B67722"/>
    <w:rsid w:val="00B67B97"/>
    <w:rsid w:val="00B67F01"/>
    <w:rsid w:val="00B711AB"/>
    <w:rsid w:val="00B714F0"/>
    <w:rsid w:val="00B71A40"/>
    <w:rsid w:val="00B71C8C"/>
    <w:rsid w:val="00B71CB4"/>
    <w:rsid w:val="00B71FD7"/>
    <w:rsid w:val="00B725E7"/>
    <w:rsid w:val="00B72C07"/>
    <w:rsid w:val="00B72DF7"/>
    <w:rsid w:val="00B72F42"/>
    <w:rsid w:val="00B73E44"/>
    <w:rsid w:val="00B74290"/>
    <w:rsid w:val="00B74510"/>
    <w:rsid w:val="00B74BD4"/>
    <w:rsid w:val="00B74BF7"/>
    <w:rsid w:val="00B76185"/>
    <w:rsid w:val="00B761D7"/>
    <w:rsid w:val="00B76BCD"/>
    <w:rsid w:val="00B779E6"/>
    <w:rsid w:val="00B804E2"/>
    <w:rsid w:val="00B811B2"/>
    <w:rsid w:val="00B8276E"/>
    <w:rsid w:val="00B82EED"/>
    <w:rsid w:val="00B83A62"/>
    <w:rsid w:val="00B83B59"/>
    <w:rsid w:val="00B84252"/>
    <w:rsid w:val="00B8468F"/>
    <w:rsid w:val="00B84FC6"/>
    <w:rsid w:val="00B857F5"/>
    <w:rsid w:val="00B86C29"/>
    <w:rsid w:val="00B86D6C"/>
    <w:rsid w:val="00B86F47"/>
    <w:rsid w:val="00B874B4"/>
    <w:rsid w:val="00B8787A"/>
    <w:rsid w:val="00B87887"/>
    <w:rsid w:val="00B90123"/>
    <w:rsid w:val="00B90196"/>
    <w:rsid w:val="00B911C1"/>
    <w:rsid w:val="00B922C3"/>
    <w:rsid w:val="00B9272E"/>
    <w:rsid w:val="00B927A7"/>
    <w:rsid w:val="00B92B9E"/>
    <w:rsid w:val="00B93315"/>
    <w:rsid w:val="00B93519"/>
    <w:rsid w:val="00B9372A"/>
    <w:rsid w:val="00B9425C"/>
    <w:rsid w:val="00B94AAF"/>
    <w:rsid w:val="00B953FF"/>
    <w:rsid w:val="00B9622D"/>
    <w:rsid w:val="00B96263"/>
    <w:rsid w:val="00B9657F"/>
    <w:rsid w:val="00B968A5"/>
    <w:rsid w:val="00B972CD"/>
    <w:rsid w:val="00B97C1B"/>
    <w:rsid w:val="00B97D02"/>
    <w:rsid w:val="00BA0304"/>
    <w:rsid w:val="00BA0557"/>
    <w:rsid w:val="00BA3038"/>
    <w:rsid w:val="00BA370A"/>
    <w:rsid w:val="00BA48BC"/>
    <w:rsid w:val="00BA4A29"/>
    <w:rsid w:val="00BA4BE7"/>
    <w:rsid w:val="00BA5F20"/>
    <w:rsid w:val="00BA68D9"/>
    <w:rsid w:val="00BA7172"/>
    <w:rsid w:val="00BA7B01"/>
    <w:rsid w:val="00BB02D7"/>
    <w:rsid w:val="00BB0D9F"/>
    <w:rsid w:val="00BB0DEE"/>
    <w:rsid w:val="00BB1031"/>
    <w:rsid w:val="00BB1B33"/>
    <w:rsid w:val="00BB2480"/>
    <w:rsid w:val="00BB2C4E"/>
    <w:rsid w:val="00BB2E29"/>
    <w:rsid w:val="00BB2F74"/>
    <w:rsid w:val="00BB3206"/>
    <w:rsid w:val="00BB32C2"/>
    <w:rsid w:val="00BB3B0D"/>
    <w:rsid w:val="00BB524C"/>
    <w:rsid w:val="00BB5DAB"/>
    <w:rsid w:val="00BB6195"/>
    <w:rsid w:val="00BB61A3"/>
    <w:rsid w:val="00BB6CF3"/>
    <w:rsid w:val="00BB707E"/>
    <w:rsid w:val="00BB7568"/>
    <w:rsid w:val="00BC007C"/>
    <w:rsid w:val="00BC0986"/>
    <w:rsid w:val="00BC0AB2"/>
    <w:rsid w:val="00BC1308"/>
    <w:rsid w:val="00BC1BF4"/>
    <w:rsid w:val="00BC2600"/>
    <w:rsid w:val="00BC2F24"/>
    <w:rsid w:val="00BC33BE"/>
    <w:rsid w:val="00BC3A47"/>
    <w:rsid w:val="00BC3EEB"/>
    <w:rsid w:val="00BC4780"/>
    <w:rsid w:val="00BC49D0"/>
    <w:rsid w:val="00BC52C8"/>
    <w:rsid w:val="00BC5485"/>
    <w:rsid w:val="00BC549C"/>
    <w:rsid w:val="00BC570E"/>
    <w:rsid w:val="00BC5A6C"/>
    <w:rsid w:val="00BC5AF6"/>
    <w:rsid w:val="00BC5B4B"/>
    <w:rsid w:val="00BC5EDB"/>
    <w:rsid w:val="00BC69A2"/>
    <w:rsid w:val="00BC6ED6"/>
    <w:rsid w:val="00BC6F03"/>
    <w:rsid w:val="00BC6FA1"/>
    <w:rsid w:val="00BC7487"/>
    <w:rsid w:val="00BD00EA"/>
    <w:rsid w:val="00BD0570"/>
    <w:rsid w:val="00BD0853"/>
    <w:rsid w:val="00BD112D"/>
    <w:rsid w:val="00BD214E"/>
    <w:rsid w:val="00BD2395"/>
    <w:rsid w:val="00BD25B8"/>
    <w:rsid w:val="00BD2842"/>
    <w:rsid w:val="00BD3120"/>
    <w:rsid w:val="00BD3354"/>
    <w:rsid w:val="00BD384E"/>
    <w:rsid w:val="00BD3E76"/>
    <w:rsid w:val="00BD3EE2"/>
    <w:rsid w:val="00BD3FCF"/>
    <w:rsid w:val="00BD42D2"/>
    <w:rsid w:val="00BD47D7"/>
    <w:rsid w:val="00BD4EFB"/>
    <w:rsid w:val="00BD5076"/>
    <w:rsid w:val="00BD5551"/>
    <w:rsid w:val="00BD6D43"/>
    <w:rsid w:val="00BD7090"/>
    <w:rsid w:val="00BD7490"/>
    <w:rsid w:val="00BD767F"/>
    <w:rsid w:val="00BE064C"/>
    <w:rsid w:val="00BE09C3"/>
    <w:rsid w:val="00BE0C27"/>
    <w:rsid w:val="00BE15BB"/>
    <w:rsid w:val="00BE198F"/>
    <w:rsid w:val="00BE5964"/>
    <w:rsid w:val="00BE660B"/>
    <w:rsid w:val="00BE6AFE"/>
    <w:rsid w:val="00BE6BBE"/>
    <w:rsid w:val="00BE7021"/>
    <w:rsid w:val="00BE7300"/>
    <w:rsid w:val="00BE784F"/>
    <w:rsid w:val="00BF0238"/>
    <w:rsid w:val="00BF0717"/>
    <w:rsid w:val="00BF1750"/>
    <w:rsid w:val="00BF178E"/>
    <w:rsid w:val="00BF189F"/>
    <w:rsid w:val="00BF1B44"/>
    <w:rsid w:val="00BF1F01"/>
    <w:rsid w:val="00BF23CC"/>
    <w:rsid w:val="00BF243F"/>
    <w:rsid w:val="00BF4C2B"/>
    <w:rsid w:val="00BF507A"/>
    <w:rsid w:val="00BF53F1"/>
    <w:rsid w:val="00BF5717"/>
    <w:rsid w:val="00BF5B9D"/>
    <w:rsid w:val="00BF5FA3"/>
    <w:rsid w:val="00BF62F2"/>
    <w:rsid w:val="00BF63A5"/>
    <w:rsid w:val="00BF72A7"/>
    <w:rsid w:val="00BF7558"/>
    <w:rsid w:val="00C00FB2"/>
    <w:rsid w:val="00C0111E"/>
    <w:rsid w:val="00C02676"/>
    <w:rsid w:val="00C029AB"/>
    <w:rsid w:val="00C03BD5"/>
    <w:rsid w:val="00C03C8B"/>
    <w:rsid w:val="00C03F3C"/>
    <w:rsid w:val="00C049BE"/>
    <w:rsid w:val="00C04A71"/>
    <w:rsid w:val="00C04DF0"/>
    <w:rsid w:val="00C05A4C"/>
    <w:rsid w:val="00C05A67"/>
    <w:rsid w:val="00C069C0"/>
    <w:rsid w:val="00C07DEE"/>
    <w:rsid w:val="00C11113"/>
    <w:rsid w:val="00C11687"/>
    <w:rsid w:val="00C11E28"/>
    <w:rsid w:val="00C1225B"/>
    <w:rsid w:val="00C122F9"/>
    <w:rsid w:val="00C1253A"/>
    <w:rsid w:val="00C128C9"/>
    <w:rsid w:val="00C12CF3"/>
    <w:rsid w:val="00C12F88"/>
    <w:rsid w:val="00C131A8"/>
    <w:rsid w:val="00C1322D"/>
    <w:rsid w:val="00C135A3"/>
    <w:rsid w:val="00C1477A"/>
    <w:rsid w:val="00C14A62"/>
    <w:rsid w:val="00C158EB"/>
    <w:rsid w:val="00C159B1"/>
    <w:rsid w:val="00C161F5"/>
    <w:rsid w:val="00C16C92"/>
    <w:rsid w:val="00C1706B"/>
    <w:rsid w:val="00C17DB7"/>
    <w:rsid w:val="00C17E48"/>
    <w:rsid w:val="00C17F0B"/>
    <w:rsid w:val="00C201E7"/>
    <w:rsid w:val="00C20AA2"/>
    <w:rsid w:val="00C20B91"/>
    <w:rsid w:val="00C21155"/>
    <w:rsid w:val="00C2146C"/>
    <w:rsid w:val="00C214D7"/>
    <w:rsid w:val="00C21561"/>
    <w:rsid w:val="00C217EE"/>
    <w:rsid w:val="00C22784"/>
    <w:rsid w:val="00C23A4C"/>
    <w:rsid w:val="00C2419D"/>
    <w:rsid w:val="00C243A4"/>
    <w:rsid w:val="00C24416"/>
    <w:rsid w:val="00C245A0"/>
    <w:rsid w:val="00C248DB"/>
    <w:rsid w:val="00C26170"/>
    <w:rsid w:val="00C26B5A"/>
    <w:rsid w:val="00C26D52"/>
    <w:rsid w:val="00C303E4"/>
    <w:rsid w:val="00C30775"/>
    <w:rsid w:val="00C30B8D"/>
    <w:rsid w:val="00C30BAC"/>
    <w:rsid w:val="00C3134E"/>
    <w:rsid w:val="00C315D8"/>
    <w:rsid w:val="00C31C4A"/>
    <w:rsid w:val="00C31D2D"/>
    <w:rsid w:val="00C32639"/>
    <w:rsid w:val="00C32808"/>
    <w:rsid w:val="00C32AD2"/>
    <w:rsid w:val="00C33114"/>
    <w:rsid w:val="00C3368F"/>
    <w:rsid w:val="00C34193"/>
    <w:rsid w:val="00C347FD"/>
    <w:rsid w:val="00C34DAE"/>
    <w:rsid w:val="00C34E1E"/>
    <w:rsid w:val="00C34E5A"/>
    <w:rsid w:val="00C36219"/>
    <w:rsid w:val="00C3698E"/>
    <w:rsid w:val="00C36CCA"/>
    <w:rsid w:val="00C36E1C"/>
    <w:rsid w:val="00C36F42"/>
    <w:rsid w:val="00C3718A"/>
    <w:rsid w:val="00C379C5"/>
    <w:rsid w:val="00C37EEE"/>
    <w:rsid w:val="00C40453"/>
    <w:rsid w:val="00C40E71"/>
    <w:rsid w:val="00C41879"/>
    <w:rsid w:val="00C41A7C"/>
    <w:rsid w:val="00C42CEF"/>
    <w:rsid w:val="00C42D55"/>
    <w:rsid w:val="00C43080"/>
    <w:rsid w:val="00C4370E"/>
    <w:rsid w:val="00C43823"/>
    <w:rsid w:val="00C4384B"/>
    <w:rsid w:val="00C4393C"/>
    <w:rsid w:val="00C44068"/>
    <w:rsid w:val="00C442AE"/>
    <w:rsid w:val="00C4518B"/>
    <w:rsid w:val="00C45780"/>
    <w:rsid w:val="00C458D6"/>
    <w:rsid w:val="00C4655A"/>
    <w:rsid w:val="00C466BF"/>
    <w:rsid w:val="00C47385"/>
    <w:rsid w:val="00C47489"/>
    <w:rsid w:val="00C47555"/>
    <w:rsid w:val="00C476AC"/>
    <w:rsid w:val="00C47E67"/>
    <w:rsid w:val="00C47FD9"/>
    <w:rsid w:val="00C50C1A"/>
    <w:rsid w:val="00C50E1E"/>
    <w:rsid w:val="00C51508"/>
    <w:rsid w:val="00C51D73"/>
    <w:rsid w:val="00C52A05"/>
    <w:rsid w:val="00C52E97"/>
    <w:rsid w:val="00C52EAF"/>
    <w:rsid w:val="00C53189"/>
    <w:rsid w:val="00C534E5"/>
    <w:rsid w:val="00C534F4"/>
    <w:rsid w:val="00C5375B"/>
    <w:rsid w:val="00C53B15"/>
    <w:rsid w:val="00C53DA9"/>
    <w:rsid w:val="00C53EF7"/>
    <w:rsid w:val="00C54280"/>
    <w:rsid w:val="00C54929"/>
    <w:rsid w:val="00C556B1"/>
    <w:rsid w:val="00C55A05"/>
    <w:rsid w:val="00C56101"/>
    <w:rsid w:val="00C565F2"/>
    <w:rsid w:val="00C567E3"/>
    <w:rsid w:val="00C56C45"/>
    <w:rsid w:val="00C573CC"/>
    <w:rsid w:val="00C57B81"/>
    <w:rsid w:val="00C57FB9"/>
    <w:rsid w:val="00C6077B"/>
    <w:rsid w:val="00C60950"/>
    <w:rsid w:val="00C60DD1"/>
    <w:rsid w:val="00C61521"/>
    <w:rsid w:val="00C61565"/>
    <w:rsid w:val="00C61574"/>
    <w:rsid w:val="00C615B4"/>
    <w:rsid w:val="00C61ACF"/>
    <w:rsid w:val="00C6211D"/>
    <w:rsid w:val="00C62B32"/>
    <w:rsid w:val="00C63DED"/>
    <w:rsid w:val="00C63E88"/>
    <w:rsid w:val="00C64F97"/>
    <w:rsid w:val="00C65585"/>
    <w:rsid w:val="00C656EB"/>
    <w:rsid w:val="00C65DF4"/>
    <w:rsid w:val="00C67B49"/>
    <w:rsid w:val="00C711F5"/>
    <w:rsid w:val="00C713A1"/>
    <w:rsid w:val="00C71828"/>
    <w:rsid w:val="00C72105"/>
    <w:rsid w:val="00C731C9"/>
    <w:rsid w:val="00C74520"/>
    <w:rsid w:val="00C74954"/>
    <w:rsid w:val="00C76028"/>
    <w:rsid w:val="00C76184"/>
    <w:rsid w:val="00C7673D"/>
    <w:rsid w:val="00C76A80"/>
    <w:rsid w:val="00C76C27"/>
    <w:rsid w:val="00C76F07"/>
    <w:rsid w:val="00C77EF6"/>
    <w:rsid w:val="00C80B4B"/>
    <w:rsid w:val="00C80D63"/>
    <w:rsid w:val="00C812D5"/>
    <w:rsid w:val="00C81BEA"/>
    <w:rsid w:val="00C81DF5"/>
    <w:rsid w:val="00C8208B"/>
    <w:rsid w:val="00C82188"/>
    <w:rsid w:val="00C8242B"/>
    <w:rsid w:val="00C82A50"/>
    <w:rsid w:val="00C83240"/>
    <w:rsid w:val="00C83381"/>
    <w:rsid w:val="00C83607"/>
    <w:rsid w:val="00C83768"/>
    <w:rsid w:val="00C83B18"/>
    <w:rsid w:val="00C840C3"/>
    <w:rsid w:val="00C841B4"/>
    <w:rsid w:val="00C84266"/>
    <w:rsid w:val="00C849E0"/>
    <w:rsid w:val="00C84B74"/>
    <w:rsid w:val="00C8512A"/>
    <w:rsid w:val="00C85970"/>
    <w:rsid w:val="00C85E9B"/>
    <w:rsid w:val="00C874C8"/>
    <w:rsid w:val="00C90165"/>
    <w:rsid w:val="00C90733"/>
    <w:rsid w:val="00C921C4"/>
    <w:rsid w:val="00C9235F"/>
    <w:rsid w:val="00C9257F"/>
    <w:rsid w:val="00C9319C"/>
    <w:rsid w:val="00C934F6"/>
    <w:rsid w:val="00C93874"/>
    <w:rsid w:val="00C93A4C"/>
    <w:rsid w:val="00C944EB"/>
    <w:rsid w:val="00C94FD2"/>
    <w:rsid w:val="00C95341"/>
    <w:rsid w:val="00C95B76"/>
    <w:rsid w:val="00C964C3"/>
    <w:rsid w:val="00C96635"/>
    <w:rsid w:val="00C966B7"/>
    <w:rsid w:val="00C969DB"/>
    <w:rsid w:val="00C97A4A"/>
    <w:rsid w:val="00C97DC9"/>
    <w:rsid w:val="00C97EE3"/>
    <w:rsid w:val="00CA042A"/>
    <w:rsid w:val="00CA12BA"/>
    <w:rsid w:val="00CA165C"/>
    <w:rsid w:val="00CA1C0D"/>
    <w:rsid w:val="00CA1DAE"/>
    <w:rsid w:val="00CA2267"/>
    <w:rsid w:val="00CA38AD"/>
    <w:rsid w:val="00CA3EEE"/>
    <w:rsid w:val="00CA5098"/>
    <w:rsid w:val="00CA5503"/>
    <w:rsid w:val="00CA66C3"/>
    <w:rsid w:val="00CA6CAD"/>
    <w:rsid w:val="00CA70A8"/>
    <w:rsid w:val="00CA70D0"/>
    <w:rsid w:val="00CA74A4"/>
    <w:rsid w:val="00CA7683"/>
    <w:rsid w:val="00CA79FB"/>
    <w:rsid w:val="00CA7EA1"/>
    <w:rsid w:val="00CA7EEB"/>
    <w:rsid w:val="00CB009B"/>
    <w:rsid w:val="00CB0231"/>
    <w:rsid w:val="00CB0838"/>
    <w:rsid w:val="00CB1AFD"/>
    <w:rsid w:val="00CB1C3F"/>
    <w:rsid w:val="00CB1EB3"/>
    <w:rsid w:val="00CB2126"/>
    <w:rsid w:val="00CB24AD"/>
    <w:rsid w:val="00CB2C59"/>
    <w:rsid w:val="00CB2D9C"/>
    <w:rsid w:val="00CB32EB"/>
    <w:rsid w:val="00CB34AB"/>
    <w:rsid w:val="00CB3529"/>
    <w:rsid w:val="00CB377E"/>
    <w:rsid w:val="00CB38A9"/>
    <w:rsid w:val="00CB45A6"/>
    <w:rsid w:val="00CB4728"/>
    <w:rsid w:val="00CB529B"/>
    <w:rsid w:val="00CB59E7"/>
    <w:rsid w:val="00CB5D27"/>
    <w:rsid w:val="00CB5E4A"/>
    <w:rsid w:val="00CB6FCA"/>
    <w:rsid w:val="00CB724D"/>
    <w:rsid w:val="00CB73EA"/>
    <w:rsid w:val="00CB7D4E"/>
    <w:rsid w:val="00CC002B"/>
    <w:rsid w:val="00CC07E5"/>
    <w:rsid w:val="00CC09F0"/>
    <w:rsid w:val="00CC0C11"/>
    <w:rsid w:val="00CC1D67"/>
    <w:rsid w:val="00CC1F52"/>
    <w:rsid w:val="00CC233F"/>
    <w:rsid w:val="00CC27FD"/>
    <w:rsid w:val="00CC31E8"/>
    <w:rsid w:val="00CC3AB9"/>
    <w:rsid w:val="00CC3C9E"/>
    <w:rsid w:val="00CC45E0"/>
    <w:rsid w:val="00CC4BBE"/>
    <w:rsid w:val="00CC4BC3"/>
    <w:rsid w:val="00CC5099"/>
    <w:rsid w:val="00CC50C7"/>
    <w:rsid w:val="00CC55AC"/>
    <w:rsid w:val="00CC5859"/>
    <w:rsid w:val="00CC5BCB"/>
    <w:rsid w:val="00CC6D1C"/>
    <w:rsid w:val="00CC71DD"/>
    <w:rsid w:val="00CC71F3"/>
    <w:rsid w:val="00CC72C0"/>
    <w:rsid w:val="00CC757D"/>
    <w:rsid w:val="00CC7C74"/>
    <w:rsid w:val="00CD00DB"/>
    <w:rsid w:val="00CD0119"/>
    <w:rsid w:val="00CD0484"/>
    <w:rsid w:val="00CD07FD"/>
    <w:rsid w:val="00CD0866"/>
    <w:rsid w:val="00CD1169"/>
    <w:rsid w:val="00CD16C7"/>
    <w:rsid w:val="00CD1A40"/>
    <w:rsid w:val="00CD1B33"/>
    <w:rsid w:val="00CD25F3"/>
    <w:rsid w:val="00CD27FF"/>
    <w:rsid w:val="00CD305C"/>
    <w:rsid w:val="00CD3A6D"/>
    <w:rsid w:val="00CD3E5A"/>
    <w:rsid w:val="00CD3E63"/>
    <w:rsid w:val="00CD40A3"/>
    <w:rsid w:val="00CD4CD3"/>
    <w:rsid w:val="00CD589F"/>
    <w:rsid w:val="00CD60C9"/>
    <w:rsid w:val="00CD6276"/>
    <w:rsid w:val="00CD6345"/>
    <w:rsid w:val="00CD6BBB"/>
    <w:rsid w:val="00CD7482"/>
    <w:rsid w:val="00CE07C1"/>
    <w:rsid w:val="00CE1567"/>
    <w:rsid w:val="00CE186F"/>
    <w:rsid w:val="00CE20E3"/>
    <w:rsid w:val="00CE273A"/>
    <w:rsid w:val="00CE321C"/>
    <w:rsid w:val="00CE32E8"/>
    <w:rsid w:val="00CE3700"/>
    <w:rsid w:val="00CE3B69"/>
    <w:rsid w:val="00CE4559"/>
    <w:rsid w:val="00CE5118"/>
    <w:rsid w:val="00CE5487"/>
    <w:rsid w:val="00CE553A"/>
    <w:rsid w:val="00CE59B5"/>
    <w:rsid w:val="00CE59DB"/>
    <w:rsid w:val="00CE5D3A"/>
    <w:rsid w:val="00CE67D8"/>
    <w:rsid w:val="00CE7381"/>
    <w:rsid w:val="00CE7447"/>
    <w:rsid w:val="00CE74CE"/>
    <w:rsid w:val="00CF0829"/>
    <w:rsid w:val="00CF0917"/>
    <w:rsid w:val="00CF0E74"/>
    <w:rsid w:val="00CF1833"/>
    <w:rsid w:val="00CF1AEA"/>
    <w:rsid w:val="00CF2091"/>
    <w:rsid w:val="00CF21F6"/>
    <w:rsid w:val="00CF2278"/>
    <w:rsid w:val="00CF2C62"/>
    <w:rsid w:val="00CF2F66"/>
    <w:rsid w:val="00CF337B"/>
    <w:rsid w:val="00CF370E"/>
    <w:rsid w:val="00CF3FE7"/>
    <w:rsid w:val="00CF4416"/>
    <w:rsid w:val="00CF5762"/>
    <w:rsid w:val="00CF65B4"/>
    <w:rsid w:val="00CF678A"/>
    <w:rsid w:val="00CF69B0"/>
    <w:rsid w:val="00CF6C05"/>
    <w:rsid w:val="00CF7485"/>
    <w:rsid w:val="00CF7E56"/>
    <w:rsid w:val="00D00982"/>
    <w:rsid w:val="00D01744"/>
    <w:rsid w:val="00D01C03"/>
    <w:rsid w:val="00D025CE"/>
    <w:rsid w:val="00D02A0F"/>
    <w:rsid w:val="00D02CA6"/>
    <w:rsid w:val="00D02DF3"/>
    <w:rsid w:val="00D03181"/>
    <w:rsid w:val="00D037DC"/>
    <w:rsid w:val="00D0383B"/>
    <w:rsid w:val="00D03A8A"/>
    <w:rsid w:val="00D03DA5"/>
    <w:rsid w:val="00D03F27"/>
    <w:rsid w:val="00D043EE"/>
    <w:rsid w:val="00D0470D"/>
    <w:rsid w:val="00D05249"/>
    <w:rsid w:val="00D055CA"/>
    <w:rsid w:val="00D059FC"/>
    <w:rsid w:val="00D05DEF"/>
    <w:rsid w:val="00D06861"/>
    <w:rsid w:val="00D0688A"/>
    <w:rsid w:val="00D06F22"/>
    <w:rsid w:val="00D07A9C"/>
    <w:rsid w:val="00D10076"/>
    <w:rsid w:val="00D1033B"/>
    <w:rsid w:val="00D10477"/>
    <w:rsid w:val="00D107E2"/>
    <w:rsid w:val="00D11D76"/>
    <w:rsid w:val="00D121F5"/>
    <w:rsid w:val="00D126E4"/>
    <w:rsid w:val="00D131BF"/>
    <w:rsid w:val="00D13A90"/>
    <w:rsid w:val="00D140E6"/>
    <w:rsid w:val="00D158EF"/>
    <w:rsid w:val="00D15C14"/>
    <w:rsid w:val="00D15E74"/>
    <w:rsid w:val="00D15FAA"/>
    <w:rsid w:val="00D16ECB"/>
    <w:rsid w:val="00D16EEE"/>
    <w:rsid w:val="00D17167"/>
    <w:rsid w:val="00D17BA5"/>
    <w:rsid w:val="00D2058D"/>
    <w:rsid w:val="00D2176E"/>
    <w:rsid w:val="00D2182A"/>
    <w:rsid w:val="00D2193D"/>
    <w:rsid w:val="00D22105"/>
    <w:rsid w:val="00D2211C"/>
    <w:rsid w:val="00D22B55"/>
    <w:rsid w:val="00D23055"/>
    <w:rsid w:val="00D230AD"/>
    <w:rsid w:val="00D2320E"/>
    <w:rsid w:val="00D251AB"/>
    <w:rsid w:val="00D25AC6"/>
    <w:rsid w:val="00D261D3"/>
    <w:rsid w:val="00D319DF"/>
    <w:rsid w:val="00D31C02"/>
    <w:rsid w:val="00D3225E"/>
    <w:rsid w:val="00D324BC"/>
    <w:rsid w:val="00D33565"/>
    <w:rsid w:val="00D33762"/>
    <w:rsid w:val="00D34BD1"/>
    <w:rsid w:val="00D35177"/>
    <w:rsid w:val="00D356E1"/>
    <w:rsid w:val="00D37891"/>
    <w:rsid w:val="00D40609"/>
    <w:rsid w:val="00D40983"/>
    <w:rsid w:val="00D41188"/>
    <w:rsid w:val="00D417D3"/>
    <w:rsid w:val="00D418D5"/>
    <w:rsid w:val="00D41DB1"/>
    <w:rsid w:val="00D4276D"/>
    <w:rsid w:val="00D42798"/>
    <w:rsid w:val="00D42970"/>
    <w:rsid w:val="00D43AED"/>
    <w:rsid w:val="00D44916"/>
    <w:rsid w:val="00D45CA4"/>
    <w:rsid w:val="00D45EA7"/>
    <w:rsid w:val="00D45F22"/>
    <w:rsid w:val="00D47178"/>
    <w:rsid w:val="00D4752E"/>
    <w:rsid w:val="00D47842"/>
    <w:rsid w:val="00D47BEF"/>
    <w:rsid w:val="00D50826"/>
    <w:rsid w:val="00D51675"/>
    <w:rsid w:val="00D51F73"/>
    <w:rsid w:val="00D52827"/>
    <w:rsid w:val="00D529BE"/>
    <w:rsid w:val="00D52CF6"/>
    <w:rsid w:val="00D53D3E"/>
    <w:rsid w:val="00D547E0"/>
    <w:rsid w:val="00D54992"/>
    <w:rsid w:val="00D55291"/>
    <w:rsid w:val="00D55C48"/>
    <w:rsid w:val="00D55E47"/>
    <w:rsid w:val="00D56997"/>
    <w:rsid w:val="00D570E6"/>
    <w:rsid w:val="00D5730F"/>
    <w:rsid w:val="00D573CD"/>
    <w:rsid w:val="00D5774F"/>
    <w:rsid w:val="00D60809"/>
    <w:rsid w:val="00D60D7F"/>
    <w:rsid w:val="00D61C9C"/>
    <w:rsid w:val="00D62111"/>
    <w:rsid w:val="00D62229"/>
    <w:rsid w:val="00D625B8"/>
    <w:rsid w:val="00D626F8"/>
    <w:rsid w:val="00D636DC"/>
    <w:rsid w:val="00D63F4C"/>
    <w:rsid w:val="00D64613"/>
    <w:rsid w:val="00D64664"/>
    <w:rsid w:val="00D64702"/>
    <w:rsid w:val="00D66BFD"/>
    <w:rsid w:val="00D66C91"/>
    <w:rsid w:val="00D674EE"/>
    <w:rsid w:val="00D67535"/>
    <w:rsid w:val="00D67BC9"/>
    <w:rsid w:val="00D67DBC"/>
    <w:rsid w:val="00D704D9"/>
    <w:rsid w:val="00D70BD2"/>
    <w:rsid w:val="00D70C54"/>
    <w:rsid w:val="00D713F2"/>
    <w:rsid w:val="00D72705"/>
    <w:rsid w:val="00D738BF"/>
    <w:rsid w:val="00D73B93"/>
    <w:rsid w:val="00D73C95"/>
    <w:rsid w:val="00D745C1"/>
    <w:rsid w:val="00D756F6"/>
    <w:rsid w:val="00D75731"/>
    <w:rsid w:val="00D75B45"/>
    <w:rsid w:val="00D75B5C"/>
    <w:rsid w:val="00D75F8C"/>
    <w:rsid w:val="00D76050"/>
    <w:rsid w:val="00D76309"/>
    <w:rsid w:val="00D76423"/>
    <w:rsid w:val="00D767BF"/>
    <w:rsid w:val="00D77278"/>
    <w:rsid w:val="00D775B5"/>
    <w:rsid w:val="00D77961"/>
    <w:rsid w:val="00D77B20"/>
    <w:rsid w:val="00D77B3B"/>
    <w:rsid w:val="00D8007C"/>
    <w:rsid w:val="00D8079F"/>
    <w:rsid w:val="00D8103B"/>
    <w:rsid w:val="00D8111B"/>
    <w:rsid w:val="00D81242"/>
    <w:rsid w:val="00D812D2"/>
    <w:rsid w:val="00D82D02"/>
    <w:rsid w:val="00D82D0F"/>
    <w:rsid w:val="00D83A5A"/>
    <w:rsid w:val="00D84157"/>
    <w:rsid w:val="00D84BD7"/>
    <w:rsid w:val="00D84DCA"/>
    <w:rsid w:val="00D85114"/>
    <w:rsid w:val="00D857BC"/>
    <w:rsid w:val="00D85CC6"/>
    <w:rsid w:val="00D86A92"/>
    <w:rsid w:val="00D871B6"/>
    <w:rsid w:val="00D875E1"/>
    <w:rsid w:val="00D90275"/>
    <w:rsid w:val="00D902F5"/>
    <w:rsid w:val="00D9075D"/>
    <w:rsid w:val="00D90959"/>
    <w:rsid w:val="00D91410"/>
    <w:rsid w:val="00D91438"/>
    <w:rsid w:val="00D91594"/>
    <w:rsid w:val="00D91ABE"/>
    <w:rsid w:val="00D91DFB"/>
    <w:rsid w:val="00D921DA"/>
    <w:rsid w:val="00D92C2F"/>
    <w:rsid w:val="00D92F7F"/>
    <w:rsid w:val="00D9459D"/>
    <w:rsid w:val="00D94730"/>
    <w:rsid w:val="00D94858"/>
    <w:rsid w:val="00D94972"/>
    <w:rsid w:val="00D954A1"/>
    <w:rsid w:val="00D95519"/>
    <w:rsid w:val="00D95744"/>
    <w:rsid w:val="00D958FC"/>
    <w:rsid w:val="00D959AE"/>
    <w:rsid w:val="00D95DC2"/>
    <w:rsid w:val="00D96678"/>
    <w:rsid w:val="00D96C73"/>
    <w:rsid w:val="00D96D46"/>
    <w:rsid w:val="00D9702F"/>
    <w:rsid w:val="00D97C27"/>
    <w:rsid w:val="00DA032C"/>
    <w:rsid w:val="00DA0526"/>
    <w:rsid w:val="00DA0639"/>
    <w:rsid w:val="00DA0CF7"/>
    <w:rsid w:val="00DA0E96"/>
    <w:rsid w:val="00DA1203"/>
    <w:rsid w:val="00DA18DA"/>
    <w:rsid w:val="00DA1F0C"/>
    <w:rsid w:val="00DA3565"/>
    <w:rsid w:val="00DA3A4E"/>
    <w:rsid w:val="00DA3A5B"/>
    <w:rsid w:val="00DA3D0B"/>
    <w:rsid w:val="00DA3F51"/>
    <w:rsid w:val="00DA45DB"/>
    <w:rsid w:val="00DA48D9"/>
    <w:rsid w:val="00DA49F8"/>
    <w:rsid w:val="00DA4AAE"/>
    <w:rsid w:val="00DA5572"/>
    <w:rsid w:val="00DA698B"/>
    <w:rsid w:val="00DA6A15"/>
    <w:rsid w:val="00DA6CC2"/>
    <w:rsid w:val="00DA7029"/>
    <w:rsid w:val="00DA77A0"/>
    <w:rsid w:val="00DB09A2"/>
    <w:rsid w:val="00DB103D"/>
    <w:rsid w:val="00DB1448"/>
    <w:rsid w:val="00DB1998"/>
    <w:rsid w:val="00DB1FC4"/>
    <w:rsid w:val="00DB21F0"/>
    <w:rsid w:val="00DB2C5F"/>
    <w:rsid w:val="00DB3A58"/>
    <w:rsid w:val="00DB3BDF"/>
    <w:rsid w:val="00DB3C58"/>
    <w:rsid w:val="00DB3D46"/>
    <w:rsid w:val="00DB401C"/>
    <w:rsid w:val="00DB46C8"/>
    <w:rsid w:val="00DB540E"/>
    <w:rsid w:val="00DB5A63"/>
    <w:rsid w:val="00DB6166"/>
    <w:rsid w:val="00DB656B"/>
    <w:rsid w:val="00DB691E"/>
    <w:rsid w:val="00DB75A3"/>
    <w:rsid w:val="00DC0574"/>
    <w:rsid w:val="00DC0C65"/>
    <w:rsid w:val="00DC16BF"/>
    <w:rsid w:val="00DC16E1"/>
    <w:rsid w:val="00DC16FC"/>
    <w:rsid w:val="00DC1881"/>
    <w:rsid w:val="00DC1ED7"/>
    <w:rsid w:val="00DC3A6F"/>
    <w:rsid w:val="00DC3D1C"/>
    <w:rsid w:val="00DC43E1"/>
    <w:rsid w:val="00DC5199"/>
    <w:rsid w:val="00DC5A32"/>
    <w:rsid w:val="00DC5E4E"/>
    <w:rsid w:val="00DC651B"/>
    <w:rsid w:val="00DC662F"/>
    <w:rsid w:val="00DC6E78"/>
    <w:rsid w:val="00DC729A"/>
    <w:rsid w:val="00DC73B1"/>
    <w:rsid w:val="00DC7519"/>
    <w:rsid w:val="00DC7630"/>
    <w:rsid w:val="00DC7EB5"/>
    <w:rsid w:val="00DD04AC"/>
    <w:rsid w:val="00DD04DD"/>
    <w:rsid w:val="00DD0544"/>
    <w:rsid w:val="00DD0891"/>
    <w:rsid w:val="00DD0B35"/>
    <w:rsid w:val="00DD0C4D"/>
    <w:rsid w:val="00DD0F9F"/>
    <w:rsid w:val="00DD11A7"/>
    <w:rsid w:val="00DD1298"/>
    <w:rsid w:val="00DD1A25"/>
    <w:rsid w:val="00DD1F3D"/>
    <w:rsid w:val="00DD2300"/>
    <w:rsid w:val="00DD2309"/>
    <w:rsid w:val="00DD28B3"/>
    <w:rsid w:val="00DD2DE3"/>
    <w:rsid w:val="00DD2DE8"/>
    <w:rsid w:val="00DD316F"/>
    <w:rsid w:val="00DD357C"/>
    <w:rsid w:val="00DD37CA"/>
    <w:rsid w:val="00DD3D55"/>
    <w:rsid w:val="00DD3DF7"/>
    <w:rsid w:val="00DD4AE2"/>
    <w:rsid w:val="00DD4BFA"/>
    <w:rsid w:val="00DD51F8"/>
    <w:rsid w:val="00DD6388"/>
    <w:rsid w:val="00DD6C53"/>
    <w:rsid w:val="00DD7198"/>
    <w:rsid w:val="00DD7A09"/>
    <w:rsid w:val="00DD7CB6"/>
    <w:rsid w:val="00DE0077"/>
    <w:rsid w:val="00DE0137"/>
    <w:rsid w:val="00DE01BA"/>
    <w:rsid w:val="00DE0DCF"/>
    <w:rsid w:val="00DE137B"/>
    <w:rsid w:val="00DE19D9"/>
    <w:rsid w:val="00DE1DC6"/>
    <w:rsid w:val="00DE1F77"/>
    <w:rsid w:val="00DE21C6"/>
    <w:rsid w:val="00DE22AA"/>
    <w:rsid w:val="00DE288F"/>
    <w:rsid w:val="00DE2D49"/>
    <w:rsid w:val="00DE3E66"/>
    <w:rsid w:val="00DE3F75"/>
    <w:rsid w:val="00DE41FC"/>
    <w:rsid w:val="00DE45F5"/>
    <w:rsid w:val="00DE4AAD"/>
    <w:rsid w:val="00DE4C0C"/>
    <w:rsid w:val="00DE4FC8"/>
    <w:rsid w:val="00DE53B5"/>
    <w:rsid w:val="00DE5A50"/>
    <w:rsid w:val="00DE60C5"/>
    <w:rsid w:val="00DE7323"/>
    <w:rsid w:val="00DE75F0"/>
    <w:rsid w:val="00DE77CB"/>
    <w:rsid w:val="00DE7EBA"/>
    <w:rsid w:val="00DF04BD"/>
    <w:rsid w:val="00DF068D"/>
    <w:rsid w:val="00DF0D3A"/>
    <w:rsid w:val="00DF1A9A"/>
    <w:rsid w:val="00DF1C2D"/>
    <w:rsid w:val="00DF1F8A"/>
    <w:rsid w:val="00DF248E"/>
    <w:rsid w:val="00DF3577"/>
    <w:rsid w:val="00DF4063"/>
    <w:rsid w:val="00DF5F13"/>
    <w:rsid w:val="00DF63DD"/>
    <w:rsid w:val="00DF6B62"/>
    <w:rsid w:val="00DF7BD0"/>
    <w:rsid w:val="00DF7BDF"/>
    <w:rsid w:val="00E00303"/>
    <w:rsid w:val="00E00A62"/>
    <w:rsid w:val="00E010A0"/>
    <w:rsid w:val="00E0125E"/>
    <w:rsid w:val="00E01668"/>
    <w:rsid w:val="00E0173A"/>
    <w:rsid w:val="00E01849"/>
    <w:rsid w:val="00E020D1"/>
    <w:rsid w:val="00E02B64"/>
    <w:rsid w:val="00E02EAD"/>
    <w:rsid w:val="00E03541"/>
    <w:rsid w:val="00E03D3F"/>
    <w:rsid w:val="00E03DED"/>
    <w:rsid w:val="00E0437C"/>
    <w:rsid w:val="00E0452C"/>
    <w:rsid w:val="00E04D61"/>
    <w:rsid w:val="00E0504C"/>
    <w:rsid w:val="00E05074"/>
    <w:rsid w:val="00E05489"/>
    <w:rsid w:val="00E05741"/>
    <w:rsid w:val="00E05F7F"/>
    <w:rsid w:val="00E062A1"/>
    <w:rsid w:val="00E06549"/>
    <w:rsid w:val="00E06930"/>
    <w:rsid w:val="00E06971"/>
    <w:rsid w:val="00E105B3"/>
    <w:rsid w:val="00E10846"/>
    <w:rsid w:val="00E108F4"/>
    <w:rsid w:val="00E1097A"/>
    <w:rsid w:val="00E10D4E"/>
    <w:rsid w:val="00E1100C"/>
    <w:rsid w:val="00E11489"/>
    <w:rsid w:val="00E11711"/>
    <w:rsid w:val="00E11E63"/>
    <w:rsid w:val="00E12696"/>
    <w:rsid w:val="00E1310D"/>
    <w:rsid w:val="00E13359"/>
    <w:rsid w:val="00E138BF"/>
    <w:rsid w:val="00E14EFA"/>
    <w:rsid w:val="00E151B9"/>
    <w:rsid w:val="00E158C4"/>
    <w:rsid w:val="00E161E6"/>
    <w:rsid w:val="00E167C9"/>
    <w:rsid w:val="00E16872"/>
    <w:rsid w:val="00E1698C"/>
    <w:rsid w:val="00E16BDB"/>
    <w:rsid w:val="00E172BE"/>
    <w:rsid w:val="00E1751B"/>
    <w:rsid w:val="00E17CF7"/>
    <w:rsid w:val="00E205D6"/>
    <w:rsid w:val="00E216EC"/>
    <w:rsid w:val="00E2189A"/>
    <w:rsid w:val="00E22B5A"/>
    <w:rsid w:val="00E22B68"/>
    <w:rsid w:val="00E231C9"/>
    <w:rsid w:val="00E23EBF"/>
    <w:rsid w:val="00E23FD5"/>
    <w:rsid w:val="00E24669"/>
    <w:rsid w:val="00E24C48"/>
    <w:rsid w:val="00E25981"/>
    <w:rsid w:val="00E26141"/>
    <w:rsid w:val="00E266F5"/>
    <w:rsid w:val="00E270D3"/>
    <w:rsid w:val="00E27FC7"/>
    <w:rsid w:val="00E302E7"/>
    <w:rsid w:val="00E30700"/>
    <w:rsid w:val="00E31360"/>
    <w:rsid w:val="00E31D28"/>
    <w:rsid w:val="00E325FF"/>
    <w:rsid w:val="00E32785"/>
    <w:rsid w:val="00E32CB8"/>
    <w:rsid w:val="00E3440F"/>
    <w:rsid w:val="00E34F3A"/>
    <w:rsid w:val="00E35F99"/>
    <w:rsid w:val="00E35F9A"/>
    <w:rsid w:val="00E3637F"/>
    <w:rsid w:val="00E364B6"/>
    <w:rsid w:val="00E36723"/>
    <w:rsid w:val="00E3713C"/>
    <w:rsid w:val="00E3767B"/>
    <w:rsid w:val="00E37E1C"/>
    <w:rsid w:val="00E40126"/>
    <w:rsid w:val="00E40CBF"/>
    <w:rsid w:val="00E40E7D"/>
    <w:rsid w:val="00E40EE4"/>
    <w:rsid w:val="00E413C6"/>
    <w:rsid w:val="00E420D5"/>
    <w:rsid w:val="00E42517"/>
    <w:rsid w:val="00E42D55"/>
    <w:rsid w:val="00E42FFE"/>
    <w:rsid w:val="00E4316E"/>
    <w:rsid w:val="00E435AB"/>
    <w:rsid w:val="00E44275"/>
    <w:rsid w:val="00E44705"/>
    <w:rsid w:val="00E44777"/>
    <w:rsid w:val="00E4535F"/>
    <w:rsid w:val="00E466BC"/>
    <w:rsid w:val="00E4686A"/>
    <w:rsid w:val="00E479FD"/>
    <w:rsid w:val="00E504D6"/>
    <w:rsid w:val="00E50B6F"/>
    <w:rsid w:val="00E50EBE"/>
    <w:rsid w:val="00E50F69"/>
    <w:rsid w:val="00E50FC6"/>
    <w:rsid w:val="00E52372"/>
    <w:rsid w:val="00E52786"/>
    <w:rsid w:val="00E52F05"/>
    <w:rsid w:val="00E540CA"/>
    <w:rsid w:val="00E55B28"/>
    <w:rsid w:val="00E55EF7"/>
    <w:rsid w:val="00E56D4A"/>
    <w:rsid w:val="00E57119"/>
    <w:rsid w:val="00E5719E"/>
    <w:rsid w:val="00E57D7B"/>
    <w:rsid w:val="00E57F4B"/>
    <w:rsid w:val="00E602E5"/>
    <w:rsid w:val="00E602F8"/>
    <w:rsid w:val="00E6085B"/>
    <w:rsid w:val="00E60C10"/>
    <w:rsid w:val="00E60FBA"/>
    <w:rsid w:val="00E60FBF"/>
    <w:rsid w:val="00E611AE"/>
    <w:rsid w:val="00E616F9"/>
    <w:rsid w:val="00E61852"/>
    <w:rsid w:val="00E61A0C"/>
    <w:rsid w:val="00E61D22"/>
    <w:rsid w:val="00E61D96"/>
    <w:rsid w:val="00E61E4B"/>
    <w:rsid w:val="00E63DA2"/>
    <w:rsid w:val="00E642AF"/>
    <w:rsid w:val="00E644C6"/>
    <w:rsid w:val="00E64555"/>
    <w:rsid w:val="00E64595"/>
    <w:rsid w:val="00E646BB"/>
    <w:rsid w:val="00E64D24"/>
    <w:rsid w:val="00E653A6"/>
    <w:rsid w:val="00E6549C"/>
    <w:rsid w:val="00E654B9"/>
    <w:rsid w:val="00E6589D"/>
    <w:rsid w:val="00E65E8C"/>
    <w:rsid w:val="00E665E7"/>
    <w:rsid w:val="00E66C96"/>
    <w:rsid w:val="00E70130"/>
    <w:rsid w:val="00E71063"/>
    <w:rsid w:val="00E715FC"/>
    <w:rsid w:val="00E71A45"/>
    <w:rsid w:val="00E71C21"/>
    <w:rsid w:val="00E72F23"/>
    <w:rsid w:val="00E730FC"/>
    <w:rsid w:val="00E7385A"/>
    <w:rsid w:val="00E73CE6"/>
    <w:rsid w:val="00E74780"/>
    <w:rsid w:val="00E74956"/>
    <w:rsid w:val="00E752F7"/>
    <w:rsid w:val="00E75848"/>
    <w:rsid w:val="00E759D4"/>
    <w:rsid w:val="00E76A3C"/>
    <w:rsid w:val="00E76F9B"/>
    <w:rsid w:val="00E771FC"/>
    <w:rsid w:val="00E773E5"/>
    <w:rsid w:val="00E77BDD"/>
    <w:rsid w:val="00E806D3"/>
    <w:rsid w:val="00E81C34"/>
    <w:rsid w:val="00E81D83"/>
    <w:rsid w:val="00E821BB"/>
    <w:rsid w:val="00E822E9"/>
    <w:rsid w:val="00E826FE"/>
    <w:rsid w:val="00E8275E"/>
    <w:rsid w:val="00E827AF"/>
    <w:rsid w:val="00E82DE9"/>
    <w:rsid w:val="00E83253"/>
    <w:rsid w:val="00E83B15"/>
    <w:rsid w:val="00E844AB"/>
    <w:rsid w:val="00E84C97"/>
    <w:rsid w:val="00E85005"/>
    <w:rsid w:val="00E85296"/>
    <w:rsid w:val="00E8533B"/>
    <w:rsid w:val="00E85E4E"/>
    <w:rsid w:val="00E86327"/>
    <w:rsid w:val="00E86DF0"/>
    <w:rsid w:val="00E87BD2"/>
    <w:rsid w:val="00E87CDC"/>
    <w:rsid w:val="00E90B33"/>
    <w:rsid w:val="00E911E0"/>
    <w:rsid w:val="00E93407"/>
    <w:rsid w:val="00E940A8"/>
    <w:rsid w:val="00E947E8"/>
    <w:rsid w:val="00E94B0F"/>
    <w:rsid w:val="00E9503F"/>
    <w:rsid w:val="00E96E68"/>
    <w:rsid w:val="00E975FD"/>
    <w:rsid w:val="00E97EA1"/>
    <w:rsid w:val="00EA0BBE"/>
    <w:rsid w:val="00EA1C01"/>
    <w:rsid w:val="00EA1FBC"/>
    <w:rsid w:val="00EA20A1"/>
    <w:rsid w:val="00EA212B"/>
    <w:rsid w:val="00EA2D44"/>
    <w:rsid w:val="00EA3A1D"/>
    <w:rsid w:val="00EA3CD7"/>
    <w:rsid w:val="00EA3E2D"/>
    <w:rsid w:val="00EA429D"/>
    <w:rsid w:val="00EA43AF"/>
    <w:rsid w:val="00EA4676"/>
    <w:rsid w:val="00EA4C7C"/>
    <w:rsid w:val="00EA4D4C"/>
    <w:rsid w:val="00EA554F"/>
    <w:rsid w:val="00EA6250"/>
    <w:rsid w:val="00EA66A4"/>
    <w:rsid w:val="00EA6819"/>
    <w:rsid w:val="00EA6A1E"/>
    <w:rsid w:val="00EA75BD"/>
    <w:rsid w:val="00EA7C47"/>
    <w:rsid w:val="00EB0F0F"/>
    <w:rsid w:val="00EB12A5"/>
    <w:rsid w:val="00EB24D8"/>
    <w:rsid w:val="00EB277B"/>
    <w:rsid w:val="00EB2F20"/>
    <w:rsid w:val="00EB2F35"/>
    <w:rsid w:val="00EB31DB"/>
    <w:rsid w:val="00EB3422"/>
    <w:rsid w:val="00EB3A31"/>
    <w:rsid w:val="00EB4EAF"/>
    <w:rsid w:val="00EB548E"/>
    <w:rsid w:val="00EB5C41"/>
    <w:rsid w:val="00EB5F5A"/>
    <w:rsid w:val="00EB657E"/>
    <w:rsid w:val="00EB695E"/>
    <w:rsid w:val="00EB69D1"/>
    <w:rsid w:val="00EB69D4"/>
    <w:rsid w:val="00EB6FE9"/>
    <w:rsid w:val="00EB72FF"/>
    <w:rsid w:val="00EB756F"/>
    <w:rsid w:val="00EB79C8"/>
    <w:rsid w:val="00EB7E78"/>
    <w:rsid w:val="00EC0301"/>
    <w:rsid w:val="00EC09C6"/>
    <w:rsid w:val="00EC0EA5"/>
    <w:rsid w:val="00EC1056"/>
    <w:rsid w:val="00EC1470"/>
    <w:rsid w:val="00EC20E8"/>
    <w:rsid w:val="00EC222E"/>
    <w:rsid w:val="00EC2716"/>
    <w:rsid w:val="00EC2DBB"/>
    <w:rsid w:val="00EC358E"/>
    <w:rsid w:val="00EC3FD2"/>
    <w:rsid w:val="00EC4095"/>
    <w:rsid w:val="00EC43B5"/>
    <w:rsid w:val="00EC4537"/>
    <w:rsid w:val="00EC4960"/>
    <w:rsid w:val="00EC4AE3"/>
    <w:rsid w:val="00EC54EE"/>
    <w:rsid w:val="00EC59AA"/>
    <w:rsid w:val="00EC59B2"/>
    <w:rsid w:val="00EC5A3B"/>
    <w:rsid w:val="00EC786C"/>
    <w:rsid w:val="00EC7A5D"/>
    <w:rsid w:val="00EC7ADD"/>
    <w:rsid w:val="00ED04FE"/>
    <w:rsid w:val="00ED0DD0"/>
    <w:rsid w:val="00ED1989"/>
    <w:rsid w:val="00ED28F2"/>
    <w:rsid w:val="00ED3145"/>
    <w:rsid w:val="00ED3309"/>
    <w:rsid w:val="00ED356E"/>
    <w:rsid w:val="00ED3BDA"/>
    <w:rsid w:val="00ED5A3B"/>
    <w:rsid w:val="00ED5C30"/>
    <w:rsid w:val="00ED5E02"/>
    <w:rsid w:val="00ED5EED"/>
    <w:rsid w:val="00ED612A"/>
    <w:rsid w:val="00ED6B1C"/>
    <w:rsid w:val="00ED6CF7"/>
    <w:rsid w:val="00ED6F33"/>
    <w:rsid w:val="00ED7716"/>
    <w:rsid w:val="00ED7737"/>
    <w:rsid w:val="00ED7747"/>
    <w:rsid w:val="00ED7CF4"/>
    <w:rsid w:val="00EE1B0E"/>
    <w:rsid w:val="00EE22FB"/>
    <w:rsid w:val="00EE2407"/>
    <w:rsid w:val="00EE26AE"/>
    <w:rsid w:val="00EE29C8"/>
    <w:rsid w:val="00EE2A54"/>
    <w:rsid w:val="00EE2FC2"/>
    <w:rsid w:val="00EE3B88"/>
    <w:rsid w:val="00EE4B75"/>
    <w:rsid w:val="00EE4DBD"/>
    <w:rsid w:val="00EE6471"/>
    <w:rsid w:val="00EE6AC6"/>
    <w:rsid w:val="00EE6E26"/>
    <w:rsid w:val="00EE784F"/>
    <w:rsid w:val="00EE7A1D"/>
    <w:rsid w:val="00EF0500"/>
    <w:rsid w:val="00EF1002"/>
    <w:rsid w:val="00EF143F"/>
    <w:rsid w:val="00EF1D3B"/>
    <w:rsid w:val="00EF23D8"/>
    <w:rsid w:val="00EF2A5A"/>
    <w:rsid w:val="00EF2A87"/>
    <w:rsid w:val="00EF3A74"/>
    <w:rsid w:val="00EF3AE9"/>
    <w:rsid w:val="00EF3EA5"/>
    <w:rsid w:val="00EF49FB"/>
    <w:rsid w:val="00EF55D6"/>
    <w:rsid w:val="00EF644D"/>
    <w:rsid w:val="00EF6D29"/>
    <w:rsid w:val="00EF7138"/>
    <w:rsid w:val="00EF7E0B"/>
    <w:rsid w:val="00F00881"/>
    <w:rsid w:val="00F00917"/>
    <w:rsid w:val="00F010BB"/>
    <w:rsid w:val="00F012C1"/>
    <w:rsid w:val="00F0175F"/>
    <w:rsid w:val="00F03280"/>
    <w:rsid w:val="00F0362A"/>
    <w:rsid w:val="00F0385C"/>
    <w:rsid w:val="00F03ABE"/>
    <w:rsid w:val="00F04345"/>
    <w:rsid w:val="00F047A4"/>
    <w:rsid w:val="00F04F52"/>
    <w:rsid w:val="00F0510F"/>
    <w:rsid w:val="00F0563F"/>
    <w:rsid w:val="00F064EF"/>
    <w:rsid w:val="00F06558"/>
    <w:rsid w:val="00F06F42"/>
    <w:rsid w:val="00F07122"/>
    <w:rsid w:val="00F074C9"/>
    <w:rsid w:val="00F07C82"/>
    <w:rsid w:val="00F07F5E"/>
    <w:rsid w:val="00F1001E"/>
    <w:rsid w:val="00F106BB"/>
    <w:rsid w:val="00F11027"/>
    <w:rsid w:val="00F111BA"/>
    <w:rsid w:val="00F116DD"/>
    <w:rsid w:val="00F11D9F"/>
    <w:rsid w:val="00F11E31"/>
    <w:rsid w:val="00F13AA1"/>
    <w:rsid w:val="00F13F2A"/>
    <w:rsid w:val="00F15097"/>
    <w:rsid w:val="00F15671"/>
    <w:rsid w:val="00F16695"/>
    <w:rsid w:val="00F202E3"/>
    <w:rsid w:val="00F20C6E"/>
    <w:rsid w:val="00F20D6C"/>
    <w:rsid w:val="00F2255F"/>
    <w:rsid w:val="00F225CF"/>
    <w:rsid w:val="00F22882"/>
    <w:rsid w:val="00F22985"/>
    <w:rsid w:val="00F22AEF"/>
    <w:rsid w:val="00F22F7A"/>
    <w:rsid w:val="00F2343C"/>
    <w:rsid w:val="00F23CFC"/>
    <w:rsid w:val="00F24076"/>
    <w:rsid w:val="00F240CB"/>
    <w:rsid w:val="00F2492F"/>
    <w:rsid w:val="00F2500D"/>
    <w:rsid w:val="00F2596D"/>
    <w:rsid w:val="00F25CAA"/>
    <w:rsid w:val="00F26AD6"/>
    <w:rsid w:val="00F2711C"/>
    <w:rsid w:val="00F277E8"/>
    <w:rsid w:val="00F27B04"/>
    <w:rsid w:val="00F27E3D"/>
    <w:rsid w:val="00F301D0"/>
    <w:rsid w:val="00F3069F"/>
    <w:rsid w:val="00F30C3F"/>
    <w:rsid w:val="00F30C60"/>
    <w:rsid w:val="00F30F38"/>
    <w:rsid w:val="00F311D1"/>
    <w:rsid w:val="00F3158A"/>
    <w:rsid w:val="00F318DB"/>
    <w:rsid w:val="00F3199C"/>
    <w:rsid w:val="00F31F7D"/>
    <w:rsid w:val="00F32AFF"/>
    <w:rsid w:val="00F33825"/>
    <w:rsid w:val="00F33A8B"/>
    <w:rsid w:val="00F33D3B"/>
    <w:rsid w:val="00F34A96"/>
    <w:rsid w:val="00F34EBF"/>
    <w:rsid w:val="00F34F05"/>
    <w:rsid w:val="00F356D5"/>
    <w:rsid w:val="00F361AE"/>
    <w:rsid w:val="00F36240"/>
    <w:rsid w:val="00F363EB"/>
    <w:rsid w:val="00F365DE"/>
    <w:rsid w:val="00F367CF"/>
    <w:rsid w:val="00F36D37"/>
    <w:rsid w:val="00F3719A"/>
    <w:rsid w:val="00F379BF"/>
    <w:rsid w:val="00F37EA7"/>
    <w:rsid w:val="00F40805"/>
    <w:rsid w:val="00F40C5E"/>
    <w:rsid w:val="00F40E3E"/>
    <w:rsid w:val="00F4163A"/>
    <w:rsid w:val="00F41873"/>
    <w:rsid w:val="00F419C3"/>
    <w:rsid w:val="00F41D91"/>
    <w:rsid w:val="00F41E2B"/>
    <w:rsid w:val="00F423BE"/>
    <w:rsid w:val="00F424A5"/>
    <w:rsid w:val="00F425EF"/>
    <w:rsid w:val="00F428AC"/>
    <w:rsid w:val="00F42EE3"/>
    <w:rsid w:val="00F43149"/>
    <w:rsid w:val="00F43660"/>
    <w:rsid w:val="00F44542"/>
    <w:rsid w:val="00F448DD"/>
    <w:rsid w:val="00F44D6A"/>
    <w:rsid w:val="00F44DB8"/>
    <w:rsid w:val="00F45760"/>
    <w:rsid w:val="00F45925"/>
    <w:rsid w:val="00F46BA6"/>
    <w:rsid w:val="00F46C97"/>
    <w:rsid w:val="00F4703E"/>
    <w:rsid w:val="00F50781"/>
    <w:rsid w:val="00F50CA3"/>
    <w:rsid w:val="00F517ED"/>
    <w:rsid w:val="00F51F3F"/>
    <w:rsid w:val="00F528B5"/>
    <w:rsid w:val="00F528E7"/>
    <w:rsid w:val="00F52C8A"/>
    <w:rsid w:val="00F5352D"/>
    <w:rsid w:val="00F53615"/>
    <w:rsid w:val="00F53A91"/>
    <w:rsid w:val="00F54783"/>
    <w:rsid w:val="00F547E9"/>
    <w:rsid w:val="00F5494E"/>
    <w:rsid w:val="00F54ABE"/>
    <w:rsid w:val="00F55804"/>
    <w:rsid w:val="00F55F1A"/>
    <w:rsid w:val="00F56310"/>
    <w:rsid w:val="00F5684C"/>
    <w:rsid w:val="00F56A74"/>
    <w:rsid w:val="00F57210"/>
    <w:rsid w:val="00F577FC"/>
    <w:rsid w:val="00F57984"/>
    <w:rsid w:val="00F602F0"/>
    <w:rsid w:val="00F60C90"/>
    <w:rsid w:val="00F619EE"/>
    <w:rsid w:val="00F61CF5"/>
    <w:rsid w:val="00F61FF9"/>
    <w:rsid w:val="00F62069"/>
    <w:rsid w:val="00F62159"/>
    <w:rsid w:val="00F621A3"/>
    <w:rsid w:val="00F62A7C"/>
    <w:rsid w:val="00F62B93"/>
    <w:rsid w:val="00F633E5"/>
    <w:rsid w:val="00F63C89"/>
    <w:rsid w:val="00F647EC"/>
    <w:rsid w:val="00F64FAB"/>
    <w:rsid w:val="00F65CEA"/>
    <w:rsid w:val="00F65F15"/>
    <w:rsid w:val="00F66443"/>
    <w:rsid w:val="00F675EA"/>
    <w:rsid w:val="00F7074A"/>
    <w:rsid w:val="00F70AD6"/>
    <w:rsid w:val="00F71687"/>
    <w:rsid w:val="00F71708"/>
    <w:rsid w:val="00F71721"/>
    <w:rsid w:val="00F717C1"/>
    <w:rsid w:val="00F71CDB"/>
    <w:rsid w:val="00F725D3"/>
    <w:rsid w:val="00F7281E"/>
    <w:rsid w:val="00F72BE4"/>
    <w:rsid w:val="00F72C1A"/>
    <w:rsid w:val="00F72C3D"/>
    <w:rsid w:val="00F72E4D"/>
    <w:rsid w:val="00F737AB"/>
    <w:rsid w:val="00F74216"/>
    <w:rsid w:val="00F74F0F"/>
    <w:rsid w:val="00F75731"/>
    <w:rsid w:val="00F75841"/>
    <w:rsid w:val="00F75A7F"/>
    <w:rsid w:val="00F76333"/>
    <w:rsid w:val="00F77100"/>
    <w:rsid w:val="00F8090F"/>
    <w:rsid w:val="00F8139A"/>
    <w:rsid w:val="00F82AAE"/>
    <w:rsid w:val="00F834BE"/>
    <w:rsid w:val="00F838A9"/>
    <w:rsid w:val="00F849E3"/>
    <w:rsid w:val="00F84B4E"/>
    <w:rsid w:val="00F84C44"/>
    <w:rsid w:val="00F851B7"/>
    <w:rsid w:val="00F8566C"/>
    <w:rsid w:val="00F858D4"/>
    <w:rsid w:val="00F85C65"/>
    <w:rsid w:val="00F860EB"/>
    <w:rsid w:val="00F868B6"/>
    <w:rsid w:val="00F86968"/>
    <w:rsid w:val="00F86E42"/>
    <w:rsid w:val="00F876E6"/>
    <w:rsid w:val="00F87825"/>
    <w:rsid w:val="00F87838"/>
    <w:rsid w:val="00F879D5"/>
    <w:rsid w:val="00F879E8"/>
    <w:rsid w:val="00F87FCE"/>
    <w:rsid w:val="00F9008B"/>
    <w:rsid w:val="00F91669"/>
    <w:rsid w:val="00F916DE"/>
    <w:rsid w:val="00F9184F"/>
    <w:rsid w:val="00F91943"/>
    <w:rsid w:val="00F91D11"/>
    <w:rsid w:val="00F92A66"/>
    <w:rsid w:val="00F931CF"/>
    <w:rsid w:val="00F93A31"/>
    <w:rsid w:val="00F93D6E"/>
    <w:rsid w:val="00F94029"/>
    <w:rsid w:val="00F9423D"/>
    <w:rsid w:val="00F94609"/>
    <w:rsid w:val="00F95182"/>
    <w:rsid w:val="00F957D2"/>
    <w:rsid w:val="00F95D94"/>
    <w:rsid w:val="00F96F86"/>
    <w:rsid w:val="00FA02B8"/>
    <w:rsid w:val="00FA0980"/>
    <w:rsid w:val="00FA1028"/>
    <w:rsid w:val="00FA157E"/>
    <w:rsid w:val="00FA181F"/>
    <w:rsid w:val="00FA1C1F"/>
    <w:rsid w:val="00FA1E82"/>
    <w:rsid w:val="00FA2137"/>
    <w:rsid w:val="00FA272D"/>
    <w:rsid w:val="00FA338D"/>
    <w:rsid w:val="00FA34A2"/>
    <w:rsid w:val="00FA3742"/>
    <w:rsid w:val="00FA3837"/>
    <w:rsid w:val="00FA39FC"/>
    <w:rsid w:val="00FA44B4"/>
    <w:rsid w:val="00FA4538"/>
    <w:rsid w:val="00FA4998"/>
    <w:rsid w:val="00FA4DC2"/>
    <w:rsid w:val="00FA67E3"/>
    <w:rsid w:val="00FA7157"/>
    <w:rsid w:val="00FA73A6"/>
    <w:rsid w:val="00FA7698"/>
    <w:rsid w:val="00FA78C2"/>
    <w:rsid w:val="00FA7A2D"/>
    <w:rsid w:val="00FA7B4F"/>
    <w:rsid w:val="00FA7DA6"/>
    <w:rsid w:val="00FB06E7"/>
    <w:rsid w:val="00FB0822"/>
    <w:rsid w:val="00FB1093"/>
    <w:rsid w:val="00FB1399"/>
    <w:rsid w:val="00FB13A0"/>
    <w:rsid w:val="00FB227E"/>
    <w:rsid w:val="00FB267D"/>
    <w:rsid w:val="00FB2A18"/>
    <w:rsid w:val="00FB2BF4"/>
    <w:rsid w:val="00FB2C8D"/>
    <w:rsid w:val="00FB2DC6"/>
    <w:rsid w:val="00FB5E81"/>
    <w:rsid w:val="00FB6E6C"/>
    <w:rsid w:val="00FB71B0"/>
    <w:rsid w:val="00FB7ABA"/>
    <w:rsid w:val="00FB7C21"/>
    <w:rsid w:val="00FB7C46"/>
    <w:rsid w:val="00FC04E0"/>
    <w:rsid w:val="00FC0D98"/>
    <w:rsid w:val="00FC1042"/>
    <w:rsid w:val="00FC11C6"/>
    <w:rsid w:val="00FC17D8"/>
    <w:rsid w:val="00FC279A"/>
    <w:rsid w:val="00FC324D"/>
    <w:rsid w:val="00FC39A1"/>
    <w:rsid w:val="00FC3BC3"/>
    <w:rsid w:val="00FC3E47"/>
    <w:rsid w:val="00FC47DD"/>
    <w:rsid w:val="00FC4B53"/>
    <w:rsid w:val="00FC4BAE"/>
    <w:rsid w:val="00FC5160"/>
    <w:rsid w:val="00FC57E8"/>
    <w:rsid w:val="00FC5A36"/>
    <w:rsid w:val="00FC69CF"/>
    <w:rsid w:val="00FC6B0B"/>
    <w:rsid w:val="00FC713B"/>
    <w:rsid w:val="00FC7862"/>
    <w:rsid w:val="00FC79D5"/>
    <w:rsid w:val="00FC7B35"/>
    <w:rsid w:val="00FC7B53"/>
    <w:rsid w:val="00FD0177"/>
    <w:rsid w:val="00FD0AE7"/>
    <w:rsid w:val="00FD0B44"/>
    <w:rsid w:val="00FD0F70"/>
    <w:rsid w:val="00FD2315"/>
    <w:rsid w:val="00FD29A7"/>
    <w:rsid w:val="00FD2B15"/>
    <w:rsid w:val="00FD3092"/>
    <w:rsid w:val="00FD412E"/>
    <w:rsid w:val="00FD420F"/>
    <w:rsid w:val="00FD4F2F"/>
    <w:rsid w:val="00FD51F7"/>
    <w:rsid w:val="00FD5258"/>
    <w:rsid w:val="00FD5602"/>
    <w:rsid w:val="00FD5661"/>
    <w:rsid w:val="00FD5A2A"/>
    <w:rsid w:val="00FD5AE2"/>
    <w:rsid w:val="00FD62B4"/>
    <w:rsid w:val="00FD7142"/>
    <w:rsid w:val="00FD750F"/>
    <w:rsid w:val="00FE011C"/>
    <w:rsid w:val="00FE07DC"/>
    <w:rsid w:val="00FE1116"/>
    <w:rsid w:val="00FE12BC"/>
    <w:rsid w:val="00FE2075"/>
    <w:rsid w:val="00FE2080"/>
    <w:rsid w:val="00FE27B9"/>
    <w:rsid w:val="00FE2E37"/>
    <w:rsid w:val="00FE3640"/>
    <w:rsid w:val="00FE3780"/>
    <w:rsid w:val="00FE3954"/>
    <w:rsid w:val="00FE3CF7"/>
    <w:rsid w:val="00FE4071"/>
    <w:rsid w:val="00FE42E3"/>
    <w:rsid w:val="00FE4617"/>
    <w:rsid w:val="00FE4ECD"/>
    <w:rsid w:val="00FE52B7"/>
    <w:rsid w:val="00FE53C5"/>
    <w:rsid w:val="00FE56A8"/>
    <w:rsid w:val="00FE5807"/>
    <w:rsid w:val="00FE5C39"/>
    <w:rsid w:val="00FE5C57"/>
    <w:rsid w:val="00FE624E"/>
    <w:rsid w:val="00FE6415"/>
    <w:rsid w:val="00FE69E7"/>
    <w:rsid w:val="00FE6BB8"/>
    <w:rsid w:val="00FE6E76"/>
    <w:rsid w:val="00FF027B"/>
    <w:rsid w:val="00FF1174"/>
    <w:rsid w:val="00FF165A"/>
    <w:rsid w:val="00FF1B72"/>
    <w:rsid w:val="00FF1CF1"/>
    <w:rsid w:val="00FF1F4C"/>
    <w:rsid w:val="00FF34E5"/>
    <w:rsid w:val="00FF35DC"/>
    <w:rsid w:val="00FF3A6A"/>
    <w:rsid w:val="00FF3C7A"/>
    <w:rsid w:val="00FF3E09"/>
    <w:rsid w:val="00FF411C"/>
    <w:rsid w:val="00FF44C6"/>
    <w:rsid w:val="00FF4B2E"/>
    <w:rsid w:val="00FF4E4B"/>
    <w:rsid w:val="00FF4E4E"/>
    <w:rsid w:val="00FF5049"/>
    <w:rsid w:val="00FF5BF0"/>
    <w:rsid w:val="00FF5D1F"/>
    <w:rsid w:val="00FF5F95"/>
    <w:rsid w:val="00FF6126"/>
    <w:rsid w:val="00FF61F5"/>
    <w:rsid w:val="00FF62AA"/>
    <w:rsid w:val="00FF64D7"/>
    <w:rsid w:val="00FF6B6C"/>
    <w:rsid w:val="00FF6DD4"/>
    <w:rsid w:val="01AA2C10"/>
    <w:rsid w:val="01B002C2"/>
    <w:rsid w:val="025D6BC0"/>
    <w:rsid w:val="026B1F4D"/>
    <w:rsid w:val="0295C886"/>
    <w:rsid w:val="02C17305"/>
    <w:rsid w:val="02C666FB"/>
    <w:rsid w:val="02DB2595"/>
    <w:rsid w:val="02F429DB"/>
    <w:rsid w:val="0338593D"/>
    <w:rsid w:val="033E67CA"/>
    <w:rsid w:val="03443B6B"/>
    <w:rsid w:val="0349DE3B"/>
    <w:rsid w:val="037738D8"/>
    <w:rsid w:val="037C3B6A"/>
    <w:rsid w:val="038AE465"/>
    <w:rsid w:val="0391AC51"/>
    <w:rsid w:val="03C15787"/>
    <w:rsid w:val="03C92FFE"/>
    <w:rsid w:val="04465C79"/>
    <w:rsid w:val="045F6510"/>
    <w:rsid w:val="046AC342"/>
    <w:rsid w:val="0476680A"/>
    <w:rsid w:val="04863D78"/>
    <w:rsid w:val="049063B6"/>
    <w:rsid w:val="04D44BED"/>
    <w:rsid w:val="04EE49E1"/>
    <w:rsid w:val="055D56DB"/>
    <w:rsid w:val="05671F2A"/>
    <w:rsid w:val="058C448C"/>
    <w:rsid w:val="058FA723"/>
    <w:rsid w:val="05ED04DD"/>
    <w:rsid w:val="05F7531E"/>
    <w:rsid w:val="064DB0B8"/>
    <w:rsid w:val="0659386B"/>
    <w:rsid w:val="069126B7"/>
    <w:rsid w:val="06950868"/>
    <w:rsid w:val="07372CDE"/>
    <w:rsid w:val="075F0692"/>
    <w:rsid w:val="07797324"/>
    <w:rsid w:val="084866C8"/>
    <w:rsid w:val="088916DB"/>
    <w:rsid w:val="088A00E7"/>
    <w:rsid w:val="089D1F86"/>
    <w:rsid w:val="08F53B23"/>
    <w:rsid w:val="093C0955"/>
    <w:rsid w:val="09560FA9"/>
    <w:rsid w:val="099B2AC4"/>
    <w:rsid w:val="09AB3FB4"/>
    <w:rsid w:val="09CFA0BE"/>
    <w:rsid w:val="09DD126F"/>
    <w:rsid w:val="09FE2186"/>
    <w:rsid w:val="0A0565CD"/>
    <w:rsid w:val="0A070656"/>
    <w:rsid w:val="0A1FE704"/>
    <w:rsid w:val="0A246353"/>
    <w:rsid w:val="0A3745D9"/>
    <w:rsid w:val="0A6D7A33"/>
    <w:rsid w:val="0A8846A3"/>
    <w:rsid w:val="0A8C00D5"/>
    <w:rsid w:val="0A913ED8"/>
    <w:rsid w:val="0A9FF594"/>
    <w:rsid w:val="0AA967E7"/>
    <w:rsid w:val="0AAC0A84"/>
    <w:rsid w:val="0AE34475"/>
    <w:rsid w:val="0B0F5F60"/>
    <w:rsid w:val="0B24171E"/>
    <w:rsid w:val="0B31A32B"/>
    <w:rsid w:val="0B856C7A"/>
    <w:rsid w:val="0BB2D3E4"/>
    <w:rsid w:val="0BFE39F1"/>
    <w:rsid w:val="0C2C0F50"/>
    <w:rsid w:val="0C319EB3"/>
    <w:rsid w:val="0C374288"/>
    <w:rsid w:val="0C466B45"/>
    <w:rsid w:val="0C59101A"/>
    <w:rsid w:val="0CDACA19"/>
    <w:rsid w:val="0CEC27A2"/>
    <w:rsid w:val="0CFD1327"/>
    <w:rsid w:val="0D075203"/>
    <w:rsid w:val="0D0F0FF7"/>
    <w:rsid w:val="0D12DE5A"/>
    <w:rsid w:val="0D1A105F"/>
    <w:rsid w:val="0D30FE59"/>
    <w:rsid w:val="0D3EF1EB"/>
    <w:rsid w:val="0D584403"/>
    <w:rsid w:val="0D623309"/>
    <w:rsid w:val="0D96E209"/>
    <w:rsid w:val="0DBA8ACF"/>
    <w:rsid w:val="0DEE7765"/>
    <w:rsid w:val="0E2C64F2"/>
    <w:rsid w:val="0E6CDBCA"/>
    <w:rsid w:val="0EAB11A5"/>
    <w:rsid w:val="0EFE38BC"/>
    <w:rsid w:val="0F142265"/>
    <w:rsid w:val="0F5077AC"/>
    <w:rsid w:val="0F5D4B06"/>
    <w:rsid w:val="0F9B1FDA"/>
    <w:rsid w:val="0FB00BF3"/>
    <w:rsid w:val="0FC666FF"/>
    <w:rsid w:val="100688C2"/>
    <w:rsid w:val="101C0A97"/>
    <w:rsid w:val="103490A0"/>
    <w:rsid w:val="103F0014"/>
    <w:rsid w:val="105D9167"/>
    <w:rsid w:val="10D64689"/>
    <w:rsid w:val="10DB4BB3"/>
    <w:rsid w:val="10E31A74"/>
    <w:rsid w:val="10EA7D7C"/>
    <w:rsid w:val="10F67974"/>
    <w:rsid w:val="10FA715D"/>
    <w:rsid w:val="11266AA1"/>
    <w:rsid w:val="113AA31F"/>
    <w:rsid w:val="11535487"/>
    <w:rsid w:val="11657BB1"/>
    <w:rsid w:val="116C7691"/>
    <w:rsid w:val="11B53462"/>
    <w:rsid w:val="120FA534"/>
    <w:rsid w:val="12365F22"/>
    <w:rsid w:val="12685FCD"/>
    <w:rsid w:val="12AC38D7"/>
    <w:rsid w:val="12D1BC63"/>
    <w:rsid w:val="12D6E0B7"/>
    <w:rsid w:val="12F71F12"/>
    <w:rsid w:val="13227332"/>
    <w:rsid w:val="1346E7D3"/>
    <w:rsid w:val="134B68A8"/>
    <w:rsid w:val="137562E0"/>
    <w:rsid w:val="138CB584"/>
    <w:rsid w:val="13906DB6"/>
    <w:rsid w:val="13F9004B"/>
    <w:rsid w:val="142944A6"/>
    <w:rsid w:val="142C1244"/>
    <w:rsid w:val="143852F7"/>
    <w:rsid w:val="146F2C7A"/>
    <w:rsid w:val="149E4992"/>
    <w:rsid w:val="14AA5FA0"/>
    <w:rsid w:val="14C06CF9"/>
    <w:rsid w:val="1537321C"/>
    <w:rsid w:val="153D6631"/>
    <w:rsid w:val="1549425B"/>
    <w:rsid w:val="156565A9"/>
    <w:rsid w:val="156B2941"/>
    <w:rsid w:val="1573688C"/>
    <w:rsid w:val="1587773E"/>
    <w:rsid w:val="15D46CBD"/>
    <w:rsid w:val="15D73E1D"/>
    <w:rsid w:val="1690251A"/>
    <w:rsid w:val="169310FD"/>
    <w:rsid w:val="16B03C2A"/>
    <w:rsid w:val="16D34456"/>
    <w:rsid w:val="16F167E8"/>
    <w:rsid w:val="170E5D26"/>
    <w:rsid w:val="1726710C"/>
    <w:rsid w:val="172F474A"/>
    <w:rsid w:val="17376C4D"/>
    <w:rsid w:val="1762022A"/>
    <w:rsid w:val="184023B2"/>
    <w:rsid w:val="18C2E138"/>
    <w:rsid w:val="19921861"/>
    <w:rsid w:val="19936229"/>
    <w:rsid w:val="19B403EB"/>
    <w:rsid w:val="19C46F7C"/>
    <w:rsid w:val="19C7007B"/>
    <w:rsid w:val="19F07B42"/>
    <w:rsid w:val="1A442DE9"/>
    <w:rsid w:val="1A8A2859"/>
    <w:rsid w:val="1ABD3D4A"/>
    <w:rsid w:val="1AC6E54E"/>
    <w:rsid w:val="1ADC4904"/>
    <w:rsid w:val="1B2F6A5D"/>
    <w:rsid w:val="1B70C82A"/>
    <w:rsid w:val="1BAF6AC9"/>
    <w:rsid w:val="1BBD659E"/>
    <w:rsid w:val="1BCB5E7A"/>
    <w:rsid w:val="1BD76BB0"/>
    <w:rsid w:val="1BEB5AB7"/>
    <w:rsid w:val="1C06661F"/>
    <w:rsid w:val="1C493D7B"/>
    <w:rsid w:val="1C58EEA3"/>
    <w:rsid w:val="1C836DA0"/>
    <w:rsid w:val="1CBA366A"/>
    <w:rsid w:val="1D127FC5"/>
    <w:rsid w:val="1D321E13"/>
    <w:rsid w:val="1D3D04CF"/>
    <w:rsid w:val="1D4E4FD2"/>
    <w:rsid w:val="1D5D10ED"/>
    <w:rsid w:val="1D6CB266"/>
    <w:rsid w:val="1D7717C4"/>
    <w:rsid w:val="1D844029"/>
    <w:rsid w:val="1D875191"/>
    <w:rsid w:val="1D8C3A1F"/>
    <w:rsid w:val="1DD4C26B"/>
    <w:rsid w:val="1DF93660"/>
    <w:rsid w:val="1E5F35A0"/>
    <w:rsid w:val="1EB1449F"/>
    <w:rsid w:val="1EE05628"/>
    <w:rsid w:val="1F401DDF"/>
    <w:rsid w:val="1F4849CA"/>
    <w:rsid w:val="1F7E45D6"/>
    <w:rsid w:val="1F873477"/>
    <w:rsid w:val="1F927407"/>
    <w:rsid w:val="1FBA36C5"/>
    <w:rsid w:val="1FD21981"/>
    <w:rsid w:val="200B157A"/>
    <w:rsid w:val="204B441F"/>
    <w:rsid w:val="20564CA8"/>
    <w:rsid w:val="2074141A"/>
    <w:rsid w:val="20B35FC4"/>
    <w:rsid w:val="20C638DE"/>
    <w:rsid w:val="21044E28"/>
    <w:rsid w:val="21211828"/>
    <w:rsid w:val="21455F84"/>
    <w:rsid w:val="218B0B78"/>
    <w:rsid w:val="21DE9EB3"/>
    <w:rsid w:val="2260CF2D"/>
    <w:rsid w:val="22666BFD"/>
    <w:rsid w:val="22869005"/>
    <w:rsid w:val="22916BA4"/>
    <w:rsid w:val="22F62AB9"/>
    <w:rsid w:val="2322393D"/>
    <w:rsid w:val="232B3761"/>
    <w:rsid w:val="237118B8"/>
    <w:rsid w:val="23B357A0"/>
    <w:rsid w:val="23E02462"/>
    <w:rsid w:val="23E2633E"/>
    <w:rsid w:val="240C27F9"/>
    <w:rsid w:val="24456E0F"/>
    <w:rsid w:val="245673BA"/>
    <w:rsid w:val="2474F90D"/>
    <w:rsid w:val="2480073C"/>
    <w:rsid w:val="2481710E"/>
    <w:rsid w:val="24977600"/>
    <w:rsid w:val="24B831E2"/>
    <w:rsid w:val="24C37AF7"/>
    <w:rsid w:val="256543E0"/>
    <w:rsid w:val="256A5FA7"/>
    <w:rsid w:val="256D5504"/>
    <w:rsid w:val="25B7E131"/>
    <w:rsid w:val="25CE55E0"/>
    <w:rsid w:val="25D1F59A"/>
    <w:rsid w:val="26903879"/>
    <w:rsid w:val="269564E3"/>
    <w:rsid w:val="26A50560"/>
    <w:rsid w:val="26B9ABC4"/>
    <w:rsid w:val="26F95D83"/>
    <w:rsid w:val="270F55EE"/>
    <w:rsid w:val="27122D0F"/>
    <w:rsid w:val="271533EF"/>
    <w:rsid w:val="272F1A96"/>
    <w:rsid w:val="273251EE"/>
    <w:rsid w:val="273D5861"/>
    <w:rsid w:val="27571760"/>
    <w:rsid w:val="277B1084"/>
    <w:rsid w:val="2782335F"/>
    <w:rsid w:val="27BA7264"/>
    <w:rsid w:val="27BB2CED"/>
    <w:rsid w:val="27F11ED2"/>
    <w:rsid w:val="27F52753"/>
    <w:rsid w:val="28D0B18D"/>
    <w:rsid w:val="28D46E2D"/>
    <w:rsid w:val="28EB276D"/>
    <w:rsid w:val="28F26B1D"/>
    <w:rsid w:val="293261D6"/>
    <w:rsid w:val="2933713D"/>
    <w:rsid w:val="29669148"/>
    <w:rsid w:val="296857C7"/>
    <w:rsid w:val="297B0CF7"/>
    <w:rsid w:val="29A3970B"/>
    <w:rsid w:val="29D51943"/>
    <w:rsid w:val="29E61565"/>
    <w:rsid w:val="29FABC57"/>
    <w:rsid w:val="2A695D1F"/>
    <w:rsid w:val="2A837E14"/>
    <w:rsid w:val="2A8804E0"/>
    <w:rsid w:val="2B822DA1"/>
    <w:rsid w:val="2B865A7A"/>
    <w:rsid w:val="2B931C18"/>
    <w:rsid w:val="2BBB3CCF"/>
    <w:rsid w:val="2BE416B1"/>
    <w:rsid w:val="2C0C3054"/>
    <w:rsid w:val="2CEB11A7"/>
    <w:rsid w:val="2CF55602"/>
    <w:rsid w:val="2CF62331"/>
    <w:rsid w:val="2D26306C"/>
    <w:rsid w:val="2D3532BC"/>
    <w:rsid w:val="2D368877"/>
    <w:rsid w:val="2D45386B"/>
    <w:rsid w:val="2D5D7E3B"/>
    <w:rsid w:val="2D6ECD36"/>
    <w:rsid w:val="2DA877F6"/>
    <w:rsid w:val="2DAAAF51"/>
    <w:rsid w:val="2DC43DE8"/>
    <w:rsid w:val="2DCDB90C"/>
    <w:rsid w:val="2DE70066"/>
    <w:rsid w:val="2E3F5DBB"/>
    <w:rsid w:val="2E407ACA"/>
    <w:rsid w:val="2E5CD467"/>
    <w:rsid w:val="2E69511E"/>
    <w:rsid w:val="2E72D8C2"/>
    <w:rsid w:val="2EDD2DD9"/>
    <w:rsid w:val="2F412570"/>
    <w:rsid w:val="2F5970DC"/>
    <w:rsid w:val="2F723467"/>
    <w:rsid w:val="2F783AAC"/>
    <w:rsid w:val="2F982021"/>
    <w:rsid w:val="2FAF6582"/>
    <w:rsid w:val="2FF54789"/>
    <w:rsid w:val="2FFB9A9B"/>
    <w:rsid w:val="2FFE5D6C"/>
    <w:rsid w:val="300B345B"/>
    <w:rsid w:val="3011B548"/>
    <w:rsid w:val="30320B10"/>
    <w:rsid w:val="305A4DEE"/>
    <w:rsid w:val="307A78A5"/>
    <w:rsid w:val="30BF65F3"/>
    <w:rsid w:val="30CA7765"/>
    <w:rsid w:val="30E03FDA"/>
    <w:rsid w:val="30EB53F0"/>
    <w:rsid w:val="30F304C9"/>
    <w:rsid w:val="31821F77"/>
    <w:rsid w:val="31A5F4B4"/>
    <w:rsid w:val="31DA31B9"/>
    <w:rsid w:val="327627D3"/>
    <w:rsid w:val="32787482"/>
    <w:rsid w:val="32814A16"/>
    <w:rsid w:val="3283442C"/>
    <w:rsid w:val="32A0292F"/>
    <w:rsid w:val="32A02B99"/>
    <w:rsid w:val="32B7723E"/>
    <w:rsid w:val="32F12891"/>
    <w:rsid w:val="33576944"/>
    <w:rsid w:val="33592C1B"/>
    <w:rsid w:val="339F2A8D"/>
    <w:rsid w:val="33D414D0"/>
    <w:rsid w:val="344143B4"/>
    <w:rsid w:val="344D38D5"/>
    <w:rsid w:val="34719DCD"/>
    <w:rsid w:val="34800B87"/>
    <w:rsid w:val="34954C5B"/>
    <w:rsid w:val="3498151A"/>
    <w:rsid w:val="34987542"/>
    <w:rsid w:val="34A47272"/>
    <w:rsid w:val="34F81C9F"/>
    <w:rsid w:val="34FE1FBA"/>
    <w:rsid w:val="35090CDA"/>
    <w:rsid w:val="350E0D1C"/>
    <w:rsid w:val="354E3C16"/>
    <w:rsid w:val="356D73BE"/>
    <w:rsid w:val="35732969"/>
    <w:rsid w:val="35733C04"/>
    <w:rsid w:val="35860F09"/>
    <w:rsid w:val="358A532D"/>
    <w:rsid w:val="35C1498C"/>
    <w:rsid w:val="35CD358A"/>
    <w:rsid w:val="36316700"/>
    <w:rsid w:val="363A5FB6"/>
    <w:rsid w:val="3649C132"/>
    <w:rsid w:val="364A7A70"/>
    <w:rsid w:val="3659113F"/>
    <w:rsid w:val="367C297D"/>
    <w:rsid w:val="36AF1C02"/>
    <w:rsid w:val="370F6A2B"/>
    <w:rsid w:val="37460A08"/>
    <w:rsid w:val="376405E7"/>
    <w:rsid w:val="37732970"/>
    <w:rsid w:val="3783B86B"/>
    <w:rsid w:val="37926EA1"/>
    <w:rsid w:val="37A3637A"/>
    <w:rsid w:val="37A7A9EB"/>
    <w:rsid w:val="37A80479"/>
    <w:rsid w:val="37DD7802"/>
    <w:rsid w:val="37E30D1D"/>
    <w:rsid w:val="383634AE"/>
    <w:rsid w:val="385F359C"/>
    <w:rsid w:val="388C7A1C"/>
    <w:rsid w:val="38AA1B0B"/>
    <w:rsid w:val="38CA4262"/>
    <w:rsid w:val="38CF1B25"/>
    <w:rsid w:val="38DCD8A9"/>
    <w:rsid w:val="38E263AD"/>
    <w:rsid w:val="38F41C19"/>
    <w:rsid w:val="39021FB7"/>
    <w:rsid w:val="3912761A"/>
    <w:rsid w:val="39250F6E"/>
    <w:rsid w:val="393D2DE1"/>
    <w:rsid w:val="394160CD"/>
    <w:rsid w:val="394D7CB4"/>
    <w:rsid w:val="39522BFC"/>
    <w:rsid w:val="396C63EA"/>
    <w:rsid w:val="39700A3B"/>
    <w:rsid w:val="39986891"/>
    <w:rsid w:val="39AA0AE5"/>
    <w:rsid w:val="39B94011"/>
    <w:rsid w:val="39F63B67"/>
    <w:rsid w:val="3A3712E9"/>
    <w:rsid w:val="3A6B282F"/>
    <w:rsid w:val="3A6C3F66"/>
    <w:rsid w:val="3AB9346D"/>
    <w:rsid w:val="3ABB4768"/>
    <w:rsid w:val="3AC03B3B"/>
    <w:rsid w:val="3B371A40"/>
    <w:rsid w:val="3B6225FB"/>
    <w:rsid w:val="3B8C312E"/>
    <w:rsid w:val="3BA80B19"/>
    <w:rsid w:val="3BBA2EC4"/>
    <w:rsid w:val="3C0D4146"/>
    <w:rsid w:val="3C2429B4"/>
    <w:rsid w:val="3C4112D8"/>
    <w:rsid w:val="3C4240EC"/>
    <w:rsid w:val="3CAA2A5B"/>
    <w:rsid w:val="3CBDFF26"/>
    <w:rsid w:val="3CF02FCA"/>
    <w:rsid w:val="3D711B40"/>
    <w:rsid w:val="3DA7CD52"/>
    <w:rsid w:val="3DEFD5D6"/>
    <w:rsid w:val="3E414EC7"/>
    <w:rsid w:val="3E424071"/>
    <w:rsid w:val="3E784731"/>
    <w:rsid w:val="3E800AA6"/>
    <w:rsid w:val="3E9D79D5"/>
    <w:rsid w:val="3ECC4B38"/>
    <w:rsid w:val="3F156660"/>
    <w:rsid w:val="3F1F5AC5"/>
    <w:rsid w:val="3F3A1FEB"/>
    <w:rsid w:val="3F521DF6"/>
    <w:rsid w:val="3F7A1AB4"/>
    <w:rsid w:val="3F8DDFB4"/>
    <w:rsid w:val="3F960DE7"/>
    <w:rsid w:val="3FD13C19"/>
    <w:rsid w:val="3FE26CB4"/>
    <w:rsid w:val="4039A8AF"/>
    <w:rsid w:val="40457C0B"/>
    <w:rsid w:val="407927B7"/>
    <w:rsid w:val="408A2C58"/>
    <w:rsid w:val="40962F65"/>
    <w:rsid w:val="40A67243"/>
    <w:rsid w:val="40E05F4A"/>
    <w:rsid w:val="40F20D6D"/>
    <w:rsid w:val="412094E0"/>
    <w:rsid w:val="413B6373"/>
    <w:rsid w:val="414E83A8"/>
    <w:rsid w:val="4150925E"/>
    <w:rsid w:val="41614FF9"/>
    <w:rsid w:val="42253D73"/>
    <w:rsid w:val="422848FA"/>
    <w:rsid w:val="429C58E7"/>
    <w:rsid w:val="42FF2F71"/>
    <w:rsid w:val="42FF4DCC"/>
    <w:rsid w:val="433A1D2C"/>
    <w:rsid w:val="43AC4188"/>
    <w:rsid w:val="43CF26EE"/>
    <w:rsid w:val="4426E16B"/>
    <w:rsid w:val="443F7A6B"/>
    <w:rsid w:val="44885DCD"/>
    <w:rsid w:val="448D173C"/>
    <w:rsid w:val="4491CF17"/>
    <w:rsid w:val="44B525EA"/>
    <w:rsid w:val="44E4602A"/>
    <w:rsid w:val="44E83E90"/>
    <w:rsid w:val="44F421A8"/>
    <w:rsid w:val="45484B2F"/>
    <w:rsid w:val="457AAC31"/>
    <w:rsid w:val="45956314"/>
    <w:rsid w:val="45AA79B0"/>
    <w:rsid w:val="4602DA9D"/>
    <w:rsid w:val="4622824B"/>
    <w:rsid w:val="46489AB9"/>
    <w:rsid w:val="4665234C"/>
    <w:rsid w:val="46B1032F"/>
    <w:rsid w:val="46DB4F06"/>
    <w:rsid w:val="46E93AC7"/>
    <w:rsid w:val="47854E59"/>
    <w:rsid w:val="479D5A43"/>
    <w:rsid w:val="47DA3727"/>
    <w:rsid w:val="47EF43BE"/>
    <w:rsid w:val="4804341B"/>
    <w:rsid w:val="482E1F2A"/>
    <w:rsid w:val="4898C3AD"/>
    <w:rsid w:val="48F74BC1"/>
    <w:rsid w:val="49080052"/>
    <w:rsid w:val="49122E45"/>
    <w:rsid w:val="4930DA8B"/>
    <w:rsid w:val="493E6DF2"/>
    <w:rsid w:val="4945A027"/>
    <w:rsid w:val="494E2307"/>
    <w:rsid w:val="49A27B88"/>
    <w:rsid w:val="49AB3BEC"/>
    <w:rsid w:val="49BE6201"/>
    <w:rsid w:val="49FC6A8E"/>
    <w:rsid w:val="49FDF23E"/>
    <w:rsid w:val="4A157BF1"/>
    <w:rsid w:val="4A3CA9D6"/>
    <w:rsid w:val="4A504F57"/>
    <w:rsid w:val="4A688D7C"/>
    <w:rsid w:val="4A944313"/>
    <w:rsid w:val="4A9D74C2"/>
    <w:rsid w:val="4A9F3663"/>
    <w:rsid w:val="4AAF60AB"/>
    <w:rsid w:val="4AE260C9"/>
    <w:rsid w:val="4B41CCA4"/>
    <w:rsid w:val="4B7B7025"/>
    <w:rsid w:val="4B7E4FB4"/>
    <w:rsid w:val="4BD27220"/>
    <w:rsid w:val="4C03CD2D"/>
    <w:rsid w:val="4C217E8D"/>
    <w:rsid w:val="4C2C1903"/>
    <w:rsid w:val="4C3E19C4"/>
    <w:rsid w:val="4C5B7215"/>
    <w:rsid w:val="4C6BC1A3"/>
    <w:rsid w:val="4C8A18A8"/>
    <w:rsid w:val="4CD400E8"/>
    <w:rsid w:val="4D0571EF"/>
    <w:rsid w:val="4D27693F"/>
    <w:rsid w:val="4D61085B"/>
    <w:rsid w:val="4D9126F0"/>
    <w:rsid w:val="4DC32A4B"/>
    <w:rsid w:val="4DC3409B"/>
    <w:rsid w:val="4DEA48BC"/>
    <w:rsid w:val="4E1E75BE"/>
    <w:rsid w:val="4E82315E"/>
    <w:rsid w:val="4E9E5918"/>
    <w:rsid w:val="4EA18070"/>
    <w:rsid w:val="4EAC5711"/>
    <w:rsid w:val="4EB96C55"/>
    <w:rsid w:val="4EDF44A2"/>
    <w:rsid w:val="4EF21049"/>
    <w:rsid w:val="4EFBB37D"/>
    <w:rsid w:val="4F04D40B"/>
    <w:rsid w:val="4F0A03D6"/>
    <w:rsid w:val="4F1EBF4A"/>
    <w:rsid w:val="4FA20102"/>
    <w:rsid w:val="4FB5790C"/>
    <w:rsid w:val="4FFE0E88"/>
    <w:rsid w:val="500151C8"/>
    <w:rsid w:val="503E6F83"/>
    <w:rsid w:val="503F7D70"/>
    <w:rsid w:val="50504DB7"/>
    <w:rsid w:val="50556982"/>
    <w:rsid w:val="50624CB9"/>
    <w:rsid w:val="508A46C0"/>
    <w:rsid w:val="50919080"/>
    <w:rsid w:val="509476B4"/>
    <w:rsid w:val="509952FC"/>
    <w:rsid w:val="50A649E9"/>
    <w:rsid w:val="51413E12"/>
    <w:rsid w:val="51AF2421"/>
    <w:rsid w:val="51B2004B"/>
    <w:rsid w:val="51B24564"/>
    <w:rsid w:val="51B441F1"/>
    <w:rsid w:val="525EF53C"/>
    <w:rsid w:val="525F7333"/>
    <w:rsid w:val="529A4664"/>
    <w:rsid w:val="52E028DB"/>
    <w:rsid w:val="531636AE"/>
    <w:rsid w:val="53257713"/>
    <w:rsid w:val="53B81706"/>
    <w:rsid w:val="53DD2E2B"/>
    <w:rsid w:val="541A4A03"/>
    <w:rsid w:val="54296368"/>
    <w:rsid w:val="544260AB"/>
    <w:rsid w:val="54556AEA"/>
    <w:rsid w:val="545B671A"/>
    <w:rsid w:val="549E3E61"/>
    <w:rsid w:val="54A5269C"/>
    <w:rsid w:val="54D055EA"/>
    <w:rsid w:val="54FB1380"/>
    <w:rsid w:val="55622629"/>
    <w:rsid w:val="5563CE54"/>
    <w:rsid w:val="556D193F"/>
    <w:rsid w:val="557175FF"/>
    <w:rsid w:val="56411B82"/>
    <w:rsid w:val="566F7C3D"/>
    <w:rsid w:val="567B155C"/>
    <w:rsid w:val="56951575"/>
    <w:rsid w:val="56A41D91"/>
    <w:rsid w:val="56A44061"/>
    <w:rsid w:val="56B36443"/>
    <w:rsid w:val="56C12716"/>
    <w:rsid w:val="56CB8DD7"/>
    <w:rsid w:val="56EE0066"/>
    <w:rsid w:val="56FD77B3"/>
    <w:rsid w:val="570651F5"/>
    <w:rsid w:val="57116C26"/>
    <w:rsid w:val="575679C2"/>
    <w:rsid w:val="57727CC9"/>
    <w:rsid w:val="577C4144"/>
    <w:rsid w:val="577D337A"/>
    <w:rsid w:val="5790527E"/>
    <w:rsid w:val="57A92571"/>
    <w:rsid w:val="57C241A9"/>
    <w:rsid w:val="581061A1"/>
    <w:rsid w:val="58345FCA"/>
    <w:rsid w:val="583D3856"/>
    <w:rsid w:val="58BDAC9C"/>
    <w:rsid w:val="592923EE"/>
    <w:rsid w:val="593B28A8"/>
    <w:rsid w:val="596D1CF5"/>
    <w:rsid w:val="599469B5"/>
    <w:rsid w:val="5998EFFA"/>
    <w:rsid w:val="59A0542A"/>
    <w:rsid w:val="59A4045F"/>
    <w:rsid w:val="59BB7B4E"/>
    <w:rsid w:val="59E17BA4"/>
    <w:rsid w:val="59ED30B7"/>
    <w:rsid w:val="59F55A31"/>
    <w:rsid w:val="5A3A2DDD"/>
    <w:rsid w:val="5A57551A"/>
    <w:rsid w:val="5A7631AD"/>
    <w:rsid w:val="5A8828B3"/>
    <w:rsid w:val="5AAC1A79"/>
    <w:rsid w:val="5AC4A2F6"/>
    <w:rsid w:val="5B013093"/>
    <w:rsid w:val="5B142DBD"/>
    <w:rsid w:val="5B332128"/>
    <w:rsid w:val="5B3E1281"/>
    <w:rsid w:val="5B512253"/>
    <w:rsid w:val="5B56F347"/>
    <w:rsid w:val="5B713AD5"/>
    <w:rsid w:val="5BBE251A"/>
    <w:rsid w:val="5BC36D86"/>
    <w:rsid w:val="5BDBA5F2"/>
    <w:rsid w:val="5C6505ED"/>
    <w:rsid w:val="5C66CF5F"/>
    <w:rsid w:val="5C76442D"/>
    <w:rsid w:val="5C9728D0"/>
    <w:rsid w:val="5CDA444D"/>
    <w:rsid w:val="5D839000"/>
    <w:rsid w:val="5D93C979"/>
    <w:rsid w:val="5DB60EBC"/>
    <w:rsid w:val="5DBAA108"/>
    <w:rsid w:val="5DBF6AC4"/>
    <w:rsid w:val="5DCB4F3C"/>
    <w:rsid w:val="5E3BDA37"/>
    <w:rsid w:val="5E4775F9"/>
    <w:rsid w:val="5E646D3C"/>
    <w:rsid w:val="5E912DEB"/>
    <w:rsid w:val="5F036FBE"/>
    <w:rsid w:val="5F2124F9"/>
    <w:rsid w:val="5F614159"/>
    <w:rsid w:val="5F720321"/>
    <w:rsid w:val="5F871D04"/>
    <w:rsid w:val="5FD61A72"/>
    <w:rsid w:val="60237206"/>
    <w:rsid w:val="60324F88"/>
    <w:rsid w:val="609AE0E1"/>
    <w:rsid w:val="60A14449"/>
    <w:rsid w:val="60AC7030"/>
    <w:rsid w:val="610BC7C0"/>
    <w:rsid w:val="611443D8"/>
    <w:rsid w:val="61971742"/>
    <w:rsid w:val="61CE33CF"/>
    <w:rsid w:val="61CF30E1"/>
    <w:rsid w:val="61F91B39"/>
    <w:rsid w:val="61FA53FC"/>
    <w:rsid w:val="6265463E"/>
    <w:rsid w:val="629B93A4"/>
    <w:rsid w:val="629E1B43"/>
    <w:rsid w:val="629F3905"/>
    <w:rsid w:val="62B01064"/>
    <w:rsid w:val="62B8336A"/>
    <w:rsid w:val="62C86581"/>
    <w:rsid w:val="62D104E7"/>
    <w:rsid w:val="62FC7410"/>
    <w:rsid w:val="636A2016"/>
    <w:rsid w:val="63B34DAB"/>
    <w:rsid w:val="63D67148"/>
    <w:rsid w:val="63E63C94"/>
    <w:rsid w:val="643E2B3B"/>
    <w:rsid w:val="644402F1"/>
    <w:rsid w:val="64441196"/>
    <w:rsid w:val="644617E3"/>
    <w:rsid w:val="645667E8"/>
    <w:rsid w:val="6465C6E0"/>
    <w:rsid w:val="649417D4"/>
    <w:rsid w:val="64991E47"/>
    <w:rsid w:val="64A21FD2"/>
    <w:rsid w:val="64A46957"/>
    <w:rsid w:val="65022509"/>
    <w:rsid w:val="65091B75"/>
    <w:rsid w:val="65203B7C"/>
    <w:rsid w:val="65246569"/>
    <w:rsid w:val="6537BE06"/>
    <w:rsid w:val="653A752E"/>
    <w:rsid w:val="65652B46"/>
    <w:rsid w:val="656830D7"/>
    <w:rsid w:val="657754B9"/>
    <w:rsid w:val="65BB4536"/>
    <w:rsid w:val="65D21A26"/>
    <w:rsid w:val="65FD149A"/>
    <w:rsid w:val="66244ED6"/>
    <w:rsid w:val="666BF0A0"/>
    <w:rsid w:val="66A76CCE"/>
    <w:rsid w:val="66DF077B"/>
    <w:rsid w:val="6710439F"/>
    <w:rsid w:val="671B5F96"/>
    <w:rsid w:val="671D321A"/>
    <w:rsid w:val="6742104D"/>
    <w:rsid w:val="67456EB6"/>
    <w:rsid w:val="67F4F5AD"/>
    <w:rsid w:val="67FC13E2"/>
    <w:rsid w:val="681F7A19"/>
    <w:rsid w:val="685030BA"/>
    <w:rsid w:val="6868B2FF"/>
    <w:rsid w:val="68723F01"/>
    <w:rsid w:val="68745CEE"/>
    <w:rsid w:val="68ED2946"/>
    <w:rsid w:val="69038B1C"/>
    <w:rsid w:val="690E7C95"/>
    <w:rsid w:val="692F2B97"/>
    <w:rsid w:val="6950328D"/>
    <w:rsid w:val="69D30D34"/>
    <w:rsid w:val="6A007100"/>
    <w:rsid w:val="6A6F6B5C"/>
    <w:rsid w:val="6A9B5E78"/>
    <w:rsid w:val="6AB7ADCD"/>
    <w:rsid w:val="6ADD1336"/>
    <w:rsid w:val="6B0A283E"/>
    <w:rsid w:val="6B241A17"/>
    <w:rsid w:val="6B4915DB"/>
    <w:rsid w:val="6B4D7BD1"/>
    <w:rsid w:val="6B587A60"/>
    <w:rsid w:val="6B9F613A"/>
    <w:rsid w:val="6BEF71DB"/>
    <w:rsid w:val="6C306B15"/>
    <w:rsid w:val="6C3C6187"/>
    <w:rsid w:val="6C646A37"/>
    <w:rsid w:val="6CDB4CDB"/>
    <w:rsid w:val="6D009D38"/>
    <w:rsid w:val="6D3AF347"/>
    <w:rsid w:val="6D6F4F72"/>
    <w:rsid w:val="6DAF39C2"/>
    <w:rsid w:val="6DDD5B44"/>
    <w:rsid w:val="6E4856EE"/>
    <w:rsid w:val="6E524086"/>
    <w:rsid w:val="6E6F7244"/>
    <w:rsid w:val="6E914282"/>
    <w:rsid w:val="6E9C0F6F"/>
    <w:rsid w:val="6EA246FF"/>
    <w:rsid w:val="6EC81470"/>
    <w:rsid w:val="6EE1DDF3"/>
    <w:rsid w:val="6EE420AB"/>
    <w:rsid w:val="6EE97A55"/>
    <w:rsid w:val="6EFE792A"/>
    <w:rsid w:val="6F621A99"/>
    <w:rsid w:val="6F6921EF"/>
    <w:rsid w:val="6F711AD2"/>
    <w:rsid w:val="6F7F4D6D"/>
    <w:rsid w:val="700A40EF"/>
    <w:rsid w:val="707E9428"/>
    <w:rsid w:val="708E4113"/>
    <w:rsid w:val="70AA24BC"/>
    <w:rsid w:val="70C97F36"/>
    <w:rsid w:val="70D512BC"/>
    <w:rsid w:val="71AD7318"/>
    <w:rsid w:val="71D26AE0"/>
    <w:rsid w:val="71EB0333"/>
    <w:rsid w:val="72024BA3"/>
    <w:rsid w:val="7204FFCC"/>
    <w:rsid w:val="7206BFE4"/>
    <w:rsid w:val="720A2AE5"/>
    <w:rsid w:val="726061CE"/>
    <w:rsid w:val="726D70E7"/>
    <w:rsid w:val="72A9630F"/>
    <w:rsid w:val="72C45E52"/>
    <w:rsid w:val="739B6D8C"/>
    <w:rsid w:val="747621AD"/>
    <w:rsid w:val="748CF466"/>
    <w:rsid w:val="74B204AF"/>
    <w:rsid w:val="74DB6374"/>
    <w:rsid w:val="74F66831"/>
    <w:rsid w:val="75265161"/>
    <w:rsid w:val="75363240"/>
    <w:rsid w:val="754C5E51"/>
    <w:rsid w:val="7572B1E6"/>
    <w:rsid w:val="757F5473"/>
    <w:rsid w:val="759BF099"/>
    <w:rsid w:val="76037E52"/>
    <w:rsid w:val="76051B46"/>
    <w:rsid w:val="7654F437"/>
    <w:rsid w:val="76AE7B79"/>
    <w:rsid w:val="76D337AF"/>
    <w:rsid w:val="76F1391F"/>
    <w:rsid w:val="774143C7"/>
    <w:rsid w:val="77974069"/>
    <w:rsid w:val="77BE4D16"/>
    <w:rsid w:val="77C281DB"/>
    <w:rsid w:val="77CD1673"/>
    <w:rsid w:val="77FE2FC7"/>
    <w:rsid w:val="7812572F"/>
    <w:rsid w:val="7836BEC9"/>
    <w:rsid w:val="78433269"/>
    <w:rsid w:val="7850676C"/>
    <w:rsid w:val="787371A5"/>
    <w:rsid w:val="78F63D6F"/>
    <w:rsid w:val="790A0DF5"/>
    <w:rsid w:val="7918149E"/>
    <w:rsid w:val="79492D6B"/>
    <w:rsid w:val="79C1528C"/>
    <w:rsid w:val="7A06DC17"/>
    <w:rsid w:val="7A0F6A92"/>
    <w:rsid w:val="7A526672"/>
    <w:rsid w:val="7A7D103D"/>
    <w:rsid w:val="7ADC2294"/>
    <w:rsid w:val="7BCB7342"/>
    <w:rsid w:val="7BE50210"/>
    <w:rsid w:val="7BFEB858"/>
    <w:rsid w:val="7C03745A"/>
    <w:rsid w:val="7C05E495"/>
    <w:rsid w:val="7C0814C8"/>
    <w:rsid w:val="7C9B9C47"/>
    <w:rsid w:val="7C9C4E59"/>
    <w:rsid w:val="7CF54EF6"/>
    <w:rsid w:val="7D1E6208"/>
    <w:rsid w:val="7D1FD0EB"/>
    <w:rsid w:val="7D237986"/>
    <w:rsid w:val="7D5F5850"/>
    <w:rsid w:val="7D87AEB9"/>
    <w:rsid w:val="7DA24380"/>
    <w:rsid w:val="7DE27598"/>
    <w:rsid w:val="7DEA7999"/>
    <w:rsid w:val="7E5B06AE"/>
    <w:rsid w:val="7EAC92DD"/>
    <w:rsid w:val="7EB30F51"/>
    <w:rsid w:val="7EB87A21"/>
    <w:rsid w:val="7EE57CFF"/>
    <w:rsid w:val="7F20423D"/>
    <w:rsid w:val="7FCC6746"/>
    <w:rsid w:val="803D666B"/>
    <w:rsid w:val="8069FF4C"/>
    <w:rsid w:val="80C7D768"/>
    <w:rsid w:val="80DE18EF"/>
    <w:rsid w:val="80E434CC"/>
    <w:rsid w:val="8188008C"/>
    <w:rsid w:val="818FE066"/>
    <w:rsid w:val="81FD2D66"/>
    <w:rsid w:val="831C1808"/>
    <w:rsid w:val="834CAB47"/>
    <w:rsid w:val="838A42E7"/>
    <w:rsid w:val="83E85E5C"/>
    <w:rsid w:val="843B8959"/>
    <w:rsid w:val="8440E330"/>
    <w:rsid w:val="84896089"/>
    <w:rsid w:val="84C97260"/>
    <w:rsid w:val="84FA3F2E"/>
    <w:rsid w:val="84FBAC84"/>
    <w:rsid w:val="85921970"/>
    <w:rsid w:val="85AA3B2C"/>
    <w:rsid w:val="866A169D"/>
    <w:rsid w:val="8682808A"/>
    <w:rsid w:val="86C29D3C"/>
    <w:rsid w:val="86EF947A"/>
    <w:rsid w:val="877CBC42"/>
    <w:rsid w:val="87F50C9B"/>
    <w:rsid w:val="88086915"/>
    <w:rsid w:val="885848A3"/>
    <w:rsid w:val="88847055"/>
    <w:rsid w:val="8913375B"/>
    <w:rsid w:val="8959E969"/>
    <w:rsid w:val="8A2A39E7"/>
    <w:rsid w:val="8A5CAD71"/>
    <w:rsid w:val="8B435582"/>
    <w:rsid w:val="8B5C449F"/>
    <w:rsid w:val="8B69126B"/>
    <w:rsid w:val="8C6DBE5D"/>
    <w:rsid w:val="8C93CC43"/>
    <w:rsid w:val="8E5073AC"/>
    <w:rsid w:val="8EAF93D9"/>
    <w:rsid w:val="8FCD5936"/>
    <w:rsid w:val="902652DB"/>
    <w:rsid w:val="90F74CBF"/>
    <w:rsid w:val="91156CF0"/>
    <w:rsid w:val="913A2C80"/>
    <w:rsid w:val="922C867A"/>
    <w:rsid w:val="92C42090"/>
    <w:rsid w:val="93554CE3"/>
    <w:rsid w:val="942847A7"/>
    <w:rsid w:val="942BB5B4"/>
    <w:rsid w:val="9465DDA0"/>
    <w:rsid w:val="9470D4CC"/>
    <w:rsid w:val="95784526"/>
    <w:rsid w:val="96127AC7"/>
    <w:rsid w:val="963536B5"/>
    <w:rsid w:val="96D03846"/>
    <w:rsid w:val="97BB6968"/>
    <w:rsid w:val="98A9D92F"/>
    <w:rsid w:val="99161712"/>
    <w:rsid w:val="9A6DD79C"/>
    <w:rsid w:val="9B53F956"/>
    <w:rsid w:val="9BCDCDFF"/>
    <w:rsid w:val="9BF5AC62"/>
    <w:rsid w:val="9C8257D9"/>
    <w:rsid w:val="9C94C30D"/>
    <w:rsid w:val="9CC3363B"/>
    <w:rsid w:val="9DEED6A9"/>
    <w:rsid w:val="9DFA6717"/>
    <w:rsid w:val="9EFD640D"/>
    <w:rsid w:val="9F3BFAE3"/>
    <w:rsid w:val="9F5BC160"/>
    <w:rsid w:val="9F855811"/>
    <w:rsid w:val="9FE74B05"/>
    <w:rsid w:val="A02551B4"/>
    <w:rsid w:val="A050941B"/>
    <w:rsid w:val="A059A835"/>
    <w:rsid w:val="A06CCAD3"/>
    <w:rsid w:val="A0A42BCD"/>
    <w:rsid w:val="A17CF86B"/>
    <w:rsid w:val="A184F0E7"/>
    <w:rsid w:val="A1B5CA05"/>
    <w:rsid w:val="A1DD8CE6"/>
    <w:rsid w:val="A21AAE14"/>
    <w:rsid w:val="A28B5E08"/>
    <w:rsid w:val="A36729AC"/>
    <w:rsid w:val="A381FA46"/>
    <w:rsid w:val="A42C2255"/>
    <w:rsid w:val="A54908C8"/>
    <w:rsid w:val="A60C9289"/>
    <w:rsid w:val="A66F0A4B"/>
    <w:rsid w:val="A6DC10AA"/>
    <w:rsid w:val="A7A12141"/>
    <w:rsid w:val="A847D351"/>
    <w:rsid w:val="A8CA7007"/>
    <w:rsid w:val="A94CE0BB"/>
    <w:rsid w:val="A9FFF9C6"/>
    <w:rsid w:val="AA00C47E"/>
    <w:rsid w:val="AA92D49E"/>
    <w:rsid w:val="AAC00465"/>
    <w:rsid w:val="AB247D41"/>
    <w:rsid w:val="AB2526EA"/>
    <w:rsid w:val="AB3A415B"/>
    <w:rsid w:val="AB81084E"/>
    <w:rsid w:val="ABE5C5F9"/>
    <w:rsid w:val="ABE7C88D"/>
    <w:rsid w:val="AC70F0B3"/>
    <w:rsid w:val="ACAC5BBA"/>
    <w:rsid w:val="ACE0E764"/>
    <w:rsid w:val="AD16A2FA"/>
    <w:rsid w:val="ADB153BB"/>
    <w:rsid w:val="ADD73E07"/>
    <w:rsid w:val="AEE357B5"/>
    <w:rsid w:val="B0771AFB"/>
    <w:rsid w:val="B2440F46"/>
    <w:rsid w:val="B2463885"/>
    <w:rsid w:val="B24AC2F5"/>
    <w:rsid w:val="B2725E2E"/>
    <w:rsid w:val="B27DC6B8"/>
    <w:rsid w:val="B2970830"/>
    <w:rsid w:val="B2DC6B24"/>
    <w:rsid w:val="B2E3E985"/>
    <w:rsid w:val="B3E5D3F7"/>
    <w:rsid w:val="B3F4A41C"/>
    <w:rsid w:val="B4916F98"/>
    <w:rsid w:val="B4CFDE9A"/>
    <w:rsid w:val="B4FFBB1A"/>
    <w:rsid w:val="B51FE8B6"/>
    <w:rsid w:val="B55B0513"/>
    <w:rsid w:val="B5643184"/>
    <w:rsid w:val="B5C9B0BE"/>
    <w:rsid w:val="B5D760B1"/>
    <w:rsid w:val="B5E9D06F"/>
    <w:rsid w:val="B5FF9916"/>
    <w:rsid w:val="B6E2E8F8"/>
    <w:rsid w:val="B732546D"/>
    <w:rsid w:val="B732AC74"/>
    <w:rsid w:val="B790CDCA"/>
    <w:rsid w:val="B8362C66"/>
    <w:rsid w:val="B88C64B8"/>
    <w:rsid w:val="B92FFB61"/>
    <w:rsid w:val="B97D436E"/>
    <w:rsid w:val="B9919131"/>
    <w:rsid w:val="BA2BEADC"/>
    <w:rsid w:val="BAEAE622"/>
    <w:rsid w:val="BB9FDDFA"/>
    <w:rsid w:val="BC1C8136"/>
    <w:rsid w:val="BE889E1A"/>
    <w:rsid w:val="BEF7C25F"/>
    <w:rsid w:val="BF9BDC1F"/>
    <w:rsid w:val="C0331F7D"/>
    <w:rsid w:val="C0E77972"/>
    <w:rsid w:val="C107E563"/>
    <w:rsid w:val="C13CE6E6"/>
    <w:rsid w:val="C17F540D"/>
    <w:rsid w:val="C18E6657"/>
    <w:rsid w:val="C1991E7C"/>
    <w:rsid w:val="C1D8BF4A"/>
    <w:rsid w:val="C1DF50D0"/>
    <w:rsid w:val="C2C3B199"/>
    <w:rsid w:val="C345D513"/>
    <w:rsid w:val="C37B2D57"/>
    <w:rsid w:val="C3A29A6C"/>
    <w:rsid w:val="C3FD999C"/>
    <w:rsid w:val="C43AD5B9"/>
    <w:rsid w:val="C4993875"/>
    <w:rsid w:val="C4E9A633"/>
    <w:rsid w:val="C53E6902"/>
    <w:rsid w:val="C54FBD47"/>
    <w:rsid w:val="C5A8C3A3"/>
    <w:rsid w:val="C5FD2330"/>
    <w:rsid w:val="C699F8F5"/>
    <w:rsid w:val="C6C4094E"/>
    <w:rsid w:val="C7F1ED82"/>
    <w:rsid w:val="C9CBFD12"/>
    <w:rsid w:val="C9E76511"/>
    <w:rsid w:val="CAAC6BB7"/>
    <w:rsid w:val="CAB7C916"/>
    <w:rsid w:val="CACF98D9"/>
    <w:rsid w:val="CB059DDB"/>
    <w:rsid w:val="CBA4FFCC"/>
    <w:rsid w:val="CBC9A68E"/>
    <w:rsid w:val="CC054BD3"/>
    <w:rsid w:val="CC4526CA"/>
    <w:rsid w:val="CCA833BD"/>
    <w:rsid w:val="CCC71D86"/>
    <w:rsid w:val="CCCE07C4"/>
    <w:rsid w:val="CD17F149"/>
    <w:rsid w:val="CD1C101D"/>
    <w:rsid w:val="CD1C61BB"/>
    <w:rsid w:val="CD327F68"/>
    <w:rsid w:val="CDAF16C2"/>
    <w:rsid w:val="CE6EA2AA"/>
    <w:rsid w:val="CEAC7D18"/>
    <w:rsid w:val="CEFAFD7F"/>
    <w:rsid w:val="D0268FFE"/>
    <w:rsid w:val="D0C8660E"/>
    <w:rsid w:val="D1BBBE08"/>
    <w:rsid w:val="D20CCD31"/>
    <w:rsid w:val="D2570B67"/>
    <w:rsid w:val="D2572400"/>
    <w:rsid w:val="D42E8DB9"/>
    <w:rsid w:val="D4B936A5"/>
    <w:rsid w:val="D4C64236"/>
    <w:rsid w:val="D525E6F1"/>
    <w:rsid w:val="D5BE2047"/>
    <w:rsid w:val="D73F6B27"/>
    <w:rsid w:val="D7EABB50"/>
    <w:rsid w:val="D8695545"/>
    <w:rsid w:val="D99052E3"/>
    <w:rsid w:val="D9C741AC"/>
    <w:rsid w:val="DA5AB613"/>
    <w:rsid w:val="DA9994AE"/>
    <w:rsid w:val="DAE35499"/>
    <w:rsid w:val="DB73E204"/>
    <w:rsid w:val="DC2E350E"/>
    <w:rsid w:val="DC7F39FF"/>
    <w:rsid w:val="DCB4D83B"/>
    <w:rsid w:val="DCC8044B"/>
    <w:rsid w:val="DD154433"/>
    <w:rsid w:val="DD1A92CD"/>
    <w:rsid w:val="DD5C778F"/>
    <w:rsid w:val="DD6A9198"/>
    <w:rsid w:val="E03A8CA0"/>
    <w:rsid w:val="E05A01CF"/>
    <w:rsid w:val="E0939700"/>
    <w:rsid w:val="E143F04E"/>
    <w:rsid w:val="E1B76E5A"/>
    <w:rsid w:val="E2D1B33D"/>
    <w:rsid w:val="E397C4C8"/>
    <w:rsid w:val="E3A64ABD"/>
    <w:rsid w:val="E4625B9A"/>
    <w:rsid w:val="E49B8023"/>
    <w:rsid w:val="E514F0F4"/>
    <w:rsid w:val="E722F5FB"/>
    <w:rsid w:val="E84BF7B3"/>
    <w:rsid w:val="E8CFA637"/>
    <w:rsid w:val="E8F4B483"/>
    <w:rsid w:val="E90164B9"/>
    <w:rsid w:val="E9715BE3"/>
    <w:rsid w:val="EA540C9C"/>
    <w:rsid w:val="EAC2CF04"/>
    <w:rsid w:val="EAE2F264"/>
    <w:rsid w:val="EAF53CDE"/>
    <w:rsid w:val="EB329C60"/>
    <w:rsid w:val="EBA52097"/>
    <w:rsid w:val="EBED2C73"/>
    <w:rsid w:val="EC2AD329"/>
    <w:rsid w:val="ED850CEA"/>
    <w:rsid w:val="EEBD8237"/>
    <w:rsid w:val="EF264676"/>
    <w:rsid w:val="EFC34E20"/>
    <w:rsid w:val="F03BDCDE"/>
    <w:rsid w:val="F09A1EE4"/>
    <w:rsid w:val="F1087813"/>
    <w:rsid w:val="F16768F5"/>
    <w:rsid w:val="F198A585"/>
    <w:rsid w:val="F1EBF7E4"/>
    <w:rsid w:val="F24F0164"/>
    <w:rsid w:val="F2C59519"/>
    <w:rsid w:val="F2C8F82D"/>
    <w:rsid w:val="F2F7BBC9"/>
    <w:rsid w:val="F34AA643"/>
    <w:rsid w:val="F3DC9F1B"/>
    <w:rsid w:val="F3EE759D"/>
    <w:rsid w:val="F42024EA"/>
    <w:rsid w:val="F48F3DAC"/>
    <w:rsid w:val="F4DBC702"/>
    <w:rsid w:val="F53A9F35"/>
    <w:rsid w:val="F5845074"/>
    <w:rsid w:val="F5AF17F8"/>
    <w:rsid w:val="F5FFAF7D"/>
    <w:rsid w:val="F79EF168"/>
    <w:rsid w:val="F7D8AB1A"/>
    <w:rsid w:val="F7F1F918"/>
    <w:rsid w:val="F84E3548"/>
    <w:rsid w:val="F8C89D28"/>
    <w:rsid w:val="F9E23D68"/>
    <w:rsid w:val="F9E901AB"/>
    <w:rsid w:val="F9F9D2BA"/>
    <w:rsid w:val="FA036A6D"/>
    <w:rsid w:val="FA849DEF"/>
    <w:rsid w:val="FAFF76FE"/>
    <w:rsid w:val="FB05E46F"/>
    <w:rsid w:val="FB929F90"/>
    <w:rsid w:val="FBC79995"/>
    <w:rsid w:val="FBD8F57D"/>
    <w:rsid w:val="FC1258F7"/>
    <w:rsid w:val="FC51C968"/>
    <w:rsid w:val="FC6929C0"/>
    <w:rsid w:val="FD0DA27F"/>
    <w:rsid w:val="FD260DD3"/>
    <w:rsid w:val="FDBE015F"/>
    <w:rsid w:val="FF556D07"/>
    <w:rsid w:val="FFEA58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3"/>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70"/>
    <w:qFormat/>
    <w:uiPriority w:val="0"/>
    <w:pPr>
      <w:keepNext/>
      <w:keepLines/>
      <w:spacing w:before="260" w:after="260" w:line="416" w:lineRule="auto"/>
      <w:outlineLvl w:val="2"/>
    </w:pPr>
    <w:rPr>
      <w:b/>
      <w:bCs/>
      <w:kern w:val="0"/>
      <w:sz w:val="32"/>
      <w:szCs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sz w:val="28"/>
    </w:rPr>
  </w:style>
  <w:style w:type="paragraph" w:styleId="7">
    <w:name w:val="heading 5"/>
    <w:basedOn w:val="1"/>
    <w:next w:val="8"/>
    <w:link w:val="71"/>
    <w:qFormat/>
    <w:uiPriority w:val="0"/>
    <w:pPr>
      <w:keepNext/>
      <w:keepLines/>
      <w:numPr>
        <w:ilvl w:val="4"/>
        <w:numId w:val="1"/>
      </w:numPr>
      <w:spacing w:before="280" w:after="290" w:line="376" w:lineRule="auto"/>
      <w:outlineLvl w:val="4"/>
    </w:pPr>
    <w:rPr>
      <w:b/>
      <w:sz w:val="28"/>
    </w:rPr>
  </w:style>
  <w:style w:type="paragraph" w:styleId="14">
    <w:name w:val="heading 6"/>
    <w:basedOn w:val="1"/>
    <w:next w:val="8"/>
    <w:link w:val="72"/>
    <w:qFormat/>
    <w:uiPriority w:val="0"/>
    <w:pPr>
      <w:keepNext/>
      <w:keepLines/>
      <w:numPr>
        <w:ilvl w:val="5"/>
        <w:numId w:val="1"/>
      </w:numPr>
      <w:spacing w:before="240" w:after="64" w:line="320" w:lineRule="auto"/>
      <w:outlineLvl w:val="5"/>
    </w:pPr>
    <w:rPr>
      <w:rFonts w:ascii="Arial" w:hAnsi="Arial" w:eastAsia="黑体"/>
      <w:b/>
      <w:sz w:val="24"/>
    </w:rPr>
  </w:style>
  <w:style w:type="paragraph" w:styleId="15">
    <w:name w:val="heading 7"/>
    <w:basedOn w:val="1"/>
    <w:next w:val="8"/>
    <w:link w:val="73"/>
    <w:qFormat/>
    <w:uiPriority w:val="0"/>
    <w:pPr>
      <w:keepNext/>
      <w:keepLines/>
      <w:numPr>
        <w:ilvl w:val="6"/>
        <w:numId w:val="1"/>
      </w:numPr>
      <w:spacing w:before="240" w:after="64" w:line="320" w:lineRule="auto"/>
      <w:outlineLvl w:val="6"/>
    </w:pPr>
    <w:rPr>
      <w:b/>
      <w:sz w:val="24"/>
    </w:rPr>
  </w:style>
  <w:style w:type="paragraph" w:styleId="16">
    <w:name w:val="heading 8"/>
    <w:basedOn w:val="1"/>
    <w:next w:val="8"/>
    <w:link w:val="74"/>
    <w:qFormat/>
    <w:uiPriority w:val="0"/>
    <w:pPr>
      <w:keepNext/>
      <w:keepLines/>
      <w:numPr>
        <w:ilvl w:val="7"/>
        <w:numId w:val="1"/>
      </w:numPr>
      <w:spacing w:before="240" w:after="64" w:line="320" w:lineRule="auto"/>
      <w:outlineLvl w:val="7"/>
    </w:pPr>
    <w:rPr>
      <w:rFonts w:ascii="Arial" w:hAnsi="Arial" w:eastAsia="黑体"/>
      <w:sz w:val="24"/>
    </w:rPr>
  </w:style>
  <w:style w:type="paragraph" w:styleId="17">
    <w:name w:val="heading 9"/>
    <w:basedOn w:val="1"/>
    <w:next w:val="8"/>
    <w:link w:val="75"/>
    <w:qFormat/>
    <w:uiPriority w:val="0"/>
    <w:pPr>
      <w:keepNext/>
      <w:keepLines/>
      <w:numPr>
        <w:ilvl w:val="8"/>
        <w:numId w:val="1"/>
      </w:numPr>
      <w:spacing w:before="240" w:after="64" w:line="320" w:lineRule="auto"/>
      <w:outlineLvl w:val="8"/>
    </w:pPr>
    <w:rPr>
      <w:rFonts w:ascii="Arial" w:hAnsi="Arial" w:eastAsia="黑体"/>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2">
    <w:name w:val="NormalIndent"/>
    <w:basedOn w:val="1"/>
    <w:qFormat/>
    <w:uiPriority w:val="0"/>
    <w:pPr>
      <w:ind w:firstLine="420"/>
    </w:pPr>
    <w:rPr>
      <w:szCs w:val="21"/>
    </w:rPr>
  </w:style>
  <w:style w:type="paragraph" w:styleId="8">
    <w:name w:val="Normal Indent"/>
    <w:basedOn w:val="1"/>
    <w:next w:val="9"/>
    <w:qFormat/>
    <w:uiPriority w:val="0"/>
    <w:pPr>
      <w:ind w:firstLine="420"/>
    </w:pPr>
    <w:rPr>
      <w:szCs w:val="20"/>
    </w:rPr>
  </w:style>
  <w:style w:type="paragraph" w:styleId="9">
    <w:name w:val="annotation subject"/>
    <w:basedOn w:val="10"/>
    <w:next w:val="11"/>
    <w:link w:val="91"/>
    <w:qFormat/>
    <w:uiPriority w:val="0"/>
    <w:rPr>
      <w:b/>
      <w:bCs/>
    </w:rPr>
  </w:style>
  <w:style w:type="paragraph" w:styleId="10">
    <w:name w:val="annotation text"/>
    <w:basedOn w:val="1"/>
    <w:next w:val="11"/>
    <w:link w:val="76"/>
    <w:qFormat/>
    <w:uiPriority w:val="0"/>
    <w:pPr>
      <w:jc w:val="left"/>
    </w:pPr>
  </w:style>
  <w:style w:type="paragraph" w:styleId="11">
    <w:name w:val="Body Text Indent"/>
    <w:basedOn w:val="1"/>
    <w:next w:val="12"/>
    <w:link w:val="79"/>
    <w:qFormat/>
    <w:uiPriority w:val="0"/>
    <w:pPr>
      <w:ind w:firstLine="830" w:firstLineChars="352"/>
    </w:pPr>
    <w:rPr>
      <w:rFonts w:ascii="仿宋_GB2312" w:eastAsia="仿宋_GB2312"/>
      <w:kern w:val="0"/>
      <w:sz w:val="32"/>
      <w:szCs w:val="20"/>
    </w:rPr>
  </w:style>
  <w:style w:type="paragraph" w:styleId="12">
    <w:name w:val="Normal (Web)"/>
    <w:basedOn w:val="1"/>
    <w:next w:val="13"/>
    <w:qFormat/>
    <w:uiPriority w:val="0"/>
    <w:pPr>
      <w:widowControl/>
      <w:spacing w:before="100" w:beforeAutospacing="1" w:after="100" w:afterAutospacing="1"/>
      <w:jc w:val="left"/>
    </w:pPr>
    <w:rPr>
      <w:rFonts w:ascii="宋体" w:hAnsi="宋体"/>
      <w:kern w:val="0"/>
      <w:sz w:val="24"/>
    </w:rPr>
  </w:style>
  <w:style w:type="paragraph" w:styleId="13">
    <w:name w:val="Body Text 3"/>
    <w:basedOn w:val="1"/>
    <w:next w:val="8"/>
    <w:link w:val="77"/>
    <w:qFormat/>
    <w:uiPriority w:val="0"/>
    <w:pPr>
      <w:spacing w:line="500" w:lineRule="exact"/>
    </w:pPr>
    <w:rPr>
      <w:b/>
      <w:bCs/>
      <w:kern w:val="0"/>
      <w:sz w:val="24"/>
    </w:rPr>
  </w:style>
  <w:style w:type="paragraph" w:styleId="18">
    <w:name w:val="toc 7"/>
    <w:basedOn w:val="1"/>
    <w:next w:val="1"/>
    <w:qFormat/>
    <w:uiPriority w:val="0"/>
    <w:pPr>
      <w:ind w:left="2520" w:leftChars="1200"/>
    </w:pPr>
    <w:rPr>
      <w:rFonts w:ascii="Calibri" w:hAnsi="Calibri"/>
      <w:szCs w:val="22"/>
    </w:rPr>
  </w:style>
  <w:style w:type="paragraph" w:styleId="19">
    <w:name w:val="index 8"/>
    <w:basedOn w:val="1"/>
    <w:next w:val="1"/>
    <w:qFormat/>
    <w:uiPriority w:val="0"/>
    <w:pPr>
      <w:ind w:left="2940"/>
    </w:pPr>
  </w:style>
  <w:style w:type="paragraph" w:styleId="20">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21">
    <w:name w:val="caption"/>
    <w:basedOn w:val="1"/>
    <w:next w:val="1"/>
    <w:qFormat/>
    <w:uiPriority w:val="0"/>
    <w:pPr>
      <w:spacing w:before="152" w:after="160"/>
    </w:pPr>
    <w:rPr>
      <w:rFonts w:ascii="Arial" w:hAnsi="Arial" w:eastAsia="黑体" w:cs="Arial"/>
      <w:sz w:val="20"/>
      <w:szCs w:val="20"/>
    </w:rPr>
  </w:style>
  <w:style w:type="paragraph" w:styleId="22">
    <w:name w:val="Body Text"/>
    <w:basedOn w:val="1"/>
    <w:next w:val="1"/>
    <w:link w:val="78"/>
    <w:qFormat/>
    <w:uiPriority w:val="0"/>
    <w:pPr>
      <w:spacing w:line="380" w:lineRule="exact"/>
    </w:pPr>
    <w:rPr>
      <w:kern w:val="0"/>
      <w:sz w:val="24"/>
    </w:rPr>
  </w:style>
  <w:style w:type="paragraph" w:styleId="23">
    <w:name w:val="List Number 3"/>
    <w:basedOn w:val="1"/>
    <w:qFormat/>
    <w:uiPriority w:val="0"/>
    <w:pPr>
      <w:numPr>
        <w:ilvl w:val="0"/>
        <w:numId w:val="2"/>
      </w:numPr>
    </w:pPr>
  </w:style>
  <w:style w:type="paragraph" w:styleId="24">
    <w:name w:val="List 2"/>
    <w:basedOn w:val="1"/>
    <w:qFormat/>
    <w:uiPriority w:val="0"/>
    <w:pPr>
      <w:ind w:left="100" w:leftChars="200" w:hanging="200" w:hangingChars="200"/>
    </w:pPr>
    <w:rPr>
      <w:sz w:val="28"/>
    </w:rPr>
  </w:style>
  <w:style w:type="paragraph" w:styleId="25">
    <w:name w:val="toc 5"/>
    <w:basedOn w:val="1"/>
    <w:next w:val="1"/>
    <w:qFormat/>
    <w:uiPriority w:val="0"/>
    <w:pPr>
      <w:ind w:left="1680" w:leftChars="800"/>
    </w:pPr>
    <w:rPr>
      <w:rFonts w:ascii="Calibri" w:hAnsi="Calibri"/>
      <w:szCs w:val="22"/>
    </w:rPr>
  </w:style>
  <w:style w:type="paragraph" w:styleId="26">
    <w:name w:val="toc 3"/>
    <w:basedOn w:val="1"/>
    <w:next w:val="1"/>
    <w:qFormat/>
    <w:uiPriority w:val="0"/>
    <w:pPr>
      <w:ind w:left="840" w:leftChars="400"/>
    </w:pPr>
    <w:rPr>
      <w:rFonts w:ascii="Calibri" w:hAnsi="Calibri"/>
      <w:szCs w:val="22"/>
    </w:rPr>
  </w:style>
  <w:style w:type="paragraph" w:styleId="27">
    <w:name w:val="Plain Text"/>
    <w:basedOn w:val="1"/>
    <w:next w:val="19"/>
    <w:link w:val="80"/>
    <w:qFormat/>
    <w:uiPriority w:val="0"/>
    <w:rPr>
      <w:rFonts w:ascii="宋体" w:hAnsi="Courier New"/>
      <w:kern w:val="0"/>
      <w:sz w:val="20"/>
      <w:szCs w:val="21"/>
    </w:rPr>
  </w:style>
  <w:style w:type="paragraph" w:styleId="28">
    <w:name w:val="toc 8"/>
    <w:basedOn w:val="1"/>
    <w:next w:val="1"/>
    <w:qFormat/>
    <w:uiPriority w:val="0"/>
    <w:pPr>
      <w:ind w:left="2940" w:leftChars="1400"/>
    </w:pPr>
    <w:rPr>
      <w:rFonts w:ascii="Calibri" w:hAnsi="Calibri"/>
      <w:szCs w:val="22"/>
    </w:rPr>
  </w:style>
  <w:style w:type="paragraph" w:styleId="29">
    <w:name w:val="Date"/>
    <w:basedOn w:val="1"/>
    <w:next w:val="1"/>
    <w:link w:val="81"/>
    <w:qFormat/>
    <w:uiPriority w:val="0"/>
    <w:pPr>
      <w:ind w:left="100" w:leftChars="2500"/>
    </w:pPr>
    <w:rPr>
      <w:rFonts w:ascii="宋体" w:hAnsi="Courier New"/>
      <w:kern w:val="0"/>
      <w:sz w:val="20"/>
      <w:szCs w:val="21"/>
    </w:rPr>
  </w:style>
  <w:style w:type="paragraph" w:styleId="30">
    <w:name w:val="Body Text Indent 2"/>
    <w:basedOn w:val="1"/>
    <w:link w:val="82"/>
    <w:qFormat/>
    <w:uiPriority w:val="0"/>
    <w:pPr>
      <w:ind w:firstLine="630"/>
    </w:pPr>
    <w:rPr>
      <w:kern w:val="0"/>
      <w:sz w:val="32"/>
      <w:szCs w:val="20"/>
    </w:rPr>
  </w:style>
  <w:style w:type="paragraph" w:styleId="31">
    <w:name w:val="endnote text"/>
    <w:basedOn w:val="1"/>
    <w:link w:val="83"/>
    <w:qFormat/>
    <w:uiPriority w:val="0"/>
    <w:pPr>
      <w:snapToGrid w:val="0"/>
      <w:jc w:val="left"/>
    </w:pPr>
  </w:style>
  <w:style w:type="paragraph" w:styleId="32">
    <w:name w:val="Balloon Text"/>
    <w:basedOn w:val="1"/>
    <w:link w:val="84"/>
    <w:qFormat/>
    <w:uiPriority w:val="99"/>
    <w:rPr>
      <w:kern w:val="0"/>
      <w:sz w:val="18"/>
      <w:szCs w:val="18"/>
    </w:rPr>
  </w:style>
  <w:style w:type="paragraph" w:styleId="33">
    <w:name w:val="footer"/>
    <w:basedOn w:val="1"/>
    <w:link w:val="85"/>
    <w:qFormat/>
    <w:uiPriority w:val="0"/>
    <w:pPr>
      <w:tabs>
        <w:tab w:val="center" w:pos="4153"/>
        <w:tab w:val="right" w:pos="8306"/>
      </w:tabs>
      <w:snapToGrid w:val="0"/>
      <w:jc w:val="left"/>
    </w:pPr>
    <w:rPr>
      <w:kern w:val="0"/>
      <w:sz w:val="18"/>
      <w:szCs w:val="18"/>
    </w:rPr>
  </w:style>
  <w:style w:type="paragraph" w:styleId="34">
    <w:name w:val="header"/>
    <w:basedOn w:val="1"/>
    <w:link w:val="86"/>
    <w:qFormat/>
    <w:uiPriority w:val="0"/>
    <w:pPr>
      <w:pBdr>
        <w:bottom w:val="single" w:color="auto" w:sz="6" w:space="1"/>
      </w:pBdr>
      <w:tabs>
        <w:tab w:val="center" w:pos="0"/>
        <w:tab w:val="left" w:pos="8306"/>
      </w:tabs>
      <w:snapToGrid w:val="0"/>
      <w:jc w:val="center"/>
    </w:pPr>
    <w:rPr>
      <w:sz w:val="18"/>
      <w:szCs w:val="18"/>
    </w:rPr>
  </w:style>
  <w:style w:type="paragraph" w:styleId="35">
    <w:name w:val="toc 1"/>
    <w:basedOn w:val="1"/>
    <w:next w:val="1"/>
    <w:qFormat/>
    <w:uiPriority w:val="0"/>
    <w:pPr>
      <w:tabs>
        <w:tab w:val="right" w:leader="dot" w:pos="8398"/>
      </w:tabs>
      <w:spacing w:before="120" w:after="120"/>
      <w:ind w:firstLine="240" w:firstLineChars="100"/>
      <w:jc w:val="left"/>
    </w:pPr>
    <w:rPr>
      <w:rFonts w:ascii="宋体" w:hAnsi="宋体"/>
      <w:b/>
      <w:bCs/>
      <w:caps/>
      <w:sz w:val="24"/>
    </w:rPr>
  </w:style>
  <w:style w:type="paragraph" w:styleId="36">
    <w:name w:val="toc 4"/>
    <w:basedOn w:val="1"/>
    <w:next w:val="1"/>
    <w:qFormat/>
    <w:uiPriority w:val="0"/>
    <w:pPr>
      <w:ind w:left="1260" w:leftChars="600"/>
    </w:pPr>
    <w:rPr>
      <w:rFonts w:ascii="Calibri" w:hAnsi="Calibri"/>
      <w:szCs w:val="22"/>
    </w:rPr>
  </w:style>
  <w:style w:type="paragraph" w:styleId="37">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38">
    <w:name w:val="List"/>
    <w:basedOn w:val="1"/>
    <w:qFormat/>
    <w:uiPriority w:val="0"/>
    <w:pPr>
      <w:ind w:left="200" w:hanging="200" w:hangingChars="200"/>
    </w:pPr>
    <w:rPr>
      <w:sz w:val="28"/>
    </w:rPr>
  </w:style>
  <w:style w:type="paragraph" w:styleId="39">
    <w:name w:val="footnote text"/>
    <w:basedOn w:val="1"/>
    <w:link w:val="87"/>
    <w:qFormat/>
    <w:uiPriority w:val="0"/>
    <w:pPr>
      <w:snapToGrid w:val="0"/>
      <w:jc w:val="left"/>
    </w:pPr>
    <w:rPr>
      <w:sz w:val="18"/>
      <w:szCs w:val="18"/>
    </w:rPr>
  </w:style>
  <w:style w:type="paragraph" w:styleId="40">
    <w:name w:val="toc 6"/>
    <w:basedOn w:val="1"/>
    <w:next w:val="1"/>
    <w:qFormat/>
    <w:uiPriority w:val="0"/>
    <w:pPr>
      <w:ind w:left="2100" w:leftChars="1000"/>
    </w:pPr>
    <w:rPr>
      <w:rFonts w:ascii="Calibri" w:hAnsi="Calibri"/>
      <w:szCs w:val="22"/>
    </w:rPr>
  </w:style>
  <w:style w:type="paragraph" w:styleId="41">
    <w:name w:val="Body Text Indent 3"/>
    <w:basedOn w:val="1"/>
    <w:link w:val="88"/>
    <w:qFormat/>
    <w:uiPriority w:val="0"/>
    <w:pPr>
      <w:spacing w:after="120"/>
      <w:ind w:left="420" w:leftChars="200"/>
    </w:pPr>
    <w:rPr>
      <w:kern w:val="0"/>
      <w:sz w:val="16"/>
      <w:szCs w:val="16"/>
    </w:rPr>
  </w:style>
  <w:style w:type="paragraph" w:styleId="42">
    <w:name w:val="toc 2"/>
    <w:basedOn w:val="1"/>
    <w:next w:val="1"/>
    <w:qFormat/>
    <w:uiPriority w:val="0"/>
    <w:pPr>
      <w:ind w:left="420" w:leftChars="200"/>
    </w:pPr>
  </w:style>
  <w:style w:type="paragraph" w:styleId="43">
    <w:name w:val="toc 9"/>
    <w:basedOn w:val="1"/>
    <w:next w:val="1"/>
    <w:qFormat/>
    <w:uiPriority w:val="0"/>
    <w:pPr>
      <w:ind w:left="3360" w:leftChars="1600"/>
    </w:pPr>
    <w:rPr>
      <w:rFonts w:ascii="Calibri" w:hAnsi="Calibri"/>
      <w:szCs w:val="22"/>
    </w:rPr>
  </w:style>
  <w:style w:type="paragraph" w:styleId="44">
    <w:name w:val="Body Text 2"/>
    <w:basedOn w:val="1"/>
    <w:link w:val="89"/>
    <w:qFormat/>
    <w:uiPriority w:val="0"/>
    <w:pPr>
      <w:spacing w:after="120" w:line="480" w:lineRule="auto"/>
    </w:pPr>
    <w:rPr>
      <w:kern w:val="0"/>
      <w:sz w:val="20"/>
    </w:rPr>
  </w:style>
  <w:style w:type="paragraph" w:styleId="45">
    <w:name w:val="index 1"/>
    <w:basedOn w:val="1"/>
    <w:next w:val="1"/>
    <w:qFormat/>
    <w:uiPriority w:val="0"/>
    <w:pPr>
      <w:spacing w:line="400" w:lineRule="exact"/>
      <w:ind w:firstLine="420" w:firstLineChars="200"/>
    </w:pPr>
    <w:rPr>
      <w:rFonts w:ascii="宋体" w:hAnsi="Courier New"/>
      <w:b/>
      <w:szCs w:val="20"/>
    </w:rPr>
  </w:style>
  <w:style w:type="paragraph" w:styleId="46">
    <w:name w:val="Title"/>
    <w:basedOn w:val="1"/>
    <w:next w:val="1"/>
    <w:link w:val="90"/>
    <w:qFormat/>
    <w:uiPriority w:val="0"/>
    <w:pPr>
      <w:spacing w:before="240" w:after="60"/>
      <w:jc w:val="center"/>
      <w:outlineLvl w:val="0"/>
    </w:pPr>
    <w:rPr>
      <w:rFonts w:ascii="Cambria" w:hAnsi="Cambria"/>
      <w:b/>
      <w:bCs/>
      <w:sz w:val="32"/>
      <w:szCs w:val="32"/>
    </w:rPr>
  </w:style>
  <w:style w:type="paragraph" w:styleId="47">
    <w:name w:val="Body Text First Indent"/>
    <w:basedOn w:val="22"/>
    <w:next w:val="1"/>
    <w:qFormat/>
    <w:uiPriority w:val="0"/>
    <w:pPr>
      <w:ind w:firstLine="420" w:firstLineChars="100"/>
    </w:pPr>
  </w:style>
  <w:style w:type="paragraph" w:styleId="48">
    <w:name w:val="Body Text First Indent 2"/>
    <w:basedOn w:val="11"/>
    <w:next w:val="47"/>
    <w:qFormat/>
    <w:uiPriority w:val="0"/>
    <w:pPr>
      <w:ind w:firstLine="420" w:firstLineChars="200"/>
    </w:pPr>
    <w:rPr>
      <w:rFonts w:ascii="Times New Roman" w:eastAsia="宋体"/>
    </w:rPr>
  </w:style>
  <w:style w:type="table" w:styleId="50">
    <w:name w:val="Table Grid"/>
    <w:basedOn w:val="4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qFormat/>
    <w:uiPriority w:val="0"/>
    <w:rPr>
      <w:rFonts w:ascii="Times New Roman" w:hAnsi="Times New Roman" w:eastAsia="宋体" w:cs="Times New Roman"/>
      <w:b/>
    </w:rPr>
  </w:style>
  <w:style w:type="character" w:styleId="53">
    <w:name w:val="endnote reference"/>
    <w:qFormat/>
    <w:uiPriority w:val="0"/>
    <w:rPr>
      <w:rFonts w:ascii="Times New Roman" w:hAnsi="Times New Roman" w:eastAsia="宋体" w:cs="Times New Roman"/>
      <w:vertAlign w:val="superscript"/>
    </w:rPr>
  </w:style>
  <w:style w:type="character" w:styleId="54">
    <w:name w:val="page number"/>
    <w:qFormat/>
    <w:uiPriority w:val="0"/>
    <w:rPr>
      <w:rFonts w:ascii="Times New Roman" w:hAnsi="Times New Roman" w:eastAsia="宋体" w:cs="Times New Roman"/>
    </w:rPr>
  </w:style>
  <w:style w:type="character" w:styleId="55">
    <w:name w:val="FollowedHyperlink"/>
    <w:qFormat/>
    <w:uiPriority w:val="0"/>
    <w:rPr>
      <w:rFonts w:ascii="Times New Roman" w:hAnsi="Times New Roman" w:eastAsia="宋体" w:cs="Times New Roman"/>
      <w:color w:val="333333"/>
      <w:u w:val="none"/>
    </w:rPr>
  </w:style>
  <w:style w:type="character" w:styleId="56">
    <w:name w:val="Emphasis"/>
    <w:qFormat/>
    <w:uiPriority w:val="0"/>
    <w:rPr>
      <w:rFonts w:ascii="Times New Roman" w:hAnsi="Times New Roman" w:eastAsia="宋体" w:cs="Times New Roman"/>
    </w:rPr>
  </w:style>
  <w:style w:type="character" w:styleId="57">
    <w:name w:val="Hyperlink"/>
    <w:basedOn w:val="51"/>
    <w:qFormat/>
    <w:uiPriority w:val="0"/>
    <w:rPr>
      <w:rFonts w:ascii="Times New Roman" w:hAnsi="Times New Roman" w:eastAsia="宋体" w:cs="Times New Roman"/>
      <w:color w:val="333333"/>
      <w:u w:val="none"/>
    </w:rPr>
  </w:style>
  <w:style w:type="character" w:styleId="58">
    <w:name w:val="annotation reference"/>
    <w:qFormat/>
    <w:uiPriority w:val="0"/>
    <w:rPr>
      <w:rFonts w:ascii="Times New Roman" w:hAnsi="Times New Roman" w:eastAsia="宋体" w:cs="Times New Roman"/>
      <w:sz w:val="21"/>
      <w:szCs w:val="21"/>
    </w:rPr>
  </w:style>
  <w:style w:type="character" w:styleId="59">
    <w:name w:val="HTML Cite"/>
    <w:qFormat/>
    <w:uiPriority w:val="0"/>
    <w:rPr>
      <w:rFonts w:ascii="Times New Roman" w:hAnsi="Times New Roman" w:eastAsia="宋体" w:cs="Times New Roman"/>
    </w:rPr>
  </w:style>
  <w:style w:type="character" w:styleId="60">
    <w:name w:val="footnote reference"/>
    <w:qFormat/>
    <w:uiPriority w:val="0"/>
    <w:rPr>
      <w:rFonts w:ascii="Times New Roman" w:hAnsi="Times New Roman" w:eastAsia="宋体" w:cs="Times New Roman"/>
      <w:vertAlign w:val="superscript"/>
    </w:rPr>
  </w:style>
  <w:style w:type="character" w:styleId="61">
    <w:name w:val="HTML Sample"/>
    <w:basedOn w:val="51"/>
    <w:qFormat/>
    <w:uiPriority w:val="0"/>
    <w:rPr>
      <w:rFonts w:ascii="Courier New" w:hAnsi="Courier New"/>
    </w:rPr>
  </w:style>
  <w:style w:type="paragraph" w:customStyle="1" w:styleId="6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63">
    <w:name w:val="标题 2 字符"/>
    <w:link w:val="4"/>
    <w:qFormat/>
    <w:uiPriority w:val="0"/>
    <w:rPr>
      <w:rFonts w:ascii="Arial" w:hAnsi="Arial" w:eastAsia="黑体" w:cs="Times New Roman"/>
      <w:b/>
      <w:bCs/>
      <w:sz w:val="32"/>
      <w:szCs w:val="32"/>
    </w:rPr>
  </w:style>
  <w:style w:type="paragraph" w:customStyle="1" w:styleId="64">
    <w:name w:val="段"/>
    <w:next w:val="1"/>
    <w:qFormat/>
    <w:uiPriority w:val="99"/>
    <w:pPr>
      <w:autoSpaceDE w:val="0"/>
      <w:autoSpaceDN w:val="0"/>
      <w:ind w:firstLine="200"/>
      <w:jc w:val="both"/>
    </w:pPr>
    <w:rPr>
      <w:rFonts w:ascii="宋体" w:hAnsi="宋体" w:eastAsia="宋体" w:cs="Times New Roman"/>
      <w:sz w:val="21"/>
      <w:szCs w:val="21"/>
      <w:lang w:val="en-US" w:eastAsia="zh-CN" w:bidi="ar-SA"/>
    </w:rPr>
  </w:style>
  <w:style w:type="paragraph" w:customStyle="1" w:styleId="65">
    <w:name w:val="Heading2"/>
    <w:basedOn w:val="1"/>
    <w:next w:val="1"/>
    <w:qFormat/>
    <w:uiPriority w:val="0"/>
    <w:pPr>
      <w:keepNext/>
      <w:keepLines/>
      <w:spacing w:before="260" w:after="260" w:line="416" w:lineRule="auto"/>
    </w:pPr>
    <w:rPr>
      <w:rFonts w:ascii="Arial" w:hAnsi="Arial" w:eastAsia="黑体"/>
      <w:b/>
      <w:bCs/>
      <w:kern w:val="0"/>
      <w:sz w:val="32"/>
      <w:szCs w:val="32"/>
    </w:rPr>
  </w:style>
  <w:style w:type="paragraph" w:customStyle="1" w:styleId="66">
    <w:name w:val="BodyText"/>
    <w:basedOn w:val="1"/>
    <w:qFormat/>
    <w:uiPriority w:val="0"/>
    <w:pPr>
      <w:textAlignment w:val="baseline"/>
    </w:pPr>
    <w:rPr>
      <w:szCs w:val="21"/>
    </w:rPr>
  </w:style>
  <w:style w:type="paragraph" w:customStyle="1" w:styleId="67">
    <w:name w:val="BodyText1I2"/>
    <w:basedOn w:val="68"/>
    <w:qFormat/>
    <w:uiPriority w:val="0"/>
    <w:pPr>
      <w:ind w:firstLine="420" w:firstLineChars="200"/>
    </w:pPr>
    <w:rPr>
      <w:rFonts w:ascii="Times New Roman" w:eastAsia="宋体"/>
    </w:rPr>
  </w:style>
  <w:style w:type="paragraph" w:customStyle="1" w:styleId="68">
    <w:name w:val="BodyTextIndent"/>
    <w:basedOn w:val="1"/>
    <w:qFormat/>
    <w:uiPriority w:val="0"/>
    <w:pPr>
      <w:ind w:firstLine="830" w:firstLineChars="352"/>
      <w:textAlignment w:val="baseline"/>
    </w:pPr>
    <w:rPr>
      <w:rFonts w:ascii="仿宋_GB2312" w:eastAsia="仿宋_GB2312"/>
      <w:kern w:val="0"/>
      <w:sz w:val="32"/>
      <w:szCs w:val="20"/>
    </w:rPr>
  </w:style>
  <w:style w:type="character" w:customStyle="1" w:styleId="69">
    <w:name w:val="标题 1 字符1"/>
    <w:link w:val="3"/>
    <w:qFormat/>
    <w:uiPriority w:val="0"/>
    <w:rPr>
      <w:rFonts w:ascii="Times New Roman" w:hAnsi="Times New Roman" w:eastAsia="宋体" w:cs="Times New Roman"/>
      <w:b/>
      <w:bCs/>
      <w:kern w:val="44"/>
      <w:sz w:val="44"/>
      <w:szCs w:val="44"/>
    </w:rPr>
  </w:style>
  <w:style w:type="character" w:customStyle="1" w:styleId="70">
    <w:name w:val="标题 3 字符"/>
    <w:link w:val="5"/>
    <w:qFormat/>
    <w:uiPriority w:val="0"/>
    <w:rPr>
      <w:rFonts w:ascii="Times New Roman" w:hAnsi="Times New Roman" w:eastAsia="宋体" w:cs="Times New Roman"/>
      <w:b/>
      <w:bCs/>
      <w:sz w:val="32"/>
      <w:szCs w:val="32"/>
    </w:rPr>
  </w:style>
  <w:style w:type="character" w:customStyle="1" w:styleId="71">
    <w:name w:val="标题 5 字符"/>
    <w:link w:val="7"/>
    <w:qFormat/>
    <w:uiPriority w:val="0"/>
    <w:rPr>
      <w:rFonts w:ascii="Times New Roman" w:hAnsi="Times New Roman" w:eastAsia="宋体" w:cs="Times New Roman"/>
      <w:b/>
      <w:kern w:val="2"/>
      <w:sz w:val="28"/>
      <w:szCs w:val="24"/>
    </w:rPr>
  </w:style>
  <w:style w:type="character" w:customStyle="1" w:styleId="72">
    <w:name w:val="标题 6 字符"/>
    <w:link w:val="14"/>
    <w:qFormat/>
    <w:uiPriority w:val="0"/>
    <w:rPr>
      <w:rFonts w:ascii="Arial" w:hAnsi="Arial" w:eastAsia="黑体" w:cs="Times New Roman"/>
      <w:b/>
      <w:kern w:val="2"/>
      <w:sz w:val="24"/>
      <w:szCs w:val="24"/>
    </w:rPr>
  </w:style>
  <w:style w:type="character" w:customStyle="1" w:styleId="73">
    <w:name w:val="标题 7 字符"/>
    <w:link w:val="15"/>
    <w:qFormat/>
    <w:uiPriority w:val="0"/>
    <w:rPr>
      <w:rFonts w:ascii="Times New Roman" w:hAnsi="Times New Roman" w:eastAsia="宋体" w:cs="Times New Roman"/>
      <w:b/>
      <w:kern w:val="2"/>
      <w:sz w:val="24"/>
      <w:szCs w:val="24"/>
    </w:rPr>
  </w:style>
  <w:style w:type="character" w:customStyle="1" w:styleId="74">
    <w:name w:val="标题 8 字符"/>
    <w:link w:val="16"/>
    <w:qFormat/>
    <w:uiPriority w:val="0"/>
    <w:rPr>
      <w:rFonts w:ascii="Arial" w:hAnsi="Arial" w:eastAsia="黑体" w:cs="Times New Roman"/>
      <w:kern w:val="2"/>
      <w:sz w:val="24"/>
      <w:szCs w:val="24"/>
    </w:rPr>
  </w:style>
  <w:style w:type="character" w:customStyle="1" w:styleId="75">
    <w:name w:val="标题 9 字符"/>
    <w:link w:val="17"/>
    <w:qFormat/>
    <w:uiPriority w:val="0"/>
    <w:rPr>
      <w:rFonts w:ascii="Arial" w:hAnsi="Arial" w:eastAsia="黑体" w:cs="Times New Roman"/>
      <w:kern w:val="2"/>
      <w:sz w:val="21"/>
      <w:szCs w:val="24"/>
    </w:rPr>
  </w:style>
  <w:style w:type="character" w:customStyle="1" w:styleId="76">
    <w:name w:val="批注文字 字符2"/>
    <w:link w:val="10"/>
    <w:qFormat/>
    <w:uiPriority w:val="0"/>
    <w:rPr>
      <w:rFonts w:ascii="Times New Roman" w:hAnsi="Times New Roman" w:eastAsia="宋体" w:cs="Times New Roman"/>
      <w:kern w:val="2"/>
      <w:sz w:val="21"/>
      <w:szCs w:val="24"/>
    </w:rPr>
  </w:style>
  <w:style w:type="character" w:customStyle="1" w:styleId="77">
    <w:name w:val="正文文本 3 字符"/>
    <w:link w:val="13"/>
    <w:qFormat/>
    <w:uiPriority w:val="0"/>
    <w:rPr>
      <w:rFonts w:ascii="Times New Roman" w:hAnsi="Times New Roman" w:eastAsia="宋体" w:cs="Times New Roman"/>
      <w:b/>
      <w:bCs/>
      <w:sz w:val="24"/>
      <w:szCs w:val="24"/>
    </w:rPr>
  </w:style>
  <w:style w:type="character" w:customStyle="1" w:styleId="78">
    <w:name w:val="正文文本 字符"/>
    <w:link w:val="22"/>
    <w:qFormat/>
    <w:uiPriority w:val="0"/>
    <w:rPr>
      <w:rFonts w:ascii="Times New Roman" w:hAnsi="Times New Roman" w:eastAsia="宋体" w:cs="Times New Roman"/>
      <w:sz w:val="24"/>
      <w:szCs w:val="24"/>
    </w:rPr>
  </w:style>
  <w:style w:type="character" w:customStyle="1" w:styleId="79">
    <w:name w:val="正文文本缩进 字符1"/>
    <w:link w:val="11"/>
    <w:qFormat/>
    <w:uiPriority w:val="0"/>
    <w:rPr>
      <w:rFonts w:ascii="仿宋_GB2312" w:hAnsi="Times New Roman" w:eastAsia="仿宋_GB2312" w:cs="Times New Roman"/>
      <w:sz w:val="32"/>
      <w:szCs w:val="20"/>
    </w:rPr>
  </w:style>
  <w:style w:type="character" w:customStyle="1" w:styleId="80">
    <w:name w:val="纯文本 字符3"/>
    <w:link w:val="27"/>
    <w:qFormat/>
    <w:uiPriority w:val="0"/>
    <w:rPr>
      <w:rFonts w:ascii="宋体" w:hAnsi="Courier New" w:eastAsia="宋体" w:cs="Courier New"/>
      <w:szCs w:val="21"/>
    </w:rPr>
  </w:style>
  <w:style w:type="character" w:customStyle="1" w:styleId="81">
    <w:name w:val="日期 字符"/>
    <w:link w:val="29"/>
    <w:qFormat/>
    <w:uiPriority w:val="0"/>
    <w:rPr>
      <w:rFonts w:ascii="宋体" w:hAnsi="Courier New" w:eastAsia="宋体" w:cs="Courier New"/>
      <w:szCs w:val="21"/>
    </w:rPr>
  </w:style>
  <w:style w:type="character" w:customStyle="1" w:styleId="82">
    <w:name w:val="正文文本缩进 2 字符"/>
    <w:link w:val="30"/>
    <w:qFormat/>
    <w:uiPriority w:val="0"/>
    <w:rPr>
      <w:rFonts w:ascii="Times New Roman" w:hAnsi="Times New Roman" w:eastAsia="宋体" w:cs="Times New Roman"/>
      <w:sz w:val="32"/>
      <w:szCs w:val="20"/>
    </w:rPr>
  </w:style>
  <w:style w:type="character" w:customStyle="1" w:styleId="83">
    <w:name w:val="尾注文本 字符"/>
    <w:link w:val="31"/>
    <w:qFormat/>
    <w:uiPriority w:val="0"/>
    <w:rPr>
      <w:rFonts w:ascii="Times New Roman" w:hAnsi="Times New Roman" w:eastAsia="宋体" w:cs="Times New Roman"/>
      <w:kern w:val="2"/>
      <w:sz w:val="21"/>
      <w:szCs w:val="24"/>
    </w:rPr>
  </w:style>
  <w:style w:type="character" w:customStyle="1" w:styleId="84">
    <w:name w:val="批注框文本 字符"/>
    <w:link w:val="32"/>
    <w:qFormat/>
    <w:uiPriority w:val="99"/>
    <w:rPr>
      <w:rFonts w:ascii="Times New Roman" w:hAnsi="Times New Roman" w:eastAsia="宋体" w:cs="Times New Roman"/>
      <w:sz w:val="18"/>
      <w:szCs w:val="18"/>
    </w:rPr>
  </w:style>
  <w:style w:type="character" w:customStyle="1" w:styleId="85">
    <w:name w:val="页脚 字符"/>
    <w:link w:val="33"/>
    <w:qFormat/>
    <w:uiPriority w:val="0"/>
    <w:rPr>
      <w:rFonts w:ascii="Times New Roman" w:hAnsi="Times New Roman" w:eastAsia="宋体" w:cs="Times New Roman"/>
      <w:sz w:val="18"/>
      <w:szCs w:val="18"/>
    </w:rPr>
  </w:style>
  <w:style w:type="character" w:customStyle="1" w:styleId="86">
    <w:name w:val="页眉 字符"/>
    <w:link w:val="34"/>
    <w:qFormat/>
    <w:uiPriority w:val="0"/>
    <w:rPr>
      <w:rFonts w:ascii="Times New Roman" w:hAnsi="Times New Roman" w:eastAsia="宋体" w:cs="Times New Roman"/>
      <w:kern w:val="2"/>
      <w:sz w:val="18"/>
      <w:szCs w:val="18"/>
    </w:rPr>
  </w:style>
  <w:style w:type="character" w:customStyle="1" w:styleId="87">
    <w:name w:val="脚注文本 字符"/>
    <w:link w:val="39"/>
    <w:qFormat/>
    <w:uiPriority w:val="0"/>
    <w:rPr>
      <w:rFonts w:ascii="Times New Roman" w:hAnsi="Times New Roman" w:eastAsia="宋体" w:cs="Times New Roman"/>
      <w:kern w:val="2"/>
      <w:sz w:val="18"/>
      <w:szCs w:val="18"/>
    </w:rPr>
  </w:style>
  <w:style w:type="character" w:customStyle="1" w:styleId="88">
    <w:name w:val="正文文本缩进 3 字符"/>
    <w:link w:val="41"/>
    <w:qFormat/>
    <w:uiPriority w:val="0"/>
    <w:rPr>
      <w:rFonts w:ascii="Times New Roman" w:hAnsi="Times New Roman" w:eastAsia="宋体" w:cs="Times New Roman"/>
      <w:sz w:val="16"/>
      <w:szCs w:val="16"/>
    </w:rPr>
  </w:style>
  <w:style w:type="character" w:customStyle="1" w:styleId="89">
    <w:name w:val="正文文本 2 字符"/>
    <w:link w:val="44"/>
    <w:qFormat/>
    <w:uiPriority w:val="0"/>
    <w:rPr>
      <w:rFonts w:ascii="Times New Roman" w:hAnsi="Times New Roman" w:eastAsia="宋体" w:cs="Times New Roman"/>
      <w:szCs w:val="24"/>
    </w:rPr>
  </w:style>
  <w:style w:type="character" w:customStyle="1" w:styleId="90">
    <w:name w:val="标题 字符"/>
    <w:link w:val="46"/>
    <w:qFormat/>
    <w:uiPriority w:val="0"/>
    <w:rPr>
      <w:rFonts w:ascii="Cambria" w:hAnsi="Cambria" w:eastAsia="宋体" w:cs="Times New Roman"/>
      <w:b/>
      <w:bCs/>
      <w:kern w:val="2"/>
      <w:sz w:val="32"/>
      <w:szCs w:val="32"/>
    </w:rPr>
  </w:style>
  <w:style w:type="character" w:customStyle="1" w:styleId="91">
    <w:name w:val="批注主题 字符"/>
    <w:link w:val="9"/>
    <w:qFormat/>
    <w:uiPriority w:val="0"/>
    <w:rPr>
      <w:rFonts w:ascii="Times New Roman" w:hAnsi="Times New Roman" w:eastAsia="宋体" w:cs="Times New Roman"/>
      <w:b/>
      <w:bCs/>
      <w:kern w:val="2"/>
      <w:sz w:val="21"/>
      <w:szCs w:val="24"/>
    </w:rPr>
  </w:style>
  <w:style w:type="paragraph" w:styleId="92">
    <w:name w:val="List Paragraph"/>
    <w:basedOn w:val="1"/>
    <w:link w:val="93"/>
    <w:qFormat/>
    <w:uiPriority w:val="0"/>
    <w:pPr>
      <w:ind w:firstLine="420" w:firstLineChars="200"/>
    </w:pPr>
  </w:style>
  <w:style w:type="character" w:customStyle="1" w:styleId="93">
    <w:name w:val="列出段落 字符"/>
    <w:link w:val="92"/>
    <w:qFormat/>
    <w:uiPriority w:val="0"/>
    <w:rPr>
      <w:kern w:val="2"/>
      <w:sz w:val="21"/>
      <w:szCs w:val="24"/>
    </w:rPr>
  </w:style>
  <w:style w:type="character" w:customStyle="1" w:styleId="94">
    <w:name w:val="NormalCharacter"/>
    <w:qFormat/>
    <w:uiPriority w:val="0"/>
    <w:rPr>
      <w:rFonts w:ascii="Times New Roman" w:hAnsi="Times New Roman" w:eastAsia="宋体" w:cs="Times New Roman"/>
      <w:kern w:val="2"/>
      <w:sz w:val="21"/>
      <w:szCs w:val="24"/>
      <w:lang w:val="en-US" w:eastAsia="zh-CN" w:bidi="ar-SA"/>
    </w:rPr>
  </w:style>
  <w:style w:type="character" w:customStyle="1" w:styleId="95">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paragraph" w:customStyle="1" w:styleId="96">
    <w:name w:val="Index8"/>
    <w:basedOn w:val="1"/>
    <w:next w:val="1"/>
    <w:qFormat/>
    <w:uiPriority w:val="0"/>
    <w:pPr>
      <w:ind w:left="2940"/>
      <w:textAlignment w:val="baseline"/>
    </w:pPr>
  </w:style>
  <w:style w:type="paragraph" w:customStyle="1" w:styleId="97">
    <w:name w:val="PlainText"/>
    <w:basedOn w:val="1"/>
    <w:next w:val="96"/>
    <w:qFormat/>
    <w:uiPriority w:val="0"/>
    <w:pPr>
      <w:textAlignment w:val="baseline"/>
    </w:pPr>
    <w:rPr>
      <w:rFonts w:ascii="宋体" w:hAnsi="Courier New"/>
      <w:kern w:val="0"/>
      <w:sz w:val="20"/>
      <w:szCs w:val="21"/>
    </w:rPr>
  </w:style>
  <w:style w:type="paragraph" w:customStyle="1" w:styleId="98">
    <w:name w:val="表内文字"/>
    <w:basedOn w:val="1"/>
    <w:qFormat/>
    <w:uiPriority w:val="0"/>
    <w:pPr>
      <w:snapToGrid w:val="0"/>
      <w:spacing w:before="50" w:after="50"/>
      <w:jc w:val="center"/>
    </w:pPr>
    <w:rPr>
      <w:rFonts w:ascii="仿宋_GB2312" w:hAnsi="宋体" w:eastAsia="仿宋_GB2312"/>
      <w:b/>
      <w:color w:val="000000"/>
      <w:sz w:val="32"/>
      <w:szCs w:val="32"/>
    </w:rPr>
  </w:style>
  <w:style w:type="character" w:customStyle="1" w:styleId="99">
    <w:name w:val="批注文字 Char1"/>
    <w:qFormat/>
    <w:uiPriority w:val="0"/>
    <w:rPr>
      <w:rFonts w:ascii="Times New Roman" w:hAnsi="Times New Roman" w:eastAsia="宋体" w:cs="Times New Roman"/>
      <w:kern w:val="2"/>
      <w:sz w:val="21"/>
      <w:szCs w:val="24"/>
    </w:rPr>
  </w:style>
  <w:style w:type="character" w:customStyle="1" w:styleId="100">
    <w:name w:val="font11"/>
    <w:qFormat/>
    <w:uiPriority w:val="0"/>
    <w:rPr>
      <w:rFonts w:hint="eastAsia" w:ascii="宋体" w:hAnsi="宋体" w:eastAsia="宋体" w:cs="宋体"/>
      <w:color w:val="000000"/>
      <w:sz w:val="21"/>
      <w:szCs w:val="21"/>
      <w:u w:val="none"/>
    </w:rPr>
  </w:style>
  <w:style w:type="character" w:customStyle="1" w:styleId="101">
    <w:name w:val="纯文本 字符1"/>
    <w:qFormat/>
    <w:uiPriority w:val="0"/>
    <w:rPr>
      <w:rFonts w:ascii="宋体" w:hAnsi="Courier New" w:eastAsia="宋体" w:cs="Times New Roman"/>
    </w:rPr>
  </w:style>
  <w:style w:type="character" w:customStyle="1" w:styleId="102">
    <w:name w:val="t_tag"/>
    <w:qFormat/>
    <w:uiPriority w:val="0"/>
    <w:rPr>
      <w:rFonts w:ascii="Times New Roman" w:hAnsi="Times New Roman" w:eastAsia="宋体" w:cs="Times New Roman"/>
    </w:rPr>
  </w:style>
  <w:style w:type="character" w:customStyle="1" w:styleId="103">
    <w:name w:val="font31"/>
    <w:qFormat/>
    <w:uiPriority w:val="0"/>
    <w:rPr>
      <w:rFonts w:ascii="Calibri" w:hAnsi="Calibri" w:eastAsia="宋体" w:cs="Calibri"/>
      <w:color w:val="000000"/>
      <w:sz w:val="21"/>
      <w:szCs w:val="21"/>
      <w:u w:val="none"/>
    </w:rPr>
  </w:style>
  <w:style w:type="character" w:customStyle="1" w:styleId="104">
    <w:name w:val="yide_line"/>
    <w:qFormat/>
    <w:uiPriority w:val="0"/>
    <w:rPr>
      <w:rFonts w:ascii="Times New Roman" w:hAnsi="Times New Roman" w:eastAsia="宋体" w:cs="Times New Roman"/>
    </w:rPr>
  </w:style>
  <w:style w:type="character" w:customStyle="1" w:styleId="105">
    <w:name w:val="标题 1 字符"/>
    <w:qFormat/>
    <w:uiPriority w:val="0"/>
    <w:rPr>
      <w:rFonts w:ascii="Times New Roman" w:hAnsi="Times New Roman" w:eastAsia="宋体" w:cs="Times New Roman"/>
      <w:b/>
      <w:bCs/>
      <w:kern w:val="44"/>
      <w:sz w:val="44"/>
      <w:szCs w:val="44"/>
    </w:rPr>
  </w:style>
  <w:style w:type="character" w:customStyle="1" w:styleId="106">
    <w:name w:val="纯文本 字符2"/>
    <w:qFormat/>
    <w:uiPriority w:val="0"/>
    <w:rPr>
      <w:rFonts w:ascii="宋体" w:hAnsi="Courier New" w:eastAsia="宋体" w:cs="Courier New"/>
      <w:szCs w:val="21"/>
    </w:rPr>
  </w:style>
  <w:style w:type="character" w:customStyle="1" w:styleId="107">
    <w:name w:val="普通文字 Char Char2"/>
    <w:qFormat/>
    <w:uiPriority w:val="0"/>
    <w:rPr>
      <w:rFonts w:ascii="宋体" w:hAnsi="Courier New" w:eastAsia="宋体" w:cs="Times New Roman"/>
      <w:kern w:val="2"/>
      <w:sz w:val="21"/>
      <w:lang w:val="en-US" w:eastAsia="zh-CN" w:bidi="ar-SA"/>
    </w:rPr>
  </w:style>
  <w:style w:type="character" w:customStyle="1" w:styleId="108">
    <w:name w:val="headline-content4"/>
    <w:qFormat/>
    <w:uiPriority w:val="0"/>
    <w:rPr>
      <w:rFonts w:ascii="Times New Roman" w:hAnsi="Times New Roman" w:eastAsia="宋体" w:cs="Times New Roman"/>
    </w:rPr>
  </w:style>
  <w:style w:type="character" w:customStyle="1" w:styleId="109">
    <w:name w:val="apple-style-span"/>
    <w:qFormat/>
    <w:uiPriority w:val="0"/>
    <w:rPr>
      <w:rFonts w:ascii="Times New Roman" w:hAnsi="Times New Roman" w:eastAsia="宋体" w:cs="Times New Roman"/>
    </w:rPr>
  </w:style>
  <w:style w:type="character" w:customStyle="1" w:styleId="110">
    <w:name w:val="纯文本 字符"/>
    <w:qFormat/>
    <w:uiPriority w:val="0"/>
    <w:rPr>
      <w:rFonts w:ascii="宋体" w:hAnsi="Courier New" w:eastAsia="宋体" w:cs="Courier New"/>
      <w:szCs w:val="21"/>
    </w:rPr>
  </w:style>
  <w:style w:type="character" w:customStyle="1" w:styleId="111">
    <w:name w:val="批注文字 字符"/>
    <w:qFormat/>
    <w:uiPriority w:val="0"/>
    <w:rPr>
      <w:rFonts w:ascii="Times New Roman" w:hAnsi="Times New Roman" w:eastAsia="宋体" w:cs="Times New Roman"/>
      <w:kern w:val="2"/>
      <w:sz w:val="21"/>
      <w:szCs w:val="24"/>
    </w:rPr>
  </w:style>
  <w:style w:type="character" w:customStyle="1" w:styleId="112">
    <w:name w:val="case31"/>
    <w:qFormat/>
    <w:uiPriority w:val="0"/>
    <w:rPr>
      <w:rFonts w:hint="default" w:ascii="_x000B__x000C_" w:hAnsi="_x000B__x000C_" w:eastAsia="宋体" w:cs="Times New Roman"/>
      <w:sz w:val="21"/>
      <w:szCs w:val="21"/>
    </w:rPr>
  </w:style>
  <w:style w:type="character" w:customStyle="1" w:styleId="113">
    <w:name w:val="textcontents"/>
    <w:qFormat/>
    <w:uiPriority w:val="0"/>
    <w:rPr>
      <w:rFonts w:ascii="Times New Roman" w:hAnsi="Times New Roman" w:eastAsia="宋体" w:cs="Times New Roman"/>
    </w:rPr>
  </w:style>
  <w:style w:type="character" w:customStyle="1" w:styleId="114">
    <w:name w:val="纯文本 Char"/>
    <w:qFormat/>
    <w:uiPriority w:val="0"/>
    <w:rPr>
      <w:rFonts w:ascii="宋体" w:hAnsi="Courier New" w:eastAsia="宋体" w:cs="Times New Roman"/>
      <w:kern w:val="2"/>
      <w:sz w:val="21"/>
      <w:lang w:val="en-US" w:eastAsia="zh-CN" w:bidi="ar-SA"/>
    </w:rPr>
  </w:style>
  <w:style w:type="character" w:customStyle="1" w:styleId="115">
    <w:name w:val="正文文本缩进 字符"/>
    <w:qFormat/>
    <w:uiPriority w:val="0"/>
    <w:rPr>
      <w:rFonts w:ascii="仿宋_GB2312" w:hAnsi="Times New Roman" w:eastAsia="仿宋_GB2312" w:cs="Times New Roman"/>
      <w:sz w:val="32"/>
      <w:szCs w:val="20"/>
    </w:rPr>
  </w:style>
  <w:style w:type="character" w:customStyle="1" w:styleId="116">
    <w:name w:val="批注文字 字符1"/>
    <w:qFormat/>
    <w:uiPriority w:val="0"/>
    <w:rPr>
      <w:rFonts w:ascii="Times New Roman" w:hAnsi="Times New Roman" w:eastAsia="宋体" w:cs="Times New Roman"/>
      <w:kern w:val="2"/>
      <w:sz w:val="21"/>
      <w:szCs w:val="24"/>
    </w:rPr>
  </w:style>
  <w:style w:type="paragraph" w:customStyle="1" w:styleId="117">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18">
    <w:name w:val="xl22"/>
    <w:basedOn w:val="1"/>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19">
    <w:name w:val="样式 首行缩进:  2 字符"/>
    <w:basedOn w:val="1"/>
    <w:qFormat/>
    <w:uiPriority w:val="0"/>
    <w:pPr>
      <w:spacing w:line="400" w:lineRule="exact"/>
      <w:ind w:firstLine="200" w:firstLineChars="200"/>
    </w:pPr>
    <w:rPr>
      <w:rFonts w:cs="宋体"/>
      <w:sz w:val="24"/>
    </w:rPr>
  </w:style>
  <w:style w:type="paragraph" w:customStyle="1" w:styleId="120">
    <w:name w:val="179"/>
    <w:basedOn w:val="1"/>
    <w:qFormat/>
    <w:uiPriority w:val="0"/>
    <w:pPr>
      <w:ind w:firstLine="420" w:firstLineChars="200"/>
      <w:textAlignment w:val="baseline"/>
    </w:pPr>
  </w:style>
  <w:style w:type="paragraph" w:customStyle="1" w:styleId="121">
    <w:name w:val="Char1"/>
    <w:basedOn w:val="1"/>
    <w:qFormat/>
    <w:uiPriority w:val="0"/>
    <w:rPr>
      <w:szCs w:val="21"/>
    </w:rPr>
  </w:style>
  <w:style w:type="paragraph" w:customStyle="1" w:styleId="122">
    <w:name w:val="样式 标题 2 + Times New Roman 四号 非加粗 段前: 5 磅 段后: 0 磅 行距: 固定值 20..."/>
    <w:basedOn w:val="4"/>
    <w:qFormat/>
    <w:uiPriority w:val="0"/>
    <w:pPr>
      <w:spacing w:before="100" w:after="0" w:line="400" w:lineRule="exact"/>
    </w:pPr>
    <w:rPr>
      <w:rFonts w:ascii="Times New Roman" w:hAnsi="Times New Roman" w:eastAsia="宋体" w:cs="宋体"/>
      <w:b w:val="0"/>
      <w:bCs w:val="0"/>
      <w:sz w:val="28"/>
      <w:szCs w:val="20"/>
    </w:rPr>
  </w:style>
  <w:style w:type="paragraph" w:customStyle="1" w:styleId="123">
    <w:name w:val="Table Paragraph"/>
    <w:basedOn w:val="1"/>
    <w:qFormat/>
    <w:uiPriority w:val="0"/>
  </w:style>
  <w:style w:type="paragraph" w:customStyle="1" w:styleId="124">
    <w:name w:val="正文段"/>
    <w:basedOn w:val="1"/>
    <w:qFormat/>
    <w:uiPriority w:val="0"/>
    <w:pPr>
      <w:widowControl/>
      <w:snapToGrid w:val="0"/>
      <w:spacing w:afterLines="50"/>
      <w:ind w:firstLine="200" w:firstLineChars="200"/>
    </w:pPr>
    <w:rPr>
      <w:kern w:val="0"/>
      <w:sz w:val="24"/>
      <w:szCs w:val="20"/>
    </w:rPr>
  </w:style>
  <w:style w:type="paragraph" w:customStyle="1" w:styleId="125">
    <w:name w:val="正文呀"/>
    <w:basedOn w:val="1"/>
    <w:qFormat/>
    <w:uiPriority w:val="0"/>
    <w:pPr>
      <w:spacing w:line="420" w:lineRule="exact"/>
      <w:ind w:firstLine="420" w:firstLineChars="200"/>
    </w:pPr>
    <w:rPr>
      <w:rFonts w:ascii="宋体" w:hAnsi="宋体"/>
    </w:rPr>
  </w:style>
  <w:style w:type="paragraph" w:customStyle="1" w:styleId="126">
    <w:name w:val="正文呀2"/>
    <w:basedOn w:val="125"/>
    <w:qFormat/>
    <w:uiPriority w:val="0"/>
    <w:rPr>
      <w:rFonts w:ascii="Times New Roman" w:hAnsi="Times New Roman"/>
    </w:rPr>
  </w:style>
  <w:style w:type="paragraph" w:customStyle="1" w:styleId="127">
    <w:name w:val="表格"/>
    <w:basedOn w:val="1"/>
    <w:qFormat/>
    <w:uiPriority w:val="0"/>
    <w:pPr>
      <w:spacing w:line="400" w:lineRule="exact"/>
    </w:pPr>
    <w:rPr>
      <w:sz w:val="24"/>
    </w:rPr>
  </w:style>
  <w:style w:type="paragraph" w:customStyle="1" w:styleId="128">
    <w:name w:val="正文1"/>
    <w:qFormat/>
    <w:uiPriority w:val="0"/>
    <w:rPr>
      <w:rFonts w:ascii="Times New Roman" w:hAnsi="Times New Roman" w:eastAsia="Times New Roman" w:cs="Times New Roman"/>
      <w:sz w:val="24"/>
      <w:szCs w:val="24"/>
      <w:lang w:val="en-US" w:eastAsia="zh-CN" w:bidi="ar-SA"/>
    </w:rPr>
  </w:style>
  <w:style w:type="paragraph" w:customStyle="1" w:styleId="129">
    <w:name w:val="纯文本1"/>
    <w:basedOn w:val="1"/>
    <w:qFormat/>
    <w:uiPriority w:val="0"/>
    <w:rPr>
      <w:rFonts w:ascii="宋体" w:hAnsi="Courier New" w:cs="Century"/>
      <w:szCs w:val="21"/>
    </w:rPr>
  </w:style>
  <w:style w:type="paragraph" w:customStyle="1" w:styleId="130">
    <w:name w:val="List Paragraph1"/>
    <w:basedOn w:val="1"/>
    <w:qFormat/>
    <w:uiPriority w:val="0"/>
    <w:pPr>
      <w:ind w:firstLine="420" w:firstLineChars="200"/>
    </w:pPr>
  </w:style>
  <w:style w:type="paragraph" w:customStyle="1" w:styleId="131">
    <w:name w:val="正文首行缩进两字符"/>
    <w:basedOn w:val="1"/>
    <w:qFormat/>
    <w:uiPriority w:val="0"/>
    <w:pPr>
      <w:spacing w:line="360" w:lineRule="auto"/>
      <w:ind w:firstLine="200" w:firstLineChars="200"/>
    </w:pPr>
  </w:style>
  <w:style w:type="paragraph" w:customStyle="1" w:styleId="132">
    <w:name w:val="默认段落字体 Para Char Char Char Char Char Char Char Char Char1 Char Char Char Char"/>
    <w:basedOn w:val="1"/>
    <w:qFormat/>
    <w:uiPriority w:val="0"/>
    <w:rPr>
      <w:rFonts w:ascii="Tahoma" w:hAnsi="Tahoma"/>
      <w:sz w:val="24"/>
      <w:szCs w:val="20"/>
    </w:rPr>
  </w:style>
  <w:style w:type="paragraph" w:customStyle="1" w:styleId="133">
    <w:name w:val="样式"/>
    <w:qFormat/>
    <w:uiPriority w:val="0"/>
    <w:pPr>
      <w:widowControl w:val="0"/>
      <w:autoSpaceDE w:val="0"/>
      <w:autoSpaceDN w:val="0"/>
      <w:adjustRightInd w:val="0"/>
      <w:jc w:val="center"/>
    </w:pPr>
    <w:rPr>
      <w:rFonts w:ascii="宋体" w:hAnsi="宋体" w:eastAsia="宋体" w:cs="宋体"/>
      <w:sz w:val="24"/>
      <w:szCs w:val="24"/>
      <w:lang w:val="en-US" w:eastAsia="zh-CN" w:bidi="ar-SA"/>
    </w:rPr>
  </w:style>
  <w:style w:type="paragraph" w:customStyle="1" w:styleId="134">
    <w:name w:val="_Style 130"/>
    <w:unhideWhenUsed/>
    <w:qFormat/>
    <w:uiPriority w:val="99"/>
    <w:rPr>
      <w:rFonts w:ascii="Times New Roman" w:hAnsi="Times New Roman" w:eastAsia="宋体" w:cs="Times New Roman"/>
      <w:kern w:val="2"/>
      <w:sz w:val="21"/>
      <w:szCs w:val="24"/>
      <w:lang w:val="en-US" w:eastAsia="zh-CN" w:bidi="ar-SA"/>
    </w:rPr>
  </w:style>
  <w:style w:type="character" w:customStyle="1" w:styleId="135">
    <w:name w:val="font81"/>
    <w:qFormat/>
    <w:uiPriority w:val="0"/>
    <w:rPr>
      <w:rFonts w:hint="eastAsia" w:ascii="宋体" w:hAnsi="宋体" w:eastAsia="宋体" w:cs="宋体"/>
      <w:color w:val="000000"/>
      <w:sz w:val="18"/>
      <w:szCs w:val="18"/>
      <w:u w:val="none"/>
    </w:rPr>
  </w:style>
  <w:style w:type="character" w:customStyle="1" w:styleId="136">
    <w:name w:val="font151"/>
    <w:qFormat/>
    <w:uiPriority w:val="0"/>
    <w:rPr>
      <w:rFonts w:ascii="Wingdings 2" w:hAnsi="Wingdings 2" w:eastAsia="Wingdings 2" w:cs="Wingdings 2"/>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05FA0-AF71-4751-BF5F-BDCCDC1595AF}">
  <ds:schemaRefs/>
</ds:datastoreItem>
</file>

<file path=docProps/app.xml><?xml version="1.0" encoding="utf-8"?>
<Properties xmlns="http://schemas.openxmlformats.org/officeDocument/2006/extended-properties" xmlns:vt="http://schemas.openxmlformats.org/officeDocument/2006/docPropsVTypes">
  <Template>Normal.dotm</Template>
  <Company>daohangxitong.com</Company>
  <Pages>78</Pages>
  <Words>45975</Words>
  <Characters>47604</Characters>
  <Lines>585</Lines>
  <Paragraphs>164</Paragraphs>
  <TotalTime>1</TotalTime>
  <ScaleCrop>false</ScaleCrop>
  <LinksUpToDate>false</LinksUpToDate>
  <CharactersWithSpaces>51854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2022-05-18T10:26:00Z</dcterms:created>
  <dc:creator>番茄花园</dc:creator>
  <cp:lastModifiedBy>O(∩_∩)O</cp:lastModifiedBy>
  <cp:lastPrinted>2022-06-23T07:09:00Z</cp:lastPrinted>
  <dcterms:modified xsi:type="dcterms:W3CDTF">2023-01-03T07:22:34Z</dcterms:modified>
  <dc:title>公开招标采购文件范本</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8EBC65B465CD4FACA3E9FB8E6A05AC0C</vt:lpwstr>
  </property>
</Properties>
</file>