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line="360" w:lineRule="auto"/>
        <w:jc w:val="center"/>
        <w:rPr>
          <w:rFonts w:ascii="仿宋_GB2312" w:hAnsi="宋体" w:eastAsia="仿宋_GB2312"/>
          <w:b/>
          <w:color w:val="auto"/>
          <w:sz w:val="48"/>
          <w:szCs w:val="48"/>
          <w:highlight w:val="none"/>
        </w:rPr>
      </w:pPr>
      <w:bookmarkStart w:id="187" w:name="_GoBack"/>
      <w:bookmarkEnd w:id="187"/>
    </w:p>
    <w:p>
      <w:pPr>
        <w:spacing w:before="120" w:beforeLines="50" w:line="360" w:lineRule="auto"/>
        <w:jc w:val="center"/>
        <w:rPr>
          <w:rFonts w:ascii="仿宋_GB2312" w:hAnsi="宋体" w:eastAsia="仿宋_GB2312"/>
          <w:b/>
          <w:color w:val="auto"/>
          <w:sz w:val="48"/>
          <w:szCs w:val="48"/>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napToGrid w:val="0"/>
        <w:spacing w:before="120" w:beforeLines="50" w:line="360" w:lineRule="auto"/>
        <w:jc w:val="center"/>
        <w:rPr>
          <w:rFonts w:hint="eastAsia" w:ascii="宋体" w:hAnsi="宋体" w:eastAsia="宋体" w:cs="宋体"/>
          <w:b/>
          <w:bCs/>
          <w:color w:val="auto"/>
          <w:sz w:val="84"/>
          <w:szCs w:val="84"/>
          <w:highlight w:val="none"/>
        </w:rPr>
      </w:pPr>
      <w:r>
        <w:rPr>
          <w:rFonts w:hint="eastAsia" w:ascii="宋体" w:hAnsi="宋体" w:eastAsia="宋体" w:cs="宋体"/>
          <w:b/>
          <w:bCs/>
          <w:color w:val="auto"/>
          <w:sz w:val="84"/>
          <w:szCs w:val="84"/>
          <w:highlight w:val="none"/>
        </w:rPr>
        <w:t>招 标 文 件</w:t>
      </w:r>
    </w:p>
    <w:p>
      <w:pPr>
        <w:spacing w:before="120" w:beforeLines="50" w:line="360" w:lineRule="auto"/>
        <w:jc w:val="center"/>
        <w:rPr>
          <w:rFonts w:ascii="仿宋_GB2312" w:hAnsi="宋体" w:eastAsia="仿宋_GB2312"/>
          <w:b/>
          <w:color w:val="auto"/>
          <w:sz w:val="48"/>
          <w:szCs w:val="48"/>
          <w:highlight w:val="none"/>
        </w:rPr>
      </w:pPr>
    </w:p>
    <w:p>
      <w:pPr>
        <w:spacing w:before="120" w:beforeLines="50" w:line="360" w:lineRule="auto"/>
        <w:jc w:val="center"/>
        <w:rPr>
          <w:rFonts w:hint="eastAsia" w:ascii="仿宋_GB2312" w:hAnsi="宋体" w:eastAsia="仿宋_GB2312"/>
          <w:b/>
          <w:i/>
          <w:iCs/>
          <w:color w:val="auto"/>
          <w:sz w:val="48"/>
          <w:szCs w:val="48"/>
          <w:highlight w:val="none"/>
        </w:rPr>
      </w:pPr>
    </w:p>
    <w:p>
      <w:pPr>
        <w:snapToGrid w:val="0"/>
        <w:spacing w:before="120" w:beforeLines="50" w:line="360" w:lineRule="auto"/>
        <w:rPr>
          <w:rFonts w:hint="eastAsia" w:ascii="仿宋_GB2312" w:hAnsi="宋体" w:eastAsia="仿宋_GB2312"/>
          <w:i/>
          <w:iCs/>
          <w:color w:val="auto"/>
          <w:sz w:val="30"/>
          <w:szCs w:val="72"/>
          <w:highlight w:val="none"/>
        </w:rPr>
      </w:pPr>
    </w:p>
    <w:p>
      <w:pPr>
        <w:snapToGrid w:val="0"/>
        <w:spacing w:before="120" w:beforeLines="50" w:line="360" w:lineRule="auto"/>
        <w:rPr>
          <w:rFonts w:hint="eastAsia" w:ascii="仿宋_GB2312" w:hAnsi="宋体" w:eastAsia="仿宋_GB2312"/>
          <w:color w:val="auto"/>
          <w:sz w:val="30"/>
          <w:szCs w:val="72"/>
          <w:highlight w:val="none"/>
        </w:rPr>
      </w:pPr>
    </w:p>
    <w:p>
      <w:pPr>
        <w:pStyle w:val="22"/>
        <w:rPr>
          <w:rFonts w:hint="eastAsia" w:ascii="仿宋_GB2312" w:hAnsi="宋体" w:eastAsia="仿宋_GB2312"/>
          <w:color w:val="auto"/>
          <w:sz w:val="30"/>
          <w:szCs w:val="72"/>
          <w:highlight w:val="none"/>
        </w:rPr>
      </w:pPr>
    </w:p>
    <w:p>
      <w:pPr>
        <w:rPr>
          <w:rFonts w:hint="eastAsia"/>
          <w:color w:val="auto"/>
          <w:highlight w:val="none"/>
        </w:rPr>
      </w:pPr>
    </w:p>
    <w:p>
      <w:pPr>
        <w:pStyle w:val="28"/>
        <w:snapToGrid w:val="0"/>
        <w:spacing w:line="360" w:lineRule="auto"/>
        <w:ind w:firstLine="1205" w:firstLineChars="400"/>
        <w:jc w:val="left"/>
        <w:rPr>
          <w:rFonts w:hint="eastAsia" w:hAnsi="宋体" w:cs="宋体"/>
          <w:b/>
          <w:bCs/>
          <w:color w:val="auto"/>
          <w:sz w:val="30"/>
          <w:szCs w:val="30"/>
          <w:highlight w:val="none"/>
          <w:lang w:eastAsia="zh-CN"/>
        </w:rPr>
      </w:pPr>
      <w:r>
        <w:rPr>
          <w:rFonts w:hint="eastAsia" w:hAnsi="宋体" w:cs="宋体"/>
          <w:b/>
          <w:bCs/>
          <w:color w:val="auto"/>
          <w:sz w:val="30"/>
          <w:szCs w:val="30"/>
          <w:highlight w:val="none"/>
        </w:rPr>
        <w:t>项目名称</w:t>
      </w:r>
      <w:r>
        <w:rPr>
          <w:rFonts w:hint="eastAsia" w:hAnsi="宋体" w:cs="宋体"/>
          <w:b/>
          <w:bCs/>
          <w:color w:val="auto"/>
          <w:sz w:val="30"/>
          <w:szCs w:val="30"/>
          <w:highlight w:val="none"/>
          <w:lang w:eastAsia="zh-CN"/>
        </w:rPr>
        <w:t>：象山区教育系统教学仪器设备采购</w:t>
      </w:r>
    </w:p>
    <w:p>
      <w:pPr>
        <w:pStyle w:val="28"/>
        <w:snapToGrid w:val="0"/>
        <w:spacing w:line="360" w:lineRule="auto"/>
        <w:ind w:firstLine="1205" w:firstLineChars="400"/>
        <w:rPr>
          <w:rFonts w:hint="eastAsia" w:hAnsi="宋体" w:cs="宋体"/>
          <w:b/>
          <w:bCs/>
          <w:color w:val="auto"/>
          <w:sz w:val="30"/>
          <w:szCs w:val="30"/>
          <w:highlight w:val="none"/>
          <w:lang w:eastAsia="zh-CN"/>
        </w:rPr>
      </w:pPr>
      <w:r>
        <w:rPr>
          <w:rFonts w:hint="eastAsia" w:hAnsi="宋体" w:cs="宋体"/>
          <w:b/>
          <w:bCs/>
          <w:color w:val="auto"/>
          <w:sz w:val="30"/>
          <w:szCs w:val="30"/>
          <w:highlight w:val="none"/>
        </w:rPr>
        <w:t>项目编号：</w:t>
      </w:r>
      <w:r>
        <w:rPr>
          <w:rFonts w:hint="eastAsia" w:hAnsi="宋体" w:cs="宋体"/>
          <w:b/>
          <w:bCs/>
          <w:color w:val="auto"/>
          <w:sz w:val="30"/>
          <w:szCs w:val="30"/>
          <w:highlight w:val="none"/>
          <w:lang w:eastAsia="zh-CN"/>
        </w:rPr>
        <w:t>GLZC2023-G1-990696-GXDC</w:t>
      </w:r>
    </w:p>
    <w:p>
      <w:pPr>
        <w:pStyle w:val="28"/>
        <w:snapToGrid w:val="0"/>
        <w:spacing w:line="360" w:lineRule="auto"/>
        <w:ind w:firstLine="1205" w:firstLineChars="400"/>
        <w:rPr>
          <w:rFonts w:hint="eastAsia" w:hAnsi="宋体" w:cs="宋体"/>
          <w:b/>
          <w:bCs/>
          <w:color w:val="auto"/>
          <w:sz w:val="30"/>
          <w:szCs w:val="30"/>
          <w:highlight w:val="none"/>
          <w:lang w:eastAsia="zh-CN"/>
        </w:rPr>
      </w:pPr>
      <w:r>
        <w:rPr>
          <w:rFonts w:hint="eastAsia" w:hAnsi="宋体" w:cs="宋体"/>
          <w:b/>
          <w:bCs/>
          <w:color w:val="auto"/>
          <w:sz w:val="30"/>
          <w:szCs w:val="30"/>
          <w:highlight w:val="none"/>
        </w:rPr>
        <w:t>采 购 人：</w:t>
      </w:r>
      <w:r>
        <w:rPr>
          <w:rFonts w:hint="eastAsia" w:hAnsi="宋体" w:cs="宋体"/>
          <w:b/>
          <w:bCs/>
          <w:color w:val="auto"/>
          <w:sz w:val="30"/>
          <w:szCs w:val="30"/>
          <w:highlight w:val="none"/>
          <w:lang w:eastAsia="zh-CN"/>
        </w:rPr>
        <w:t>桂林市象山区教育局</w:t>
      </w:r>
    </w:p>
    <w:p>
      <w:pPr>
        <w:pStyle w:val="28"/>
        <w:snapToGrid w:val="0"/>
        <w:spacing w:line="360" w:lineRule="auto"/>
        <w:ind w:firstLine="1205" w:firstLineChars="400"/>
        <w:rPr>
          <w:rFonts w:hint="eastAsia" w:hAnsi="宋体" w:cs="宋体"/>
          <w:b/>
          <w:bCs/>
          <w:color w:val="auto"/>
          <w:sz w:val="30"/>
          <w:szCs w:val="30"/>
          <w:highlight w:val="none"/>
          <w:lang w:eastAsia="zh-CN"/>
        </w:rPr>
      </w:pPr>
      <w:r>
        <w:rPr>
          <w:rFonts w:hint="eastAsia" w:hAnsi="宋体" w:cs="宋体"/>
          <w:b/>
          <w:bCs/>
          <w:color w:val="auto"/>
          <w:sz w:val="30"/>
          <w:szCs w:val="30"/>
          <w:highlight w:val="none"/>
        </w:rPr>
        <w:t>采购代理机构：</w:t>
      </w:r>
      <w:r>
        <w:rPr>
          <w:rFonts w:hint="eastAsia" w:hAnsi="宋体" w:cs="宋体"/>
          <w:b/>
          <w:bCs/>
          <w:color w:val="auto"/>
          <w:sz w:val="30"/>
          <w:szCs w:val="30"/>
          <w:highlight w:val="none"/>
          <w:lang w:eastAsia="zh-CN"/>
        </w:rPr>
        <w:t>广西达成咨询有限公司</w:t>
      </w:r>
    </w:p>
    <w:p>
      <w:pPr>
        <w:pStyle w:val="22"/>
        <w:kinsoku w:val="0"/>
        <w:overflowPunct w:val="0"/>
        <w:ind w:firstLine="1205" w:firstLineChars="400"/>
        <w:rPr>
          <w:rFonts w:hint="eastAsia"/>
          <w:color w:val="auto"/>
          <w:sz w:val="40"/>
          <w:highlight w:val="none"/>
        </w:rPr>
      </w:pPr>
      <w:r>
        <w:rPr>
          <w:rFonts w:hint="eastAsia" w:hAnsi="宋体" w:cs="宋体"/>
          <w:b/>
          <w:bCs/>
          <w:color w:val="auto"/>
          <w:sz w:val="30"/>
          <w:szCs w:val="30"/>
          <w:highlight w:val="none"/>
          <w:lang w:val="en-US" w:eastAsia="zh-CN"/>
        </w:rPr>
        <w:t>日期：2023</w:t>
      </w:r>
      <w:r>
        <w:rPr>
          <w:rFonts w:hint="eastAsia" w:hAnsi="宋体" w:cs="宋体"/>
          <w:b/>
          <w:bCs/>
          <w:color w:val="auto"/>
          <w:sz w:val="30"/>
          <w:szCs w:val="30"/>
          <w:highlight w:val="none"/>
        </w:rPr>
        <w:t>年</w:t>
      </w:r>
      <w:r>
        <w:rPr>
          <w:rFonts w:hint="eastAsia" w:hAnsi="宋体" w:cs="宋体"/>
          <w:b/>
          <w:bCs/>
          <w:color w:val="auto"/>
          <w:sz w:val="30"/>
          <w:szCs w:val="30"/>
          <w:highlight w:val="none"/>
          <w:lang w:val="en-US" w:eastAsia="zh-CN"/>
        </w:rPr>
        <w:t>12</w:t>
      </w:r>
      <w:r>
        <w:rPr>
          <w:rFonts w:hint="eastAsia" w:hAnsi="宋体" w:cs="宋体"/>
          <w:b/>
          <w:bCs/>
          <w:color w:val="auto"/>
          <w:sz w:val="30"/>
          <w:szCs w:val="30"/>
          <w:highlight w:val="none"/>
        </w:rPr>
        <w:t>月</w:t>
      </w:r>
    </w:p>
    <w:p>
      <w:pPr>
        <w:pStyle w:val="28"/>
        <w:spacing w:before="120" w:after="120" w:line="360" w:lineRule="auto"/>
        <w:jc w:val="center"/>
        <w:rPr>
          <w:rFonts w:hint="eastAsia" w:ascii="仿宋_GB2312" w:hAnsi="宋体" w:eastAsia="仿宋_GB2312"/>
          <w:color w:val="auto"/>
          <w:sz w:val="32"/>
          <w:szCs w:val="32"/>
          <w:highlight w:val="none"/>
        </w:rPr>
      </w:pPr>
      <w:r>
        <w:rPr>
          <w:rFonts w:ascii="仿宋_GB2312" w:hAnsi="宋体" w:eastAsia="仿宋_GB2312"/>
          <w:color w:val="auto"/>
          <w:highlight w:val="none"/>
        </w:rPr>
        <w:br w:type="page"/>
      </w:r>
      <w:r>
        <w:rPr>
          <w:rFonts w:hint="eastAsia" w:hAnsi="宋体" w:cs="宋体"/>
          <w:b/>
          <w:bCs/>
          <w:color w:val="auto"/>
          <w:sz w:val="32"/>
          <w:szCs w:val="32"/>
          <w:highlight w:val="none"/>
        </w:rPr>
        <w:t>目    录</w:t>
      </w:r>
    </w:p>
    <w:p>
      <w:pPr>
        <w:pStyle w:val="37"/>
        <w:tabs>
          <w:tab w:val="right" w:leader="dot" w:pos="9072"/>
          <w:tab w:val="clear" w:pos="8398"/>
        </w:tabs>
        <w:spacing w:line="360" w:lineRule="auto"/>
        <w:ind w:firstLine="241"/>
        <w:rPr>
          <w:color w:val="auto"/>
          <w:highlight w:val="none"/>
        </w:rPr>
      </w:pPr>
      <w:r>
        <w:rPr>
          <w:rFonts w:hint="eastAsia" w:cs="宋体"/>
          <w:color w:val="auto"/>
          <w:highlight w:val="none"/>
          <w:lang w:val="en-US" w:eastAsia="zh-CN"/>
        </w:rPr>
        <w:fldChar w:fldCharType="begin"/>
      </w:r>
      <w:r>
        <w:rPr>
          <w:rFonts w:hint="eastAsia" w:cs="宋体"/>
          <w:color w:val="auto"/>
          <w:highlight w:val="none"/>
          <w:lang w:val="en-US" w:eastAsia="zh-CN"/>
        </w:rPr>
        <w:instrText xml:space="preserve"> TOC \o "1-2" \h \z \u </w:instrText>
      </w:r>
      <w:r>
        <w:rPr>
          <w:rFonts w:hint="eastAsia" w:cs="宋体"/>
          <w:color w:val="auto"/>
          <w:highlight w:val="none"/>
          <w:lang w:val="en-US" w:eastAsia="zh-CN"/>
        </w:rPr>
        <w:fldChar w:fldCharType="separate"/>
      </w:r>
      <w:r>
        <w:rPr>
          <w:rFonts w:hint="eastAsia" w:cs="宋体"/>
          <w:color w:val="auto"/>
          <w:highlight w:val="none"/>
          <w:lang w:val="en-US" w:eastAsia="zh-CN"/>
        </w:rPr>
        <w:fldChar w:fldCharType="begin"/>
      </w:r>
      <w:r>
        <w:rPr>
          <w:rFonts w:hint="eastAsia" w:cs="宋体"/>
          <w:color w:val="auto"/>
          <w:highlight w:val="none"/>
          <w:lang w:val="en-US" w:eastAsia="zh-CN"/>
        </w:rPr>
        <w:instrText xml:space="preserve"> HYPERLINK \l _Toc26987 </w:instrText>
      </w:r>
      <w:r>
        <w:rPr>
          <w:rFonts w:hint="eastAsia" w:cs="宋体"/>
          <w:color w:val="auto"/>
          <w:highlight w:val="none"/>
          <w:lang w:val="en-US" w:eastAsia="zh-CN"/>
        </w:rPr>
        <w:fldChar w:fldCharType="separate"/>
      </w:r>
      <w:r>
        <w:rPr>
          <w:rFonts w:hint="eastAsia"/>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_Toc26987 \h </w:instrText>
      </w:r>
      <w:r>
        <w:rPr>
          <w:color w:val="auto"/>
          <w:highlight w:val="none"/>
        </w:rPr>
        <w:fldChar w:fldCharType="separate"/>
      </w:r>
      <w:r>
        <w:rPr>
          <w:color w:val="auto"/>
          <w:highlight w:val="none"/>
        </w:rPr>
        <w:t>1</w:t>
      </w:r>
      <w:r>
        <w:rPr>
          <w:color w:val="auto"/>
          <w:highlight w:val="none"/>
        </w:rPr>
        <w:fldChar w:fldCharType="end"/>
      </w:r>
      <w:r>
        <w:rPr>
          <w:rFonts w:hint="eastAsia" w:cs="宋体"/>
          <w:color w:val="auto"/>
          <w:highlight w:val="none"/>
          <w:lang w:val="en-US" w:eastAsia="zh-CN"/>
        </w:rPr>
        <w:fldChar w:fldCharType="end"/>
      </w:r>
    </w:p>
    <w:p>
      <w:pPr>
        <w:pStyle w:val="37"/>
        <w:tabs>
          <w:tab w:val="right" w:leader="dot" w:pos="9072"/>
          <w:tab w:val="clear" w:pos="8398"/>
        </w:tabs>
        <w:spacing w:line="360" w:lineRule="auto"/>
        <w:ind w:firstLine="241"/>
        <w:rPr>
          <w:color w:val="auto"/>
          <w:highlight w:val="none"/>
        </w:rPr>
      </w:pPr>
      <w:r>
        <w:rPr>
          <w:rFonts w:hint="eastAsia" w:cs="宋体"/>
          <w:color w:val="auto"/>
          <w:highlight w:val="none"/>
          <w:lang w:val="en-US" w:eastAsia="zh-CN"/>
        </w:rPr>
        <w:fldChar w:fldCharType="begin"/>
      </w:r>
      <w:r>
        <w:rPr>
          <w:rFonts w:hint="eastAsia" w:cs="宋体"/>
          <w:color w:val="auto"/>
          <w:highlight w:val="none"/>
          <w:lang w:val="en-US" w:eastAsia="zh-CN"/>
        </w:rPr>
        <w:instrText xml:space="preserve"> HYPERLINK \l _Toc15544 </w:instrText>
      </w:r>
      <w:r>
        <w:rPr>
          <w:rFonts w:hint="eastAsia" w:cs="宋体"/>
          <w:color w:val="auto"/>
          <w:highlight w:val="none"/>
          <w:lang w:val="en-US" w:eastAsia="zh-CN"/>
        </w:rPr>
        <w:fldChar w:fldCharType="separate"/>
      </w:r>
      <w:r>
        <w:rPr>
          <w:rFonts w:hint="eastAsia"/>
          <w:color w:val="auto"/>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_Toc15544 \h </w:instrText>
      </w:r>
      <w:r>
        <w:rPr>
          <w:color w:val="auto"/>
          <w:highlight w:val="none"/>
        </w:rPr>
        <w:fldChar w:fldCharType="separate"/>
      </w:r>
      <w:r>
        <w:rPr>
          <w:color w:val="auto"/>
          <w:highlight w:val="none"/>
        </w:rPr>
        <w:t>4</w:t>
      </w:r>
      <w:r>
        <w:rPr>
          <w:color w:val="auto"/>
          <w:highlight w:val="none"/>
        </w:rPr>
        <w:fldChar w:fldCharType="end"/>
      </w:r>
      <w:r>
        <w:rPr>
          <w:rFonts w:hint="eastAsia" w:cs="宋体"/>
          <w:color w:val="auto"/>
          <w:highlight w:val="none"/>
          <w:lang w:val="en-US" w:eastAsia="zh-CN"/>
        </w:rPr>
        <w:fldChar w:fldCharType="end"/>
      </w:r>
    </w:p>
    <w:p>
      <w:pPr>
        <w:pStyle w:val="37"/>
        <w:tabs>
          <w:tab w:val="right" w:leader="dot" w:pos="9072"/>
          <w:tab w:val="clear" w:pos="8398"/>
        </w:tabs>
        <w:spacing w:line="360" w:lineRule="auto"/>
        <w:ind w:firstLine="241"/>
        <w:rPr>
          <w:rFonts w:hint="eastAsia" w:cs="宋体"/>
          <w:color w:val="auto"/>
          <w:highlight w:val="none"/>
          <w:lang w:val="en-US" w:eastAsia="zh-CN"/>
        </w:rPr>
      </w:pPr>
      <w:r>
        <w:rPr>
          <w:rFonts w:hint="eastAsia" w:cs="宋体"/>
          <w:color w:val="auto"/>
          <w:highlight w:val="none"/>
          <w:lang w:val="en-US" w:eastAsia="zh-CN"/>
        </w:rPr>
        <w:fldChar w:fldCharType="begin"/>
      </w:r>
      <w:r>
        <w:rPr>
          <w:rFonts w:hint="eastAsia" w:cs="宋体"/>
          <w:color w:val="auto"/>
          <w:highlight w:val="none"/>
          <w:lang w:val="en-US" w:eastAsia="zh-CN"/>
        </w:rPr>
        <w:instrText xml:space="preserve"> HYPERLINK \l _Toc13956 </w:instrText>
      </w:r>
      <w:r>
        <w:rPr>
          <w:rFonts w:hint="eastAsia" w:cs="宋体"/>
          <w:color w:val="auto"/>
          <w:highlight w:val="none"/>
          <w:lang w:val="en-US" w:eastAsia="zh-CN"/>
        </w:rPr>
        <w:fldChar w:fldCharType="separate"/>
      </w:r>
      <w:r>
        <w:rPr>
          <w:rFonts w:hint="eastAsia" w:cs="宋体"/>
          <w:color w:val="auto"/>
          <w:highlight w:val="none"/>
          <w:lang w:val="en-US" w:eastAsia="zh-CN"/>
        </w:rPr>
        <w:t>第三章  投标人须知</w:t>
      </w:r>
      <w:r>
        <w:rPr>
          <w:rFonts w:hint="eastAsia" w:cs="宋体"/>
          <w:color w:val="auto"/>
          <w:highlight w:val="none"/>
          <w:lang w:val="en-US" w:eastAsia="zh-CN"/>
        </w:rPr>
        <w:tab/>
      </w:r>
      <w:r>
        <w:rPr>
          <w:rFonts w:hint="eastAsia" w:cs="宋体"/>
          <w:color w:val="auto"/>
          <w:highlight w:val="none"/>
          <w:lang w:val="en-US" w:eastAsia="zh-CN"/>
        </w:rPr>
        <w:fldChar w:fldCharType="begin"/>
      </w:r>
      <w:r>
        <w:rPr>
          <w:rFonts w:hint="eastAsia" w:cs="宋体"/>
          <w:color w:val="auto"/>
          <w:highlight w:val="none"/>
          <w:lang w:val="en-US" w:eastAsia="zh-CN"/>
        </w:rPr>
        <w:instrText xml:space="preserve"> PAGEREF _Toc13956 \h </w:instrText>
      </w:r>
      <w:r>
        <w:rPr>
          <w:rFonts w:hint="eastAsia" w:cs="宋体"/>
          <w:color w:val="auto"/>
          <w:highlight w:val="none"/>
          <w:lang w:val="en-US" w:eastAsia="zh-CN"/>
        </w:rPr>
        <w:fldChar w:fldCharType="separate"/>
      </w:r>
      <w:r>
        <w:rPr>
          <w:rFonts w:hint="eastAsia" w:cs="宋体"/>
          <w:color w:val="auto"/>
          <w:highlight w:val="none"/>
          <w:lang w:val="en-US" w:eastAsia="zh-CN"/>
        </w:rPr>
        <w:t>17</w:t>
      </w:r>
      <w:r>
        <w:rPr>
          <w:rFonts w:hint="eastAsia" w:cs="宋体"/>
          <w:color w:val="auto"/>
          <w:highlight w:val="none"/>
          <w:lang w:val="en-US" w:eastAsia="zh-CN"/>
        </w:rPr>
        <w:fldChar w:fldCharType="end"/>
      </w:r>
      <w:r>
        <w:rPr>
          <w:rFonts w:hint="eastAsia" w:cs="宋体"/>
          <w:color w:val="auto"/>
          <w:highlight w:val="none"/>
          <w:lang w:val="en-US" w:eastAsia="zh-CN"/>
        </w:rPr>
        <w:fldChar w:fldCharType="end"/>
      </w:r>
    </w:p>
    <w:p>
      <w:pPr>
        <w:pStyle w:val="37"/>
        <w:tabs>
          <w:tab w:val="right" w:leader="dot" w:pos="9072"/>
          <w:tab w:val="clear" w:pos="8398"/>
        </w:tabs>
        <w:spacing w:line="360" w:lineRule="auto"/>
        <w:ind w:firstLine="241"/>
        <w:rPr>
          <w:rFonts w:hint="eastAsia" w:cs="宋体"/>
          <w:color w:val="auto"/>
          <w:highlight w:val="none"/>
          <w:lang w:val="en-US" w:eastAsia="zh-CN"/>
        </w:rPr>
      </w:pPr>
      <w:r>
        <w:rPr>
          <w:rFonts w:hint="eastAsia" w:cs="宋体"/>
          <w:color w:val="auto"/>
          <w:highlight w:val="none"/>
          <w:lang w:val="en-US" w:eastAsia="zh-CN"/>
        </w:rPr>
        <w:fldChar w:fldCharType="begin"/>
      </w:r>
      <w:r>
        <w:rPr>
          <w:rFonts w:hint="eastAsia" w:cs="宋体"/>
          <w:color w:val="auto"/>
          <w:highlight w:val="none"/>
          <w:lang w:val="en-US" w:eastAsia="zh-CN"/>
        </w:rPr>
        <w:instrText xml:space="preserve"> HYPERLINK \l _Toc13820 </w:instrText>
      </w:r>
      <w:r>
        <w:rPr>
          <w:rFonts w:hint="eastAsia" w:cs="宋体"/>
          <w:color w:val="auto"/>
          <w:highlight w:val="none"/>
          <w:lang w:val="en-US" w:eastAsia="zh-CN"/>
        </w:rPr>
        <w:fldChar w:fldCharType="separate"/>
      </w:r>
      <w:r>
        <w:rPr>
          <w:rFonts w:hint="eastAsia" w:cs="宋体"/>
          <w:color w:val="auto"/>
          <w:highlight w:val="none"/>
          <w:lang w:val="en-US" w:eastAsia="zh-CN"/>
        </w:rPr>
        <w:t>第四章  评标方法及评标标准</w:t>
      </w:r>
      <w:r>
        <w:rPr>
          <w:rFonts w:hint="eastAsia" w:cs="宋体"/>
          <w:color w:val="auto"/>
          <w:highlight w:val="none"/>
          <w:lang w:val="en-US" w:eastAsia="zh-CN"/>
        </w:rPr>
        <w:tab/>
      </w:r>
      <w:r>
        <w:rPr>
          <w:rFonts w:hint="eastAsia" w:cs="宋体"/>
          <w:color w:val="auto"/>
          <w:highlight w:val="none"/>
          <w:lang w:val="en-US" w:eastAsia="zh-CN"/>
        </w:rPr>
        <w:fldChar w:fldCharType="begin"/>
      </w:r>
      <w:r>
        <w:rPr>
          <w:rFonts w:hint="eastAsia" w:cs="宋体"/>
          <w:color w:val="auto"/>
          <w:highlight w:val="none"/>
          <w:lang w:val="en-US" w:eastAsia="zh-CN"/>
        </w:rPr>
        <w:instrText xml:space="preserve"> PAGEREF _Toc13820 \h </w:instrText>
      </w:r>
      <w:r>
        <w:rPr>
          <w:rFonts w:hint="eastAsia" w:cs="宋体"/>
          <w:color w:val="auto"/>
          <w:highlight w:val="none"/>
          <w:lang w:val="en-US" w:eastAsia="zh-CN"/>
        </w:rPr>
        <w:fldChar w:fldCharType="separate"/>
      </w:r>
      <w:r>
        <w:rPr>
          <w:rFonts w:hint="eastAsia" w:cs="宋体"/>
          <w:color w:val="auto"/>
          <w:highlight w:val="none"/>
          <w:lang w:val="en-US" w:eastAsia="zh-CN"/>
        </w:rPr>
        <w:t>38</w:t>
      </w:r>
      <w:r>
        <w:rPr>
          <w:rFonts w:hint="eastAsia" w:cs="宋体"/>
          <w:color w:val="auto"/>
          <w:highlight w:val="none"/>
          <w:lang w:val="en-US" w:eastAsia="zh-CN"/>
        </w:rPr>
        <w:fldChar w:fldCharType="end"/>
      </w:r>
      <w:r>
        <w:rPr>
          <w:rFonts w:hint="eastAsia" w:cs="宋体"/>
          <w:color w:val="auto"/>
          <w:highlight w:val="none"/>
          <w:lang w:val="en-US" w:eastAsia="zh-CN"/>
        </w:rPr>
        <w:fldChar w:fldCharType="end"/>
      </w:r>
    </w:p>
    <w:p>
      <w:pPr>
        <w:pStyle w:val="37"/>
        <w:tabs>
          <w:tab w:val="right" w:leader="dot" w:pos="9072"/>
          <w:tab w:val="clear" w:pos="8398"/>
        </w:tabs>
        <w:spacing w:line="360" w:lineRule="auto"/>
        <w:ind w:firstLine="241"/>
        <w:rPr>
          <w:rFonts w:hint="eastAsia" w:cs="宋体"/>
          <w:color w:val="auto"/>
          <w:highlight w:val="none"/>
          <w:lang w:val="en-US" w:eastAsia="zh-CN"/>
        </w:rPr>
      </w:pPr>
      <w:r>
        <w:rPr>
          <w:rFonts w:hint="eastAsia" w:cs="宋体"/>
          <w:color w:val="auto"/>
          <w:highlight w:val="none"/>
          <w:lang w:val="en-US" w:eastAsia="zh-CN"/>
        </w:rPr>
        <w:fldChar w:fldCharType="begin"/>
      </w:r>
      <w:r>
        <w:rPr>
          <w:rFonts w:hint="eastAsia" w:cs="宋体"/>
          <w:color w:val="auto"/>
          <w:highlight w:val="none"/>
          <w:lang w:val="en-US" w:eastAsia="zh-CN"/>
        </w:rPr>
        <w:instrText xml:space="preserve"> HYPERLINK \l _Toc22831 </w:instrText>
      </w:r>
      <w:r>
        <w:rPr>
          <w:rFonts w:hint="eastAsia" w:cs="宋体"/>
          <w:color w:val="auto"/>
          <w:highlight w:val="none"/>
          <w:lang w:val="en-US" w:eastAsia="zh-CN"/>
        </w:rPr>
        <w:fldChar w:fldCharType="separate"/>
      </w:r>
      <w:r>
        <w:rPr>
          <w:rFonts w:hint="eastAsia" w:cs="宋体"/>
          <w:color w:val="auto"/>
          <w:highlight w:val="none"/>
          <w:lang w:val="en-US" w:eastAsia="zh-CN"/>
        </w:rPr>
        <w:t>第五章  拟签订的合同文本</w:t>
      </w:r>
      <w:r>
        <w:rPr>
          <w:rFonts w:hint="eastAsia" w:cs="宋体"/>
          <w:color w:val="auto"/>
          <w:highlight w:val="none"/>
          <w:lang w:val="en-US" w:eastAsia="zh-CN"/>
        </w:rPr>
        <w:tab/>
      </w:r>
      <w:r>
        <w:rPr>
          <w:rFonts w:hint="eastAsia" w:cs="宋体"/>
          <w:color w:val="auto"/>
          <w:highlight w:val="none"/>
          <w:lang w:val="en-US" w:eastAsia="zh-CN"/>
        </w:rPr>
        <w:fldChar w:fldCharType="begin"/>
      </w:r>
      <w:r>
        <w:rPr>
          <w:rFonts w:hint="eastAsia" w:cs="宋体"/>
          <w:color w:val="auto"/>
          <w:highlight w:val="none"/>
          <w:lang w:val="en-US" w:eastAsia="zh-CN"/>
        </w:rPr>
        <w:instrText xml:space="preserve"> PAGEREF _Toc22831 \h </w:instrText>
      </w:r>
      <w:r>
        <w:rPr>
          <w:rFonts w:hint="eastAsia" w:cs="宋体"/>
          <w:color w:val="auto"/>
          <w:highlight w:val="none"/>
          <w:lang w:val="en-US" w:eastAsia="zh-CN"/>
        </w:rPr>
        <w:fldChar w:fldCharType="separate"/>
      </w:r>
      <w:r>
        <w:rPr>
          <w:rFonts w:hint="eastAsia" w:cs="宋体"/>
          <w:color w:val="auto"/>
          <w:highlight w:val="none"/>
          <w:lang w:val="en-US" w:eastAsia="zh-CN"/>
        </w:rPr>
        <w:t>46</w:t>
      </w:r>
      <w:r>
        <w:rPr>
          <w:rFonts w:hint="eastAsia" w:cs="宋体"/>
          <w:color w:val="auto"/>
          <w:highlight w:val="none"/>
          <w:lang w:val="en-US" w:eastAsia="zh-CN"/>
        </w:rPr>
        <w:fldChar w:fldCharType="end"/>
      </w:r>
      <w:r>
        <w:rPr>
          <w:rFonts w:hint="eastAsia" w:cs="宋体"/>
          <w:color w:val="auto"/>
          <w:highlight w:val="none"/>
          <w:lang w:val="en-US" w:eastAsia="zh-CN"/>
        </w:rPr>
        <w:fldChar w:fldCharType="end"/>
      </w:r>
    </w:p>
    <w:p>
      <w:pPr>
        <w:pStyle w:val="37"/>
        <w:tabs>
          <w:tab w:val="right" w:leader="dot" w:pos="9072"/>
          <w:tab w:val="clear" w:pos="8398"/>
        </w:tabs>
        <w:spacing w:line="360" w:lineRule="auto"/>
        <w:ind w:firstLine="241"/>
        <w:rPr>
          <w:rFonts w:hint="eastAsia" w:cs="宋体"/>
          <w:color w:val="auto"/>
          <w:highlight w:val="none"/>
          <w:lang w:val="en-US" w:eastAsia="zh-CN"/>
        </w:rPr>
      </w:pPr>
      <w:r>
        <w:rPr>
          <w:rFonts w:hint="eastAsia" w:cs="宋体"/>
          <w:color w:val="auto"/>
          <w:highlight w:val="none"/>
          <w:lang w:val="en-US" w:eastAsia="zh-CN"/>
        </w:rPr>
        <w:fldChar w:fldCharType="begin"/>
      </w:r>
      <w:r>
        <w:rPr>
          <w:rFonts w:hint="eastAsia" w:cs="宋体"/>
          <w:color w:val="auto"/>
          <w:highlight w:val="none"/>
          <w:lang w:val="en-US" w:eastAsia="zh-CN"/>
        </w:rPr>
        <w:instrText xml:space="preserve"> HYPERLINK \l _Toc4661 </w:instrText>
      </w:r>
      <w:r>
        <w:rPr>
          <w:rFonts w:hint="eastAsia" w:cs="宋体"/>
          <w:color w:val="auto"/>
          <w:highlight w:val="none"/>
          <w:lang w:val="en-US" w:eastAsia="zh-CN"/>
        </w:rPr>
        <w:fldChar w:fldCharType="separate"/>
      </w:r>
      <w:r>
        <w:rPr>
          <w:rFonts w:hint="eastAsia" w:cs="宋体"/>
          <w:color w:val="auto"/>
          <w:highlight w:val="none"/>
          <w:lang w:val="en-US" w:eastAsia="zh-CN"/>
        </w:rPr>
        <w:t>第六章　投标文件格式</w:t>
      </w:r>
      <w:r>
        <w:rPr>
          <w:rFonts w:hint="eastAsia" w:cs="宋体"/>
          <w:color w:val="auto"/>
          <w:highlight w:val="none"/>
          <w:lang w:val="en-US" w:eastAsia="zh-CN"/>
        </w:rPr>
        <w:tab/>
      </w:r>
      <w:r>
        <w:rPr>
          <w:rFonts w:hint="eastAsia" w:cs="宋体"/>
          <w:color w:val="auto"/>
          <w:highlight w:val="none"/>
          <w:lang w:val="en-US" w:eastAsia="zh-CN"/>
        </w:rPr>
        <w:fldChar w:fldCharType="begin"/>
      </w:r>
      <w:r>
        <w:rPr>
          <w:rFonts w:hint="eastAsia" w:cs="宋体"/>
          <w:color w:val="auto"/>
          <w:highlight w:val="none"/>
          <w:lang w:val="en-US" w:eastAsia="zh-CN"/>
        </w:rPr>
        <w:instrText xml:space="preserve"> PAGEREF _Toc4661 \h </w:instrText>
      </w:r>
      <w:r>
        <w:rPr>
          <w:rFonts w:hint="eastAsia" w:cs="宋体"/>
          <w:color w:val="auto"/>
          <w:highlight w:val="none"/>
          <w:lang w:val="en-US" w:eastAsia="zh-CN"/>
        </w:rPr>
        <w:fldChar w:fldCharType="separate"/>
      </w:r>
      <w:r>
        <w:rPr>
          <w:rFonts w:hint="eastAsia" w:cs="宋体"/>
          <w:color w:val="auto"/>
          <w:highlight w:val="none"/>
          <w:lang w:val="en-US" w:eastAsia="zh-CN"/>
        </w:rPr>
        <w:t>54</w:t>
      </w:r>
      <w:r>
        <w:rPr>
          <w:rFonts w:hint="eastAsia" w:cs="宋体"/>
          <w:color w:val="auto"/>
          <w:highlight w:val="none"/>
          <w:lang w:val="en-US" w:eastAsia="zh-CN"/>
        </w:rPr>
        <w:fldChar w:fldCharType="end"/>
      </w:r>
      <w:r>
        <w:rPr>
          <w:rFonts w:hint="eastAsia" w:cs="宋体"/>
          <w:color w:val="auto"/>
          <w:highlight w:val="none"/>
          <w:lang w:val="en-US" w:eastAsia="zh-CN"/>
        </w:rPr>
        <w:fldChar w:fldCharType="end"/>
      </w:r>
    </w:p>
    <w:p>
      <w:pPr>
        <w:pStyle w:val="37"/>
        <w:tabs>
          <w:tab w:val="right" w:leader="dot" w:pos="9412"/>
          <w:tab w:val="clear" w:pos="8398"/>
        </w:tabs>
        <w:spacing w:line="360" w:lineRule="auto"/>
        <w:ind w:firstLine="241"/>
        <w:rPr>
          <w:rFonts w:hint="eastAsia" w:cs="宋体"/>
          <w:color w:val="auto"/>
          <w:highlight w:val="none"/>
          <w:lang w:val="en-US" w:eastAsia="zh-CN"/>
        </w:rPr>
      </w:pPr>
      <w:r>
        <w:rPr>
          <w:rFonts w:hint="eastAsia" w:cs="宋体"/>
          <w:color w:val="auto"/>
          <w:highlight w:val="none"/>
          <w:lang w:val="en-US" w:eastAsia="zh-CN"/>
        </w:rPr>
        <w:fldChar w:fldCharType="end"/>
      </w:r>
    </w:p>
    <w:p>
      <w:pPr>
        <w:spacing w:before="120" w:beforeLines="50" w:line="480" w:lineRule="exact"/>
        <w:rPr>
          <w:rFonts w:hint="eastAsia" w:ascii="仿宋_GB2312" w:hAnsi="宋体" w:eastAsia="仿宋_GB2312"/>
          <w:color w:val="auto"/>
          <w:sz w:val="30"/>
          <w:highlight w:val="none"/>
        </w:rPr>
      </w:pPr>
    </w:p>
    <w:p>
      <w:pPr>
        <w:rPr>
          <w:rFonts w:hint="eastAsia"/>
          <w:color w:val="auto"/>
          <w:highlight w:val="none"/>
        </w:rPr>
      </w:pPr>
    </w:p>
    <w:p>
      <w:pPr>
        <w:spacing w:before="120" w:beforeLines="50" w:line="480" w:lineRule="exact"/>
        <w:rPr>
          <w:rFonts w:hint="eastAsia" w:ascii="仿宋_GB2312" w:hAnsi="宋体" w:eastAsia="仿宋_GB2312"/>
          <w:color w:val="auto"/>
          <w:sz w:val="30"/>
          <w:highlight w:val="none"/>
        </w:rPr>
      </w:pPr>
    </w:p>
    <w:p>
      <w:pPr>
        <w:spacing w:before="120" w:beforeLines="50" w:line="480" w:lineRule="exact"/>
        <w:rPr>
          <w:rFonts w:hint="eastAsia" w:ascii="仿宋_GB2312" w:hAnsi="宋体" w:eastAsia="仿宋_GB2312"/>
          <w:color w:val="auto"/>
          <w:sz w:val="30"/>
          <w:highlight w:val="none"/>
        </w:rPr>
      </w:pPr>
    </w:p>
    <w:p>
      <w:pPr>
        <w:pStyle w:val="9"/>
        <w:rPr>
          <w:rFonts w:hint="eastAsia" w:ascii="宋体" w:hAnsi="宋体" w:cs="宋体"/>
          <w:b/>
          <w:bCs/>
          <w:color w:val="auto"/>
          <w:highlight w:val="none"/>
        </w:rPr>
      </w:pPr>
      <w:bookmarkStart w:id="0" w:name="_Toc254970489"/>
      <w:bookmarkStart w:id="1" w:name="_Toc254970630"/>
    </w:p>
    <w:p>
      <w:pPr>
        <w:pStyle w:val="3"/>
        <w:keepNext w:val="0"/>
        <w:keepLines w:val="0"/>
        <w:tabs>
          <w:tab w:val="left" w:pos="0"/>
          <w:tab w:val="left" w:pos="3165"/>
          <w:tab w:val="center" w:pos="4153"/>
        </w:tabs>
        <w:autoSpaceDE w:val="0"/>
        <w:autoSpaceDN w:val="0"/>
        <w:adjustRightInd w:val="0"/>
        <w:spacing w:before="0" w:after="0" w:line="360" w:lineRule="auto"/>
        <w:jc w:val="center"/>
        <w:rPr>
          <w:rFonts w:ascii="宋体" w:hAnsi="宋体" w:cs="宋体"/>
          <w:b w:val="0"/>
          <w:bCs w:val="0"/>
          <w:color w:val="auto"/>
          <w:highlight w:val="none"/>
        </w:rPr>
        <w:sectPr>
          <w:headerReference r:id="rId4" w:type="first"/>
          <w:footerReference r:id="rId7" w:type="first"/>
          <w:headerReference r:id="rId3" w:type="default"/>
          <w:footerReference r:id="rId5" w:type="default"/>
          <w:footerReference r:id="rId6" w:type="even"/>
          <w:pgSz w:w="11906" w:h="16838"/>
          <w:pgMar w:top="1417" w:right="1417" w:bottom="1417" w:left="1417" w:header="851" w:footer="992" w:gutter="0"/>
          <w:pgNumType w:start="0"/>
          <w:cols w:space="720" w:num="1"/>
          <w:titlePg/>
          <w:docGrid w:linePitch="312" w:charSpace="0"/>
        </w:sectPr>
      </w:pPr>
      <w:bookmarkStart w:id="2" w:name="_Toc19686829"/>
      <w:bookmarkStart w:id="3" w:name="_Toc26987"/>
      <w:bookmarkStart w:id="4" w:name="_Toc2093"/>
    </w:p>
    <w:p>
      <w:pPr>
        <w:pStyle w:val="3"/>
        <w:keepNext w:val="0"/>
        <w:keepLines w:val="0"/>
        <w:tabs>
          <w:tab w:val="left" w:pos="0"/>
          <w:tab w:val="left" w:pos="3165"/>
          <w:tab w:val="center" w:pos="4153"/>
        </w:tabs>
        <w:autoSpaceDE w:val="0"/>
        <w:autoSpaceDN w:val="0"/>
        <w:adjustRightInd w:val="0"/>
        <w:spacing w:before="0" w:after="0" w:line="360" w:lineRule="auto"/>
        <w:jc w:val="center"/>
        <w:rPr>
          <w:color w:val="auto"/>
          <w:highlight w:val="none"/>
        </w:rPr>
      </w:pPr>
      <w:r>
        <w:rPr>
          <w:rFonts w:hint="eastAsia"/>
          <w:color w:val="auto"/>
          <w:highlight w:val="none"/>
        </w:rPr>
        <w:t>第一章</w:t>
      </w:r>
      <w:bookmarkEnd w:id="0"/>
      <w:bookmarkEnd w:id="1"/>
      <w:bookmarkEnd w:id="2"/>
      <w:bookmarkStart w:id="5" w:name="_Toc35393789"/>
      <w:bookmarkStart w:id="6" w:name="_Toc28359001"/>
      <w:r>
        <w:rPr>
          <w:rFonts w:hint="eastAsia"/>
          <w:color w:val="auto"/>
          <w:highlight w:val="none"/>
        </w:rPr>
        <w:t xml:space="preserve"> 招标公告</w:t>
      </w:r>
      <w:bookmarkEnd w:id="3"/>
      <w:bookmarkEnd w:id="4"/>
      <w:bookmarkEnd w:id="5"/>
      <w:bookmarkEnd w:id="6"/>
    </w:p>
    <w:p>
      <w:pPr>
        <w:spacing w:line="360" w:lineRule="auto"/>
        <w:rPr>
          <w:rFonts w:ascii="宋体" w:hAnsi="宋体"/>
          <w:color w:val="auto"/>
          <w:szCs w:val="21"/>
          <w:highlight w:val="none"/>
        </w:rPr>
      </w:pP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象山区教育系统教学仪器设备采购</w:t>
      </w:r>
      <w:r>
        <w:rPr>
          <w:rFonts w:hint="eastAsia" w:ascii="宋体" w:hAnsi="宋体"/>
          <w:color w:val="auto"/>
          <w:szCs w:val="21"/>
          <w:highlight w:val="none"/>
        </w:rPr>
        <w:t>招标项目的潜在投标人应</w:t>
      </w:r>
      <w:r>
        <w:rPr>
          <w:rFonts w:hint="eastAsia" w:ascii="宋体" w:hAnsi="宋体" w:cs="宋体"/>
          <w:color w:val="auto"/>
          <w:szCs w:val="21"/>
          <w:highlight w:val="none"/>
          <w:u w:val="single"/>
        </w:rPr>
        <w:t>登录政采云平台https://www.zcygov.cn/在线申请获取采购文件（进入“项目采购”应用，在获取采购文件菜单中选择项目，申请获取采购文件下载招标文件电子版</w:t>
      </w:r>
      <w:r>
        <w:rPr>
          <w:rFonts w:hint="eastAsia" w:ascii="宋体" w:hAnsi="宋体"/>
          <w:color w:val="auto"/>
          <w:szCs w:val="21"/>
          <w:highlight w:val="none"/>
        </w:rPr>
        <w:t>，并于</w:t>
      </w:r>
      <w:r>
        <w:rPr>
          <w:rFonts w:hint="eastAsia" w:ascii="宋体" w:hAnsi="宋体"/>
          <w:color w:val="auto"/>
          <w:szCs w:val="21"/>
          <w:highlight w:val="none"/>
          <w:u w:val="single"/>
        </w:rPr>
        <w:t>202</w:t>
      </w:r>
      <w:r>
        <w:rPr>
          <w:rFonts w:hint="eastAsia" w:ascii="宋体" w:hAnsi="宋体"/>
          <w:color w:val="auto"/>
          <w:szCs w:val="21"/>
          <w:highlight w:val="none"/>
          <w:u w:val="single"/>
          <w:lang w:val="en-US" w:eastAsia="zh-CN"/>
        </w:rPr>
        <w:t>4</w:t>
      </w:r>
      <w:r>
        <w:rPr>
          <w:rFonts w:hint="eastAsia" w:ascii="宋体" w:hAnsi="宋体"/>
          <w:bCs/>
          <w:color w:val="auto"/>
          <w:szCs w:val="21"/>
          <w:highlight w:val="none"/>
          <w:u w:val="single"/>
        </w:rPr>
        <w:t>年</w:t>
      </w:r>
      <w:r>
        <w:rPr>
          <w:rFonts w:hint="eastAsia" w:ascii="宋体" w:hAnsi="宋体"/>
          <w:bCs/>
          <w:color w:val="auto"/>
          <w:szCs w:val="21"/>
          <w:highlight w:val="none"/>
          <w:u w:val="single"/>
          <w:lang w:val="en-US" w:eastAsia="zh-CN"/>
        </w:rPr>
        <w:t>1</w:t>
      </w:r>
      <w:r>
        <w:rPr>
          <w:rFonts w:hint="eastAsia" w:ascii="宋体" w:hAnsi="宋体"/>
          <w:bCs/>
          <w:color w:val="auto"/>
          <w:szCs w:val="21"/>
          <w:highlight w:val="none"/>
          <w:u w:val="single"/>
        </w:rPr>
        <w:t>月</w:t>
      </w:r>
      <w:r>
        <w:rPr>
          <w:rFonts w:hint="eastAsia" w:ascii="宋体" w:hAnsi="宋体"/>
          <w:bCs/>
          <w:color w:val="auto"/>
          <w:szCs w:val="21"/>
          <w:highlight w:val="none"/>
          <w:u w:val="single"/>
          <w:lang w:val="en-US" w:eastAsia="zh-CN"/>
        </w:rPr>
        <w:t>19</w:t>
      </w:r>
      <w:r>
        <w:rPr>
          <w:rFonts w:hint="eastAsia" w:ascii="宋体" w:hAnsi="宋体"/>
          <w:bCs/>
          <w:color w:val="auto"/>
          <w:szCs w:val="21"/>
          <w:highlight w:val="none"/>
          <w:u w:val="single"/>
        </w:rPr>
        <w:t>日</w:t>
      </w:r>
      <w:r>
        <w:rPr>
          <w:rFonts w:hint="eastAsia" w:ascii="宋体" w:hAnsi="宋体"/>
          <w:bCs/>
          <w:color w:val="auto"/>
          <w:szCs w:val="21"/>
          <w:highlight w:val="none"/>
          <w:u w:val="single"/>
          <w:lang w:val="en-US" w:eastAsia="zh-CN"/>
        </w:rPr>
        <w:t>10</w:t>
      </w:r>
      <w:r>
        <w:rPr>
          <w:rFonts w:hint="eastAsia" w:ascii="宋体" w:hAnsi="宋体"/>
          <w:bCs/>
          <w:color w:val="auto"/>
          <w:szCs w:val="21"/>
          <w:highlight w:val="none"/>
          <w:u w:val="single"/>
        </w:rPr>
        <w:t>时30分（</w:t>
      </w:r>
      <w:r>
        <w:rPr>
          <w:rFonts w:hint="eastAsia" w:ascii="宋体" w:hAnsi="宋体"/>
          <w:bCs/>
          <w:color w:val="auto"/>
          <w:szCs w:val="21"/>
          <w:highlight w:val="none"/>
        </w:rPr>
        <w:t>北京时间）前递交（上传）投标</w:t>
      </w:r>
      <w:r>
        <w:rPr>
          <w:rFonts w:ascii="宋体" w:hAnsi="宋体"/>
          <w:bCs/>
          <w:color w:val="auto"/>
          <w:szCs w:val="21"/>
          <w:highlight w:val="none"/>
        </w:rPr>
        <w:t>文件</w:t>
      </w:r>
      <w:r>
        <w:rPr>
          <w:rFonts w:hint="eastAsia" w:ascii="宋体" w:hAnsi="宋体"/>
          <w:color w:val="auto"/>
          <w:szCs w:val="21"/>
          <w:highlight w:val="none"/>
        </w:rPr>
        <w:t>。</w:t>
      </w:r>
    </w:p>
    <w:p>
      <w:pPr>
        <w:spacing w:line="360" w:lineRule="auto"/>
        <w:rPr>
          <w:rFonts w:hint="eastAsia" w:ascii="宋体" w:hAnsi="宋体" w:cs="宋体"/>
          <w:b/>
          <w:bCs/>
          <w:color w:val="auto"/>
          <w:szCs w:val="21"/>
          <w:highlight w:val="none"/>
        </w:rPr>
      </w:pPr>
      <w:bookmarkStart w:id="7" w:name="_Toc35393790"/>
      <w:bookmarkStart w:id="8" w:name="_Toc28359079"/>
      <w:bookmarkStart w:id="9" w:name="_Toc35393621"/>
      <w:bookmarkStart w:id="10" w:name="_Toc28359002"/>
      <w:bookmarkStart w:id="11" w:name="_Hlk24379207"/>
      <w:r>
        <w:rPr>
          <w:rFonts w:hint="eastAsia" w:ascii="宋体" w:hAnsi="宋体" w:cs="宋体"/>
          <w:b/>
          <w:bCs/>
          <w:color w:val="auto"/>
          <w:szCs w:val="21"/>
          <w:highlight w:val="none"/>
        </w:rPr>
        <w:t>一、项目基本情况</w:t>
      </w:r>
      <w:bookmarkEnd w:id="7"/>
      <w:bookmarkEnd w:id="8"/>
      <w:bookmarkEnd w:id="9"/>
      <w:bookmarkEnd w:id="10"/>
    </w:p>
    <w:p>
      <w:pPr>
        <w:spacing w:line="360" w:lineRule="auto"/>
        <w:ind w:firstLine="420" w:firstLineChars="200"/>
        <w:rPr>
          <w:rFonts w:hint="eastAsia" w:ascii="宋体" w:hAnsi="宋体" w:eastAsia="宋体" w:cs="宋体"/>
          <w:color w:val="auto"/>
          <w:szCs w:val="21"/>
          <w:highlight w:val="none"/>
          <w:lang w:eastAsia="zh-CN"/>
        </w:rPr>
      </w:pPr>
      <w:bookmarkStart w:id="12" w:name="OLE_LINK7"/>
      <w:r>
        <w:rPr>
          <w:rFonts w:hint="eastAsia" w:ascii="宋体" w:hAnsi="宋体" w:cs="宋体"/>
          <w:color w:val="auto"/>
          <w:szCs w:val="21"/>
          <w:highlight w:val="none"/>
        </w:rPr>
        <w:t>项目编号：</w:t>
      </w:r>
      <w:bookmarkEnd w:id="12"/>
      <w:r>
        <w:rPr>
          <w:rFonts w:hint="eastAsia" w:ascii="宋体" w:hAnsi="宋体" w:cs="宋体"/>
          <w:color w:val="auto"/>
          <w:szCs w:val="21"/>
          <w:highlight w:val="none"/>
        </w:rPr>
        <w:t>GLZC2023-G1-990696-GXDC</w:t>
      </w:r>
      <w:r>
        <w:rPr>
          <w:rFonts w:hint="eastAsia" w:ascii="宋体" w:hAnsi="宋体" w:cs="宋体"/>
          <w:color w:val="auto"/>
          <w:szCs w:val="21"/>
          <w:highlight w:val="none"/>
          <w:lang w:eastAsia="zh-CN"/>
        </w:rPr>
        <w:t xml:space="preserve">                   </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b/>
          <w:bCs/>
          <w:color w:val="auto"/>
          <w:szCs w:val="21"/>
          <w:highlight w:val="none"/>
          <w:lang w:eastAsia="zh-CN"/>
        </w:rPr>
        <w:t>象山区教育系统教学仪器设备采购</w:t>
      </w:r>
    </w:p>
    <w:bookmarkEnd w:id="11"/>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预算总金额（元）：</w:t>
      </w:r>
      <w:r>
        <w:rPr>
          <w:rFonts w:hint="eastAsia" w:ascii="宋体" w:hAnsi="宋体" w:cs="宋体"/>
          <w:color w:val="auto"/>
          <w:szCs w:val="21"/>
          <w:highlight w:val="none"/>
          <w:lang w:eastAsia="zh-CN"/>
        </w:rPr>
        <w:t>4005000.00</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采购需求：</w:t>
      </w:r>
    </w:p>
    <w:p>
      <w:pPr>
        <w:spacing w:line="360" w:lineRule="auto"/>
        <w:ind w:firstLine="422" w:firstLineChars="200"/>
        <w:rPr>
          <w:rFonts w:hint="eastAsia" w:ascii="宋体" w:hAnsi="宋体" w:eastAsia="宋体" w:cs="宋体"/>
          <w:b/>
          <w:bCs/>
          <w:color w:val="auto"/>
          <w:szCs w:val="21"/>
          <w:highlight w:val="none"/>
          <w:lang w:eastAsia="zh-CN"/>
        </w:rPr>
      </w:pPr>
      <w:r>
        <w:rPr>
          <w:rFonts w:hint="eastAsia" w:ascii="宋体" w:hAnsi="宋体"/>
          <w:b/>
          <w:bCs/>
          <w:color w:val="auto"/>
          <w:szCs w:val="21"/>
          <w:highlight w:val="none"/>
        </w:rPr>
        <w:t>标项名称：</w:t>
      </w:r>
      <w:r>
        <w:rPr>
          <w:rFonts w:hint="eastAsia" w:ascii="宋体" w:hAnsi="宋体" w:cs="宋体"/>
          <w:b/>
          <w:bCs/>
          <w:color w:val="auto"/>
          <w:szCs w:val="21"/>
          <w:highlight w:val="none"/>
          <w:lang w:eastAsia="zh-CN"/>
        </w:rPr>
        <w:t>象山区教育系统教学仪器设备采购</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数量：1</w:t>
      </w:r>
      <w:r>
        <w:rPr>
          <w:rFonts w:hint="eastAsia" w:ascii="宋体" w:hAnsi="宋体" w:cs="宋体"/>
          <w:color w:val="auto"/>
          <w:szCs w:val="21"/>
          <w:highlight w:val="none"/>
          <w:lang w:val="en-US" w:eastAsia="zh-CN"/>
        </w:rPr>
        <w:t>批</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预算金额（元）：</w:t>
      </w:r>
      <w:r>
        <w:rPr>
          <w:rFonts w:hint="eastAsia" w:ascii="宋体" w:hAnsi="宋体" w:cs="宋体"/>
          <w:color w:val="auto"/>
          <w:szCs w:val="21"/>
          <w:highlight w:val="none"/>
          <w:lang w:eastAsia="zh-CN"/>
        </w:rPr>
        <w:t>4005000.00</w:t>
      </w:r>
    </w:p>
    <w:p>
      <w:pPr>
        <w:pStyle w:val="7"/>
        <w:spacing w:line="360" w:lineRule="auto"/>
        <w:ind w:firstLineChars="200"/>
        <w:rPr>
          <w:rFonts w:ascii="宋体" w:hAnsi="宋体" w:cs="宋体"/>
          <w:color w:val="auto"/>
          <w:szCs w:val="21"/>
          <w:highlight w:val="none"/>
        </w:rPr>
      </w:pPr>
      <w:r>
        <w:rPr>
          <w:rFonts w:hint="eastAsia" w:ascii="宋体" w:hAnsi="宋体" w:cs="宋体"/>
          <w:color w:val="auto"/>
          <w:szCs w:val="21"/>
          <w:highlight w:val="none"/>
        </w:rPr>
        <w:t>简要规格描述或项目基本概况介绍、用途：</w:t>
      </w:r>
      <w:r>
        <w:rPr>
          <w:rFonts w:hint="eastAsia" w:ascii="宋体" w:hAnsi="宋体" w:cs="宋体"/>
          <w:color w:val="auto"/>
          <w:szCs w:val="21"/>
          <w:highlight w:val="none"/>
          <w:lang w:eastAsia="zh-CN"/>
        </w:rPr>
        <w:t>象山区教育系统教学仪器设备采购</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批</w:t>
      </w:r>
      <w:r>
        <w:rPr>
          <w:rFonts w:hint="eastAsia" w:ascii="宋体" w:hAnsi="宋体"/>
          <w:color w:val="auto"/>
          <w:szCs w:val="21"/>
          <w:highlight w:val="none"/>
        </w:rPr>
        <w:t>。</w:t>
      </w:r>
    </w:p>
    <w:p>
      <w:pPr>
        <w:spacing w:line="360" w:lineRule="auto"/>
        <w:ind w:firstLine="420" w:firstLineChars="200"/>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rPr>
        <w:t>最高限价（如有）：</w:t>
      </w:r>
      <w:r>
        <w:rPr>
          <w:rFonts w:hint="eastAsia" w:ascii="宋体" w:hAnsi="宋体" w:cs="宋体"/>
          <w:color w:val="auto"/>
          <w:szCs w:val="21"/>
          <w:highlight w:val="none"/>
          <w:lang w:eastAsia="zh-CN"/>
        </w:rPr>
        <w:t>4005000.00</w:t>
      </w:r>
    </w:p>
    <w:p>
      <w:pPr>
        <w:pStyle w:val="7"/>
        <w:spacing w:line="360" w:lineRule="auto"/>
        <w:ind w:firstLineChars="200"/>
        <w:rPr>
          <w:rFonts w:ascii="宋体" w:hAnsi="宋体" w:cs="宋体"/>
          <w:color w:val="auto"/>
          <w:szCs w:val="21"/>
          <w:highlight w:val="none"/>
        </w:rPr>
      </w:pPr>
      <w:r>
        <w:rPr>
          <w:rFonts w:hint="eastAsia" w:ascii="宋体" w:hAnsi="宋体" w:cs="宋体"/>
          <w:color w:val="auto"/>
          <w:szCs w:val="21"/>
          <w:highlight w:val="none"/>
        </w:rPr>
        <w:t>合同履约期限：具体详见招标文件。</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本标项（</w:t>
      </w:r>
      <w:r>
        <w:rPr>
          <w:rFonts w:hint="eastAsia" w:ascii="宋体" w:hAnsi="宋体" w:cs="宋体"/>
          <w:color w:val="auto"/>
          <w:szCs w:val="21"/>
          <w:highlight w:val="none"/>
          <w:lang w:eastAsia="zh-CN"/>
        </w:rPr>
        <w:t>是</w:t>
      </w:r>
      <w:r>
        <w:rPr>
          <w:rFonts w:hint="eastAsia" w:ascii="宋体" w:hAnsi="宋体" w:cs="宋体"/>
          <w:color w:val="auto"/>
          <w:szCs w:val="21"/>
          <w:highlight w:val="none"/>
        </w:rPr>
        <w:t>）接受联合体投标。</w:t>
      </w:r>
    </w:p>
    <w:p>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备注：/</w:t>
      </w:r>
    </w:p>
    <w:p>
      <w:pPr>
        <w:spacing w:line="360" w:lineRule="auto"/>
        <w:rPr>
          <w:rFonts w:hint="eastAsia" w:ascii="宋体" w:hAnsi="宋体" w:cs="宋体"/>
          <w:b/>
          <w:bCs/>
          <w:color w:val="auto"/>
          <w:szCs w:val="21"/>
          <w:highlight w:val="none"/>
        </w:rPr>
      </w:pPr>
      <w:bookmarkStart w:id="13" w:name="_Toc35393791"/>
      <w:bookmarkStart w:id="14" w:name="_Toc28359003"/>
      <w:bookmarkStart w:id="15" w:name="_Toc28359080"/>
      <w:bookmarkStart w:id="16" w:name="_Toc35393622"/>
      <w:r>
        <w:rPr>
          <w:rFonts w:hint="eastAsia" w:ascii="宋体" w:hAnsi="宋体" w:cs="宋体"/>
          <w:b/>
          <w:bCs/>
          <w:color w:val="auto"/>
          <w:szCs w:val="21"/>
          <w:highlight w:val="none"/>
        </w:rPr>
        <w:t>二、</w:t>
      </w:r>
      <w:bookmarkStart w:id="17" w:name="OLE_LINK15"/>
      <w:r>
        <w:rPr>
          <w:rFonts w:hint="eastAsia" w:ascii="宋体" w:hAnsi="宋体" w:cs="宋体"/>
          <w:b/>
          <w:bCs/>
          <w:color w:val="auto"/>
          <w:szCs w:val="21"/>
          <w:highlight w:val="none"/>
        </w:rPr>
        <w:t>投标人的资格要求</w:t>
      </w:r>
      <w:bookmarkEnd w:id="17"/>
      <w:r>
        <w:rPr>
          <w:rFonts w:hint="eastAsia" w:ascii="宋体" w:hAnsi="宋体" w:cs="宋体"/>
          <w:b/>
          <w:bCs/>
          <w:color w:val="auto"/>
          <w:szCs w:val="21"/>
          <w:highlight w:val="none"/>
        </w:rPr>
        <w:t>：</w:t>
      </w:r>
      <w:bookmarkEnd w:id="13"/>
      <w:bookmarkEnd w:id="14"/>
      <w:bookmarkEnd w:id="15"/>
      <w:bookmarkEnd w:id="16"/>
    </w:p>
    <w:p>
      <w:pPr>
        <w:spacing w:line="360" w:lineRule="auto"/>
        <w:ind w:firstLine="420" w:firstLineChars="200"/>
        <w:rPr>
          <w:rFonts w:ascii="宋体" w:hAnsi="宋体"/>
          <w:color w:val="auto"/>
          <w:szCs w:val="21"/>
          <w:highlight w:val="none"/>
        </w:rPr>
      </w:pPr>
      <w:bookmarkStart w:id="18" w:name="_Hlk51746371"/>
      <w:r>
        <w:rPr>
          <w:rFonts w:hint="eastAsia" w:ascii="宋体" w:hAnsi="宋体"/>
          <w:color w:val="auto"/>
          <w:szCs w:val="21"/>
          <w:highlight w:val="none"/>
        </w:rPr>
        <w:t>1.满足《中华人民共和国政府采购法》第二十二条规定；</w:t>
      </w:r>
    </w:p>
    <w:p>
      <w:pPr>
        <w:spacing w:line="360" w:lineRule="auto"/>
        <w:ind w:firstLine="420" w:firstLineChars="200"/>
        <w:rPr>
          <w:rFonts w:hint="eastAsia" w:ascii="宋体" w:hAnsi="宋体"/>
          <w:color w:val="auto"/>
          <w:szCs w:val="21"/>
          <w:highlight w:val="none"/>
        </w:rPr>
      </w:pPr>
      <w:bookmarkStart w:id="19" w:name="_Toc28359081"/>
      <w:bookmarkStart w:id="20" w:name="_Toc28359004"/>
      <w:r>
        <w:rPr>
          <w:rFonts w:ascii="宋体" w:hAnsi="宋体"/>
          <w:color w:val="auto"/>
          <w:szCs w:val="21"/>
          <w:highlight w:val="none"/>
        </w:rPr>
        <w:t>2</w:t>
      </w:r>
      <w:r>
        <w:rPr>
          <w:rFonts w:hint="eastAsia" w:ascii="宋体" w:hAnsi="宋体"/>
          <w:color w:val="auto"/>
          <w:szCs w:val="21"/>
          <w:highlight w:val="none"/>
        </w:rPr>
        <w:t>.落实政府采购政策需满足的资格要求：无。</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3.本项目的特定资格要求：无。</w:t>
      </w:r>
    </w:p>
    <w:bookmarkEnd w:id="18"/>
    <w:p>
      <w:pPr>
        <w:spacing w:line="360" w:lineRule="auto"/>
        <w:rPr>
          <w:rFonts w:hint="eastAsia" w:ascii="宋体" w:hAnsi="宋体" w:cs="宋体"/>
          <w:b/>
          <w:bCs/>
          <w:color w:val="auto"/>
          <w:szCs w:val="21"/>
          <w:highlight w:val="none"/>
        </w:rPr>
      </w:pPr>
      <w:bookmarkStart w:id="21" w:name="_Toc35393792"/>
      <w:bookmarkStart w:id="22" w:name="_Toc35393623"/>
      <w:r>
        <w:rPr>
          <w:rFonts w:hint="eastAsia" w:ascii="宋体" w:hAnsi="宋体" w:cs="宋体"/>
          <w:b/>
          <w:bCs/>
          <w:color w:val="auto"/>
          <w:szCs w:val="21"/>
          <w:highlight w:val="none"/>
        </w:rPr>
        <w:t>三、获取招标文件</w:t>
      </w:r>
      <w:bookmarkEnd w:id="19"/>
      <w:bookmarkEnd w:id="20"/>
      <w:bookmarkEnd w:id="21"/>
      <w:bookmarkEnd w:id="22"/>
    </w:p>
    <w:p>
      <w:pPr>
        <w:spacing w:line="360" w:lineRule="auto"/>
        <w:ind w:firstLine="540"/>
        <w:rPr>
          <w:rFonts w:ascii="宋体" w:hAnsi="宋体" w:cs="宋体"/>
          <w:bCs/>
          <w:color w:val="auto"/>
          <w:kern w:val="0"/>
          <w:szCs w:val="21"/>
          <w:highlight w:val="none"/>
        </w:rPr>
      </w:pPr>
      <w:r>
        <w:rPr>
          <w:rFonts w:hint="eastAsia" w:ascii="宋体" w:hAnsi="宋体" w:cs="宋体"/>
          <w:bCs/>
          <w:color w:val="auto"/>
          <w:kern w:val="0"/>
          <w:szCs w:val="21"/>
          <w:highlight w:val="none"/>
        </w:rPr>
        <w:t>时间：2023</w:t>
      </w:r>
      <w:r>
        <w:rPr>
          <w:rFonts w:hint="eastAsia" w:ascii="宋体" w:hAnsi="宋体" w:cs="宋体"/>
          <w:bCs/>
          <w:color w:val="auto"/>
          <w:kern w:val="0"/>
          <w:szCs w:val="21"/>
          <w:highlight w:val="none"/>
          <w:u w:val="single"/>
        </w:rPr>
        <w:t>年</w:t>
      </w:r>
      <w:r>
        <w:rPr>
          <w:rFonts w:hint="eastAsia" w:ascii="宋体" w:hAnsi="宋体" w:cs="宋体"/>
          <w:bCs/>
          <w:color w:val="auto"/>
          <w:kern w:val="0"/>
          <w:szCs w:val="21"/>
          <w:highlight w:val="none"/>
          <w:u w:val="single"/>
          <w:lang w:val="en-US" w:eastAsia="zh-CN"/>
        </w:rPr>
        <w:t>12</w:t>
      </w:r>
      <w:r>
        <w:rPr>
          <w:rFonts w:hint="eastAsia" w:ascii="宋体" w:hAnsi="宋体" w:cs="宋体"/>
          <w:bCs/>
          <w:color w:val="auto"/>
          <w:kern w:val="0"/>
          <w:szCs w:val="21"/>
          <w:highlight w:val="none"/>
          <w:u w:val="single"/>
        </w:rPr>
        <w:t>月</w:t>
      </w:r>
      <w:r>
        <w:rPr>
          <w:rFonts w:hint="eastAsia" w:ascii="宋体" w:hAnsi="宋体" w:cs="宋体"/>
          <w:bCs/>
          <w:color w:val="auto"/>
          <w:kern w:val="0"/>
          <w:szCs w:val="21"/>
          <w:highlight w:val="none"/>
          <w:u w:val="single"/>
          <w:lang w:val="en-US" w:eastAsia="zh-CN"/>
        </w:rPr>
        <w:t>29</w:t>
      </w:r>
      <w:r>
        <w:rPr>
          <w:rFonts w:hint="eastAsia" w:ascii="宋体" w:hAnsi="宋体" w:cs="宋体"/>
          <w:bCs/>
          <w:color w:val="auto"/>
          <w:kern w:val="0"/>
          <w:szCs w:val="21"/>
          <w:highlight w:val="none"/>
          <w:u w:val="single"/>
        </w:rPr>
        <w:t>日至202</w:t>
      </w:r>
      <w:r>
        <w:rPr>
          <w:rFonts w:hint="eastAsia" w:ascii="宋体" w:hAnsi="宋体" w:cs="宋体"/>
          <w:bCs/>
          <w:color w:val="auto"/>
          <w:kern w:val="0"/>
          <w:szCs w:val="21"/>
          <w:highlight w:val="none"/>
          <w:u w:val="single"/>
          <w:lang w:val="en-US" w:eastAsia="zh-CN"/>
        </w:rPr>
        <w:t>4</w:t>
      </w:r>
      <w:r>
        <w:rPr>
          <w:rFonts w:hint="eastAsia" w:ascii="宋体" w:hAnsi="宋体" w:cs="宋体"/>
          <w:bCs/>
          <w:color w:val="auto"/>
          <w:kern w:val="0"/>
          <w:szCs w:val="21"/>
          <w:highlight w:val="none"/>
          <w:u w:val="single"/>
        </w:rPr>
        <w:t>年</w:t>
      </w:r>
      <w:r>
        <w:rPr>
          <w:rFonts w:hint="eastAsia" w:ascii="宋体" w:hAnsi="宋体" w:cs="宋体"/>
          <w:bCs/>
          <w:color w:val="auto"/>
          <w:kern w:val="0"/>
          <w:szCs w:val="21"/>
          <w:highlight w:val="none"/>
          <w:u w:val="single"/>
          <w:lang w:val="en-US" w:eastAsia="zh-CN"/>
        </w:rPr>
        <w:t>1</w:t>
      </w:r>
      <w:r>
        <w:rPr>
          <w:rFonts w:hint="eastAsia" w:ascii="宋体" w:hAnsi="宋体" w:cs="宋体"/>
          <w:bCs/>
          <w:color w:val="auto"/>
          <w:kern w:val="0"/>
          <w:szCs w:val="21"/>
          <w:highlight w:val="none"/>
          <w:u w:val="single"/>
        </w:rPr>
        <w:t>月</w:t>
      </w:r>
      <w:r>
        <w:rPr>
          <w:rFonts w:hint="eastAsia" w:ascii="宋体" w:hAnsi="宋体" w:cs="宋体"/>
          <w:bCs/>
          <w:color w:val="auto"/>
          <w:kern w:val="0"/>
          <w:szCs w:val="21"/>
          <w:highlight w:val="none"/>
          <w:u w:val="single"/>
          <w:lang w:val="en-US" w:eastAsia="zh-CN"/>
        </w:rPr>
        <w:t>18</w:t>
      </w:r>
      <w:r>
        <w:rPr>
          <w:rFonts w:hint="eastAsia" w:ascii="宋体" w:hAnsi="宋体" w:cs="宋体"/>
          <w:bCs/>
          <w:color w:val="auto"/>
          <w:kern w:val="0"/>
          <w:szCs w:val="21"/>
          <w:highlight w:val="none"/>
          <w:u w:val="single"/>
        </w:rPr>
        <w:t>日</w:t>
      </w:r>
      <w:r>
        <w:rPr>
          <w:rFonts w:hint="eastAsia" w:ascii="宋体" w:hAnsi="宋体" w:cs="宋体"/>
          <w:bCs/>
          <w:color w:val="auto"/>
          <w:kern w:val="0"/>
          <w:szCs w:val="21"/>
          <w:highlight w:val="none"/>
          <w:u w:val="none"/>
        </w:rPr>
        <w:t>，</w:t>
      </w:r>
      <w:r>
        <w:rPr>
          <w:rFonts w:hint="eastAsia" w:ascii="宋体" w:hAnsi="宋体" w:cs="宋体"/>
          <w:bCs/>
          <w:color w:val="auto"/>
          <w:kern w:val="0"/>
          <w:szCs w:val="21"/>
          <w:highlight w:val="none"/>
        </w:rPr>
        <w:t>每天上午00；00至11；59，下午12；00至23；59（北京时间，</w:t>
      </w:r>
      <w:r>
        <w:rPr>
          <w:rFonts w:ascii="宋体" w:hAnsi="宋体" w:cs="宋体"/>
          <w:bCs/>
          <w:color w:val="auto"/>
          <w:kern w:val="0"/>
          <w:szCs w:val="21"/>
          <w:highlight w:val="none"/>
        </w:rPr>
        <w:t>法定节假日</w:t>
      </w:r>
      <w:r>
        <w:rPr>
          <w:rFonts w:hint="eastAsia" w:ascii="宋体" w:hAnsi="宋体" w:cs="宋体"/>
          <w:bCs/>
          <w:color w:val="auto"/>
          <w:kern w:val="0"/>
          <w:szCs w:val="21"/>
          <w:highlight w:val="none"/>
        </w:rPr>
        <w:t>除外）</w:t>
      </w:r>
    </w:p>
    <w:p>
      <w:pPr>
        <w:spacing w:line="360" w:lineRule="auto"/>
        <w:ind w:firstLine="540"/>
        <w:rPr>
          <w:rFonts w:ascii="宋体" w:hAnsi="宋体" w:cs="宋体"/>
          <w:color w:val="auto"/>
          <w:highlight w:val="none"/>
          <w:u w:val="single"/>
        </w:rPr>
      </w:pPr>
      <w:r>
        <w:rPr>
          <w:rFonts w:hint="eastAsia" w:ascii="宋体" w:hAnsi="宋体" w:cs="宋体"/>
          <w:bCs/>
          <w:color w:val="auto"/>
          <w:kern w:val="0"/>
          <w:szCs w:val="21"/>
          <w:highlight w:val="none"/>
        </w:rPr>
        <w:t>地点：政采云平台线上获取。</w:t>
      </w:r>
    </w:p>
    <w:p>
      <w:pPr>
        <w:spacing w:line="360" w:lineRule="auto"/>
        <w:ind w:firstLine="540"/>
        <w:rPr>
          <w:rFonts w:ascii="宋体" w:hAnsi="宋体" w:cs="宋体"/>
          <w:bCs/>
          <w:color w:val="auto"/>
          <w:kern w:val="0"/>
          <w:szCs w:val="21"/>
          <w:highlight w:val="none"/>
        </w:rPr>
      </w:pPr>
      <w:r>
        <w:rPr>
          <w:rFonts w:hint="eastAsia" w:ascii="宋体" w:hAnsi="宋体" w:cs="宋体"/>
          <w:bCs/>
          <w:color w:val="auto"/>
          <w:kern w:val="0"/>
          <w:szCs w:val="21"/>
          <w:highlight w:val="none"/>
        </w:rPr>
        <w:t>方式：供应商登录政采云平台https；//www.zcygov.cn/在线申请获取采购文件（进入“项目采购”应用，在获取采购文件菜单中选择项目，申请获取采购文件）</w:t>
      </w:r>
    </w:p>
    <w:p>
      <w:pPr>
        <w:spacing w:line="360" w:lineRule="auto"/>
        <w:ind w:firstLine="540"/>
        <w:rPr>
          <w:rFonts w:ascii="宋体" w:hAnsi="宋体" w:cs="宋体"/>
          <w:color w:val="auto"/>
          <w:szCs w:val="21"/>
          <w:highlight w:val="none"/>
        </w:rPr>
      </w:pPr>
      <w:r>
        <w:rPr>
          <w:rFonts w:hint="eastAsia" w:ascii="宋体" w:hAnsi="宋体" w:cs="宋体"/>
          <w:bCs/>
          <w:color w:val="auto"/>
          <w:kern w:val="0"/>
          <w:szCs w:val="21"/>
          <w:highlight w:val="none"/>
        </w:rPr>
        <w:t>售价：0元</w:t>
      </w:r>
      <w:r>
        <w:rPr>
          <w:rFonts w:hint="eastAsia" w:ascii="宋体" w:hAnsi="宋体" w:cs="宋体"/>
          <w:color w:val="auto"/>
          <w:highlight w:val="none"/>
        </w:rPr>
        <w:t>。</w:t>
      </w:r>
    </w:p>
    <w:p>
      <w:pPr>
        <w:spacing w:line="360" w:lineRule="auto"/>
        <w:rPr>
          <w:rFonts w:hint="eastAsia" w:ascii="宋体" w:hAnsi="宋体" w:cs="宋体"/>
          <w:b/>
          <w:bCs/>
          <w:color w:val="auto"/>
          <w:szCs w:val="21"/>
          <w:highlight w:val="none"/>
        </w:rPr>
      </w:pPr>
      <w:bookmarkStart w:id="23" w:name="_Toc28359005"/>
      <w:bookmarkStart w:id="24" w:name="_Toc28359082"/>
      <w:bookmarkStart w:id="25" w:name="_Toc35393793"/>
      <w:bookmarkStart w:id="26" w:name="_Toc35393624"/>
      <w:r>
        <w:rPr>
          <w:rFonts w:hint="eastAsia" w:ascii="宋体" w:hAnsi="宋体" w:cs="宋体"/>
          <w:b/>
          <w:bCs/>
          <w:color w:val="auto"/>
          <w:szCs w:val="21"/>
          <w:highlight w:val="none"/>
        </w:rPr>
        <w:t>四、提交投标文件</w:t>
      </w:r>
      <w:bookmarkEnd w:id="23"/>
      <w:bookmarkEnd w:id="24"/>
      <w:r>
        <w:rPr>
          <w:rFonts w:hint="eastAsia" w:ascii="宋体" w:hAnsi="宋体" w:cs="宋体"/>
          <w:b/>
          <w:bCs/>
          <w:color w:val="auto"/>
          <w:szCs w:val="21"/>
          <w:highlight w:val="none"/>
        </w:rPr>
        <w:t>截止时间、开标时间和地点</w:t>
      </w:r>
      <w:bookmarkEnd w:id="25"/>
      <w:bookmarkEnd w:id="26"/>
    </w:p>
    <w:p>
      <w:pPr>
        <w:widowControl/>
        <w:spacing w:line="360" w:lineRule="auto"/>
        <w:ind w:firstLine="420" w:firstLineChars="20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提交投标文件截止时间：202</w:t>
      </w:r>
      <w:r>
        <w:rPr>
          <w:rFonts w:hint="eastAsia" w:ascii="宋体" w:hAnsi="宋体" w:cs="宋体"/>
          <w:bCs/>
          <w:color w:val="auto"/>
          <w:kern w:val="0"/>
          <w:szCs w:val="21"/>
          <w:highlight w:val="none"/>
          <w:lang w:val="en-US" w:eastAsia="zh-CN"/>
        </w:rPr>
        <w:t>4</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1</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19</w:t>
      </w:r>
      <w:r>
        <w:rPr>
          <w:rFonts w:hint="eastAsia" w:ascii="宋体" w:hAnsi="宋体" w:cs="宋体"/>
          <w:bCs/>
          <w:color w:val="auto"/>
          <w:kern w:val="0"/>
          <w:szCs w:val="21"/>
          <w:highlight w:val="none"/>
        </w:rPr>
        <w:t>日</w:t>
      </w:r>
      <w:r>
        <w:rPr>
          <w:rFonts w:hint="eastAsia" w:ascii="宋体" w:hAnsi="宋体" w:cs="宋体"/>
          <w:bCs/>
          <w:color w:val="auto"/>
          <w:kern w:val="0"/>
          <w:szCs w:val="21"/>
          <w:highlight w:val="none"/>
          <w:lang w:val="en-US" w:eastAsia="zh-CN"/>
        </w:rPr>
        <w:t>10</w:t>
      </w:r>
      <w:r>
        <w:rPr>
          <w:rFonts w:hint="eastAsia" w:ascii="宋体" w:hAnsi="宋体" w:cs="宋体"/>
          <w:bCs/>
          <w:color w:val="auto"/>
          <w:kern w:val="0"/>
          <w:szCs w:val="21"/>
          <w:highlight w:val="none"/>
        </w:rPr>
        <w:t>；30（北京时间）</w:t>
      </w:r>
    </w:p>
    <w:p>
      <w:pPr>
        <w:widowControl/>
        <w:spacing w:line="360" w:lineRule="auto"/>
        <w:ind w:firstLine="420" w:firstLineChars="200"/>
        <w:jc w:val="left"/>
        <w:rPr>
          <w:rFonts w:ascii="宋体" w:hAnsi="宋体" w:cs="宋体"/>
          <w:bCs/>
          <w:color w:val="auto"/>
          <w:kern w:val="0"/>
          <w:szCs w:val="21"/>
          <w:highlight w:val="none"/>
        </w:rPr>
      </w:pPr>
      <w:r>
        <w:rPr>
          <w:rFonts w:hint="eastAsia" w:ascii="宋体" w:hAnsi="宋体" w:cs="宋体"/>
          <w:bCs/>
          <w:color w:val="auto"/>
          <w:kern w:val="0"/>
          <w:szCs w:val="21"/>
          <w:highlight w:val="none"/>
        </w:rPr>
        <w:t>投标地点（网址）：“政采云”平台电子开标大厅</w:t>
      </w:r>
    </w:p>
    <w:p>
      <w:pPr>
        <w:widowControl/>
        <w:spacing w:line="360" w:lineRule="auto"/>
        <w:ind w:firstLine="420" w:firstLineChars="200"/>
        <w:jc w:val="left"/>
        <w:rPr>
          <w:rFonts w:ascii="宋体" w:hAnsi="宋体" w:cs="宋体"/>
          <w:bCs/>
          <w:color w:val="auto"/>
          <w:kern w:val="0"/>
          <w:szCs w:val="21"/>
          <w:highlight w:val="none"/>
        </w:rPr>
      </w:pPr>
      <w:r>
        <w:rPr>
          <w:rFonts w:hint="eastAsia" w:ascii="宋体" w:hAnsi="宋体" w:cs="宋体"/>
          <w:bCs/>
          <w:color w:val="auto"/>
          <w:kern w:val="0"/>
          <w:szCs w:val="21"/>
          <w:highlight w:val="none"/>
        </w:rPr>
        <w:t>开标时间：202</w:t>
      </w:r>
      <w:r>
        <w:rPr>
          <w:rFonts w:hint="eastAsia" w:ascii="宋体" w:hAnsi="宋体" w:cs="宋体"/>
          <w:bCs/>
          <w:color w:val="auto"/>
          <w:kern w:val="0"/>
          <w:szCs w:val="21"/>
          <w:highlight w:val="none"/>
          <w:lang w:val="en-US" w:eastAsia="zh-CN"/>
        </w:rPr>
        <w:t>4</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1</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19</w:t>
      </w:r>
      <w:r>
        <w:rPr>
          <w:rFonts w:hint="eastAsia" w:ascii="宋体" w:hAnsi="宋体" w:cs="宋体"/>
          <w:bCs/>
          <w:color w:val="auto"/>
          <w:kern w:val="0"/>
          <w:szCs w:val="21"/>
          <w:highlight w:val="none"/>
        </w:rPr>
        <w:t>日</w:t>
      </w:r>
      <w:r>
        <w:rPr>
          <w:rFonts w:hint="eastAsia" w:ascii="宋体" w:hAnsi="宋体" w:cs="宋体"/>
          <w:bCs/>
          <w:color w:val="auto"/>
          <w:kern w:val="0"/>
          <w:szCs w:val="21"/>
          <w:highlight w:val="none"/>
          <w:lang w:val="en-US" w:eastAsia="zh-CN"/>
        </w:rPr>
        <w:t>10</w:t>
      </w:r>
      <w:r>
        <w:rPr>
          <w:rFonts w:hint="eastAsia" w:ascii="宋体" w:hAnsi="宋体" w:cs="宋体"/>
          <w:bCs/>
          <w:color w:val="auto"/>
          <w:kern w:val="0"/>
          <w:szCs w:val="21"/>
          <w:highlight w:val="none"/>
        </w:rPr>
        <w:t>；30</w:t>
      </w:r>
    </w:p>
    <w:p>
      <w:pPr>
        <w:widowControl/>
        <w:spacing w:line="360" w:lineRule="auto"/>
        <w:ind w:firstLine="420" w:firstLineChars="200"/>
        <w:jc w:val="left"/>
        <w:rPr>
          <w:rFonts w:ascii="宋体" w:hAnsi="宋体" w:cs="宋体"/>
          <w:bCs/>
          <w:color w:val="auto"/>
          <w:kern w:val="0"/>
          <w:szCs w:val="21"/>
          <w:highlight w:val="none"/>
        </w:rPr>
      </w:pPr>
      <w:r>
        <w:rPr>
          <w:rFonts w:hint="eastAsia" w:ascii="宋体" w:hAnsi="宋体" w:cs="宋体"/>
          <w:bCs/>
          <w:color w:val="auto"/>
          <w:kern w:val="0"/>
          <w:szCs w:val="21"/>
          <w:highlight w:val="none"/>
        </w:rPr>
        <w:t>开标地点：本项目将在“政采云”平台电子开标大厅解密、开标。</w:t>
      </w:r>
    </w:p>
    <w:p>
      <w:pPr>
        <w:spacing w:line="360" w:lineRule="auto"/>
        <w:rPr>
          <w:rFonts w:hint="eastAsia" w:ascii="宋体" w:hAnsi="宋体" w:cs="宋体"/>
          <w:b/>
          <w:bCs/>
          <w:color w:val="auto"/>
          <w:szCs w:val="21"/>
          <w:highlight w:val="none"/>
        </w:rPr>
      </w:pPr>
      <w:bookmarkStart w:id="27" w:name="_Toc28359084"/>
      <w:bookmarkStart w:id="28" w:name="_Toc28359007"/>
      <w:bookmarkStart w:id="29" w:name="_Toc35393625"/>
      <w:bookmarkStart w:id="30" w:name="_Toc35393794"/>
      <w:r>
        <w:rPr>
          <w:rFonts w:hint="eastAsia" w:ascii="宋体" w:hAnsi="宋体" w:cs="宋体"/>
          <w:b/>
          <w:bCs/>
          <w:color w:val="auto"/>
          <w:szCs w:val="21"/>
          <w:highlight w:val="none"/>
        </w:rPr>
        <w:t>五、公告期限</w:t>
      </w:r>
      <w:bookmarkEnd w:id="27"/>
      <w:bookmarkEnd w:id="28"/>
      <w:bookmarkEnd w:id="29"/>
      <w:bookmarkEnd w:id="30"/>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pPr>
        <w:spacing w:line="360" w:lineRule="auto"/>
        <w:rPr>
          <w:rFonts w:hint="eastAsia" w:ascii="宋体" w:hAnsi="宋体" w:cs="宋体"/>
          <w:b/>
          <w:bCs/>
          <w:color w:val="auto"/>
          <w:szCs w:val="21"/>
          <w:highlight w:val="none"/>
        </w:rPr>
      </w:pPr>
      <w:bookmarkStart w:id="31" w:name="_Toc35393626"/>
      <w:bookmarkStart w:id="32" w:name="_Toc35393795"/>
      <w:r>
        <w:rPr>
          <w:rFonts w:hint="eastAsia" w:ascii="宋体" w:hAnsi="宋体" w:cs="宋体"/>
          <w:b/>
          <w:bCs/>
          <w:color w:val="auto"/>
          <w:szCs w:val="21"/>
          <w:highlight w:val="none"/>
        </w:rPr>
        <w:t>六、其他补充事宜</w:t>
      </w:r>
      <w:bookmarkEnd w:id="31"/>
      <w:bookmarkEnd w:id="32"/>
    </w:p>
    <w:p>
      <w:pPr>
        <w:spacing w:line="360" w:lineRule="auto"/>
        <w:ind w:firstLine="422" w:firstLineChars="200"/>
        <w:jc w:val="left"/>
        <w:rPr>
          <w:rFonts w:ascii="宋体" w:hAnsi="宋体" w:cs="宋体"/>
          <w:b/>
          <w:bCs/>
          <w:color w:val="auto"/>
          <w:szCs w:val="21"/>
          <w:highlight w:val="none"/>
        </w:rPr>
      </w:pPr>
      <w:bookmarkStart w:id="33" w:name="_Toc35393627"/>
      <w:bookmarkStart w:id="34" w:name="_Toc28359085"/>
      <w:bookmarkStart w:id="35" w:name="_Toc35393796"/>
      <w:bookmarkStart w:id="36" w:name="_Toc28359008"/>
      <w:r>
        <w:rPr>
          <w:rFonts w:hint="eastAsia" w:ascii="宋体" w:hAnsi="宋体" w:cs="宋体"/>
          <w:b/>
          <w:bCs/>
          <w:color w:val="auto"/>
          <w:szCs w:val="21"/>
          <w:highlight w:val="none"/>
        </w:rPr>
        <w:t>1.投标保证金</w:t>
      </w:r>
    </w:p>
    <w:p>
      <w:pPr>
        <w:pStyle w:val="115"/>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本项目不需要缴纳投标保证金。</w:t>
      </w:r>
    </w:p>
    <w:p>
      <w:pPr>
        <w:spacing w:line="360" w:lineRule="auto"/>
        <w:ind w:firstLine="422" w:firstLineChars="200"/>
        <w:jc w:val="left"/>
        <w:rPr>
          <w:rFonts w:ascii="宋体" w:hAnsi="宋体" w:cs="宋体"/>
          <w:b/>
          <w:bCs/>
          <w:color w:val="auto"/>
          <w:kern w:val="0"/>
          <w:szCs w:val="21"/>
          <w:highlight w:val="none"/>
        </w:rPr>
      </w:pPr>
      <w:bookmarkStart w:id="37" w:name="_Hlk37429585"/>
      <w:r>
        <w:rPr>
          <w:rFonts w:hint="eastAsia" w:ascii="宋体" w:hAnsi="宋体" w:cs="宋体"/>
          <w:b/>
          <w:bCs/>
          <w:color w:val="auto"/>
          <w:kern w:val="0"/>
          <w:szCs w:val="21"/>
          <w:highlight w:val="none"/>
        </w:rPr>
        <w:t>2</w:t>
      </w:r>
      <w:r>
        <w:rPr>
          <w:rFonts w:hint="eastAsia" w:ascii="宋体" w:hAnsi="宋体" w:cs="宋体"/>
          <w:b/>
          <w:bCs/>
          <w:color w:val="auto"/>
          <w:szCs w:val="21"/>
          <w:highlight w:val="none"/>
        </w:rPr>
        <w:t>.</w:t>
      </w:r>
      <w:bookmarkStart w:id="38" w:name="_Hlk37429595"/>
      <w:r>
        <w:rPr>
          <w:rFonts w:hint="eastAsia" w:ascii="宋体" w:hAnsi="宋体" w:cs="宋体"/>
          <w:b/>
          <w:bCs/>
          <w:color w:val="auto"/>
          <w:szCs w:val="21"/>
          <w:highlight w:val="none"/>
        </w:rPr>
        <w:t>网上查询地址</w:t>
      </w:r>
    </w:p>
    <w:p>
      <w:pPr>
        <w:pStyle w:val="115"/>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 HYPERLINK "http://www.ccgp.gov.cn（中国政府采购网）、zfcg.gxzf.gov.cn（广西壮族自治区政府采购网）、" </w:instrText>
      </w:r>
      <w:r>
        <w:rPr>
          <w:rFonts w:hint="eastAsia" w:ascii="宋体" w:hAnsi="宋体" w:cs="宋体"/>
          <w:color w:val="auto"/>
          <w:kern w:val="0"/>
          <w:szCs w:val="21"/>
          <w:highlight w:val="none"/>
        </w:rPr>
        <w:fldChar w:fldCharType="separate"/>
      </w:r>
      <w:r>
        <w:rPr>
          <w:rStyle w:val="61"/>
          <w:rFonts w:hint="eastAsia" w:ascii="宋体" w:hAnsi="宋体" w:cs="宋体"/>
          <w:color w:val="auto"/>
          <w:kern w:val="0"/>
          <w:szCs w:val="21"/>
          <w:highlight w:val="none"/>
        </w:rPr>
        <w:t>www.ccgp.gov.cn（中国政府采购网）、zfcg.gxzf.gov.cn（广西壮族自治区政府采购网）</w:t>
      </w:r>
      <w:bookmarkEnd w:id="37"/>
      <w:r>
        <w:rPr>
          <w:rStyle w:val="61"/>
          <w:rFonts w:hint="eastAsia" w:ascii="宋体" w:hAnsi="宋体" w:cs="宋体"/>
          <w:color w:val="auto"/>
          <w:highlight w:val="none"/>
          <w:lang w:val="zh-CN"/>
        </w:rPr>
        <w:t>、</w:t>
      </w:r>
      <w:r>
        <w:rPr>
          <w:rFonts w:hint="eastAsia" w:ascii="宋体" w:hAnsi="宋体" w:cs="宋体"/>
          <w:color w:val="auto"/>
          <w:kern w:val="0"/>
          <w:szCs w:val="21"/>
          <w:highlight w:val="none"/>
        </w:rPr>
        <w:fldChar w:fldCharType="end"/>
      </w:r>
      <w:r>
        <w:rPr>
          <w:rFonts w:hint="eastAsia" w:ascii="宋体" w:hAnsi="宋体" w:cs="宋体"/>
          <w:color w:val="auto"/>
          <w:highlight w:val="none"/>
        </w:rPr>
        <w:t>http://zfcg.czj.guilin.gov.cn/（</w:t>
      </w:r>
      <w:r>
        <w:rPr>
          <w:rFonts w:hint="eastAsia" w:ascii="宋体" w:hAnsi="宋体" w:cs="宋体"/>
          <w:color w:val="auto"/>
          <w:highlight w:val="none"/>
          <w:lang w:val="zh-CN"/>
        </w:rPr>
        <w:t>桂林政府采购网</w:t>
      </w:r>
      <w:r>
        <w:rPr>
          <w:rFonts w:hint="eastAsia" w:ascii="宋体" w:hAnsi="宋体" w:cs="宋体"/>
          <w:color w:val="auto"/>
          <w:highlight w:val="none"/>
        </w:rPr>
        <w:t>）</w:t>
      </w:r>
      <w:r>
        <w:rPr>
          <w:rFonts w:hint="eastAsia" w:ascii="宋体" w:hAnsi="宋体" w:cs="宋体"/>
          <w:color w:val="auto"/>
          <w:highlight w:val="none"/>
          <w:lang w:eastAsia="zh-CN"/>
        </w:rPr>
        <w:t>。</w:t>
      </w:r>
    </w:p>
    <w:bookmarkEnd w:id="38"/>
    <w:p>
      <w:pPr>
        <w:spacing w:line="360" w:lineRule="auto"/>
        <w:ind w:firstLine="422" w:firstLineChars="200"/>
        <w:jc w:val="left"/>
        <w:rPr>
          <w:rFonts w:ascii="宋体" w:hAnsi="宋体" w:cs="宋体"/>
          <w:b/>
          <w:bCs/>
          <w:color w:val="auto"/>
          <w:szCs w:val="21"/>
          <w:highlight w:val="none"/>
        </w:rPr>
      </w:pPr>
      <w:bookmarkStart w:id="39" w:name="_Hlk37429674"/>
      <w:r>
        <w:rPr>
          <w:rFonts w:hint="eastAsia" w:ascii="宋体" w:hAnsi="宋体" w:cs="宋体"/>
          <w:b/>
          <w:bCs/>
          <w:color w:val="auto"/>
          <w:szCs w:val="21"/>
          <w:highlight w:val="none"/>
        </w:rPr>
        <w:t>3.本项目需要落实的政府采购政策</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bookmarkEnd w:id="39"/>
    </w:p>
    <w:p>
      <w:pPr>
        <w:pStyle w:val="118"/>
        <w:spacing w:line="360" w:lineRule="auto"/>
        <w:ind w:firstLine="420" w:firstLineChars="200"/>
        <w:rPr>
          <w:rFonts w:ascii="宋体" w:hAnsi="宋体" w:cs="宋体"/>
          <w:color w:val="auto"/>
          <w:kern w:val="0"/>
          <w:highlight w:val="none"/>
        </w:rPr>
      </w:pPr>
      <w:r>
        <w:rPr>
          <w:rFonts w:hint="eastAsia" w:ascii="宋体" w:hAnsi="宋体" w:cs="宋体"/>
          <w:color w:val="auto"/>
          <w:kern w:val="0"/>
          <w:highlight w:val="none"/>
        </w:rPr>
        <w:t>（6）政府采购扶持不发达地区和少数民族地区政策。</w:t>
      </w:r>
    </w:p>
    <w:p>
      <w:pPr>
        <w:pStyle w:val="118"/>
        <w:spacing w:line="360" w:lineRule="auto"/>
        <w:ind w:firstLine="420" w:firstLineChars="200"/>
        <w:rPr>
          <w:rFonts w:ascii="宋体" w:hAnsi="宋体" w:cs="宋体"/>
          <w:color w:val="auto"/>
          <w:kern w:val="0"/>
          <w:highlight w:val="none"/>
        </w:rPr>
      </w:pPr>
      <w:r>
        <w:rPr>
          <w:rFonts w:hint="eastAsia" w:ascii="宋体" w:hAnsi="宋体" w:cs="宋体"/>
          <w:color w:val="auto"/>
          <w:kern w:val="0"/>
          <w:highlight w:val="none"/>
        </w:rPr>
        <w:t>（7）其他政府采购规定的政策。</w:t>
      </w:r>
    </w:p>
    <w:p>
      <w:pPr>
        <w:spacing w:line="360" w:lineRule="auto"/>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4.申请人的资格要求的补充说明：</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（1）落实政府采购政策需满足的资格要求：</w:t>
      </w:r>
      <w:r>
        <w:rPr>
          <w:rFonts w:hint="eastAsia" w:ascii="宋体" w:hAnsi="宋体" w:cs="宋体"/>
          <w:b/>
          <w:bCs/>
          <w:color w:val="auto"/>
          <w:kern w:val="0"/>
          <w:szCs w:val="21"/>
          <w:highlight w:val="none"/>
        </w:rPr>
        <w:t>非专门面向中小企业采购的项目。</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单位负责人为同一人或者存在直接控股、管理关系的不同投标人，不得参加同一合同项下的政府采购活动。为本项目提供过整体设计、规范编制或者项目管理、监理、检测等服务的投标人，不得再参加本项目上述服务以外的其他采购活动。</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（3）对在“信用中国”网站(www.creditchina.gov.cn) 、中国政府采购网(www.ccgp.gov.cn)被列入失信被执行人、重大税收违法失信主体、政府采购严重违法失信行为记录名单及其他不符合《中华人民共和国政府采购法》第二十二条规定条件的投标人，不得参与政府采购活动。</w:t>
      </w:r>
    </w:p>
    <w:p>
      <w:pPr>
        <w:spacing w:line="360" w:lineRule="auto"/>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5.在线投标响应（电子投标）说明</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本项目通过政采云平台实行在线投标响应（电子投标），投标人需要先安装“政采云电子交易客户端”，并按照本招标文件和政采云平台的要求，通过“政采云电子交易客户端”编制并加密电子投标文件。投标人未按规定编制并加密的电子投标文件，政采云平台将予以拒收。</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政采云电子交易客户端”请自行前往广西政府采购网下载并安装（http://zfcg.gxzf.gov.cn/OfficeService/DownloadArea/2455918.html?utm=sites_group_front.b8b6c91.0.0.c51f9820a48111eabb9bcbdf01af125e）；电子投标具体操作流程参考《政府采购项目电子交易管理操作指南-投标人》；在使用政采云投标客户端时，建议使用WIN7及以上操作系统,通过政采云平台参与在线投标时如遇平台技术问题详询95763。</w:t>
      </w:r>
    </w:p>
    <w:p>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为确保网上操作合法、有效和安全，投标人应当在投标文件递交截止时间前完成在“政府采购云平台”的身份认证，确保在电子投标过程中能够对相关数据电文进行加密和使用电子签章。使用“政采云电子交易客户端”需要提前申领CA数字证书，申领流程请自行前往相关网站进行查阅。（各投标人在截标前应确保成为政采云平台正式注册入库投标人，并完成CA数字证书申领。如因未注册入库、未办理CA数字证书等原因造成无法投标或投标失败等后果由投标人自行承担。）</w:t>
      </w:r>
    </w:p>
    <w:p>
      <w:pPr>
        <w:numPr>
          <w:ilvl w:val="0"/>
          <w:numId w:val="3"/>
        </w:num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投标人应当在投标文件递交截止时间前，将生成的“电子投标文件”上传递交至政采云平台。投标文件递交截止时间前可以补充、修改或者撤回电子投标文件。补充或者修改电子投标文件的，应当先行撤回原文件，补充、修改后重新传输递交，投标文件递交截止时间前未完成传输的，视为撤回电子投标文件。</w:t>
      </w:r>
    </w:p>
    <w:p>
      <w:pPr>
        <w:numPr>
          <w:ilvl w:val="0"/>
          <w:numId w:val="3"/>
        </w:num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投标文件解密时间：截标时间后30分钟内投标人可以登录政采云平台，用“项目采购-开标评标”功能进行解密电子投标文件。若投标人在规定时间内无法解密或解密失败，可向采购代理机构提供电子备份投标文件【在接到无法解密或解密失败的通知后，投标人可根据自身实际情况按通知时要求的时间到桂林市公共资源交易中心开标室现场提交或以电子邮件的形式（以通知时告知的电子邮箱地址为准）提交电子备份投标文件】。若投标人在规定时间内无法解密或解密失败且未提供电子备份投标文件的(包含提供的电子备份投标文件无效或无法解密的情况)，视为无效投标。</w:t>
      </w:r>
    </w:p>
    <w:p>
      <w:pPr>
        <w:numPr>
          <w:ilvl w:val="0"/>
          <w:numId w:val="3"/>
        </w:num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本项目为政采云全流程电子化操作，参与投标的投标人需自备计算机和网络设备（设备需可视频通话和读取政采云CA数字证书），确保投标过程顺利进行；因投标人自身设备或网络原因造成的一切后果，由投标人自行承担。</w:t>
      </w: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七、对本次招标提出询问，请按以下方式联系。</w:t>
      </w:r>
      <w:bookmarkEnd w:id="33"/>
      <w:bookmarkEnd w:id="34"/>
      <w:bookmarkEnd w:id="35"/>
      <w:bookmarkEnd w:id="36"/>
    </w:p>
    <w:p>
      <w:pPr>
        <w:spacing w:line="360" w:lineRule="auto"/>
        <w:ind w:firstLine="420" w:firstLineChars="200"/>
        <w:jc w:val="left"/>
        <w:rPr>
          <w:rFonts w:ascii="宋体" w:hAnsi="宋体"/>
          <w:color w:val="auto"/>
          <w:szCs w:val="21"/>
          <w:highlight w:val="none"/>
        </w:rPr>
      </w:pPr>
      <w:r>
        <w:rPr>
          <w:rFonts w:hint="eastAsia" w:ascii="宋体" w:hAnsi="宋体" w:cs="宋体"/>
          <w:color w:val="auto"/>
          <w:szCs w:val="21"/>
          <w:highlight w:val="none"/>
        </w:rPr>
        <w:t>1.采购人信息</w:t>
      </w:r>
    </w:p>
    <w:p>
      <w:pPr>
        <w:spacing w:line="360" w:lineRule="auto"/>
        <w:ind w:firstLine="420" w:firstLineChars="200"/>
        <w:rPr>
          <w:rFonts w:hint="eastAsia" w:ascii="宋体" w:hAnsi="宋体" w:eastAsia="宋体" w:cs="宋体"/>
          <w:color w:val="auto"/>
          <w:szCs w:val="21"/>
          <w:highlight w:val="none"/>
          <w:lang w:eastAsia="zh-CN"/>
        </w:rPr>
      </w:pPr>
      <w:bookmarkStart w:id="40" w:name="_Toc28359086"/>
      <w:bookmarkStart w:id="41" w:name="_Toc28359009"/>
      <w:r>
        <w:rPr>
          <w:rFonts w:hint="eastAsia" w:ascii="宋体" w:hAnsi="宋体" w:cs="宋体"/>
          <w:color w:val="auto"/>
          <w:szCs w:val="21"/>
          <w:highlight w:val="none"/>
        </w:rPr>
        <w:t>名 称：</w:t>
      </w:r>
      <w:r>
        <w:rPr>
          <w:rFonts w:hint="eastAsia" w:ascii="宋体" w:hAnsi="宋体" w:cs="宋体"/>
          <w:color w:val="auto"/>
          <w:szCs w:val="21"/>
          <w:highlight w:val="none"/>
          <w:lang w:eastAsia="zh-CN"/>
        </w:rPr>
        <w:t>桂林市象山区教育局</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lang w:eastAsia="zh-CN"/>
        </w:rPr>
        <w:t>桂林市象山区雉山路19</w:t>
      </w:r>
      <w:r>
        <w:rPr>
          <w:rFonts w:hint="eastAsia" w:ascii="宋体" w:hAnsi="宋体" w:cs="宋体"/>
          <w:color w:val="auto"/>
          <w:szCs w:val="21"/>
          <w:highlight w:val="none"/>
        </w:rPr>
        <w:t>号</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项目联系人：</w:t>
      </w:r>
      <w:r>
        <w:rPr>
          <w:rFonts w:hint="eastAsia" w:ascii="宋体" w:hAnsi="宋体" w:cs="宋体"/>
          <w:color w:val="auto"/>
          <w:szCs w:val="21"/>
          <w:highlight w:val="none"/>
          <w:lang w:val="en-US" w:eastAsia="zh-CN"/>
        </w:rPr>
        <w:t>黄</w:t>
      </w:r>
      <w:r>
        <w:rPr>
          <w:rFonts w:hint="eastAsia" w:ascii="宋体" w:hAnsi="宋体" w:cs="宋体"/>
          <w:color w:val="auto"/>
          <w:szCs w:val="21"/>
          <w:highlight w:val="none"/>
        </w:rPr>
        <w:t xml:space="preserve">老师   </w:t>
      </w:r>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项目联系方式：</w:t>
      </w:r>
      <w:r>
        <w:rPr>
          <w:rFonts w:hint="eastAsia" w:ascii="宋体" w:hAnsi="宋体" w:cs="宋体"/>
          <w:color w:val="auto"/>
          <w:szCs w:val="21"/>
          <w:highlight w:val="none"/>
          <w:lang w:val="en-US" w:eastAsia="zh-CN"/>
        </w:rPr>
        <w:t xml:space="preserve"> 0773-2221112</w:t>
      </w:r>
    </w:p>
    <w:p>
      <w:pPr>
        <w:spacing w:line="360" w:lineRule="auto"/>
        <w:ind w:firstLine="420" w:firstLineChars="200"/>
        <w:jc w:val="left"/>
        <w:rPr>
          <w:rFonts w:ascii="宋体" w:hAnsi="宋体"/>
          <w:color w:val="auto"/>
          <w:szCs w:val="21"/>
          <w:highlight w:val="none"/>
        </w:rPr>
      </w:pPr>
      <w:r>
        <w:rPr>
          <w:rFonts w:hint="eastAsia" w:ascii="宋体" w:hAnsi="宋体" w:cs="宋体"/>
          <w:color w:val="auto"/>
          <w:szCs w:val="21"/>
          <w:highlight w:val="none"/>
        </w:rPr>
        <w:t>2.采购代理机构信息</w:t>
      </w:r>
      <w:bookmarkEnd w:id="40"/>
      <w:bookmarkEnd w:id="41"/>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名 称：广西达成咨询有限公司</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地址：桂林市滨江路18号滨江大厦5楼</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项目联系人（询问）：毛崇文、李鹏宇</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项目联系方式（询问）0773-2821998、0773-3569998</w:t>
      </w:r>
    </w:p>
    <w:p>
      <w:pPr>
        <w:spacing w:line="360" w:lineRule="auto"/>
        <w:ind w:firstLine="210" w:firstLineChars="100"/>
        <w:jc w:val="right"/>
        <w:rPr>
          <w:rFonts w:hint="eastAsia" w:ascii="宋体" w:hAnsi="宋体"/>
          <w:color w:val="auto"/>
          <w:szCs w:val="21"/>
          <w:highlight w:val="none"/>
          <w:u w:val="single"/>
        </w:rPr>
      </w:pPr>
    </w:p>
    <w:p>
      <w:pPr>
        <w:spacing w:line="360" w:lineRule="auto"/>
        <w:ind w:firstLine="210" w:firstLineChars="100"/>
        <w:jc w:val="right"/>
        <w:rPr>
          <w:rFonts w:hint="eastAsia" w:ascii="宋体" w:hAnsi="宋体"/>
          <w:color w:val="auto"/>
          <w:szCs w:val="21"/>
          <w:highlight w:val="none"/>
          <w:u w:val="single"/>
        </w:rPr>
      </w:pPr>
      <w:r>
        <w:rPr>
          <w:rFonts w:hint="eastAsia" w:ascii="宋体" w:hAnsi="宋体"/>
          <w:color w:val="auto"/>
          <w:szCs w:val="21"/>
          <w:highlight w:val="none"/>
          <w:u w:val="single"/>
        </w:rPr>
        <w:t>广西达成咨询有限公司</w:t>
      </w:r>
    </w:p>
    <w:p>
      <w:pPr>
        <w:spacing w:line="360" w:lineRule="auto"/>
        <w:ind w:firstLine="210" w:firstLineChars="100"/>
        <w:jc w:val="right"/>
        <w:rPr>
          <w:rFonts w:hint="eastAsia" w:ascii="宋体" w:hAnsi="宋体"/>
          <w:color w:val="auto"/>
          <w:highlight w:val="none"/>
        </w:rPr>
      </w:pPr>
      <w:r>
        <w:rPr>
          <w:rFonts w:hint="eastAsia" w:ascii="宋体" w:hAnsi="宋体"/>
          <w:color w:val="auto"/>
          <w:szCs w:val="21"/>
          <w:highlight w:val="none"/>
          <w:u w:val="single"/>
        </w:rPr>
        <w:t>2023</w:t>
      </w:r>
      <w:r>
        <w:rPr>
          <w:rFonts w:hint="eastAsia" w:ascii="宋体" w:hAnsi="宋体"/>
          <w:color w:val="auto"/>
          <w:szCs w:val="21"/>
          <w:highlight w:val="none"/>
        </w:rPr>
        <w:t>年</w:t>
      </w:r>
      <w:r>
        <w:rPr>
          <w:rFonts w:hint="eastAsia" w:ascii="宋体" w:hAnsi="宋体"/>
          <w:color w:val="auto"/>
          <w:szCs w:val="21"/>
          <w:highlight w:val="none"/>
          <w:lang w:val="en-US" w:eastAsia="zh-CN"/>
        </w:rPr>
        <w:t>12月29</w:t>
      </w:r>
      <w:r>
        <w:rPr>
          <w:rFonts w:hint="eastAsia" w:ascii="宋体" w:hAnsi="宋体"/>
          <w:color w:val="auto"/>
          <w:szCs w:val="21"/>
          <w:highlight w:val="none"/>
        </w:rPr>
        <w:t>日</w:t>
      </w:r>
    </w:p>
    <w:p>
      <w:pPr>
        <w:rPr>
          <w:rFonts w:hint="eastAsia"/>
          <w:color w:val="auto"/>
          <w:highlight w:val="none"/>
        </w:rPr>
      </w:pPr>
      <w:bookmarkStart w:id="42" w:name="_Toc19555"/>
    </w:p>
    <w:p>
      <w:pPr>
        <w:rPr>
          <w:rFonts w:hint="eastAsia"/>
          <w:color w:val="auto"/>
          <w:highlight w:val="none"/>
        </w:rPr>
      </w:pPr>
    </w:p>
    <w:bookmarkEnd w:id="42"/>
    <w:p>
      <w:pPr>
        <w:pStyle w:val="3"/>
        <w:spacing w:line="240" w:lineRule="auto"/>
        <w:jc w:val="center"/>
        <w:rPr>
          <w:rFonts w:hint="eastAsia"/>
          <w:color w:val="auto"/>
          <w:highlight w:val="none"/>
        </w:rPr>
      </w:pPr>
      <w:bookmarkStart w:id="43" w:name="_Toc20943"/>
      <w:bookmarkStart w:id="44" w:name="_Toc15544"/>
      <w:bookmarkStart w:id="45" w:name="_Toc19686830"/>
      <w:r>
        <w:rPr>
          <w:rFonts w:hint="eastAsia"/>
          <w:color w:val="auto"/>
          <w:highlight w:val="none"/>
        </w:rPr>
        <w:t>第二章  采购需求</w:t>
      </w:r>
      <w:bookmarkEnd w:id="43"/>
      <w:bookmarkEnd w:id="44"/>
      <w:bookmarkEnd w:id="45"/>
    </w:p>
    <w:p>
      <w:pPr>
        <w:spacing w:line="360" w:lineRule="auto"/>
        <w:jc w:val="left"/>
        <w:rPr>
          <w:rFonts w:ascii="宋体" w:hAnsi="宋体" w:cs="宋体"/>
          <w:color w:val="auto"/>
          <w:szCs w:val="21"/>
          <w:highlight w:val="none"/>
        </w:rPr>
      </w:pPr>
      <w:bookmarkStart w:id="46" w:name="_Toc254970631"/>
      <w:bookmarkStart w:id="47" w:name="_Toc254970490"/>
      <w:r>
        <w:rPr>
          <w:rFonts w:hint="eastAsia" w:ascii="宋体" w:hAnsi="宋体" w:cs="宋体"/>
          <w:color w:val="auto"/>
          <w:szCs w:val="21"/>
          <w:highlight w:val="none"/>
        </w:rPr>
        <w:t>说明：</w:t>
      </w:r>
    </w:p>
    <w:p>
      <w:pPr>
        <w:pStyle w:val="9"/>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1.本招标文件所称中小企业必须符合《政府采购促进中小企业发展管理办法》（财库〔2020〕46号）、《广西壮族自治区财政厅关于贯彻落实政府采购支持中小企业发展政策的通知》（桂财采〔2022〕31号）的规定</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否则投标文件作无效处理。如本项目包含的货物属于品目清单内非标注“■”的产品时，应优先采购，具体详见“第四章 评标方法和评标标准”。</w:t>
      </w:r>
    </w:p>
    <w:p>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.“实质性要求”是指招标文件中已经指明不满足则投标无效的条款，或者不能负偏离的条款，或者采购需求中带“</w:t>
      </w:r>
      <w:r>
        <w:rPr>
          <w:rFonts w:hint="eastAsia" w:ascii="宋体" w:hAnsi="宋体" w:cs="宋体"/>
          <w:color w:val="auto"/>
          <w:szCs w:val="21"/>
          <w:highlight w:val="none"/>
          <w:lang w:eastAsia="zh-CN"/>
        </w:rPr>
        <w:t>★</w:t>
      </w:r>
      <w:r>
        <w:rPr>
          <w:rFonts w:hint="eastAsia" w:ascii="宋体" w:hAnsi="宋体" w:cs="宋体"/>
          <w:color w:val="auto"/>
          <w:szCs w:val="21"/>
          <w:highlight w:val="none"/>
        </w:rPr>
        <w:t>”的条款。</w:t>
      </w:r>
      <w:r>
        <w:rPr>
          <w:rStyle w:val="92"/>
          <w:color w:val="auto"/>
          <w:kern w:val="2"/>
          <w:sz w:val="21"/>
          <w:szCs w:val="21"/>
          <w:highlight w:val="none"/>
        </w:rPr>
        <w:t>本采购需求中标注“▲”的技术条款系指与项目实际紧密相关的功能条款、技术指标，将作为设备性能评分依据，请投标人按招标文件要求结合实际情况作出响应。</w:t>
      </w:r>
    </w:p>
    <w:p>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.投标人必须自行为其投标产品侵犯他人的知识产权或者专利成果的行为承担相应法律责任。</w:t>
      </w:r>
    </w:p>
    <w:p>
      <w:pPr>
        <w:spacing w:line="360" w:lineRule="auto"/>
        <w:ind w:firstLine="424" w:firstLineChars="202"/>
        <w:jc w:val="left"/>
        <w:rPr>
          <w:rFonts w:hint="eastAsia" w:ascii="宋体" w:hAnsi="宋体" w:cs="宋体"/>
          <w:color w:val="auto"/>
          <w:szCs w:val="21"/>
          <w:highlight w:val="none"/>
        </w:rPr>
      </w:pPr>
      <w:bookmarkStart w:id="48" w:name="_Toc8306"/>
      <w:bookmarkStart w:id="49" w:name="_Toc652"/>
      <w:bookmarkStart w:id="50" w:name="_Toc10456"/>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.本项目采购标的对应的中小企业划分标准所属行业：工业。</w:t>
      </w:r>
      <w:bookmarkEnd w:id="48"/>
      <w:bookmarkEnd w:id="49"/>
      <w:bookmarkEnd w:id="50"/>
    </w:p>
    <w:p>
      <w:pPr>
        <w:spacing w:line="440" w:lineRule="exact"/>
        <w:jc w:val="left"/>
        <w:rPr>
          <w:rFonts w:ascii="宋体" w:hAnsi="宋体" w:cs="宋体"/>
          <w:b/>
          <w:bCs/>
          <w:color w:val="auto"/>
          <w:highlight w:val="none"/>
        </w:rPr>
      </w:pPr>
      <w:r>
        <w:rPr>
          <w:rFonts w:hint="eastAsia" w:ascii="宋体" w:hAnsi="宋体" w:cs="宋体"/>
          <w:b/>
          <w:bCs/>
          <w:color w:val="auto"/>
          <w:szCs w:val="21"/>
          <w:highlight w:val="none"/>
        </w:rPr>
        <w:br w:type="page"/>
      </w:r>
      <w:r>
        <w:rPr>
          <w:rFonts w:hint="eastAsia" w:ascii="宋体" w:hAnsi="宋体" w:cs="宋体"/>
          <w:b/>
          <w:bCs/>
          <w:color w:val="auto"/>
          <w:highlight w:val="none"/>
        </w:rPr>
        <w:t>附表1：节能产品政府采购品目清单</w:t>
      </w:r>
    </w:p>
    <w:p>
      <w:pPr>
        <w:pStyle w:val="120"/>
        <w:rPr>
          <w:rFonts w:ascii="宋体" w:hAnsi="宋体" w:cs="宋体"/>
          <w:b/>
          <w:bCs/>
          <w:color w:val="auto"/>
          <w:highlight w:val="none"/>
        </w:rPr>
      </w:pPr>
      <w:r>
        <w:rPr>
          <w:rFonts w:hint="eastAsia" w:ascii="宋体" w:hAnsi="宋体" w:cs="宋体"/>
          <w:b/>
          <w:bCs/>
          <w:color w:val="auto"/>
          <w:highlight w:val="none"/>
        </w:rPr>
        <w:drawing>
          <wp:inline distT="0" distB="0" distL="114300" distR="114300">
            <wp:extent cx="6022975" cy="8517890"/>
            <wp:effectExtent l="0" t="0" r="15875" b="16510"/>
            <wp:docPr id="1" name="图片 5" descr="节能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节能产品政府采购品目清单_00"/>
                    <pic:cNvPicPr>
                      <a:picLocks noChangeAspect="1"/>
                    </pic:cNvPicPr>
                  </pic:nvPicPr>
                  <pic:blipFill>
                    <a:blip r:embed="rId15"/>
                    <a:stretch>
                      <a:fillRect/>
                    </a:stretch>
                  </pic:blipFill>
                  <pic:spPr>
                    <a:xfrm>
                      <a:off x="0" y="0"/>
                      <a:ext cx="6022975" cy="8517890"/>
                    </a:xfrm>
                    <a:prstGeom prst="rect">
                      <a:avLst/>
                    </a:prstGeom>
                    <a:noFill/>
                    <a:ln>
                      <a:noFill/>
                    </a:ln>
                  </pic:spPr>
                </pic:pic>
              </a:graphicData>
            </a:graphic>
          </wp:inline>
        </w:drawing>
      </w:r>
    </w:p>
    <w:p>
      <w:pPr>
        <w:pStyle w:val="120"/>
        <w:rPr>
          <w:rFonts w:ascii="宋体" w:hAnsi="宋体" w:cs="宋体"/>
          <w:b/>
          <w:bCs/>
          <w:color w:val="auto"/>
          <w:highlight w:val="none"/>
        </w:rPr>
      </w:pPr>
      <w:r>
        <w:rPr>
          <w:rFonts w:hint="eastAsia" w:ascii="宋体" w:hAnsi="宋体" w:cs="宋体"/>
          <w:b/>
          <w:bCs/>
          <w:color w:val="auto"/>
          <w:highlight w:val="none"/>
        </w:rPr>
        <w:drawing>
          <wp:inline distT="0" distB="0" distL="114300" distR="114300">
            <wp:extent cx="6117590" cy="8651240"/>
            <wp:effectExtent l="0" t="0" r="16510" b="16510"/>
            <wp:docPr id="2" name="图片 6" descr="节能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节能产品政府采购品目清单_01"/>
                    <pic:cNvPicPr>
                      <a:picLocks noChangeAspect="1"/>
                    </pic:cNvPicPr>
                  </pic:nvPicPr>
                  <pic:blipFill>
                    <a:blip r:embed="rId16"/>
                    <a:stretch>
                      <a:fillRect/>
                    </a:stretch>
                  </pic:blipFill>
                  <pic:spPr>
                    <a:xfrm>
                      <a:off x="0" y="0"/>
                      <a:ext cx="6117590" cy="8651240"/>
                    </a:xfrm>
                    <a:prstGeom prst="rect">
                      <a:avLst/>
                    </a:prstGeom>
                    <a:noFill/>
                    <a:ln>
                      <a:noFill/>
                    </a:ln>
                  </pic:spPr>
                </pic:pic>
              </a:graphicData>
            </a:graphic>
          </wp:inline>
        </w:drawing>
      </w:r>
    </w:p>
    <w:p>
      <w:pPr>
        <w:pStyle w:val="120"/>
        <w:rPr>
          <w:rFonts w:ascii="宋体" w:hAnsi="宋体" w:cs="宋体"/>
          <w:b/>
          <w:bCs/>
          <w:color w:val="auto"/>
          <w:highlight w:val="none"/>
        </w:rPr>
      </w:pPr>
      <w:r>
        <w:rPr>
          <w:rFonts w:hint="eastAsia" w:ascii="宋体" w:hAnsi="宋体" w:cs="宋体"/>
          <w:b/>
          <w:bCs/>
          <w:color w:val="auto"/>
          <w:highlight w:val="none"/>
        </w:rPr>
        <w:drawing>
          <wp:inline distT="0" distB="0" distL="114300" distR="114300">
            <wp:extent cx="6117590" cy="8651240"/>
            <wp:effectExtent l="0" t="0" r="16510" b="16510"/>
            <wp:docPr id="3" name="图片 7" descr="节能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节能产品政府采购品目清单_02"/>
                    <pic:cNvPicPr>
                      <a:picLocks noChangeAspect="1"/>
                    </pic:cNvPicPr>
                  </pic:nvPicPr>
                  <pic:blipFill>
                    <a:blip r:embed="rId17"/>
                    <a:stretch>
                      <a:fillRect/>
                    </a:stretch>
                  </pic:blipFill>
                  <pic:spPr>
                    <a:xfrm>
                      <a:off x="0" y="0"/>
                      <a:ext cx="6117590" cy="8651240"/>
                    </a:xfrm>
                    <a:prstGeom prst="rect">
                      <a:avLst/>
                    </a:prstGeom>
                    <a:noFill/>
                    <a:ln>
                      <a:noFill/>
                    </a:ln>
                  </pic:spPr>
                </pic:pic>
              </a:graphicData>
            </a:graphic>
          </wp:inline>
        </w:drawing>
      </w:r>
    </w:p>
    <w:p>
      <w:pPr>
        <w:pStyle w:val="22"/>
        <w:spacing w:line="240" w:lineRule="auto"/>
        <w:rPr>
          <w:color w:val="auto"/>
          <w:highlight w:val="none"/>
        </w:rPr>
      </w:pPr>
      <w:r>
        <w:rPr>
          <w:rFonts w:hint="eastAsia" w:ascii="宋体" w:hAnsi="宋体" w:cs="宋体"/>
          <w:b/>
          <w:bCs/>
          <w:color w:val="auto"/>
          <w:highlight w:val="none"/>
        </w:rPr>
        <w:drawing>
          <wp:inline distT="0" distB="0" distL="114300" distR="114300">
            <wp:extent cx="6117590" cy="8651240"/>
            <wp:effectExtent l="0" t="0" r="16510" b="16510"/>
            <wp:docPr id="4" name="图片 8" descr="节能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节能产品政府采购品目清单_03"/>
                    <pic:cNvPicPr>
                      <a:picLocks noChangeAspect="1"/>
                    </pic:cNvPicPr>
                  </pic:nvPicPr>
                  <pic:blipFill>
                    <a:blip r:embed="rId18"/>
                    <a:stretch>
                      <a:fillRect/>
                    </a:stretch>
                  </pic:blipFill>
                  <pic:spPr>
                    <a:xfrm>
                      <a:off x="0" y="0"/>
                      <a:ext cx="6117590" cy="8651240"/>
                    </a:xfrm>
                    <a:prstGeom prst="rect">
                      <a:avLst/>
                    </a:prstGeom>
                    <a:noFill/>
                    <a:ln>
                      <a:noFill/>
                    </a:ln>
                  </pic:spPr>
                </pic:pic>
              </a:graphicData>
            </a:graphic>
          </wp:inline>
        </w:drawing>
      </w:r>
      <w:r>
        <w:rPr>
          <w:rFonts w:hint="eastAsia"/>
          <w:color w:val="auto"/>
          <w:highlight w:val="none"/>
        </w:rPr>
        <w:br w:type="page"/>
      </w:r>
    </w:p>
    <w:p>
      <w:pPr>
        <w:widowControl/>
        <w:spacing w:line="600" w:lineRule="exact"/>
        <w:jc w:val="left"/>
        <w:rPr>
          <w:rFonts w:ascii="黑体" w:hAnsi="黑体" w:eastAsia="黑体" w:cs="宋体"/>
          <w:color w:val="auto"/>
          <w:kern w:val="0"/>
          <w:sz w:val="32"/>
          <w:szCs w:val="32"/>
          <w:highlight w:val="none"/>
        </w:rPr>
      </w:pPr>
      <w:r>
        <w:rPr>
          <w:rFonts w:hint="eastAsia" w:ascii="黑体" w:hAnsi="黑体" w:eastAsia="黑体" w:cs="宋体"/>
          <w:color w:val="auto"/>
          <w:kern w:val="0"/>
          <w:sz w:val="32"/>
          <w:szCs w:val="32"/>
          <w:highlight w:val="none"/>
        </w:rPr>
        <w:t>附表2</w:t>
      </w:r>
    </w:p>
    <w:p>
      <w:pPr>
        <w:jc w:val="center"/>
        <w:rPr>
          <w:color w:val="auto"/>
          <w:sz w:val="36"/>
          <w:szCs w:val="36"/>
          <w:highlight w:val="none"/>
        </w:rPr>
      </w:pPr>
      <w:r>
        <w:rPr>
          <w:rFonts w:hint="eastAsia"/>
          <w:color w:val="auto"/>
          <w:sz w:val="36"/>
          <w:szCs w:val="36"/>
          <w:highlight w:val="none"/>
        </w:rPr>
        <w:t>统计上大中小微型企业划分标准</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113" w:type="dxa"/>
            <w:noWrap w:val="0"/>
            <w:vAlign w:val="center"/>
          </w:tcPr>
          <w:p>
            <w:pPr>
              <w:widowControl/>
              <w:spacing w:line="240" w:lineRule="exact"/>
              <w:jc w:val="center"/>
              <w:rPr>
                <w:rFonts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369" w:type="dxa"/>
            <w:noWrap w:val="0"/>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09" w:type="dxa"/>
            <w:noWrap w:val="0"/>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计量</w:t>
            </w:r>
          </w:p>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25" w:type="dxa"/>
            <w:noWrap w:val="0"/>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01" w:type="dxa"/>
            <w:noWrap w:val="0"/>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426" w:type="dxa"/>
            <w:noWrap w:val="0"/>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992" w:type="dxa"/>
            <w:noWrap w:val="0"/>
            <w:vAlign w:val="center"/>
          </w:tcPr>
          <w:p>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36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500≤Y＜20000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50≤Y＜500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36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20≤X＜300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ascii="宋体" w:hAnsi="宋体" w:cs="宋体"/>
                <w:color w:val="auto"/>
                <w:kern w:val="0"/>
                <w:sz w:val="18"/>
                <w:szCs w:val="18"/>
                <w:highlight w:val="none"/>
              </w:rPr>
            </w:pPr>
          </w:p>
        </w:tc>
        <w:tc>
          <w:tcPr>
            <w:tcW w:w="1369" w:type="dxa"/>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300≤Y＜2000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36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300≤Y＜6000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ascii="宋体" w:hAnsi="宋体" w:cs="宋体"/>
                <w:color w:val="auto"/>
                <w:kern w:val="0"/>
                <w:sz w:val="18"/>
                <w:szCs w:val="18"/>
                <w:highlight w:val="none"/>
              </w:rPr>
            </w:pPr>
          </w:p>
        </w:tc>
        <w:tc>
          <w:tcPr>
            <w:tcW w:w="1369" w:type="dxa"/>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300≤Z＜5000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36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5≤X＜20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ascii="宋体" w:hAnsi="宋体" w:cs="宋体"/>
                <w:color w:val="auto"/>
                <w:kern w:val="0"/>
                <w:sz w:val="18"/>
                <w:szCs w:val="18"/>
                <w:highlight w:val="none"/>
              </w:rPr>
            </w:pPr>
          </w:p>
        </w:tc>
        <w:tc>
          <w:tcPr>
            <w:tcW w:w="1369" w:type="dxa"/>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26" w:type="dxa"/>
            <w:noWrap w:val="0"/>
            <w:vAlign w:val="center"/>
          </w:tcPr>
          <w:p>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36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26" w:type="dxa"/>
            <w:noWrap w:val="0"/>
            <w:vAlign w:val="center"/>
          </w:tcPr>
          <w:p>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ascii="宋体" w:hAnsi="宋体" w:cs="宋体"/>
                <w:color w:val="auto"/>
                <w:kern w:val="0"/>
                <w:sz w:val="18"/>
                <w:szCs w:val="18"/>
                <w:highlight w:val="none"/>
              </w:rPr>
            </w:pPr>
          </w:p>
        </w:tc>
        <w:tc>
          <w:tcPr>
            <w:tcW w:w="1369" w:type="dxa"/>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500≤Y＜20000</w:t>
            </w:r>
          </w:p>
        </w:tc>
        <w:tc>
          <w:tcPr>
            <w:tcW w:w="1426" w:type="dxa"/>
            <w:noWrap w:val="0"/>
            <w:vAlign w:val="center"/>
          </w:tcPr>
          <w:p>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100≤Y＜500 </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36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20≤X＜300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ascii="宋体" w:hAnsi="宋体" w:cs="宋体"/>
                <w:color w:val="auto"/>
                <w:kern w:val="0"/>
                <w:sz w:val="18"/>
                <w:szCs w:val="18"/>
                <w:highlight w:val="none"/>
              </w:rPr>
            </w:pPr>
          </w:p>
        </w:tc>
        <w:tc>
          <w:tcPr>
            <w:tcW w:w="1369" w:type="dxa"/>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200≤Y＜3000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36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noWrap w:val="0"/>
            <w:vAlign w:val="center"/>
          </w:tcPr>
          <w:p>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20≤X＜100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ascii="宋体" w:hAnsi="宋体" w:cs="宋体"/>
                <w:color w:val="auto"/>
                <w:kern w:val="0"/>
                <w:sz w:val="18"/>
                <w:szCs w:val="18"/>
                <w:highlight w:val="none"/>
              </w:rPr>
            </w:pPr>
          </w:p>
        </w:tc>
        <w:tc>
          <w:tcPr>
            <w:tcW w:w="1369" w:type="dxa"/>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100≤Y＜1000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36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20≤X＜300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ascii="宋体" w:hAnsi="宋体" w:cs="宋体"/>
                <w:color w:val="auto"/>
                <w:kern w:val="0"/>
                <w:sz w:val="18"/>
                <w:szCs w:val="18"/>
                <w:highlight w:val="none"/>
              </w:rPr>
            </w:pPr>
          </w:p>
        </w:tc>
        <w:tc>
          <w:tcPr>
            <w:tcW w:w="1369" w:type="dxa"/>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100≤Y＜2000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36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ascii="宋体" w:hAnsi="宋体" w:cs="宋体"/>
                <w:color w:val="auto"/>
                <w:kern w:val="0"/>
                <w:sz w:val="18"/>
                <w:szCs w:val="18"/>
                <w:highlight w:val="none"/>
              </w:rPr>
            </w:pPr>
          </w:p>
        </w:tc>
        <w:tc>
          <w:tcPr>
            <w:tcW w:w="1369" w:type="dxa"/>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100≤Y＜2000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36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ascii="宋体" w:hAnsi="宋体" w:cs="宋体"/>
                <w:color w:val="auto"/>
                <w:kern w:val="0"/>
                <w:sz w:val="18"/>
                <w:szCs w:val="18"/>
                <w:highlight w:val="none"/>
              </w:rPr>
            </w:pPr>
          </w:p>
        </w:tc>
        <w:tc>
          <w:tcPr>
            <w:tcW w:w="1369" w:type="dxa"/>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100≤Y＜2000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36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pPr>
              <w:widowControl/>
              <w:jc w:val="left"/>
              <w:rPr>
                <w:rFonts w:ascii="宋体" w:hAnsi="宋体" w:cs="宋体"/>
                <w:color w:val="auto"/>
                <w:kern w:val="0"/>
                <w:sz w:val="18"/>
                <w:szCs w:val="18"/>
                <w:highlight w:val="none"/>
              </w:rPr>
            </w:pPr>
          </w:p>
        </w:tc>
        <w:tc>
          <w:tcPr>
            <w:tcW w:w="1369" w:type="dxa"/>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1000≤Y＜100000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100≤Y＜1000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pPr>
              <w:widowControl/>
              <w:spacing w:line="240" w:lineRule="exact"/>
              <w:jc w:val="left"/>
              <w:rPr>
                <w:rFonts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36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pPr>
              <w:widowControl/>
              <w:jc w:val="left"/>
              <w:rPr>
                <w:rFonts w:ascii="宋体" w:hAnsi="宋体" w:cs="宋体"/>
                <w:color w:val="auto"/>
                <w:spacing w:val="-12"/>
                <w:kern w:val="0"/>
                <w:sz w:val="18"/>
                <w:szCs w:val="18"/>
                <w:highlight w:val="none"/>
              </w:rPr>
            </w:pPr>
          </w:p>
        </w:tc>
        <w:tc>
          <w:tcPr>
            <w:tcW w:w="136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50≤Y＜1000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36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1000≤Y＜200000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100≤Y＜1000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pPr>
              <w:widowControl/>
              <w:jc w:val="left"/>
              <w:rPr>
                <w:rFonts w:ascii="宋体" w:hAnsi="宋体" w:cs="宋体"/>
                <w:color w:val="auto"/>
                <w:kern w:val="0"/>
                <w:sz w:val="18"/>
                <w:szCs w:val="18"/>
                <w:highlight w:val="none"/>
              </w:rPr>
            </w:pPr>
          </w:p>
        </w:tc>
        <w:tc>
          <w:tcPr>
            <w:tcW w:w="1369" w:type="dxa"/>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2000≤Z＜5000   </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tblPrEx>
          <w:tblCellMar>
            <w:top w:w="0" w:type="dxa"/>
            <w:left w:w="108" w:type="dxa"/>
            <w:bottom w:w="0" w:type="dxa"/>
            <w:right w:w="108" w:type="dxa"/>
          </w:tblCellMar>
        </w:tblPrEx>
        <w:trPr>
          <w:trHeight w:val="340" w:hRule="exact"/>
          <w:jc w:val="center"/>
        </w:trPr>
        <w:tc>
          <w:tcPr>
            <w:tcW w:w="2113" w:type="dxa"/>
            <w:vMerge w:val="restart"/>
            <w:noWrap w:val="0"/>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36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pPr>
              <w:widowControl/>
              <w:jc w:val="left"/>
              <w:rPr>
                <w:rFonts w:ascii="宋体" w:hAnsi="宋体" w:cs="宋体"/>
                <w:color w:val="auto"/>
                <w:kern w:val="0"/>
                <w:sz w:val="18"/>
                <w:szCs w:val="18"/>
                <w:highlight w:val="none"/>
              </w:rPr>
            </w:pPr>
          </w:p>
        </w:tc>
        <w:tc>
          <w:tcPr>
            <w:tcW w:w="1369" w:type="dxa"/>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01" w:type="dxa"/>
            <w:noWrap w:val="0"/>
            <w:vAlign w:val="center"/>
          </w:tcPr>
          <w:p>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1000≤Y＜5000 </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500≤Y＜1000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36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pPr>
              <w:widowControl/>
              <w:jc w:val="left"/>
              <w:rPr>
                <w:rFonts w:ascii="宋体" w:hAnsi="宋体" w:cs="宋体"/>
                <w:color w:val="auto"/>
                <w:kern w:val="0"/>
                <w:sz w:val="18"/>
                <w:szCs w:val="18"/>
                <w:highlight w:val="none"/>
              </w:rPr>
            </w:pPr>
          </w:p>
        </w:tc>
        <w:tc>
          <w:tcPr>
            <w:tcW w:w="1369" w:type="dxa"/>
            <w:noWrap w:val="0"/>
            <w:vAlign w:val="center"/>
          </w:tcPr>
          <w:p>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01"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8000≤Z＜120000</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100≤Z＜8000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36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pPr>
        <w:widowControl/>
        <w:rPr>
          <w:rFonts w:ascii="宋体" w:hAnsi="宋体" w:cs="宋体"/>
          <w:color w:val="auto"/>
          <w:spacing w:val="8"/>
          <w:kern w:val="0"/>
          <w:szCs w:val="21"/>
          <w:highlight w:val="none"/>
        </w:rPr>
      </w:pPr>
      <w:r>
        <w:rPr>
          <w:rFonts w:hint="eastAsia" w:ascii="宋体" w:hAnsi="宋体" w:cs="宋体"/>
          <w:color w:val="auto"/>
          <w:spacing w:val="8"/>
          <w:kern w:val="0"/>
          <w:szCs w:val="21"/>
          <w:highlight w:val="none"/>
        </w:rPr>
        <w:br w:type="page"/>
      </w:r>
    </w:p>
    <w:p>
      <w:pPr>
        <w:widowControl/>
        <w:spacing w:line="540" w:lineRule="exact"/>
        <w:rPr>
          <w:rFonts w:ascii="宋体" w:hAnsi="宋体" w:cs="宋体"/>
          <w:color w:val="auto"/>
          <w:spacing w:val="8"/>
          <w:kern w:val="0"/>
          <w:szCs w:val="21"/>
          <w:highlight w:val="none"/>
        </w:rPr>
      </w:pPr>
      <w:r>
        <w:rPr>
          <w:rFonts w:hint="eastAsia" w:ascii="宋体" w:hAnsi="宋体" w:cs="宋体"/>
          <w:color w:val="auto"/>
          <w:spacing w:val="8"/>
          <w:kern w:val="0"/>
          <w:szCs w:val="21"/>
          <w:highlight w:val="none"/>
        </w:rPr>
        <w:t>说明：</w:t>
      </w:r>
    </w:p>
    <w:p>
      <w:pPr>
        <w:widowControl/>
        <w:spacing w:line="540" w:lineRule="exact"/>
        <w:ind w:firstLine="452" w:firstLineChars="200"/>
        <w:rPr>
          <w:rFonts w:ascii="宋体" w:hAnsi="宋体" w:cs="宋体"/>
          <w:color w:val="auto"/>
          <w:spacing w:val="8"/>
          <w:kern w:val="0"/>
          <w:szCs w:val="21"/>
          <w:highlight w:val="none"/>
        </w:rPr>
      </w:pPr>
      <w:r>
        <w:rPr>
          <w:rFonts w:hint="eastAsia" w:ascii="宋体" w:hAnsi="宋体" w:cs="宋体"/>
          <w:color w:val="auto"/>
          <w:spacing w:val="8"/>
          <w:kern w:val="0"/>
          <w:szCs w:val="21"/>
          <w:highlight w:val="none"/>
        </w:rPr>
        <w:t>1.大型、中型和小型企业须同时满足所列指标的下限，否则下划一档；微型企业只须满足所列指标中的一项即可。</w:t>
      </w:r>
    </w:p>
    <w:p>
      <w:pPr>
        <w:widowControl/>
        <w:spacing w:line="540" w:lineRule="exact"/>
        <w:ind w:firstLine="452" w:firstLineChars="200"/>
        <w:rPr>
          <w:rFonts w:ascii="宋体" w:hAnsi="宋体" w:cs="宋体"/>
          <w:color w:val="auto"/>
          <w:spacing w:val="8"/>
          <w:kern w:val="0"/>
          <w:szCs w:val="21"/>
          <w:highlight w:val="none"/>
        </w:rPr>
      </w:pPr>
      <w:r>
        <w:rPr>
          <w:rFonts w:hint="eastAsia" w:ascii="宋体" w:hAnsi="宋体" w:cs="宋体"/>
          <w:color w:val="auto"/>
          <w:spacing w:val="8"/>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widowControl/>
        <w:spacing w:line="540" w:lineRule="exact"/>
        <w:ind w:firstLine="452" w:firstLineChars="200"/>
        <w:rPr>
          <w:rFonts w:ascii="宋体" w:hAnsi="宋体" w:cs="宋体"/>
          <w:color w:val="auto"/>
          <w:spacing w:val="8"/>
          <w:kern w:val="0"/>
          <w:szCs w:val="21"/>
          <w:highlight w:val="none"/>
        </w:rPr>
      </w:pPr>
      <w:r>
        <w:rPr>
          <w:rFonts w:hint="eastAsia" w:ascii="宋体" w:hAnsi="宋体" w:cs="宋体"/>
          <w:color w:val="auto"/>
          <w:spacing w:val="8"/>
          <w:kern w:val="0"/>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rPr>
          <w:color w:val="auto"/>
          <w:highlight w:val="none"/>
        </w:rPr>
      </w:pPr>
    </w:p>
    <w:p>
      <w:pPr>
        <w:pStyle w:val="4"/>
        <w:jc w:val="center"/>
        <w:rPr>
          <w:rFonts w:hint="eastAsia" w:ascii="宋体" w:hAnsi="宋体" w:cs="宋体"/>
          <w:b w:val="0"/>
          <w:bCs w:val="0"/>
          <w:color w:val="auto"/>
          <w:szCs w:val="21"/>
          <w:highlight w:val="none"/>
        </w:rPr>
      </w:pPr>
      <w:r>
        <w:rPr>
          <w:rFonts w:hint="eastAsia" w:ascii="宋体" w:hAnsi="宋体" w:cs="宋体"/>
          <w:color w:val="auto"/>
          <w:szCs w:val="21"/>
          <w:highlight w:val="none"/>
        </w:rPr>
        <w:br w:type="page"/>
      </w:r>
      <w:bookmarkEnd w:id="46"/>
      <w:bookmarkEnd w:id="47"/>
      <w:r>
        <w:rPr>
          <w:rFonts w:hint="eastAsia" w:ascii="宋体" w:hAnsi="宋体" w:cs="宋体"/>
          <w:b w:val="0"/>
          <w:bCs w:val="0"/>
          <w:color w:val="auto"/>
          <w:szCs w:val="21"/>
          <w:highlight w:val="none"/>
        </w:rPr>
        <w:t>采购需求一览表</w:t>
      </w:r>
    </w:p>
    <w:p>
      <w:pPr>
        <w:rPr>
          <w:rFonts w:hint="eastAsia" w:ascii="宋体" w:hAnsi="宋体" w:cs="宋体"/>
          <w:b/>
          <w:bCs/>
          <w:color w:val="auto"/>
          <w:szCs w:val="21"/>
          <w:highlight w:val="none"/>
        </w:rPr>
      </w:pPr>
    </w:p>
    <w:tbl>
      <w:tblPr>
        <w:tblStyle w:val="50"/>
        <w:tblW w:w="99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7"/>
        <w:gridCol w:w="1097"/>
        <w:gridCol w:w="5199"/>
        <w:gridCol w:w="525"/>
        <w:gridCol w:w="487"/>
        <w:gridCol w:w="900"/>
        <w:gridCol w:w="10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设备名称</w:t>
            </w:r>
          </w:p>
        </w:tc>
        <w:tc>
          <w:tcPr>
            <w:tcW w:w="519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技术参数</w:t>
            </w:r>
          </w:p>
        </w:tc>
        <w:tc>
          <w:tcPr>
            <w:tcW w:w="5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4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单价/元</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950" w:type="dxa"/>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一、教室改造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教室护眼灯改造</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cs="宋体"/>
                <w:i w:val="0"/>
                <w:iCs w:val="0"/>
                <w:color w:val="000000"/>
                <w:sz w:val="22"/>
                <w:szCs w:val="22"/>
                <w:u w:val="none"/>
                <w:lang w:eastAsia="zh-CN"/>
              </w:rPr>
            </w:pPr>
            <w:r>
              <w:rPr>
                <w:rFonts w:hint="eastAsia" w:ascii="宋体" w:hAnsi="宋体" w:eastAsia="宋体" w:cs="宋体"/>
                <w:i w:val="0"/>
                <w:iCs w:val="0"/>
                <w:color w:val="000000"/>
                <w:sz w:val="22"/>
                <w:szCs w:val="22"/>
                <w:u w:val="none"/>
              </w:rPr>
              <w:t>一、教室灯</w:t>
            </w:r>
            <w:r>
              <w:rPr>
                <w:rFonts w:hint="eastAsia" w:ascii="宋体" w:hAnsi="宋体" w:cs="宋体"/>
                <w:i w:val="0"/>
                <w:iCs w:val="0"/>
                <w:color w:val="000000"/>
                <w:sz w:val="22"/>
                <w:szCs w:val="22"/>
                <w:u w:val="none"/>
                <w:lang w:eastAsia="zh-CN"/>
              </w:rPr>
              <w:t>（每间</w:t>
            </w:r>
            <w:r>
              <w:rPr>
                <w:rFonts w:hint="eastAsia" w:ascii="宋体" w:hAnsi="宋体" w:cs="宋体"/>
                <w:i w:val="0"/>
                <w:iCs w:val="0"/>
                <w:color w:val="000000"/>
                <w:sz w:val="22"/>
                <w:szCs w:val="22"/>
                <w:u w:val="none"/>
                <w:lang w:val="en-US" w:eastAsia="zh-CN"/>
              </w:rPr>
              <w:t>9盏</w:t>
            </w:r>
            <w:r>
              <w:rPr>
                <w:rFonts w:hint="eastAsia" w:ascii="宋体" w:hAnsi="宋体" w:cs="宋体"/>
                <w:i w:val="0"/>
                <w:iCs w:val="0"/>
                <w:color w:val="000000"/>
                <w:sz w:val="22"/>
                <w:szCs w:val="22"/>
                <w:u w:val="none"/>
                <w:lang w:eastAsia="zh-CN"/>
              </w:rPr>
              <w:t>）</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1、LED教室灯通过国家强制性CCC认证，且整灯防护等级≥IP40。</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2、LED教室灯为一体式灯具，整体尺寸：约长≥1100mm、宽≥290mm，结构材质： LED背发光防眩设计，为保证灯具长时间吊装不形变，防止材料老化带来安全隐患，LED教室灯具背板须为金属材质，拒绝使用塑料背板。背板表面做喷涂或阳极氧化工艺处理。</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3、LED教室灯的额定功率：≤40W、灯具光效≥90 lm/W；功率因数：PF≥0.95；相关色温：5000K±300K，色容差：≤5 SDCM，显色指数（Ra)：≥90，R9≥90。 </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4、为提高灯具使用寿命，LED教室灯应有较高的功率冗余率，其LED模块的总额定功率应为灯具额定功率的2.5倍或以上。 </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5、LED教室灯蓝光危害等级为：无危险类（RG0）。 </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6、LED教室灯频闪检测结果为：“无显著影响”或“无危害类”。 </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7、为提高教室照明舒适度和桌面的均匀度及达到更好的优质光环境，LED教室灯采用微晶防眩设计或者真空镀铝的格栅防眩设计。 </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8、为提高整个教室的视觉舒适度，灯具向上半球发射光通量须占总光通量5 %以上。</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9、LED教室灯产品质量稳定，使用寿命时间长，其光源寿命≥50000小时。</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二、黑板灯</w:t>
            </w:r>
            <w:r>
              <w:rPr>
                <w:rFonts w:hint="eastAsia" w:ascii="宋体" w:hAnsi="宋体" w:cs="宋体"/>
                <w:i w:val="0"/>
                <w:iCs w:val="0"/>
                <w:color w:val="000000"/>
                <w:sz w:val="22"/>
                <w:szCs w:val="22"/>
                <w:u w:val="none"/>
                <w:lang w:eastAsia="zh-CN"/>
              </w:rPr>
              <w:t>（每间</w:t>
            </w:r>
            <w:r>
              <w:rPr>
                <w:rFonts w:hint="eastAsia" w:ascii="宋体" w:hAnsi="宋体" w:cs="宋体"/>
                <w:i w:val="0"/>
                <w:iCs w:val="0"/>
                <w:color w:val="000000"/>
                <w:sz w:val="22"/>
                <w:szCs w:val="22"/>
                <w:u w:val="none"/>
                <w:lang w:val="en-US" w:eastAsia="zh-CN"/>
              </w:rPr>
              <w:t>3盏</w:t>
            </w:r>
            <w:r>
              <w:rPr>
                <w:rFonts w:hint="eastAsia" w:ascii="宋体" w:hAnsi="宋体" w:cs="宋体"/>
                <w:i w:val="0"/>
                <w:iCs w:val="0"/>
                <w:color w:val="000000"/>
                <w:sz w:val="22"/>
                <w:szCs w:val="22"/>
                <w:u w:val="none"/>
                <w:lang w:eastAsia="zh-CN"/>
              </w:rPr>
              <w:t>）</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1、LED黑板灯通过国家强制性CCC认证，且整灯防护等级≥IP40。</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2、LED黑板灯为一体式LED灯具，为有效提高黑板采光的均匀度，整灯长度：约≥1180mm；LED黑板灯需采用透镜偏光设计，防眩装置须采用格栅设计，外形平整、无凹陷和毛刺，焊缝无透光现象，表面均匀、光洁，物流挂。表面做阳极氧化工艺处理。</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 xml:space="preserve">3、LED黑板灯的额定功率：≤40W、灯具光效≥90 lm/W；功率因数：PF≥0.95；相关色温：5000K±300K，色容差：≤5 SDCM，显色指数（Ra)：≥90，R9≥90。 </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4、为提高灯具使用寿命，LED黑板灯应有较高的功率冗余率，其LED模块使用的灯珠总额定功率应为整灯额定输入功率的2.5倍或以上。</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5、LED黑板灯蓝光认证结果为：无危险类（RG0）。</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6、LED黑板灯频闪认证结果为：“无显著影响”或“无危害类”。</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7、LED黑板灯产品质量稳定，使用寿命时间长，其光源寿命≥50000小时。</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8、LED黑板灯光生物安全检测结果为：“无危害”或“无危险”。</w:t>
            </w:r>
          </w:p>
        </w:tc>
        <w:tc>
          <w:tcPr>
            <w:tcW w:w="5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4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间</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950" w:type="dxa"/>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二、同步课堂教室设备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互动录播主机</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1、主机</w:t>
            </w:r>
            <w:r>
              <w:rPr>
                <w:rFonts w:hint="eastAsia" w:ascii="宋体" w:hAnsi="宋体" w:eastAsia="宋体" w:cs="宋体"/>
                <w:b w:val="0"/>
                <w:bCs w:val="0"/>
                <w:i w:val="0"/>
                <w:iCs w:val="0"/>
                <w:color w:val="000000"/>
                <w:kern w:val="0"/>
                <w:sz w:val="22"/>
                <w:szCs w:val="22"/>
                <w:u w:val="none"/>
                <w:lang w:val="en-US" w:eastAsia="zh-CN" w:bidi="ar"/>
              </w:rPr>
              <w:t>嵌入配置</w:t>
            </w:r>
            <w:r>
              <w:rPr>
                <w:rFonts w:hint="eastAsia" w:ascii="宋体" w:hAnsi="宋体" w:eastAsia="宋体" w:cs="宋体"/>
                <w:i w:val="0"/>
                <w:iCs w:val="0"/>
                <w:color w:val="000000"/>
                <w:kern w:val="0"/>
                <w:sz w:val="22"/>
                <w:szCs w:val="22"/>
                <w:u w:val="none"/>
                <w:lang w:val="en-US" w:eastAsia="zh-CN" w:bidi="ar"/>
              </w:rPr>
              <w:t>≥15.6寸触控显示屏，采用≥4核处理器，Linux或安卓系统，内存≥3GB，≥1TB硬盘存储空间，内置状态显示灯，支持电源、网络、下载/发布、硬盘等状态指示功能。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2、编码分辨率从CIF到1080P可设置，码率 在32Kbps~16Mbps可调；编码支持H.264和H.265可选。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3、支持接入≥4路POE摄像机，支持供电、视频传输、云台控制。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4、支持多种录播模式，包括电影模式、画中画模式和多画面模式。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5、支持导播功能，具有自动、半自动、手动三种导播模式；支持导播策略设置（是否学生全景过渡、是否师生双画面等），支持课件检测。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6、支持左上放大、右上放大、左下放大、右下放大、左边放大、右边放大、上边放大、下边放大、中心放大、左边中心放大、右边中心放大、上边中心放大、下边中心放大等≥13种视频特效功能。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7、支持本地手动切换导播视图，用户点击对应画面即可在教师全景/特写，学生全景/特写，课件通道之间进行任意切换。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RTMP、RTSP直播；支持片头片尾添加功能；电影模式：可全屏显示/录制一个输入通道的画面，输入通道可切换；具有辅助电源模式。资源模式：可同时显示/录制多通道画面，支持两画面、三画面（一大两小）、四画面（一大三小）等模式；画中画模式：全屏显示/录制一个画面时，可在画面上同时叠加显示/录制另一个通道画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8、支持按关键字（包括课程名称、授课教师、课程内容简介等）搜索、 点播、 下载课件，提高检索效率。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▲9、采用AAC音频编码技术，采样率≥48kHz，支持自动混音。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10、主机内置回声消除、噪声抑制等音频处理技术；对上课视频（录像）自动检测声音并标记，有声音标注为红色；支持无线麦克风连接，整机无需外置接收器。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支持按每天或每周设置课程录制计划；每天最大支持设置≥12节课；支持按每天或每周复制课程计划；支持设置课程名称、课程教师、课程内容；支持按课程名称、授课教师、课程内容等关键字搜索、点播、下载课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▲12、多台主机以视频会议方式，建立音视频会议；主机支持接入其他录播主机、手机APP、PC终端的音视频，支持H.265或H.264码流传输，支持基于云端服务器基础上的公网、WIFI、内部网络等条件下建立会议。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支持1个主教室、≥4个从教室的音视频接入会议；连接控制：支持主教室发起会议和结束会议，支持从教室的加入会议和退出会议；支持加密功能，用户需要输入特定的会议ID号及密钥才能作为从教室连接会议；支持主教室对会议的控制，包括会议音频接收控制、复合流接收控制、从教室音频或视频发送控制，也可将一个或多个从教室剔除；视图模式控制：支持手动模式或自动模式。自动模式是根据接入会议方的数量进行画面自动分割；手动模式是用户可以配置默认的画面分割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支持本地控制录播的开启、暂停、结束，并在界面上实时显示拾音麦克风的音量大小，并以音频进度条的形式呈现；支持本地手动切换导播视图，用户点击对应画面即可在教师全景/特写，学生全景/特写，课件通道之间进行任意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▲15、支持多方互动与提问模式；多方互动是指主教室、从教室多方参与，多方均可音视频交流，主、从教室可以进行互动控制；提问模式是指主教室与某个从教室点对点进行问答，其他从教室可旁听。</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▲16、支持授课预监功能，授课过程中录播主机屏幕可实时显示授课教室和参与互动的听课教室画面，用户可实时查看授课教室的视频画面及互动教室的听课场景画面。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17、支持检测网络状态，包括：互动链路网络状况，丢包与重传信息等，录播主机双向互动过程中，在2Mbps的网络带宽下可实现1920×1080P@30fps视频的双向互动。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▲18、在丢包率小于50%的网络条件下，可根据网络状况调整码率保证互动过程中的音视频流畅；在互动过程中，由于网络问题断开连接，当网络恢复之后，能够自动加入到原先的互动教室中。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视频输入接口：≥1路4K信号输入HDMI接口，≥4路POE网口；视频输出接口：≥2路HDMI，≥2路以太网接口，≥2路USB接口；支持≥4路音频输入（其中≥2路48V幻想供电音频输入接口），支持≥2路音频输出，≥1个扬声器，支持本地回放音频输出，支持通过485接口对设备进行开机、关机、开始/结束录播、导播模式切换、一键发布等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▲20、支持网络客户端下载数据备份，支持USB口外接U盘备份。</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755300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教师摄像机</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1、为保证画面清晰度，相机采用变焦镜头，可支持不小于3840*2160的分辨率输出，同时支持向下兼容3072*1728。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2、可输出教师特写画面、板书特写画面（第三码流）、全景画面（所有码流），且每个画面分辨率均可达1080p，支持检测授课状态，并可联动报警上传中心、录像。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▲3、当教师背向镜头时，可使画面自动切换为板书特写画面。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4、为保障设备适用于教室、培训室等环境，设备应具备≥120dB宽动态能力，支持室内逆光环境下监控，支持镜头手动变焦、自动聚焦、自动调节光圈等功能。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5、为保证相机被其他设备取流的兼容性，支持≥4码流同时存储和输出，设备最低彩色照度≤0.0005lx，最低黑白照度≤0.0002lx，能基本分辨被摄目标的轮廓特征。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6、支音频编码格式支持G.711a、G.711u、G726、G.722.1、AAC、PCM等编码格式。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7、为节省网络带宽，相机支持H.265、H.264编码格式可调。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8、网络协议具有 TCP/IP、IPv6、HTTP、 HTTPS、FTP、DDNS、RTSP、PPPoE、SMTP、 NTP、SNMP和组播等协议设置选项。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9、支持将视频图像保存至 PC、SD卡、存储服务器等，SD卡支持热插拔。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10、当摄像机检测到视频画面被遮盖时，可发出报警提示，并可联动触发上传中心、上传 FTP，发送邮件及联动录像。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11、可在预览画面中标定教室内的讲台区域、板书区域、学生和老师区域划分线和教师特写上边缘线。 讲台区域可绘制为多边形，最多支持10 条边。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12、教师跟踪支持实时跟踪和动态跟踪两种教师跟踪模式.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13、教师特写功能，在实时跟踪模式下，支持教师正向、侧向 90°朝向镜头时，教师特写换面实时跟随教师位置移动。</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学生摄像机</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1、采用定焦镜头，可支持不小于3840*2160的分辨率输出，同时支持向下兼容3072*1728。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2、为满足夜晚教室巡查需要，摄像机需支持红外补光，红外补光距离≥15米。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3、可检测学生起立行为，检测到学生起立后，画面自动切换为以学生人体为中心的特写画面，切换时间 ≤1s。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4、为保证画面清晰度，相机可支持不小于3840*2160的分辨率输出，同时支持向下兼容3072*1728、2560*1440、1920*1080、1280*720等分辨率的输出，且视频可最高支持16Mbps。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5、支持学生人数统计，抬头率检测，支持叠加总人数和抬头数。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6、支持Line in的音频输入，且音频编码格式支持G.711a、G.711u、G726、G.722.1、AAC、PCM、MP2L2、MP3等编码格式。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7、支持≥4码流同时存储和输出，设备最低彩色照度≤0.002lx，最低黑白照度≤0.0002lx，能基本分辨被摄目标的轮廓特征。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8、支持≥2个内置麦克风，可以覆盖10米范围。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9、为节省网络带宽，相机支持H.265、H.264编码格式可调。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10、支持将视频图像保存至 PC、SD卡、存储服务器等，SD卡支持热插拔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11、网络协议具有 TCP/IP、IPv6、HTTP、 HTTPS、FTP、DDNS、RTSP、PPPoE、SMTP、 NTP、SNMP和组播等协议设置选项。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12、当摄像机检测到视频画面被遮盖时，可发出报警提示，并可联动触发上传中心、上传FTP，发送邮件及联动录像。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13、支持输出学生特写画面（第三码流）、学生全景画面（所有码流），且每个画面分辩率均可达1080p。</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14、摄像机支持在DC12 V ± 20%范围内正常工作，支持POE供电。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15、支持自动增益控制、自动白平衡调整、逆光补偿、日夜模式、电子防抖、数字降噪等功能。</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拾音麦克风</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1、≥12颗全向数字阵列拾音器，拾音范围≥10m，满足教学互动需求。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2、动态范围: ≥105 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3、最大承受音压: ≥120 dBSPL，信噪比:≥90 dB，采样率: ≥16 kHz、≥32 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4、具有≥1路电源输入接口、≥1路音频输出接口、≥1路音频输入接口、≥1路RJ45网络接口（支持POE供电）。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6、拾音器等效噪声级不大于25dB（A），输出电压的总谐波失真应不大于3％。</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5、支持设备状态显示，内置LED指示灯进行设备正常工作、异常、未通电等状态显示。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6、音频传输距离 ≥</w:t>
            </w:r>
            <w:r>
              <w:rPr>
                <w:rFonts w:hint="eastAsia" w:ascii="宋体" w:hAnsi="宋体" w:cs="宋体"/>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00 m，频率响应: ≥20 Hz~16 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7、具有混响消除功能，在正常工作条件下，拾音器应能无故障地连续工作≥7天。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8、为满足教室教学互动需求，需支持数字降噪，支持回声抑制，保障教学过程音频清晰。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9、音量调节≥100级音量调节。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10、设备管理功能：支持拾音器掉电和程序故障监测，支持通过网络对设备进行参数配置升级维护。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11、支持电路保护: 雷击保护、电源极性反转保护、静电防护。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12、为适配不同教室安装需求，支持吸顶、吊装等方式进行安装。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13、配套麦克风支架。</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拾音麦克风辅材</w:t>
            </w:r>
          </w:p>
        </w:tc>
        <w:tc>
          <w:tcPr>
            <w:tcW w:w="519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spacing w:line="360" w:lineRule="auto"/>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1、内含13米成品复合线（包含两根音频线和一根电源线），用于链接阵列麦和录播主机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2、内含一根POE转DC12V 圆口电源线，可以利用录播主机POE接口给阵列麦进行供电。</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头戴式麦克风</w:t>
            </w:r>
          </w:p>
        </w:tc>
        <w:tc>
          <w:tcPr>
            <w:tcW w:w="519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spacing w:line="360" w:lineRule="auto"/>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1、频率响应：≥80 Hz-12 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2、动圈拾音头。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3、电源供应为两粒五号碱性电池(AA× 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4、发射功率：≥3 mW/7 mW两档可调。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5、音频灵敏度支持高、低两档。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6、采用LCD显示方式。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7、射频对频方式，发射器主动发起。</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智能导播系统</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嵌入式导播系统软件需出厂即安装于互动录播主机内，支持通过网络导播模式使用浏览器进行导播参数配置、控制切换，支持本地通过直接外接显示器进行导播配置，支持本地通过拓展导播平板进行导播画面控制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2、系统集视频监视、视频切换、云台控制，音频调整，直播/录制、暂停等功能于一体，可设置导播策略（是否学生全景过渡、是否师生双画面等），支持课件检测。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3、录制模式支持电影模式、资源模式、画中画模式，其中资源模式录播时至少可有2画面、3画面、4画面三种组合方式可选。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4、支持≥13种视频特效功能，支持背景图片叠加功能，支持片头片尾添加功能。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5、系统支持视频 H.264/ H.265 编码，支持音频AAC编码，音频采样率≥48KHz，音频码率128kbps。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6、支持拓展接入教师互动对话摄像机，在自动导播模式下，系统可根据摄像机的检测情况进行教师互动对话画面的自动切换。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7、支持自动、半自动、手动等导播模式，并可根据实际录播使用需求设置学生全景过渡、师生双画面等导播策略。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8、系统可进行音频视频同步合并录制，视音频同步支持多种选择方式，视音频信号的失步时间≤1s。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9、支持与直播系统以及教学管理平台进行融合使用，将录播画面实时通过RTMP、RTSP实现同步直播。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10、为方便实际使用需求，支持高清、标清、流畅等视频编码分辨率的选择以调整录播视频文件大小。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导播预览时，在手动导播模式下可以实现教师全景、教师特写、学生全景、学生特写、多媒体课件画面的切换；在半自动导播模式下可选择教师画面（全景、特写）或学生画面（全景、特写）切换；在自动导播模式下，可进行教师全景、教师特写、板书特写、学生全景、学生特写、多媒体课件画面自动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12、在导播预览窗口界面，支持实时观看教师全景、教师特写跟踪、学生全景、学生起立特写、板书特写、多媒体课件等画面，可针对实际导播需求进行画面切换配置。</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互动系统</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1、基于云互动系统，互动录播主机可进行多教室互动课堂开课，支持主讲教室与≥3个听讲教室进行实时音视频互动，并支持最大拓展至≥8个听讲教室。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2、互动录播主机双向互动过程中，在2Mbps的网络带宽下可实现1920*1080P@30fps视频的双向互动。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3、支持丢包重传恢复功能。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4、支持修改教室昵称并在互动过程中展示。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5、支持检测网路状态，包括互动链路网络状况，丢包与重传信息等。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6、支持本地发起互动课程或作为听讲教室加入云互动课堂，支持查看主讲教室的画面以及互动听讲教室听讲画面。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7、在考虑≥20%丢包的网络条件下，云互动系统可根据网络状况调整码率，保证互动过程中的声音清晰，图像流畅，无马赛克。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在创建互动计划课时选择直播，创建完成后可查看直播计划，支持主讲教室管理直播课，对直播课进行延迟开始、提前开始、延迟结束操作，支持在互联网直播一键分享听课链接和二维码，方便学生、教师点击直播地址或扫取二维码观看直播，进行在线学习、网络参与教研活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通过云互动系统展示教育局专递课堂建设情况，支持教育局通过地图切换查看下属区域的专递课堂建设情况；为鼓励学校、教师多参与专递课堂建设，支持按本学期维度查看专递课堂开课学科排行、积极开课学校排行、积极开课教师排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10、支持建设名校优质学科资源，允许名校教师按系列课新建课程，包含课程名称、简介、学段学科、年级、主讲人，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11、支持名师以文章形式共享优质经验案例，允许名师对外发布自己的文章内容，支持名师在名师课堂中发布名师视频，支持名师在上传PPT、WORD、PDF格式的资源内容。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12、支持平台内用户在名师课堂门户浏览名师工作室、网络教研、名师公开课资源，为鼓励名师多贡献优质经验案例，名师工作室按内容访问量进行排序。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13、教育局管理员、学校管理员可查看下属组织名师的资源发布量及资源访问量统计，用以评估名师影响力。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14、为发挥区域名师带头作用，提升普通教师教学水平，支持名师发布名师公开课（直播课），教育局管理员可对名师公开课进行管理。</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409500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图像定位系统</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1、系统支持自动检测教室内教师、学生行为，无需单独安装定位跟踪主机及其他任何辅助拍摄设备，教师、学生无需佩戴跟踪设备，即可实现智能画面跟踪切换。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2、支持根据教室授课多媒体电脑屏幕内容变化，自动切换画面并同步到导播系统。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3、学生特写具备人脸检测辅助识别功能。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cs="宋体"/>
                <w:color w:val="auto"/>
                <w:szCs w:val="21"/>
                <w:highlight w:val="none"/>
                <w:lang w:eastAsia="zh-CN"/>
              </w:rPr>
              <w:t>★</w:t>
            </w:r>
            <w:r>
              <w:rPr>
                <w:rFonts w:hint="eastAsia" w:ascii="宋体" w:hAnsi="宋体" w:eastAsia="宋体" w:cs="宋体"/>
                <w:i w:val="0"/>
                <w:iCs w:val="0"/>
                <w:color w:val="000000"/>
                <w:kern w:val="0"/>
                <w:sz w:val="22"/>
                <w:szCs w:val="22"/>
                <w:u w:val="none"/>
                <w:lang w:val="en-US" w:eastAsia="zh-CN" w:bidi="ar"/>
              </w:rPr>
              <w:t>4、为保证系统稳定性及兼容性，要求系统与智能导播系统</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三个课堂管理</w:t>
            </w:r>
            <w:r>
              <w:rPr>
                <w:rFonts w:hint="eastAsia" w:ascii="宋体" w:hAnsi="宋体" w:cs="宋体"/>
                <w:i w:val="0"/>
                <w:iCs w:val="0"/>
                <w:color w:val="000000"/>
                <w:kern w:val="0"/>
                <w:sz w:val="22"/>
                <w:szCs w:val="22"/>
                <w:u w:val="none"/>
                <w:lang w:val="en-US" w:eastAsia="zh-CN" w:bidi="ar"/>
              </w:rPr>
              <w:t>云</w:t>
            </w:r>
            <w:r>
              <w:rPr>
                <w:rFonts w:hint="eastAsia" w:ascii="宋体" w:hAnsi="宋体" w:eastAsia="宋体" w:cs="宋体"/>
                <w:i w:val="0"/>
                <w:iCs w:val="0"/>
                <w:color w:val="000000"/>
                <w:kern w:val="0"/>
                <w:sz w:val="22"/>
                <w:szCs w:val="22"/>
                <w:u w:val="none"/>
                <w:lang w:val="en-US" w:eastAsia="zh-CN" w:bidi="ar"/>
              </w:rPr>
              <w:t>平台为同一品牌。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5、支持教师跟踪功能，当教师在讲台区域站立或走动授课时，系统联动导播系统自动切换为教师特写跟踪画面，当教师离开讲台区域时，系统可根据教师方位自动切换到教师全景或学生全景画面。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6、系统可实现教师移动时摄像机自动跟踪，实现学生起立时摄像机自动定位。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7、支持板书定位检测功能，当老师在讲台区域背对教师摄像机时，系统可自动切换到教师板书特写画面，支持双板书特写。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8、支持学生跟踪功能，当学生起立答题发言时，画面先过渡到学生全景画面，根据学生站立的位置切换到学生起立特写画面。</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集控软件</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1、管理平台采用B/S云架构设计，无需本地部署服务器，即可实现对教学信息化设备进行管理、远程控制，实现对设备的运行数据监测。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2、支持多终端登录平台操作，支持在Windows、Linux操作系统通过网页浏览器登录，支持通过ios、Android客户端登录操作，提供多种登录方式：支持账号密码登录，支持微信扫码登录等方式。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▲3、配合同一品牌录播主机实现课程录制，支持调用录播主机设备实现主机关联摄像头画面、麦克风设备等进行课堂过程录制。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4、管理平台支持以缩略图及列表两种形式供用户选择以实现实时监控设备状态。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5、平台需支持对多厂家的教学平板内置电脑设备进行集中管控，并提供对Windows设备的相关控制功能。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▲6、支持对教学平板内置电脑设备进行集中管控，并提供对Windows设备的相关控制功能，</w:t>
            </w:r>
            <w:r>
              <w:rPr>
                <w:rFonts w:hint="eastAsia" w:ascii="宋体" w:hAnsi="宋体" w:cs="宋体"/>
                <w:i w:val="0"/>
                <w:iCs w:val="0"/>
                <w:color w:val="000000"/>
                <w:kern w:val="0"/>
                <w:sz w:val="22"/>
                <w:szCs w:val="22"/>
                <w:u w:val="none"/>
                <w:lang w:val="en-US" w:eastAsia="zh-CN" w:bidi="ar"/>
              </w:rPr>
              <w:t>至少</w:t>
            </w:r>
            <w:r>
              <w:rPr>
                <w:rFonts w:hint="eastAsia" w:ascii="宋体" w:hAnsi="宋体" w:eastAsia="宋体" w:cs="宋体"/>
                <w:i w:val="0"/>
                <w:iCs w:val="0"/>
                <w:color w:val="000000"/>
                <w:kern w:val="0"/>
                <w:sz w:val="22"/>
                <w:szCs w:val="22"/>
                <w:u w:val="none"/>
                <w:lang w:val="en-US" w:eastAsia="zh-CN" w:bidi="ar"/>
              </w:rPr>
              <w:t>包括：windows设备关机/重启、文件下发、软件下发、信息发布、实时画面抓图、远程开启关闭冰点还原。</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三个课堂互动授课助手</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1、软件为备授课、互动授课于一体客户端，同时具备备课模式和授课模式，在软件安装完成后可自由切换备课和授课模式和拉起互动教学课程，方便在不同场景下使用。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计划开课：支持在云平台提前创建互动课计划，支持填写互动课名称、主讲教室、主讲和听课教师账号及上课时间，支持设置是否开启直播、直播是否设置观看密码及是否发布至首页；支持在互动教学软件上展示当前日期后≥7日的全部未开始的互动课计划；支持主讲教师开始互动课，开始互动课时校验听课教师是否在线；支持临时添加听课教师邀请加入课堂；支持通过历史开课记录或输入听课教师手机号邀请加入课堂，听课教师可选择是否同意加入课堂。申请加入课堂：听课教师可同时输入主讲教师的手机号查找当前教师是否有正在开展的互动课，支持申请加入正在开展的互动课堂，主讲教师可同意或拒绝听课教师加入互动课堂。临时开课：支持主讲教师登录账号后发起临时互动课，支持从历史开课教师中选择或输入听课教师手机号查找听课教师发起邀请，可校验听课教师的空闲状态，将处于空闲状态的教师邀请加入互动课堂，最多支持同时邀请8位教师参与互动课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开课过程中主讲教室从本地或个人网盘下载备课课件资源，听课教室自动下载同一课件，下载完成后自动下载并打开，支持主讲教室实时显示各听课教室的课件下载进展，支持下载失败的教室重新下载课件资源。支持主讲教室与听课教室使用本地安装的office或wps打开课件，支持office软件与wps软件进行实时课件同步，且不限制两边教室使用同一软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主讲教室与听课教室同步课件翻页、课件动画同步，以及课件板书同步；支持课件中插入的音视频内容同步播放；支持课件中插入思维导图同步播放、放大缩小、展开收起等操作保持同步。支持主讲教室与听课教室进行实时白板板书同步，画笔支持≥4种粗细，≥8种颜色，画笔自带笔锋，支持主从教室同时数学，支持≥20指书写，主从教室书写默认画笔颜色不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▲5、支持提供PPT、WPS插件，同时支持原生 Office、WPS环境下备课，教师可将课件内容一键上传更新至教师云空间，在授课时直接下载使用云端资源。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▲6、支持第三方网页资源导入，支持教师检索到的相关教学内容一键插入PPT，在授课过程中网页资源可直接播放使用，支持网页中音视频内容直接播放。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▲7、支持插入音频、视频，并支持在PPT中对音频、视频进行打点，对打点内容进行重命名，支持在PPT播放状态下快速点击标记点，自动跳转至标记点。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8、支持课堂互动活动，支持主讲教师选择任一主讲或听课班级学生进行随机点名。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主从教室同扫一个二维码进行微信拍照讲评学生作业、试卷、图片、成果、问题。支持在同一个软件中无需下载其他APP，使用微信扫码即可拍照上传。支持现场拍照和从图库调取图片讲解，并且可旋转图片。支持不少于 10 张图片同屏展现，需显示上传图片的学校和教室，并支持对图片进行放大、缩小、旋转、全屏放大操作，支持对展现内容原笔迹手写批注。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10、支持在互动授课过程中，主讲教师上传课件，听课教师自动从平台下载课件，在授课过程中实现双向同步互动授课，包含课件翻页、板书、资源播放等操作。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支持白板教学，提供个性化主题模板（拼音田字格、田字格、米字格、四线格、五线谱、黑板、白板、灰板）；支持在白板任意位置进行原笔迹书写、自由批注、擦除、拖动功能，支持手势按压擦除笔迹，所有操作均需实时传输同步至听课教室，需对主从教室设立权限，听课教室用户仅允许擦书自己书写笔迹，主讲教师可擦除全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不少于7种形式的互动游戏，包含分组竞争、趣味分类、连一连、判断对错、选择题、选词填空、翻翻卡，每种互动游戏支持6种以上模板供教师选择，支持教师自定义游戏背景，并选择开启或者关闭音效，设置游戏难度，支持直接选择并输入相应内容即可生成互动游戏，支持一键插入课件 PPT，并在PPT中进行动画互动；支持每种游戏提供不少于10个案例帮助老师快速学习掌握优质的制作和使用效果，可直接引用；互动游戏可支持主讲教室和听课教室的学生同时操作，实时同步，至少支持3种游戏类型支持多人互动竞争，分别展示得分和答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13、支持提供按学段学科、教材版本、册别、章节提供优质课件资源，可支持在线预览课件资源，支持将优质课件一键下载插入到PPT课件中，并进行修改。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14、支持提供按学段学科、教材版本、册别、章节或学段学科、知识点提供优质试题资源，可将试题资源一键插入PPT课件中，支持在授课过程中将题干和答案解析进行分步展示，可支持放大、缩小试题内容。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支持提供汉字教学资源，将汉字一键插入到PPT课件中，可预览播放汉字教学内容，支持在PPT课件中查看拼音并对拼音进行点播，支持分步或连续步骤查看汉字笔顺，支持查看汉字的释义、组词内容、笔画数、偏旁等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支持提供古诗词教学资源，按教材册别、作者朝代筛选查找古诗词内容，支持将古诗词一键插入到PPT课件中，并在授课过程中打开PPT查看古诗词原文、背景、作者、释义、赏析等内容，提供古诗词原文朗读音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具有数学教学使用的绘图工具：数学画板、动态课件，提供资源内容，方便教师一键调用，支持将线下已有的动态课件资源一键导入到PPT中，打开PPT即可动态展示数学画板及动态课件的相应资源进行课堂调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支持教师快速制作化学方程式，并将化学方程式一键插入到当前正在制作的PPT中，软件预设初高中常用化学方程式，支持模糊匹配，方便快速选择匹配的化学方程式并一键插入到PPT中，插入PPT中可支持再次编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19、提供物理化学教学所用的实验器材素材，支持选择多张素材一键插入到PPT中。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20、提供英语26个英文字母卡片素材，素材包含26个英文字在四线三格中的大小写、笔顺、含有该字母的样例单词及示意图，支持多选素材一键插入到PPT中。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支持基于PPT的思维导图，至少支持2种及以上的主题模板，并支持修改背景颜色、字体格式、字体大小及字号，并支持在思维导图中插入多媒体资源，支持一键插入PPT课件，并可在授课过程中打开PPT进行逐级或逐个的展示播放，支持在播放中移动思维导图，支持展开收起思维导图节点，支持放大缩小思维导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22、教学软件支持本地打开或在线下载个人网盘资源进行教学课件播放，实现PPT的原生态播放；支持PPT文档手势识别（多指放大、滑动翻页、缩略图），播放过程中可实现自由批注与笔迹内容同步保存。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支持将校本教材教辅资源按学科、年级、册别、出版社条件进行归类，支持教师打开电子教材教辅进行授课，支持切换单页和双页模式，支持点击目录快速跳转到相应页码，授课过程中支持对教材教辅内容进行批注，批注跟随资源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24、支持不少于 10 点同时书写，满足多人同时书写；提供不少于3种笔型，自带笔锋，支持自由选择笔颜色和粗细；支持手势擦除。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▲25、支持移动客户端一键扫码连接大屏，实现投屏授课功能，支持教师利用手机移动设备在教室任意位置对智能交互一体机上的 PPT 课件进行翻页控制，支持远程将个人网盘资源推送至大屏并遥控PPT，支持PPT板书批注及清空笔迹，同时支持微信扫码拍照上传及移动客户端拍照上传，支持将移动端摄像头画面实时同步至大屏并根据手机摆放方向自动旋屏展示，支持将手机桌面同步投屏至大屏上，并支持切换窗口模式，自由调整窗口大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支持在当前白板页面通过双指拖动的方式实现无限板书的功能，支持白板讲解和笔迹留存功能，白板页面支持3倍拓展，支持新建≥20页白板内容，并可对白板内容进行擦除、区域擦除、一键清空、撤销上一步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提供几何图形教学工具，预设线段、虚线、角、三角形、矩形、平行四边形、题型、圆等多种样式几何图形，可快速在白板上进行几何图形绘制，可针对几何图形进行点标记，可快速调整几何图形，包括等比放大缩小、调整顶点、展示角度、更改图形边的颜色和粗细，针对封闭面进行颜色填空，可框选多个或一个几何图形快捷复制图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28、提供尺规工具，包含直尺、三角尺、圆规，可模拟现实场景在白板上快捷绘制线段、图形，显示出绘制长度刻度、角度等参数，支持对尺规工具放大缩小及旋转。</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29、支持立体图形功能，支持针对立方体进行360°旋转，支持对立方体面进行填充，支持选择多种不同展开样式针对立方体进行展开效果，展开后可快速复原。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30、支持英文单词、短语手写识别，展示出打印体识别内容，支持播放单词读音、查看单词音标、释义等内容，可通过跳转至三方平台查看完整的单词例句等信息，支持将单词卡片一键插入到白板中并对单词卡片进行样式上无损放大缩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支持聚焦功能，聚焦框可选择需要重点查看的区域，对框选区域进行放大、关灯、全屏；框选区域可直接插入白板、对比讲解、可实现不少于4张图片的同屏讲解，支持选择本地图片加入对比讲解，支持针对单张图片进行全屏、取消全屏。支持在对比讲解过程中对图片进行批注，批注内容跟随图片放大缩小，支持擦除批注，支持对图片进行旋转、删除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32、支持任何界面一键返回桌面，支持自由切换课件、桌面、白板及电子教材内容。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33、支持高拍仪功能，无需单独安装高拍仪软件，即可打开高拍仪画面，支持对高拍仪画面进行手势旋转、放大、缩小功能，支持修改高拍仪画面分辨率，支持在有多个摄像头画面设备上切换不同的摄像头画面，支持拍照并切换不同照片进行讲解，支持对照片进行左右90°旋转、放大缩小，支持快捷返回高拍仪实时画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34、软件可支持教师自主注册账号，可使用账号密码登录或使用微信扫码绑定账号完成登录，支持解绑账号与微信号关系进行重新绑定。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35、为打造良好的软件运行环境，支持对当前设备的office版本及状态、网络进行检测，返回检测结果。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36、教学软件需为教师提供免费的20G云存储空间，无需完成额外任务即可获取，教师容量达到使用上限时可支持最大扩展到200G，教师可在个人网盘中上传存储教学资源，资源格式包含：ppt、word、pdf、图片、音视频；支持拖动本地课件素材至网盘区域实现资源上传，支持移动调整文件及文件夹的层级，支持对文件进行重命名、删除操作。教师可通过电脑客户端、移动端APP将互动教学软件中的网盘资源开放分享给其他教师，支持分享的方式包含链接分享和二维码分享，APP分享可支持将链接、二维码通过复制粘贴、分享至微信两种方式分享给其他教师，支持被分享人在线预览资源、下载资源，需同时支持电脑网页和手机端H5预览、下载资源，需支持自动生成分享密码，链接具有72h的有效性，支持被分享人查看分享资源被查看数和下载的次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37、支持主讲教室、听课教室对当前教室网络环境进行检测，包含当前实时网速、丢包率显示，支持主讲教室、听课教室设置当前教室录播主机输出的音量大小。</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409500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三个课堂管理云平台</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一、基础配置：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模块化的B/S云架构设计，用户可通过浏览器实现专递课堂、名师课堂、名校网络课堂、直播活动等功能，无需本地部署服务器即可实现三个课堂业务，支持对平台名称、平台logo、机构所属地区进行配置，支持生成教育局平台特有的域名，允许教育局管理员自定义门户首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对教育局、学校教职工按组织架构进行管理，支持单个录入或批量导入的方式添加教职工，支持同时通过分享邀请二维码、邀请链接的方式邀请教职工加入组织，为准确的将教职工邀请进入对应的组织部门，支持邀请二维码、链接自带部门属性，无需教职工录入信息时选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3、支持对教职工的角色权限进行编辑，支持对添加的教职工登录该学校的权限进行启用或禁用控制。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4、支持对批量或单个新建班级，支持根据学校的实际需求选择批量生成班级名称的规则，可支持对班级名称进行自定义修改。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5、支持下级学校组织通过选择授权给对应的上级教育局组织的方式实现学校与教育局关系的级联，授权申请时可选择教育局是否对学校数据具备编辑的权限。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在对应的班级内添加学生，可支持单个添加或批量导入的方式，可分享对应班级的邀请加入链接或二维码的方式邀请学生加入班级，在创建学生的同时支持配置学生家长信息，方便学生家长注册时自动绑定学生；支持学校管理员一键对学校内班级、学生进行升年级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教育局统一对互动录播主机设备进行管理，可对设备进行分组分权限管理，支持添加设备时选择学校将设备关联到具体的学校，学校管理员仅允许查看设备，不允许对设备进行编辑或删除操作，教育局端可批量针对互动录播主机设备进行程序升级，可选择上传设备程序包方式进行统一批量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8、支持查看录播主机设备关联的子设备，并对子设备进行如设备型号、ip地址、设备类型、所在场地、程序版本、设备状态等信息，支持一键对子设备进行设备程序升级。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9、为方便用户使用，需区分门户与管理后台页面，门户主要以浏览观看为主，管理后台主要以业务数据操作为主；需支持注册云平台账号用户均可登录浏览门户页面内容。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10、支持统一对平台的视频、文档进行水印设置，可自定义设置水印名称。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11、配套≥6TB云存储空间（≥3年存储服务），可查看当前平台的存储使用容量及剩余可用容量。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12、支持根据用户需求拓展多样化设备管理功能，包含但不限于电子班牌、信息发布设备、物联中控设备等。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二、互动课程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支持创建互动课程，创建互动课程需包含课程的学段学科、课程名称、主讲教室、主讲班级、主讲人、课程时间，可至多选择8个教师参与互动课程，可在互动课表上上传附件，方便听课班级教师下载参与磨课，可支持配置是否需要互动课程实时对外直播，以及直播过程中是否允许留言评价，需支持对互动课设置访问密码，避免不相关人员观看互动直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创建完互动课程支持按列表形式呈现互动课计划，可支持将直播活动发布到门户首页，方便平台全部登录用户在首页即可观看，支持定向制作分享直播活动的海报或者直播链接给需要观看直播的用户进行观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互动统计：平台支持按互动教室维度、主讲教师、听课学校、听课教师进行开课统计，统计维度包含计划课程和临时开课课程汇总统计，展现互动教室、主讲教师、学段学科、计划开课数和实际开课数、听课学校和听课教师，可按照时间范围切换进行计划，实时显示当前平台正在开课的数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用户直接可以新建直播活动，填写或选择直播名称、直播教室、直播时间、主讲教师、学段学科、直播封面等内容发布直播活动，活动支持设置是否允许留言评价，支持设置是否支持直播回放以及设置直播密码，创建的直播活动需以列表形式展现在管理后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三、课程资源管理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为方便对录播资源统一管理，支持在同一列表页面下载互动直播及普通直播录像，显示资源名称、开课时间、学段学科、主讲人、开课教室以及资源大小，可选择发布至教学资源空间模块，可下载资源内容或删除资源，下载资源格式为mp4格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2、支持在同一入口界面发布资源，资源模块至少包含匹配三个课堂政策要求的专递课堂、名师课堂、名校网络课堂模块，支持扩展教学的云课堂板块，发布区域优质特色资源内容。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3、专递示范课、名师网络空间示范课、云课堂以单节次内容呈现，自动截图上传资源图片选择作为封面，支持用户自主上传视频资源封面。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4、名校网络课堂应充分发挥名校资源特色，课程资源必须为系列课程，在同一课程下进行多节次的更新上传，保障课程内容的完整性和连贯性，可自定义各节次资源名称，支持上传课程封面。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用户完全自定义云课堂资源版块，设置版块资源内容简介，自定义各资源版块下课程资源的属性内容，支持用户在门户页通过属性筛选资源，属性需预设学段、年级、学科属性，允许用户自定义属性标签及属性选项，支持对各版块资源顺序进行调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教育局对名师进行设定，可完善名师执教学科、教师职称、简介内容，具有名师权限的教师具备个人网络空间，可在空间发布名师示范课、经验案例文章及其他名师优质资源，名师优质资源需支持ppt、word、pdf格式文件发布，记录名师空间的浏览量以及按照浏览量进行名师空间优先级先后顺序排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7、支持教育局对名校进行设定，具备名校权限的学校教师可发布系列课程，记录课程的观看次数，支持在门户汇总名校课程，并支持按发布时间、观看量进行排序。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8、教师发布至专递课堂、名校网络课堂、名师网络空间、云课堂资源属性需经管理员审核后方可发布，避免发布不良资源内容。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可体现三个课堂建设情况，在门户首页呈现出开通学校数、录播教室建设数、名师人数及名校数量等信息，在各子模块需分别显示出当前模块业务开展情况，如互动开课次数、互动开课时长、专递示范课数、示范课观看量、名师数、名师资源数、名师示范课数、名师文章数、名校数、名校课程数、课程节次总数、总观看量等数据统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10、支持在首页针对各模块优质内容资源进行推荐，包含直播课程、专递课堂、名师课堂及名校网络课堂优质资源内容，可快速跳转至相应模块进行完整内容的获取和查看。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11、可支持登录用户按日历查看每天开展的互动课计划数量，查看互动课程计划明细内容。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12、支持实时呈现专递课堂开展情况，支持实时滚动显示专递课堂开展动态。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提供平台建设数据看板，提供区域大地图，可切换查看各下属区域的学校坐标，可查看各学校的学校名称、教师数、学生数、录播教室数、互动开课数及互动听课数，支持查看整个平台的建设数据，需包含开通学校数、教师数、学生数、录播教室数、互动开课次数、互动开课时长、课程资源数、课程观看总次数，支持按学段切换查看各学段下各学科的互动课开课占比，支持按开课数和听课数对参与互动课学校进行排行，呈现区域名师课堂数据情况，按访问量对名师课堂进行排行，需支持按课程节次数、观看数对名校进行排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四、点播学习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1、教师可以通过自主账号登录平台，根据教师个人学习需求，按照专递课堂、名师课堂以及名校网络课堂模块，对各学校、各学科的视频课程进行筛选、点播观看、在线学习。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2、支持多种课程视频上传方式，包括web端本地上传、录播主机录制的视频自动上传等，支持本校教师或管理员对视频进行名称编辑、学科学段编辑、课程内容介绍、课程封面设定、发布课程等操作。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3、平台支持支持用户在发布课程时上传相关资料；所上传资料可支持不少于8种文件格式；课程发布后，观众观看课程时下载相关资料，进行深入学习。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4、支持新建课程快速发布，可选择对应的学段、学科、发布模块、示范课分类等，方便用户按不同维度查找课程。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5、支持学校管理员对本校教师申请发布的课程进行审核，监控公开课程资源的质量；拒绝课程发布时，需填写拒绝原因；若课程审核未通过被管理员驳回时，系统将自动通知该课程归属的教师。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用户对已发布视频进行视频打点评论，所评论内容需关联视频对应时间点。平台支持用户在线发表视频评论，所评论内容支持以新消息提示方式自动提醒授课教师，支持管理员对用户评论进行信息管理，可选择性删除评论内容，管控评论秩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五、直播活动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1、为方便学校日常教学教研需求，可针对大型公开课、教学培训会议等活动进行公网直播支持，平台具备网络调度优化、千万级用户并发访问能力，保障跨区域多用户访问的大并发使用需求。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2、老师可提前创建直播课程活动或互动直播课，通过预约的方式在平台提前获取直播链接或直播二维码用于发布直播活动预告。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3、支持针对不同直播状态（未开始、进行中、已结束）的直播活动进行筛选查看，可按照直播时间、直播类型、直播学校等维度进行直播活动筛选，支持输入直播名称的方式进行直播活动搜索。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4、支持直播高级权限设置，可开启留言评论模式，可支持登录用户在观看直播课程的过程中进行评论发布、点赞、直播活动分享等操作。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5、支持选择开启直播回放功能，在直播结束后也可以观看回放。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五、所投三个课堂云平台符合公安部信息系统安全等级保护备案第三级。</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163800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云台相机</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1、分辨率≥400万，细节通道传感器尺寸≥1/1.8＂，全景通道传感器尺寸≥1/1.8＂，内置旋转机构的一体化设计，由双镜头相机与双高性能GPU模块组成，内嵌深度学习算法。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2、支持最低照度彩色≤0.0002Lux，黑白≤0.0001Lux，支持≥120dB宽动态。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▲3、摄像机由全景摄像机和细节摄像机组成，设备内置毫米波雷达、≥2个GPU芯片，≥2个8GB eMMC、≥1个变焦镜头、≥1个定焦镜头、全景摄像机内置≥2颗补光灯，细节摄像机内置≥6颗补光灯，光学变倍细节通道不小于2倍，光圈大小全景通道：F1.0±5%，细节通道：F1.6±5%。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4、细节画面支持快速聚焦，从聚焦开始到聚焦结束用时不超过0.1s，两个通道均支持对镜头前盖玻璃进行加热，去除玻璃上的冰状和水状附着物。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5、设备具有人像增强和车牌增强功能，车牌增强等级在0~100范围内可设，设备抓拍的同一目标的人体人脸可同时在1张背景大图中展示。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可同时支持≥10路客户端和≥5路web端事件布防，设备在布防时间段内主动上传感知数据，断网重连后，报警信息与报警图片可继续上传，IE浏览器下，重启事件记录包括正常重启和异常重启≥2种类型，正常重启可记录重启的时间、服务类型、用户名、IP/域名信息，异常重启可记录重启时间、异常类型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7、设备可检测两眼瞳距不少于20像素点的人脸图片，人脸检出率不小于99%，可同时检出不小于30张人脸，并支持面部跟踪。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设备细节通道内置水平和垂直旋转电机，细节通道采用电机直驱转动，无同步轮和同步带，细节通道：水平±22°，垂直±5°，可电动调节，全景和细节通道可分别或同时对行人、非机动车、机动车进行检测、跟踪、抓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9、在全景通道检测到移动目标后，可联动细节通道进行人脸、人体的抓拍和属性分析。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10、可对监控区域内的移动目标进行跟踪录像，录像通过单帧回放能保证每帧画面清晰稳定。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11、人体最远检测距离≥25 m，人脸最远检测距离≥18 m，车辆最远检测距离≥15m，探测距离≥35米，水平角度约30°。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在联动模式下，细节通道和全景通道可进行全结构化抓拍和属性分析，在全景通道检测到移动目标后，可联动细节通道进行人脸、人体的抓拍和属性分析，全景通道检测并框出移动目标至细节通道开始转动的时间不大于0.2s，距离设备≥20m处的全景检测宽度不小于15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13、具有≥1路报警输入/输出，≥1路音频输入/输出，支持补光过曝，视频压缩标准支持H.265/H.264/MJPEG。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设备具有人脸马赛克设置选项，启用后可对人脸抓拍小图和对应背景图原图进行人脸马赛克叠加，叠加位置为人脸的眼睛部位，具有雷达联动补光灯功能，雷达检测到人体后，可联动细节白光补光灯进行补光，补光灯全部开启最大功率不小于20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15、支持背景大图图片字符叠加功能，支持设备编号、抓拍时间、监控点信息，支持安全加密。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16、防护等级≥IP66，环境适应性良好，支持在≥-30°C~65°C温度变化范围内正常稳定工作。</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5385</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智能半球</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1、分辨率≥400万，内置双镜头，靶面尺寸均不低于1/1.8"，支持≥3种智能资源模式切换：人脸+人体的混合目标检测、人脸抓拍，声光警戒智能事件。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2、采用双光融合技术，内置不少于两个图像传感器，分别采集黑白和彩色图像，可对这两路视频图像进行融合输出。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3、最低照度彩色≤0.0002 lx，黑白≤0.0001 lx，最大亮度鉴别等级不小于11级。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4、内置混合补光灯，每颗补光灯由红外灯、白光灯组成，可自动或手动调节补光灯的亮度。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可同时支持≥10路客户端和≥5路web端事件布防，设备在布防时间段内主动上传感知数据，断网重连后，报警信息与报警图片可继续上传，同时支持≥3路web监听通道，设备响应web端发送的查询请求，并返回对应的感知数据，断网重连后，报警信息可继续上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6、相机内置≥1个麦克风、≥1个扬声器，具有≥1路报警输入/输出，≥1路音频输入/输出，支持H.264、H.265、MJPEG视频编码格式，且具有High Profile编码能力。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7、支持检出人脸瞳距19像素点以上的人脸图片，人脸抓拍重复率不大于1%。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可通过IE浏览器设置登录超时时间，当登录后无操作时长达到设置阈值后，设备自动退出并重新进入登录界面，在IE浏览器下，具有设备重启和布防动态报警数据感知与记录功能，在IE浏览器下，布防动态报警数据包括异常掉线、历史布防、实时布防≥3种类型，可记录报警的开始时间、结束时间、布防类型、报警链路地址、端口、链路续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9、支持人脸区域自动曝光功能，可根据外部不同场景和光照变化自动调节人脸区域曝光参数，人脸检出率不小于99%。</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10、支持人脸和人体目标检测，可对目标进行跟踪、评分，输出最优抓拍及属性提取。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▲11、设备具有耀光抑制功能，耀光区域≤1%，设备支持重瞳检测抓拍功能，可通过IE浏览器或客户端开启/关闭重瞳检测抓拍功能。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12、支持越界侦测，区域入侵侦测，进入区域侦测，离开区域侦测，徘徊侦测，人员聚集侦测，快速运动侦测，停车侦测，物品遗留侦测，物品拿取侦测。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13、同一静止场景相同图像质量下，设备在H.265编码方式时，开启智能编码功能和不开启智能编码相比，码率节约≥80%。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▲14、可在IE浏览器或客户端软件下将人脸和人体图片、人脸和非机动车图片、车牌和车辆图片进行关联显示，在IE浏览器下，支持查询指定类型或指定时间段的感知数据。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15、支持对存储卡进行读写锁定，锁定后的存储卡在移动终端需要密码才能访问，支持本地SD卡存储，支持≥256G，并支持存储卡可用时常显示。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16、支持同时支持DC12V和POE供电，且在DC12V±20%范围内变化时可以正常工作。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17、环境适应性良好，防护等级≥IP66，支持在温度变化范围：-30℃～+60℃环境下稳定正常工作。</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巡课采集相机</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1、分辨率≥600万，在分辨率≥3632x1632下，水平分辨率不低于1400线。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2、支持双镜头拼接，画面比例20:9，支持背光补偿，强光抑制，3D数字降噪，≥120 dB宽动态，适应不同监控环境。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▲3、靶面尺寸≥1/2.5英寸，内置≥1个麦克风，≥1个扬声器，≥1个音频输入接口，≥1个音频输出接口，≥1个报警输入接口，≥1个报警输出接口，水平视场角不小于180°，垂直视场角不小于81°。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4、最低照度彩色≤0.005 lx，黑白≤0.0005 lx，动态范围不小于106dB，最大亮度鉴别等级不小于11级。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5、支持背光补偿，强光抑制，3D数字降噪，宽动态功能有开启、关闭、自动≥三种设置，当设置为自动时，设备可根据环境照度自动开启或关闭宽动态功能。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6、具有存储卡满、存储卡异常、非法访问、网络断开、IP冲突等故障报警提示。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当移动侦测、报警输入、区域入侵、进入区域报警产生时，可在报警布防时间内触发联动声音警报，当报警产生时，可触发联动声音警报，报警声音类型不低于12种并支持自定义语音，报警音量和重复次数可设置，支持语音报警声级检验，距设备约0.5m处最小声级≤20dB（A），最大声级≥120dB（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8、同一静止场景相同图像质量下，设备在H.264或H.265编码方式时，开启智能编码功能和不开启智能编码相比，码率节约≥80%。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9、支持快捷配置功能，可在预览画面页开启/关闭“快捷配置”页面，页面打开后，可支持配置常用图像参数、OSD配置、视音频参数等，并支持恢复默认操作。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10、从麦克风接收声音并显示状态至扬声器产生音频输出并显示状态的时间应≤200ms。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支持目标过滤功能检验，当智能分析行为类型为区域入侵、进入区域时，可对目标大小范围进行设置，设备只对预设大小范围内的人员进行检测，设备支持行为分析触发后联动报警上传、发送邮件、联动录像、抓图、辅助输出、声音联动等多种报警触发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12、可按时间进行录像查询，可将录像类型停过不同颜色在时间轴上进行显示，回放录像时可设置播放时间，并可实现抓图、剪辑、电子放大、下载录像功能。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13、可通过IE浏览器显示监视画面中鼠标所选区域水平及垂直方向的像素数。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▲14、设备支持白光灯补光，当白光灯打开时，应能看清距设备≥10米处的人体轮廓，设备在夜晚模式下开启白光灯进行补光时，可输出彩色视频图像。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15、报警输出支持DC12 V，防护等级≥IP66，支持DC12V供电，且在DC12V±25%范围内变化时可以正常工作，支持防反接保护，支持POE供电。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16、环境适应性良好，支持在-30℃~60℃温度变化范围内正常稳定工作。</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教学音箱</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1、额定功率≥35W；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2、额定阻抗:42；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3、频率响应:55Hz-18kHz；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4、驱动器:≥1个4寸全频驱动器；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5、额定输入:话筒≥15mV (非平衡)；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6、输入:2路立体声接口；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7、灵敏度≥75dB/1W/1M；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8、信噪比≥85dB；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9、最大声压级≥78dB；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10、箱体型式:倒相式；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11、箱体及外饰:高密度中纤板 (咖啡色) 箱体，棉网；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12、安装:标配壁挂架。</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cs="宋体"/>
                <w:color w:val="auto"/>
                <w:szCs w:val="21"/>
                <w:highlight w:val="none"/>
              </w:rPr>
            </w:pPr>
          </w:p>
          <w:p>
            <w:pPr>
              <w:keepNext w:val="0"/>
              <w:keepLines w:val="0"/>
              <w:widowControl/>
              <w:suppressLineNumbers w:val="0"/>
              <w:spacing w:line="360" w:lineRule="auto"/>
              <w:jc w:val="center"/>
              <w:textAlignment w:val="center"/>
              <w:rPr>
                <w:rFonts w:hint="eastAsia" w:ascii="宋体" w:hAnsi="宋体" w:cs="宋体"/>
                <w:color w:val="auto"/>
                <w:szCs w:val="21"/>
                <w:highlight w:val="none"/>
              </w:rPr>
            </w:pPr>
          </w:p>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cs="宋体"/>
                <w:color w:val="auto"/>
                <w:szCs w:val="21"/>
                <w:highlight w:val="none"/>
              </w:rPr>
              <w:t>■</w:t>
            </w:r>
            <w:r>
              <w:rPr>
                <w:rFonts w:hint="eastAsia" w:ascii="宋体" w:hAnsi="宋体" w:eastAsia="宋体" w:cs="宋体"/>
                <w:i w:val="0"/>
                <w:iCs w:val="0"/>
                <w:color w:val="000000"/>
                <w:kern w:val="0"/>
                <w:sz w:val="22"/>
                <w:szCs w:val="22"/>
                <w:u w:val="none"/>
                <w:lang w:val="en-US" w:eastAsia="zh-CN" w:bidi="ar"/>
              </w:rPr>
              <w:t>互动电视</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1、屏幕尺寸：≥65英寸液晶电视；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2、分辨率：≥3840×2160；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3、响应速度≤6.5ms(TYP)、</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4、色域值：≥(min)NTSC：68%；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5、可视角度：（Min）H/V：60°/60°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6、屏寿命≥30000Hr；</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7、整机额定功率：≥125W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8、工作电压：AC 220 -50Hz；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9、能效认证及等级：≥三级。</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★10.投标文件中必须提供所投产品由国家确定的认证机构出具的处于有效期之内的节能产品认证证书复印件。</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4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336700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附件及线材</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布线服务：8口交换机1台、HDMI高清音视频信号线、超五类网络传输线、RVVP线缆、话筒线、电视机挂架/吊架、交换机等网络综合布线等。</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4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批</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配套安装设备</w:t>
            </w:r>
          </w:p>
        </w:tc>
        <w:tc>
          <w:tcPr>
            <w:tcW w:w="519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spacing w:line="360" w:lineRule="auto"/>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含交换机、RVVP2*1.0音频线 、超五类网线、水晶头、音箱金银线、三芯卡农头、HDMI线、音频隔离器等辅材及设备安装调试。</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4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间</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950" w:type="dxa"/>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三、创客教室配套设备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中小学通用赛事套装</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适用于各级省、市及国家级创意智造赛项，考察学生的创新思维，编程能力，以及智能硬件的综合应用能力。套装含主控模块，图形化编程软件，智能电子传感器硬件、机械结构件和相关配件，学生可根据比赛主题自行设计制作作品，要求创意新颖，完成竞赛任务，具有良好的互动体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一、掌控主板≥2块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1.处理器：双核处理器（一核处理高速连接；一核独立应用开发）；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2.主频：高达240MHz的时钟频率；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3.SRAM：520KB；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4.Flash：8MB；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5.Wi-Fi：802.11 b/g/n最高150 Mbps；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6.频率范围：2.4~2.5 GHz；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7.蓝牙协议：符合蓝牙v4.2 BR/EDR和BLE标准；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8.陀螺仪：最高可测±2048dps；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9.三轴加速度计：最高可测±16 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10.磁场传感器：3轴 量程±30 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11.光线传感器：0-4095；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12.麦克风：支持语音识别；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13.RGB灯：3 颗全彩ws2812灯珠；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14.喇叭：8欧1瓦；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15.1.3英寸OLED显示屏，支持16*16字符显示，分辨率128x64；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16.2个物理按键(A/B)；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17.6个触摸按键；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18.1路IIC接口；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19.6个拓展I/O口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20.2个电机驱动接口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21.电池：1000mAh可充电锂电池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22.充电电流：500mA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23.充电接口：Type-C接口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24.充电指示灯：1个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25.电源开关：1个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26.电量指示灯：1个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27.外观：ABS塑料外壳，兼容塑料积木。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电子模块---采用塑料外壳保护电路，同时避免学生使用时受伤；设有标准圆孔，方便固定；兼容塑料积木，方便拓展。模块包含：温湿度传感器、土壤湿度传感器、热敏温度、电压传感器、电流传感器、力传感器、超声波传感器、循迹传感器、摇杆传感器、颜色传感器、满天星LED彩灯、旋钮电位器、红外探测传感器、按键、MP3音乐播放、数码管、4RGB灯、RGB-LED灯带、RGB光环板、电机小风扇、马达、舵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三、多功能小车套件---不少于100个组装零件，可组装小车，预留丰富组装拓展孔位，实现超声波避障、循迹、遥控等功能，含配套组装轮子、万向轮、插销、工具等。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四、多功能连接板及拼装组件---多种可拼插模型结构件，总数量不少于150个，兼容塑料积木。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五、工具及耗材---多种常用加工工具和耗材，方便动手制作，含12色水彩笔、双面胶、内六角扳手、十字螺丝刀、大弯头镊子、热熔胶枪、胶棒、美工刀、剪刀、2B铅笔、橡皮、学生套尺、防护手套、混色卡纸、DIY混色雪糕棒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六、配件---塑料铆钉，扎带，数据线等。</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7000</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人工智能项目开发板</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运行linux系统的人工智能开发板，内置传感器及执行器，同时配备了一些扩展接口，结合上位机代码或图形编程软件，实现对硬件搭建的应用场景编程，可用于Python教学、物联网教学编程、AI学习、硬件控制教学编程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1、主控：双核A53 1.5GHz、NPU 0.25T、内置DDR3 256M、双核HIFI4 400MHz、2MB SRAM。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2、供电方式:Type C接口或内置锂电池供电。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3、内置锂电池：3.7V 2000mAh。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4、电源按键：开关机。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5、输出功率：5W（MAX）。</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6、外观：一体式塑胶外壳，兼容塑料积木，方便作品搭建。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7、板载硬件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1个2.8吋彩屏，分辨率：240*320；1个麦克风；1个扬声器，8欧1W；1个6轴传感器，加速度计最大量程±16 g， 陀螺仪最大量程±2048°/s；1个磁传感器，最大量程：±30 Gauss ；1个气压计，量程：300-1100hPa；1个五向键，上下左右中五向键。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8、扩展接口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4个HY2.0-4P扩展接口；1组XH2.54 2*6P 扩展接口；2个PH2.0-2P电机驱动接口。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1个USB-A接口。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9、配件：1条USB数据线；6个7孔梁；12个插销。</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AI摄像头</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一、说明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1、人工智能摄像头，内置物体追踪、人脸识别、物体识别、巡线追踪、颜色识别、标签识别、语音识别。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2、板载 4Pin 传感器接口，可以连接到 Arduino、micro:bit、掌控板、树莓派等主板。直接输出识别结果，简单易用，适合人工智能的初步教学。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3、内置先进的机器学习技术。通过学习，能够更好的适配不同的场景，无需复杂的参数调校。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1、传感器板载双核处理器 64 位、主频：400MHz 可超频至 600MHz 或以上；SRAM：≥6MB，通用内存：≥2MB；AI内存 Flash：≥16MB；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2、TF 卡槽：支持插入 TF 卡，扩展内存；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3、硬件加速器：神经网络处理器（KPU）、浮点运算（FPU）、音频处理器（APU）、快速博里叶（FFT）；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4、≥2 英寸 LCD 屏，分辨率 320×240，支持中英文显示；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5、内置 200 万像素摄像头或以上；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6、≥2 个 RGB 指示灯；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7、麦克风,支持离线语音识别；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8、两个物理按键 A/B；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 3.3V-5V 供电，一个串口通讯接口；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10、≥20+张卡片，快速体验人工智应用；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11、摄像头固定支架，配套螺丝，方便固定安装。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12、外置摄像头：≥200 万像素，含排线和固定螺丝；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13、含 TF 卡：≥16GB。</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0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编程积木无人机</w:t>
            </w:r>
          </w:p>
        </w:tc>
        <w:tc>
          <w:tcPr>
            <w:tcW w:w="519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spacing w:line="360" w:lineRule="auto"/>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一、主要功能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1.兼容Lego机械组件；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2.基于图形化编程、python编程；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3.支持手机APP遥控及编程界面；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4.支持蜂鸣器，LED灯多种传感器；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5.动力组件带桨叶保护环，有效预防桨叶伤害；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6.产品配备无人机教学课程内容（十六章节）；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二、产品参数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1.重量：130g；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2.轴距：≥148mm；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3.桨叶：76mm双叶桨；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4.电机：1020/32000rpm@7.4V；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5.电池：≥2S/7.4V/600 mAh；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6.充电时间：60min；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7.遥控距离：≥100m；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8.最长飞行时间：≥10分钟；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9.摄像头：≥800万像素。</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无人机配件</w:t>
            </w:r>
          </w:p>
        </w:tc>
        <w:tc>
          <w:tcPr>
            <w:tcW w:w="519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spacing w:line="360" w:lineRule="auto"/>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1.定位辅助：位置标签；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2.编程LED： W2812(RGB)；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3.颜色识别：黑红绿蓝；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4.舵机控制：≥180°数字舵机；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5.工作电压：4.8-6.0V；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6.扭力：≥0.3Kg·cm；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7.速度：≥0.09 sec/60°；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8.机械臂最大张开角度：≥180°；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9.最大被夹取物直径：≥80mm；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10.最大夹取重量：≥8g。</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喷绘地图</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小学组喷绘地图</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配件包</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w:t>
            </w:r>
            <w:r>
              <w:rPr>
                <w:rFonts w:hint="eastAsia" w:ascii="宋体" w:hAnsi="宋体" w:cs="宋体"/>
                <w:i w:val="0"/>
                <w:iCs w:val="0"/>
                <w:color w:val="000000"/>
                <w:kern w:val="0"/>
                <w:sz w:val="22"/>
                <w:szCs w:val="22"/>
                <w:u w:val="none"/>
                <w:lang w:val="en-US" w:eastAsia="zh-CN" w:bidi="ar"/>
              </w:rPr>
              <w:t>技术</w:t>
            </w:r>
            <w:r>
              <w:rPr>
                <w:rFonts w:hint="eastAsia" w:ascii="宋体" w:hAnsi="宋体" w:eastAsia="宋体" w:cs="宋体"/>
                <w:i w:val="0"/>
                <w:iCs w:val="0"/>
                <w:color w:val="000000"/>
                <w:kern w:val="0"/>
                <w:sz w:val="22"/>
                <w:szCs w:val="22"/>
                <w:u w:val="none"/>
                <w:lang w:val="en-US" w:eastAsia="zh-CN" w:bidi="ar"/>
              </w:rPr>
              <w:t>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1.输入电压：AC 100-240V/50-60Hz；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2.输出电压：8.4V；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3.输出电流：1.5A；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4.充电功率：4*15W；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5.电池类型：锂电池；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6.充电时间：约28分钟；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7.尺寸：103*102*95mm；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8.重量：约300g。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1.电池*2：600 mAh/ 7.4 V/ Lipo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2.浆叶*4；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3.短稍*4；</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950" w:type="dxa"/>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四、教室配套设施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cs="宋体"/>
                <w:i w:val="0"/>
                <w:iCs w:val="0"/>
                <w:color w:val="000000"/>
                <w:kern w:val="0"/>
                <w:sz w:val="22"/>
                <w:szCs w:val="22"/>
                <w:u w:val="none"/>
                <w:lang w:val="en-US" w:eastAsia="zh-CN" w:bidi="ar"/>
              </w:rPr>
              <w:t>8</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阶梯教室配套工作台</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1.座板：采用多层版经模具热压成型，椅面贴防火板，厚度为15mm，后经喷漆或PU封边精制而成，牢固耐用，不褪色。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2.后背:采用</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1.5mm， 优质国际钢材，经模具冲压，表面再经防锈静电喷涂处理，实用牢固，承受力大。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3.写字板：采用高密度中纤板经模具冲压成型，板面贴防火板，厚度为</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16mm铝合金封边，牢固耐用，不褪色。写字板采用新型机构式连接，铝合金材质，并配有书网。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4.脚架 柔用优质铝合金经模具压注一体成型，经防氧化和静电喷涂处理，宽为</w:t>
            </w:r>
            <w:r>
              <w:rPr>
                <w:rFonts w:hint="eastAsia" w:ascii="宋体" w:hAnsi="宋体" w:cs="宋体"/>
                <w:i w:val="0"/>
                <w:iCs w:val="0"/>
                <w:color w:val="000000"/>
                <w:kern w:val="0"/>
                <w:sz w:val="22"/>
                <w:szCs w:val="22"/>
                <w:u w:val="none"/>
                <w:lang w:val="en-US" w:eastAsia="zh-CN" w:bidi="ar"/>
              </w:rPr>
              <w:t>约</w:t>
            </w:r>
            <w:r>
              <w:rPr>
                <w:rFonts w:hint="eastAsia" w:ascii="宋体" w:hAnsi="宋体" w:eastAsia="宋体" w:cs="宋体"/>
                <w:i w:val="0"/>
                <w:iCs w:val="0"/>
                <w:color w:val="000000"/>
                <w:kern w:val="0"/>
                <w:sz w:val="22"/>
                <w:szCs w:val="22"/>
                <w:u w:val="none"/>
                <w:lang w:val="en-US" w:eastAsia="zh-CN" w:bidi="ar"/>
              </w:rPr>
              <w:t>50mm，厚度为</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5mm。自带铝合金扶手。整个站脚永不生锈，经久耐用。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5、座椅回位方式：深用重力回复结构，有效降低噪音。</w:t>
            </w:r>
          </w:p>
        </w:tc>
        <w:tc>
          <w:tcPr>
            <w:tcW w:w="5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29</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有线话筒</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动圈式,心型指向,灵敏度:-55dB±3dB,频率响应60Hz-16KHz,输出阻抗:600Ω±30%、采用专为KTV包间设计的防啸叫,悬挂式音头,能明显降低啸叫，含话筒线、插头。</w:t>
            </w:r>
          </w:p>
        </w:tc>
        <w:tc>
          <w:tcPr>
            <w:tcW w:w="5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415</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0</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无线话筒</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采用导频技术,可以24套同时使用,LED工作状态指示,具有XLR 平衡输出口和平衡输出口,频响范围: 80Hz-16KHz,发射功率：≤10mW,灵敏度: 输入10-15dBuv时,S/N: ＞70dB，含落地话筒支架，桌面话筒支架；</w:t>
            </w:r>
          </w:p>
        </w:tc>
        <w:tc>
          <w:tcPr>
            <w:tcW w:w="5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1</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路由器套装</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1.有线传输率：千兆端口；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2.无线传输速率：3000Mbps；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3.支持IPv6；</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4.频段：单频，双频，三频；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5.LAN口类型：电口；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9.LAN口数量：3个；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10.无线协议：Wi-Fi6。</w:t>
            </w:r>
          </w:p>
        </w:tc>
        <w:tc>
          <w:tcPr>
            <w:tcW w:w="5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2</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硬盘</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1.容量: 16TB(CMR垂直技术)；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2.接口: SATA；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3.缓存: 256MB；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4.转速: 7200RPM。</w:t>
            </w:r>
          </w:p>
        </w:tc>
        <w:tc>
          <w:tcPr>
            <w:tcW w:w="5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3</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移动硬盘</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1.扩展接口: USB 3.0；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2.接口类型: USB3.2；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3.尺寸: 1.8英寸；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4.容量: 2TB。</w:t>
            </w:r>
          </w:p>
        </w:tc>
        <w:tc>
          <w:tcPr>
            <w:tcW w:w="5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4</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键鼠套装</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1.系统：Windows7及以上，支持Surface；</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2.连接方式：USB连接；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3.键盘类型：机械键盘；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4.背光效果：单色；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5.键数：104键。</w:t>
            </w:r>
          </w:p>
        </w:tc>
        <w:tc>
          <w:tcPr>
            <w:tcW w:w="5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5</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无线鼠标</w:t>
            </w:r>
          </w:p>
        </w:tc>
        <w:tc>
          <w:tcPr>
            <w:tcW w:w="5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1.额定值: 400 dpi；</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2.最大值:最高2000；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3.按键数: 5 (左/右键，后退/前进，可作为中键的滚轮)；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4.蓝牙低功耗技术；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5.无线接收范围:约10米无线范围；</w:t>
            </w:r>
          </w:p>
        </w:tc>
        <w:tc>
          <w:tcPr>
            <w:tcW w:w="5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0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r>
    </w:tbl>
    <w:p>
      <w:r>
        <w:br w:type="page"/>
      </w:r>
    </w:p>
    <w:tbl>
      <w:tblPr>
        <w:tblStyle w:val="50"/>
        <w:tblW w:w="89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79"/>
        <w:gridCol w:w="73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960" w:type="dxa"/>
            <w:gridSpan w:val="2"/>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商务要求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8" w:hRule="atLeast"/>
        </w:trPr>
        <w:tc>
          <w:tcPr>
            <w:tcW w:w="15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售后服务要求</w:t>
            </w:r>
          </w:p>
        </w:tc>
        <w:tc>
          <w:tcPr>
            <w:tcW w:w="7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1、免费保修期：本项目中涉及的产品按国家有关产品“三包”规定执行“三包”，质保期最短不得少于1年。</w:t>
            </w:r>
            <w:r>
              <w:rPr>
                <w:rFonts w:hint="eastAsia" w:ascii="宋体" w:hAnsi="宋体" w:cs="宋体"/>
                <w:i w:val="0"/>
                <w:iCs w:val="0"/>
                <w:color w:val="000000"/>
                <w:kern w:val="0"/>
                <w:sz w:val="22"/>
                <w:szCs w:val="22"/>
                <w:u w:val="none"/>
                <w:lang w:val="en-US" w:eastAsia="zh-CN" w:bidi="ar"/>
              </w:rPr>
              <w:t>自项目整体验收合格之日起开始计算。</w:t>
            </w:r>
            <w:r>
              <w:rPr>
                <w:rFonts w:hint="eastAsia" w:ascii="宋体" w:hAnsi="宋体" w:eastAsia="宋体" w:cs="宋体"/>
                <w:i w:val="0"/>
                <w:iCs w:val="0"/>
                <w:color w:val="000000"/>
                <w:kern w:val="0"/>
                <w:sz w:val="22"/>
                <w:szCs w:val="22"/>
                <w:u w:val="none"/>
                <w:lang w:val="en-US" w:eastAsia="zh-CN" w:bidi="ar"/>
              </w:rPr>
              <w:t>（“项目要求及技术需求”中特别规定的，按规定执行）。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2、采购范围内的货物送货上门、安装调试合格、提供技术培训。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投标文件中提供售后服务联系电话及联系人。免费保修期内，接到报障电话后在4小时内响应，24小时内上门维修解决问题。如果需要更换配件的，要求更换的配件应与被更换的设备品牌、类型相一致或者是同类同档次或以上产品，且需征得采购方管理人员同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3" w:hRule="atLeast"/>
        </w:trPr>
        <w:tc>
          <w:tcPr>
            <w:tcW w:w="15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交付使用期及地点</w:t>
            </w:r>
          </w:p>
        </w:tc>
        <w:tc>
          <w:tcPr>
            <w:tcW w:w="7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1、交付使用期及地点：自合同签定之日起60个工作日内交货并安装调试完毕交付使用。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2、交货地点：桂林市采购人指定地点。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5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核心产品</w:t>
            </w:r>
          </w:p>
        </w:tc>
        <w:tc>
          <w:tcPr>
            <w:tcW w:w="7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both"/>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本项目核心产品为第</w:t>
            </w:r>
            <w:r>
              <w:rPr>
                <w:rFonts w:hint="eastAsia" w:ascii="宋体" w:hAnsi="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项“三个课堂管理云平台”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付款方式</w:t>
            </w:r>
          </w:p>
        </w:tc>
        <w:tc>
          <w:tcPr>
            <w:tcW w:w="7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项目验收完成后</w:t>
            </w:r>
            <w:r>
              <w:rPr>
                <w:rFonts w:hint="eastAsia" w:ascii="宋体" w:hAnsi="宋体" w:eastAsia="宋体" w:cs="宋体"/>
                <w:i w:val="0"/>
                <w:iCs w:val="0"/>
                <w:color w:val="auto"/>
                <w:kern w:val="0"/>
                <w:sz w:val="22"/>
                <w:szCs w:val="22"/>
                <w:u w:val="none"/>
                <w:lang w:val="en-US" w:eastAsia="zh-CN" w:bidi="ar"/>
              </w:rPr>
              <w:t>支付合同金额的95%，剩余5%</w:t>
            </w:r>
            <w:r>
              <w:rPr>
                <w:rFonts w:hint="eastAsia" w:ascii="宋体" w:hAnsi="宋体" w:eastAsia="宋体" w:cs="宋体"/>
                <w:i w:val="0"/>
                <w:iCs w:val="0"/>
                <w:color w:val="000000"/>
                <w:kern w:val="0"/>
                <w:sz w:val="22"/>
                <w:szCs w:val="22"/>
                <w:u w:val="none"/>
                <w:lang w:val="en-US" w:eastAsia="zh-CN" w:bidi="ar"/>
              </w:rPr>
              <w:t xml:space="preserve">合同价款一年后付清（无息）。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2" w:hRule="atLeast"/>
        </w:trPr>
        <w:tc>
          <w:tcPr>
            <w:tcW w:w="15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验收标准</w:t>
            </w:r>
          </w:p>
        </w:tc>
        <w:tc>
          <w:tcPr>
            <w:tcW w:w="7381"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1、设备需全新、完好、无破损，按照技术要求的各项指标进行验收。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2、符合我国国家有关技术规范和技术标准。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8" w:hRule="atLeast"/>
        </w:trPr>
        <w:tc>
          <w:tcPr>
            <w:tcW w:w="15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其他要求</w:t>
            </w:r>
          </w:p>
        </w:tc>
        <w:tc>
          <w:tcPr>
            <w:tcW w:w="7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1、投标产品必须是原厂生产的全新合格产品，产品质量须符合国家相关标准及安全规范。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投标报价包括：采购范围内的服务费、货物的价格（包括货款、杂配件、安装调试费）、货物的标准附件、备品备件、专用工具的价格、运输、装卸、调试、检测、培训、技术支持、售后服务费、各项税金、现场施工安装所有费用等。投标人自行考虑完成项目所需的辅材（本项目涉及辅材施工的材料均由投标人负责）、杂配件等数量，投标报价中应包含全部内容，中标后采购人不再另行支付额外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5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注意事项</w:t>
            </w:r>
          </w:p>
        </w:tc>
        <w:tc>
          <w:tcPr>
            <w:tcW w:w="7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1、本项目政府采购预算金额为人民币：</w:t>
            </w:r>
            <w:r>
              <w:rPr>
                <w:rFonts w:hint="eastAsia" w:ascii="宋体" w:hAnsi="宋体" w:eastAsia="宋体" w:cs="宋体"/>
                <w:i w:val="0"/>
                <w:iCs w:val="0"/>
                <w:color w:val="auto"/>
                <w:kern w:val="0"/>
                <w:sz w:val="22"/>
                <w:szCs w:val="22"/>
                <w:u w:val="none"/>
                <w:lang w:val="en-US" w:eastAsia="zh-CN" w:bidi="ar"/>
              </w:rPr>
              <w:t>肆佰万伍仟元整（￥4005000.00）</w:t>
            </w:r>
            <w:r>
              <w:rPr>
                <w:rFonts w:hint="eastAsia" w:ascii="宋体" w:hAnsi="宋体" w:eastAsia="宋体" w:cs="宋体"/>
                <w:i w:val="0"/>
                <w:iCs w:val="0"/>
                <w:color w:val="000000"/>
                <w:kern w:val="0"/>
                <w:sz w:val="22"/>
                <w:szCs w:val="22"/>
                <w:u w:val="none"/>
                <w:lang w:val="en-US" w:eastAsia="zh-CN" w:bidi="ar"/>
              </w:rPr>
              <w:t>，报价超出采购预算金额的将被视为作投标文件无效处理。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2、本项目货物不接受进口产品（即通过中国海关报关验放进入中国境内且产自关境外的产品）参与投标，如有此类产品参与投标的作投标文件无效处理。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注：（1）“采购需求”中标注“</w:t>
            </w:r>
            <w:r>
              <w:rPr>
                <w:rFonts w:hint="eastAsia" w:ascii="宋体" w:hAnsi="宋体" w:cs="宋体"/>
                <w:color w:val="auto"/>
                <w:szCs w:val="21"/>
                <w:highlight w:val="none"/>
                <w:lang w:eastAsia="zh-CN"/>
              </w:rPr>
              <w:t>★</w:t>
            </w:r>
            <w:r>
              <w:rPr>
                <w:rFonts w:hint="eastAsia" w:ascii="宋体" w:hAnsi="宋体" w:eastAsia="宋体" w:cs="宋体"/>
                <w:i w:val="0"/>
                <w:iCs w:val="0"/>
                <w:color w:val="000000"/>
                <w:kern w:val="0"/>
                <w:sz w:val="22"/>
                <w:szCs w:val="22"/>
                <w:u w:val="none"/>
                <w:lang w:val="en-US" w:eastAsia="zh-CN" w:bidi="ar"/>
              </w:rPr>
              <w:t>”项的属于实质性要求，若有任意一项负偏离作投标文件按无效处理。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（2）“项目需求”中标注“▲”的技术参数为重要技术指标、功能项。</w:t>
            </w:r>
          </w:p>
        </w:tc>
      </w:tr>
    </w:tbl>
    <w:p>
      <w:pPr>
        <w:rPr>
          <w:color w:val="auto"/>
          <w:highlight w:val="none"/>
        </w:rPr>
      </w:pPr>
    </w:p>
    <w:p>
      <w:pPr>
        <w:rPr>
          <w:color w:val="auto"/>
          <w:highlight w:val="none"/>
        </w:rPr>
      </w:pPr>
      <w:r>
        <w:rPr>
          <w:color w:val="auto"/>
          <w:highlight w:val="none"/>
        </w:rPr>
        <w:br w:type="page"/>
      </w:r>
    </w:p>
    <w:p>
      <w:pPr>
        <w:pStyle w:val="3"/>
        <w:spacing w:line="240" w:lineRule="auto"/>
        <w:jc w:val="center"/>
        <w:rPr>
          <w:rFonts w:hint="eastAsia"/>
          <w:color w:val="auto"/>
          <w:sz w:val="32"/>
          <w:szCs w:val="32"/>
          <w:highlight w:val="none"/>
        </w:rPr>
      </w:pPr>
      <w:bookmarkStart w:id="51" w:name="_Toc20323"/>
      <w:bookmarkStart w:id="52" w:name="_Toc13956"/>
      <w:bookmarkStart w:id="53" w:name="_Toc19686831"/>
      <w:r>
        <w:rPr>
          <w:rFonts w:hint="eastAsia"/>
          <w:color w:val="auto"/>
          <w:sz w:val="32"/>
          <w:szCs w:val="32"/>
          <w:highlight w:val="none"/>
        </w:rPr>
        <w:t>第三章  投标人须知</w:t>
      </w:r>
      <w:bookmarkEnd w:id="51"/>
      <w:bookmarkEnd w:id="52"/>
      <w:bookmarkEnd w:id="53"/>
    </w:p>
    <w:p>
      <w:pPr>
        <w:jc w:val="center"/>
        <w:rPr>
          <w:rFonts w:hint="eastAsia"/>
          <w:b/>
          <w:bCs/>
          <w:color w:val="auto"/>
          <w:sz w:val="28"/>
          <w:szCs w:val="28"/>
          <w:highlight w:val="none"/>
        </w:rPr>
      </w:pPr>
      <w:bookmarkStart w:id="54" w:name="_Toc254970526"/>
      <w:bookmarkStart w:id="55" w:name="_Toc254970667"/>
      <w:r>
        <w:rPr>
          <w:rFonts w:hint="eastAsia"/>
          <w:b/>
          <w:bCs/>
          <w:color w:val="auto"/>
          <w:sz w:val="28"/>
          <w:szCs w:val="28"/>
          <w:highlight w:val="none"/>
        </w:rPr>
        <w:t>投标人须知前附表</w:t>
      </w:r>
      <w:bookmarkEnd w:id="54"/>
      <w:bookmarkEnd w:id="55"/>
    </w:p>
    <w:tbl>
      <w:tblPr>
        <w:tblStyle w:val="50"/>
        <w:tblW w:w="922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3"/>
        <w:gridCol w:w="85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条款号</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r>
              <w:rPr>
                <w:rFonts w:hint="eastAsia" w:ascii="宋体" w:hAnsi="宋体"/>
                <w:color w:val="auto"/>
                <w:szCs w:val="21"/>
                <w:highlight w:val="none"/>
              </w:rPr>
              <w:t>3</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投标人的资格要求详见“招标公告”。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auto"/>
                <w:szCs w:val="21"/>
                <w:highlight w:val="none"/>
              </w:rPr>
            </w:pPr>
            <w:bookmarkStart w:id="56" w:name="_5"/>
            <w:bookmarkEnd w:id="56"/>
            <w:bookmarkStart w:id="57" w:name="_8.1"/>
            <w:bookmarkEnd w:id="57"/>
            <w:bookmarkStart w:id="58" w:name="_9.2"/>
            <w:bookmarkEnd w:id="58"/>
            <w:r>
              <w:rPr>
                <w:rFonts w:hint="eastAsia" w:ascii="宋体" w:hAnsi="宋体"/>
                <w:color w:val="auto"/>
                <w:szCs w:val="21"/>
                <w:highlight w:val="none"/>
              </w:rPr>
              <w:t>6.1</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pStyle w:val="9"/>
              <w:spacing w:line="360" w:lineRule="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本项目是否接受联合体投标：详见招标公告。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r>
              <w:rPr>
                <w:rFonts w:ascii="宋体" w:hAnsi="宋体"/>
                <w:color w:val="auto"/>
                <w:szCs w:val="21"/>
                <w:highlight w:val="none"/>
              </w:rPr>
              <w:t>6.2</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pStyle w:val="9"/>
              <w:spacing w:line="360" w:lineRule="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联合体投标要求如下：</w:t>
            </w:r>
            <w:r>
              <w:rPr>
                <w:rFonts w:hint="eastAsia" w:ascii="宋体" w:hAnsi="宋体" w:cs="宋体"/>
                <w:color w:val="auto"/>
                <w:szCs w:val="21"/>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8"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auto"/>
                <w:szCs w:val="21"/>
                <w:highlight w:val="none"/>
              </w:rPr>
            </w:pPr>
            <w:r>
              <w:rPr>
                <w:rFonts w:hint="eastAsia" w:ascii="宋体" w:hAnsi="宋体"/>
                <w:color w:val="auto"/>
                <w:szCs w:val="21"/>
                <w:highlight w:val="none"/>
              </w:rPr>
              <w:t>7.2</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pStyle w:val="9"/>
              <w:spacing w:line="360" w:lineRule="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☑不允许分包</w:t>
            </w:r>
          </w:p>
          <w:p>
            <w:pPr>
              <w:pStyle w:val="9"/>
              <w:spacing w:line="360" w:lineRule="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□允许分包</w:t>
            </w:r>
          </w:p>
          <w:p>
            <w:pPr>
              <w:pStyle w:val="9"/>
              <w:spacing w:line="360" w:lineRule="auto"/>
              <w:rPr>
                <w:rFonts w:hint="eastAsia" w:ascii="宋体" w:hAnsi="宋体"/>
                <w:color w:val="auto"/>
                <w:szCs w:val="21"/>
                <w:highlight w:val="none"/>
                <w:u w:val="single"/>
                <w:lang w:val="en-US" w:eastAsia="zh-CN"/>
              </w:rPr>
            </w:pPr>
            <w:r>
              <w:rPr>
                <w:rFonts w:hint="eastAsia" w:ascii="宋体" w:hAnsi="宋体"/>
                <w:color w:val="auto"/>
                <w:szCs w:val="21"/>
                <w:highlight w:val="none"/>
                <w:lang w:val="en-US" w:eastAsia="zh-CN"/>
              </w:rPr>
              <w:t>分包内容：</w:t>
            </w:r>
            <w:r>
              <w:rPr>
                <w:rFonts w:hint="eastAsia" w:ascii="宋体" w:hAnsi="宋体"/>
                <w:color w:val="auto"/>
                <w:szCs w:val="21"/>
                <w:highlight w:val="none"/>
                <w:u w:val="single"/>
                <w:lang w:val="en-US" w:eastAsia="zh-CN"/>
              </w:rPr>
              <w:t xml:space="preserve">                                     。</w:t>
            </w:r>
          </w:p>
          <w:p>
            <w:pPr>
              <w:pStyle w:val="9"/>
              <w:spacing w:line="360" w:lineRule="auto"/>
              <w:jc w:val="both"/>
              <w:rPr>
                <w:rFonts w:hint="eastAsia" w:ascii="宋体" w:hAnsi="宋体"/>
                <w:color w:val="auto"/>
                <w:szCs w:val="21"/>
                <w:highlight w:val="none"/>
                <w:u w:val="single"/>
                <w:lang w:val="en-US" w:eastAsia="zh-CN"/>
              </w:rPr>
            </w:pPr>
            <w:r>
              <w:rPr>
                <w:rFonts w:hint="eastAsia" w:ascii="宋体" w:hAnsi="宋体"/>
                <w:color w:val="auto"/>
                <w:szCs w:val="21"/>
                <w:highlight w:val="none"/>
                <w:lang w:val="en-US" w:eastAsia="zh-CN"/>
              </w:rPr>
              <w:t>分包金额或者比例：</w:t>
            </w:r>
            <w:r>
              <w:rPr>
                <w:rFonts w:hint="eastAsia" w:ascii="宋体" w:hAnsi="宋体"/>
                <w:color w:val="auto"/>
                <w:szCs w:val="21"/>
                <w:highlight w:val="none"/>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1.2</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color w:val="auto"/>
                <w:szCs w:val="21"/>
                <w:highlight w:val="none"/>
              </w:rPr>
            </w:pPr>
            <w:r>
              <w:rPr>
                <w:rFonts w:hint="eastAsia" w:ascii="宋体" w:hAnsi="宋体"/>
                <w:color w:val="auto"/>
                <w:szCs w:val="21"/>
                <w:highlight w:val="none"/>
              </w:rPr>
              <w:t>☑不组织现场考察</w:t>
            </w:r>
          </w:p>
          <w:p>
            <w:pPr>
              <w:snapToGrid w:val="0"/>
              <w:spacing w:line="360" w:lineRule="auto"/>
              <w:rPr>
                <w:rFonts w:ascii="宋体" w:hAnsi="宋体"/>
                <w:color w:val="auto"/>
                <w:szCs w:val="21"/>
                <w:highlight w:val="none"/>
              </w:rPr>
            </w:pPr>
            <w:r>
              <w:rPr>
                <w:rFonts w:hint="eastAsia" w:ascii="宋体" w:hAnsi="宋体"/>
                <w:color w:val="auto"/>
                <w:szCs w:val="21"/>
                <w:highlight w:val="none"/>
              </w:rPr>
              <w:t>□组织现场考察：</w:t>
            </w:r>
          </w:p>
          <w:p>
            <w:pPr>
              <w:snapToGrid w:val="0"/>
              <w:spacing w:line="360" w:lineRule="auto"/>
              <w:rPr>
                <w:rFonts w:ascii="宋体" w:hAnsi="宋体"/>
                <w:color w:val="auto"/>
                <w:szCs w:val="21"/>
                <w:highlight w:val="none"/>
                <w:u w:val="single"/>
              </w:rPr>
            </w:pPr>
            <w:r>
              <w:rPr>
                <w:rFonts w:hint="eastAsia" w:ascii="宋体" w:hAnsi="宋体"/>
                <w:color w:val="auto"/>
                <w:szCs w:val="21"/>
                <w:highlight w:val="none"/>
              </w:rPr>
              <w:t>集中时间：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r>
              <w:rPr>
                <w:rFonts w:hint="eastAsia" w:ascii="宋体" w:hAnsi="宋体"/>
                <w:color w:val="auto"/>
                <w:szCs w:val="21"/>
                <w:highlight w:val="none"/>
                <w:u w:val="single"/>
              </w:rPr>
              <w:t xml:space="preserve">  </w:t>
            </w:r>
            <w:r>
              <w:rPr>
                <w:rFonts w:hint="eastAsia" w:ascii="宋体" w:hAnsi="宋体"/>
                <w:color w:val="auto"/>
                <w:szCs w:val="21"/>
                <w:highlight w:val="none"/>
              </w:rPr>
              <w:t>时</w:t>
            </w:r>
            <w:r>
              <w:rPr>
                <w:rFonts w:hint="eastAsia" w:ascii="宋体" w:hAnsi="宋体"/>
                <w:color w:val="auto"/>
                <w:szCs w:val="21"/>
                <w:highlight w:val="none"/>
                <w:u w:val="single"/>
              </w:rPr>
              <w:t xml:space="preserve">  分</w:t>
            </w:r>
            <w:r>
              <w:rPr>
                <w:rFonts w:hint="eastAsia" w:ascii="宋体" w:hAnsi="宋体"/>
                <w:color w:val="auto"/>
                <w:szCs w:val="21"/>
                <w:highlight w:val="none"/>
              </w:rPr>
              <w:t>，逾期后果自负。集中地点：</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pPr>
              <w:snapToGrid w:val="0"/>
              <w:spacing w:line="360" w:lineRule="auto"/>
              <w:rPr>
                <w:rFonts w:ascii="宋体" w:hAnsi="宋体"/>
                <w:color w:val="auto"/>
                <w:szCs w:val="21"/>
                <w:highlight w:val="none"/>
                <w:u w:val="single"/>
              </w:rPr>
            </w:pPr>
            <w:r>
              <w:rPr>
                <w:rFonts w:hint="eastAsia" w:ascii="宋体" w:hAnsi="宋体"/>
                <w:color w:val="auto"/>
                <w:szCs w:val="21"/>
                <w:highlight w:val="none"/>
              </w:rPr>
              <w:t>联系人：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；联系电话：</w:t>
            </w:r>
            <w:r>
              <w:rPr>
                <w:rFonts w:ascii="宋体" w:hAnsi="宋体"/>
                <w:color w:val="auto"/>
                <w:szCs w:val="21"/>
                <w:highlight w:val="none"/>
                <w:u w:val="single"/>
              </w:rPr>
              <w:t xml:space="preserve">                </w:t>
            </w:r>
          </w:p>
          <w:p>
            <w:pPr>
              <w:snapToGrid w:val="0"/>
              <w:spacing w:line="360" w:lineRule="auto"/>
              <w:rPr>
                <w:rFonts w:ascii="宋体" w:hAnsi="宋体"/>
                <w:color w:val="auto"/>
                <w:szCs w:val="21"/>
                <w:highlight w:val="none"/>
              </w:rPr>
            </w:pPr>
            <w:r>
              <w:rPr>
                <w:rFonts w:hint="eastAsia" w:ascii="宋体" w:hAnsi="宋体"/>
                <w:color w:val="auto"/>
                <w:szCs w:val="21"/>
                <w:highlight w:val="none"/>
              </w:rPr>
              <w:t>☑不组织召开开标前答疑会</w:t>
            </w:r>
          </w:p>
          <w:p>
            <w:pPr>
              <w:snapToGrid w:val="0"/>
              <w:spacing w:line="360" w:lineRule="auto"/>
              <w:rPr>
                <w:rFonts w:ascii="宋体" w:hAnsi="宋体"/>
                <w:color w:val="auto"/>
                <w:szCs w:val="21"/>
                <w:highlight w:val="none"/>
              </w:rPr>
            </w:pPr>
            <w:r>
              <w:rPr>
                <w:rFonts w:hint="eastAsia" w:ascii="宋体" w:hAnsi="宋体"/>
                <w:color w:val="auto"/>
                <w:szCs w:val="21"/>
                <w:highlight w:val="none"/>
              </w:rPr>
              <w:t>□组织召开开标前答疑会</w:t>
            </w:r>
          </w:p>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会议开始时间：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r>
              <w:rPr>
                <w:rFonts w:hint="eastAsia" w:ascii="宋体" w:hAnsi="宋体"/>
                <w:color w:val="auto"/>
                <w:szCs w:val="21"/>
                <w:highlight w:val="none"/>
                <w:u w:val="single"/>
              </w:rPr>
              <w:t xml:space="preserve">  </w:t>
            </w:r>
            <w:r>
              <w:rPr>
                <w:rFonts w:hint="eastAsia" w:ascii="宋体" w:hAnsi="宋体"/>
                <w:color w:val="auto"/>
                <w:szCs w:val="21"/>
                <w:highlight w:val="none"/>
              </w:rPr>
              <w:t>时</w:t>
            </w:r>
            <w:r>
              <w:rPr>
                <w:rFonts w:hint="eastAsia" w:ascii="宋体" w:hAnsi="宋体"/>
                <w:color w:val="auto"/>
                <w:szCs w:val="21"/>
                <w:highlight w:val="none"/>
                <w:u w:val="single"/>
              </w:rPr>
              <w:t xml:space="preserve">  分</w:t>
            </w:r>
            <w:r>
              <w:rPr>
                <w:rFonts w:hint="eastAsia" w:ascii="宋体" w:hAnsi="宋体"/>
                <w:color w:val="auto"/>
                <w:szCs w:val="21"/>
                <w:highlight w:val="none"/>
              </w:rPr>
              <w:t>，逾期后果自负。会议地点：</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5" w:hRule="atLeast"/>
        </w:trPr>
        <w:tc>
          <w:tcPr>
            <w:tcW w:w="673" w:type="dxa"/>
            <w:vMerge w:val="restart"/>
            <w:tcBorders>
              <w:top w:val="single" w:color="auto" w:sz="4" w:space="0"/>
              <w:left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59" w:name="_13.1"/>
            <w:bookmarkEnd w:id="59"/>
            <w:r>
              <w:rPr>
                <w:rFonts w:hint="eastAsia" w:ascii="宋体" w:hAnsi="宋体"/>
                <w:color w:val="auto"/>
                <w:szCs w:val="21"/>
                <w:highlight w:val="none"/>
              </w:rPr>
              <w:t>13.</w:t>
            </w:r>
            <w:bookmarkStart w:id="60" w:name="_Hlt19632543"/>
            <w:r>
              <w:rPr>
                <w:rFonts w:hint="eastAsia" w:ascii="宋体" w:hAnsi="宋体"/>
                <w:color w:val="auto"/>
                <w:szCs w:val="21"/>
                <w:highlight w:val="none"/>
              </w:rPr>
              <w:t>1</w:t>
            </w:r>
            <w:bookmarkEnd w:id="60"/>
          </w:p>
        </w:tc>
        <w:tc>
          <w:tcPr>
            <w:tcW w:w="85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cs="Courier New"/>
                <w:b/>
                <w:color w:val="auto"/>
                <w:szCs w:val="21"/>
                <w:highlight w:val="none"/>
              </w:rPr>
            </w:pPr>
            <w:r>
              <w:rPr>
                <w:rFonts w:hint="eastAsia" w:ascii="宋体" w:hAnsi="宋体" w:cs="Courier New"/>
                <w:b/>
                <w:color w:val="auto"/>
                <w:szCs w:val="21"/>
                <w:highlight w:val="none"/>
              </w:rPr>
              <w:t>报价文件：</w:t>
            </w:r>
          </w:p>
          <w:p>
            <w:pPr>
              <w:numPr>
                <w:ilvl w:val="0"/>
                <w:numId w:val="4"/>
              </w:numPr>
              <w:tabs>
                <w:tab w:val="left" w:pos="459"/>
              </w:tabs>
              <w:snapToGrid w:val="0"/>
              <w:spacing w:line="360" w:lineRule="auto"/>
              <w:ind w:left="459" w:hanging="39"/>
              <w:jc w:val="left"/>
              <w:rPr>
                <w:rFonts w:hint="eastAsia" w:ascii="宋体" w:hAnsi="宋体"/>
                <w:color w:val="auto"/>
                <w:szCs w:val="21"/>
                <w:highlight w:val="none"/>
              </w:rPr>
            </w:pPr>
            <w:bookmarkStart w:id="61" w:name="OLE_LINK26"/>
            <w:r>
              <w:rPr>
                <w:rFonts w:hint="eastAsia" w:ascii="宋体" w:hAnsi="宋体"/>
                <w:color w:val="auto"/>
                <w:szCs w:val="21"/>
                <w:highlight w:val="none"/>
              </w:rPr>
              <w:t>投标函（格式后附）；</w:t>
            </w:r>
            <w:r>
              <w:rPr>
                <w:rFonts w:hint="eastAsia" w:ascii="宋体" w:hAnsi="宋体"/>
                <w:b/>
                <w:color w:val="auto"/>
                <w:szCs w:val="21"/>
                <w:highlight w:val="none"/>
              </w:rPr>
              <w:t>（必须提供，否则作无效投标处理）</w:t>
            </w:r>
          </w:p>
          <w:bookmarkEnd w:id="61"/>
          <w:p>
            <w:pPr>
              <w:numPr>
                <w:ilvl w:val="0"/>
                <w:numId w:val="4"/>
              </w:numPr>
              <w:tabs>
                <w:tab w:val="left" w:pos="459"/>
              </w:tabs>
              <w:snapToGrid w:val="0"/>
              <w:spacing w:line="360" w:lineRule="auto"/>
              <w:ind w:left="459" w:hanging="39"/>
              <w:jc w:val="left"/>
              <w:rPr>
                <w:rFonts w:hint="eastAsia" w:ascii="宋体" w:hAnsi="宋体"/>
                <w:color w:val="auto"/>
                <w:szCs w:val="21"/>
                <w:highlight w:val="none"/>
              </w:rPr>
            </w:pPr>
            <w:bookmarkStart w:id="62" w:name="OLE_LINK27"/>
            <w:r>
              <w:rPr>
                <w:rFonts w:hint="eastAsia" w:ascii="宋体" w:hAnsi="宋体"/>
                <w:color w:val="auto"/>
                <w:szCs w:val="21"/>
                <w:highlight w:val="none"/>
              </w:rPr>
              <w:t>开标一览表（格式后附）； （</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bookmarkEnd w:id="62"/>
          <w:p>
            <w:pPr>
              <w:numPr>
                <w:ilvl w:val="0"/>
                <w:numId w:val="4"/>
              </w:numPr>
              <w:tabs>
                <w:tab w:val="left" w:pos="459"/>
              </w:tabs>
              <w:snapToGrid w:val="0"/>
              <w:spacing w:line="360" w:lineRule="auto"/>
              <w:ind w:left="459" w:hanging="39"/>
              <w:jc w:val="left"/>
              <w:rPr>
                <w:rFonts w:hint="eastAsia" w:ascii="宋体" w:hAnsi="宋体"/>
                <w:color w:val="auto"/>
                <w:szCs w:val="21"/>
                <w:highlight w:val="none"/>
              </w:rPr>
            </w:pPr>
            <w:r>
              <w:rPr>
                <w:rFonts w:hint="eastAsia" w:ascii="宋体" w:hAnsi="宋体"/>
                <w:color w:val="auto"/>
                <w:szCs w:val="21"/>
                <w:highlight w:val="none"/>
              </w:rPr>
              <w:t>投标人针对报价需要说明的其他文件和说明（格式自拟）。</w:t>
            </w:r>
          </w:p>
          <w:p>
            <w:pPr>
              <w:snapToGrid w:val="0"/>
              <w:spacing w:line="360" w:lineRule="auto"/>
              <w:ind w:firstLine="420"/>
              <w:jc w:val="left"/>
              <w:rPr>
                <w:rFonts w:hint="eastAsia" w:ascii="宋体" w:hAnsi="宋体"/>
                <w:color w:val="auto"/>
                <w:szCs w:val="21"/>
                <w:highlight w:val="none"/>
              </w:rPr>
            </w:pPr>
            <w:r>
              <w:rPr>
                <w:rFonts w:hint="eastAsia" w:ascii="宋体" w:hAnsi="宋体"/>
                <w:b/>
                <w:bCs/>
                <w:color w:val="auto"/>
                <w:szCs w:val="21"/>
                <w:highlight w:val="none"/>
              </w:rPr>
              <w:t>注：投标函、开标一览表必须由法定代表人或者委托代理人在规定签章处逐一签字</w:t>
            </w:r>
            <w:r>
              <w:rPr>
                <w:rFonts w:hint="eastAsia" w:ascii="宋体" w:hAnsi="宋体" w:cs="宋体"/>
                <w:b/>
                <w:bCs/>
                <w:color w:val="auto"/>
                <w:highlight w:val="none"/>
              </w:rPr>
              <w:t>（或加盖个人CA签章）</w:t>
            </w:r>
            <w:r>
              <w:rPr>
                <w:rFonts w:hint="eastAsia" w:ascii="宋体" w:hAnsi="宋体"/>
                <w:b/>
                <w:bCs/>
                <w:color w:val="auto"/>
                <w:szCs w:val="21"/>
                <w:highlight w:val="none"/>
              </w:rPr>
              <w:t>，并加盖投标人公章，否则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673" w:type="dxa"/>
            <w:vMerge w:val="continue"/>
            <w:tcBorders>
              <w:left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63" w:name="_13.2"/>
            <w:bookmarkEnd w:id="63"/>
          </w:p>
        </w:tc>
        <w:tc>
          <w:tcPr>
            <w:tcW w:w="85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cs="Courier New"/>
                <w:b/>
                <w:color w:val="auto"/>
                <w:szCs w:val="21"/>
                <w:highlight w:val="none"/>
              </w:rPr>
            </w:pPr>
            <w:r>
              <w:rPr>
                <w:rFonts w:hint="eastAsia" w:ascii="宋体" w:hAnsi="宋体" w:cs="Courier New"/>
                <w:b/>
                <w:color w:val="auto"/>
                <w:szCs w:val="21"/>
                <w:highlight w:val="none"/>
              </w:rPr>
              <w:t>资格证明文件</w:t>
            </w:r>
          </w:p>
          <w:p>
            <w:pPr>
              <w:numPr>
                <w:ilvl w:val="0"/>
                <w:numId w:val="5"/>
              </w:numPr>
              <w:snapToGrid w:val="0"/>
              <w:spacing w:line="360" w:lineRule="auto"/>
              <w:jc w:val="left"/>
              <w:rPr>
                <w:rFonts w:hint="eastAsia" w:ascii="宋体" w:hAnsi="宋体"/>
                <w:color w:val="auto"/>
                <w:szCs w:val="21"/>
                <w:highlight w:val="none"/>
              </w:rPr>
            </w:pPr>
            <w:bookmarkStart w:id="64" w:name="OLE_LINK18"/>
            <w:r>
              <w:rPr>
                <w:rFonts w:hint="eastAsia" w:ascii="宋体" w:hAnsi="宋体"/>
                <w:color w:val="auto"/>
                <w:szCs w:val="21"/>
                <w:highlight w:val="none"/>
              </w:rPr>
              <w:t>投标人为法人或者其他组织的，提供营业执照等证明文件</w:t>
            </w:r>
            <w:r>
              <w:rPr>
                <w:rFonts w:hint="eastAsia" w:ascii="宋体" w:hAnsi="宋体" w:cs="宋体"/>
                <w:color w:val="auto"/>
                <w:szCs w:val="21"/>
                <w:highlight w:val="none"/>
              </w:rPr>
              <w:t>（如营业执照或者事业单位法人证书或者</w:t>
            </w:r>
            <w:r>
              <w:rPr>
                <w:rStyle w:val="97"/>
                <w:color w:val="auto"/>
                <w:sz w:val="21"/>
                <w:szCs w:val="21"/>
                <w:highlight w:val="none"/>
              </w:rPr>
              <w:t>执业许可证</w:t>
            </w:r>
            <w:r>
              <w:rPr>
                <w:rFonts w:hint="eastAsia" w:ascii="宋体" w:hAnsi="宋体" w:cs="宋体"/>
                <w:color w:val="auto"/>
                <w:szCs w:val="21"/>
                <w:highlight w:val="none"/>
              </w:rPr>
              <w:t>等）</w:t>
            </w:r>
            <w:r>
              <w:rPr>
                <w:rFonts w:hint="eastAsia" w:ascii="宋体" w:hAnsi="宋体"/>
                <w:color w:val="auto"/>
                <w:szCs w:val="21"/>
                <w:highlight w:val="none"/>
              </w:rPr>
              <w:t>，投标人为自然人的，提供身份证</w:t>
            </w:r>
            <w:r>
              <w:rPr>
                <w:rFonts w:hint="eastAsia" w:ascii="宋体" w:hAnsi="宋体" w:cs="宋体"/>
                <w:color w:val="auto"/>
                <w:szCs w:val="21"/>
                <w:highlight w:val="none"/>
              </w:rPr>
              <w:t>复印件</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bookmarkEnd w:id="64"/>
          <w:p>
            <w:pPr>
              <w:numPr>
                <w:ilvl w:val="0"/>
                <w:numId w:val="5"/>
              </w:numPr>
              <w:snapToGrid w:val="0"/>
              <w:spacing w:line="360" w:lineRule="auto"/>
              <w:jc w:val="left"/>
              <w:rPr>
                <w:rFonts w:hint="eastAsia" w:ascii="宋体" w:hAnsi="宋体"/>
                <w:color w:val="auto"/>
                <w:szCs w:val="21"/>
                <w:highlight w:val="none"/>
              </w:rPr>
            </w:pPr>
            <w:bookmarkStart w:id="65" w:name="OLE_LINK19"/>
            <w:r>
              <w:rPr>
                <w:rFonts w:hint="eastAsia" w:ascii="宋体" w:hAnsi="宋体" w:cs="宋体"/>
                <w:color w:val="auto"/>
                <w:szCs w:val="21"/>
                <w:highlight w:val="none"/>
              </w:rPr>
              <w:t>投标人依法缴纳税收的相关材料（2023年1月以来任意1个月的依法缴纳税收的凭据复印件；</w:t>
            </w:r>
            <w:r>
              <w:rPr>
                <w:rFonts w:hint="eastAsia" w:ascii="宋体" w:hAnsi="宋体"/>
                <w:color w:val="auto"/>
                <w:szCs w:val="21"/>
                <w:highlight w:val="none"/>
              </w:rPr>
              <w:t>依法免税的供应商，必须提供相应文件证明其依法免税。</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lang w:eastAsia="zh-CN"/>
              </w:rPr>
              <w:t>。</w:t>
            </w:r>
            <w:r>
              <w:rPr>
                <w:rFonts w:hint="eastAsia" w:ascii="宋体" w:hAnsi="宋体"/>
                <w:bCs/>
                <w:color w:val="auto"/>
                <w:szCs w:val="21"/>
                <w:highlight w:val="none"/>
              </w:rPr>
              <w:t>或者</w:t>
            </w:r>
            <w:r>
              <w:rPr>
                <w:rFonts w:hint="eastAsia" w:ascii="宋体" w:hAnsi="宋体" w:cs="宋体"/>
                <w:bCs/>
                <w:color w:val="auto"/>
                <w:szCs w:val="22"/>
                <w:highlight w:val="none"/>
              </w:rPr>
              <w:t>提供依法缴纳</w:t>
            </w:r>
            <w:r>
              <w:rPr>
                <w:rFonts w:hint="eastAsia" w:ascii="宋体" w:hAnsi="宋体" w:cs="宋体"/>
                <w:color w:val="auto"/>
                <w:szCs w:val="21"/>
                <w:highlight w:val="none"/>
              </w:rPr>
              <w:t>税</w:t>
            </w:r>
            <w:r>
              <w:rPr>
                <w:rFonts w:hint="eastAsia" w:ascii="宋体" w:hAnsi="宋体" w:cs="宋体"/>
                <w:bCs/>
                <w:color w:val="auto"/>
                <w:szCs w:val="22"/>
                <w:highlight w:val="none"/>
              </w:rPr>
              <w:t>的承诺函（格式自拟）</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bookmarkEnd w:id="65"/>
          <w:p>
            <w:pPr>
              <w:numPr>
                <w:ilvl w:val="0"/>
                <w:numId w:val="5"/>
              </w:numPr>
              <w:snapToGrid w:val="0"/>
              <w:spacing w:line="360" w:lineRule="auto"/>
              <w:jc w:val="left"/>
              <w:rPr>
                <w:rFonts w:hint="eastAsia" w:ascii="宋体" w:hAnsi="宋体"/>
                <w:color w:val="auto"/>
                <w:szCs w:val="21"/>
                <w:highlight w:val="none"/>
              </w:rPr>
            </w:pPr>
            <w:bookmarkStart w:id="66" w:name="OLE_LINK20"/>
            <w:r>
              <w:rPr>
                <w:rFonts w:hint="eastAsia" w:ascii="宋体" w:hAnsi="宋体" w:cs="宋体"/>
                <w:color w:val="auto"/>
                <w:szCs w:val="21"/>
                <w:highlight w:val="none"/>
              </w:rPr>
              <w:t>投标人依法缴纳社会保障资金的相关材料[2023年1月以来任意1个月的依法缴纳社会保障资金的缴费凭证（专用收据或者社会保险缴纳清单）复印件；</w:t>
            </w:r>
            <w:r>
              <w:rPr>
                <w:rFonts w:hint="eastAsia" w:ascii="宋体" w:hAnsi="宋体"/>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从取得营业执照时间起到投标文件提交截止时间为止不足要求月数的只需提供从取得营业执照起的依法缴纳社会保障资金的</w:t>
            </w:r>
            <w:r>
              <w:rPr>
                <w:rFonts w:hint="eastAsia" w:ascii="宋体" w:hAnsi="宋体"/>
                <w:color w:val="auto"/>
                <w:szCs w:val="21"/>
                <w:highlight w:val="none"/>
              </w:rPr>
              <w:t>相应证明文件</w:t>
            </w:r>
            <w:r>
              <w:rPr>
                <w:rFonts w:hint="eastAsia" w:ascii="宋体" w:hAnsi="宋体" w:cs="宋体"/>
                <w:color w:val="auto"/>
                <w:szCs w:val="21"/>
                <w:highlight w:val="none"/>
                <w:lang w:eastAsia="zh-CN"/>
              </w:rPr>
              <w:t>。</w:t>
            </w:r>
            <w:r>
              <w:rPr>
                <w:rFonts w:hint="eastAsia" w:ascii="宋体" w:hAnsi="宋体"/>
                <w:bCs/>
                <w:color w:val="auto"/>
                <w:szCs w:val="21"/>
                <w:highlight w:val="none"/>
              </w:rPr>
              <w:t>或者</w:t>
            </w:r>
            <w:r>
              <w:rPr>
                <w:rFonts w:hint="eastAsia" w:ascii="宋体" w:hAnsi="宋体" w:cs="宋体"/>
                <w:bCs/>
                <w:color w:val="auto"/>
                <w:szCs w:val="22"/>
                <w:highlight w:val="none"/>
              </w:rPr>
              <w:t>提供依法缴纳社会保险费的承诺函（格式自拟）</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bookmarkEnd w:id="66"/>
          <w:p>
            <w:pPr>
              <w:numPr>
                <w:ilvl w:val="0"/>
                <w:numId w:val="5"/>
              </w:numPr>
              <w:snapToGrid w:val="0"/>
              <w:spacing w:line="360" w:lineRule="auto"/>
              <w:jc w:val="left"/>
              <w:rPr>
                <w:rFonts w:hint="eastAsia" w:ascii="宋体" w:hAnsi="宋体"/>
                <w:color w:val="auto"/>
                <w:szCs w:val="21"/>
                <w:highlight w:val="none"/>
              </w:rPr>
            </w:pPr>
            <w:bookmarkStart w:id="67" w:name="OLE_LINK21"/>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需提供经会计师事务所或审计机构审计的</w:t>
            </w:r>
            <w:r>
              <w:rPr>
                <w:rFonts w:hint="eastAsia" w:ascii="宋体" w:hAnsi="宋体" w:cs="宋体"/>
                <w:color w:val="auto"/>
                <w:szCs w:val="21"/>
                <w:highlight w:val="none"/>
                <w:lang w:val="en-US" w:eastAsia="zh-CN"/>
              </w:rPr>
              <w:t>2022年</w:t>
            </w:r>
            <w:r>
              <w:rPr>
                <w:rFonts w:hint="eastAsia" w:ascii="宋体" w:hAnsi="宋体" w:cs="宋体"/>
                <w:color w:val="auto"/>
                <w:szCs w:val="21"/>
                <w:highlight w:val="none"/>
              </w:rPr>
              <w:t>财务会计报表复印件（包括资产负债表、现金流量表、利润表，以及上述材料的复印件）；或能反映截标前3个月的财务状况的报表或银行出具的资信证明；或供应商截标前3个月的财务情况说明（新成立不满一月的企业除外）（必须提供）（新成立不满一月的企业除外）</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bookmarkEnd w:id="67"/>
          <w:p>
            <w:pPr>
              <w:numPr>
                <w:ilvl w:val="0"/>
                <w:numId w:val="5"/>
              </w:numPr>
              <w:snapToGrid w:val="0"/>
              <w:spacing w:line="360" w:lineRule="auto"/>
              <w:jc w:val="left"/>
              <w:rPr>
                <w:rFonts w:hint="eastAsia" w:ascii="宋体" w:hAnsi="宋体"/>
                <w:color w:val="auto"/>
                <w:szCs w:val="21"/>
                <w:highlight w:val="none"/>
              </w:rPr>
            </w:pPr>
            <w:bookmarkStart w:id="68" w:name="OLE_LINK22"/>
            <w:r>
              <w:rPr>
                <w:rFonts w:hint="eastAsia" w:ascii="宋体" w:hAnsi="宋体"/>
                <w:color w:val="auto"/>
                <w:szCs w:val="21"/>
                <w:highlight w:val="none"/>
              </w:rPr>
              <w:t>投标人直接控股、管理关系信息表（格式后附）；（</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bookmarkEnd w:id="68"/>
          <w:p>
            <w:pPr>
              <w:numPr>
                <w:ilvl w:val="0"/>
                <w:numId w:val="5"/>
              </w:numPr>
              <w:snapToGrid w:val="0"/>
              <w:spacing w:line="360" w:lineRule="auto"/>
              <w:jc w:val="left"/>
              <w:rPr>
                <w:rFonts w:hint="eastAsia" w:ascii="宋体" w:hAnsi="宋体"/>
                <w:color w:val="auto"/>
                <w:szCs w:val="21"/>
                <w:highlight w:val="none"/>
              </w:rPr>
            </w:pPr>
            <w:bookmarkStart w:id="69" w:name="OLE_LINK23"/>
            <w:r>
              <w:rPr>
                <w:rFonts w:hint="eastAsia" w:ascii="宋体" w:hAnsi="宋体"/>
                <w:color w:val="auto"/>
                <w:szCs w:val="21"/>
                <w:highlight w:val="none"/>
              </w:rPr>
              <w:t>投标声明（格式后附）；（</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bookmarkEnd w:id="69"/>
          <w:p>
            <w:pPr>
              <w:numPr>
                <w:ilvl w:val="0"/>
                <w:numId w:val="5"/>
              </w:numPr>
              <w:snapToGrid w:val="0"/>
              <w:spacing w:line="360" w:lineRule="auto"/>
              <w:jc w:val="left"/>
              <w:rPr>
                <w:rFonts w:hint="eastAsia" w:ascii="宋体" w:hAnsi="宋体"/>
                <w:color w:val="auto"/>
                <w:szCs w:val="21"/>
                <w:highlight w:val="none"/>
              </w:rPr>
            </w:pPr>
            <w:bookmarkStart w:id="70" w:name="OLE_LINK24"/>
            <w:r>
              <w:rPr>
                <w:rFonts w:hint="eastAsia" w:ascii="宋体" w:hAnsi="宋体"/>
                <w:color w:val="auto"/>
                <w:szCs w:val="21"/>
                <w:highlight w:val="none"/>
              </w:rPr>
              <w:t>联合体协议书（格式后附）；（</w:t>
            </w:r>
            <w:r>
              <w:rPr>
                <w:rFonts w:hint="eastAsia" w:ascii="宋体" w:hAnsi="宋体"/>
                <w:b/>
                <w:color w:val="auto"/>
                <w:szCs w:val="21"/>
                <w:highlight w:val="none"/>
              </w:rPr>
              <w:t>联合体投标时必须提供，否则作无效投标处理</w:t>
            </w:r>
            <w:r>
              <w:rPr>
                <w:rFonts w:hint="eastAsia" w:ascii="宋体" w:hAnsi="宋体"/>
                <w:color w:val="auto"/>
                <w:szCs w:val="21"/>
                <w:highlight w:val="none"/>
              </w:rPr>
              <w:t>）</w:t>
            </w:r>
          </w:p>
          <w:bookmarkEnd w:id="70"/>
          <w:p>
            <w:pPr>
              <w:numPr>
                <w:ilvl w:val="0"/>
                <w:numId w:val="5"/>
              </w:numPr>
              <w:snapToGrid w:val="0"/>
              <w:spacing w:line="360" w:lineRule="auto"/>
              <w:jc w:val="left"/>
              <w:rPr>
                <w:rFonts w:hint="eastAsia" w:ascii="宋体" w:hAnsi="宋体"/>
                <w:color w:val="auto"/>
                <w:szCs w:val="21"/>
                <w:highlight w:val="none"/>
              </w:rPr>
            </w:pPr>
            <w:bookmarkStart w:id="71" w:name="OLE_LINK25"/>
            <w:r>
              <w:rPr>
                <w:rFonts w:hint="eastAsia" w:ascii="宋体" w:hAnsi="宋体"/>
                <w:color w:val="auto"/>
                <w:szCs w:val="21"/>
                <w:highlight w:val="none"/>
              </w:rPr>
              <w:t>中小企业声明函；【</w:t>
            </w:r>
            <w:r>
              <w:rPr>
                <w:rFonts w:hint="eastAsia" w:ascii="宋体" w:hAnsi="宋体"/>
                <w:b/>
                <w:color w:val="auto"/>
                <w:szCs w:val="21"/>
                <w:highlight w:val="none"/>
              </w:rPr>
              <w:t>本项目如为专门面向中小企业（或者小型、微型企业）采购时必须提供，否则作无效投标处理</w:t>
            </w:r>
            <w:r>
              <w:rPr>
                <w:rFonts w:hint="eastAsia" w:ascii="宋体" w:hAnsi="宋体"/>
                <w:color w:val="auto"/>
                <w:szCs w:val="21"/>
                <w:highlight w:val="none"/>
              </w:rPr>
              <w:t>】</w:t>
            </w:r>
          </w:p>
          <w:bookmarkEnd w:id="71"/>
          <w:p>
            <w:pPr>
              <w:numPr>
                <w:ilvl w:val="0"/>
                <w:numId w:val="5"/>
              </w:numPr>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除招标文件规定必须提供以外，投标人认为需要提供的其他证明材料。</w:t>
            </w:r>
          </w:p>
          <w:p>
            <w:pPr>
              <w:snapToGrid w:val="0"/>
              <w:spacing w:line="360" w:lineRule="auto"/>
              <w:ind w:firstLine="422" w:firstLineChars="200"/>
              <w:jc w:val="left"/>
              <w:rPr>
                <w:rFonts w:hint="eastAsia" w:ascii="宋体" w:hAnsi="宋体" w:cs="Courier New"/>
                <w:b/>
                <w:color w:val="auto"/>
                <w:szCs w:val="21"/>
                <w:highlight w:val="none"/>
              </w:rPr>
            </w:pPr>
            <w:r>
              <w:rPr>
                <w:rFonts w:hint="eastAsia" w:ascii="宋体" w:hAnsi="宋体"/>
                <w:b/>
                <w:bCs/>
                <w:color w:val="auto"/>
                <w:szCs w:val="21"/>
                <w:highlight w:val="none"/>
              </w:rPr>
              <w:t>注：1.</w:t>
            </w:r>
            <w:r>
              <w:rPr>
                <w:rFonts w:hint="eastAsia" w:ascii="宋体" w:hAnsi="宋体"/>
                <w:color w:val="auto"/>
                <w:szCs w:val="21"/>
                <w:highlight w:val="none"/>
              </w:rPr>
              <w:t xml:space="preserve"> </w:t>
            </w:r>
            <w:r>
              <w:rPr>
                <w:rFonts w:hint="eastAsia" w:ascii="宋体" w:hAnsi="宋体"/>
                <w:b/>
                <w:bCs/>
                <w:color w:val="auto"/>
                <w:szCs w:val="21"/>
                <w:highlight w:val="none"/>
              </w:rPr>
              <w:t>以上标明“必须提供”的材料属于复印件的，必须加盖投标人公章（或电子签章），否则</w:t>
            </w:r>
            <w:r>
              <w:rPr>
                <w:rFonts w:hint="eastAsia" w:ascii="宋体" w:hAnsi="宋体" w:cs="Courier New"/>
                <w:b/>
                <w:color w:val="auto"/>
                <w:szCs w:val="21"/>
                <w:highlight w:val="none"/>
              </w:rPr>
              <w:t>作无效投标处理。</w:t>
            </w:r>
          </w:p>
          <w:p>
            <w:pPr>
              <w:snapToGrid w:val="0"/>
              <w:spacing w:line="360" w:lineRule="auto"/>
              <w:ind w:firstLine="422" w:firstLineChars="200"/>
              <w:jc w:val="left"/>
              <w:rPr>
                <w:rFonts w:hint="eastAsia" w:ascii="宋体" w:hAnsi="宋体"/>
                <w:b/>
                <w:bCs/>
                <w:color w:val="auto"/>
                <w:szCs w:val="21"/>
                <w:highlight w:val="none"/>
              </w:rPr>
            </w:pPr>
            <w:r>
              <w:rPr>
                <w:rFonts w:hint="eastAsia" w:ascii="宋体" w:hAnsi="宋体" w:cs="Courier New"/>
                <w:b/>
                <w:color w:val="auto"/>
                <w:szCs w:val="21"/>
                <w:highlight w:val="none"/>
              </w:rPr>
              <w:t>2.</w:t>
            </w:r>
            <w:r>
              <w:rPr>
                <w:rFonts w:hint="eastAsia" w:ascii="宋体" w:hAnsi="宋体"/>
                <w:b/>
                <w:bCs/>
                <w:color w:val="auto"/>
                <w:szCs w:val="21"/>
                <w:highlight w:val="none"/>
              </w:rPr>
              <w:t>投标声明必须由法定代表人或者委托代理人在规定签章处签字</w:t>
            </w:r>
            <w:r>
              <w:rPr>
                <w:rFonts w:hint="eastAsia" w:ascii="宋体" w:hAnsi="宋体" w:cs="宋体"/>
                <w:b/>
                <w:bCs/>
                <w:color w:val="auto"/>
                <w:highlight w:val="none"/>
              </w:rPr>
              <w:t>（或加盖个人CA签章）</w:t>
            </w:r>
            <w:r>
              <w:rPr>
                <w:rFonts w:hint="eastAsia" w:ascii="宋体" w:hAnsi="宋体"/>
                <w:b/>
                <w:bCs/>
                <w:color w:val="auto"/>
                <w:szCs w:val="21"/>
                <w:highlight w:val="none"/>
              </w:rPr>
              <w:t>并加盖投标人公章（或电子签章），否则作无效投标处理。</w:t>
            </w:r>
          </w:p>
          <w:p>
            <w:pPr>
              <w:snapToGrid w:val="0"/>
              <w:spacing w:line="360" w:lineRule="auto"/>
              <w:ind w:firstLine="422" w:firstLineChars="200"/>
              <w:jc w:val="left"/>
              <w:rPr>
                <w:rFonts w:hint="eastAsia" w:ascii="宋体" w:hAnsi="宋体"/>
                <w:b/>
                <w:bCs/>
                <w:color w:val="auto"/>
                <w:szCs w:val="21"/>
                <w:highlight w:val="none"/>
              </w:rPr>
            </w:pPr>
            <w:r>
              <w:rPr>
                <w:rFonts w:hint="eastAsia" w:ascii="宋体" w:hAnsi="宋体"/>
                <w:b/>
                <w:bCs/>
                <w:color w:val="auto"/>
                <w:szCs w:val="21"/>
                <w:highlight w:val="none"/>
              </w:rPr>
              <w:t>3.投标人直接控股、管理关系信息表必须由法定代表人或者委托代理人在规定签章处签字</w:t>
            </w:r>
            <w:r>
              <w:rPr>
                <w:rFonts w:hint="eastAsia" w:ascii="宋体" w:hAnsi="宋体" w:cs="宋体"/>
                <w:b/>
                <w:bCs/>
                <w:color w:val="auto"/>
                <w:highlight w:val="none"/>
              </w:rPr>
              <w:t>（或加盖个人CA签章）</w:t>
            </w:r>
            <w:r>
              <w:rPr>
                <w:rFonts w:hint="eastAsia" w:ascii="宋体" w:hAnsi="宋体"/>
                <w:b/>
                <w:bCs/>
                <w:color w:val="auto"/>
                <w:szCs w:val="21"/>
                <w:highlight w:val="none"/>
              </w:rPr>
              <w:t>并加盖投标人公章（或电子签章），否则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p>
            <w:pPr>
              <w:snapToGrid w:val="0"/>
              <w:spacing w:line="360" w:lineRule="auto"/>
              <w:ind w:firstLine="422" w:firstLineChars="200"/>
              <w:jc w:val="left"/>
              <w:rPr>
                <w:rFonts w:hint="eastAsia" w:ascii="宋体" w:hAnsi="宋体"/>
                <w:b/>
                <w:bCs/>
                <w:color w:val="auto"/>
                <w:szCs w:val="21"/>
                <w:highlight w:val="none"/>
              </w:rPr>
            </w:pPr>
            <w:r>
              <w:rPr>
                <w:rFonts w:hint="eastAsia" w:ascii="宋体" w:hAnsi="宋体"/>
                <w:b/>
                <w:bCs/>
                <w:color w:val="auto"/>
                <w:szCs w:val="21"/>
                <w:highlight w:val="none"/>
              </w:rPr>
              <w:t>4.联合体投标时，第1-6项资格证明文件联合体各方均必须分别提供，联合体各方分别盖章和签字，否则投标文件按无效响应处理。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673" w:type="dxa"/>
            <w:vMerge w:val="continue"/>
            <w:tcBorders>
              <w:left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72" w:name="_13.3"/>
            <w:bookmarkEnd w:id="72"/>
          </w:p>
        </w:tc>
        <w:tc>
          <w:tcPr>
            <w:tcW w:w="85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cs="Courier New"/>
                <w:b/>
                <w:color w:val="auto"/>
                <w:szCs w:val="21"/>
                <w:highlight w:val="none"/>
              </w:rPr>
            </w:pPr>
            <w:r>
              <w:rPr>
                <w:rFonts w:hint="eastAsia" w:ascii="宋体" w:hAnsi="宋体" w:cs="Courier New"/>
                <w:b/>
                <w:color w:val="auto"/>
                <w:szCs w:val="21"/>
                <w:highlight w:val="none"/>
              </w:rPr>
              <w:t>商务文件：</w:t>
            </w:r>
          </w:p>
          <w:p>
            <w:pPr>
              <w:snapToGrid w:val="0"/>
              <w:spacing w:line="360" w:lineRule="auto"/>
              <w:ind w:left="413"/>
              <w:jc w:val="left"/>
              <w:rPr>
                <w:rFonts w:hint="eastAsia" w:ascii="宋体" w:hAnsi="宋体"/>
                <w:color w:val="auto"/>
                <w:szCs w:val="21"/>
                <w:highlight w:val="none"/>
              </w:rPr>
            </w:pPr>
            <w:r>
              <w:rPr>
                <w:rFonts w:hint="eastAsia" w:ascii="宋体" w:hAnsi="宋体"/>
                <w:color w:val="auto"/>
                <w:szCs w:val="21"/>
                <w:highlight w:val="none"/>
              </w:rPr>
              <w:t>1.无串通投标行为的承诺函（格式后附）；（</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pPr>
              <w:snapToGrid w:val="0"/>
              <w:spacing w:line="360" w:lineRule="auto"/>
              <w:ind w:left="413"/>
              <w:jc w:val="left"/>
              <w:rPr>
                <w:rFonts w:ascii="宋体" w:hAnsi="宋体"/>
                <w:color w:val="auto"/>
                <w:szCs w:val="21"/>
                <w:highlight w:val="none"/>
              </w:rPr>
            </w:pPr>
            <w:r>
              <w:rPr>
                <w:rFonts w:hint="eastAsia" w:ascii="宋体" w:hAnsi="宋体"/>
                <w:color w:val="auto"/>
                <w:szCs w:val="21"/>
                <w:highlight w:val="none"/>
              </w:rPr>
              <w:t>2.法定代表人身份证明及法定代表人有效身份证正反面复印件（格式后附）；（</w:t>
            </w:r>
            <w:r>
              <w:rPr>
                <w:rFonts w:hint="eastAsia" w:ascii="宋体" w:hAnsi="宋体" w:cs="宋体"/>
                <w:b/>
                <w:bCs/>
                <w:color w:val="auto"/>
                <w:szCs w:val="21"/>
                <w:highlight w:val="none"/>
              </w:rPr>
              <w:t>除自然人投标外</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pPr>
              <w:snapToGrid w:val="0"/>
              <w:spacing w:line="360" w:lineRule="auto"/>
              <w:ind w:left="413"/>
              <w:jc w:val="left"/>
              <w:rPr>
                <w:rFonts w:ascii="宋体" w:hAnsi="宋体"/>
                <w:color w:val="auto"/>
                <w:szCs w:val="21"/>
                <w:highlight w:val="none"/>
              </w:rPr>
            </w:pPr>
            <w:r>
              <w:rPr>
                <w:rFonts w:hint="eastAsia" w:ascii="宋体" w:hAnsi="宋体"/>
                <w:color w:val="auto"/>
                <w:szCs w:val="21"/>
                <w:highlight w:val="none"/>
              </w:rPr>
              <w:t>3.</w:t>
            </w:r>
            <w:bookmarkStart w:id="73" w:name="OLE_LINK28"/>
            <w:r>
              <w:rPr>
                <w:rFonts w:hint="eastAsia" w:ascii="宋体" w:hAnsi="宋体"/>
                <w:color w:val="auto"/>
                <w:szCs w:val="21"/>
                <w:highlight w:val="none"/>
              </w:rPr>
              <w:t>法定代表人授权委托书及委托代理人有效身份证正反面复印件（格式后附）；（</w:t>
            </w:r>
            <w:r>
              <w:rPr>
                <w:rFonts w:hint="eastAsia" w:ascii="宋体" w:hAnsi="宋体"/>
                <w:b/>
                <w:color w:val="auto"/>
                <w:szCs w:val="21"/>
                <w:highlight w:val="none"/>
              </w:rPr>
              <w:t>委托时必须提供，否则作无效投标处理</w:t>
            </w:r>
            <w:r>
              <w:rPr>
                <w:rFonts w:hint="eastAsia" w:ascii="宋体" w:hAnsi="宋体"/>
                <w:color w:val="auto"/>
                <w:szCs w:val="21"/>
                <w:highlight w:val="none"/>
              </w:rPr>
              <w:t>）</w:t>
            </w:r>
          </w:p>
          <w:bookmarkEnd w:id="73"/>
          <w:p>
            <w:pPr>
              <w:snapToGrid w:val="0"/>
              <w:spacing w:line="360" w:lineRule="auto"/>
              <w:ind w:left="413"/>
              <w:jc w:val="left"/>
              <w:rPr>
                <w:rFonts w:hint="eastAsia"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w:t>
            </w:r>
            <w:bookmarkStart w:id="74" w:name="OLE_LINK29"/>
            <w:r>
              <w:rPr>
                <w:rFonts w:hint="eastAsia" w:ascii="宋体" w:hAnsi="宋体"/>
                <w:color w:val="auto"/>
                <w:szCs w:val="21"/>
                <w:highlight w:val="none"/>
              </w:rPr>
              <w:t>商务条款偏离表（格式后附）；（</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bookmarkEnd w:id="74"/>
          <w:p>
            <w:pPr>
              <w:snapToGrid w:val="0"/>
              <w:spacing w:line="360" w:lineRule="auto"/>
              <w:ind w:left="413"/>
              <w:jc w:val="left"/>
              <w:rPr>
                <w:rFonts w:hint="eastAsia" w:ascii="宋体" w:hAnsi="宋体"/>
                <w:color w:val="auto"/>
                <w:szCs w:val="21"/>
                <w:highlight w:val="none"/>
              </w:rPr>
            </w:pPr>
            <w:r>
              <w:rPr>
                <w:rFonts w:hint="eastAsia" w:ascii="宋体" w:hAnsi="宋体"/>
                <w:color w:val="auto"/>
                <w:szCs w:val="21"/>
                <w:highlight w:val="none"/>
              </w:rPr>
              <w:t>5.</w:t>
            </w:r>
            <w:bookmarkStart w:id="75" w:name="OLE_LINK30"/>
            <w:r>
              <w:rPr>
                <w:rFonts w:hint="eastAsia" w:ascii="宋体" w:hAnsi="宋体"/>
                <w:color w:val="auto"/>
                <w:szCs w:val="21"/>
                <w:highlight w:val="none"/>
              </w:rPr>
              <w:t>售后服务承诺（格式自拟）；（</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bookmarkEnd w:id="75"/>
          </w:p>
          <w:p>
            <w:pPr>
              <w:snapToGrid w:val="0"/>
              <w:spacing w:line="360" w:lineRule="auto"/>
              <w:ind w:left="413"/>
              <w:jc w:val="left"/>
              <w:rPr>
                <w:rFonts w:hint="eastAsia"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.联合体协议书（格式后附）；（</w:t>
            </w:r>
            <w:r>
              <w:rPr>
                <w:rFonts w:hint="eastAsia" w:ascii="宋体" w:hAnsi="宋体"/>
                <w:b/>
                <w:color w:val="auto"/>
                <w:szCs w:val="21"/>
                <w:highlight w:val="none"/>
              </w:rPr>
              <w:t>联合体投标时必须提供，否则作无效投标处理</w:t>
            </w:r>
            <w:r>
              <w:rPr>
                <w:rFonts w:hint="eastAsia" w:ascii="宋体" w:hAnsi="宋体"/>
                <w:color w:val="auto"/>
                <w:szCs w:val="21"/>
                <w:highlight w:val="none"/>
              </w:rPr>
              <w:t>）</w:t>
            </w:r>
          </w:p>
          <w:p>
            <w:pPr>
              <w:snapToGrid w:val="0"/>
              <w:spacing w:line="360" w:lineRule="auto"/>
              <w:ind w:left="413"/>
              <w:jc w:val="left"/>
              <w:rPr>
                <w:rFonts w:hint="eastAsia" w:ascii="宋体" w:hAnsi="宋体"/>
                <w:color w:val="auto"/>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.除招标文件规定必须提供以外，投标人认为需要提供的其他证明材料（格式自拟）。（投标人根据“第二章 采购需求”及“第四章 评标方法及评标标准”提供有关证明材料）。</w:t>
            </w:r>
          </w:p>
          <w:p>
            <w:pPr>
              <w:snapToGrid w:val="0"/>
              <w:spacing w:line="360" w:lineRule="auto"/>
              <w:ind w:firstLine="422" w:firstLineChars="200"/>
              <w:jc w:val="left"/>
              <w:rPr>
                <w:rFonts w:hint="eastAsia" w:ascii="宋体" w:hAnsi="宋体"/>
                <w:b/>
                <w:bCs/>
                <w:color w:val="auto"/>
                <w:szCs w:val="21"/>
                <w:highlight w:val="none"/>
              </w:rPr>
            </w:pPr>
            <w:r>
              <w:rPr>
                <w:rFonts w:hint="eastAsia" w:ascii="宋体" w:hAnsi="宋体"/>
                <w:b/>
                <w:bCs/>
                <w:color w:val="auto"/>
                <w:szCs w:val="21"/>
                <w:highlight w:val="none"/>
              </w:rPr>
              <w:t>注：1.法定代表人授权委托书必须由法定代表人及委托代理人签字</w:t>
            </w:r>
            <w:r>
              <w:rPr>
                <w:rFonts w:hint="eastAsia" w:ascii="宋体" w:hAnsi="宋体" w:cs="宋体"/>
                <w:b/>
                <w:bCs/>
                <w:color w:val="auto"/>
                <w:highlight w:val="none"/>
              </w:rPr>
              <w:t>（或加盖个人CA签章）</w:t>
            </w:r>
            <w:r>
              <w:rPr>
                <w:rFonts w:hint="eastAsia" w:ascii="宋体" w:hAnsi="宋体"/>
                <w:b/>
                <w:bCs/>
                <w:color w:val="auto"/>
                <w:szCs w:val="21"/>
                <w:highlight w:val="none"/>
              </w:rPr>
              <w:t>，并加盖投标人公章（或电子签章），否则作无效投标处理。</w:t>
            </w:r>
          </w:p>
          <w:p>
            <w:pPr>
              <w:snapToGrid w:val="0"/>
              <w:spacing w:line="360" w:lineRule="auto"/>
              <w:ind w:firstLine="422" w:firstLineChars="200"/>
              <w:jc w:val="left"/>
              <w:rPr>
                <w:rFonts w:hint="eastAsia" w:ascii="宋体" w:hAnsi="宋体" w:cs="Courier New"/>
                <w:b/>
                <w:color w:val="auto"/>
                <w:szCs w:val="21"/>
                <w:highlight w:val="none"/>
              </w:rPr>
            </w:pPr>
            <w:r>
              <w:rPr>
                <w:rFonts w:hint="eastAsia" w:ascii="宋体" w:hAnsi="宋体"/>
                <w:b/>
                <w:bCs/>
                <w:color w:val="auto"/>
                <w:szCs w:val="21"/>
                <w:highlight w:val="none"/>
              </w:rPr>
              <w:t>2.</w:t>
            </w:r>
            <w:r>
              <w:rPr>
                <w:rFonts w:hint="eastAsia" w:ascii="宋体" w:hAnsi="宋体"/>
                <w:color w:val="auto"/>
                <w:szCs w:val="21"/>
                <w:highlight w:val="none"/>
              </w:rPr>
              <w:t xml:space="preserve"> </w:t>
            </w:r>
            <w:r>
              <w:rPr>
                <w:rFonts w:hint="eastAsia" w:ascii="宋体" w:hAnsi="宋体"/>
                <w:b/>
                <w:bCs/>
                <w:color w:val="auto"/>
                <w:szCs w:val="21"/>
                <w:highlight w:val="none"/>
              </w:rPr>
              <w:t>以上标明“必须提供”的材料属于复印件的，必须加盖投标人公章，否则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73" w:type="dxa"/>
            <w:vMerge w:val="continue"/>
            <w:tcBorders>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76" w:name="_13.4"/>
            <w:bookmarkEnd w:id="76"/>
          </w:p>
        </w:tc>
        <w:tc>
          <w:tcPr>
            <w:tcW w:w="85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20" w:firstLineChars="200"/>
              <w:jc w:val="left"/>
              <w:rPr>
                <w:rFonts w:hint="eastAsia"/>
                <w:color w:val="auto"/>
                <w:highlight w:val="none"/>
              </w:rPr>
            </w:pPr>
            <w:r>
              <w:rPr>
                <w:rFonts w:hint="eastAsia"/>
                <w:color w:val="auto"/>
                <w:highlight w:val="none"/>
              </w:rPr>
              <w:t>技术文件：</w:t>
            </w:r>
          </w:p>
          <w:p>
            <w:pPr>
              <w:spacing w:line="360" w:lineRule="auto"/>
              <w:ind w:firstLine="420" w:firstLineChars="200"/>
              <w:jc w:val="left"/>
              <w:rPr>
                <w:rFonts w:hint="eastAsia"/>
                <w:color w:val="auto"/>
                <w:highlight w:val="none"/>
              </w:rPr>
            </w:pPr>
            <w:r>
              <w:rPr>
                <w:color w:val="auto"/>
                <w:highlight w:val="none"/>
              </w:rPr>
              <w:t>1</w:t>
            </w:r>
            <w:r>
              <w:rPr>
                <w:rFonts w:hint="eastAsia"/>
                <w:color w:val="auto"/>
                <w:highlight w:val="none"/>
              </w:rPr>
              <w:t>.</w:t>
            </w:r>
            <w:bookmarkStart w:id="77" w:name="OLE_LINK31"/>
            <w:r>
              <w:rPr>
                <w:rFonts w:hint="eastAsia" w:ascii="宋体" w:hAnsi="宋体"/>
                <w:color w:val="auto"/>
                <w:szCs w:val="21"/>
                <w:highlight w:val="none"/>
              </w:rPr>
              <w:t>设备性能配置清单</w:t>
            </w:r>
            <w:r>
              <w:rPr>
                <w:rFonts w:hint="eastAsia"/>
                <w:color w:val="auto"/>
                <w:highlight w:val="none"/>
              </w:rPr>
              <w:t>（格式后附）；（必须提供，否则作无效投标处理）</w:t>
            </w:r>
            <w:bookmarkEnd w:id="77"/>
          </w:p>
          <w:p>
            <w:pPr>
              <w:spacing w:line="360" w:lineRule="auto"/>
              <w:ind w:firstLine="420" w:firstLineChars="200"/>
              <w:jc w:val="left"/>
              <w:rPr>
                <w:rFonts w:hint="eastAsia"/>
                <w:color w:val="auto"/>
                <w:highlight w:val="none"/>
              </w:rPr>
            </w:pPr>
            <w:r>
              <w:rPr>
                <w:color w:val="auto"/>
                <w:highlight w:val="none"/>
              </w:rPr>
              <w:t>2</w:t>
            </w:r>
            <w:r>
              <w:rPr>
                <w:rFonts w:hint="eastAsia"/>
                <w:color w:val="auto"/>
                <w:highlight w:val="none"/>
              </w:rPr>
              <w:t>.</w:t>
            </w:r>
            <w:r>
              <w:rPr>
                <w:rFonts w:hint="eastAsia" w:ascii="宋体" w:hAnsi="宋体"/>
                <w:color w:val="auto"/>
                <w:szCs w:val="21"/>
                <w:highlight w:val="none"/>
              </w:rPr>
              <w:t>技术偏离表</w:t>
            </w:r>
            <w:r>
              <w:rPr>
                <w:rFonts w:hint="eastAsia"/>
                <w:color w:val="auto"/>
                <w:highlight w:val="none"/>
              </w:rPr>
              <w:t>（格式后附）；（必须提供，否则作无效投标处理）</w:t>
            </w:r>
          </w:p>
          <w:p>
            <w:pPr>
              <w:spacing w:line="360" w:lineRule="auto"/>
              <w:ind w:firstLine="420" w:firstLineChars="200"/>
              <w:jc w:val="left"/>
              <w:rPr>
                <w:rFonts w:hint="eastAsia" w:ascii="宋体" w:hAnsi="宋体"/>
                <w:color w:val="auto"/>
                <w:szCs w:val="21"/>
                <w:highlight w:val="none"/>
              </w:rPr>
            </w:pPr>
            <w:r>
              <w:rPr>
                <w:rFonts w:hint="eastAsia"/>
                <w:color w:val="auto"/>
                <w:highlight w:val="none"/>
              </w:rPr>
              <w:t>3.</w:t>
            </w:r>
            <w:bookmarkStart w:id="78" w:name="OLE_LINK32"/>
            <w:r>
              <w:rPr>
                <w:rFonts w:hint="eastAsia" w:ascii="宋体" w:hAnsi="宋体"/>
                <w:color w:val="auto"/>
                <w:szCs w:val="21"/>
                <w:highlight w:val="none"/>
              </w:rPr>
              <w:t>项目实施方案（格式自拟）【项目前期准备、项目实施计划（项目实施人员一览表（格式后附）、技术服务、技术培训的内容和措施）】；</w:t>
            </w:r>
            <w:r>
              <w:rPr>
                <w:rFonts w:hint="eastAsia" w:ascii="宋体" w:hAnsi="宋体"/>
                <w:b/>
                <w:bCs/>
                <w:color w:val="auto"/>
                <w:szCs w:val="21"/>
                <w:highlight w:val="none"/>
              </w:rPr>
              <w:t>（如有，请提供）</w:t>
            </w:r>
          </w:p>
          <w:bookmarkEnd w:id="78"/>
          <w:p>
            <w:pPr>
              <w:spacing w:line="360" w:lineRule="auto"/>
              <w:ind w:firstLine="420" w:firstLineChars="200"/>
              <w:jc w:val="left"/>
              <w:rPr>
                <w:rFonts w:hint="eastAsia" w:ascii="宋体" w:hAnsi="宋体"/>
                <w:b/>
                <w:bCs/>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w:t>
            </w:r>
            <w:bookmarkStart w:id="79" w:name="OLE_LINK34"/>
            <w:r>
              <w:rPr>
                <w:rFonts w:hint="eastAsia" w:ascii="宋体" w:hAnsi="宋体"/>
                <w:color w:val="auto"/>
                <w:szCs w:val="21"/>
                <w:highlight w:val="none"/>
              </w:rPr>
              <w:t>产品出厂标准、质量检测报告【其中有精度要求的仪器设备类政府采购项目，应当要求投标人提供精度数据（第三方检测报告或者由采购人在投标前组织的实测获得）】</w:t>
            </w:r>
            <w:r>
              <w:rPr>
                <w:rFonts w:hint="eastAsia" w:ascii="宋体" w:hAnsi="宋体"/>
                <w:b/>
                <w:bCs/>
                <w:color w:val="auto"/>
                <w:szCs w:val="21"/>
                <w:highlight w:val="none"/>
              </w:rPr>
              <w:t>（如有，请提供）</w:t>
            </w:r>
          </w:p>
          <w:bookmarkEnd w:id="79"/>
          <w:p>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.优惠条件：投标人承诺给予招标人的各种优惠条件，包括售后服务、备品备件、专用耗材等方面的优惠；投标人不得给予赠品或者与采购无关的其他商品、服务；</w:t>
            </w:r>
            <w:r>
              <w:rPr>
                <w:rFonts w:hint="eastAsia" w:ascii="宋体" w:hAnsi="宋体"/>
                <w:b/>
                <w:bCs/>
                <w:color w:val="auto"/>
                <w:szCs w:val="21"/>
                <w:highlight w:val="none"/>
              </w:rPr>
              <w:t>（如有，请提供）</w:t>
            </w:r>
          </w:p>
          <w:p>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.投标人对本项目的合理化建议和改进措施（格式自拟）；</w:t>
            </w:r>
            <w:r>
              <w:rPr>
                <w:rFonts w:hint="eastAsia" w:ascii="宋体" w:hAnsi="宋体"/>
                <w:b/>
                <w:bCs/>
                <w:color w:val="auto"/>
                <w:szCs w:val="21"/>
                <w:highlight w:val="none"/>
              </w:rPr>
              <w:t>（如有，请提供）</w:t>
            </w:r>
          </w:p>
          <w:p>
            <w:pPr>
              <w:spacing w:line="360" w:lineRule="auto"/>
              <w:ind w:firstLine="420" w:firstLineChars="200"/>
              <w:jc w:val="left"/>
              <w:rPr>
                <w:rFonts w:hint="eastAsia"/>
                <w:color w:val="auto"/>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.除招标文件规定必须提供以外，投标人需要说明的其他文件和说明（格式自拟）。</w:t>
            </w:r>
            <w:r>
              <w:rPr>
                <w:rFonts w:hint="eastAsia" w:ascii="宋体" w:hAnsi="宋体"/>
                <w:b/>
                <w:bCs/>
                <w:color w:val="auto"/>
                <w:szCs w:val="21"/>
                <w:highlight w:val="none"/>
              </w:rPr>
              <w:t>（如有，请提供）</w:t>
            </w:r>
            <w:r>
              <w:rPr>
                <w:rFonts w:hint="eastAsia"/>
                <w:b/>
                <w:bCs/>
                <w:color w:val="auto"/>
                <w:highlight w:val="none"/>
              </w:rPr>
              <w:t>注：以上标明“必须提供”的材料属于复印件的，必须加盖投标人公章（或电子签章），否则作无效投标处理。</w:t>
            </w:r>
          </w:p>
          <w:p>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特别说明：</w:t>
            </w:r>
          </w:p>
          <w:p>
            <w:pPr>
              <w:spacing w:line="360" w:lineRule="auto"/>
              <w:ind w:firstLine="422" w:firstLineChars="200"/>
              <w:rPr>
                <w:color w:val="auto"/>
                <w:highlight w:val="none"/>
              </w:rPr>
            </w:pPr>
            <w:r>
              <w:rPr>
                <w:rFonts w:hint="eastAsia" w:ascii="宋体" w:hAnsi="宋体" w:cs="宋体"/>
                <w:b/>
                <w:bCs/>
                <w:color w:val="auto"/>
                <w:highlight w:val="none"/>
              </w:rPr>
              <w:t>投标文件（电子响应文件），其中电子响应文件中所须加盖公章部分均采用CA签章。若招标文件中有专门标注的某关联点，并要求供应商在电子投标系统中作出投标响应的，如供应商未对关联点进行响应或者在投标文件其它内容进行描述，造成电子评审不能查询的责任由供应商自行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8"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80" w:name="_13.5"/>
            <w:bookmarkEnd w:id="80"/>
            <w:r>
              <w:rPr>
                <w:rFonts w:hint="eastAsia" w:ascii="宋体" w:hAnsi="宋体"/>
                <w:color w:val="auto"/>
                <w:szCs w:val="21"/>
                <w:highlight w:val="none"/>
              </w:rPr>
              <w:t>13.</w:t>
            </w:r>
            <w:r>
              <w:rPr>
                <w:rFonts w:ascii="宋体" w:hAnsi="宋体"/>
                <w:color w:val="auto"/>
                <w:szCs w:val="21"/>
                <w:highlight w:val="none"/>
              </w:rPr>
              <w:t>2</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left"/>
              <w:rPr>
                <w:rFonts w:hint="eastAsia" w:ascii="宋体" w:hAnsi="宋体" w:cs="Courier New"/>
                <w:b/>
                <w:bCs/>
                <w:color w:val="auto"/>
                <w:szCs w:val="21"/>
                <w:highlight w:val="none"/>
              </w:rPr>
            </w:pPr>
            <w:r>
              <w:rPr>
                <w:rFonts w:hint="eastAsia" w:ascii="宋体" w:hAnsi="宋体" w:cs="Courier New"/>
                <w:b/>
                <w:bCs/>
                <w:color w:val="auto"/>
                <w:szCs w:val="21"/>
                <w:highlight w:val="none"/>
              </w:rPr>
              <w:t>电子投标文件的制作</w:t>
            </w:r>
          </w:p>
          <w:p>
            <w:pPr>
              <w:snapToGrid w:val="0"/>
              <w:spacing w:line="360" w:lineRule="auto"/>
              <w:ind w:firstLine="420" w:firstLineChars="200"/>
              <w:jc w:val="left"/>
              <w:rPr>
                <w:rFonts w:hint="eastAsia" w:ascii="宋体" w:hAnsi="宋体" w:cs="Courier New"/>
                <w:color w:val="auto"/>
                <w:szCs w:val="21"/>
                <w:highlight w:val="none"/>
              </w:rPr>
            </w:pPr>
            <w:r>
              <w:rPr>
                <w:rFonts w:hint="eastAsia" w:ascii="宋体" w:hAnsi="宋体" w:cs="Courier New"/>
                <w:color w:val="auto"/>
                <w:szCs w:val="21"/>
                <w:highlight w:val="none"/>
              </w:rPr>
              <w:t>1 电子投标文件中须加盖供应商公章部分均采用CA签章，并根据“政府采购项目电子交易管理操作指南-供应商”及本招标文件规定的格式和顺序编制电子投标文件并进行关联定位，以便评审小组在评审时，点击评分项可直接定位到该评分项内容。如对招标文件的某项要求，供应商的电子投标文件未能关联定位提供相应的内容与其对应，则评审小组在评审时如做出对供应商不利的评审由供应商自行承担。电子投标文件如内容不完整、编排混乱导致投标文件被误读、漏读，或者在按招标文件规定的部位查找不到相关内容的，由供应商自行承担。</w:t>
            </w:r>
          </w:p>
          <w:p>
            <w:pPr>
              <w:snapToGrid w:val="0"/>
              <w:spacing w:line="360" w:lineRule="auto"/>
              <w:ind w:firstLine="422" w:firstLineChars="200"/>
              <w:jc w:val="left"/>
              <w:rPr>
                <w:rFonts w:hint="eastAsia" w:ascii="宋体" w:hAnsi="宋体" w:cs="Courier New"/>
                <w:b/>
                <w:bCs/>
                <w:color w:val="auto"/>
                <w:szCs w:val="21"/>
                <w:highlight w:val="none"/>
              </w:rPr>
            </w:pPr>
            <w:r>
              <w:rPr>
                <w:rFonts w:hint="eastAsia" w:ascii="宋体" w:hAnsi="宋体" w:cs="Courier New"/>
                <w:b/>
                <w:bCs/>
                <w:color w:val="auto"/>
                <w:szCs w:val="21"/>
                <w:highlight w:val="none"/>
              </w:rPr>
              <w:t xml:space="preserve">2 供应商法人（负责人）或授权代表持有政采云个人CA签章的，应在投标文件中涉及到签字的位置使用个人CA签章，没有办理政采云个人CA签章的可在投标文件中涉及到签字的位置手写签字后扫描或者拍照做成 PDF 的格式上传即可。 </w:t>
            </w:r>
          </w:p>
          <w:p>
            <w:pPr>
              <w:snapToGrid w:val="0"/>
              <w:spacing w:line="360" w:lineRule="auto"/>
              <w:ind w:firstLine="420" w:firstLineChars="200"/>
              <w:jc w:val="left"/>
              <w:rPr>
                <w:rFonts w:hint="eastAsia" w:ascii="宋体" w:hAnsi="宋体" w:cs="Courier New"/>
                <w:color w:val="auto"/>
                <w:szCs w:val="21"/>
                <w:highlight w:val="none"/>
              </w:rPr>
            </w:pPr>
            <w:r>
              <w:rPr>
                <w:rFonts w:hint="eastAsia" w:ascii="宋体" w:hAnsi="宋体" w:cs="Courier New"/>
                <w:color w:val="auto"/>
                <w:szCs w:val="21"/>
                <w:highlight w:val="none"/>
              </w:rPr>
              <w:t>3 投标文件不得涂改，若有修改错漏处，须法定代表人（负责人）或授权委托人签字（或个人CA签章）。投标文件因字迹潦草或表达不清所引起的后果由供应商负责。</w:t>
            </w:r>
          </w:p>
          <w:p>
            <w:pPr>
              <w:snapToGrid w:val="0"/>
              <w:spacing w:line="360" w:lineRule="auto"/>
              <w:ind w:firstLine="420" w:firstLineChars="200"/>
              <w:jc w:val="left"/>
              <w:rPr>
                <w:rFonts w:hint="eastAsia" w:ascii="宋体" w:hAnsi="宋体" w:cs="Courier New"/>
                <w:color w:val="auto"/>
                <w:szCs w:val="21"/>
                <w:highlight w:val="none"/>
              </w:rPr>
            </w:pPr>
            <w:r>
              <w:rPr>
                <w:rFonts w:hint="eastAsia" w:ascii="宋体" w:hAnsi="宋体" w:cs="Courier New"/>
                <w:color w:val="auto"/>
                <w:szCs w:val="21"/>
                <w:highlight w:val="none"/>
              </w:rPr>
              <w:t xml:space="preserve">4评审前准备 </w:t>
            </w:r>
          </w:p>
          <w:p>
            <w:pPr>
              <w:snapToGrid w:val="0"/>
              <w:spacing w:line="360" w:lineRule="auto"/>
              <w:ind w:firstLine="420" w:firstLineChars="200"/>
              <w:jc w:val="left"/>
              <w:rPr>
                <w:rFonts w:hint="eastAsia" w:ascii="宋体" w:hAnsi="宋体" w:cs="Courier New"/>
                <w:color w:val="auto"/>
                <w:szCs w:val="21"/>
                <w:highlight w:val="none"/>
              </w:rPr>
            </w:pPr>
            <w:r>
              <w:rPr>
                <w:rFonts w:hint="eastAsia" w:ascii="宋体" w:hAnsi="宋体" w:cs="Courier New"/>
                <w:color w:val="auto"/>
                <w:szCs w:val="21"/>
                <w:highlight w:val="none"/>
              </w:rPr>
              <w:t>4.1本项目实行网上评审，采用电子投标文件；若供应商参与投标，自行承担投标一切费用。</w:t>
            </w:r>
          </w:p>
          <w:p>
            <w:pPr>
              <w:snapToGrid w:val="0"/>
              <w:spacing w:line="360" w:lineRule="auto"/>
              <w:ind w:firstLine="420" w:firstLineChars="200"/>
              <w:jc w:val="left"/>
              <w:rPr>
                <w:rFonts w:hint="eastAsia" w:ascii="宋体" w:hAnsi="宋体" w:cs="Courier New"/>
                <w:color w:val="auto"/>
                <w:szCs w:val="21"/>
                <w:highlight w:val="none"/>
              </w:rPr>
            </w:pPr>
            <w:r>
              <w:rPr>
                <w:rFonts w:hint="eastAsia" w:ascii="宋体" w:hAnsi="宋体" w:cs="Courier New"/>
                <w:color w:val="auto"/>
                <w:szCs w:val="21"/>
                <w:highlight w:val="none"/>
              </w:rPr>
              <w:t>4.2各供应商在截标前应确保成为政采云平台正式注册入库供应商，并完成 CA 数字证书申领。因未注册入库、未办理 CA 数字证书等原因造成无法投标或投标失败等后果由供应商自行承担。</w:t>
            </w:r>
          </w:p>
          <w:p>
            <w:pPr>
              <w:snapToGrid w:val="0"/>
              <w:spacing w:line="360" w:lineRule="auto"/>
              <w:ind w:firstLine="420" w:firstLineChars="200"/>
              <w:jc w:val="left"/>
              <w:rPr>
                <w:rFonts w:hint="eastAsia" w:ascii="宋体" w:hAnsi="宋体" w:cs="Courier New"/>
                <w:color w:val="auto"/>
                <w:szCs w:val="21"/>
                <w:highlight w:val="none"/>
              </w:rPr>
            </w:pPr>
            <w:r>
              <w:rPr>
                <w:rFonts w:hint="eastAsia" w:ascii="宋体" w:hAnsi="宋体" w:cs="Courier New"/>
                <w:color w:val="auto"/>
                <w:szCs w:val="21"/>
                <w:highlight w:val="none"/>
              </w:rPr>
              <w:t>4.3供应商将政采云电子交易客户端下载、安装完成后，可通过账号密码或 CA 登录客户端进行投标文件制作。客户端请至网站下载专区查看，如有问题可拨打政采云客户服务热线 95763 进行咨询。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81" w:name="_16.2"/>
            <w:bookmarkEnd w:id="81"/>
            <w:r>
              <w:rPr>
                <w:rFonts w:hint="eastAsia" w:ascii="宋体" w:hAnsi="宋体"/>
                <w:color w:val="auto"/>
                <w:szCs w:val="21"/>
                <w:highlight w:val="none"/>
              </w:rPr>
              <w:t>16</w:t>
            </w:r>
            <w:bookmarkStart w:id="82" w:name="_Hlt19194066"/>
            <w:bookmarkStart w:id="83" w:name="_Hlt19194067"/>
            <w:bookmarkStart w:id="84" w:name="_Hlt19693759"/>
            <w:bookmarkStart w:id="85" w:name="_Hlt19693758"/>
            <w:r>
              <w:rPr>
                <w:rFonts w:hint="eastAsia" w:ascii="宋体" w:hAnsi="宋体"/>
                <w:color w:val="auto"/>
                <w:szCs w:val="21"/>
                <w:highlight w:val="none"/>
              </w:rPr>
              <w:t>.</w:t>
            </w:r>
            <w:bookmarkEnd w:id="82"/>
            <w:bookmarkEnd w:id="83"/>
            <w:bookmarkEnd w:id="84"/>
            <w:bookmarkEnd w:id="85"/>
            <w:r>
              <w:rPr>
                <w:rFonts w:hint="eastAsia" w:ascii="宋体" w:hAnsi="宋体"/>
                <w:color w:val="auto"/>
                <w:szCs w:val="21"/>
                <w:highlight w:val="none"/>
              </w:rPr>
              <w:t>2</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投标报价是履行合同的最终价格，包括所提供的货物（包括备品备件、专用工具等）的价格，投标货物包装、运输、装卸、送货上门、安装、调试、检验、售后服务、技术服务、培训、保险、税金、招标文件要求提供的所有伴随服务、工程等费用和税费。</w:t>
            </w:r>
          </w:p>
          <w:p>
            <w:pPr>
              <w:snapToGrid w:val="0"/>
              <w:spacing w:line="360" w:lineRule="auto"/>
              <w:rPr>
                <w:rFonts w:hint="eastAsia" w:ascii="宋体" w:hAnsi="宋体"/>
                <w:b/>
                <w:color w:val="auto"/>
                <w:szCs w:val="21"/>
                <w:highlight w:val="none"/>
              </w:rPr>
            </w:pPr>
            <w:r>
              <w:rPr>
                <w:rFonts w:hint="eastAsia" w:ascii="宋体" w:hAnsi="宋体"/>
                <w:b/>
                <w:color w:val="auto"/>
                <w:szCs w:val="21"/>
                <w:highlight w:val="none"/>
              </w:rPr>
              <w:t>☑投标报价包含验收费用</w:t>
            </w:r>
          </w:p>
          <w:p>
            <w:pPr>
              <w:snapToGrid w:val="0"/>
              <w:spacing w:line="360" w:lineRule="auto"/>
              <w:rPr>
                <w:rFonts w:hint="eastAsia" w:ascii="宋体" w:hAnsi="宋体"/>
                <w:b/>
                <w:color w:val="auto"/>
                <w:szCs w:val="21"/>
                <w:highlight w:val="none"/>
              </w:rPr>
            </w:pPr>
            <w:r>
              <w:rPr>
                <w:rFonts w:hint="eastAsia" w:ascii="宋体" w:hAnsi="宋体"/>
                <w:b/>
                <w:color w:val="auto"/>
                <w:szCs w:val="21"/>
                <w:highlight w:val="none"/>
              </w:rPr>
              <w:t xml:space="preserve">□投标报价不包含验收费用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86" w:name="_17.1"/>
            <w:bookmarkEnd w:id="86"/>
            <w:r>
              <w:rPr>
                <w:rFonts w:hint="eastAsia" w:ascii="宋体" w:hAnsi="宋体"/>
                <w:color w:val="auto"/>
                <w:szCs w:val="21"/>
                <w:highlight w:val="none"/>
              </w:rPr>
              <w:t>17.</w:t>
            </w:r>
            <w:r>
              <w:rPr>
                <w:rFonts w:ascii="宋体" w:hAnsi="宋体"/>
                <w:color w:val="auto"/>
                <w:szCs w:val="21"/>
                <w:highlight w:val="none"/>
              </w:rPr>
              <w:t>2</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投标有效期：自投标截止之日起</w:t>
            </w:r>
            <w:r>
              <w:rPr>
                <w:rFonts w:hint="eastAsia" w:ascii="宋体" w:hAnsi="宋体"/>
                <w:color w:val="auto"/>
                <w:szCs w:val="21"/>
                <w:highlight w:val="none"/>
                <w:u w:val="single"/>
              </w:rPr>
              <w:t>90</w:t>
            </w:r>
            <w:r>
              <w:rPr>
                <w:rFonts w:hint="eastAsia" w:ascii="宋体" w:hAnsi="宋体"/>
                <w:color w:val="auto"/>
                <w:szCs w:val="21"/>
                <w:highlight w:val="none"/>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87" w:name="_18"/>
            <w:bookmarkEnd w:id="87"/>
            <w:r>
              <w:rPr>
                <w:rFonts w:hint="eastAsia" w:ascii="宋体" w:hAnsi="宋体"/>
                <w:color w:val="auto"/>
                <w:szCs w:val="21"/>
                <w:highlight w:val="none"/>
              </w:rPr>
              <w:t>18</w:t>
            </w:r>
            <w:r>
              <w:rPr>
                <w:rFonts w:ascii="宋体" w:hAnsi="宋体"/>
                <w:color w:val="auto"/>
                <w:szCs w:val="21"/>
                <w:highlight w:val="none"/>
              </w:rPr>
              <w:t>.1</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hint="eastAsia" w:ascii="宋体" w:hAnsi="宋体"/>
                <w:b/>
                <w:color w:val="auto"/>
                <w:szCs w:val="21"/>
                <w:highlight w:val="none"/>
              </w:rPr>
            </w:pPr>
            <w:r>
              <w:rPr>
                <w:rFonts w:hint="eastAsia" w:ascii="宋体" w:hAnsi="宋体"/>
                <w:color w:val="auto"/>
                <w:szCs w:val="21"/>
                <w:highlight w:val="none"/>
              </w:rPr>
              <w:t>本项目不收取投标保证金。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88" w:name="_19.2"/>
            <w:bookmarkEnd w:id="88"/>
            <w:r>
              <w:rPr>
                <w:rFonts w:hint="eastAsia" w:ascii="宋体" w:hAnsi="宋体"/>
                <w:color w:val="auto"/>
                <w:szCs w:val="21"/>
                <w:highlight w:val="none"/>
              </w:rPr>
              <w:t>19.2</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ind w:firstLine="422" w:firstLineChars="200"/>
              <w:textAlignment w:val="bottom"/>
              <w:rPr>
                <w:rFonts w:hint="eastAsia" w:ascii="宋体" w:hAnsi="宋体"/>
                <w:color w:val="auto"/>
                <w:szCs w:val="21"/>
                <w:highlight w:val="none"/>
              </w:rPr>
            </w:pPr>
            <w:r>
              <w:rPr>
                <w:rFonts w:hint="eastAsia" w:ascii="宋体" w:hAnsi="宋体"/>
                <w:b/>
                <w:bCs/>
                <w:color w:val="auto"/>
                <w:szCs w:val="21"/>
                <w:highlight w:val="none"/>
              </w:rPr>
              <w:t>供应商法人（负责人）或授权代表持有政采云个人CA签章的，应在投标文件中涉及到签字的位置使用个人CA签章，没有办理政采云个人CA签章的可在投标文件中涉及到签字的位置手写签字后扫描或者拍照做成 PDF 的格式上传即可。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89" w:name="_21.1"/>
            <w:bookmarkEnd w:id="89"/>
            <w:r>
              <w:rPr>
                <w:rFonts w:hint="eastAsia" w:ascii="宋体" w:hAnsi="宋体"/>
                <w:color w:val="auto"/>
                <w:szCs w:val="21"/>
                <w:highlight w:val="none"/>
              </w:rPr>
              <w:t>20.1</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投标文件递交</w:t>
            </w:r>
          </w:p>
          <w:p>
            <w:pPr>
              <w:snapToGrid w:val="0"/>
              <w:spacing w:line="360" w:lineRule="auto"/>
              <w:rPr>
                <w:rFonts w:hint="eastAsia" w:ascii="宋体" w:hAnsi="宋体"/>
                <w:color w:val="auto"/>
                <w:szCs w:val="21"/>
                <w:highlight w:val="none"/>
              </w:rPr>
            </w:pPr>
            <w:r>
              <w:rPr>
                <w:rFonts w:hint="eastAsia" w:ascii="宋体" w:hAnsi="宋体" w:cs="宋体"/>
                <w:color w:val="auto"/>
                <w:szCs w:val="21"/>
                <w:highlight w:val="none"/>
              </w:rPr>
              <w:t>20.1.</w:t>
            </w:r>
            <w:r>
              <w:rPr>
                <w:rFonts w:hint="eastAsia" w:ascii="宋体" w:hAnsi="宋体"/>
                <w:color w:val="auto"/>
                <w:szCs w:val="21"/>
                <w:highlight w:val="none"/>
              </w:rPr>
              <w:t>投标文件递交截止时间：于</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4</w:t>
            </w:r>
            <w:r>
              <w:rPr>
                <w:rFonts w:hint="eastAsia" w:ascii="宋体" w:hAnsi="宋体" w:cs="宋体"/>
                <w:color w:val="auto"/>
                <w:szCs w:val="21"/>
                <w:highlight w:val="none"/>
                <w:u w:val="single"/>
              </w:rPr>
              <w:t>年</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19</w:t>
            </w:r>
            <w:r>
              <w:rPr>
                <w:rFonts w:hint="eastAsia" w:ascii="宋体" w:hAnsi="宋体" w:cs="宋体"/>
                <w:color w:val="auto"/>
                <w:szCs w:val="21"/>
                <w:highlight w:val="none"/>
                <w:u w:val="single"/>
              </w:rPr>
              <w:t>日上午09时30分</w:t>
            </w:r>
            <w:r>
              <w:rPr>
                <w:rFonts w:hint="eastAsia" w:ascii="宋体" w:hAnsi="宋体" w:cs="宋体"/>
                <w:color w:val="auto"/>
                <w:szCs w:val="21"/>
                <w:highlight w:val="none"/>
              </w:rPr>
              <w:t>之前将电子投标文件上传到政采云平台。应按照本项目招标文件和政采云平台的要求编制、加密传输投标文件。供应商在使用系统进行投标的过程中遇到涉及平台使用的任何问题，可致电政采云平台技术支持热线咨询，联系方式：95763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olor w:val="auto"/>
                <w:szCs w:val="21"/>
                <w:highlight w:val="none"/>
              </w:rPr>
            </w:pPr>
            <w:r>
              <w:rPr>
                <w:rFonts w:hint="eastAsia" w:ascii="宋体" w:hAnsi="宋体"/>
                <w:color w:val="auto"/>
                <w:szCs w:val="21"/>
                <w:highlight w:val="none"/>
              </w:rPr>
              <w:t>20.2</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color w:val="auto"/>
                <w:highlight w:val="none"/>
              </w:rPr>
            </w:pPr>
            <w:r>
              <w:rPr>
                <w:rFonts w:hint="eastAsia"/>
                <w:color w:val="auto"/>
                <w:highlight w:val="none"/>
              </w:rPr>
              <w:t>投标文件解密</w:t>
            </w:r>
          </w:p>
          <w:p>
            <w:pPr>
              <w:snapToGrid w:val="0"/>
              <w:spacing w:line="360" w:lineRule="auto"/>
              <w:rPr>
                <w:rFonts w:hint="eastAsia" w:ascii="宋体" w:hAnsi="宋体"/>
                <w:color w:val="auto"/>
                <w:szCs w:val="21"/>
                <w:highlight w:val="none"/>
              </w:rPr>
            </w:pPr>
            <w:r>
              <w:rPr>
                <w:rFonts w:hint="eastAsia" w:ascii="宋体" w:hAnsi="宋体" w:cs="宋体"/>
                <w:color w:val="auto"/>
                <w:szCs w:val="21"/>
                <w:highlight w:val="none"/>
              </w:rPr>
              <w:t>20.2</w:t>
            </w:r>
            <w:r>
              <w:rPr>
                <w:rFonts w:hint="eastAsia" w:ascii="宋体" w:hAnsi="宋体" w:cs="宋体"/>
                <w:color w:val="auto"/>
                <w:highlight w:val="none"/>
              </w:rPr>
              <w:t>投标文件解密时间：截标时间后</w:t>
            </w:r>
            <w:r>
              <w:rPr>
                <w:rFonts w:hint="eastAsia" w:ascii="宋体" w:hAnsi="宋体" w:cs="宋体"/>
                <w:color w:val="auto"/>
                <w:highlight w:val="none"/>
                <w:u w:val="single"/>
              </w:rPr>
              <w:t>30</w:t>
            </w:r>
            <w:r>
              <w:rPr>
                <w:rFonts w:hint="eastAsia" w:ascii="宋体" w:hAnsi="宋体" w:cs="宋体"/>
                <w:color w:val="auto"/>
                <w:highlight w:val="none"/>
              </w:rPr>
              <w:t>分钟内投标人可以登录政采云平台，用“项目采购-开标评标”功能进行解密投标文件。若投标人在规定时间内无法解密或解密失败，可以以电子备份投标文件作为依据</w:t>
            </w:r>
            <w:r>
              <w:rPr>
                <w:rFonts w:hint="eastAsia" w:ascii="宋体" w:hAnsi="宋体" w:cs="宋体"/>
                <w:b/>
                <w:bCs/>
                <w:color w:val="auto"/>
                <w:highlight w:val="none"/>
              </w:rPr>
              <w:t>【在接到无法解密或解密失败的通知后，投标人可根据自身实际情况按通知时要求的时间到桂林市公共资源交易中心开标室现场提交或以电子邮件的形式（以通知时所告知的电子邮箱地址为准）提交电子备份投标文件】</w:t>
            </w:r>
            <w:r>
              <w:rPr>
                <w:rFonts w:hint="eastAsia" w:ascii="宋体" w:hAnsi="宋体" w:cs="宋体"/>
                <w:color w:val="auto"/>
                <w:highlight w:val="none"/>
              </w:rPr>
              <w:t>，若电子备份投标文件与政采云平台上传的电子投标文件被识别为不一致的，以电子备份投标文件作为评审依据；投标人按时在线解密投标文件的，以在线解密的投标文件作为评审依据。若投标人在规定时间内无法解密或解密失败且未提供电子备份投标文件的(包含提供的电子备份文件无效或无法解密的情况)，视为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5"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90" w:name="_23"/>
            <w:bookmarkEnd w:id="90"/>
            <w:r>
              <w:rPr>
                <w:rFonts w:hint="eastAsia" w:ascii="宋体" w:hAnsi="宋体"/>
                <w:color w:val="auto"/>
                <w:szCs w:val="21"/>
                <w:highlight w:val="none"/>
              </w:rPr>
              <w:t>22</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color w:val="auto"/>
                <w:highlight w:val="none"/>
              </w:rPr>
            </w:pPr>
            <w:r>
              <w:rPr>
                <w:rFonts w:hint="eastAsia"/>
                <w:color w:val="auto"/>
                <w:highlight w:val="none"/>
              </w:rPr>
              <w:t>1.开标时间：详见招标公告</w:t>
            </w:r>
          </w:p>
          <w:p>
            <w:pPr>
              <w:snapToGrid w:val="0"/>
              <w:spacing w:line="360" w:lineRule="auto"/>
              <w:rPr>
                <w:rFonts w:hint="eastAsia"/>
                <w:color w:val="auto"/>
                <w:highlight w:val="none"/>
              </w:rPr>
            </w:pPr>
            <w:r>
              <w:rPr>
                <w:rFonts w:hint="eastAsia"/>
                <w:color w:val="auto"/>
                <w:highlight w:val="none"/>
              </w:rPr>
              <w:t>2.开标地点：详见招标公告</w:t>
            </w:r>
          </w:p>
          <w:p>
            <w:pPr>
              <w:spacing w:line="360" w:lineRule="auto"/>
              <w:jc w:val="left"/>
              <w:rPr>
                <w:rFonts w:hint="eastAsia"/>
                <w:color w:val="auto"/>
                <w:highlight w:val="none"/>
              </w:rPr>
            </w:pPr>
            <w:r>
              <w:rPr>
                <w:rFonts w:hint="eastAsia" w:ascii="宋体" w:hAnsi="宋体" w:cs="宋体"/>
                <w:color w:val="auto"/>
                <w:highlight w:val="none"/>
              </w:rPr>
              <w:t>提交电子备份投标文件方式：在接到无法解密或解密失败的通知后，投标人可根据自身实际情况按通知时要求的时间到桂林市公共资源交易中心开标室现场提交或以电子邮件的形式（以通知时所告知的电子邮箱地址为准）提交电子备份投标文件。投标人可以由法定代表人、负责人、自然人或其委托代理人出席开标会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91" w:name="_25.3"/>
            <w:bookmarkEnd w:id="91"/>
            <w:r>
              <w:rPr>
                <w:rFonts w:hint="eastAsia" w:ascii="宋体" w:hAnsi="宋体"/>
                <w:color w:val="auto"/>
                <w:szCs w:val="21"/>
                <w:highlight w:val="none"/>
              </w:rPr>
              <w:t>24.3（2）</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政采云平台已与“信用中国”平台做接口，资格评审专家可直接在线查询。</w:t>
            </w:r>
          </w:p>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查询渠道：“信用中国”网站(www.creditchina.gov.cn) 、中国政府采购网(www.ccgp.gov.cn)。</w:t>
            </w:r>
          </w:p>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信用查询截止时点：资格审查结束前</w:t>
            </w:r>
          </w:p>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查询记录和证据留存方式：在查询网站中直接打印查询记录，打印材料作为评审资料保存。</w:t>
            </w:r>
          </w:p>
          <w:p>
            <w:pPr>
              <w:snapToGrid w:val="0"/>
              <w:spacing w:line="360" w:lineRule="auto"/>
              <w:rPr>
                <w:rFonts w:hint="eastAsia" w:ascii="宋体" w:hAnsi="宋体"/>
                <w:b/>
                <w:color w:val="auto"/>
                <w:szCs w:val="21"/>
                <w:highlight w:val="none"/>
              </w:rPr>
            </w:pPr>
            <w:r>
              <w:rPr>
                <w:rFonts w:hint="eastAsia" w:ascii="宋体" w:hAnsi="宋体" w:cs="宋体"/>
                <w:color w:val="auto"/>
                <w:szCs w:val="21"/>
                <w:highlight w:val="none"/>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92" w:name="_26"/>
            <w:bookmarkEnd w:id="92"/>
            <w:r>
              <w:rPr>
                <w:rFonts w:hint="eastAsia" w:ascii="宋体" w:hAnsi="宋体"/>
                <w:color w:val="auto"/>
                <w:szCs w:val="21"/>
                <w:highlight w:val="none"/>
              </w:rPr>
              <w:t>25</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jc w:val="left"/>
              <w:textAlignment w:val="bottom"/>
              <w:rPr>
                <w:rFonts w:hint="eastAsia" w:ascii="宋体" w:hAnsi="宋体" w:cs="宋体"/>
                <w:color w:val="auto"/>
                <w:highlight w:val="none"/>
              </w:rPr>
            </w:pPr>
            <w:r>
              <w:rPr>
                <w:rFonts w:hint="eastAsia" w:ascii="宋体" w:hAnsi="宋体" w:cs="宋体"/>
                <w:color w:val="auto"/>
                <w:highlight w:val="none"/>
              </w:rPr>
              <w:t>评标委员会的人数：5人。</w:t>
            </w:r>
          </w:p>
          <w:p>
            <w:pPr>
              <w:spacing w:line="360" w:lineRule="auto"/>
              <w:jc w:val="left"/>
              <w:rPr>
                <w:rFonts w:hint="eastAsia"/>
                <w:color w:val="auto"/>
                <w:highlight w:val="none"/>
              </w:rPr>
            </w:pPr>
            <w:r>
              <w:rPr>
                <w:rFonts w:hint="eastAsia" w:ascii="宋体" w:hAnsi="宋体" w:cs="宋体"/>
                <w:color w:val="auto"/>
                <w:highlight w:val="none"/>
              </w:rPr>
              <w:t>专家抽取方式：评审前由招标代理机构从广西壮族自治区政府采购评审专家库系统设立的专家库中通过电脑随机抽取。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9"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93" w:name="_28.3"/>
            <w:bookmarkEnd w:id="93"/>
            <w:r>
              <w:rPr>
                <w:rFonts w:ascii="宋体" w:hAnsi="宋体"/>
                <w:color w:val="auto"/>
                <w:szCs w:val="21"/>
                <w:highlight w:val="none"/>
              </w:rPr>
              <w:t>2</w:t>
            </w:r>
            <w:r>
              <w:rPr>
                <w:rFonts w:hint="eastAsia" w:ascii="宋体" w:hAnsi="宋体"/>
                <w:color w:val="auto"/>
                <w:szCs w:val="21"/>
                <w:highlight w:val="none"/>
              </w:rPr>
              <w:t>8</w:t>
            </w:r>
            <w:r>
              <w:rPr>
                <w:rFonts w:ascii="宋体" w:hAnsi="宋体"/>
                <w:color w:val="auto"/>
                <w:szCs w:val="21"/>
                <w:highlight w:val="none"/>
              </w:rPr>
              <w:t>.1</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评标方法：</w:t>
            </w:r>
          </w:p>
          <w:p>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☑综合评分法</w:t>
            </w:r>
          </w:p>
          <w:p>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673" w:type="dxa"/>
            <w:tcBorders>
              <w:top w:val="single" w:color="auto" w:sz="4" w:space="0"/>
              <w:left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94" w:name="_29.2.2（2）"/>
            <w:bookmarkEnd w:id="94"/>
            <w:r>
              <w:rPr>
                <w:rFonts w:hint="eastAsia" w:ascii="宋体" w:hAnsi="宋体"/>
                <w:color w:val="auto"/>
                <w:szCs w:val="21"/>
                <w:highlight w:val="none"/>
              </w:rPr>
              <w:t>28</w:t>
            </w:r>
            <w:r>
              <w:rPr>
                <w:rFonts w:ascii="宋体" w:hAnsi="宋体"/>
                <w:color w:val="auto"/>
                <w:szCs w:val="21"/>
                <w:highlight w:val="none"/>
              </w:rPr>
              <w:t>.2</w:t>
            </w:r>
          </w:p>
        </w:tc>
        <w:tc>
          <w:tcPr>
            <w:tcW w:w="8550" w:type="dxa"/>
            <w:tcBorders>
              <w:top w:val="single" w:color="auto" w:sz="4" w:space="0"/>
              <w:left w:val="single" w:color="auto" w:sz="4" w:space="0"/>
              <w:right w:val="single" w:color="auto" w:sz="4" w:space="0"/>
            </w:tcBorders>
            <w:noWrap w:val="0"/>
            <w:vAlign w:val="center"/>
          </w:tcPr>
          <w:p>
            <w:pPr>
              <w:snapToGrid w:val="0"/>
              <w:spacing w:line="360" w:lineRule="auto"/>
              <w:rPr>
                <w:rFonts w:ascii="宋体" w:hAnsi="宋体"/>
                <w:color w:val="auto"/>
                <w:szCs w:val="21"/>
                <w:highlight w:val="none"/>
              </w:rPr>
            </w:pPr>
            <w:r>
              <w:rPr>
                <w:rFonts w:hint="eastAsia" w:ascii="宋体" w:hAnsi="宋体" w:cs="宋体"/>
                <w:color w:val="auto"/>
                <w:szCs w:val="21"/>
                <w:highlight w:val="none"/>
              </w:rPr>
              <w:t>商务条款</w:t>
            </w:r>
            <w:r>
              <w:rPr>
                <w:rFonts w:hint="eastAsia" w:ascii="宋体" w:hAnsi="宋体"/>
                <w:color w:val="auto"/>
                <w:szCs w:val="21"/>
                <w:highlight w:val="none"/>
              </w:rPr>
              <w:t>评审中允许负偏离的条款数为</w:t>
            </w:r>
            <w:r>
              <w:rPr>
                <w:rFonts w:hint="eastAsia" w:ascii="宋体" w:hAnsi="宋体"/>
                <w:color w:val="auto"/>
                <w:szCs w:val="21"/>
                <w:highlight w:val="none"/>
                <w:u w:val="single"/>
              </w:rPr>
              <w:t>0</w:t>
            </w:r>
            <w:r>
              <w:rPr>
                <w:rFonts w:hint="eastAsia" w:ascii="宋体" w:hAnsi="宋体"/>
                <w:color w:val="auto"/>
                <w:szCs w:val="21"/>
                <w:highlight w:val="none"/>
              </w:rPr>
              <w:t>项。</w:t>
            </w:r>
          </w:p>
          <w:p>
            <w:pPr>
              <w:snapToGrid w:val="0"/>
              <w:spacing w:line="360" w:lineRule="auto"/>
              <w:rPr>
                <w:rFonts w:hint="eastAsia" w:ascii="宋体" w:hAnsi="宋体"/>
                <w:color w:val="auto"/>
                <w:szCs w:val="21"/>
                <w:highlight w:val="none"/>
              </w:rPr>
            </w:pPr>
            <w:r>
              <w:rPr>
                <w:rFonts w:hint="eastAsia" w:ascii="宋体" w:hAnsi="宋体" w:cs="宋体"/>
                <w:color w:val="auto"/>
                <w:szCs w:val="21"/>
                <w:highlight w:val="none"/>
              </w:rPr>
              <w:t>技术需求</w:t>
            </w:r>
            <w:r>
              <w:rPr>
                <w:rFonts w:hint="eastAsia" w:ascii="宋体" w:hAnsi="宋体"/>
                <w:color w:val="auto"/>
                <w:szCs w:val="21"/>
                <w:highlight w:val="none"/>
              </w:rPr>
              <w:t>评审中允许负偏离的</w:t>
            </w:r>
            <w:r>
              <w:rPr>
                <w:rFonts w:hint="eastAsia" w:ascii="宋体" w:hAnsi="宋体" w:eastAsia="宋体" w:cs="Times New Roman"/>
                <w:color w:val="auto"/>
                <w:szCs w:val="21"/>
                <w:highlight w:val="none"/>
              </w:rPr>
              <w:t>条款为非“</w:t>
            </w:r>
            <w:r>
              <w:rPr>
                <w:rFonts w:hint="eastAsia" w:ascii="宋体" w:hAnsi="宋体" w:cs="宋体"/>
                <w:color w:val="auto"/>
                <w:szCs w:val="21"/>
                <w:highlight w:val="none"/>
                <w:lang w:eastAsia="zh-CN"/>
              </w:rPr>
              <w:t>★</w:t>
            </w:r>
            <w:r>
              <w:rPr>
                <w:rFonts w:hint="eastAsia" w:ascii="宋体" w:hAnsi="宋体" w:cs="宋体"/>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8"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r>
              <w:rPr>
                <w:rFonts w:hint="eastAsia" w:ascii="宋体" w:hAnsi="宋体"/>
                <w:color w:val="auto"/>
                <w:szCs w:val="21"/>
                <w:highlight w:val="none"/>
              </w:rPr>
              <w:t>29</w:t>
            </w:r>
            <w:r>
              <w:rPr>
                <w:rFonts w:ascii="宋体" w:hAnsi="宋体"/>
                <w:color w:val="auto"/>
                <w:szCs w:val="21"/>
                <w:highlight w:val="none"/>
              </w:rPr>
              <w:t>.1</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ind w:firstLine="420" w:firstLineChars="200"/>
              <w:textAlignment w:val="bottom"/>
              <w:rPr>
                <w:rFonts w:hint="eastAsia" w:ascii="宋体" w:hAnsi="宋体"/>
                <w:color w:val="auto"/>
                <w:szCs w:val="21"/>
                <w:highlight w:val="none"/>
              </w:rPr>
            </w:pPr>
            <w:r>
              <w:rPr>
                <w:rFonts w:hint="eastAsia" w:ascii="宋体" w:hAnsi="宋体"/>
                <w:color w:val="auto"/>
                <w:szCs w:val="21"/>
                <w:highlight w:val="none"/>
              </w:rPr>
              <w:t>采购人确定中标人时，出现中标候选人并列的情形，采购人按以下的方式确定中标人：</w:t>
            </w:r>
          </w:p>
          <w:p>
            <w:pPr>
              <w:autoSpaceDE w:val="0"/>
              <w:autoSpaceDN w:val="0"/>
              <w:snapToGrid w:val="0"/>
              <w:spacing w:line="360" w:lineRule="auto"/>
              <w:ind w:firstLine="420" w:firstLineChars="200"/>
              <w:textAlignment w:val="bottom"/>
              <w:rPr>
                <w:rFonts w:hint="eastAsia" w:ascii="宋体" w:hAnsi="宋体"/>
                <w:color w:val="auto"/>
                <w:szCs w:val="21"/>
                <w:highlight w:val="none"/>
              </w:rPr>
            </w:pPr>
            <w:r>
              <w:rPr>
                <w:rFonts w:hint="eastAsia" w:ascii="宋体" w:hAnsi="宋体"/>
                <w:color w:val="auto"/>
                <w:szCs w:val="21"/>
                <w:highlight w:val="none"/>
              </w:rPr>
              <w:t>☑</w:t>
            </w:r>
            <w:r>
              <w:rPr>
                <w:rFonts w:ascii="Arial" w:hAnsi="Arial" w:cs="Arial"/>
                <w:color w:val="auto"/>
                <w:szCs w:val="21"/>
                <w:highlight w:val="none"/>
              </w:rPr>
              <w:t>按投标报价由低到高顺序排列；综合得分且投标报价相同的</w:t>
            </w:r>
            <w:r>
              <w:rPr>
                <w:rFonts w:ascii="Arial" w:hAnsi="Arial" w:cs="Arial"/>
                <w:color w:val="auto"/>
                <w:highlight w:val="none"/>
              </w:rPr>
              <w:t>并列</w:t>
            </w:r>
            <w:r>
              <w:rPr>
                <w:rFonts w:ascii="Arial" w:hAnsi="Arial" w:cs="Arial"/>
                <w:color w:val="auto"/>
                <w:szCs w:val="21"/>
                <w:highlight w:val="none"/>
              </w:rPr>
              <w:t>；中标候选人并列的，</w:t>
            </w:r>
            <w:r>
              <w:rPr>
                <w:rFonts w:ascii="Arial" w:hAnsi="Arial" w:cs="Arial"/>
                <w:color w:val="auto"/>
                <w:highlight w:val="none"/>
              </w:rPr>
              <w:t>由采购人</w:t>
            </w:r>
            <w:r>
              <w:rPr>
                <w:rFonts w:ascii="Arial" w:hAnsi="Arial" w:cs="Arial"/>
                <w:color w:val="auto"/>
                <w:szCs w:val="21"/>
                <w:highlight w:val="none"/>
              </w:rPr>
              <w:t>按</w:t>
            </w:r>
            <w:r>
              <w:rPr>
                <w:rFonts w:hint="eastAsia" w:ascii="宋体" w:hAnsi="宋体"/>
                <w:color w:val="auto"/>
                <w:szCs w:val="21"/>
                <w:highlight w:val="none"/>
              </w:rPr>
              <w:t>政策分得分高的优先、技术评分高的优先、商务评分高的优先、项目质保期长优先、交货期短优先、故障响应时间短优先的顺序；</w:t>
            </w:r>
          </w:p>
          <w:p>
            <w:pPr>
              <w:snapToGrid w:val="0"/>
              <w:spacing w:line="360" w:lineRule="auto"/>
              <w:ind w:firstLine="420" w:firstLineChars="200"/>
              <w:rPr>
                <w:rFonts w:hint="eastAsia" w:ascii="宋体" w:hAnsi="宋体"/>
                <w:b/>
                <w:color w:val="auto"/>
                <w:szCs w:val="21"/>
                <w:highlight w:val="none"/>
              </w:rPr>
            </w:pPr>
            <w:r>
              <w:rPr>
                <w:rFonts w:hint="eastAsia" w:ascii="宋体" w:hAnsi="宋体"/>
                <w:color w:val="auto"/>
                <w:szCs w:val="21"/>
                <w:highlight w:val="none"/>
              </w:rPr>
              <w:t>□随机抽取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95" w:name="_39.1"/>
            <w:bookmarkEnd w:id="95"/>
            <w:r>
              <w:rPr>
                <w:rFonts w:hint="eastAsia" w:ascii="宋体" w:hAnsi="宋体"/>
                <w:color w:val="auto"/>
                <w:szCs w:val="21"/>
                <w:highlight w:val="none"/>
              </w:rPr>
              <w:t>34</w:t>
            </w:r>
            <w:r>
              <w:rPr>
                <w:rFonts w:ascii="宋体" w:hAnsi="宋体"/>
                <w:color w:val="auto"/>
                <w:szCs w:val="21"/>
                <w:highlight w:val="none"/>
              </w:rPr>
              <w:t>.1</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firstLine="0" w:firstLineChars="0"/>
              <w:rPr>
                <w:rFonts w:hint="eastAsia" w:ascii="宋体" w:hAnsi="宋体" w:cs="宋体"/>
                <w:color w:val="auto"/>
                <w:kern w:val="0"/>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本项目</w:t>
            </w:r>
            <w:r>
              <w:rPr>
                <w:rFonts w:hint="eastAsia" w:ascii="宋体" w:hAnsi="宋体" w:cs="宋体"/>
                <w:color w:val="auto"/>
                <w:szCs w:val="21"/>
                <w:highlight w:val="none"/>
                <w:lang w:eastAsia="zh-CN"/>
              </w:rPr>
              <w:t>不</w:t>
            </w:r>
            <w:r>
              <w:rPr>
                <w:rFonts w:hint="eastAsia" w:ascii="宋体" w:hAnsi="宋体" w:cs="宋体"/>
                <w:color w:val="auto"/>
                <w:szCs w:val="21"/>
                <w:highlight w:val="none"/>
              </w:rPr>
              <w:t>收取履约保证金</w:t>
            </w:r>
            <w:r>
              <w:rPr>
                <w:rFonts w:hint="eastAsia" w:ascii="宋体" w:hAnsi="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96" w:name="_40.1"/>
            <w:bookmarkEnd w:id="96"/>
            <w:r>
              <w:rPr>
                <w:rFonts w:hint="eastAsia" w:ascii="宋体" w:hAnsi="宋体"/>
                <w:color w:val="auto"/>
                <w:szCs w:val="21"/>
                <w:highlight w:val="none"/>
              </w:rPr>
              <w:t>35.1</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 xml:space="preserve">签订合同携带的证明材料： </w:t>
            </w:r>
          </w:p>
          <w:p>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r>
              <w:rPr>
                <w:rFonts w:hint="eastAsia" w:ascii="宋体" w:hAnsi="宋体"/>
                <w:color w:val="auto"/>
                <w:szCs w:val="21"/>
                <w:highlight w:val="none"/>
              </w:rPr>
              <w:t>37</w:t>
            </w:r>
            <w:r>
              <w:rPr>
                <w:rFonts w:ascii="宋体" w:hAnsi="宋体"/>
                <w:color w:val="auto"/>
                <w:szCs w:val="21"/>
                <w:highlight w:val="none"/>
              </w:rPr>
              <w:t>.2</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接收质疑函方式：以书面形式</w:t>
            </w:r>
          </w:p>
          <w:p>
            <w:pPr>
              <w:snapToGrid w:val="0"/>
              <w:spacing w:line="360" w:lineRule="auto"/>
              <w:rPr>
                <w:rFonts w:ascii="宋体" w:hAnsi="宋体" w:cs="宋体"/>
                <w:color w:val="auto"/>
                <w:highlight w:val="none"/>
              </w:rPr>
            </w:pPr>
            <w:r>
              <w:rPr>
                <w:rFonts w:hint="eastAsia" w:ascii="宋体" w:hAnsi="宋体" w:cs="宋体"/>
                <w:color w:val="auto"/>
                <w:szCs w:val="21"/>
                <w:highlight w:val="none"/>
              </w:rPr>
              <w:t>质疑联系部门及联系方式：广西达成咨询有限公司，联系电话：0773-2821998，通讯地址：桂林市秀峰区滨江路18号滨江大厦5楼</w:t>
            </w:r>
          </w:p>
          <w:p>
            <w:pPr>
              <w:autoSpaceDE w:val="0"/>
              <w:autoSpaceDN w:val="0"/>
              <w:snapToGrid w:val="0"/>
              <w:spacing w:line="360" w:lineRule="auto"/>
              <w:ind w:firstLine="420" w:firstLineChars="200"/>
              <w:textAlignment w:val="bottom"/>
              <w:rPr>
                <w:rFonts w:hint="eastAsia" w:ascii="宋体" w:hAnsi="宋体"/>
                <w:color w:val="auto"/>
                <w:szCs w:val="21"/>
                <w:highlight w:val="none"/>
              </w:rPr>
            </w:pPr>
            <w:r>
              <w:rPr>
                <w:rFonts w:hint="eastAsia" w:ascii="宋体" w:hAnsi="宋体" w:cs="宋体"/>
                <w:color w:val="auto"/>
                <w:highlight w:val="none"/>
              </w:rPr>
              <w:t>现场提交质疑办理业务时间：每天9时00分到12时00分，15时00分到17时30分，业务时间以外、双休日和法定节假日不办理业务。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41"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olor w:val="auto"/>
                <w:szCs w:val="21"/>
                <w:highlight w:val="none"/>
              </w:rPr>
            </w:pPr>
            <w:bookmarkStart w:id="97" w:name="_41"/>
            <w:bookmarkEnd w:id="97"/>
            <w:bookmarkStart w:id="98" w:name="_42"/>
            <w:bookmarkEnd w:id="98"/>
            <w:bookmarkStart w:id="99" w:name="_Hlt17709148"/>
            <w:r>
              <w:rPr>
                <w:rFonts w:hint="eastAsia" w:ascii="宋体" w:hAnsi="宋体"/>
                <w:color w:val="auto"/>
                <w:szCs w:val="21"/>
                <w:highlight w:val="none"/>
              </w:rPr>
              <w:t>3</w:t>
            </w:r>
            <w:bookmarkEnd w:id="99"/>
            <w:r>
              <w:rPr>
                <w:rFonts w:hint="eastAsia" w:ascii="宋体" w:hAnsi="宋体"/>
                <w:color w:val="auto"/>
                <w:szCs w:val="21"/>
                <w:highlight w:val="none"/>
              </w:rPr>
              <w:t>8</w:t>
            </w:r>
            <w:r>
              <w:rPr>
                <w:rFonts w:ascii="宋体" w:hAnsi="宋体"/>
                <w:color w:val="auto"/>
                <w:szCs w:val="21"/>
                <w:highlight w:val="none"/>
              </w:rPr>
              <w:t>.1</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pStyle w:val="28"/>
              <w:snapToGrid w:val="0"/>
              <w:spacing w:line="360" w:lineRule="auto"/>
              <w:rPr>
                <w:rFonts w:hAnsi="宋体" w:cs="宋体"/>
                <w:color w:val="auto"/>
                <w:sz w:val="21"/>
                <w:highlight w:val="none"/>
                <w:lang w:val="en-US" w:eastAsia="zh-CN"/>
              </w:rPr>
            </w:pPr>
            <w:r>
              <w:rPr>
                <w:rFonts w:hint="eastAsia" w:hAnsi="宋体" w:cs="宋体"/>
                <w:color w:val="auto"/>
                <w:sz w:val="21"/>
                <w:highlight w:val="none"/>
                <w:lang w:val="en-US" w:eastAsia="zh-CN"/>
              </w:rPr>
              <w:t>1.采购代理费支付方式：</w:t>
            </w:r>
          </w:p>
          <w:p>
            <w:pPr>
              <w:pStyle w:val="28"/>
              <w:snapToGrid w:val="0"/>
              <w:spacing w:line="360" w:lineRule="auto"/>
              <w:rPr>
                <w:rFonts w:hAnsi="宋体" w:cs="宋体"/>
                <w:color w:val="auto"/>
                <w:sz w:val="21"/>
                <w:highlight w:val="none"/>
                <w:lang w:val="en-US" w:eastAsia="zh-CN"/>
              </w:rPr>
            </w:pPr>
            <w:r>
              <w:rPr>
                <w:rFonts w:hint="eastAsia" w:hAnsi="宋体" w:cs="宋体"/>
                <w:color w:val="auto"/>
                <w:sz w:val="21"/>
                <w:highlight w:val="none"/>
                <w:lang w:val="en-US" w:eastAsia="zh-CN"/>
              </w:rPr>
              <w:t>☑本项目代理服务费由</w:t>
            </w:r>
            <w:r>
              <w:rPr>
                <w:rFonts w:hint="eastAsia" w:hAnsi="宋体" w:cs="宋体"/>
                <w:color w:val="auto"/>
                <w:sz w:val="21"/>
                <w:highlight w:val="none"/>
                <w:u w:val="single"/>
                <w:lang w:val="en-US" w:eastAsia="zh-CN"/>
              </w:rPr>
              <w:t>中标人</w:t>
            </w:r>
            <w:r>
              <w:rPr>
                <w:rFonts w:hint="eastAsia" w:hAnsi="宋体" w:cs="宋体"/>
                <w:color w:val="auto"/>
                <w:sz w:val="21"/>
                <w:highlight w:val="none"/>
                <w:lang w:val="en-US" w:eastAsia="zh-CN"/>
              </w:rPr>
              <w:t>在领取中标通知书前，一次性向采购代理机构支付。</w:t>
            </w:r>
          </w:p>
          <w:p>
            <w:pPr>
              <w:pStyle w:val="28"/>
              <w:snapToGrid w:val="0"/>
              <w:spacing w:line="360" w:lineRule="auto"/>
              <w:rPr>
                <w:rFonts w:hAnsi="宋体" w:cs="宋体"/>
                <w:color w:val="auto"/>
                <w:sz w:val="21"/>
                <w:highlight w:val="none"/>
                <w:lang w:val="en-US" w:eastAsia="zh-CN"/>
              </w:rPr>
            </w:pPr>
            <w:r>
              <w:rPr>
                <w:rFonts w:hint="eastAsia" w:hAnsi="宋体" w:cs="宋体"/>
                <w:color w:val="auto"/>
                <w:sz w:val="21"/>
                <w:highlight w:val="none"/>
                <w:lang w:val="en-US" w:eastAsia="zh-CN"/>
              </w:rPr>
              <w:t>□采购人支付。</w:t>
            </w:r>
          </w:p>
          <w:p>
            <w:pPr>
              <w:pStyle w:val="28"/>
              <w:snapToGrid w:val="0"/>
              <w:spacing w:line="360" w:lineRule="auto"/>
              <w:rPr>
                <w:rFonts w:hAnsi="宋体" w:cs="宋体"/>
                <w:color w:val="auto"/>
                <w:sz w:val="21"/>
                <w:highlight w:val="none"/>
                <w:lang w:val="en-US" w:eastAsia="zh-CN"/>
              </w:rPr>
            </w:pPr>
            <w:r>
              <w:rPr>
                <w:rFonts w:hint="eastAsia" w:hAnsi="宋体" w:cs="宋体"/>
                <w:color w:val="auto"/>
                <w:sz w:val="21"/>
                <w:highlight w:val="none"/>
                <w:lang w:val="en-US" w:eastAsia="zh-CN"/>
              </w:rPr>
              <w:t>2.采购代理费收取标准：</w:t>
            </w:r>
          </w:p>
          <w:p>
            <w:pPr>
              <w:autoSpaceDE w:val="0"/>
              <w:autoSpaceDN w:val="0"/>
              <w:adjustRightIn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hAnsi="宋体" w:cs="宋体"/>
                <w:color w:val="auto"/>
                <w:highlight w:val="none"/>
              </w:rPr>
              <w:t>本项目代理服务费</w:t>
            </w:r>
            <w:r>
              <w:rPr>
                <w:rStyle w:val="92"/>
                <w:rFonts w:ascii="宋体" w:hAnsi="宋体"/>
                <w:color w:val="auto"/>
                <w:kern w:val="0"/>
                <w:szCs w:val="21"/>
                <w:highlight w:val="none"/>
              </w:rPr>
              <w:t>参照计价格[2002]1980号《招标代理服务收费管理暂行办法》收费标准向</w:t>
            </w:r>
            <w:r>
              <w:rPr>
                <w:rStyle w:val="92"/>
                <w:rFonts w:hint="eastAsia" w:hAnsi="宋体"/>
                <w:color w:val="auto"/>
                <w:kern w:val="0"/>
                <w:szCs w:val="21"/>
                <w:highlight w:val="none"/>
              </w:rPr>
              <w:t>中标人</w:t>
            </w:r>
            <w:r>
              <w:rPr>
                <w:rStyle w:val="92"/>
                <w:rFonts w:ascii="宋体" w:hAnsi="宋体"/>
                <w:color w:val="auto"/>
                <w:kern w:val="0"/>
                <w:szCs w:val="21"/>
                <w:highlight w:val="none"/>
              </w:rPr>
              <w:t>收取中标服务费。</w:t>
            </w:r>
          </w:p>
          <w:p>
            <w:pPr>
              <w:pStyle w:val="28"/>
              <w:snapToGrid w:val="0"/>
              <w:spacing w:line="360" w:lineRule="auto"/>
              <w:rPr>
                <w:rFonts w:hAnsi="宋体" w:cs="宋体"/>
                <w:color w:val="auto"/>
                <w:sz w:val="21"/>
                <w:highlight w:val="none"/>
                <w:u w:val="single"/>
                <w:lang w:val="en-US" w:eastAsia="zh-CN"/>
              </w:rPr>
            </w:pPr>
            <w:r>
              <w:rPr>
                <w:rFonts w:hint="eastAsia" w:hAnsi="宋体" w:cs="宋体"/>
                <w:color w:val="auto"/>
                <w:sz w:val="21"/>
                <w:highlight w:val="none"/>
                <w:lang w:val="en-US" w:eastAsia="zh-CN"/>
              </w:rPr>
              <w:t>□固定采购代理收费</w:t>
            </w:r>
            <w:r>
              <w:rPr>
                <w:rFonts w:hint="eastAsia" w:hAnsi="宋体" w:cs="宋体"/>
                <w:color w:val="auto"/>
                <w:sz w:val="21"/>
                <w:highlight w:val="none"/>
                <w:u w:val="single"/>
                <w:lang w:val="en-US" w:eastAsia="zh-CN"/>
              </w:rPr>
              <w:t xml:space="preserve">       /       。</w:t>
            </w:r>
          </w:p>
          <w:p>
            <w:pPr>
              <w:pStyle w:val="28"/>
              <w:snapToGrid w:val="0"/>
              <w:spacing w:line="360" w:lineRule="auto"/>
              <w:rPr>
                <w:rFonts w:hAnsi="宋体" w:cs="宋体"/>
                <w:color w:val="auto"/>
                <w:sz w:val="21"/>
                <w:highlight w:val="none"/>
                <w:lang w:val="en-US" w:eastAsia="zh-CN"/>
              </w:rPr>
            </w:pPr>
            <w:r>
              <w:rPr>
                <w:rFonts w:hint="eastAsia" w:hAnsi="宋体" w:cs="宋体"/>
                <w:color w:val="auto"/>
                <w:sz w:val="21"/>
                <w:highlight w:val="none"/>
                <w:lang w:val="en-US" w:eastAsia="zh-CN"/>
              </w:rPr>
              <w:t xml:space="preserve">3.账户名称： </w:t>
            </w:r>
          </w:p>
          <w:p>
            <w:pPr>
              <w:pStyle w:val="19"/>
              <w:spacing w:line="360" w:lineRule="auto"/>
              <w:ind w:left="0"/>
              <w:rPr>
                <w:rFonts w:hint="eastAsia" w:ascii="宋体" w:hAnsi="宋体" w:cs="宋体"/>
                <w:color w:val="auto"/>
                <w:kern w:val="0"/>
                <w:szCs w:val="21"/>
                <w:highlight w:val="none"/>
              </w:rPr>
            </w:pPr>
            <w:r>
              <w:rPr>
                <w:rFonts w:hint="eastAsia" w:ascii="宋体" w:hAnsi="宋体" w:cs="宋体"/>
                <w:color w:val="auto"/>
                <w:kern w:val="0"/>
                <w:szCs w:val="21"/>
                <w:highlight w:val="none"/>
              </w:rPr>
              <w:t>开户名称：广西达成咨询有限公司第一分公司</w:t>
            </w:r>
          </w:p>
          <w:p>
            <w:pPr>
              <w:pStyle w:val="19"/>
              <w:spacing w:line="360" w:lineRule="auto"/>
              <w:ind w:left="0"/>
              <w:rPr>
                <w:rFonts w:hint="eastAsia" w:ascii="宋体" w:hAnsi="宋体" w:cs="宋体"/>
                <w:color w:val="auto"/>
                <w:kern w:val="0"/>
                <w:szCs w:val="21"/>
                <w:highlight w:val="none"/>
              </w:rPr>
            </w:pPr>
            <w:r>
              <w:rPr>
                <w:rFonts w:hint="eastAsia" w:ascii="宋体" w:hAnsi="宋体" w:cs="宋体"/>
                <w:color w:val="auto"/>
                <w:kern w:val="0"/>
                <w:szCs w:val="21"/>
                <w:highlight w:val="none"/>
              </w:rPr>
              <w:t>开户银行：桂林银行榕湖支行</w:t>
            </w:r>
          </w:p>
          <w:p>
            <w:pPr>
              <w:autoSpaceDE w:val="0"/>
              <w:autoSpaceDN w:val="0"/>
              <w:adjustRightInd w:val="0"/>
              <w:spacing w:line="360" w:lineRule="auto"/>
              <w:rPr>
                <w:rFonts w:hint="eastAsia" w:hAnsi="宋体"/>
                <w:color w:val="auto"/>
                <w:highlight w:val="none"/>
              </w:rPr>
            </w:pPr>
            <w:r>
              <w:rPr>
                <w:rFonts w:hint="eastAsia" w:hAnsi="宋体" w:cs="宋体"/>
                <w:color w:val="auto"/>
                <w:highlight w:val="none"/>
              </w:rPr>
              <w:t>银行账号：660012086774700010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39</w:t>
            </w:r>
            <w:r>
              <w:rPr>
                <w:rFonts w:ascii="宋体" w:hAnsi="宋体"/>
                <w:color w:val="auto"/>
                <w:szCs w:val="21"/>
                <w:highlight w:val="none"/>
              </w:rPr>
              <w:t>.1</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解释：</w:t>
            </w:r>
            <w:r>
              <w:rPr>
                <w:rFonts w:ascii="宋体" w:hAnsi="宋体"/>
                <w:color w:val="auto"/>
                <w:szCs w:val="21"/>
                <w:highlight w:val="none"/>
              </w:rPr>
              <w:t>构成本招标文件的各个组成文件应互为解释，互为说明；除招标文件中有特别规定外，仅适用于招标投标阶段的规定，按</w:t>
            </w:r>
            <w:r>
              <w:rPr>
                <w:rFonts w:hint="eastAsia" w:ascii="宋体" w:hAnsi="宋体"/>
                <w:color w:val="auto"/>
                <w:szCs w:val="21"/>
                <w:highlight w:val="none"/>
              </w:rPr>
              <w:t>更正公告（澄清公告）</w:t>
            </w:r>
            <w:r>
              <w:rPr>
                <w:rFonts w:ascii="宋体" w:hAnsi="宋体"/>
                <w:color w:val="auto"/>
                <w:szCs w:val="21"/>
                <w:highlight w:val="none"/>
              </w:rPr>
              <w:t>、招标公告、</w:t>
            </w:r>
            <w:r>
              <w:rPr>
                <w:rFonts w:hint="eastAsia" w:ascii="宋体" w:hAnsi="宋体"/>
                <w:color w:val="auto"/>
                <w:szCs w:val="21"/>
                <w:highlight w:val="none"/>
              </w:rPr>
              <w:t>采购需求、</w:t>
            </w:r>
            <w:r>
              <w:rPr>
                <w:rFonts w:ascii="宋体" w:hAnsi="宋体"/>
                <w:color w:val="auto"/>
                <w:szCs w:val="21"/>
                <w:highlight w:val="none"/>
              </w:rPr>
              <w:t>投标人须知、</w:t>
            </w:r>
            <w:r>
              <w:rPr>
                <w:rFonts w:hint="eastAsia" w:ascii="宋体" w:hAnsi="宋体"/>
                <w:color w:val="auto"/>
                <w:szCs w:val="21"/>
                <w:highlight w:val="none"/>
              </w:rPr>
              <w:t>评标方法及评标标准</w:t>
            </w:r>
            <w:r>
              <w:rPr>
                <w:rFonts w:ascii="宋体" w:hAnsi="宋体"/>
                <w:color w:val="auto"/>
                <w:szCs w:val="21"/>
                <w:highlight w:val="none"/>
              </w:rPr>
              <w:t>、</w:t>
            </w:r>
            <w:r>
              <w:rPr>
                <w:rFonts w:hint="eastAsia" w:ascii="宋体" w:hAnsi="宋体"/>
                <w:color w:val="auto"/>
                <w:szCs w:val="21"/>
                <w:highlight w:val="none"/>
              </w:rPr>
              <w:t>拟签订的合同文本、</w:t>
            </w:r>
            <w:r>
              <w:rPr>
                <w:rFonts w:ascii="宋体" w:hAnsi="宋体"/>
                <w:color w:val="auto"/>
                <w:szCs w:val="21"/>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color w:val="auto"/>
                <w:szCs w:val="21"/>
                <w:highlight w:val="none"/>
              </w:rPr>
              <w:t>更正公告（澄清公告）</w:t>
            </w:r>
            <w:r>
              <w:rPr>
                <w:rFonts w:ascii="宋体" w:hAnsi="宋体"/>
                <w:color w:val="auto"/>
                <w:szCs w:val="21"/>
                <w:highlight w:val="none"/>
              </w:rPr>
              <w:t>与同步更新的招标文件不一致时以</w:t>
            </w:r>
            <w:r>
              <w:rPr>
                <w:rFonts w:hint="eastAsia" w:ascii="宋体" w:hAnsi="宋体"/>
                <w:color w:val="auto"/>
                <w:szCs w:val="21"/>
                <w:highlight w:val="none"/>
              </w:rPr>
              <w:t>更正公告（澄清公告）</w:t>
            </w:r>
            <w:r>
              <w:rPr>
                <w:rFonts w:ascii="宋体" w:hAnsi="宋体"/>
                <w:color w:val="auto"/>
                <w:szCs w:val="21"/>
                <w:highlight w:val="none"/>
              </w:rPr>
              <w:t>为准。按本款前述规定仍不能形成结论的，由</w:t>
            </w:r>
            <w:r>
              <w:rPr>
                <w:rFonts w:hint="eastAsia" w:ascii="宋体" w:hAnsi="宋体"/>
                <w:color w:val="auto"/>
                <w:szCs w:val="21"/>
                <w:highlight w:val="none"/>
              </w:rPr>
              <w:t>采购</w:t>
            </w:r>
            <w:r>
              <w:rPr>
                <w:rFonts w:ascii="宋体" w:hAnsi="宋体"/>
                <w:color w:val="auto"/>
                <w:szCs w:val="21"/>
                <w:highlight w:val="none"/>
              </w:rPr>
              <w:t>人</w:t>
            </w:r>
            <w:r>
              <w:rPr>
                <w:rFonts w:hint="eastAsia" w:ascii="宋体" w:hAnsi="宋体"/>
                <w:color w:val="auto"/>
                <w:szCs w:val="21"/>
                <w:highlight w:val="none"/>
              </w:rPr>
              <w:t>或者采购代理机构</w:t>
            </w:r>
            <w:r>
              <w:rPr>
                <w:rFonts w:ascii="宋体" w:hAnsi="宋体"/>
                <w:color w:val="auto"/>
                <w:szCs w:val="21"/>
                <w:highlight w:val="none"/>
              </w:rPr>
              <w:t>负责解释。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67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39</w:t>
            </w:r>
            <w:r>
              <w:rPr>
                <w:rFonts w:ascii="宋体" w:hAnsi="宋体"/>
                <w:color w:val="auto"/>
                <w:szCs w:val="21"/>
                <w:highlight w:val="none"/>
              </w:rPr>
              <w:t>.2</w:t>
            </w:r>
          </w:p>
        </w:tc>
        <w:tc>
          <w:tcPr>
            <w:tcW w:w="8550" w:type="dxa"/>
            <w:tcBorders>
              <w:top w:val="single" w:color="auto" w:sz="4" w:space="0"/>
              <w:left w:val="single" w:color="auto" w:sz="4" w:space="0"/>
              <w:bottom w:val="single" w:color="auto" w:sz="4" w:space="0"/>
              <w:right w:val="single" w:color="auto" w:sz="4" w:space="0"/>
            </w:tcBorders>
            <w:noWrap w:val="0"/>
            <w:vAlign w:val="center"/>
          </w:tcPr>
          <w:p>
            <w:pPr>
              <w:pStyle w:val="28"/>
              <w:snapToGrid w:val="0"/>
              <w:spacing w:line="360" w:lineRule="auto"/>
              <w:rPr>
                <w:rFonts w:hint="eastAsia" w:hAnsi="宋体" w:cs="宋体"/>
                <w:b/>
                <w:bCs/>
                <w:color w:val="auto"/>
                <w:sz w:val="21"/>
                <w:highlight w:val="none"/>
                <w:lang w:val="en-US" w:eastAsia="zh-CN"/>
              </w:rPr>
            </w:pPr>
            <w:r>
              <w:rPr>
                <w:rFonts w:hint="eastAsia" w:hAnsi="宋体" w:cs="宋体"/>
                <w:b/>
                <w:bCs/>
                <w:color w:val="auto"/>
                <w:sz w:val="21"/>
                <w:highlight w:val="none"/>
                <w:lang w:val="en-US" w:eastAsia="zh-CN"/>
              </w:rPr>
              <w:t>1.本招标文件中描述投标人的“公章”是指根据我国对公章的管理规定，用投标人法定主体行为名称制作的印章（或CA签章），除本招标文件有特殊规定外，投标人的财务章、部门章、分公司章、工会章、合同章、投标专用章、业务专用章及银行的转账章、现金收讫章、现金付讫章等其他形式印章均不能代替公章（或CA签章）。</w:t>
            </w:r>
          </w:p>
          <w:p>
            <w:pPr>
              <w:pStyle w:val="28"/>
              <w:snapToGrid w:val="0"/>
              <w:spacing w:line="360" w:lineRule="auto"/>
              <w:rPr>
                <w:rFonts w:hint="eastAsia" w:hAnsi="宋体" w:cs="宋体"/>
                <w:b/>
                <w:bCs/>
                <w:color w:val="auto"/>
                <w:sz w:val="21"/>
                <w:highlight w:val="none"/>
                <w:lang w:val="en-US" w:eastAsia="zh-CN"/>
              </w:rPr>
            </w:pPr>
            <w:r>
              <w:rPr>
                <w:rFonts w:hint="eastAsia" w:hAnsi="宋体" w:cs="宋体"/>
                <w:b/>
                <w:bCs/>
                <w:color w:val="auto"/>
                <w:sz w:val="21"/>
                <w:highlight w:val="none"/>
                <w:lang w:val="en-US" w:eastAsia="zh-CN"/>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pPr>
              <w:pStyle w:val="28"/>
              <w:snapToGrid w:val="0"/>
              <w:spacing w:line="360" w:lineRule="auto"/>
              <w:rPr>
                <w:rFonts w:hint="eastAsia" w:hAnsi="宋体" w:cs="宋体"/>
                <w:b/>
                <w:bCs/>
                <w:color w:val="auto"/>
                <w:sz w:val="21"/>
                <w:highlight w:val="none"/>
                <w:lang w:val="en-US" w:eastAsia="zh-CN"/>
              </w:rPr>
            </w:pPr>
            <w:r>
              <w:rPr>
                <w:rFonts w:hint="eastAsia" w:hAnsi="宋体" w:cs="宋体"/>
                <w:b/>
                <w:bCs/>
                <w:color w:val="auto"/>
                <w:sz w:val="21"/>
                <w:highlight w:val="none"/>
                <w:lang w:val="en-US" w:eastAsia="zh-CN"/>
              </w:rPr>
              <w:t>3.本招标文件中描述投标人的“签字”是指投标人的法定代表人或者委托代理人</w:t>
            </w:r>
            <w:r>
              <w:rPr>
                <w:rFonts w:ascii="Arial" w:hAnsi="Arial" w:cs="Arial"/>
                <w:b/>
                <w:bCs/>
                <w:color w:val="auto"/>
                <w:highlight w:val="none"/>
                <w:lang w:val="en-US" w:eastAsia="zh-CN"/>
              </w:rPr>
              <w:t xml:space="preserve">持有政采云个人CA签章的，应在投标文件中涉及到签字的位置使用个人CA签章，没有办理政采云个人CA签章的可在投标文件中涉及到签字的位置手写签字后扫描或者拍照做成PDF的格式上传即可。 </w:t>
            </w:r>
          </w:p>
          <w:p>
            <w:pPr>
              <w:pStyle w:val="28"/>
              <w:snapToGrid w:val="0"/>
              <w:spacing w:line="360" w:lineRule="auto"/>
              <w:rPr>
                <w:rFonts w:hint="eastAsia" w:hAnsi="宋体" w:cs="宋体"/>
                <w:b/>
                <w:bCs/>
                <w:color w:val="auto"/>
                <w:sz w:val="21"/>
                <w:highlight w:val="none"/>
                <w:lang w:val="en-US" w:eastAsia="zh-CN"/>
              </w:rPr>
            </w:pPr>
            <w:r>
              <w:rPr>
                <w:rFonts w:hint="eastAsia" w:hAnsi="宋体" w:cs="宋体"/>
                <w:b/>
                <w:bCs/>
                <w:color w:val="auto"/>
                <w:sz w:val="21"/>
                <w:highlight w:val="none"/>
                <w:lang w:val="en-US" w:eastAsia="zh-CN"/>
              </w:rPr>
              <w:t>4.自然人投标的，招标文件规定盖公章处由自然人摁手指指印。</w:t>
            </w:r>
          </w:p>
          <w:p>
            <w:pPr>
              <w:spacing w:line="360" w:lineRule="auto"/>
              <w:jc w:val="left"/>
              <w:rPr>
                <w:rFonts w:hint="eastAsia" w:ascii="宋体" w:hAnsi="宋体"/>
                <w:color w:val="auto"/>
                <w:szCs w:val="21"/>
                <w:highlight w:val="none"/>
              </w:rPr>
            </w:pPr>
            <w:r>
              <w:rPr>
                <w:rFonts w:hint="eastAsia" w:ascii="宋体" w:hAnsi="宋体" w:cs="宋体"/>
                <w:b/>
                <w:bCs/>
                <w:color w:val="auto"/>
                <w:szCs w:val="21"/>
                <w:highlight w:val="none"/>
              </w:rPr>
              <w:t>5.本招标文件所称的“以上”“以下”“以内”“届满”，包括本数；所称的“不满”“超过”“以外”，不包括本数。</w:t>
            </w:r>
          </w:p>
        </w:tc>
      </w:tr>
    </w:tbl>
    <w:p>
      <w:pPr>
        <w:snapToGrid w:val="0"/>
        <w:rPr>
          <w:rFonts w:hint="eastAsia" w:ascii="宋体" w:hAnsi="宋体"/>
          <w:color w:val="auto"/>
          <w:sz w:val="24"/>
          <w:szCs w:val="20"/>
          <w:highlight w:val="none"/>
        </w:rPr>
      </w:pPr>
    </w:p>
    <w:p>
      <w:pPr>
        <w:pStyle w:val="5"/>
        <w:keepNext w:val="0"/>
        <w:keepLines w:val="0"/>
        <w:spacing w:before="0" w:after="0" w:line="480" w:lineRule="auto"/>
        <w:jc w:val="center"/>
        <w:rPr>
          <w:rFonts w:hint="eastAsia"/>
          <w:color w:val="auto"/>
          <w:highlight w:val="none"/>
        </w:rPr>
      </w:pPr>
      <w:r>
        <w:rPr>
          <w:rFonts w:hint="eastAsia"/>
          <w:color w:val="auto"/>
          <w:highlight w:val="none"/>
        </w:rPr>
        <w:br w:type="page"/>
      </w:r>
      <w:r>
        <w:rPr>
          <w:rFonts w:hint="eastAsia"/>
          <w:color w:val="auto"/>
          <w:highlight w:val="none"/>
        </w:rPr>
        <w:t>投标人须知正文</w:t>
      </w:r>
    </w:p>
    <w:p>
      <w:pPr>
        <w:pStyle w:val="5"/>
        <w:keepNext w:val="0"/>
        <w:keepLines w:val="0"/>
        <w:spacing w:before="0" w:after="0" w:line="480" w:lineRule="auto"/>
        <w:jc w:val="center"/>
        <w:rPr>
          <w:rFonts w:hint="eastAsia"/>
          <w:color w:val="auto"/>
          <w:highlight w:val="none"/>
        </w:rPr>
      </w:pPr>
      <w:r>
        <w:rPr>
          <w:rFonts w:hint="eastAsia"/>
          <w:color w:val="auto"/>
          <w:highlight w:val="none"/>
        </w:rPr>
        <w:t>一、总  则</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bookmarkStart w:id="100" w:name="_Toc254970668"/>
      <w:bookmarkStart w:id="101" w:name="_Toc254970527"/>
      <w:r>
        <w:rPr>
          <w:rFonts w:hint="eastAsia" w:ascii="宋体" w:hAnsi="宋体" w:cs="宋体"/>
          <w:color w:val="auto"/>
          <w:sz w:val="21"/>
          <w:szCs w:val="21"/>
          <w:highlight w:val="none"/>
        </w:rPr>
        <w:t>1.适用范围</w:t>
      </w:r>
      <w:bookmarkEnd w:id="100"/>
      <w:bookmarkEnd w:id="101"/>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bookmarkStart w:id="102" w:name="_Toc254970528"/>
      <w:bookmarkStart w:id="103" w:name="_Toc254970669"/>
      <w:r>
        <w:rPr>
          <w:rFonts w:hint="eastAsia" w:ascii="宋体" w:hAnsi="宋体" w:cs="宋体"/>
          <w:color w:val="auto"/>
          <w:sz w:val="21"/>
          <w:szCs w:val="21"/>
          <w:highlight w:val="none"/>
        </w:rPr>
        <w:t>2.定义</w:t>
      </w:r>
      <w:bookmarkEnd w:id="102"/>
      <w:bookmarkEnd w:id="103"/>
    </w:p>
    <w:p>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2.1“采购人”是指依法进行政府采购的国家机关、事业单位、团体组织。</w:t>
      </w:r>
    </w:p>
    <w:p>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2.2“采购代理机构”是指政府采购代理机构（以下简称采购代理机构）是指集中采购机构以外、受采购人委托从事政府采购代理业务的社会中介机构。</w:t>
      </w:r>
    </w:p>
    <w:p>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2.3“供应商”是指向采购人提供货物、工程或者服务的法人、其他组织或者自然人。</w:t>
      </w:r>
    </w:p>
    <w:p>
      <w:pPr>
        <w:pStyle w:val="7"/>
        <w:spacing w:line="360" w:lineRule="auto"/>
        <w:ind w:firstLineChars="200"/>
        <w:rPr>
          <w:rFonts w:hint="eastAsia" w:ascii="宋体" w:hAnsi="宋体"/>
          <w:color w:val="auto"/>
          <w:szCs w:val="21"/>
          <w:highlight w:val="none"/>
        </w:rPr>
      </w:pPr>
      <w:r>
        <w:rPr>
          <w:rFonts w:hint="eastAsia" w:ascii="宋体" w:hAnsi="宋体"/>
          <w:color w:val="auto"/>
          <w:szCs w:val="21"/>
          <w:highlight w:val="none"/>
        </w:rPr>
        <w:t>2.4“投标人”是指响应招标、参加投标竞争的法人、非法人组织或者自然人。</w:t>
      </w:r>
    </w:p>
    <w:p>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2.5“服务”是指除货物和工程以外的其他政府采购对象。</w:t>
      </w:r>
    </w:p>
    <w:p>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w:t>
      </w:r>
      <w:r>
        <w:rPr>
          <w:rFonts w:ascii="宋体" w:hAnsi="宋体"/>
          <w:b w:val="0"/>
          <w:color w:val="auto"/>
          <w:sz w:val="21"/>
          <w:szCs w:val="21"/>
          <w:highlight w:val="none"/>
        </w:rPr>
        <w:t>6</w:t>
      </w:r>
      <w:r>
        <w:rPr>
          <w:rFonts w:hint="eastAsia" w:ascii="宋体" w:hAnsi="宋体"/>
          <w:b w:val="0"/>
          <w:color w:val="auto"/>
          <w:sz w:val="21"/>
          <w:szCs w:val="21"/>
          <w:highlight w:val="none"/>
        </w:rPr>
        <w:t>“书面形式”是指合同书、信件和数据电文（包括电报、电传、传真、电子数据交换和电子邮件）等可以有形地表现所载内容的形式。</w:t>
      </w:r>
    </w:p>
    <w:p>
      <w:pPr>
        <w:pStyle w:val="6"/>
        <w:keepNext w:val="0"/>
        <w:keepLines w:val="0"/>
        <w:spacing w:before="0" w:after="0" w:line="360" w:lineRule="auto"/>
        <w:ind w:firstLine="420" w:firstLineChars="200"/>
        <w:rPr>
          <w:rFonts w:hint="eastAsia" w:ascii="宋体" w:hAnsi="宋体"/>
          <w:b w:val="0"/>
          <w:bCs/>
          <w:color w:val="auto"/>
          <w:sz w:val="21"/>
          <w:szCs w:val="21"/>
          <w:highlight w:val="none"/>
        </w:rPr>
      </w:pPr>
      <w:r>
        <w:rPr>
          <w:rFonts w:hint="eastAsia" w:ascii="宋体" w:hAnsi="宋体"/>
          <w:b w:val="0"/>
          <w:color w:val="auto"/>
          <w:sz w:val="21"/>
          <w:szCs w:val="21"/>
          <w:highlight w:val="none"/>
        </w:rPr>
        <w:t>2.</w:t>
      </w:r>
      <w:r>
        <w:rPr>
          <w:rFonts w:ascii="宋体" w:hAnsi="宋体"/>
          <w:b w:val="0"/>
          <w:color w:val="auto"/>
          <w:sz w:val="21"/>
          <w:szCs w:val="21"/>
          <w:highlight w:val="none"/>
        </w:rPr>
        <w:t>7</w:t>
      </w:r>
      <w:r>
        <w:rPr>
          <w:rFonts w:hint="eastAsia" w:ascii="宋体" w:hAnsi="宋体"/>
          <w:b w:val="0"/>
          <w:color w:val="auto"/>
          <w:sz w:val="21"/>
          <w:szCs w:val="21"/>
          <w:highlight w:val="none"/>
        </w:rPr>
        <w:t>“实质性要求”是指招标文件中已经指明不满足则投标无效的条款，或者不能负偏离的条款，或者采购需求中带</w:t>
      </w:r>
      <w:r>
        <w:rPr>
          <w:rFonts w:hint="eastAsia" w:ascii="宋体" w:hAnsi="宋体"/>
          <w:color w:val="auto"/>
          <w:sz w:val="21"/>
          <w:szCs w:val="21"/>
          <w:highlight w:val="none"/>
        </w:rPr>
        <w:t>“</w:t>
      </w:r>
      <w:r>
        <w:rPr>
          <w:rFonts w:hint="eastAsia" w:ascii="宋体" w:hAnsi="宋体" w:cs="宋体"/>
          <w:color w:val="auto"/>
          <w:szCs w:val="21"/>
          <w:highlight w:val="none"/>
          <w:lang w:eastAsia="zh-CN"/>
        </w:rPr>
        <w:t>★</w:t>
      </w:r>
      <w:r>
        <w:rPr>
          <w:rFonts w:hint="eastAsia" w:ascii="宋体" w:hAnsi="宋体"/>
          <w:color w:val="auto"/>
          <w:sz w:val="21"/>
          <w:szCs w:val="21"/>
          <w:highlight w:val="none"/>
        </w:rPr>
        <w:t>”</w:t>
      </w:r>
      <w:r>
        <w:rPr>
          <w:rFonts w:hint="eastAsia" w:ascii="宋体" w:hAnsi="宋体"/>
          <w:b w:val="0"/>
          <w:bCs/>
          <w:color w:val="auto"/>
          <w:sz w:val="21"/>
          <w:szCs w:val="21"/>
          <w:highlight w:val="none"/>
        </w:rPr>
        <w:t>的条款。</w:t>
      </w:r>
    </w:p>
    <w:p>
      <w:pPr>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8</w:t>
      </w:r>
      <w:r>
        <w:rPr>
          <w:rFonts w:hint="eastAsia" w:ascii="宋体" w:hAnsi="宋体" w:cs="宋体"/>
          <w:color w:val="auto"/>
          <w:szCs w:val="21"/>
          <w:highlight w:val="none"/>
        </w:rPr>
        <w:t>“正偏离”，是指投标文件对招标文件“采购需求”中有关条款作出的响应优于条款要求并有利于采购人的情形。</w:t>
      </w:r>
    </w:p>
    <w:p>
      <w:pPr>
        <w:snapToGrid w:val="0"/>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“负偏离”，是指投标文件对招标文件“采购需求”中有关条款作出的响应不满足条款要求，导致采购人要求不能得到满足的情形。</w:t>
      </w: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2.1</w:t>
      </w:r>
      <w:r>
        <w:rPr>
          <w:rFonts w:ascii="宋体" w:hAnsi="宋体"/>
          <w:color w:val="auto"/>
          <w:szCs w:val="21"/>
          <w:highlight w:val="none"/>
        </w:rPr>
        <w:t>0</w:t>
      </w:r>
      <w:r>
        <w:rPr>
          <w:rFonts w:hint="eastAsia" w:ascii="宋体" w:hAnsi="宋体" w:cs="宋体"/>
          <w:color w:val="auto"/>
          <w:szCs w:val="21"/>
          <w:highlight w:val="none"/>
        </w:rPr>
        <w:t>“允许负偏离的条款”是指采购需求中的不属于“实质性要求”的条款。</w:t>
      </w:r>
      <w:bookmarkStart w:id="104" w:name="_Toc254970670"/>
      <w:bookmarkStart w:id="105" w:name="_Toc254970529"/>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w:t>
      </w:r>
      <w:bookmarkEnd w:id="104"/>
      <w:bookmarkEnd w:id="105"/>
      <w:r>
        <w:rPr>
          <w:rFonts w:hint="eastAsia" w:ascii="宋体" w:hAnsi="宋体" w:cs="宋体"/>
          <w:color w:val="auto"/>
          <w:sz w:val="21"/>
          <w:szCs w:val="21"/>
          <w:highlight w:val="none"/>
        </w:rPr>
        <w:t>投标人的资格要求</w:t>
      </w: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投标人的资格要求详见“投标人须知前附表”。</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bookmarkStart w:id="106" w:name="_Toc254970671"/>
      <w:bookmarkStart w:id="107" w:name="_Toc254970530"/>
      <w:r>
        <w:rPr>
          <w:rFonts w:hint="eastAsia" w:ascii="宋体" w:hAnsi="宋体" w:cs="宋体"/>
          <w:color w:val="auto"/>
          <w:sz w:val="21"/>
          <w:szCs w:val="21"/>
          <w:highlight w:val="none"/>
        </w:rPr>
        <w:t>4.投标委托</w:t>
      </w:r>
      <w:bookmarkEnd w:id="106"/>
      <w:bookmarkEnd w:id="107"/>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投标人代表参加投标活动过程中必须携带个人有效身份证件。如投标人代表不是法定代表人，须持有法定代表人授权委托书（正本用原件，副本用复印件，按第六章要求格式填写）。</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bookmarkStart w:id="108" w:name="_5.投标费用"/>
      <w:bookmarkEnd w:id="108"/>
      <w:bookmarkStart w:id="109" w:name="_Toc254970672"/>
      <w:bookmarkStart w:id="110" w:name="_Toc254970531"/>
      <w:r>
        <w:rPr>
          <w:rFonts w:hint="eastAsia" w:ascii="宋体" w:hAnsi="宋体" w:cs="宋体"/>
          <w:color w:val="auto"/>
          <w:sz w:val="21"/>
          <w:szCs w:val="21"/>
          <w:highlight w:val="none"/>
        </w:rPr>
        <w:t>5.投标费用</w:t>
      </w:r>
      <w:bookmarkEnd w:id="109"/>
      <w:bookmarkEnd w:id="110"/>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6.联合体投标</w:t>
      </w:r>
    </w:p>
    <w:p>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6.1本项目是否接受联合体投标，详见“投标人须知前附表”。</w:t>
      </w:r>
    </w:p>
    <w:p>
      <w:pPr>
        <w:snapToGrid w:val="0"/>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pPr>
        <w:pStyle w:val="9"/>
        <w:spacing w:line="360" w:lineRule="auto"/>
        <w:ind w:firstLine="420" w:firstLineChars="200"/>
        <w:rPr>
          <w:rFonts w:hint="eastAsia"/>
          <w:color w:val="auto"/>
          <w:szCs w:val="21"/>
          <w:highlight w:val="none"/>
          <w:lang w:eastAsia="zh-CN"/>
        </w:rPr>
      </w:pPr>
      <w:r>
        <w:rPr>
          <w:rFonts w:hint="eastAsia" w:ascii="宋体" w:hAnsi="宋体"/>
          <w:bCs/>
          <w:color w:val="auto"/>
          <w:szCs w:val="21"/>
          <w:highlight w:val="none"/>
        </w:rPr>
        <w:t>6.3根据</w:t>
      </w:r>
      <w:r>
        <w:rPr>
          <w:rFonts w:hint="eastAsia"/>
          <w:color w:val="auto"/>
          <w:szCs w:val="21"/>
          <w:highlight w:val="none"/>
        </w:rPr>
        <w:t>《政府采购促进中小企业发展管理办法》（财库〔2020〕46号）</w:t>
      </w:r>
      <w:r>
        <w:rPr>
          <w:rFonts w:hint="eastAsia"/>
          <w:color w:val="auto"/>
          <w:szCs w:val="21"/>
          <w:highlight w:val="none"/>
          <w:lang w:eastAsia="zh-CN"/>
        </w:rPr>
        <w:t>、《关于进一步加大政府采购支持中小企业力度的通知》（财库【</w:t>
      </w:r>
      <w:r>
        <w:rPr>
          <w:rFonts w:hint="eastAsia"/>
          <w:color w:val="auto"/>
          <w:szCs w:val="21"/>
          <w:highlight w:val="none"/>
          <w:lang w:val="en-US" w:eastAsia="zh-CN"/>
        </w:rPr>
        <w:t>2022】19号）及</w:t>
      </w:r>
      <w:r>
        <w:rPr>
          <w:rFonts w:hint="eastAsia"/>
          <w:color w:val="auto"/>
          <w:szCs w:val="21"/>
          <w:highlight w:val="none"/>
        </w:rPr>
        <w:t>《广西壮族自治区财政厅关于进一步发挥政府采购政策功能促进企业发展的通知》（桂财采【2022】3</w:t>
      </w:r>
      <w:r>
        <w:rPr>
          <w:rFonts w:hint="eastAsia"/>
          <w:color w:val="auto"/>
          <w:szCs w:val="21"/>
          <w:highlight w:val="none"/>
          <w:lang w:val="en-US" w:eastAsia="zh-CN"/>
        </w:rPr>
        <w:t>1</w:t>
      </w:r>
      <w:r>
        <w:rPr>
          <w:rFonts w:hint="eastAsia"/>
          <w:color w:val="auto"/>
          <w:szCs w:val="21"/>
          <w:highlight w:val="none"/>
        </w:rPr>
        <w:t>号）</w:t>
      </w:r>
      <w:r>
        <w:rPr>
          <w:rFonts w:hint="eastAsia"/>
          <w:color w:val="auto"/>
          <w:szCs w:val="21"/>
          <w:highlight w:val="none"/>
          <w:lang w:eastAsia="zh-CN"/>
        </w:rPr>
        <w:t>，</w:t>
      </w:r>
      <w:r>
        <w:rPr>
          <w:rFonts w:hint="eastAsia" w:ascii="宋体" w:hAnsi="宋体" w:cs="宋体"/>
          <w:color w:val="auto"/>
          <w:kern w:val="0"/>
          <w:szCs w:val="21"/>
          <w:highlight w:val="none"/>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7.转包与分包</w:t>
      </w:r>
    </w:p>
    <w:p>
      <w:pPr>
        <w:pStyle w:val="6"/>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7.1本项目不允许转包。</w:t>
      </w:r>
    </w:p>
    <w:p>
      <w:pPr>
        <w:pStyle w:val="6"/>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7.2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bookmarkStart w:id="111" w:name="_Toc254970673"/>
      <w:bookmarkStart w:id="112" w:name="_Toc254970532"/>
      <w:r>
        <w:rPr>
          <w:rFonts w:hint="eastAsia" w:ascii="宋体" w:hAnsi="宋体" w:cs="宋体"/>
          <w:color w:val="auto"/>
          <w:sz w:val="21"/>
          <w:szCs w:val="21"/>
          <w:highlight w:val="none"/>
        </w:rPr>
        <w:t>8.特别说明：</w:t>
      </w:r>
      <w:bookmarkEnd w:id="111"/>
      <w:bookmarkEnd w:id="112"/>
      <w:bookmarkStart w:id="113" w:name="_8.1提供相同品牌产品且通过资格审查、符合性审查的不同投标人参加同一合"/>
      <w:bookmarkEnd w:id="113"/>
    </w:p>
    <w:p>
      <w:pPr>
        <w:pStyle w:val="6"/>
        <w:keepNext w:val="0"/>
        <w:keepLines w:val="0"/>
        <w:spacing w:before="0" w:after="0" w:line="360" w:lineRule="auto"/>
        <w:ind w:firstLine="422" w:firstLineChars="200"/>
        <w:rPr>
          <w:rFonts w:hint="eastAsia" w:ascii="宋体" w:hAnsi="宋体"/>
          <w:color w:val="auto"/>
          <w:sz w:val="21"/>
          <w:szCs w:val="21"/>
          <w:highlight w:val="none"/>
        </w:rPr>
      </w:pPr>
      <w:r>
        <w:rPr>
          <w:rFonts w:hint="eastAsia" w:ascii="宋体" w:hAnsi="宋体"/>
          <w:color w:val="auto"/>
          <w:sz w:val="21"/>
          <w:szCs w:val="21"/>
          <w:highlight w:val="none"/>
        </w:rPr>
        <w:t>8.</w:t>
      </w:r>
      <w:r>
        <w:rPr>
          <w:rFonts w:ascii="宋体" w:hAnsi="宋体"/>
          <w:color w:val="auto"/>
          <w:sz w:val="21"/>
          <w:szCs w:val="21"/>
          <w:highlight w:val="none"/>
        </w:rPr>
        <w:t>1</w:t>
      </w:r>
      <w:r>
        <w:rPr>
          <w:rFonts w:hint="eastAsia" w:ascii="宋体" w:hAnsi="宋体"/>
          <w:color w:val="auto"/>
          <w:sz w:val="21"/>
          <w:szCs w:val="21"/>
          <w:highlight w:val="none"/>
        </w:rPr>
        <w:t>如果本招标文件要求投标人提供资格、信誉、荣誉、业绩与企业认证等材料的，则投标人所提供的以上材料必须为投标人所拥有。</w:t>
      </w:r>
    </w:p>
    <w:p>
      <w:pPr>
        <w:pStyle w:val="6"/>
        <w:keepNext w:val="0"/>
        <w:keepLines w:val="0"/>
        <w:spacing w:before="0" w:after="0" w:line="360" w:lineRule="auto"/>
        <w:ind w:firstLine="422" w:firstLineChars="200"/>
        <w:rPr>
          <w:rFonts w:hint="eastAsia" w:ascii="宋体" w:hAnsi="宋体"/>
          <w:color w:val="auto"/>
          <w:sz w:val="21"/>
          <w:szCs w:val="21"/>
          <w:highlight w:val="none"/>
        </w:rPr>
      </w:pPr>
      <w:r>
        <w:rPr>
          <w:rFonts w:hint="eastAsia" w:ascii="宋体" w:hAnsi="宋体"/>
          <w:color w:val="auto"/>
          <w:sz w:val="21"/>
          <w:szCs w:val="21"/>
          <w:highlight w:val="none"/>
        </w:rPr>
        <w:t>8.</w:t>
      </w:r>
      <w:r>
        <w:rPr>
          <w:rFonts w:ascii="宋体" w:hAnsi="宋体"/>
          <w:color w:val="auto"/>
          <w:sz w:val="21"/>
          <w:szCs w:val="21"/>
          <w:highlight w:val="none"/>
        </w:rPr>
        <w:t>2</w:t>
      </w:r>
      <w:r>
        <w:rPr>
          <w:rFonts w:hint="eastAsia" w:ascii="宋体" w:hAnsi="宋体"/>
          <w:color w:val="auto"/>
          <w:sz w:val="21"/>
          <w:szCs w:val="21"/>
          <w:highlight w:val="none"/>
        </w:rPr>
        <w:t>投标人应仔细阅读招标文件的所有内容，按照招标文件的要求提交投标文件，并对所提供的全部资料的真实性承担法律责任。</w:t>
      </w:r>
    </w:p>
    <w:p>
      <w:pPr>
        <w:pStyle w:val="6"/>
        <w:keepNext w:val="0"/>
        <w:keepLines w:val="0"/>
        <w:spacing w:before="0" w:after="0" w:line="360" w:lineRule="auto"/>
        <w:ind w:firstLine="422" w:firstLineChars="200"/>
        <w:rPr>
          <w:rFonts w:hint="eastAsia" w:ascii="宋体" w:hAnsi="宋体"/>
          <w:color w:val="auto"/>
          <w:sz w:val="21"/>
          <w:szCs w:val="21"/>
          <w:highlight w:val="none"/>
        </w:rPr>
      </w:pPr>
      <w:r>
        <w:rPr>
          <w:rFonts w:hint="eastAsia" w:ascii="宋体" w:hAnsi="宋体"/>
          <w:color w:val="auto"/>
          <w:sz w:val="21"/>
          <w:szCs w:val="21"/>
          <w:highlight w:val="none"/>
        </w:rPr>
        <w:t>8.</w:t>
      </w:r>
      <w:r>
        <w:rPr>
          <w:rFonts w:ascii="宋体" w:hAnsi="宋体"/>
          <w:color w:val="auto"/>
          <w:sz w:val="21"/>
          <w:szCs w:val="21"/>
          <w:highlight w:val="none"/>
        </w:rPr>
        <w:t>3</w:t>
      </w:r>
      <w:r>
        <w:rPr>
          <w:rFonts w:hint="eastAsia" w:ascii="宋体" w:hAnsi="宋体"/>
          <w:color w:val="auto"/>
          <w:sz w:val="21"/>
          <w:szCs w:val="21"/>
          <w:highlight w:val="none"/>
        </w:rPr>
        <w:t>投标人在投标活动中提供任何虚假材料，将报监管部门查处；中标后发现的，中标人须依照《中华人民共和国消费者权益保护法》规定赔偿采购人，且民事赔偿并不免除违法投标人的行政与刑事责任。</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9.回避与串通投标</w:t>
      </w:r>
    </w:p>
    <w:p>
      <w:pPr>
        <w:pStyle w:val="6"/>
        <w:keepNext w:val="0"/>
        <w:keepLines w:val="0"/>
        <w:spacing w:before="0" w:after="0" w:line="360" w:lineRule="auto"/>
        <w:ind w:firstLine="422" w:firstLineChars="200"/>
        <w:rPr>
          <w:rFonts w:ascii="宋体" w:hAnsi="宋体"/>
          <w:color w:val="auto"/>
          <w:sz w:val="21"/>
          <w:szCs w:val="21"/>
          <w:highlight w:val="none"/>
        </w:rPr>
      </w:pPr>
      <w:r>
        <w:rPr>
          <w:rFonts w:hint="eastAsia" w:ascii="宋体" w:hAnsi="宋体"/>
          <w:color w:val="auto"/>
          <w:sz w:val="21"/>
          <w:szCs w:val="21"/>
          <w:highlight w:val="none"/>
        </w:rPr>
        <w:t>9</w:t>
      </w:r>
      <w:r>
        <w:rPr>
          <w:rFonts w:ascii="宋体" w:hAnsi="宋体"/>
          <w:color w:val="auto"/>
          <w:sz w:val="21"/>
          <w:szCs w:val="21"/>
          <w:highlight w:val="none"/>
        </w:rPr>
        <w:t>.1在政府采购活动中，采购人员及相关人员与</w:t>
      </w:r>
      <w:r>
        <w:rPr>
          <w:rFonts w:hint="eastAsia" w:ascii="宋体" w:hAnsi="宋体"/>
          <w:color w:val="auto"/>
          <w:sz w:val="21"/>
          <w:szCs w:val="21"/>
          <w:highlight w:val="none"/>
        </w:rPr>
        <w:t>供应商</w:t>
      </w:r>
      <w:r>
        <w:rPr>
          <w:rFonts w:ascii="宋体" w:hAnsi="宋体"/>
          <w:color w:val="auto"/>
          <w:sz w:val="21"/>
          <w:szCs w:val="21"/>
          <w:highlight w:val="none"/>
        </w:rPr>
        <w:t>有下列利害关系之一的，应当回避：</w:t>
      </w:r>
    </w:p>
    <w:p>
      <w:pPr>
        <w:pStyle w:val="28"/>
        <w:snapToGrid w:val="0"/>
        <w:spacing w:line="360" w:lineRule="auto"/>
        <w:ind w:firstLine="422" w:firstLineChars="200"/>
        <w:rPr>
          <w:rFonts w:hAnsi="宋体"/>
          <w:b/>
          <w:color w:val="auto"/>
          <w:kern w:val="2"/>
          <w:sz w:val="21"/>
          <w:highlight w:val="none"/>
        </w:rPr>
      </w:pPr>
      <w:r>
        <w:rPr>
          <w:rFonts w:hAnsi="宋体"/>
          <w:b/>
          <w:color w:val="auto"/>
          <w:kern w:val="2"/>
          <w:sz w:val="21"/>
          <w:highlight w:val="none"/>
        </w:rPr>
        <w:t>（</w:t>
      </w:r>
      <w:r>
        <w:rPr>
          <w:rFonts w:hint="eastAsia" w:hAnsi="宋体"/>
          <w:b/>
          <w:color w:val="auto"/>
          <w:kern w:val="2"/>
          <w:sz w:val="21"/>
          <w:highlight w:val="none"/>
        </w:rPr>
        <w:t>1</w:t>
      </w:r>
      <w:r>
        <w:rPr>
          <w:rFonts w:hAnsi="宋体"/>
          <w:b/>
          <w:color w:val="auto"/>
          <w:kern w:val="2"/>
          <w:sz w:val="21"/>
          <w:highlight w:val="none"/>
        </w:rPr>
        <w:t>）参加采购活动前3年内与</w:t>
      </w:r>
      <w:r>
        <w:rPr>
          <w:rFonts w:hint="eastAsia" w:hAnsi="宋体"/>
          <w:b/>
          <w:color w:val="auto"/>
          <w:kern w:val="2"/>
          <w:sz w:val="21"/>
          <w:highlight w:val="none"/>
        </w:rPr>
        <w:t>供应商</w:t>
      </w:r>
      <w:r>
        <w:rPr>
          <w:rFonts w:hAnsi="宋体"/>
          <w:b/>
          <w:color w:val="auto"/>
          <w:kern w:val="2"/>
          <w:sz w:val="21"/>
          <w:highlight w:val="none"/>
        </w:rPr>
        <w:t>存在劳动关系；</w:t>
      </w:r>
    </w:p>
    <w:p>
      <w:pPr>
        <w:pStyle w:val="28"/>
        <w:snapToGrid w:val="0"/>
        <w:spacing w:line="360" w:lineRule="auto"/>
        <w:ind w:firstLine="422" w:firstLineChars="200"/>
        <w:rPr>
          <w:rFonts w:hAnsi="宋体"/>
          <w:b/>
          <w:color w:val="auto"/>
          <w:kern w:val="2"/>
          <w:sz w:val="21"/>
          <w:highlight w:val="none"/>
        </w:rPr>
      </w:pPr>
      <w:r>
        <w:rPr>
          <w:rFonts w:hAnsi="宋体"/>
          <w:b/>
          <w:color w:val="auto"/>
          <w:kern w:val="2"/>
          <w:sz w:val="21"/>
          <w:highlight w:val="none"/>
        </w:rPr>
        <w:t>（</w:t>
      </w:r>
      <w:r>
        <w:rPr>
          <w:rFonts w:hint="eastAsia" w:hAnsi="宋体"/>
          <w:b/>
          <w:color w:val="auto"/>
          <w:kern w:val="2"/>
          <w:sz w:val="21"/>
          <w:highlight w:val="none"/>
        </w:rPr>
        <w:t>2</w:t>
      </w:r>
      <w:r>
        <w:rPr>
          <w:rFonts w:hAnsi="宋体"/>
          <w:b/>
          <w:color w:val="auto"/>
          <w:kern w:val="2"/>
          <w:sz w:val="21"/>
          <w:highlight w:val="none"/>
        </w:rPr>
        <w:t>）参加采购活动前3年内担任</w:t>
      </w:r>
      <w:r>
        <w:rPr>
          <w:rFonts w:hint="eastAsia" w:hAnsi="宋体"/>
          <w:b/>
          <w:color w:val="auto"/>
          <w:kern w:val="2"/>
          <w:sz w:val="21"/>
          <w:highlight w:val="none"/>
        </w:rPr>
        <w:t>供应商</w:t>
      </w:r>
      <w:r>
        <w:rPr>
          <w:rFonts w:hAnsi="宋体"/>
          <w:b/>
          <w:color w:val="auto"/>
          <w:kern w:val="2"/>
          <w:sz w:val="21"/>
          <w:highlight w:val="none"/>
        </w:rPr>
        <w:t>的董事、监事；</w:t>
      </w:r>
    </w:p>
    <w:p>
      <w:pPr>
        <w:pStyle w:val="28"/>
        <w:snapToGrid w:val="0"/>
        <w:spacing w:line="360" w:lineRule="auto"/>
        <w:ind w:firstLine="422" w:firstLineChars="200"/>
        <w:rPr>
          <w:rFonts w:hAnsi="宋体"/>
          <w:b/>
          <w:color w:val="auto"/>
          <w:kern w:val="2"/>
          <w:sz w:val="21"/>
          <w:highlight w:val="none"/>
        </w:rPr>
      </w:pPr>
      <w:r>
        <w:rPr>
          <w:rFonts w:hAnsi="宋体"/>
          <w:b/>
          <w:color w:val="auto"/>
          <w:kern w:val="2"/>
          <w:sz w:val="21"/>
          <w:highlight w:val="none"/>
        </w:rPr>
        <w:t>（</w:t>
      </w:r>
      <w:r>
        <w:rPr>
          <w:rFonts w:hint="eastAsia" w:hAnsi="宋体"/>
          <w:b/>
          <w:color w:val="auto"/>
          <w:kern w:val="2"/>
          <w:sz w:val="21"/>
          <w:highlight w:val="none"/>
        </w:rPr>
        <w:t>3</w:t>
      </w:r>
      <w:r>
        <w:rPr>
          <w:rFonts w:hAnsi="宋体"/>
          <w:b/>
          <w:color w:val="auto"/>
          <w:kern w:val="2"/>
          <w:sz w:val="21"/>
          <w:highlight w:val="none"/>
        </w:rPr>
        <w:t>）参加采购活动前3年内是</w:t>
      </w:r>
      <w:r>
        <w:rPr>
          <w:rFonts w:hint="eastAsia" w:hAnsi="宋体"/>
          <w:b/>
          <w:color w:val="auto"/>
          <w:kern w:val="2"/>
          <w:sz w:val="21"/>
          <w:highlight w:val="none"/>
        </w:rPr>
        <w:t>供应商</w:t>
      </w:r>
      <w:r>
        <w:rPr>
          <w:rFonts w:hAnsi="宋体"/>
          <w:b/>
          <w:color w:val="auto"/>
          <w:kern w:val="2"/>
          <w:sz w:val="21"/>
          <w:highlight w:val="none"/>
        </w:rPr>
        <w:t>的控股股东或者实际控制人；</w:t>
      </w:r>
    </w:p>
    <w:p>
      <w:pPr>
        <w:pStyle w:val="28"/>
        <w:snapToGrid w:val="0"/>
        <w:spacing w:line="360" w:lineRule="auto"/>
        <w:ind w:firstLine="422" w:firstLineChars="200"/>
        <w:rPr>
          <w:rFonts w:hAnsi="宋体"/>
          <w:b/>
          <w:color w:val="auto"/>
          <w:kern w:val="2"/>
          <w:sz w:val="21"/>
          <w:highlight w:val="none"/>
        </w:rPr>
      </w:pPr>
      <w:r>
        <w:rPr>
          <w:rFonts w:hAnsi="宋体"/>
          <w:b/>
          <w:color w:val="auto"/>
          <w:kern w:val="2"/>
          <w:sz w:val="21"/>
          <w:highlight w:val="none"/>
        </w:rPr>
        <w:t>（</w:t>
      </w:r>
      <w:r>
        <w:rPr>
          <w:rFonts w:hint="eastAsia" w:hAnsi="宋体"/>
          <w:b/>
          <w:color w:val="auto"/>
          <w:kern w:val="2"/>
          <w:sz w:val="21"/>
          <w:highlight w:val="none"/>
        </w:rPr>
        <w:t>4</w:t>
      </w:r>
      <w:r>
        <w:rPr>
          <w:rFonts w:hAnsi="宋体"/>
          <w:b/>
          <w:color w:val="auto"/>
          <w:kern w:val="2"/>
          <w:sz w:val="21"/>
          <w:highlight w:val="none"/>
        </w:rPr>
        <w:t>）与</w:t>
      </w:r>
      <w:r>
        <w:rPr>
          <w:rFonts w:hint="eastAsia" w:hAnsi="宋体"/>
          <w:b/>
          <w:color w:val="auto"/>
          <w:kern w:val="2"/>
          <w:sz w:val="21"/>
          <w:highlight w:val="none"/>
        </w:rPr>
        <w:t>供应商</w:t>
      </w:r>
      <w:r>
        <w:rPr>
          <w:rFonts w:hAnsi="宋体"/>
          <w:b/>
          <w:color w:val="auto"/>
          <w:kern w:val="2"/>
          <w:sz w:val="21"/>
          <w:highlight w:val="none"/>
        </w:rPr>
        <w:t>的法定代表人或者负责人有夫妻、直系血亲、三代以内旁系血亲或者近姻亲关系；</w:t>
      </w:r>
    </w:p>
    <w:p>
      <w:pPr>
        <w:pStyle w:val="28"/>
        <w:snapToGrid w:val="0"/>
        <w:spacing w:line="360" w:lineRule="auto"/>
        <w:ind w:firstLine="422" w:firstLineChars="200"/>
        <w:rPr>
          <w:rFonts w:hAnsi="宋体"/>
          <w:b/>
          <w:color w:val="auto"/>
          <w:kern w:val="2"/>
          <w:sz w:val="21"/>
          <w:highlight w:val="none"/>
        </w:rPr>
      </w:pPr>
      <w:r>
        <w:rPr>
          <w:rFonts w:hAnsi="宋体"/>
          <w:b/>
          <w:color w:val="auto"/>
          <w:kern w:val="2"/>
          <w:sz w:val="21"/>
          <w:highlight w:val="none"/>
        </w:rPr>
        <w:t>（</w:t>
      </w:r>
      <w:r>
        <w:rPr>
          <w:rFonts w:hint="eastAsia" w:hAnsi="宋体"/>
          <w:b/>
          <w:color w:val="auto"/>
          <w:kern w:val="2"/>
          <w:sz w:val="21"/>
          <w:highlight w:val="none"/>
        </w:rPr>
        <w:t>5</w:t>
      </w:r>
      <w:r>
        <w:rPr>
          <w:rFonts w:hAnsi="宋体"/>
          <w:b/>
          <w:color w:val="auto"/>
          <w:kern w:val="2"/>
          <w:sz w:val="21"/>
          <w:highlight w:val="none"/>
        </w:rPr>
        <w:t>）与</w:t>
      </w:r>
      <w:r>
        <w:rPr>
          <w:rFonts w:hint="eastAsia" w:hAnsi="宋体"/>
          <w:b/>
          <w:color w:val="auto"/>
          <w:kern w:val="2"/>
          <w:sz w:val="21"/>
          <w:highlight w:val="none"/>
        </w:rPr>
        <w:t>供应商</w:t>
      </w:r>
      <w:r>
        <w:rPr>
          <w:rFonts w:hAnsi="宋体"/>
          <w:b/>
          <w:color w:val="auto"/>
          <w:kern w:val="2"/>
          <w:sz w:val="21"/>
          <w:highlight w:val="none"/>
        </w:rPr>
        <w:t>有其他可能影响政府采购活动公平、公正进行的关系。</w:t>
      </w:r>
    </w:p>
    <w:p>
      <w:pPr>
        <w:pStyle w:val="28"/>
        <w:snapToGrid w:val="0"/>
        <w:spacing w:line="360" w:lineRule="auto"/>
        <w:ind w:firstLine="422" w:firstLineChars="200"/>
        <w:rPr>
          <w:rFonts w:hint="eastAsia" w:hAnsi="宋体"/>
          <w:b/>
          <w:color w:val="auto"/>
          <w:kern w:val="2"/>
          <w:sz w:val="21"/>
          <w:highlight w:val="none"/>
        </w:rPr>
      </w:pPr>
      <w:r>
        <w:rPr>
          <w:rFonts w:hint="eastAsia" w:hAnsi="宋体"/>
          <w:b/>
          <w:color w:val="auto"/>
          <w:kern w:val="2"/>
          <w:sz w:val="21"/>
          <w:highlight w:val="none"/>
        </w:rPr>
        <w:t>供应商</w:t>
      </w:r>
      <w:r>
        <w:rPr>
          <w:rFonts w:hAnsi="宋体"/>
          <w:b/>
          <w:color w:val="auto"/>
          <w:kern w:val="2"/>
          <w:sz w:val="21"/>
          <w:highlight w:val="none"/>
        </w:rPr>
        <w:t>认为采购人员及相关人员与其他</w:t>
      </w:r>
      <w:r>
        <w:rPr>
          <w:rFonts w:hint="eastAsia" w:hAnsi="宋体"/>
          <w:b/>
          <w:color w:val="auto"/>
          <w:kern w:val="2"/>
          <w:sz w:val="21"/>
          <w:highlight w:val="none"/>
        </w:rPr>
        <w:t>供应商</w:t>
      </w:r>
      <w:r>
        <w:rPr>
          <w:rFonts w:hAnsi="宋体"/>
          <w:b/>
          <w:color w:val="auto"/>
          <w:kern w:val="2"/>
          <w:sz w:val="21"/>
          <w:highlight w:val="none"/>
        </w:rPr>
        <w:t>有利害关系的，可以向采购人或者采购代理机构书面提出回避申请，并说明理由。采购人或者采购代理机构应当及时询问被申请回避人员，有利害关系的被申请回避人员应当回避。</w:t>
      </w:r>
    </w:p>
    <w:p>
      <w:pPr>
        <w:pStyle w:val="6"/>
        <w:keepNext w:val="0"/>
        <w:keepLines w:val="0"/>
        <w:spacing w:before="0" w:after="0" w:line="360" w:lineRule="auto"/>
        <w:ind w:firstLine="422" w:firstLineChars="200"/>
        <w:rPr>
          <w:rFonts w:hint="eastAsia" w:ascii="宋体" w:hAnsi="宋体"/>
          <w:color w:val="auto"/>
          <w:sz w:val="21"/>
          <w:szCs w:val="21"/>
          <w:highlight w:val="none"/>
        </w:rPr>
      </w:pPr>
      <w:r>
        <w:rPr>
          <w:rFonts w:ascii="宋体" w:hAnsi="宋体"/>
          <w:color w:val="auto"/>
          <w:sz w:val="21"/>
          <w:szCs w:val="21"/>
          <w:highlight w:val="none"/>
        </w:rPr>
        <w:t>9.2</w:t>
      </w:r>
      <w:r>
        <w:rPr>
          <w:rFonts w:hint="eastAsia" w:ascii="宋体" w:hAnsi="宋体"/>
          <w:color w:val="auto"/>
          <w:sz w:val="21"/>
          <w:szCs w:val="21"/>
          <w:highlight w:val="none"/>
        </w:rPr>
        <w:t>有下列情形之一的视为投标人相互串通投标，投标文件将被视为无效：</w:t>
      </w:r>
    </w:p>
    <w:p>
      <w:pPr>
        <w:pStyle w:val="28"/>
        <w:snapToGrid w:val="0"/>
        <w:spacing w:line="360" w:lineRule="auto"/>
        <w:ind w:firstLine="422" w:firstLineChars="200"/>
        <w:rPr>
          <w:rFonts w:hint="eastAsia" w:hAnsi="宋体"/>
          <w:b/>
          <w:color w:val="auto"/>
          <w:kern w:val="2"/>
          <w:sz w:val="21"/>
          <w:highlight w:val="none"/>
        </w:rPr>
      </w:pPr>
      <w:r>
        <w:rPr>
          <w:rFonts w:hint="eastAsia" w:hAnsi="宋体"/>
          <w:b/>
          <w:color w:val="auto"/>
          <w:kern w:val="2"/>
          <w:sz w:val="21"/>
          <w:highlight w:val="none"/>
        </w:rPr>
        <w:t>（1）不同投标人的投标文件由同一单位或者个人编制；或者不同投标人报名的IP地址一致的；</w:t>
      </w:r>
    </w:p>
    <w:p>
      <w:pPr>
        <w:pStyle w:val="28"/>
        <w:snapToGrid w:val="0"/>
        <w:spacing w:line="360" w:lineRule="auto"/>
        <w:ind w:firstLine="422" w:firstLineChars="200"/>
        <w:rPr>
          <w:rFonts w:hint="eastAsia" w:hAnsi="宋体"/>
          <w:b/>
          <w:color w:val="auto"/>
          <w:kern w:val="2"/>
          <w:sz w:val="21"/>
          <w:highlight w:val="none"/>
        </w:rPr>
      </w:pPr>
      <w:r>
        <w:rPr>
          <w:rFonts w:hint="eastAsia" w:hAnsi="宋体"/>
          <w:b/>
          <w:color w:val="auto"/>
          <w:kern w:val="2"/>
          <w:sz w:val="21"/>
          <w:highlight w:val="none"/>
        </w:rPr>
        <w:t>（2）不同投标人委托同一单位或者个人办理投标事宜；</w:t>
      </w:r>
    </w:p>
    <w:p>
      <w:pPr>
        <w:pStyle w:val="28"/>
        <w:snapToGrid w:val="0"/>
        <w:spacing w:line="360" w:lineRule="auto"/>
        <w:ind w:firstLine="422" w:firstLineChars="200"/>
        <w:rPr>
          <w:rFonts w:hint="eastAsia" w:hAnsi="宋体"/>
          <w:b/>
          <w:color w:val="auto"/>
          <w:kern w:val="2"/>
          <w:sz w:val="21"/>
          <w:highlight w:val="none"/>
        </w:rPr>
      </w:pPr>
      <w:r>
        <w:rPr>
          <w:rFonts w:hint="eastAsia" w:hAnsi="宋体"/>
          <w:b/>
          <w:color w:val="auto"/>
          <w:kern w:val="2"/>
          <w:sz w:val="21"/>
          <w:highlight w:val="none"/>
        </w:rPr>
        <w:t>（3）不同的投标人的投标文件载明的项目管理员为同一个人；</w:t>
      </w:r>
    </w:p>
    <w:p>
      <w:pPr>
        <w:pStyle w:val="28"/>
        <w:snapToGrid w:val="0"/>
        <w:spacing w:line="360" w:lineRule="auto"/>
        <w:ind w:firstLine="422" w:firstLineChars="200"/>
        <w:rPr>
          <w:rFonts w:hint="eastAsia" w:hAnsi="宋体"/>
          <w:b/>
          <w:color w:val="auto"/>
          <w:kern w:val="2"/>
          <w:sz w:val="21"/>
          <w:highlight w:val="none"/>
        </w:rPr>
      </w:pPr>
      <w:r>
        <w:rPr>
          <w:rFonts w:hint="eastAsia" w:hAnsi="宋体"/>
          <w:b/>
          <w:color w:val="auto"/>
          <w:kern w:val="2"/>
          <w:sz w:val="21"/>
          <w:highlight w:val="none"/>
        </w:rPr>
        <w:t>（4）不同投标人的投标文件异常一致或者投标报价呈规律性差异；</w:t>
      </w:r>
    </w:p>
    <w:p>
      <w:pPr>
        <w:pStyle w:val="28"/>
        <w:snapToGrid w:val="0"/>
        <w:spacing w:line="360" w:lineRule="auto"/>
        <w:ind w:firstLine="422" w:firstLineChars="200"/>
        <w:rPr>
          <w:rFonts w:hint="eastAsia" w:hAnsi="宋体"/>
          <w:b/>
          <w:color w:val="auto"/>
          <w:kern w:val="2"/>
          <w:sz w:val="21"/>
          <w:highlight w:val="none"/>
        </w:rPr>
      </w:pPr>
      <w:r>
        <w:rPr>
          <w:rFonts w:hint="eastAsia" w:hAnsi="宋体"/>
          <w:b/>
          <w:color w:val="auto"/>
          <w:kern w:val="2"/>
          <w:sz w:val="21"/>
          <w:highlight w:val="none"/>
        </w:rPr>
        <w:t>（5）不同投标人的投标文件相互混装；</w:t>
      </w:r>
    </w:p>
    <w:p>
      <w:pPr>
        <w:pStyle w:val="6"/>
        <w:keepNext w:val="0"/>
        <w:keepLines w:val="0"/>
        <w:spacing w:before="0" w:after="0" w:line="360" w:lineRule="auto"/>
        <w:ind w:firstLine="422" w:firstLineChars="200"/>
        <w:rPr>
          <w:rFonts w:hint="eastAsia" w:ascii="宋体" w:hAnsi="宋体"/>
          <w:color w:val="auto"/>
          <w:sz w:val="21"/>
          <w:szCs w:val="21"/>
          <w:highlight w:val="none"/>
        </w:rPr>
      </w:pPr>
      <w:r>
        <w:rPr>
          <w:rFonts w:ascii="宋体" w:hAnsi="宋体"/>
          <w:color w:val="auto"/>
          <w:sz w:val="21"/>
          <w:szCs w:val="21"/>
          <w:highlight w:val="none"/>
        </w:rPr>
        <w:t>9.3</w:t>
      </w:r>
      <w:r>
        <w:rPr>
          <w:rFonts w:hint="eastAsia" w:ascii="宋体" w:hAnsi="宋体"/>
          <w:color w:val="auto"/>
          <w:sz w:val="21"/>
          <w:szCs w:val="21"/>
          <w:highlight w:val="none"/>
        </w:rPr>
        <w:t>供应商有下列情形之一的，属于恶意串通行为，将报同级监督管理部门：</w:t>
      </w:r>
    </w:p>
    <w:p>
      <w:pPr>
        <w:pStyle w:val="28"/>
        <w:snapToGrid w:val="0"/>
        <w:spacing w:line="360" w:lineRule="auto"/>
        <w:ind w:firstLine="422" w:firstLineChars="200"/>
        <w:rPr>
          <w:rFonts w:hint="eastAsia" w:hAnsi="宋体"/>
          <w:b/>
          <w:color w:val="auto"/>
          <w:kern w:val="2"/>
          <w:sz w:val="21"/>
          <w:highlight w:val="none"/>
        </w:rPr>
      </w:pPr>
      <w:r>
        <w:rPr>
          <w:rFonts w:hint="eastAsia" w:hAnsi="宋体"/>
          <w:b/>
          <w:color w:val="auto"/>
          <w:kern w:val="2"/>
          <w:sz w:val="21"/>
          <w:highlight w:val="none"/>
        </w:rPr>
        <w:t>（1）供应商直接或者间接从采购人或者采购代理机构处获得其他供应商的相关信息并修改其投标文件或者投标文件；</w:t>
      </w:r>
    </w:p>
    <w:p>
      <w:pPr>
        <w:pStyle w:val="28"/>
        <w:snapToGrid w:val="0"/>
        <w:spacing w:line="360" w:lineRule="auto"/>
        <w:ind w:firstLine="422" w:firstLineChars="200"/>
        <w:rPr>
          <w:rFonts w:hint="eastAsia" w:hAnsi="宋体"/>
          <w:b/>
          <w:color w:val="auto"/>
          <w:kern w:val="2"/>
          <w:sz w:val="21"/>
          <w:highlight w:val="none"/>
        </w:rPr>
      </w:pPr>
      <w:r>
        <w:rPr>
          <w:rFonts w:hint="eastAsia" w:hAnsi="宋体"/>
          <w:b/>
          <w:color w:val="auto"/>
          <w:kern w:val="2"/>
          <w:sz w:val="21"/>
          <w:highlight w:val="none"/>
        </w:rPr>
        <w:t>（2）供应商按照采购人或者采购代理机构的授意撤换、修改投标文件或者投标文件；</w:t>
      </w:r>
    </w:p>
    <w:p>
      <w:pPr>
        <w:pStyle w:val="28"/>
        <w:snapToGrid w:val="0"/>
        <w:spacing w:line="360" w:lineRule="auto"/>
        <w:ind w:firstLine="422" w:firstLineChars="200"/>
        <w:rPr>
          <w:rFonts w:hint="eastAsia" w:hAnsi="宋体"/>
          <w:b/>
          <w:color w:val="auto"/>
          <w:kern w:val="2"/>
          <w:sz w:val="21"/>
          <w:highlight w:val="none"/>
        </w:rPr>
      </w:pPr>
      <w:r>
        <w:rPr>
          <w:rFonts w:hint="eastAsia" w:hAnsi="宋体"/>
          <w:b/>
          <w:color w:val="auto"/>
          <w:kern w:val="2"/>
          <w:sz w:val="21"/>
          <w:highlight w:val="none"/>
        </w:rPr>
        <w:t>（3）供应商之间协商报价、技术方案等投标文件或者投标文件的实质性内容；</w:t>
      </w:r>
    </w:p>
    <w:p>
      <w:pPr>
        <w:pStyle w:val="28"/>
        <w:snapToGrid w:val="0"/>
        <w:spacing w:line="360" w:lineRule="auto"/>
        <w:ind w:firstLine="422" w:firstLineChars="200"/>
        <w:rPr>
          <w:rFonts w:hint="eastAsia" w:hAnsi="宋体"/>
          <w:b/>
          <w:color w:val="auto"/>
          <w:kern w:val="2"/>
          <w:sz w:val="21"/>
          <w:highlight w:val="none"/>
        </w:rPr>
      </w:pPr>
      <w:r>
        <w:rPr>
          <w:rFonts w:hint="eastAsia" w:hAnsi="宋体"/>
          <w:b/>
          <w:color w:val="auto"/>
          <w:kern w:val="2"/>
          <w:sz w:val="21"/>
          <w:highlight w:val="none"/>
        </w:rPr>
        <w:t>（4）属于同一集团、协会、商会等组织成员的供应商按照该组织要求协同参加政府采购活动；</w:t>
      </w:r>
    </w:p>
    <w:p>
      <w:pPr>
        <w:pStyle w:val="28"/>
        <w:snapToGrid w:val="0"/>
        <w:spacing w:line="360" w:lineRule="auto"/>
        <w:ind w:firstLine="422" w:firstLineChars="200"/>
        <w:rPr>
          <w:rFonts w:hint="eastAsia" w:hAnsi="宋体"/>
          <w:b/>
          <w:color w:val="auto"/>
          <w:kern w:val="2"/>
          <w:sz w:val="21"/>
          <w:highlight w:val="none"/>
        </w:rPr>
      </w:pPr>
      <w:r>
        <w:rPr>
          <w:rFonts w:hint="eastAsia" w:hAnsi="宋体"/>
          <w:b/>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pPr>
        <w:pStyle w:val="28"/>
        <w:snapToGrid w:val="0"/>
        <w:spacing w:line="360" w:lineRule="auto"/>
        <w:ind w:firstLine="422" w:firstLineChars="200"/>
        <w:rPr>
          <w:rFonts w:hint="eastAsia" w:hAnsi="宋体"/>
          <w:b/>
          <w:color w:val="auto"/>
          <w:kern w:val="2"/>
          <w:sz w:val="21"/>
          <w:highlight w:val="none"/>
        </w:rPr>
      </w:pPr>
      <w:r>
        <w:rPr>
          <w:rFonts w:hint="eastAsia" w:hAnsi="宋体"/>
          <w:b/>
          <w:color w:val="auto"/>
          <w:kern w:val="2"/>
          <w:sz w:val="21"/>
          <w:highlight w:val="none"/>
        </w:rPr>
        <w:t>（6）供应商之间商定部分供应商放弃参加政府采购活动或者放弃中标；</w:t>
      </w:r>
    </w:p>
    <w:p>
      <w:pPr>
        <w:pStyle w:val="28"/>
        <w:snapToGrid w:val="0"/>
        <w:spacing w:line="360" w:lineRule="auto"/>
        <w:ind w:firstLine="422" w:firstLineChars="200"/>
        <w:rPr>
          <w:rFonts w:hAnsi="宋体"/>
          <w:b/>
          <w:color w:val="auto"/>
          <w:kern w:val="2"/>
          <w:sz w:val="21"/>
          <w:highlight w:val="none"/>
        </w:rPr>
      </w:pPr>
      <w:r>
        <w:rPr>
          <w:rFonts w:hint="eastAsia" w:hAnsi="宋体"/>
          <w:b/>
          <w:color w:val="auto"/>
          <w:kern w:val="2"/>
          <w:sz w:val="21"/>
          <w:highlight w:val="none"/>
        </w:rPr>
        <w:t>（7）供应商与采购人或者采购代理机构之间、供应商相互之间，为谋求特定供应商中标或者排斥其他供应商的其他串通行为。</w:t>
      </w:r>
    </w:p>
    <w:p>
      <w:pPr>
        <w:pStyle w:val="5"/>
        <w:keepNext w:val="0"/>
        <w:keepLines w:val="0"/>
        <w:spacing w:before="0" w:after="0" w:line="360" w:lineRule="auto"/>
        <w:jc w:val="center"/>
        <w:rPr>
          <w:rFonts w:hint="eastAsia"/>
          <w:color w:val="auto"/>
          <w:highlight w:val="none"/>
        </w:rPr>
      </w:pPr>
      <w:bookmarkStart w:id="114" w:name="_Toc254970534"/>
      <w:bookmarkStart w:id="115" w:name="_Toc254970675"/>
      <w:r>
        <w:rPr>
          <w:rFonts w:hint="eastAsia"/>
          <w:color w:val="auto"/>
          <w:highlight w:val="none"/>
        </w:rPr>
        <w:t>二、招标文件</w:t>
      </w:r>
      <w:bookmarkEnd w:id="114"/>
      <w:bookmarkEnd w:id="115"/>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10.招标文件的组成</w:t>
      </w:r>
    </w:p>
    <w:p>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（1）招标公告；</w:t>
      </w:r>
    </w:p>
    <w:p>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（2）采购需求； </w:t>
      </w:r>
    </w:p>
    <w:p>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（3）投标人须知；</w:t>
      </w:r>
    </w:p>
    <w:p>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（4）评标方法及评标标准；</w:t>
      </w:r>
    </w:p>
    <w:p>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（5）拟签订的合同文本；</w:t>
      </w:r>
    </w:p>
    <w:p>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（6）投标文件格式。</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11.招标文件的澄清、修改 、现场考察和答疑会</w:t>
      </w:r>
    </w:p>
    <w:p>
      <w:pPr>
        <w:pStyle w:val="6"/>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投标人应当按照桂财采【2007】65号文件第二十九条规定，在澄清或者修改通知发出后24小时内以书面形式进行确认（采用网上下载招标文件形式的除外），否则视为已经收到。</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11.2</w:t>
      </w:r>
      <w:bookmarkStart w:id="116" w:name="_Hlk53134511"/>
      <w:r>
        <w:rPr>
          <w:rFonts w:hint="eastAsia" w:hAnsi="宋体" w:cs="宋体"/>
          <w:color w:val="auto"/>
          <w:sz w:val="21"/>
          <w:highlight w:val="none"/>
        </w:rPr>
        <w:t>采购人或者采购代理机构可以在招标文件提供期限截止后，组织已获取招标文件的潜在投标人现场考察或者召开开标前答疑会，具体详见“投标人须知前附表”。</w:t>
      </w:r>
    </w:p>
    <w:bookmarkEnd w:id="116"/>
    <w:p>
      <w:pPr>
        <w:pStyle w:val="5"/>
        <w:keepNext w:val="0"/>
        <w:keepLines w:val="0"/>
        <w:spacing w:before="0" w:after="0" w:line="480" w:lineRule="auto"/>
        <w:jc w:val="center"/>
        <w:rPr>
          <w:rFonts w:hint="eastAsia"/>
          <w:color w:val="auto"/>
          <w:highlight w:val="none"/>
        </w:rPr>
      </w:pPr>
      <w:bookmarkStart w:id="117" w:name="_Toc254970676"/>
      <w:bookmarkStart w:id="118" w:name="_Toc254970535"/>
      <w:r>
        <w:rPr>
          <w:rFonts w:hint="eastAsia"/>
          <w:color w:val="auto"/>
          <w:highlight w:val="none"/>
        </w:rPr>
        <w:t>三、投标文件的编制</w:t>
      </w:r>
      <w:bookmarkEnd w:id="117"/>
      <w:bookmarkEnd w:id="118"/>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bookmarkStart w:id="119" w:name="_Toc254970677"/>
      <w:bookmarkStart w:id="120" w:name="_Toc254970536"/>
      <w:r>
        <w:rPr>
          <w:rFonts w:hint="eastAsia" w:ascii="宋体" w:hAnsi="宋体" w:cs="宋体"/>
          <w:color w:val="auto"/>
          <w:sz w:val="21"/>
          <w:szCs w:val="21"/>
          <w:highlight w:val="none"/>
        </w:rPr>
        <w:t>12.投标文件的编制原则</w:t>
      </w:r>
    </w:p>
    <w:p>
      <w:pPr>
        <w:snapToGrid w:val="0"/>
        <w:spacing w:line="360" w:lineRule="auto"/>
        <w:ind w:firstLine="420" w:firstLineChars="200"/>
        <w:jc w:val="left"/>
        <w:rPr>
          <w:rFonts w:hint="eastAsia" w:ascii="宋体" w:hAnsi="宋体" w:cs="Courier New"/>
          <w:color w:val="auto"/>
          <w:szCs w:val="21"/>
          <w:highlight w:val="none"/>
        </w:rPr>
      </w:pPr>
      <w:r>
        <w:rPr>
          <w:rFonts w:ascii="宋体" w:hAnsi="宋体"/>
          <w:color w:val="auto"/>
          <w:szCs w:val="21"/>
          <w:highlight w:val="none"/>
        </w:rPr>
        <w:t>投标人必须按照招标文件的要求编制投标文件。投标文件必须对招标文件提出的要求和条件作出明确响应。</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13.投标文件的组成</w:t>
      </w:r>
      <w:bookmarkEnd w:id="119"/>
      <w:bookmarkEnd w:id="120"/>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3.1</w:t>
      </w:r>
      <w:r>
        <w:rPr>
          <w:rFonts w:hint="eastAsia" w:ascii="宋体" w:hAnsi="宋体"/>
          <w:color w:val="auto"/>
          <w:szCs w:val="21"/>
          <w:highlight w:val="none"/>
        </w:rPr>
        <w:t>投标文件由报价文件、资格证明文件、商务文件、技术文件四部分组成。</w:t>
      </w:r>
    </w:p>
    <w:p>
      <w:pPr>
        <w:pStyle w:val="6"/>
        <w:keepNext w:val="0"/>
        <w:keepLines w:val="0"/>
        <w:spacing w:before="0" w:after="0" w:line="360" w:lineRule="auto"/>
        <w:ind w:firstLine="420" w:firstLineChars="200"/>
        <w:rPr>
          <w:rFonts w:hint="eastAsia" w:ascii="宋体" w:hAnsi="宋体"/>
          <w:b w:val="0"/>
          <w:color w:val="auto"/>
          <w:sz w:val="21"/>
          <w:szCs w:val="21"/>
          <w:highlight w:val="none"/>
        </w:rPr>
      </w:pPr>
      <w:bookmarkStart w:id="121" w:name="_13.1报价文件:_具体材料见“投标人须知前附表”。"/>
      <w:bookmarkEnd w:id="121"/>
      <w:r>
        <w:rPr>
          <w:rFonts w:hint="eastAsia" w:ascii="宋体" w:hAnsi="宋体"/>
          <w:b w:val="0"/>
          <w:color w:val="auto"/>
          <w:sz w:val="21"/>
          <w:szCs w:val="21"/>
          <w:highlight w:val="none"/>
        </w:rPr>
        <w:t>（1）报价文件：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pPr>
        <w:pStyle w:val="6"/>
        <w:keepNext w:val="0"/>
        <w:keepLines w:val="0"/>
        <w:spacing w:before="0" w:after="0" w:line="360" w:lineRule="auto"/>
        <w:ind w:firstLine="420" w:firstLineChars="200"/>
        <w:rPr>
          <w:rFonts w:hint="eastAsia" w:ascii="宋体" w:hAnsi="宋体"/>
          <w:b w:val="0"/>
          <w:color w:val="auto"/>
          <w:sz w:val="21"/>
          <w:szCs w:val="21"/>
          <w:highlight w:val="none"/>
        </w:rPr>
      </w:pPr>
      <w:bookmarkStart w:id="122" w:name="_13.2资格证明文件：具体材料见“投标人须知前附表”。"/>
      <w:bookmarkEnd w:id="122"/>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）资格证明文件：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pPr>
        <w:pStyle w:val="6"/>
        <w:keepNext w:val="0"/>
        <w:keepLines w:val="0"/>
        <w:spacing w:before="0" w:after="0" w:line="360" w:lineRule="auto"/>
        <w:ind w:firstLine="420" w:firstLineChars="200"/>
        <w:rPr>
          <w:rFonts w:hint="eastAsia" w:ascii="宋体" w:hAnsi="宋体"/>
          <w:b w:val="0"/>
          <w:color w:val="auto"/>
          <w:sz w:val="21"/>
          <w:szCs w:val="21"/>
          <w:highlight w:val="none"/>
        </w:rPr>
      </w:pPr>
      <w:bookmarkStart w:id="123" w:name="_13.3商务文件:_具体材料见“投标人须知前附表”。"/>
      <w:bookmarkEnd w:id="123"/>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）商务文件：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pPr>
        <w:pStyle w:val="6"/>
        <w:keepNext w:val="0"/>
        <w:keepLines w:val="0"/>
        <w:spacing w:before="0" w:after="0" w:line="360" w:lineRule="auto"/>
        <w:ind w:firstLine="420" w:firstLineChars="200"/>
        <w:rPr>
          <w:rFonts w:hint="eastAsia" w:ascii="宋体" w:hAnsi="宋体"/>
          <w:b w:val="0"/>
          <w:color w:val="auto"/>
          <w:sz w:val="21"/>
          <w:szCs w:val="21"/>
          <w:highlight w:val="none"/>
        </w:rPr>
      </w:pPr>
      <w:bookmarkStart w:id="124" w:name="_13.4技术文件：具体材料见“投标人须知前附表”。"/>
      <w:bookmarkEnd w:id="124"/>
      <w:r>
        <w:rPr>
          <w:rFonts w:hint="eastAsia" w:ascii="宋体" w:hAnsi="宋体"/>
          <w:b w:val="0"/>
          <w:color w:val="auto"/>
          <w:sz w:val="21"/>
          <w:szCs w:val="21"/>
          <w:highlight w:val="none"/>
        </w:rPr>
        <w:t>（</w:t>
      </w:r>
      <w:r>
        <w:rPr>
          <w:rFonts w:ascii="宋体" w:hAnsi="宋体"/>
          <w:b w:val="0"/>
          <w:color w:val="auto"/>
          <w:sz w:val="21"/>
          <w:szCs w:val="21"/>
          <w:highlight w:val="none"/>
        </w:rPr>
        <w:t>4</w:t>
      </w:r>
      <w:r>
        <w:rPr>
          <w:rFonts w:hint="eastAsia" w:ascii="宋体" w:hAnsi="宋体"/>
          <w:b w:val="0"/>
          <w:color w:val="auto"/>
          <w:sz w:val="21"/>
          <w:szCs w:val="21"/>
          <w:highlight w:val="none"/>
        </w:rPr>
        <w:t>）技术文件：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pPr>
        <w:pStyle w:val="6"/>
        <w:keepNext w:val="0"/>
        <w:keepLines w:val="0"/>
        <w:spacing w:before="0" w:after="0" w:line="360" w:lineRule="auto"/>
        <w:ind w:firstLine="420" w:firstLineChars="200"/>
        <w:rPr>
          <w:rFonts w:hint="eastAsia" w:ascii="宋体" w:hAnsi="宋体"/>
          <w:b w:val="0"/>
          <w:color w:val="auto"/>
          <w:sz w:val="21"/>
          <w:szCs w:val="21"/>
          <w:highlight w:val="none"/>
        </w:rPr>
      </w:pPr>
      <w:bookmarkStart w:id="125" w:name="_13.5投标文件电子版：具体材料见“投标人须知前附表”。"/>
      <w:bookmarkEnd w:id="125"/>
      <w:r>
        <w:rPr>
          <w:rFonts w:hint="eastAsia" w:ascii="宋体" w:hAnsi="宋体"/>
          <w:b w:val="0"/>
          <w:color w:val="auto"/>
          <w:sz w:val="21"/>
          <w:szCs w:val="21"/>
          <w:highlight w:val="none"/>
        </w:rPr>
        <w:t>13.</w:t>
      </w:r>
      <w:r>
        <w:rPr>
          <w:rFonts w:ascii="宋体" w:hAnsi="宋体"/>
          <w:b w:val="0"/>
          <w:color w:val="auto"/>
          <w:sz w:val="21"/>
          <w:szCs w:val="21"/>
          <w:highlight w:val="none"/>
        </w:rPr>
        <w:t>2</w:t>
      </w:r>
      <w:r>
        <w:rPr>
          <w:rFonts w:hint="eastAsia" w:ascii="宋体" w:hAnsi="宋体"/>
          <w:b w:val="0"/>
          <w:color w:val="auto"/>
          <w:sz w:val="21"/>
          <w:szCs w:val="21"/>
          <w:highlight w:val="none"/>
          <w:lang w:val="en-US" w:eastAsia="zh-CN"/>
        </w:rPr>
        <w:t>电子</w:t>
      </w:r>
      <w:r>
        <w:rPr>
          <w:rFonts w:hint="eastAsia" w:ascii="宋体" w:hAnsi="宋体"/>
          <w:b w:val="0"/>
          <w:color w:val="auto"/>
          <w:sz w:val="21"/>
          <w:szCs w:val="21"/>
          <w:highlight w:val="none"/>
        </w:rPr>
        <w:t>投标文件电子版：</w:t>
      </w:r>
      <w:r>
        <w:rPr>
          <w:rFonts w:ascii="宋体" w:hAnsi="宋体"/>
          <w:b w:val="0"/>
          <w:color w:val="auto"/>
          <w:sz w:val="21"/>
          <w:szCs w:val="21"/>
          <w:highlight w:val="none"/>
        </w:rPr>
        <w:t>具体</w:t>
      </w:r>
      <w:r>
        <w:rPr>
          <w:rFonts w:hint="eastAsia" w:ascii="宋体" w:hAnsi="宋体"/>
          <w:b w:val="0"/>
          <w:color w:val="auto"/>
          <w:sz w:val="21"/>
          <w:szCs w:val="21"/>
          <w:highlight w:val="none"/>
        </w:rPr>
        <w:t>要求</w:t>
      </w:r>
      <w:r>
        <w:rPr>
          <w:rFonts w:ascii="宋体" w:hAnsi="宋体"/>
          <w:b w:val="0"/>
          <w:color w:val="auto"/>
          <w:sz w:val="21"/>
          <w:szCs w:val="21"/>
          <w:highlight w:val="none"/>
        </w:rPr>
        <w:t>见“投标人须知前附表”</w:t>
      </w:r>
      <w:r>
        <w:rPr>
          <w:rFonts w:hint="eastAsia" w:ascii="宋体" w:hAnsi="宋体"/>
          <w:b w:val="0"/>
          <w:color w:val="auto"/>
          <w:sz w:val="21"/>
          <w:szCs w:val="21"/>
          <w:highlight w:val="none"/>
        </w:rPr>
        <w:t>。</w:t>
      </w:r>
    </w:p>
    <w:p>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szCs w:val="21"/>
          <w:highlight w:val="none"/>
        </w:rPr>
        <w:t>供应商</w:t>
      </w:r>
      <w:r>
        <w:rPr>
          <w:rFonts w:hint="eastAsia" w:ascii="宋体" w:hAnsi="宋体" w:cs="宋体"/>
          <w:b/>
          <w:bCs/>
          <w:color w:val="auto"/>
          <w:highlight w:val="none"/>
        </w:rPr>
        <w:t>提供的以上相关证明材料属于“必须提供”的文件应加盖</w:t>
      </w:r>
      <w:r>
        <w:rPr>
          <w:rFonts w:hint="eastAsia" w:ascii="宋体" w:hAnsi="宋体" w:cs="宋体"/>
          <w:b/>
          <w:bCs/>
          <w:color w:val="auto"/>
          <w:highlight w:val="none"/>
          <w:lang w:val="en-US" w:eastAsia="zh-CN"/>
        </w:rPr>
        <w:t>投标人</w:t>
      </w:r>
      <w:r>
        <w:rPr>
          <w:rFonts w:hint="eastAsia" w:ascii="宋体" w:hAnsi="宋体" w:cs="宋体"/>
          <w:b/>
          <w:bCs/>
          <w:color w:val="auto"/>
          <w:highlight w:val="none"/>
        </w:rPr>
        <w:t>公章（CA签章）/自然人签字或个人CA签章，否则响应无效。</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特别说明：</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bCs/>
          <w:color w:val="auto"/>
          <w:szCs w:val="21"/>
          <w:highlight w:val="none"/>
        </w:rPr>
        <w:t>投标</w:t>
      </w:r>
      <w:r>
        <w:rPr>
          <w:rFonts w:hint="eastAsia" w:ascii="宋体" w:hAnsi="宋体" w:cs="宋体"/>
          <w:b/>
          <w:color w:val="auto"/>
          <w:szCs w:val="21"/>
          <w:highlight w:val="none"/>
        </w:rPr>
        <w:t>文件（电子</w:t>
      </w:r>
      <w:r>
        <w:rPr>
          <w:rFonts w:hint="eastAsia" w:ascii="宋体" w:hAnsi="宋体" w:cs="宋体"/>
          <w:b/>
          <w:bCs/>
          <w:color w:val="auto"/>
          <w:szCs w:val="21"/>
          <w:highlight w:val="none"/>
        </w:rPr>
        <w:t>投标</w:t>
      </w:r>
      <w:r>
        <w:rPr>
          <w:rFonts w:hint="eastAsia" w:ascii="宋体" w:hAnsi="宋体" w:cs="宋体"/>
          <w:b/>
          <w:color w:val="auto"/>
          <w:szCs w:val="21"/>
          <w:highlight w:val="none"/>
        </w:rPr>
        <w:t>文件），其中电子</w:t>
      </w:r>
      <w:r>
        <w:rPr>
          <w:rFonts w:hint="eastAsia" w:ascii="宋体" w:hAnsi="宋体" w:cs="宋体"/>
          <w:b/>
          <w:bCs/>
          <w:color w:val="auto"/>
          <w:szCs w:val="21"/>
          <w:highlight w:val="none"/>
        </w:rPr>
        <w:t>投标</w:t>
      </w:r>
      <w:r>
        <w:rPr>
          <w:rFonts w:hint="eastAsia" w:ascii="宋体" w:hAnsi="宋体" w:cs="宋体"/>
          <w:b/>
          <w:color w:val="auto"/>
          <w:szCs w:val="21"/>
          <w:highlight w:val="none"/>
        </w:rPr>
        <w:t>文件中所须加盖公章部分均采用CA签章。若招标文件中有专门标注的某关联点，并要求供应商在电子投标系统中作出投标响应的，如供应商未对关联点进行响应或者在响应文件其它内容进行描述，造成电子评审不能查询的责任由供应商自行承担。</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bookmarkStart w:id="126" w:name="_Toc254970537"/>
      <w:bookmarkStart w:id="127" w:name="_Toc254970678"/>
      <w:r>
        <w:rPr>
          <w:rFonts w:hint="eastAsia" w:ascii="宋体" w:hAnsi="宋体" w:cs="宋体"/>
          <w:color w:val="auto"/>
          <w:sz w:val="21"/>
          <w:szCs w:val="21"/>
          <w:highlight w:val="none"/>
        </w:rPr>
        <w:t>14.投标文件的语言及计量</w:t>
      </w:r>
      <w:bookmarkEnd w:id="126"/>
      <w:bookmarkEnd w:id="127"/>
    </w:p>
    <w:p>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14.1语言文字</w:t>
      </w:r>
    </w:p>
    <w:p>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14.2投标计量单位</w:t>
      </w:r>
    </w:p>
    <w:p>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招标文件已有明确规定的，使用招标文件规定的计量单位；招标文件没有规定的，应采用中华人民共和国法定计量单位，货币种类为人民币，否则视同未响应。</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15.投标的风险</w:t>
      </w:r>
    </w:p>
    <w:p>
      <w:pPr>
        <w:pStyle w:val="28"/>
        <w:snapToGrid w:val="0"/>
        <w:spacing w:line="360" w:lineRule="auto"/>
        <w:ind w:firstLine="420" w:firstLineChars="200"/>
        <w:jc w:val="left"/>
        <w:rPr>
          <w:rFonts w:hint="eastAsia" w:hAnsi="宋体"/>
          <w:color w:val="auto"/>
          <w:sz w:val="21"/>
          <w:highlight w:val="none"/>
        </w:rPr>
      </w:pPr>
      <w:r>
        <w:rPr>
          <w:rFonts w:hint="eastAsia" w:hAnsi="宋体"/>
          <w:color w:val="auto"/>
          <w:sz w:val="21"/>
          <w:highlight w:val="none"/>
        </w:rPr>
        <w:t>投标人没有按照招标文件要求提供全部资料，或者投标人没有对招标文件作出实质性响应是投标人的风险，并可能导致其投标被拒绝。</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bookmarkStart w:id="128" w:name="_Toc254970679"/>
      <w:bookmarkStart w:id="129" w:name="_Toc254970538"/>
      <w:r>
        <w:rPr>
          <w:rFonts w:hint="eastAsia" w:ascii="宋体" w:hAnsi="宋体" w:cs="宋体"/>
          <w:color w:val="auto"/>
          <w:sz w:val="21"/>
          <w:szCs w:val="21"/>
          <w:highlight w:val="none"/>
        </w:rPr>
        <w:t>16.投标报价</w:t>
      </w:r>
      <w:bookmarkEnd w:id="128"/>
      <w:bookmarkEnd w:id="129"/>
    </w:p>
    <w:p>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16.1投标报价应按“第六章　投标文件格式”中“开标一览表”格式填写。</w:t>
      </w:r>
    </w:p>
    <w:p>
      <w:pPr>
        <w:pStyle w:val="6"/>
        <w:keepNext w:val="0"/>
        <w:keepLines w:val="0"/>
        <w:spacing w:before="0" w:after="0" w:line="360" w:lineRule="auto"/>
        <w:ind w:firstLine="420" w:firstLineChars="200"/>
        <w:rPr>
          <w:rFonts w:hint="eastAsia" w:ascii="宋体" w:hAnsi="宋体"/>
          <w:b w:val="0"/>
          <w:color w:val="auto"/>
          <w:sz w:val="21"/>
          <w:szCs w:val="21"/>
          <w:highlight w:val="none"/>
        </w:rPr>
      </w:pPr>
      <w:bookmarkStart w:id="130" w:name="_16.2投标报价具体定义见投标人须知前附表。"/>
      <w:bookmarkEnd w:id="130"/>
      <w:r>
        <w:rPr>
          <w:rFonts w:hint="eastAsia" w:ascii="宋体" w:hAnsi="宋体"/>
          <w:b w:val="0"/>
          <w:color w:val="auto"/>
          <w:sz w:val="21"/>
          <w:szCs w:val="21"/>
          <w:highlight w:val="none"/>
        </w:rPr>
        <w:t>16.2投标报价具体包括内容详见“投标人须知前附表”。</w:t>
      </w:r>
    </w:p>
    <w:p>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16.3投标人必须就所投每个分标的全部内容分别作完整唯一总价报价，不得存在漏项报价；投标人必须就所投分标的单项内容作唯一报价。</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17.投标有效期</w:t>
      </w:r>
    </w:p>
    <w:p>
      <w:pPr>
        <w:pStyle w:val="6"/>
        <w:keepNext w:val="0"/>
        <w:keepLines w:val="0"/>
        <w:spacing w:before="0" w:after="0" w:line="360" w:lineRule="auto"/>
        <w:ind w:firstLine="420" w:firstLineChars="200"/>
        <w:rPr>
          <w:rFonts w:hint="eastAsia" w:ascii="宋体" w:hAnsi="宋体"/>
          <w:b w:val="0"/>
          <w:color w:val="auto"/>
          <w:sz w:val="21"/>
          <w:szCs w:val="21"/>
          <w:highlight w:val="none"/>
        </w:rPr>
      </w:pPr>
      <w:bookmarkStart w:id="131" w:name="_17.1投标有效期应按“投标人须知中的前附表”规定的期限。"/>
      <w:bookmarkEnd w:id="131"/>
      <w:r>
        <w:rPr>
          <w:rFonts w:hint="eastAsia" w:ascii="宋体" w:hAnsi="宋体"/>
          <w:b w:val="0"/>
          <w:color w:val="auto"/>
          <w:sz w:val="21"/>
          <w:szCs w:val="21"/>
          <w:highlight w:val="none"/>
        </w:rPr>
        <w:t>17.1投标有效期是指为保证采购人有足够的时间在开标后完成评标、定标、合同签订等工作而要求投标人提交的投标文件在一定时间内保持有效的期限。</w:t>
      </w:r>
    </w:p>
    <w:p>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17.2</w:t>
      </w:r>
      <w:bookmarkStart w:id="132" w:name="_Toc254970540"/>
      <w:bookmarkStart w:id="133" w:name="_Toc254970681"/>
      <w:r>
        <w:rPr>
          <w:rFonts w:hint="eastAsia" w:ascii="宋体" w:hAnsi="宋体"/>
          <w:b w:val="0"/>
          <w:color w:val="auto"/>
          <w:sz w:val="21"/>
          <w:szCs w:val="21"/>
          <w:highlight w:val="none"/>
        </w:rPr>
        <w:t xml:space="preserve"> 投标有效期应按规定的期限作出承诺，具体详见“投标人须知前附表”。</w:t>
      </w:r>
    </w:p>
    <w:p>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17.3投标人的投标文件在投标有效期内均保持有效。</w:t>
      </w:r>
      <w:bookmarkEnd w:id="132"/>
      <w:bookmarkEnd w:id="133"/>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bookmarkStart w:id="134" w:name="_18.投标保证金"/>
      <w:bookmarkEnd w:id="134"/>
      <w:bookmarkStart w:id="135" w:name="_Toc254970682"/>
      <w:bookmarkStart w:id="136" w:name="_Toc254970541"/>
      <w:r>
        <w:rPr>
          <w:rFonts w:hint="eastAsia" w:ascii="宋体" w:hAnsi="宋体" w:cs="宋体"/>
          <w:color w:val="auto"/>
          <w:sz w:val="21"/>
          <w:szCs w:val="21"/>
          <w:highlight w:val="none"/>
        </w:rPr>
        <w:t>18.投标保证金</w:t>
      </w:r>
      <w:bookmarkEnd w:id="135"/>
      <w:bookmarkEnd w:id="136"/>
    </w:p>
    <w:p>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18.1投标人须按“投标人须知前附表” 的规定提交投标保证金。</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bookmarkStart w:id="137" w:name="_Toc254970542"/>
      <w:bookmarkStart w:id="138" w:name="_Toc254970683"/>
      <w:r>
        <w:rPr>
          <w:rFonts w:hint="eastAsia" w:ascii="宋体" w:hAnsi="宋体" w:cs="宋体"/>
          <w:color w:val="auto"/>
          <w:sz w:val="21"/>
          <w:szCs w:val="21"/>
          <w:highlight w:val="none"/>
        </w:rPr>
        <w:t>19.投标文件的</w:t>
      </w:r>
      <w:bookmarkEnd w:id="137"/>
      <w:bookmarkEnd w:id="138"/>
      <w:r>
        <w:rPr>
          <w:rFonts w:hint="eastAsia" w:ascii="宋体" w:hAnsi="宋体" w:cs="宋体"/>
          <w:color w:val="auto"/>
          <w:sz w:val="21"/>
          <w:szCs w:val="21"/>
          <w:highlight w:val="none"/>
        </w:rPr>
        <w:t>编制</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19.1本项目实行电子投标，供应商应准备电子投标文件：电子投标文件按政采云平台要求及本招标文件要求制作、加密并递交。具体操作流程可参考《政府采购项目电子交易管理操作指南-供应商》，指南可在 “http://www.ccgp-guangxi.gov.cn/PurchaseAdvisory/ImportantNotice/2866753.html”下载。</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19.2 电子投标文件中须加盖供应商公章部分均采用 CA 签章，并根据“政府采购项目电子交易管理操作指南-供应商”及本招标文件规定的格式和顺序编制电子投标文件并进行关联定位，以便评审小组在评审时，点击评分项可直接定位到该评分项内容。如对招标文件的某项要求，供应商的电子投标文件未能关联定位提供相应的内容与其对应，则评审小组在评审时如做出对供应商不利的评审由供应商自行承担。电子投标文件如内容不完整、编排混乱导致投标文件被误读、 漏读，或者在按招标文件规定的部位查找不到相关内容的，由供应商自行承担。</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19.3 供应商法人（负责人）或授权代表持有政采云个人CA签章的，应在投标文件中涉及到签字的位置使用个人CA签章，没有办理政采云个人CA签章的可在投标文件中涉及到签字的位置手写签字后扫描或者拍照做成 PDF 的格式上传即可。 </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19.4 投标文件不得涂改，若有修改错漏处，须法定代表人（负责人）或授权委托人签字（或个人CA签章）。投标文件因字迹潦草或表达不清所引起的后果由供应商负责。</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0</w:t>
      </w:r>
      <w:r>
        <w:rPr>
          <w:rFonts w:hint="eastAsia" w:ascii="宋体" w:hAnsi="宋体" w:cs="宋体"/>
          <w:color w:val="auto"/>
          <w:sz w:val="21"/>
          <w:szCs w:val="21"/>
          <w:highlight w:val="none"/>
        </w:rPr>
        <w:t>.投标文件的提交</w:t>
      </w:r>
    </w:p>
    <w:p>
      <w:pPr>
        <w:pStyle w:val="6"/>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bookmarkStart w:id="139" w:name="_21.1投标人必须在“投标人须知中的前附表”规定的投标文件接收时间和投"/>
      <w:bookmarkEnd w:id="139"/>
      <w:r>
        <w:rPr>
          <w:rFonts w:hint="eastAsia" w:ascii="宋体" w:hAnsi="宋体"/>
          <w:b w:val="0"/>
          <w:color w:val="auto"/>
          <w:sz w:val="21"/>
          <w:szCs w:val="21"/>
          <w:highlight w:val="none"/>
        </w:rPr>
        <w:t>21.1投标文件递交：具体要求见“投标人须知前附表”。</w:t>
      </w:r>
    </w:p>
    <w:p>
      <w:pPr>
        <w:pStyle w:val="6"/>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21.2投标文件解密：具体要求见“投标人须知前附表”。</w:t>
      </w:r>
    </w:p>
    <w:p>
      <w:pPr>
        <w:pStyle w:val="6"/>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21.3 电子投标文件的相关说明</w:t>
      </w:r>
    </w:p>
    <w:p>
      <w:pPr>
        <w:pStyle w:val="6"/>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供应商进行电子投标应安装客户端软件，并按照采购文件和电子交易平台的要求编制并加密投标文件。供应商未按规定加密的投标文件，电子交易平台将拒收。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6"/>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（2）如有特殊情况，采购代理机构延长截止时间和开标时间，采购代理机构和供应商的权利和义务将受到新的截止时间和开标时间的约束。</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 投标文件的补充、修改、撤回与退回</w:t>
      </w:r>
    </w:p>
    <w:p>
      <w:pPr>
        <w:pStyle w:val="10"/>
        <w:snapToGrid w:val="0"/>
        <w:spacing w:line="360" w:lineRule="auto"/>
        <w:ind w:firstLine="420" w:firstLineChars="200"/>
        <w:rPr>
          <w:rFonts w:hint="eastAsia" w:ascii="宋体" w:hAnsi="宋体" w:eastAsia="宋体"/>
          <w:snapToGrid w:val="0"/>
          <w:color w:val="auto"/>
          <w:sz w:val="21"/>
          <w:szCs w:val="21"/>
          <w:highlight w:val="none"/>
        </w:rPr>
      </w:pPr>
      <w:r>
        <w:rPr>
          <w:rFonts w:hint="eastAsia" w:ascii="宋体" w:hAnsi="宋体" w:eastAsia="宋体"/>
          <w:snapToGrid w:val="0"/>
          <w:color w:val="auto"/>
          <w:sz w:val="21"/>
          <w:szCs w:val="21"/>
          <w:highlight w:val="none"/>
        </w:rPr>
        <w:t>2</w:t>
      </w:r>
      <w:r>
        <w:rPr>
          <w:rFonts w:hint="eastAsia" w:ascii="宋体" w:hAnsi="宋体" w:eastAsia="宋体"/>
          <w:snapToGrid w:val="0"/>
          <w:color w:val="auto"/>
          <w:sz w:val="21"/>
          <w:szCs w:val="21"/>
          <w:highlight w:val="none"/>
          <w:lang w:val="en-US" w:eastAsia="zh-CN"/>
        </w:rPr>
        <w:t>1</w:t>
      </w:r>
      <w:r>
        <w:rPr>
          <w:rFonts w:hint="eastAsia" w:ascii="宋体" w:hAnsi="宋体" w:eastAsia="宋体"/>
          <w:snapToGrid w:val="0"/>
          <w:color w:val="auto"/>
          <w:sz w:val="21"/>
          <w:szCs w:val="21"/>
          <w:highlight w:val="none"/>
        </w:rPr>
        <w:t>.1 投标文件递交截止时间前可以撤回电子投标文件。补充或者修改电子投标文件的，应当先行撤回原文件，补充、修改后重新传输递交，投标文件递交截止时间前未完成传输的，视为撤回投标文件。</w:t>
      </w:r>
    </w:p>
    <w:p>
      <w:pPr>
        <w:pStyle w:val="10"/>
        <w:snapToGrid w:val="0"/>
        <w:spacing w:line="360" w:lineRule="auto"/>
        <w:ind w:firstLine="420" w:firstLineChars="200"/>
        <w:rPr>
          <w:rFonts w:hint="eastAsia" w:ascii="宋体" w:hAnsi="宋体" w:eastAsia="宋体"/>
          <w:snapToGrid w:val="0"/>
          <w:color w:val="auto"/>
          <w:sz w:val="21"/>
          <w:szCs w:val="21"/>
          <w:highlight w:val="none"/>
        </w:rPr>
      </w:pPr>
      <w:r>
        <w:rPr>
          <w:rFonts w:hint="eastAsia" w:ascii="宋体" w:hAnsi="宋体" w:eastAsia="宋体"/>
          <w:snapToGrid w:val="0"/>
          <w:color w:val="auto"/>
          <w:sz w:val="21"/>
          <w:szCs w:val="21"/>
          <w:highlight w:val="none"/>
        </w:rPr>
        <w:t>2</w:t>
      </w:r>
      <w:r>
        <w:rPr>
          <w:rFonts w:hint="eastAsia" w:ascii="宋体" w:hAnsi="宋体" w:eastAsia="宋体"/>
          <w:snapToGrid w:val="0"/>
          <w:color w:val="auto"/>
          <w:sz w:val="21"/>
          <w:szCs w:val="21"/>
          <w:highlight w:val="none"/>
          <w:lang w:val="en-US" w:eastAsia="zh-CN"/>
        </w:rPr>
        <w:t>1</w:t>
      </w:r>
      <w:r>
        <w:rPr>
          <w:rFonts w:hint="eastAsia" w:ascii="宋体" w:hAnsi="宋体" w:eastAsia="宋体"/>
          <w:snapToGrid w:val="0"/>
          <w:color w:val="auto"/>
          <w:sz w:val="21"/>
          <w:szCs w:val="21"/>
          <w:highlight w:val="none"/>
        </w:rPr>
        <w:t>.2 在投标文件递交截止时间后的投标文件有效期内，供应商不得撤回其投标文件。</w:t>
      </w:r>
    </w:p>
    <w:p>
      <w:pPr>
        <w:pStyle w:val="5"/>
        <w:keepNext w:val="0"/>
        <w:keepLines w:val="0"/>
        <w:spacing w:before="0" w:after="0" w:line="480" w:lineRule="auto"/>
        <w:jc w:val="center"/>
        <w:rPr>
          <w:rFonts w:hint="eastAsia"/>
          <w:color w:val="auto"/>
          <w:highlight w:val="none"/>
        </w:rPr>
      </w:pPr>
      <w:bookmarkStart w:id="140" w:name="_Toc254970544"/>
      <w:bookmarkStart w:id="141" w:name="_Toc254970685"/>
      <w:r>
        <w:rPr>
          <w:rFonts w:hint="eastAsia"/>
          <w:color w:val="auto"/>
          <w:highlight w:val="none"/>
        </w:rPr>
        <w:t>四、开    标</w:t>
      </w:r>
      <w:bookmarkEnd w:id="140"/>
      <w:bookmarkEnd w:id="141"/>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bookmarkStart w:id="142" w:name="_23.开标时间和地点"/>
      <w:bookmarkEnd w:id="142"/>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.开标时间和地点</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22.1开标时间及地点：具体要求见“投标人须知前附表”。</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22.2投标人不足3家的，不得开标，采购人或者采购代理机构应当重新组织采购。</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.开标程序</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23.1开标准备</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23.1.1.开标的准备工作由招标代理机构负责落实。</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23.1.2.招标代理机构将按照招标文件规定的时间通过“政府采购云平台”组织开标、开启投标文件，所有供应商均应当准时在线参加。投标供应商如不参加开标会的，视同认可开标结果，事后不得对采购相关人员、开标过程和开标结果提出异议，同时投标供应商因未在线参加开标而导致投标文件无法按时解密等一切后果由供应商自己承担。</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23.2开标程序</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23.2.1.向各投标供应商发出电子加密投标文件【开始解密】通知，由供应商按招标文件规定的时间内自行进行投标文件解密。投标供应商在规定的时间内无法完成已递交的“电子加密投标文件”解密的，如已按规定递交了电子备份投标文件的，将由采购组织机构按“政府采购云平台”操作规范将备份投标文件上传至“政府采购云平台”，上传成功后，“电子加密投标文件”自动失效。如未提供备份电子投标文件，将不进行再次解密程序。无法在线解密视为投标人放弃投标。在线解密时间为 30 分钟。</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23.2.2.投标文件解密结束后，开标活动组织人员在线开启投标文件。</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23.2.3.开启投标人报价文件，开标活动组织人员宣读开标（报价）一览表有关内容，投标人代表如果认为宣读有误，可以当场提出异议。</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开标结束后，如发现开标结果与报价文件不一致者，由评标委员会根据报价文件内容进行修正。</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特别说明：如遇“政府采购云平台”电子化开标或评审程序调整的，按调整后程序执行。</w:t>
      </w:r>
    </w:p>
    <w:p>
      <w:pPr>
        <w:pStyle w:val="5"/>
        <w:keepNext w:val="0"/>
        <w:keepLines w:val="0"/>
        <w:spacing w:before="0" w:after="0" w:line="480" w:lineRule="auto"/>
        <w:jc w:val="center"/>
        <w:rPr>
          <w:rFonts w:hint="eastAsia"/>
          <w:color w:val="auto"/>
          <w:highlight w:val="none"/>
        </w:rPr>
      </w:pPr>
      <w:r>
        <w:rPr>
          <w:rFonts w:hint="eastAsia"/>
          <w:color w:val="auto"/>
          <w:highlight w:val="none"/>
        </w:rPr>
        <w:t>五、资格审查</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.资格审查</w:t>
      </w:r>
    </w:p>
    <w:p>
      <w:pPr>
        <w:pStyle w:val="6"/>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2</w:t>
      </w:r>
      <w:r>
        <w:rPr>
          <w:rFonts w:hint="eastAsia" w:ascii="宋体" w:hAnsi="宋体" w:cs="宋体"/>
          <w:b w:val="0"/>
          <w:color w:val="auto"/>
          <w:sz w:val="21"/>
          <w:szCs w:val="21"/>
          <w:highlight w:val="none"/>
          <w:lang w:val="en-US" w:eastAsia="zh-CN"/>
        </w:rPr>
        <w:t>4</w:t>
      </w:r>
      <w:r>
        <w:rPr>
          <w:rFonts w:hint="eastAsia" w:ascii="宋体" w:hAnsi="宋体" w:cs="宋体"/>
          <w:b w:val="0"/>
          <w:color w:val="auto"/>
          <w:sz w:val="21"/>
          <w:szCs w:val="21"/>
          <w:highlight w:val="none"/>
        </w:rPr>
        <w:t>.1开标结束后，采购人或者采购代理机构依法对投标人的资格进行审查。</w:t>
      </w:r>
    </w:p>
    <w:p>
      <w:pPr>
        <w:pStyle w:val="6"/>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2</w:t>
      </w:r>
      <w:r>
        <w:rPr>
          <w:rFonts w:hint="eastAsia" w:ascii="宋体" w:hAnsi="宋体" w:cs="宋体"/>
          <w:b w:val="0"/>
          <w:color w:val="auto"/>
          <w:sz w:val="21"/>
          <w:szCs w:val="21"/>
          <w:highlight w:val="none"/>
          <w:lang w:val="en-US" w:eastAsia="zh-CN"/>
        </w:rPr>
        <w:t>4</w:t>
      </w:r>
      <w:r>
        <w:rPr>
          <w:rFonts w:hint="eastAsia" w:ascii="宋体" w:hAnsi="宋体" w:cs="宋体"/>
          <w:b w:val="0"/>
          <w:color w:val="auto"/>
          <w:sz w:val="21"/>
          <w:szCs w:val="21"/>
          <w:highlight w:val="none"/>
        </w:rPr>
        <w:t>.2资格审查标准为本招标文件中载明对投标人资格要求的条件。本项目资格审查采用合格制，凡符合招标文件规定的投标人资格要求的投标人均通过资格审查。</w:t>
      </w:r>
    </w:p>
    <w:p>
      <w:pPr>
        <w:pStyle w:val="6"/>
        <w:keepNext w:val="0"/>
        <w:keepLines w:val="0"/>
        <w:numPr>
          <w:ilvl w:val="0"/>
          <w:numId w:val="0"/>
        </w:numPr>
        <w:spacing w:before="0" w:after="0" w:line="360" w:lineRule="auto"/>
        <w:ind w:firstLine="422" w:firstLineChars="200"/>
        <w:rPr>
          <w:rFonts w:hint="eastAsia" w:ascii="宋体" w:hAnsi="宋体" w:cs="宋体"/>
          <w:color w:val="auto"/>
          <w:sz w:val="21"/>
          <w:szCs w:val="21"/>
          <w:highlight w:val="none"/>
        </w:rPr>
      </w:pPr>
      <w:bookmarkStart w:id="143" w:name="_25.3_投标人有下列情形之一的，资格审查不通过而导致其投标无效："/>
      <w:bookmarkEnd w:id="143"/>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.3 投标人有下列情形之一的，资格审查不通过，作无效投标处理：</w:t>
      </w:r>
    </w:p>
    <w:p>
      <w:pPr>
        <w:pStyle w:val="28"/>
        <w:snapToGrid w:val="0"/>
        <w:spacing w:line="360" w:lineRule="auto"/>
        <w:ind w:firstLine="422" w:firstLineChars="200"/>
        <w:rPr>
          <w:rFonts w:hint="eastAsia" w:hAnsi="宋体" w:cs="宋体"/>
          <w:b/>
          <w:color w:val="auto"/>
          <w:sz w:val="21"/>
          <w:highlight w:val="none"/>
        </w:rPr>
      </w:pPr>
      <w:r>
        <w:rPr>
          <w:rFonts w:hint="eastAsia" w:hAnsi="宋体" w:cs="宋体"/>
          <w:b/>
          <w:color w:val="auto"/>
          <w:sz w:val="21"/>
          <w:highlight w:val="none"/>
        </w:rPr>
        <w:t>（1）未按招标文件规定的方式获取本招标文件的投标人；</w:t>
      </w:r>
    </w:p>
    <w:p>
      <w:pPr>
        <w:spacing w:line="360" w:lineRule="auto"/>
        <w:ind w:firstLine="422" w:firstLineChars="200"/>
        <w:rPr>
          <w:rFonts w:hint="eastAsia" w:ascii="宋体" w:hAnsi="宋体" w:cs="宋体"/>
          <w:color w:val="auto"/>
          <w:highlight w:val="none"/>
        </w:rPr>
      </w:pPr>
      <w:r>
        <w:rPr>
          <w:rFonts w:hint="eastAsia" w:hAnsi="宋体" w:cs="宋体"/>
          <w:b/>
          <w:color w:val="auto"/>
          <w:highlight w:val="none"/>
        </w:rPr>
        <w:t>（2）不具备招标文件中规定的资格要求的；</w:t>
      </w:r>
      <w:r>
        <w:rPr>
          <w:rFonts w:hint="eastAsia" w:hAnsi="宋体"/>
          <w:b/>
          <w:color w:val="auto"/>
          <w:highlight w:val="none"/>
        </w:rPr>
        <w:t>（注：</w:t>
      </w:r>
      <w:r>
        <w:rPr>
          <w:rFonts w:hint="eastAsia" w:ascii="宋体" w:hAnsi="宋体" w:cs="宋体"/>
          <w:b/>
          <w:color w:val="auto"/>
          <w:highlight w:val="none"/>
        </w:rPr>
        <w:t>其中信用查询规则见“投标人须知前附表”，“政采云”平台已与“信用中国”平台做接口，审查专家可直接在线查询）。</w:t>
      </w:r>
    </w:p>
    <w:p>
      <w:pPr>
        <w:pStyle w:val="28"/>
        <w:snapToGrid w:val="0"/>
        <w:spacing w:line="360" w:lineRule="auto"/>
        <w:ind w:firstLine="422" w:firstLineChars="200"/>
        <w:rPr>
          <w:rFonts w:hint="eastAsia" w:hAnsi="宋体" w:cs="宋体"/>
          <w:b/>
          <w:color w:val="auto"/>
          <w:sz w:val="21"/>
          <w:highlight w:val="none"/>
        </w:rPr>
      </w:pPr>
      <w:r>
        <w:rPr>
          <w:rFonts w:hint="eastAsia" w:hAnsi="宋体" w:cs="宋体"/>
          <w:b/>
          <w:color w:val="auto"/>
          <w:sz w:val="21"/>
          <w:highlight w:val="none"/>
        </w:rPr>
        <w:t>（3）投标文件未提供任一项“投标人须知前附表”资格证明文件规定的“必须提供”的文件资料的；</w:t>
      </w:r>
    </w:p>
    <w:p>
      <w:pPr>
        <w:pStyle w:val="28"/>
        <w:snapToGrid w:val="0"/>
        <w:spacing w:line="360" w:lineRule="auto"/>
        <w:ind w:firstLine="422" w:firstLineChars="200"/>
        <w:rPr>
          <w:rFonts w:hint="eastAsia" w:hAnsi="宋体" w:cs="宋体"/>
          <w:b/>
          <w:color w:val="auto"/>
          <w:sz w:val="21"/>
          <w:highlight w:val="none"/>
        </w:rPr>
      </w:pPr>
      <w:r>
        <w:rPr>
          <w:rFonts w:hint="eastAsia" w:hAnsi="宋体" w:cs="宋体"/>
          <w:b/>
          <w:color w:val="auto"/>
          <w:sz w:val="21"/>
          <w:highlight w:val="none"/>
        </w:rPr>
        <w:t>（4）投标文件提供的资格证明文件出现任一项不符合“投标人须知前附表”资格证明文件规定的“必须提供”的文件资料要求或者无效的。</w:t>
      </w:r>
    </w:p>
    <w:p>
      <w:pPr>
        <w:pStyle w:val="6"/>
        <w:keepNext w:val="0"/>
        <w:keepLines w:val="0"/>
        <w:spacing w:before="0" w:after="0" w:line="360" w:lineRule="auto"/>
        <w:ind w:firstLine="422" w:firstLineChars="200"/>
        <w:rPr>
          <w:rFonts w:hint="eastAsia" w:ascii="宋体" w:hAnsi="宋体" w:cs="宋体"/>
          <w:b w:val="0"/>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.4资格审查的合格投标人不足3家的，不得评标。</w:t>
      </w:r>
    </w:p>
    <w:p>
      <w:pPr>
        <w:pStyle w:val="5"/>
        <w:keepNext w:val="0"/>
        <w:keepLines w:val="0"/>
        <w:spacing w:before="0" w:after="0" w:line="480" w:lineRule="auto"/>
        <w:jc w:val="center"/>
        <w:rPr>
          <w:rFonts w:hint="eastAsia"/>
          <w:color w:val="auto"/>
          <w:highlight w:val="none"/>
        </w:rPr>
      </w:pPr>
      <w:r>
        <w:rPr>
          <w:rFonts w:hint="eastAsia"/>
          <w:color w:val="auto"/>
          <w:highlight w:val="none"/>
        </w:rPr>
        <w:t>六、评   标</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bookmarkStart w:id="144" w:name="_26.组建评标委员会"/>
      <w:bookmarkEnd w:id="144"/>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.组建评标委员会</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评标委员会由采购人代表和评审专家组成，具体人数详见“投标人须知前附表”，其中评审专家不得少于成员总数的三分之二。</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参加过采购项目前期咨询论证的专家，不得参加该采购项目的评审活动。</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.评标的依据</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评标委员会以招标文件为依据对投标文件进行评审，“第四章 评标方法和评标标准”没有规定的方法、评审因素和标准，不作为评标依据。</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.评标原则</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w:t>
      </w:r>
      <w:r>
        <w:rPr>
          <w:rFonts w:hint="eastAsia" w:hAnsi="宋体" w:cs="宋体"/>
          <w:color w:val="auto"/>
          <w:sz w:val="21"/>
          <w:highlight w:val="none"/>
          <w:lang w:val="en-US" w:eastAsia="zh-CN"/>
        </w:rPr>
        <w:t>7</w:t>
      </w:r>
      <w:r>
        <w:rPr>
          <w:rFonts w:hint="eastAsia" w:hAnsi="宋体" w:cs="宋体"/>
          <w:color w:val="auto"/>
          <w:sz w:val="21"/>
          <w:highlight w:val="none"/>
        </w:rPr>
        <w:t>.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w:t>
      </w:r>
      <w:r>
        <w:rPr>
          <w:rFonts w:hint="eastAsia" w:hAnsi="宋体" w:cs="宋体"/>
          <w:color w:val="auto"/>
          <w:sz w:val="21"/>
          <w:highlight w:val="none"/>
          <w:lang w:val="en-US" w:eastAsia="zh-CN"/>
        </w:rPr>
        <w:t>7</w:t>
      </w:r>
      <w:r>
        <w:rPr>
          <w:rFonts w:hint="eastAsia" w:hAnsi="宋体" w:cs="宋体"/>
          <w:color w:val="auto"/>
          <w:sz w:val="21"/>
          <w:highlight w:val="none"/>
        </w:rPr>
        <w:t>.2评委表决。在评标过程中出现法律法规和招标文件均没有明确规定的情形时，由评标委员会现场协商解决，协商不一致的，由全体评委投票表决，以得票率二分之一以上专家的意见为准。</w:t>
      </w:r>
      <w:bookmarkStart w:id="145" w:name="_28.3评标方法。本项目将按须知前附表规定的评标办法进行评标，具体评标"/>
      <w:bookmarkEnd w:id="145"/>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w:t>
      </w:r>
      <w:r>
        <w:rPr>
          <w:rFonts w:hint="eastAsia" w:hAnsi="宋体" w:cs="宋体"/>
          <w:color w:val="auto"/>
          <w:sz w:val="21"/>
          <w:highlight w:val="none"/>
          <w:lang w:val="en-US" w:eastAsia="zh-CN"/>
        </w:rPr>
        <w:t>7</w:t>
      </w:r>
      <w:r>
        <w:rPr>
          <w:rFonts w:hint="eastAsia" w:hAnsi="宋体" w:cs="宋体"/>
          <w:color w:val="auto"/>
          <w:sz w:val="21"/>
          <w:highlight w:val="none"/>
        </w:rPr>
        <w:t>.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w:t>
      </w:r>
      <w:r>
        <w:rPr>
          <w:rFonts w:hint="eastAsia" w:hAnsi="宋体" w:cs="宋体"/>
          <w:color w:val="auto"/>
          <w:sz w:val="21"/>
          <w:highlight w:val="none"/>
          <w:lang w:val="en-US" w:eastAsia="zh-CN"/>
        </w:rPr>
        <w:t>7</w:t>
      </w:r>
      <w:r>
        <w:rPr>
          <w:rFonts w:hint="eastAsia" w:hAnsi="宋体" w:cs="宋体"/>
          <w:color w:val="auto"/>
          <w:sz w:val="21"/>
          <w:highlight w:val="none"/>
        </w:rPr>
        <w:t>.4评标过程的监控。本项目评标过程实行全程录音、录像监控，投标人在评标过程中所进行的试图影响评标结果的不公正活动，可能导致其投标按无效处理。</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rPr>
        <w:t>.评标方法及评标标准</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w:t>
      </w:r>
      <w:r>
        <w:rPr>
          <w:rFonts w:hint="eastAsia" w:hAnsi="宋体" w:cs="宋体"/>
          <w:color w:val="auto"/>
          <w:sz w:val="21"/>
          <w:highlight w:val="none"/>
          <w:lang w:val="en-US" w:eastAsia="zh-CN"/>
        </w:rPr>
        <w:t>8</w:t>
      </w:r>
      <w:r>
        <w:rPr>
          <w:rFonts w:hint="eastAsia" w:hAnsi="宋体" w:cs="宋体"/>
          <w:color w:val="auto"/>
          <w:sz w:val="21"/>
          <w:highlight w:val="none"/>
        </w:rPr>
        <w:t>.1本项目的评标方法详见“投标人须知前附表”。</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w:t>
      </w:r>
      <w:r>
        <w:rPr>
          <w:rFonts w:hint="eastAsia" w:hAnsi="宋体" w:cs="宋体"/>
          <w:color w:val="auto"/>
          <w:sz w:val="21"/>
          <w:highlight w:val="none"/>
          <w:lang w:val="en-US" w:eastAsia="zh-CN"/>
        </w:rPr>
        <w:t>8</w:t>
      </w:r>
      <w:r>
        <w:rPr>
          <w:rFonts w:hint="eastAsia" w:hAnsi="宋体" w:cs="宋体"/>
          <w:color w:val="auto"/>
          <w:sz w:val="21"/>
          <w:highlight w:val="none"/>
        </w:rPr>
        <w:t>.2 评标委员会按照“第四章 评标方法和评标标准”规定的方法、评审因素、标准和程序对投标文件进行评审。</w:t>
      </w:r>
    </w:p>
    <w:p>
      <w:pPr>
        <w:pStyle w:val="28"/>
        <w:spacing w:line="360" w:lineRule="auto"/>
        <w:ind w:firstLine="422" w:firstLineChars="200"/>
        <w:rPr>
          <w:rFonts w:hint="eastAsia" w:hAnsi="宋体" w:cs="宋体"/>
          <w:b/>
          <w:bCs/>
          <w:color w:val="auto"/>
          <w:sz w:val="21"/>
          <w:highlight w:val="none"/>
        </w:rPr>
      </w:pPr>
      <w:r>
        <w:rPr>
          <w:rFonts w:hint="eastAsia" w:hAnsi="宋体" w:cs="宋体"/>
          <w:b/>
          <w:bCs/>
          <w:color w:val="auto"/>
          <w:sz w:val="21"/>
          <w:highlight w:val="none"/>
        </w:rPr>
        <w:t>2</w:t>
      </w:r>
      <w:r>
        <w:rPr>
          <w:rFonts w:hint="eastAsia" w:hAnsi="宋体" w:cs="宋体"/>
          <w:b/>
          <w:bCs/>
          <w:color w:val="auto"/>
          <w:sz w:val="21"/>
          <w:highlight w:val="none"/>
          <w:lang w:val="en-US" w:eastAsia="zh-CN"/>
        </w:rPr>
        <w:t>8</w:t>
      </w:r>
      <w:r>
        <w:rPr>
          <w:rFonts w:hint="eastAsia" w:hAnsi="宋体" w:cs="宋体"/>
          <w:b/>
          <w:bCs/>
          <w:color w:val="auto"/>
          <w:sz w:val="21"/>
          <w:highlight w:val="none"/>
        </w:rPr>
        <w:t>.3 属于下列情形之一的，应予废标：</w:t>
      </w:r>
    </w:p>
    <w:p>
      <w:pPr>
        <w:pStyle w:val="28"/>
        <w:spacing w:line="360" w:lineRule="auto"/>
        <w:ind w:firstLine="422" w:firstLineChars="200"/>
        <w:rPr>
          <w:rFonts w:hint="eastAsia" w:hAnsi="宋体" w:cs="宋体"/>
          <w:b/>
          <w:bCs/>
          <w:color w:val="auto"/>
          <w:sz w:val="21"/>
          <w:highlight w:val="none"/>
        </w:rPr>
      </w:pPr>
      <w:r>
        <w:rPr>
          <w:rFonts w:hint="eastAsia" w:hAnsi="宋体" w:cs="宋体"/>
          <w:b/>
          <w:bCs/>
          <w:color w:val="auto"/>
          <w:sz w:val="21"/>
          <w:highlight w:val="none"/>
        </w:rPr>
        <w:t>（1）资格审查、符合性审查或者对采购文件作实质响应的供应商不足3家的；</w:t>
      </w:r>
    </w:p>
    <w:p>
      <w:pPr>
        <w:pStyle w:val="28"/>
        <w:spacing w:line="360" w:lineRule="auto"/>
        <w:ind w:firstLine="422" w:firstLineChars="200"/>
        <w:rPr>
          <w:rFonts w:hint="eastAsia" w:hAnsi="宋体" w:cs="宋体"/>
          <w:b/>
          <w:bCs/>
          <w:color w:val="auto"/>
          <w:sz w:val="21"/>
          <w:highlight w:val="none"/>
        </w:rPr>
      </w:pPr>
      <w:r>
        <w:rPr>
          <w:rFonts w:hint="eastAsia" w:hAnsi="宋体" w:cs="宋体"/>
          <w:b/>
          <w:bCs/>
          <w:color w:val="auto"/>
          <w:sz w:val="21"/>
          <w:highlight w:val="none"/>
        </w:rPr>
        <w:t>（2）出现影响采购公正的违法、违规行为的；</w:t>
      </w:r>
    </w:p>
    <w:p>
      <w:pPr>
        <w:pStyle w:val="28"/>
        <w:spacing w:line="360" w:lineRule="auto"/>
        <w:ind w:firstLine="422" w:firstLineChars="200"/>
        <w:rPr>
          <w:rFonts w:hint="eastAsia" w:hAnsi="宋体" w:cs="宋体"/>
          <w:b/>
          <w:bCs/>
          <w:color w:val="auto"/>
          <w:sz w:val="21"/>
          <w:highlight w:val="none"/>
        </w:rPr>
      </w:pPr>
      <w:r>
        <w:rPr>
          <w:rFonts w:hint="eastAsia" w:hAnsi="宋体" w:cs="宋体"/>
          <w:b/>
          <w:bCs/>
          <w:color w:val="auto"/>
          <w:sz w:val="21"/>
          <w:highlight w:val="none"/>
        </w:rPr>
        <w:t>（3）因重大变故，采购任务取消的。</w:t>
      </w:r>
    </w:p>
    <w:p>
      <w:pPr>
        <w:pStyle w:val="5"/>
        <w:keepNext w:val="0"/>
        <w:keepLines w:val="0"/>
        <w:spacing w:before="0" w:after="0" w:line="480" w:lineRule="auto"/>
        <w:jc w:val="center"/>
        <w:rPr>
          <w:rFonts w:hint="eastAsia"/>
          <w:color w:val="auto"/>
          <w:highlight w:val="none"/>
        </w:rPr>
      </w:pPr>
      <w:bookmarkStart w:id="146" w:name="_Toc254970687"/>
      <w:bookmarkStart w:id="147" w:name="_Toc254970546"/>
      <w:r>
        <w:rPr>
          <w:rFonts w:hint="eastAsia"/>
          <w:color w:val="auto"/>
          <w:highlight w:val="none"/>
        </w:rPr>
        <w:t>七、</w:t>
      </w:r>
      <w:bookmarkEnd w:id="146"/>
      <w:bookmarkEnd w:id="147"/>
      <w:r>
        <w:rPr>
          <w:rFonts w:hint="eastAsia"/>
          <w:color w:val="auto"/>
          <w:highlight w:val="none"/>
        </w:rPr>
        <w:t>中标和合同</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29</w:t>
      </w:r>
      <w:r>
        <w:rPr>
          <w:rFonts w:hint="eastAsia" w:ascii="宋体" w:hAnsi="宋体" w:cs="宋体"/>
          <w:color w:val="auto"/>
          <w:sz w:val="21"/>
          <w:szCs w:val="21"/>
          <w:highlight w:val="none"/>
        </w:rPr>
        <w:t xml:space="preserve"> 确定中标人</w:t>
      </w:r>
    </w:p>
    <w:p>
      <w:pPr>
        <w:pStyle w:val="6"/>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lang w:val="en-US" w:eastAsia="zh-CN"/>
        </w:rPr>
        <w:t>29</w:t>
      </w:r>
      <w:r>
        <w:rPr>
          <w:rFonts w:hint="eastAsia" w:ascii="宋体" w:hAnsi="宋体" w:cs="宋体"/>
          <w:b w:val="0"/>
          <w:color w:val="auto"/>
          <w:sz w:val="21"/>
          <w:szCs w:val="21"/>
          <w:highlight w:val="none"/>
        </w:rPr>
        <w:t>.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29.2采购人在收到评标报告5个工作日内未按评标报告推荐的中标候选人顺序确定中标人，又不能说明合法理由的，视同按评标报告推荐的顺序确定排名第一的中标候选人为中标人。</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29.4排名第一的中标候选人放弃中标、因不可抗力提出不能履行合同，采购人可以确定排名第二的中标候选人为中标人。排名第二的中标候选人因前款规定的同样原因不能签订合同的，采购人可以确定排名第三的中标候选人为中标人，以此类推。</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0</w:t>
      </w:r>
      <w:r>
        <w:rPr>
          <w:rFonts w:hint="eastAsia" w:ascii="宋体" w:hAnsi="宋体" w:cs="宋体"/>
          <w:color w:val="auto"/>
          <w:sz w:val="21"/>
          <w:szCs w:val="21"/>
          <w:highlight w:val="none"/>
        </w:rPr>
        <w:t>. 结果公告</w:t>
      </w:r>
    </w:p>
    <w:p>
      <w:pPr>
        <w:pStyle w:val="6"/>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w:t>
      </w:r>
      <w:r>
        <w:rPr>
          <w:rFonts w:hint="eastAsia" w:ascii="宋体" w:hAnsi="宋体" w:cs="宋体"/>
          <w:b w:val="0"/>
          <w:color w:val="auto"/>
          <w:sz w:val="21"/>
          <w:szCs w:val="21"/>
          <w:highlight w:val="none"/>
          <w:lang w:val="en-US" w:eastAsia="zh-CN"/>
        </w:rPr>
        <w:t>0</w:t>
      </w:r>
      <w:r>
        <w:rPr>
          <w:rFonts w:hint="eastAsia" w:ascii="宋体" w:hAnsi="宋体" w:cs="宋体"/>
          <w:b w:val="0"/>
          <w:color w:val="auto"/>
          <w:sz w:val="21"/>
          <w:szCs w:val="21"/>
          <w:highlight w:val="none"/>
        </w:rPr>
        <w:t>.1中标人确定后，于中标人确定之日起2个工作日内，中标结果将在招标公告发布媒体上公告。采购人或者采购代理发出中标通知书前，应当对中标人信用进行查询，对列入失信被执行人、</w:t>
      </w:r>
      <w:r>
        <w:rPr>
          <w:rFonts w:hint="eastAsia" w:ascii="宋体" w:hAnsi="宋体" w:cs="宋体"/>
          <w:b w:val="0"/>
          <w:color w:val="auto"/>
          <w:sz w:val="21"/>
          <w:szCs w:val="21"/>
          <w:highlight w:val="none"/>
          <w:lang w:eastAsia="zh-CN"/>
        </w:rPr>
        <w:t>重大税收违法失信主体</w:t>
      </w:r>
      <w:r>
        <w:rPr>
          <w:rFonts w:hint="eastAsia" w:ascii="宋体" w:hAnsi="宋体" w:cs="宋体"/>
          <w:b w:val="0"/>
          <w:color w:val="auto"/>
          <w:sz w:val="21"/>
          <w:szCs w:val="21"/>
          <w:highlight w:val="none"/>
        </w:rPr>
        <w:t>、政府采购严重违法失信行为记录名单及其他不符合《中华人民共和国政府采购法》第二十二条规定条件的投标人，取消其中标资格，并确定排名第二的中标候选人为中标人。</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排名第二的中标候选人因前款规定的同样原因被取消中标资格的，采购人可以确定排名第三的中标候选人为中标人，以此类推。</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以上信息查询记录及相关证据与采购文件一并保存。</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中小企业在政府采购活动过程中，请根据企业的真实情况出具《中小企业声明函》。依法享受中小企业优惠政策的，采购人或者采购代理机构在公告中标结果时，同时公告其《中小企业声明函》，接受社会监督。</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.发出中标通知书</w:t>
      </w:r>
    </w:p>
    <w:p>
      <w:pPr>
        <w:pStyle w:val="6"/>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在发布中标公告的同时，采购代理机构向中标人发出中标通知书。对未通过资格审查的投标人，应当告知其未通过的原因；采用综合评分办法评审的，还应当告知未中标人本人的评审得分与排序。</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 无义务解释未中标原因</w:t>
      </w:r>
    </w:p>
    <w:p>
      <w:pPr>
        <w:pStyle w:val="6"/>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采购代理机构无义务向未中标的投标人解释未中标原因和退还投标文件。</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.合同授予标准</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合同将授予被确定实质上响应招标文件要求，具备履行合同能力的中标人（招标文件另有约定多名中标人的除外）。</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.履约保证金</w:t>
      </w:r>
      <w:r>
        <w:rPr>
          <w:rFonts w:hint="eastAsia" w:ascii="宋体" w:hAnsi="宋体" w:cs="宋体"/>
          <w:color w:val="auto"/>
          <w:sz w:val="21"/>
          <w:szCs w:val="21"/>
          <w:highlight w:val="none"/>
          <w:lang w:eastAsia="zh-CN"/>
        </w:rPr>
        <w:t>：</w:t>
      </w:r>
      <w:r>
        <w:rPr>
          <w:rFonts w:hint="eastAsia" w:ascii="宋体" w:hAnsi="宋体" w:cs="宋体"/>
          <w:b w:val="0"/>
          <w:color w:val="auto"/>
          <w:sz w:val="21"/>
          <w:szCs w:val="21"/>
          <w:highlight w:val="none"/>
        </w:rPr>
        <w:t>详见 “投标人须知前附表”。</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bookmarkStart w:id="148" w:name="_39.1中标人须于签订合同前按本须知前附表规定的金额转账或电汇到指定账"/>
      <w:bookmarkEnd w:id="148"/>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.签订合同</w:t>
      </w:r>
    </w:p>
    <w:p>
      <w:pPr>
        <w:pStyle w:val="6"/>
        <w:keepNext w:val="0"/>
        <w:keepLines w:val="0"/>
        <w:spacing w:before="0" w:after="0" w:line="360" w:lineRule="auto"/>
        <w:ind w:firstLine="420" w:firstLineChars="200"/>
        <w:rPr>
          <w:rFonts w:hint="eastAsia" w:ascii="宋体" w:hAnsi="宋体" w:cs="宋体"/>
          <w:b w:val="0"/>
          <w:color w:val="auto"/>
          <w:sz w:val="21"/>
          <w:szCs w:val="21"/>
          <w:highlight w:val="none"/>
        </w:rPr>
      </w:pPr>
      <w:bookmarkStart w:id="149" w:name="_40.1投标人接到中标通知书后，按须知前附表规定向采购人出示相关资格证"/>
      <w:bookmarkEnd w:id="149"/>
      <w:r>
        <w:rPr>
          <w:rFonts w:hint="eastAsia" w:ascii="宋体" w:hAnsi="宋体" w:cs="宋体"/>
          <w:b w:val="0"/>
          <w:color w:val="auto"/>
          <w:sz w:val="21"/>
          <w:szCs w:val="21"/>
          <w:highlight w:val="none"/>
        </w:rPr>
        <w:t xml:space="preserve"> 3</w:t>
      </w:r>
      <w:r>
        <w:rPr>
          <w:rFonts w:hint="eastAsia" w:ascii="宋体" w:hAnsi="宋体" w:cs="宋体"/>
          <w:b w:val="0"/>
          <w:color w:val="auto"/>
          <w:sz w:val="21"/>
          <w:szCs w:val="21"/>
          <w:highlight w:val="none"/>
          <w:lang w:val="en-US" w:eastAsia="zh-CN"/>
        </w:rPr>
        <w:t>5</w:t>
      </w:r>
      <w:r>
        <w:rPr>
          <w:rFonts w:hint="eastAsia" w:ascii="宋体" w:hAnsi="宋体" w:cs="宋体"/>
          <w:b w:val="0"/>
          <w:color w:val="auto"/>
          <w:sz w:val="21"/>
          <w:szCs w:val="21"/>
          <w:highlight w:val="none"/>
        </w:rPr>
        <w:t>.1投标人领取中标通知书后，按“投标人须知前附表”规定向采购人出示相关证明材料，经采购人核验合格后方可签订合同。</w:t>
      </w:r>
    </w:p>
    <w:p>
      <w:pPr>
        <w:pStyle w:val="6"/>
        <w:keepNext w:val="0"/>
        <w:keepLines w:val="0"/>
        <w:numPr>
          <w:ilvl w:val="0"/>
          <w:numId w:val="0"/>
        </w:numPr>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w:t>
      </w:r>
      <w:r>
        <w:rPr>
          <w:rFonts w:hint="eastAsia" w:ascii="宋体" w:hAnsi="宋体" w:cs="宋体"/>
          <w:b w:val="0"/>
          <w:color w:val="auto"/>
          <w:sz w:val="21"/>
          <w:szCs w:val="21"/>
          <w:highlight w:val="none"/>
          <w:lang w:val="en-US" w:eastAsia="zh-CN"/>
        </w:rPr>
        <w:t>5</w:t>
      </w:r>
      <w:r>
        <w:rPr>
          <w:rFonts w:hint="eastAsia" w:ascii="宋体" w:hAnsi="宋体" w:cs="宋体"/>
          <w:b w:val="0"/>
          <w:color w:val="auto"/>
          <w:sz w:val="21"/>
          <w:szCs w:val="21"/>
          <w:highlight w:val="none"/>
        </w:rPr>
        <w:t>.2签订合同时间：按中标通知书规定的时间与采购人签订合同。</w:t>
      </w:r>
    </w:p>
    <w:p>
      <w:pPr>
        <w:pStyle w:val="6"/>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3</w:t>
      </w:r>
      <w:r>
        <w:rPr>
          <w:rFonts w:hint="eastAsia" w:ascii="宋体" w:hAnsi="宋体" w:cs="宋体"/>
          <w:b w:val="0"/>
          <w:color w:val="auto"/>
          <w:sz w:val="21"/>
          <w:szCs w:val="21"/>
          <w:highlight w:val="none"/>
          <w:lang w:val="en-US" w:eastAsia="zh-CN"/>
        </w:rPr>
        <w:t>5</w:t>
      </w:r>
      <w:r>
        <w:rPr>
          <w:rFonts w:hint="eastAsia" w:ascii="宋体" w:hAnsi="宋体" w:cs="宋体"/>
          <w:b w:val="0"/>
          <w:color w:val="auto"/>
          <w:sz w:val="21"/>
          <w:szCs w:val="21"/>
          <w:highlight w:val="none"/>
        </w:rPr>
        <w:t>.3中标人拒绝与采购人签订合同的，采购人可以按照评审报告推荐的中标候选人名单排序，确定下一候选人为中标人，也可以重新开展政府采购活动。</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bookmarkStart w:id="150" w:name="_41.政府采购合同公告"/>
      <w:bookmarkEnd w:id="150"/>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.政府采购合同公告</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采购人或者受托采购代理机构应当自政府采购合同签订之日起2个工作日内，将政府采购合同在省级以上人民政府财政部门指定的媒体上公告，但政府采购合同中涉及国家秘密、商业秘密的内容除外。</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 询问、质疑和投诉</w:t>
      </w:r>
    </w:p>
    <w:p>
      <w:pPr>
        <w:pStyle w:val="7"/>
        <w:spacing w:line="360" w:lineRule="auto"/>
        <w:ind w:firstLineChars="200"/>
        <w:rPr>
          <w:rFonts w:hint="eastAsia" w:ascii="宋体" w:hAnsi="宋体" w:cs="宋体"/>
          <w:color w:val="auto"/>
          <w:szCs w:val="21"/>
          <w:highlight w:val="none"/>
        </w:rPr>
      </w:pPr>
      <w:r>
        <w:rPr>
          <w:rFonts w:hint="eastAsia" w:ascii="宋体" w:hAnsi="宋体" w:cs="宋体"/>
          <w:color w:val="auto"/>
          <w:szCs w:val="21"/>
          <w:highlight w:val="none"/>
        </w:rPr>
        <w:t>37.1供应商对政府采购活动事项有疑问的，可以向采购人提出询问，采购人应当及时作出答复，但答复的内容不得涉及商业秘密。</w:t>
      </w:r>
    </w:p>
    <w:p>
      <w:pPr>
        <w:pStyle w:val="6"/>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3</w:t>
      </w:r>
      <w:r>
        <w:rPr>
          <w:rFonts w:hint="eastAsia" w:ascii="宋体" w:hAnsi="宋体" w:cs="宋体"/>
          <w:b w:val="0"/>
          <w:color w:val="auto"/>
          <w:sz w:val="21"/>
          <w:szCs w:val="21"/>
          <w:highlight w:val="none"/>
          <w:lang w:val="en-US" w:eastAsia="zh-CN"/>
        </w:rPr>
        <w:t>7</w:t>
      </w:r>
      <w:r>
        <w:rPr>
          <w:rFonts w:hint="eastAsia" w:ascii="宋体" w:hAnsi="宋体" w:cs="宋体"/>
          <w:b w:val="0"/>
          <w:color w:val="auto"/>
          <w:sz w:val="21"/>
          <w:szCs w:val="21"/>
          <w:highlight w:val="none"/>
        </w:rPr>
        <w:t xml:space="preserve">.2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（1）对可以质疑的招标文件提出质疑的，为收到招标文件之日或者招标文件公告期限届满之日；</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（2）对采购过程提出质疑的，为各采购程序环节结束之日；</w:t>
      </w:r>
    </w:p>
    <w:p>
      <w:pPr>
        <w:pStyle w:val="28"/>
        <w:snapToGrid w:val="0"/>
        <w:spacing w:line="360" w:lineRule="auto"/>
        <w:ind w:firstLine="420" w:firstLineChars="200"/>
        <w:rPr>
          <w:rFonts w:hint="eastAsia" w:hAnsi="宋体" w:cs="宋体"/>
          <w:bCs/>
          <w:color w:val="auto"/>
          <w:sz w:val="21"/>
          <w:highlight w:val="none"/>
        </w:rPr>
      </w:pPr>
      <w:r>
        <w:rPr>
          <w:rFonts w:hint="eastAsia" w:hAnsi="宋体" w:cs="宋体"/>
          <w:color w:val="auto"/>
          <w:sz w:val="21"/>
          <w:highlight w:val="none"/>
        </w:rPr>
        <w:t>（3）对中标结果提出质疑的，为中标结果公告期限届满之日。</w:t>
      </w:r>
    </w:p>
    <w:p>
      <w:pPr>
        <w:pStyle w:val="28"/>
        <w:snapToGrid w:val="0"/>
        <w:spacing w:line="360" w:lineRule="auto"/>
        <w:ind w:firstLine="420" w:firstLineChars="200"/>
        <w:rPr>
          <w:rFonts w:hint="eastAsia" w:hAnsi="宋体" w:cs="宋体"/>
          <w:bCs/>
          <w:color w:val="auto"/>
          <w:sz w:val="21"/>
          <w:highlight w:val="none"/>
        </w:rPr>
      </w:pPr>
      <w:r>
        <w:rPr>
          <w:rFonts w:hint="eastAsia" w:hAnsi="宋体" w:cs="宋体"/>
          <w:color w:val="auto"/>
          <w:sz w:val="21"/>
          <w:highlight w:val="none"/>
        </w:rPr>
        <w:t>供应商对采购人、采购代理机构的质疑答复不满意，或者采购人、采购代理机构未在规定时间内作出答复的，可以在答复期满后十五个工作日内向同级政府采购监管部门投诉。</w:t>
      </w:r>
    </w:p>
    <w:p>
      <w:pPr>
        <w:pStyle w:val="6"/>
        <w:keepNext w:val="0"/>
        <w:keepLines w:val="0"/>
        <w:spacing w:before="0" w:after="0" w:line="360" w:lineRule="auto"/>
        <w:ind w:firstLine="420" w:firstLineChars="200"/>
        <w:rPr>
          <w:rFonts w:hint="eastAsia" w:ascii="宋体" w:hAnsi="宋体" w:cs="宋体"/>
          <w:b w:val="0"/>
          <w:color w:val="auto"/>
          <w:sz w:val="21"/>
          <w:szCs w:val="21"/>
          <w:highlight w:val="none"/>
        </w:rPr>
      </w:pPr>
      <w:bookmarkStart w:id="151" w:name="_9.2质疑、投诉应当采用书面形式，质疑函、投诉书均应明确阐述招标文件、"/>
      <w:bookmarkEnd w:id="151"/>
      <w:r>
        <w:rPr>
          <w:rFonts w:hint="eastAsia" w:ascii="宋体" w:hAnsi="宋体" w:cs="宋体"/>
          <w:b w:val="0"/>
          <w:color w:val="auto"/>
          <w:sz w:val="21"/>
          <w:szCs w:val="21"/>
          <w:highlight w:val="none"/>
        </w:rPr>
        <w:t xml:space="preserve"> 3</w:t>
      </w:r>
      <w:r>
        <w:rPr>
          <w:rFonts w:hint="eastAsia" w:ascii="宋体" w:hAnsi="宋体" w:cs="宋体"/>
          <w:b w:val="0"/>
          <w:color w:val="auto"/>
          <w:sz w:val="21"/>
          <w:szCs w:val="21"/>
          <w:highlight w:val="none"/>
          <w:lang w:val="en-US" w:eastAsia="zh-CN"/>
        </w:rPr>
        <w:t>7</w:t>
      </w:r>
      <w:r>
        <w:rPr>
          <w:rFonts w:hint="eastAsia" w:ascii="宋体" w:hAnsi="宋体" w:cs="宋体"/>
          <w:b w:val="0"/>
          <w:color w:val="auto"/>
          <w:sz w:val="21"/>
          <w:szCs w:val="21"/>
          <w:highlight w:val="none"/>
        </w:rPr>
        <w:t xml:space="preserve">.3 </w:t>
      </w:r>
      <w:r>
        <w:rPr>
          <w:rFonts w:hint="eastAsia" w:ascii="宋体" w:hAnsi="宋体" w:cs="宋体"/>
          <w:bCs/>
          <w:color w:val="auto"/>
          <w:sz w:val="21"/>
          <w:highlight w:val="none"/>
        </w:rPr>
        <w:t>供应商提出质疑应当提交质疑函和必要的证明材料，针对同一采购程序环节的质疑必须在法定质疑期内一次性提出。质疑函应当包括下列内容（质疑函格式后附）：</w:t>
      </w:r>
    </w:p>
    <w:p>
      <w:pPr>
        <w:pStyle w:val="28"/>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（1）供应商的姓名或者名称、地址、邮编、联系人及联系电话；</w:t>
      </w:r>
    </w:p>
    <w:p>
      <w:pPr>
        <w:pStyle w:val="28"/>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（2）质疑项目的名称、编号；</w:t>
      </w:r>
    </w:p>
    <w:p>
      <w:pPr>
        <w:pStyle w:val="28"/>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（3）具体、明确的质疑事项和与质疑事项相关的请求；</w:t>
      </w:r>
    </w:p>
    <w:p>
      <w:pPr>
        <w:pStyle w:val="28"/>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（4）事实依据；</w:t>
      </w:r>
    </w:p>
    <w:p>
      <w:pPr>
        <w:pStyle w:val="28"/>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（5）必要的法律依据；</w:t>
      </w:r>
    </w:p>
    <w:p>
      <w:pPr>
        <w:pStyle w:val="28"/>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（6）提出质疑的日期。</w:t>
      </w:r>
    </w:p>
    <w:p>
      <w:pPr>
        <w:pStyle w:val="28"/>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供应商为自然人的，应当由本人签字；供应商为法人或者其他组织的，应当由法定代表人、主要负责人，或者其委托代理人签字或者盖章，并加盖公章。</w:t>
      </w:r>
    </w:p>
    <w:p>
      <w:pPr>
        <w:pStyle w:val="6"/>
        <w:keepNext w:val="0"/>
        <w:keepLines w:val="0"/>
        <w:snapToGrid w:val="0"/>
        <w:spacing w:before="0" w:after="0" w:line="360" w:lineRule="auto"/>
        <w:ind w:firstLine="422" w:firstLineChars="200"/>
        <w:rPr>
          <w:rFonts w:hint="eastAsia" w:ascii="宋体" w:hAnsi="宋体" w:cs="宋体"/>
          <w:bCs/>
          <w:color w:val="auto"/>
          <w:sz w:val="21"/>
          <w:szCs w:val="21"/>
          <w:highlight w:val="none"/>
        </w:rPr>
      </w:pPr>
      <w:r>
        <w:rPr>
          <w:rFonts w:hint="eastAsia" w:ascii="宋体" w:hAnsi="宋体" w:cs="宋体"/>
          <w:color w:val="auto"/>
          <w:sz w:val="21"/>
          <w:szCs w:val="21"/>
          <w:highlight w:val="none"/>
        </w:rPr>
        <w:t>3</w:t>
      </w:r>
      <w:r>
        <w:rPr>
          <w:rFonts w:hint="eastAsia" w:ascii="宋体" w:hAnsi="宋体" w:cs="宋体"/>
          <w:bCs/>
          <w:color w:val="auto"/>
          <w:sz w:val="21"/>
          <w:szCs w:val="21"/>
          <w:highlight w:val="none"/>
          <w:lang w:val="en-US" w:eastAsia="zh-CN"/>
        </w:rPr>
        <w:t>7.</w:t>
      </w:r>
      <w:r>
        <w:rPr>
          <w:rFonts w:hint="eastAsia" w:ascii="宋体" w:hAnsi="宋体" w:cs="宋体"/>
          <w:bCs/>
          <w:color w:val="auto"/>
          <w:sz w:val="21"/>
          <w:szCs w:val="21"/>
          <w:highlight w:val="none"/>
        </w:rPr>
        <w:t>4采购人、采购代理机构认为供应商质疑不成立，或者成立但未对中标结果构成影响的，继续开展采购活动；认为供应商质疑成立且影响或者可能影响中标结果的，按照下列情况处理：</w:t>
      </w:r>
    </w:p>
    <w:p>
      <w:pPr>
        <w:pStyle w:val="28"/>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（一）对招标文件提出的质疑，依法通过澄清或者修改可以继续开展采购活动的，澄清或者修改招标文件后继续开展采购活动；否则应当修改招标文件后重新开展采购活动。</w:t>
      </w:r>
    </w:p>
    <w:p>
      <w:pPr>
        <w:pStyle w:val="28"/>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（二）对采购过程、中标结果提出的质疑，合格供应商符合法定数量时，可以从合格的中标候选人中另行确定中标供应商的，应当依法另行确定中标供应商；否则应当重新开展采购活动。</w:t>
      </w:r>
    </w:p>
    <w:p>
      <w:pPr>
        <w:pStyle w:val="28"/>
        <w:snapToGrid w:val="0"/>
        <w:spacing w:line="360" w:lineRule="auto"/>
        <w:ind w:firstLine="420" w:firstLineChars="200"/>
        <w:rPr>
          <w:rFonts w:hint="eastAsia" w:hAnsi="宋体" w:cs="宋体"/>
          <w:bCs/>
          <w:color w:val="auto"/>
          <w:sz w:val="21"/>
          <w:highlight w:val="none"/>
        </w:rPr>
      </w:pPr>
      <w:r>
        <w:rPr>
          <w:rFonts w:hint="eastAsia" w:hAnsi="宋体" w:cs="宋体"/>
          <w:bCs/>
          <w:color w:val="auto"/>
          <w:sz w:val="21"/>
          <w:highlight w:val="none"/>
        </w:rPr>
        <w:t>质疑答复导致中标结果改变的，采购人或者采购代理机构应当将有关情况书面报告本级财政部门。</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3</w:t>
      </w:r>
      <w:r>
        <w:rPr>
          <w:rFonts w:hint="eastAsia" w:hAnsi="宋体" w:cs="宋体"/>
          <w:color w:val="auto"/>
          <w:sz w:val="21"/>
          <w:highlight w:val="none"/>
          <w:lang w:val="en-US" w:eastAsia="zh-CN"/>
        </w:rPr>
        <w:t>7</w:t>
      </w:r>
      <w:r>
        <w:rPr>
          <w:rFonts w:hint="eastAsia" w:hAnsi="宋体" w:cs="宋体"/>
          <w:color w:val="auto"/>
          <w:sz w:val="21"/>
          <w:highlight w:val="none"/>
        </w:rPr>
        <w:t>.5</w:t>
      </w:r>
      <w:r>
        <w:rPr>
          <w:rFonts w:hint="eastAsia" w:hAnsi="宋体" w:cs="宋体"/>
          <w:b/>
          <w:color w:val="auto"/>
          <w:sz w:val="21"/>
          <w:highlight w:val="none"/>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pPr>
        <w:pStyle w:val="5"/>
        <w:keepNext w:val="0"/>
        <w:keepLines w:val="0"/>
        <w:spacing w:before="0" w:after="0" w:line="480" w:lineRule="auto"/>
        <w:jc w:val="center"/>
        <w:rPr>
          <w:rFonts w:hint="eastAsia"/>
          <w:color w:val="auto"/>
          <w:highlight w:val="none"/>
        </w:rPr>
      </w:pPr>
      <w:bookmarkStart w:id="152" w:name="_八、其他事项"/>
      <w:bookmarkEnd w:id="152"/>
      <w:r>
        <w:rPr>
          <w:rFonts w:hint="eastAsia"/>
          <w:color w:val="auto"/>
          <w:highlight w:val="none"/>
        </w:rPr>
        <w:t>八、其他事项</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bookmarkStart w:id="153" w:name="_42.代理服务费"/>
      <w:bookmarkEnd w:id="153"/>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rPr>
        <w:t>.代理服务费</w:t>
      </w:r>
    </w:p>
    <w:p>
      <w:pPr>
        <w:pStyle w:val="6"/>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w:t>
      </w:r>
      <w:r>
        <w:rPr>
          <w:rFonts w:hint="eastAsia" w:ascii="宋体" w:hAnsi="宋体" w:cs="宋体"/>
          <w:b w:val="0"/>
          <w:color w:val="auto"/>
          <w:sz w:val="21"/>
          <w:szCs w:val="21"/>
          <w:highlight w:val="none"/>
          <w:lang w:val="en-US" w:eastAsia="zh-CN"/>
        </w:rPr>
        <w:t>8</w:t>
      </w:r>
      <w:r>
        <w:rPr>
          <w:rFonts w:hint="eastAsia" w:ascii="宋体" w:hAnsi="宋体" w:cs="宋体"/>
          <w:b w:val="0"/>
          <w:color w:val="auto"/>
          <w:sz w:val="21"/>
          <w:szCs w:val="21"/>
          <w:highlight w:val="none"/>
        </w:rPr>
        <w:t>.1代理服务收费标准及缴费账户详见“投标人须知前附表”，投标人为联合体的，可以由联合体中的一方或者多方共同交纳代理服务费。</w:t>
      </w:r>
    </w:p>
    <w:p>
      <w:pPr>
        <w:pStyle w:val="6"/>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w:t>
      </w:r>
      <w:r>
        <w:rPr>
          <w:rFonts w:hint="eastAsia" w:ascii="宋体" w:hAnsi="宋体" w:cs="宋体"/>
          <w:b w:val="0"/>
          <w:color w:val="auto"/>
          <w:sz w:val="21"/>
          <w:szCs w:val="21"/>
          <w:highlight w:val="none"/>
          <w:lang w:val="en-US" w:eastAsia="zh-CN"/>
        </w:rPr>
        <w:t>8</w:t>
      </w:r>
      <w:r>
        <w:rPr>
          <w:rFonts w:hint="eastAsia" w:ascii="宋体" w:hAnsi="宋体" w:cs="宋体"/>
          <w:b w:val="0"/>
          <w:color w:val="auto"/>
          <w:sz w:val="21"/>
          <w:szCs w:val="21"/>
          <w:highlight w:val="none"/>
        </w:rPr>
        <w:t>.2代理服务收费标准：详见“</w:t>
      </w:r>
      <w:r>
        <w:rPr>
          <w:rFonts w:hint="eastAsia" w:ascii="宋体" w:hAnsi="宋体" w:cs="宋体"/>
          <w:b w:val="0"/>
          <w:color w:val="auto"/>
          <w:sz w:val="21"/>
          <w:szCs w:val="21"/>
          <w:highlight w:val="none"/>
          <w:lang w:val="en-US" w:eastAsia="zh-CN"/>
        </w:rPr>
        <w:t>投标人</w:t>
      </w:r>
      <w:r>
        <w:rPr>
          <w:rFonts w:hint="eastAsia" w:ascii="宋体" w:hAnsi="宋体" w:cs="宋体"/>
          <w:b w:val="0"/>
          <w:color w:val="auto"/>
          <w:sz w:val="21"/>
          <w:szCs w:val="21"/>
          <w:highlight w:val="none"/>
        </w:rPr>
        <w:t>须知前附表”。</w:t>
      </w:r>
    </w:p>
    <w:p>
      <w:pPr>
        <w:pStyle w:val="6"/>
        <w:keepNext w:val="0"/>
        <w:keepLines w:val="0"/>
        <w:spacing w:before="0" w:after="0" w:line="360" w:lineRule="auto"/>
        <w:ind w:firstLine="422"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39</w:t>
      </w:r>
      <w:r>
        <w:rPr>
          <w:rFonts w:hint="eastAsia" w:ascii="宋体" w:hAnsi="宋体" w:cs="宋体"/>
          <w:color w:val="auto"/>
          <w:sz w:val="21"/>
          <w:szCs w:val="21"/>
          <w:highlight w:val="none"/>
        </w:rPr>
        <w:t>. 需要补充的其他内容</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lang w:val="en-US" w:eastAsia="zh-CN"/>
        </w:rPr>
        <w:t>39</w:t>
      </w:r>
      <w:r>
        <w:rPr>
          <w:rFonts w:hint="eastAsia" w:hAnsi="宋体" w:cs="宋体"/>
          <w:color w:val="auto"/>
          <w:sz w:val="21"/>
          <w:highlight w:val="none"/>
        </w:rPr>
        <w:t>.1本招标文件解释规则详见“投标人须知前附表”。</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lang w:val="en-US" w:eastAsia="zh-CN"/>
        </w:rPr>
        <w:t>39</w:t>
      </w:r>
      <w:r>
        <w:rPr>
          <w:rFonts w:hint="eastAsia" w:hAnsi="宋体" w:cs="宋体"/>
          <w:color w:val="auto"/>
          <w:sz w:val="21"/>
          <w:highlight w:val="none"/>
        </w:rPr>
        <w:t>.2 其他事项详见“投标人须知前附表”。</w:t>
      </w:r>
    </w:p>
    <w:p>
      <w:pPr>
        <w:widowControl/>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highlight w:val="none"/>
        </w:rPr>
        <w:t>39.3</w:t>
      </w:r>
      <w:r>
        <w:rPr>
          <w:rFonts w:hint="eastAsia" w:ascii="宋体" w:hAnsi="宋体" w:cs="宋体"/>
          <w:color w:val="auto"/>
          <w:kern w:val="0"/>
          <w:szCs w:val="21"/>
          <w:highlight w:val="none"/>
        </w:rPr>
        <w:t>在线投标响应（电子投标）说明</w:t>
      </w:r>
    </w:p>
    <w:p>
      <w:pPr>
        <w:tabs>
          <w:tab w:val="left" w:pos="312"/>
        </w:tabs>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39.3.1本项目通过政采云平台实行在线投标响应（电子投标），供应商需要先安装“政采云电子交易客户端”，并按照本招标文件和政采云平台的要求，通过“政采云电子交易客户端”编制并加密投标文件。供应商未按规定编制并加密的投标文件，政采云平台将予以拒收。“政采云电子交易客户端”请自行前往广西政府采购网下载并安装（http://zfcg.gxzf.gov.cn/OfficeService/DownloadArea/2455918.html?utm=sites_group_front.b8b6c91.0.0.c51f9820a48111eabb9bcbdf01af125e）；电子投标具体操作流程参考《政府采购项目电子交易管理操作指南-供应商》；在使用政采云投标客户端时，建议使用WIN7及以上操作系统,通过政采云平台参与在线投标时如遇平台技术问题详询95763。</w:t>
      </w:r>
    </w:p>
    <w:p>
      <w:pPr>
        <w:tabs>
          <w:tab w:val="left" w:pos="312"/>
        </w:tabs>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33.3.2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申领流程请自行前往政采云平台网站进行查阅；（完成CA数字证书办理预计一周左右，建议供应商获取招标文件后立即办理。）</w:t>
      </w:r>
    </w:p>
    <w:p>
      <w:pPr>
        <w:tabs>
          <w:tab w:val="left" w:pos="312"/>
        </w:tabs>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33.3.3投标供应商应当在投标截止时间前，将生成的“电子投标响应文件”上传递交至政采云平台。投标文件递交截止时间前可以撤回电子投标文件。补充或者修改电子投标文件的，应当先行撤回原文件，补充、修改后重新传输递交，投标文件递交截止时间前未完成传输的，视为撤回电子投标文件。</w:t>
      </w:r>
    </w:p>
    <w:p>
      <w:pPr>
        <w:tabs>
          <w:tab w:val="left" w:pos="312"/>
        </w:tabs>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本采购项目为政采云全流程电子化操作，参与投标的供应商需自备计算机和网络设备（设备需可视频通话和读取政采云CA数字证书），确保投标过程顺利进行；因供应商自身设备或网络原因造成的一切后果，由供应商自行承担。</w:t>
      </w:r>
    </w:p>
    <w:p>
      <w:pPr>
        <w:pStyle w:val="28"/>
        <w:snapToGrid w:val="0"/>
        <w:spacing w:line="360" w:lineRule="auto"/>
        <w:ind w:firstLine="420" w:firstLineChars="200"/>
        <w:rPr>
          <w:rFonts w:hint="eastAsia" w:hAnsi="宋体" w:cs="宋体"/>
          <w:color w:val="auto"/>
          <w:sz w:val="21"/>
          <w:highlight w:val="none"/>
        </w:rPr>
      </w:pPr>
    </w:p>
    <w:p>
      <w:pPr>
        <w:pStyle w:val="28"/>
        <w:snapToGrid w:val="0"/>
        <w:spacing w:before="120" w:after="120"/>
        <w:ind w:firstLine="400" w:firstLineChars="200"/>
        <w:rPr>
          <w:rFonts w:hint="eastAsia" w:hAnsi="宋体"/>
          <w:color w:val="auto"/>
          <w:highlight w:val="none"/>
        </w:rPr>
      </w:pPr>
      <w:r>
        <w:rPr>
          <w:rFonts w:hAnsi="宋体"/>
          <w:color w:val="auto"/>
          <w:highlight w:val="none"/>
        </w:rPr>
        <w:br w:type="page"/>
      </w:r>
      <w:r>
        <w:rPr>
          <w:rFonts w:hint="eastAsia" w:hAnsi="宋体"/>
          <w:color w:val="auto"/>
          <w:highlight w:val="none"/>
        </w:rPr>
        <w:t>附件1：</w:t>
      </w:r>
    </w:p>
    <w:p>
      <w:pPr>
        <w:shd w:val="clear" w:color="auto" w:fill="FFFFFF"/>
        <w:spacing w:line="480" w:lineRule="atLeast"/>
        <w:jc w:val="center"/>
        <w:rPr>
          <w:rFonts w:hint="eastAsia" w:ascii="宋体" w:hAnsi="宋体" w:cs="宋体"/>
          <w:color w:val="auto"/>
          <w:kern w:val="0"/>
          <w:sz w:val="32"/>
          <w:szCs w:val="32"/>
          <w:highlight w:val="none"/>
        </w:rPr>
      </w:pPr>
      <w:r>
        <w:rPr>
          <w:rFonts w:hint="eastAsia" w:ascii="宋体" w:hAnsi="宋体" w:cs="宋体"/>
          <w:color w:val="auto"/>
          <w:kern w:val="0"/>
          <w:sz w:val="32"/>
          <w:szCs w:val="32"/>
          <w:highlight w:val="none"/>
        </w:rPr>
        <w:t>广西壮族自治区政府采购项目合同验收书（格式）</w:t>
      </w:r>
    </w:p>
    <w:p>
      <w:pPr>
        <w:shd w:val="clear" w:color="auto" w:fill="FFFFFF"/>
        <w:spacing w:line="480" w:lineRule="atLeast"/>
        <w:jc w:val="center"/>
        <w:rPr>
          <w:rFonts w:hint="eastAsia" w:ascii="仿宋" w:hAnsi="仿宋" w:eastAsia="仿宋" w:cs="宋体"/>
          <w:color w:val="auto"/>
          <w:kern w:val="0"/>
          <w:sz w:val="32"/>
          <w:szCs w:val="32"/>
          <w:highlight w:val="none"/>
        </w:rPr>
      </w:pPr>
    </w:p>
    <w:p>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政府采购项目中标（或者成交）投标人（</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提供的货物（或者工程、服务）进行了验收，验收情况如下：</w:t>
      </w:r>
    </w:p>
    <w:tbl>
      <w:tblPr>
        <w:tblStyle w:val="50"/>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pPr>
              <w:snapToGrid w:val="0"/>
              <w:spacing w:before="100" w:beforeAutospacing="1" w:after="100" w:afterAutospacing="1" w:line="320" w:lineRule="atLeast"/>
              <w:ind w:firstLine="480"/>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1921" w:type="dxa"/>
            <w:tcBorders>
              <w:top w:val="nil"/>
              <w:left w:val="nil"/>
              <w:bottom w:val="single" w:color="auto" w:sz="8" w:space="0"/>
              <w:right w:val="single" w:color="auto" w:sz="8" w:space="0"/>
            </w:tcBorders>
            <w:noWrap w:val="0"/>
            <w:vAlign w:val="center"/>
          </w:tcPr>
          <w:p>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pP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2354" w:type="dxa"/>
            <w:tcBorders>
              <w:top w:val="nil"/>
              <w:left w:val="nil"/>
              <w:bottom w:val="single" w:color="auto" w:sz="8" w:space="0"/>
              <w:right w:val="single" w:color="auto" w:sz="8" w:space="0"/>
            </w:tcBorders>
            <w:noWrap w:val="0"/>
            <w:vAlign w:val="center"/>
          </w:tcPr>
          <w:p>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 额</w:t>
            </w:r>
          </w:p>
        </w:tc>
      </w:tr>
      <w:tr>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pPr>
              <w:snapToGrid w:val="0"/>
              <w:spacing w:before="100" w:beforeAutospacing="1" w:after="100" w:afterAutospacing="1" w:line="320" w:lineRule="atLeast"/>
              <w:ind w:firstLine="2"/>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亿 </w:t>
            </w:r>
            <w:r>
              <w:rPr>
                <w:rFonts w:ascii="Verdana" w:hAnsi="Verdana" w:cs="宋体"/>
                <w:color w:val="auto"/>
                <w:kern w:val="0"/>
                <w:szCs w:val="21"/>
                <w:highlight w:val="none"/>
              </w:rPr>
              <w:t>仟 佰 拾 万 仟 佰 拾 元</w:t>
            </w:r>
          </w:p>
        </w:tc>
      </w:tr>
      <w:tr>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实际供货日期</w:t>
            </w:r>
          </w:p>
        </w:tc>
        <w:tc>
          <w:tcPr>
            <w:tcW w:w="2719" w:type="dxa"/>
            <w:gridSpan w:val="2"/>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pP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ascii="Verdana" w:hAnsi="Verdana" w:cs="宋体"/>
                <w:color w:val="auto"/>
                <w:kern w:val="0"/>
                <w:szCs w:val="21"/>
                <w:highlight w:val="none"/>
              </w:rPr>
              <w:t>合同交货验收日期</w:t>
            </w:r>
          </w:p>
        </w:tc>
        <w:tc>
          <w:tcPr>
            <w:tcW w:w="3039" w:type="dxa"/>
            <w:gridSpan w:val="2"/>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pPr>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pPr>
              <w:jc w:val="left"/>
              <w:rPr>
                <w:rFonts w:ascii="Verdana" w:hAnsi="Verdana" w:cs="宋体"/>
                <w:color w:val="auto"/>
                <w:ker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pPr>
              <w:spacing w:before="100" w:beforeAutospacing="1" w:after="100" w:afterAutospacing="1" w:line="320" w:lineRule="atLeast"/>
              <w:ind w:firstLine="96"/>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中标或者成交人负责人签字或者盖章：</w:t>
            </w:r>
          </w:p>
          <w:p>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r>
    </w:tbl>
    <w:p>
      <w:pPr>
        <w:jc w:val="left"/>
        <w:rPr>
          <w:rFonts w:hint="eastAsia" w:hAnsi="宋体"/>
          <w:color w:val="auto"/>
          <w:highlight w:val="none"/>
        </w:rPr>
      </w:pPr>
      <w:r>
        <w:rPr>
          <w:rFonts w:hAnsi="宋体"/>
          <w:color w:val="auto"/>
          <w:highlight w:val="none"/>
        </w:rPr>
        <w:br w:type="page"/>
      </w:r>
      <w:r>
        <w:rPr>
          <w:rFonts w:hint="eastAsia" w:ascii="宋体" w:hAnsi="宋体" w:cs="宋体"/>
          <w:color w:val="auto"/>
          <w:highlight w:val="none"/>
        </w:rPr>
        <w:t>附件2：</w:t>
      </w:r>
    </w:p>
    <w:p>
      <w:pPr>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政府采购项目履约保证金退付意见书（参考）</w:t>
      </w:r>
    </w:p>
    <w:p>
      <w:pPr>
        <w:jc w:val="center"/>
        <w:rPr>
          <w:rFonts w:hint="eastAsia" w:ascii="宋体" w:hAnsi="宋体" w:cs="宋体"/>
          <w:color w:val="auto"/>
          <w:szCs w:val="21"/>
          <w:highlight w:val="none"/>
        </w:rPr>
      </w:pPr>
    </w:p>
    <w:tbl>
      <w:tblPr>
        <w:tblStyle w:val="5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noWrap w:val="0"/>
            <w:vAlign w:val="center"/>
          </w:tcPr>
          <w:p>
            <w:pPr>
              <w:jc w:val="center"/>
              <w:rPr>
                <w:rFonts w:hint="eastAsia"/>
                <w:color w:val="auto"/>
                <w:szCs w:val="21"/>
                <w:highlight w:val="none"/>
              </w:rPr>
            </w:pPr>
            <w:r>
              <w:rPr>
                <w:rFonts w:hint="eastAsia"/>
                <w:color w:val="auto"/>
                <w:szCs w:val="21"/>
                <w:highlight w:val="none"/>
              </w:rPr>
              <w:t>供</w:t>
            </w:r>
          </w:p>
          <w:p>
            <w:pPr>
              <w:jc w:val="center"/>
              <w:rPr>
                <w:rFonts w:hint="eastAsia"/>
                <w:color w:val="auto"/>
                <w:szCs w:val="21"/>
                <w:highlight w:val="none"/>
              </w:rPr>
            </w:pPr>
            <w:r>
              <w:rPr>
                <w:rFonts w:hint="eastAsia"/>
                <w:color w:val="auto"/>
                <w:szCs w:val="21"/>
                <w:highlight w:val="none"/>
              </w:rPr>
              <w:t>应</w:t>
            </w:r>
          </w:p>
          <w:p>
            <w:pPr>
              <w:jc w:val="center"/>
              <w:rPr>
                <w:rFonts w:hint="eastAsia"/>
                <w:color w:val="auto"/>
                <w:szCs w:val="21"/>
                <w:highlight w:val="none"/>
              </w:rPr>
            </w:pPr>
            <w:r>
              <w:rPr>
                <w:rFonts w:hint="eastAsia"/>
                <w:color w:val="auto"/>
                <w:szCs w:val="21"/>
                <w:highlight w:val="none"/>
              </w:rPr>
              <w:t>商</w:t>
            </w:r>
          </w:p>
          <w:p>
            <w:pPr>
              <w:jc w:val="center"/>
              <w:rPr>
                <w:rFonts w:hint="eastAsia"/>
                <w:color w:val="auto"/>
                <w:szCs w:val="21"/>
                <w:highlight w:val="none"/>
              </w:rPr>
            </w:pPr>
            <w:r>
              <w:rPr>
                <w:rFonts w:hint="eastAsia"/>
                <w:color w:val="auto"/>
                <w:szCs w:val="21"/>
                <w:highlight w:val="none"/>
              </w:rPr>
              <w:t>申</w:t>
            </w:r>
          </w:p>
          <w:p>
            <w:pPr>
              <w:jc w:val="center"/>
              <w:rPr>
                <w:rFonts w:hint="eastAsia"/>
                <w:color w:val="auto"/>
                <w:szCs w:val="21"/>
                <w:highlight w:val="none"/>
              </w:rPr>
            </w:pPr>
            <w:r>
              <w:rPr>
                <w:rFonts w:hint="eastAsia"/>
                <w:color w:val="auto"/>
                <w:szCs w:val="21"/>
                <w:highlight w:val="none"/>
              </w:rPr>
              <w:t>请</w:t>
            </w:r>
          </w:p>
        </w:tc>
        <w:tc>
          <w:tcPr>
            <w:tcW w:w="8456" w:type="dxa"/>
            <w:noWrap w:val="0"/>
            <w:vAlign w:val="center"/>
          </w:tcPr>
          <w:p>
            <w:pPr>
              <w:rPr>
                <w:rFonts w:hint="eastAsia"/>
                <w:color w:val="auto"/>
                <w:szCs w:val="21"/>
                <w:highlight w:val="none"/>
              </w:rPr>
            </w:pPr>
            <w:r>
              <w:rPr>
                <w:rFonts w:hint="eastAsia"/>
                <w:color w:val="auto"/>
                <w:szCs w:val="21"/>
                <w:highlight w:val="none"/>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noWrap w:val="0"/>
            <w:vAlign w:val="center"/>
          </w:tcPr>
          <w:p>
            <w:pPr>
              <w:rPr>
                <w:rFonts w:hint="eastAsia"/>
                <w:color w:val="auto"/>
                <w:szCs w:val="21"/>
                <w:highlight w:val="none"/>
              </w:rPr>
            </w:pPr>
          </w:p>
        </w:tc>
        <w:tc>
          <w:tcPr>
            <w:tcW w:w="8456" w:type="dxa"/>
            <w:noWrap w:val="0"/>
            <w:vAlign w:val="center"/>
          </w:tcPr>
          <w:p>
            <w:pPr>
              <w:rPr>
                <w:rFonts w:hint="eastAsia"/>
                <w:color w:val="auto"/>
                <w:szCs w:val="21"/>
                <w:highlight w:val="none"/>
              </w:rPr>
            </w:pPr>
            <w:r>
              <w:rPr>
                <w:rFonts w:hint="eastAsia"/>
                <w:color w:val="auto"/>
                <w:szCs w:val="21"/>
                <w:highlight w:val="none"/>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noWrap w:val="0"/>
            <w:vAlign w:val="top"/>
          </w:tcPr>
          <w:p>
            <w:pPr>
              <w:rPr>
                <w:rFonts w:hint="eastAsia"/>
                <w:color w:val="auto"/>
                <w:szCs w:val="21"/>
                <w:highlight w:val="none"/>
              </w:rPr>
            </w:pPr>
          </w:p>
        </w:tc>
        <w:tc>
          <w:tcPr>
            <w:tcW w:w="8456" w:type="dxa"/>
            <w:noWrap w:val="0"/>
            <w:vAlign w:val="top"/>
          </w:tcPr>
          <w:p>
            <w:pPr>
              <w:rPr>
                <w:rFonts w:hint="eastAsia"/>
                <w:color w:val="auto"/>
                <w:szCs w:val="21"/>
                <w:highlight w:val="none"/>
              </w:rPr>
            </w:pPr>
            <w:r>
              <w:rPr>
                <w:rFonts w:hint="eastAsia"/>
                <w:color w:val="auto"/>
                <w:szCs w:val="21"/>
                <w:highlight w:val="none"/>
              </w:rPr>
              <w:t xml:space="preserve">  </w:t>
            </w:r>
          </w:p>
          <w:p>
            <w:pPr>
              <w:spacing w:line="400" w:lineRule="exact"/>
              <w:ind w:firstLine="420" w:firstLineChars="200"/>
              <w:rPr>
                <w:rFonts w:hint="eastAsia"/>
                <w:color w:val="auto"/>
                <w:szCs w:val="21"/>
                <w:highlight w:val="none"/>
              </w:rPr>
            </w:pPr>
            <w:r>
              <w:rPr>
                <w:rFonts w:hint="eastAsia"/>
                <w:color w:val="auto"/>
                <w:szCs w:val="21"/>
                <w:highlight w:val="none"/>
              </w:rPr>
              <w:t>该项目已于</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rPr>
              <w:t>月</w:t>
            </w:r>
            <w:r>
              <w:rPr>
                <w:rFonts w:hint="eastAsia"/>
                <w:color w:val="auto"/>
                <w:szCs w:val="21"/>
                <w:highlight w:val="none"/>
                <w:u w:val="single"/>
              </w:rPr>
              <w:t xml:space="preserve">     </w:t>
            </w:r>
            <w:r>
              <w:rPr>
                <w:rFonts w:hint="eastAsia"/>
                <w:color w:val="auto"/>
                <w:szCs w:val="21"/>
                <w:highlight w:val="none"/>
              </w:rPr>
              <w:t>日验收并交付使用。根据合同规定，该项目的履约保证金期限于</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rPr>
              <w:t>月</w:t>
            </w:r>
            <w:r>
              <w:rPr>
                <w:rFonts w:hint="eastAsia"/>
                <w:color w:val="auto"/>
                <w:szCs w:val="21"/>
                <w:highlight w:val="none"/>
                <w:u w:val="single"/>
              </w:rPr>
              <w:t xml:space="preserve">       </w:t>
            </w:r>
            <w:r>
              <w:rPr>
                <w:rFonts w:hint="eastAsia"/>
                <w:color w:val="auto"/>
                <w:szCs w:val="21"/>
                <w:highlight w:val="none"/>
              </w:rPr>
              <w:t>日已满，请将履约保证金</w:t>
            </w:r>
          </w:p>
          <w:p>
            <w:pPr>
              <w:spacing w:line="400" w:lineRule="exact"/>
              <w:rPr>
                <w:rFonts w:hint="eastAsia"/>
                <w:color w:val="auto"/>
                <w:szCs w:val="21"/>
                <w:highlight w:val="none"/>
              </w:rPr>
            </w:pPr>
            <w:r>
              <w:rPr>
                <w:rFonts w:hint="eastAsia"/>
                <w:color w:val="auto"/>
                <w:szCs w:val="21"/>
                <w:highlight w:val="none"/>
                <w:u w:val="single"/>
              </w:rPr>
              <w:t xml:space="preserve">                                        </w:t>
            </w:r>
            <w:r>
              <w:rPr>
                <w:rFonts w:hint="eastAsia"/>
                <w:color w:val="auto"/>
                <w:szCs w:val="21"/>
                <w:highlight w:val="none"/>
              </w:rPr>
              <w:t>（大写）￥</w:t>
            </w:r>
            <w:r>
              <w:rPr>
                <w:rFonts w:hint="eastAsia"/>
                <w:color w:val="auto"/>
                <w:szCs w:val="21"/>
                <w:highlight w:val="none"/>
                <w:u w:val="single"/>
              </w:rPr>
              <w:t xml:space="preserve">          </w:t>
            </w:r>
            <w:r>
              <w:rPr>
                <w:rFonts w:hint="eastAsia"/>
                <w:color w:val="auto"/>
                <w:szCs w:val="21"/>
                <w:highlight w:val="none"/>
              </w:rPr>
              <w:t>（小写）退付到达以下帐户。</w:t>
            </w:r>
          </w:p>
          <w:p>
            <w:pPr>
              <w:spacing w:line="400" w:lineRule="exact"/>
              <w:ind w:firstLine="705"/>
              <w:rPr>
                <w:rFonts w:hint="eastAsia"/>
                <w:color w:val="auto"/>
                <w:szCs w:val="21"/>
                <w:highlight w:val="none"/>
              </w:rPr>
            </w:pPr>
            <w:r>
              <w:rPr>
                <w:rFonts w:hint="eastAsia"/>
                <w:color w:val="auto"/>
                <w:szCs w:val="21"/>
                <w:highlight w:val="none"/>
              </w:rPr>
              <w:t>单位名称：</w:t>
            </w:r>
          </w:p>
          <w:p>
            <w:pPr>
              <w:spacing w:line="400" w:lineRule="exact"/>
              <w:ind w:firstLine="705"/>
              <w:rPr>
                <w:rFonts w:hint="eastAsia"/>
                <w:color w:val="auto"/>
                <w:szCs w:val="21"/>
                <w:highlight w:val="none"/>
              </w:rPr>
            </w:pPr>
            <w:r>
              <w:rPr>
                <w:rFonts w:hint="eastAsia"/>
                <w:color w:val="auto"/>
                <w:szCs w:val="21"/>
                <w:highlight w:val="none"/>
              </w:rPr>
              <w:t>开户银行：</w:t>
            </w:r>
          </w:p>
          <w:p>
            <w:pPr>
              <w:spacing w:line="400" w:lineRule="exact"/>
              <w:ind w:firstLine="705"/>
              <w:rPr>
                <w:rFonts w:hint="eastAsia"/>
                <w:color w:val="auto"/>
                <w:szCs w:val="21"/>
                <w:highlight w:val="none"/>
              </w:rPr>
            </w:pPr>
            <w:r>
              <w:rPr>
                <w:rFonts w:hint="eastAsia"/>
                <w:color w:val="auto"/>
                <w:szCs w:val="21"/>
                <w:highlight w:val="none"/>
              </w:rPr>
              <w:t>帐   号：</w:t>
            </w:r>
          </w:p>
          <w:p>
            <w:pPr>
              <w:spacing w:line="400" w:lineRule="exact"/>
              <w:rPr>
                <w:rFonts w:hint="eastAsia"/>
                <w:color w:val="auto"/>
                <w:szCs w:val="21"/>
                <w:highlight w:val="none"/>
              </w:rPr>
            </w:pPr>
            <w:r>
              <w:rPr>
                <w:rFonts w:hint="eastAsia"/>
                <w:color w:val="auto"/>
                <w:szCs w:val="21"/>
                <w:highlight w:val="none"/>
              </w:rPr>
              <w:t>联系人及电话：</w:t>
            </w:r>
          </w:p>
          <w:p>
            <w:pPr>
              <w:spacing w:line="400" w:lineRule="exact"/>
              <w:rPr>
                <w:rFonts w:hint="eastAsia"/>
                <w:color w:val="auto"/>
                <w:szCs w:val="21"/>
                <w:highlight w:val="none"/>
              </w:rPr>
            </w:pPr>
          </w:p>
          <w:p>
            <w:pPr>
              <w:spacing w:line="520" w:lineRule="exact"/>
              <w:jc w:val="center"/>
              <w:rPr>
                <w:rFonts w:hint="eastAsia"/>
                <w:color w:val="auto"/>
                <w:szCs w:val="21"/>
                <w:highlight w:val="none"/>
              </w:rPr>
            </w:pPr>
            <w:r>
              <w:rPr>
                <w:rFonts w:hint="eastAsia"/>
                <w:color w:val="auto"/>
                <w:szCs w:val="21"/>
                <w:highlight w:val="none"/>
              </w:rPr>
              <w:t xml:space="preserve">         投标人签章：</w:t>
            </w:r>
          </w:p>
          <w:p>
            <w:pPr>
              <w:spacing w:line="520" w:lineRule="exact"/>
              <w:jc w:val="center"/>
              <w:rPr>
                <w:rFonts w:hint="eastAsia"/>
                <w:color w:val="auto"/>
                <w:szCs w:val="21"/>
                <w:highlight w:val="none"/>
              </w:rPr>
            </w:pPr>
            <w:r>
              <w:rPr>
                <w:rFonts w:hint="eastAsia"/>
                <w:color w:val="auto"/>
                <w:szCs w:val="21"/>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trPr>
        <w:tc>
          <w:tcPr>
            <w:tcW w:w="1008" w:type="dxa"/>
            <w:noWrap w:val="0"/>
            <w:vAlign w:val="center"/>
          </w:tcPr>
          <w:p>
            <w:pPr>
              <w:jc w:val="center"/>
              <w:rPr>
                <w:rFonts w:hint="eastAsia"/>
                <w:color w:val="auto"/>
                <w:szCs w:val="21"/>
                <w:highlight w:val="none"/>
              </w:rPr>
            </w:pPr>
            <w:r>
              <w:rPr>
                <w:rFonts w:hint="eastAsia"/>
                <w:color w:val="auto"/>
                <w:szCs w:val="21"/>
                <w:highlight w:val="none"/>
              </w:rPr>
              <w:t>采</w:t>
            </w:r>
          </w:p>
          <w:p>
            <w:pPr>
              <w:jc w:val="center"/>
              <w:rPr>
                <w:rFonts w:hint="eastAsia"/>
                <w:color w:val="auto"/>
                <w:szCs w:val="21"/>
                <w:highlight w:val="none"/>
              </w:rPr>
            </w:pPr>
            <w:r>
              <w:rPr>
                <w:rFonts w:hint="eastAsia"/>
                <w:color w:val="auto"/>
                <w:szCs w:val="21"/>
                <w:highlight w:val="none"/>
              </w:rPr>
              <w:t>购</w:t>
            </w:r>
          </w:p>
          <w:p>
            <w:pPr>
              <w:jc w:val="center"/>
              <w:rPr>
                <w:rFonts w:hint="eastAsia"/>
                <w:color w:val="auto"/>
                <w:szCs w:val="21"/>
                <w:highlight w:val="none"/>
              </w:rPr>
            </w:pPr>
            <w:r>
              <w:rPr>
                <w:rFonts w:hint="eastAsia"/>
                <w:color w:val="auto"/>
                <w:szCs w:val="21"/>
                <w:highlight w:val="none"/>
              </w:rPr>
              <w:t>人</w:t>
            </w:r>
          </w:p>
          <w:p>
            <w:pPr>
              <w:jc w:val="center"/>
              <w:rPr>
                <w:rFonts w:hint="eastAsia"/>
                <w:color w:val="auto"/>
                <w:szCs w:val="21"/>
                <w:highlight w:val="none"/>
              </w:rPr>
            </w:pPr>
            <w:r>
              <w:rPr>
                <w:rFonts w:hint="eastAsia"/>
                <w:color w:val="auto"/>
                <w:szCs w:val="21"/>
                <w:highlight w:val="none"/>
              </w:rPr>
              <w:t>意</w:t>
            </w:r>
          </w:p>
          <w:p>
            <w:pPr>
              <w:jc w:val="center"/>
              <w:rPr>
                <w:rFonts w:hint="eastAsia"/>
                <w:color w:val="auto"/>
                <w:szCs w:val="21"/>
                <w:highlight w:val="none"/>
              </w:rPr>
            </w:pPr>
            <w:r>
              <w:rPr>
                <w:rFonts w:hint="eastAsia"/>
                <w:color w:val="auto"/>
                <w:szCs w:val="21"/>
                <w:highlight w:val="none"/>
              </w:rPr>
              <w:t>见</w:t>
            </w:r>
          </w:p>
        </w:tc>
        <w:tc>
          <w:tcPr>
            <w:tcW w:w="8456" w:type="dxa"/>
            <w:noWrap w:val="0"/>
            <w:vAlign w:val="top"/>
          </w:tcPr>
          <w:p>
            <w:pPr>
              <w:rPr>
                <w:rFonts w:hint="eastAsia"/>
                <w:color w:val="auto"/>
                <w:szCs w:val="21"/>
                <w:highlight w:val="none"/>
              </w:rPr>
            </w:pPr>
          </w:p>
          <w:p>
            <w:pPr>
              <w:rPr>
                <w:rFonts w:hint="eastAsia"/>
                <w:color w:val="auto"/>
                <w:szCs w:val="21"/>
                <w:highlight w:val="none"/>
              </w:rPr>
            </w:pPr>
            <w:r>
              <w:rPr>
                <w:rFonts w:hint="eastAsia"/>
                <w:color w:val="auto"/>
                <w:szCs w:val="21"/>
                <w:highlight w:val="none"/>
              </w:rPr>
              <w:t>退付意见：（是否同意退付履约保证金及退付金额）</w:t>
            </w: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spacing w:line="520" w:lineRule="exact"/>
              <w:rPr>
                <w:rFonts w:hint="eastAsia"/>
                <w:color w:val="auto"/>
                <w:szCs w:val="21"/>
                <w:highlight w:val="none"/>
              </w:rPr>
            </w:pPr>
            <w:r>
              <w:rPr>
                <w:rFonts w:hint="eastAsia"/>
                <w:color w:val="auto"/>
                <w:szCs w:val="21"/>
                <w:highlight w:val="none"/>
              </w:rPr>
              <w:t>联系人及电话：                         采购人签章</w:t>
            </w:r>
          </w:p>
          <w:p>
            <w:pPr>
              <w:spacing w:line="520" w:lineRule="exact"/>
              <w:jc w:val="center"/>
              <w:rPr>
                <w:rFonts w:hint="eastAsia"/>
                <w:color w:val="auto"/>
                <w:szCs w:val="21"/>
                <w:highlight w:val="none"/>
              </w:rPr>
            </w:pPr>
            <w:r>
              <w:rPr>
                <w:rFonts w:hint="eastAsia"/>
                <w:color w:val="auto"/>
                <w:szCs w:val="21"/>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1008" w:type="dxa"/>
            <w:noWrap w:val="0"/>
            <w:vAlign w:val="center"/>
          </w:tcPr>
          <w:p>
            <w:pPr>
              <w:jc w:val="center"/>
              <w:rPr>
                <w:rFonts w:hint="eastAsia"/>
                <w:color w:val="auto"/>
                <w:szCs w:val="21"/>
                <w:highlight w:val="none"/>
              </w:rPr>
            </w:pPr>
            <w:r>
              <w:rPr>
                <w:rFonts w:hint="eastAsia"/>
                <w:color w:val="auto"/>
                <w:szCs w:val="21"/>
                <w:highlight w:val="none"/>
              </w:rPr>
              <w:t>备注</w:t>
            </w:r>
          </w:p>
        </w:tc>
        <w:tc>
          <w:tcPr>
            <w:tcW w:w="8456" w:type="dxa"/>
            <w:noWrap w:val="0"/>
            <w:vAlign w:val="top"/>
          </w:tcPr>
          <w:p>
            <w:pPr>
              <w:rPr>
                <w:rFonts w:hint="eastAsia"/>
                <w:color w:val="auto"/>
                <w:szCs w:val="21"/>
                <w:highlight w:val="none"/>
              </w:rPr>
            </w:pPr>
          </w:p>
        </w:tc>
      </w:tr>
    </w:tbl>
    <w:p>
      <w:pPr>
        <w:pStyle w:val="22"/>
        <w:ind w:left="450" w:leftChars="114" w:hanging="211" w:hangingChars="100"/>
        <w:rPr>
          <w:rFonts w:hint="eastAsia" w:ascii="宋体"/>
          <w:b/>
          <w:bCs/>
          <w:color w:val="auto"/>
          <w:sz w:val="21"/>
          <w:szCs w:val="21"/>
          <w:highlight w:val="none"/>
        </w:rPr>
      </w:pPr>
      <w:r>
        <w:rPr>
          <w:rFonts w:hint="eastAsia" w:ascii="宋体"/>
          <w:b/>
          <w:bCs/>
          <w:color w:val="auto"/>
          <w:sz w:val="21"/>
          <w:szCs w:val="21"/>
          <w:highlight w:val="none"/>
        </w:rPr>
        <w:t>注：投标人凭经采购人审批的退付意见书到保证金收取单位办理履约保证金退付事宜。</w:t>
      </w:r>
    </w:p>
    <w:p>
      <w:pPr>
        <w:pStyle w:val="28"/>
        <w:snapToGrid w:val="0"/>
        <w:spacing w:before="120" w:after="120"/>
        <w:rPr>
          <w:rFonts w:hint="eastAsia" w:hAnsi="宋体"/>
          <w:color w:val="auto"/>
          <w:highlight w:val="none"/>
        </w:rPr>
      </w:pPr>
    </w:p>
    <w:p>
      <w:pPr>
        <w:pStyle w:val="28"/>
        <w:snapToGrid w:val="0"/>
        <w:spacing w:before="120" w:after="120"/>
        <w:rPr>
          <w:rFonts w:hint="eastAsia" w:hAnsi="宋体"/>
          <w:color w:val="auto"/>
          <w:highlight w:val="none"/>
        </w:rPr>
      </w:pPr>
      <w:r>
        <w:rPr>
          <w:rFonts w:hAnsi="宋体"/>
          <w:color w:val="auto"/>
          <w:highlight w:val="none"/>
        </w:rPr>
        <w:br w:type="page"/>
      </w:r>
    </w:p>
    <w:p>
      <w:pPr>
        <w:pStyle w:val="28"/>
        <w:snapToGrid w:val="0"/>
        <w:spacing w:before="120" w:after="120"/>
        <w:rPr>
          <w:rFonts w:hint="eastAsia" w:hAnsi="宋体"/>
          <w:color w:val="auto"/>
          <w:highlight w:val="none"/>
        </w:rPr>
      </w:pPr>
    </w:p>
    <w:p>
      <w:pPr>
        <w:pStyle w:val="28"/>
        <w:snapToGrid w:val="0"/>
        <w:spacing w:before="120" w:after="120"/>
        <w:rPr>
          <w:rFonts w:hint="eastAsia" w:hAnsi="宋体"/>
          <w:color w:val="auto"/>
          <w:highlight w:val="none"/>
        </w:rPr>
      </w:pPr>
    </w:p>
    <w:p>
      <w:pPr>
        <w:pStyle w:val="28"/>
        <w:snapToGrid w:val="0"/>
        <w:spacing w:before="120" w:after="120"/>
        <w:rPr>
          <w:rFonts w:hint="eastAsia" w:hAnsi="宋体"/>
          <w:color w:val="auto"/>
          <w:highlight w:val="none"/>
        </w:rPr>
      </w:pPr>
    </w:p>
    <w:p>
      <w:pPr>
        <w:pStyle w:val="28"/>
        <w:snapToGrid w:val="0"/>
        <w:spacing w:before="120" w:after="120"/>
        <w:rPr>
          <w:rFonts w:hint="eastAsia" w:hAnsi="宋体"/>
          <w:color w:val="auto"/>
          <w:highlight w:val="none"/>
        </w:rPr>
      </w:pPr>
    </w:p>
    <w:p>
      <w:pPr>
        <w:pStyle w:val="28"/>
        <w:snapToGrid w:val="0"/>
        <w:spacing w:before="120" w:after="120"/>
        <w:rPr>
          <w:rFonts w:hint="eastAsia" w:hAnsi="宋体"/>
          <w:color w:val="auto"/>
          <w:highlight w:val="none"/>
        </w:rPr>
      </w:pPr>
    </w:p>
    <w:p>
      <w:pPr>
        <w:pStyle w:val="28"/>
        <w:snapToGrid w:val="0"/>
        <w:spacing w:before="120" w:after="120"/>
        <w:rPr>
          <w:rFonts w:hint="eastAsia" w:hAnsi="宋体"/>
          <w:color w:val="auto"/>
          <w:highlight w:val="none"/>
        </w:rPr>
      </w:pPr>
    </w:p>
    <w:p>
      <w:pPr>
        <w:pStyle w:val="28"/>
        <w:snapToGrid w:val="0"/>
        <w:spacing w:before="120" w:after="120"/>
        <w:rPr>
          <w:rFonts w:hint="eastAsia" w:hAnsi="宋体"/>
          <w:color w:val="auto"/>
          <w:highlight w:val="none"/>
        </w:rPr>
      </w:pPr>
    </w:p>
    <w:p>
      <w:pPr>
        <w:pStyle w:val="28"/>
        <w:snapToGrid w:val="0"/>
        <w:spacing w:before="120" w:after="120"/>
        <w:rPr>
          <w:rFonts w:hint="eastAsia" w:hAnsi="宋体"/>
          <w:color w:val="auto"/>
          <w:highlight w:val="none"/>
        </w:rPr>
      </w:pPr>
    </w:p>
    <w:p>
      <w:pPr>
        <w:pStyle w:val="28"/>
        <w:snapToGrid w:val="0"/>
        <w:spacing w:before="120" w:after="120"/>
        <w:rPr>
          <w:rFonts w:hint="eastAsia" w:hAnsi="宋体"/>
          <w:color w:val="auto"/>
          <w:highlight w:val="none"/>
        </w:rPr>
      </w:pPr>
    </w:p>
    <w:p>
      <w:pPr>
        <w:pStyle w:val="28"/>
        <w:snapToGrid w:val="0"/>
        <w:spacing w:before="120" w:after="120"/>
        <w:rPr>
          <w:rFonts w:hint="eastAsia" w:hAnsi="宋体"/>
          <w:color w:val="auto"/>
          <w:highlight w:val="none"/>
        </w:rPr>
      </w:pPr>
    </w:p>
    <w:p>
      <w:pPr>
        <w:pStyle w:val="28"/>
        <w:snapToGrid w:val="0"/>
        <w:spacing w:before="120" w:after="120"/>
        <w:rPr>
          <w:rFonts w:hint="eastAsia" w:hAnsi="宋体"/>
          <w:color w:val="auto"/>
          <w:highlight w:val="none"/>
        </w:rPr>
      </w:pPr>
    </w:p>
    <w:p>
      <w:pPr>
        <w:pStyle w:val="28"/>
        <w:snapToGrid w:val="0"/>
        <w:spacing w:before="120" w:after="120"/>
        <w:rPr>
          <w:rFonts w:hint="eastAsia" w:hAnsi="宋体"/>
          <w:color w:val="auto"/>
          <w:highlight w:val="none"/>
        </w:rPr>
      </w:pPr>
    </w:p>
    <w:p>
      <w:pPr>
        <w:pStyle w:val="28"/>
        <w:snapToGrid w:val="0"/>
        <w:spacing w:before="120" w:after="120"/>
        <w:rPr>
          <w:rFonts w:hint="eastAsia" w:hAnsi="宋体"/>
          <w:color w:val="auto"/>
          <w:highlight w:val="none"/>
        </w:rPr>
      </w:pPr>
    </w:p>
    <w:p>
      <w:pPr>
        <w:pStyle w:val="4"/>
        <w:keepNext w:val="0"/>
        <w:keepLines w:val="0"/>
        <w:jc w:val="center"/>
        <w:rPr>
          <w:rFonts w:hint="eastAsia"/>
          <w:color w:val="auto"/>
          <w:highlight w:val="none"/>
        </w:rPr>
      </w:pPr>
      <w:bookmarkStart w:id="154" w:name="_Toc24110"/>
      <w:bookmarkStart w:id="155" w:name="_Toc330456896"/>
      <w:bookmarkStart w:id="156" w:name="_Toc13820"/>
      <w:bookmarkStart w:id="157" w:name="_Toc19686832"/>
      <w:bookmarkStart w:id="158" w:name="_Toc254970689"/>
      <w:bookmarkStart w:id="159" w:name="_Toc254970548"/>
      <w:r>
        <w:rPr>
          <w:rFonts w:hint="eastAsia"/>
          <w:color w:val="auto"/>
          <w:highlight w:val="none"/>
        </w:rPr>
        <w:t>第四章  评标方法及评标标准</w:t>
      </w:r>
      <w:bookmarkEnd w:id="154"/>
      <w:bookmarkEnd w:id="155"/>
      <w:bookmarkEnd w:id="156"/>
      <w:bookmarkEnd w:id="157"/>
      <w:bookmarkEnd w:id="158"/>
      <w:bookmarkEnd w:id="159"/>
    </w:p>
    <w:p>
      <w:pPr>
        <w:rPr>
          <w:rFonts w:hint="eastAsia"/>
          <w:color w:val="auto"/>
          <w:highlight w:val="none"/>
        </w:rPr>
      </w:pPr>
      <w:bookmarkStart w:id="160" w:name="_Toc254970549"/>
      <w:bookmarkStart w:id="161" w:name="_Toc254970690"/>
    </w:p>
    <w:bookmarkEnd w:id="160"/>
    <w:bookmarkEnd w:id="161"/>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spacing w:before="120" w:beforeLines="50" w:after="120" w:afterLines="50" w:line="400" w:lineRule="exact"/>
        <w:rPr>
          <w:rFonts w:hint="eastAsia" w:ascii="宋体" w:hAnsi="宋体"/>
          <w:b/>
          <w:color w:val="auto"/>
          <w:sz w:val="24"/>
          <w:highlight w:val="none"/>
        </w:rPr>
      </w:pPr>
    </w:p>
    <w:p>
      <w:pPr>
        <w:pStyle w:val="28"/>
        <w:spacing w:line="360" w:lineRule="exact"/>
        <w:rPr>
          <w:rFonts w:hint="eastAsia" w:hAnsi="宋体"/>
          <w:b/>
          <w:color w:val="auto"/>
          <w:sz w:val="24"/>
          <w:highlight w:val="none"/>
        </w:rPr>
      </w:pPr>
    </w:p>
    <w:p>
      <w:pPr>
        <w:pStyle w:val="28"/>
        <w:spacing w:line="360" w:lineRule="exact"/>
        <w:rPr>
          <w:rFonts w:hint="eastAsia" w:hAnsi="宋体"/>
          <w:b/>
          <w:color w:val="auto"/>
          <w:sz w:val="24"/>
          <w:highlight w:val="none"/>
        </w:rPr>
      </w:pPr>
    </w:p>
    <w:p>
      <w:pPr>
        <w:pStyle w:val="28"/>
        <w:spacing w:line="360" w:lineRule="exact"/>
        <w:rPr>
          <w:rFonts w:hint="eastAsia" w:hAnsi="宋体"/>
          <w:b/>
          <w:color w:val="auto"/>
          <w:sz w:val="24"/>
          <w:highlight w:val="none"/>
        </w:rPr>
      </w:pPr>
    </w:p>
    <w:p>
      <w:pPr>
        <w:pStyle w:val="28"/>
        <w:spacing w:line="360" w:lineRule="exact"/>
        <w:rPr>
          <w:rFonts w:hint="eastAsia" w:hAnsi="宋体"/>
          <w:b/>
          <w:color w:val="auto"/>
          <w:sz w:val="24"/>
          <w:highlight w:val="none"/>
        </w:rPr>
      </w:pPr>
    </w:p>
    <w:p>
      <w:pPr>
        <w:pStyle w:val="28"/>
        <w:spacing w:line="360" w:lineRule="exact"/>
        <w:rPr>
          <w:rFonts w:hint="eastAsia" w:hAnsi="宋体"/>
          <w:bCs/>
          <w:color w:val="auto"/>
          <w:highlight w:val="none"/>
        </w:rPr>
      </w:pPr>
      <w:r>
        <w:rPr>
          <w:rFonts w:hAnsi="宋体"/>
          <w:bCs/>
          <w:color w:val="auto"/>
          <w:highlight w:val="none"/>
        </w:rPr>
        <w:t xml:space="preserve"> </w:t>
      </w:r>
    </w:p>
    <w:p>
      <w:pPr>
        <w:pStyle w:val="5"/>
        <w:keepNext w:val="0"/>
        <w:keepLines w:val="0"/>
        <w:jc w:val="center"/>
        <w:rPr>
          <w:rFonts w:ascii="宋体" w:hAnsi="宋体" w:cs="宋体"/>
          <w:color w:val="auto"/>
          <w:highlight w:val="none"/>
        </w:rPr>
      </w:pPr>
      <w:r>
        <w:rPr>
          <w:rFonts w:hint="eastAsia"/>
          <w:color w:val="auto"/>
          <w:highlight w:val="none"/>
        </w:rPr>
        <w:br w:type="page"/>
      </w:r>
      <w:r>
        <w:rPr>
          <w:rFonts w:hint="eastAsia" w:ascii="宋体" w:hAnsi="宋体" w:cs="宋体"/>
          <w:color w:val="auto"/>
          <w:highlight w:val="none"/>
        </w:rPr>
        <w:t>一、评标方法</w:t>
      </w:r>
    </w:p>
    <w:p>
      <w:pPr>
        <w:pStyle w:val="28"/>
        <w:spacing w:line="360" w:lineRule="auto"/>
        <w:ind w:firstLine="420"/>
        <w:rPr>
          <w:rFonts w:hAnsi="宋体" w:cs="宋体"/>
          <w:color w:val="auto"/>
          <w:sz w:val="21"/>
          <w:highlight w:val="none"/>
        </w:rPr>
      </w:pPr>
      <w:r>
        <w:rPr>
          <w:rFonts w:hint="eastAsia" w:hAnsi="宋体" w:cs="宋体"/>
          <w:color w:val="auto"/>
          <w:sz w:val="21"/>
          <w:highlight w:val="none"/>
        </w:rPr>
        <w:t>综合评分法，是指投标文件满足招标文件全部实质性要求，且按照评审因素的量化指标评审得分最高的投标人为中标候选人的评标方法。</w:t>
      </w:r>
    </w:p>
    <w:p>
      <w:pPr>
        <w:pStyle w:val="28"/>
        <w:spacing w:line="360" w:lineRule="auto"/>
        <w:ind w:firstLine="420"/>
        <w:rPr>
          <w:rFonts w:hAnsi="宋体" w:cs="宋体"/>
          <w:color w:val="auto"/>
          <w:sz w:val="21"/>
          <w:highlight w:val="none"/>
        </w:rPr>
      </w:pPr>
      <w:r>
        <w:rPr>
          <w:rFonts w:hint="eastAsia" w:hAnsi="宋体" w:cs="宋体"/>
          <w:color w:val="auto"/>
          <w:sz w:val="21"/>
          <w:highlight w:val="none"/>
        </w:rPr>
        <w:t>最低评标价法，是指投标文件满足招标文件全部实质性要求，且投标报价最低的投标人为中标候选人的评标方法。</w:t>
      </w:r>
    </w:p>
    <w:p>
      <w:pPr>
        <w:pStyle w:val="5"/>
        <w:keepNext w:val="0"/>
        <w:keepLines w:val="0"/>
        <w:jc w:val="center"/>
        <w:rPr>
          <w:rFonts w:ascii="宋体" w:hAnsi="宋体" w:cs="宋体"/>
          <w:color w:val="auto"/>
          <w:highlight w:val="none"/>
        </w:rPr>
      </w:pPr>
      <w:r>
        <w:rPr>
          <w:rFonts w:hint="eastAsia" w:ascii="宋体" w:hAnsi="宋体" w:cs="宋体"/>
          <w:color w:val="auto"/>
          <w:highlight w:val="none"/>
        </w:rPr>
        <w:t>二、评标程序</w:t>
      </w:r>
    </w:p>
    <w:p>
      <w:pPr>
        <w:pStyle w:val="6"/>
        <w:keepNext w:val="0"/>
        <w:keepLines w:val="0"/>
        <w:spacing w:before="0" w:after="0" w:line="360" w:lineRule="auto"/>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1.符合性审查</w:t>
      </w:r>
    </w:p>
    <w:p>
      <w:pPr>
        <w:pStyle w:val="28"/>
        <w:snapToGrid w:val="0"/>
        <w:spacing w:line="360" w:lineRule="auto"/>
        <w:ind w:left="1" w:firstLine="420"/>
        <w:rPr>
          <w:rFonts w:hAnsi="宋体" w:cs="宋体"/>
          <w:b/>
          <w:color w:val="auto"/>
          <w:kern w:val="2"/>
          <w:sz w:val="21"/>
          <w:highlight w:val="none"/>
        </w:rPr>
      </w:pPr>
      <w:r>
        <w:rPr>
          <w:rFonts w:hint="eastAsia" w:hAnsi="宋体" w:cs="宋体"/>
          <w:b/>
          <w:color w:val="auto"/>
          <w:kern w:val="2"/>
          <w:sz w:val="21"/>
          <w:highlight w:val="none"/>
        </w:rPr>
        <w:t>评标委员会应当对符合资格的投标人的投标文件进行投标报价、商务、技术等实质性内容符合性审查，以确定其是否满足招标文件的实质性要求。</w:t>
      </w:r>
    </w:p>
    <w:p>
      <w:pPr>
        <w:pStyle w:val="6"/>
        <w:keepNext w:val="0"/>
        <w:keepLines w:val="0"/>
        <w:spacing w:before="0" w:after="0" w:line="360" w:lineRule="auto"/>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2.符合性审查不通过而导致投标无效的情形</w:t>
      </w:r>
    </w:p>
    <w:p>
      <w:p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投标人的投标文件中存在对招标文件的任何实质性要求和条件的负偏离，将被视为投标无效。</w:t>
      </w:r>
    </w:p>
    <w:p>
      <w:pPr>
        <w:pStyle w:val="6"/>
        <w:keepNext w:val="0"/>
        <w:keepLines w:val="0"/>
        <w:spacing w:before="0" w:after="0" w:line="360" w:lineRule="auto"/>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2.1在报价评审时，如发现下列情形之一的，将被视为投标无效：</w:t>
      </w:r>
    </w:p>
    <w:p>
      <w:pPr>
        <w:pStyle w:val="7"/>
        <w:numPr>
          <w:ilvl w:val="0"/>
          <w:numId w:val="6"/>
        </w:num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投标文件未提供“投标人须知前附表”第13.1条规定中“必须提供”的文件资料的;</w:t>
      </w:r>
    </w:p>
    <w:p>
      <w:pPr>
        <w:pStyle w:val="7"/>
        <w:numPr>
          <w:ilvl w:val="0"/>
          <w:numId w:val="6"/>
        </w:num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未采用人民币报价或者未按照招标文件标明的币种报价的；</w:t>
      </w:r>
    </w:p>
    <w:p>
      <w:pPr>
        <w:pStyle w:val="7"/>
        <w:numPr>
          <w:ilvl w:val="0"/>
          <w:numId w:val="6"/>
        </w:num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报价超出招标文件规定最高限价，或者超出采购预算金额的；</w:t>
      </w:r>
    </w:p>
    <w:p>
      <w:pPr>
        <w:pStyle w:val="7"/>
        <w:numPr>
          <w:ilvl w:val="0"/>
          <w:numId w:val="6"/>
        </w:num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投标人未就所投项目进行报价或者存在漏项报价；投标人未就所投项目的单项内容作唯一报价；投标人未就所投项目的全部内容作唯一总价报价；存在有选择、有条件报价的（招标文件允许有备选方案或者其他约定的除外）；</w:t>
      </w:r>
    </w:p>
    <w:p>
      <w:pPr>
        <w:pStyle w:val="7"/>
        <w:numPr>
          <w:ilvl w:val="0"/>
          <w:numId w:val="6"/>
        </w:num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修正后的报价，投标人不确认的；</w:t>
      </w:r>
    </w:p>
    <w:p>
      <w:pPr>
        <w:pStyle w:val="7"/>
        <w:numPr>
          <w:ilvl w:val="0"/>
          <w:numId w:val="6"/>
        </w:num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投标人属于本章第5条第（2）项情形的。</w:t>
      </w:r>
    </w:p>
    <w:p>
      <w:pPr>
        <w:pStyle w:val="6"/>
        <w:keepNext w:val="0"/>
        <w:keepLines w:val="0"/>
        <w:spacing w:before="0" w:after="0" w:line="360" w:lineRule="auto"/>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2.2在商务评审时，如发现下列情形之一的，将被视为投标无效：</w:t>
      </w:r>
    </w:p>
    <w:p>
      <w:pPr>
        <w:numPr>
          <w:ilvl w:val="0"/>
          <w:numId w:val="7"/>
        </w:num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投标文件未按招标文件要求签署、盖章的；</w:t>
      </w:r>
    </w:p>
    <w:p>
      <w:pPr>
        <w:numPr>
          <w:ilvl w:val="0"/>
          <w:numId w:val="7"/>
        </w:num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委托代理人未能出具有效身份证明或者出具的身份证明与授权委托书中的信息不符的； </w:t>
      </w:r>
    </w:p>
    <w:p>
      <w:pPr>
        <w:numPr>
          <w:ilvl w:val="0"/>
          <w:numId w:val="7"/>
        </w:num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为无效投标保证金的或者未按照招标文件的规定提交投标保证金的；</w:t>
      </w:r>
    </w:p>
    <w:p>
      <w:pPr>
        <w:numPr>
          <w:ilvl w:val="0"/>
          <w:numId w:val="7"/>
        </w:num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投标文件未提供“投标人须知前附表”第13.1条规定中“必须提供”或者“委托时必须提供”的文件资料的;</w:t>
      </w:r>
    </w:p>
    <w:p>
      <w:pPr>
        <w:numPr>
          <w:ilvl w:val="0"/>
          <w:numId w:val="7"/>
        </w:num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投标有效期、项目完成时间（交货时间、服务完成时间或者服务期等）、质保期、售后服务等招标文件中的商务条款发生负偏离的；</w:t>
      </w:r>
    </w:p>
    <w:p>
      <w:pPr>
        <w:numPr>
          <w:ilvl w:val="0"/>
          <w:numId w:val="7"/>
        </w:num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商务条款评审允许负偏离的条款数超过“投标人须知前附表”规定项数的。</w:t>
      </w:r>
    </w:p>
    <w:p>
      <w:pPr>
        <w:numPr>
          <w:ilvl w:val="0"/>
          <w:numId w:val="7"/>
        </w:num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投标文件的实质性内容未使用中文表述、使用计量单位不符合招标文件要求的；</w:t>
      </w:r>
    </w:p>
    <w:p>
      <w:pPr>
        <w:numPr>
          <w:ilvl w:val="0"/>
          <w:numId w:val="7"/>
        </w:num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投标文件中的文件资料因填写不齐全或者内容虚假或者出现其他情形而导致被评标委员会认定无效的；</w:t>
      </w:r>
    </w:p>
    <w:p>
      <w:pPr>
        <w:numPr>
          <w:ilvl w:val="0"/>
          <w:numId w:val="7"/>
        </w:num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投标文件含有采购人不能接受的附加条件的；</w:t>
      </w:r>
    </w:p>
    <w:p>
      <w:pPr>
        <w:numPr>
          <w:ilvl w:val="0"/>
          <w:numId w:val="7"/>
        </w:num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未响应招标文件实质性要求的；</w:t>
      </w:r>
    </w:p>
    <w:p>
      <w:pPr>
        <w:numPr>
          <w:ilvl w:val="0"/>
          <w:numId w:val="7"/>
        </w:num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属于投标人须知正文第9.2条情形的；</w:t>
      </w:r>
    </w:p>
    <w:p>
      <w:pPr>
        <w:numPr>
          <w:ilvl w:val="0"/>
          <w:numId w:val="7"/>
        </w:numPr>
        <w:snapToGrid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法律、法规和招标文件规定的其他无效情形。</w:t>
      </w:r>
    </w:p>
    <w:p>
      <w:pPr>
        <w:pStyle w:val="6"/>
        <w:keepNext w:val="0"/>
        <w:keepLines w:val="0"/>
        <w:spacing w:before="0" w:after="0" w:line="360" w:lineRule="auto"/>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2.3在技术评审时，如发现下列情形之一的，将被视为投标无效：</w:t>
      </w:r>
    </w:p>
    <w:p>
      <w:pPr>
        <w:pStyle w:val="10"/>
        <w:snapToGrid w:val="0"/>
        <w:spacing w:line="360" w:lineRule="auto"/>
        <w:ind w:firstLine="413" w:firstLineChars="196"/>
        <w:rPr>
          <w:rFonts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（1）明显不满足招标文件要求的技术规格、安全、质量标准，或者与招标文件中标“</w:t>
      </w:r>
      <w:r>
        <w:rPr>
          <w:rFonts w:hint="eastAsia" w:ascii="宋体" w:hAnsi="宋体" w:eastAsia="宋体" w:cs="宋体"/>
          <w:i w:val="0"/>
          <w:iCs w:val="0"/>
          <w:color w:val="000000"/>
          <w:kern w:val="0"/>
          <w:sz w:val="22"/>
          <w:szCs w:val="22"/>
          <w:u w:val="none"/>
          <w:lang w:val="en-US" w:eastAsia="zh-CN" w:bidi="ar"/>
        </w:rPr>
        <w:t>★</w:t>
      </w:r>
      <w:r>
        <w:rPr>
          <w:rFonts w:hint="eastAsia" w:ascii="宋体" w:hAnsi="宋体" w:eastAsia="宋体" w:cs="宋体"/>
          <w:b/>
          <w:color w:val="auto"/>
          <w:kern w:val="2"/>
          <w:sz w:val="21"/>
          <w:szCs w:val="21"/>
          <w:highlight w:val="none"/>
        </w:rPr>
        <w:t>”的技术需求发生负偏离的；</w:t>
      </w:r>
    </w:p>
    <w:p>
      <w:pPr>
        <w:pStyle w:val="10"/>
        <w:snapToGrid w:val="0"/>
        <w:spacing w:line="360" w:lineRule="auto"/>
        <w:ind w:firstLine="413" w:firstLineChars="196"/>
        <w:rPr>
          <w:rFonts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（2）技术需求评审允许负偏离的条款数超过“投标人须知前附表”规定项数的；</w:t>
      </w:r>
    </w:p>
    <w:p>
      <w:pPr>
        <w:pStyle w:val="10"/>
        <w:snapToGrid w:val="0"/>
        <w:spacing w:line="360" w:lineRule="auto"/>
        <w:ind w:firstLine="413" w:firstLineChars="196"/>
        <w:rPr>
          <w:rFonts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（3）投标文件未提供“投标人须知前附表”第13.1条规定中“必须提供”的文件资料的;</w:t>
      </w:r>
    </w:p>
    <w:p>
      <w:pPr>
        <w:pStyle w:val="10"/>
        <w:snapToGrid w:val="0"/>
        <w:spacing w:line="360" w:lineRule="auto"/>
        <w:ind w:firstLine="413" w:firstLineChars="196"/>
        <w:rPr>
          <w:rFonts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（4）虚假投标，或者出现其他情形而导致被评标委员会认定无效的；</w:t>
      </w:r>
    </w:p>
    <w:p>
      <w:pPr>
        <w:pStyle w:val="10"/>
        <w:snapToGrid w:val="0"/>
        <w:spacing w:line="360" w:lineRule="auto"/>
        <w:ind w:firstLine="413" w:firstLineChars="196"/>
        <w:rPr>
          <w:rFonts w:ascii="宋体" w:hAnsi="宋体" w:eastAsia="宋体" w:cs="宋体"/>
          <w:color w:val="auto"/>
          <w:sz w:val="21"/>
          <w:szCs w:val="21"/>
          <w:highlight w:val="none"/>
        </w:rPr>
      </w:pPr>
      <w:r>
        <w:rPr>
          <w:rFonts w:hint="eastAsia" w:ascii="宋体" w:hAnsi="宋体" w:eastAsia="宋体" w:cs="宋体"/>
          <w:b/>
          <w:color w:val="auto"/>
          <w:kern w:val="2"/>
          <w:sz w:val="21"/>
          <w:szCs w:val="21"/>
          <w:highlight w:val="none"/>
        </w:rPr>
        <w:t>（5）投标技术方案不明确，招标文件未允许但存在一个或者一个以上备选（替代）投标方案的。</w:t>
      </w:r>
    </w:p>
    <w:p>
      <w:pPr>
        <w:pStyle w:val="6"/>
        <w:keepNext w:val="0"/>
        <w:keepLines w:val="0"/>
        <w:spacing w:before="0" w:after="0" w:line="360" w:lineRule="auto"/>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3.澄清补正</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投标文件中含义不明确、同类问题表述不一致或者有明显文字和计算错误的内容，评标委员会以书面形式要求投标人在规定时间内作出必要的澄清、说明或者纠正。投标人的澄清、说明或者补正必须采用书面形式，并加盖公章，或者由法定代表人或者其授权的代表签字。投标人的澄清、说明或者补正不得超出投标文件的范围或者改变投标文件的实质性内容。</w:t>
      </w:r>
    </w:p>
    <w:p>
      <w:pPr>
        <w:pStyle w:val="6"/>
        <w:keepNext w:val="0"/>
        <w:keepLines w:val="0"/>
        <w:spacing w:before="0" w:after="0" w:line="360" w:lineRule="auto"/>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4.投标文件修正</w:t>
      </w:r>
    </w:p>
    <w:p>
      <w:pPr>
        <w:pStyle w:val="6"/>
        <w:keepNext w:val="0"/>
        <w:keepLines w:val="0"/>
        <w:spacing w:before="0" w:after="0" w:line="360" w:lineRule="auto"/>
        <w:ind w:left="420" w:leftChars="200"/>
        <w:rPr>
          <w:rFonts w:ascii="宋体" w:hAnsi="宋体" w:cs="宋体"/>
          <w:b w:val="0"/>
          <w:color w:val="auto"/>
          <w:sz w:val="21"/>
          <w:szCs w:val="21"/>
          <w:highlight w:val="none"/>
        </w:rPr>
      </w:pPr>
      <w:r>
        <w:rPr>
          <w:rFonts w:hint="eastAsia" w:ascii="宋体" w:hAnsi="宋体" w:cs="宋体"/>
          <w:b w:val="0"/>
          <w:color w:val="auto"/>
          <w:sz w:val="21"/>
          <w:szCs w:val="21"/>
          <w:highlight w:val="none"/>
        </w:rPr>
        <w:t xml:space="preserve">4.1投标文件报价出现前后不一致的，按照下列规定修正： </w:t>
      </w:r>
    </w:p>
    <w:p>
      <w:pPr>
        <w:pStyle w:val="28"/>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（1）投标文件中开标一览表（报价表）内容与投标文件中相应内容不一致的，以开标一览表（报价表）为准；</w:t>
      </w:r>
    </w:p>
    <w:p>
      <w:pPr>
        <w:pStyle w:val="28"/>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（2）大写金额和小写金额不一致的，以大写金额为准；</w:t>
      </w:r>
    </w:p>
    <w:p>
      <w:pPr>
        <w:pStyle w:val="28"/>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（3）单价金额小数点或者百分比有明显错位的，以开标一览表的总价为准，并修改单价；</w:t>
      </w:r>
    </w:p>
    <w:p>
      <w:pPr>
        <w:pStyle w:val="28"/>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（4）总价金额与按单价汇总金额不一致的，以单价金额计算结果为准。</w:t>
      </w:r>
    </w:p>
    <w:p>
      <w:pPr>
        <w:pStyle w:val="28"/>
        <w:snapToGrid w:val="0"/>
        <w:spacing w:line="360" w:lineRule="auto"/>
        <w:ind w:firstLine="420" w:firstLineChars="200"/>
        <w:rPr>
          <w:rFonts w:hAnsi="宋体" w:cs="宋体"/>
          <w:b/>
          <w:color w:val="auto"/>
          <w:sz w:val="21"/>
          <w:highlight w:val="none"/>
        </w:rPr>
      </w:pPr>
      <w:r>
        <w:rPr>
          <w:rFonts w:hint="eastAsia" w:hAnsi="宋体" w:cs="宋体"/>
          <w:color w:val="auto"/>
          <w:sz w:val="21"/>
          <w:highlight w:val="none"/>
        </w:rPr>
        <w:t>同时出现两种以上不一致的，按照以上（1）-（4）规定的顺序修正。修正后的报价经投标人确认后产生约束力，投标人不确认的，</w:t>
      </w:r>
      <w:r>
        <w:rPr>
          <w:rFonts w:hint="eastAsia" w:hAnsi="宋体" w:cs="宋体"/>
          <w:b/>
          <w:color w:val="auto"/>
          <w:kern w:val="2"/>
          <w:sz w:val="21"/>
          <w:highlight w:val="none"/>
        </w:rPr>
        <w:t>其投标无效</w:t>
      </w:r>
      <w:r>
        <w:rPr>
          <w:rFonts w:hint="eastAsia" w:hAnsi="宋体" w:cs="宋体"/>
          <w:color w:val="auto"/>
          <w:sz w:val="21"/>
          <w:highlight w:val="none"/>
        </w:rPr>
        <w:t>。</w:t>
      </w:r>
    </w:p>
    <w:p>
      <w:pPr>
        <w:pStyle w:val="28"/>
        <w:snapToGrid w:val="0"/>
        <w:spacing w:line="360" w:lineRule="auto"/>
        <w:ind w:firstLine="422" w:firstLineChars="200"/>
        <w:rPr>
          <w:rFonts w:hAnsi="宋体" w:cs="宋体"/>
          <w:b/>
          <w:color w:val="auto"/>
          <w:sz w:val="21"/>
          <w:highlight w:val="none"/>
        </w:rPr>
      </w:pPr>
      <w:r>
        <w:rPr>
          <w:rFonts w:hint="eastAsia" w:hAnsi="宋体" w:cs="宋体"/>
          <w:b/>
          <w:color w:val="auto"/>
          <w:sz w:val="21"/>
          <w:highlight w:val="none"/>
        </w:rPr>
        <w:t>4.2经投标人确认修正后的报价若超过采购预算金额或者最高限价，</w:t>
      </w:r>
      <w:r>
        <w:rPr>
          <w:rFonts w:hint="eastAsia" w:hAnsi="宋体" w:cs="宋体"/>
          <w:color w:val="auto"/>
          <w:sz w:val="21"/>
          <w:highlight w:val="none"/>
        </w:rPr>
        <w:t>投标人的投标文件作无效投标处理</w:t>
      </w:r>
      <w:r>
        <w:rPr>
          <w:rFonts w:hint="eastAsia" w:hAnsi="宋体" w:cs="宋体"/>
          <w:b/>
          <w:color w:val="auto"/>
          <w:sz w:val="21"/>
          <w:highlight w:val="none"/>
        </w:rPr>
        <w:t>。</w:t>
      </w:r>
    </w:p>
    <w:p>
      <w:pPr>
        <w:snapToGrid w:val="0"/>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4.3经投标人确认修正后的报价作为签订合同的依据，并以此报价计算价格分。</w:t>
      </w:r>
    </w:p>
    <w:p>
      <w:pPr>
        <w:pStyle w:val="6"/>
        <w:keepNext w:val="0"/>
        <w:keepLines w:val="0"/>
        <w:spacing w:before="0" w:after="0" w:line="360" w:lineRule="auto"/>
        <w:ind w:left="420" w:leftChars="200"/>
        <w:rPr>
          <w:rFonts w:ascii="宋体" w:hAnsi="宋体" w:cs="宋体"/>
          <w:color w:val="auto"/>
          <w:sz w:val="21"/>
          <w:szCs w:val="21"/>
          <w:highlight w:val="none"/>
        </w:rPr>
      </w:pPr>
      <w:r>
        <w:rPr>
          <w:rFonts w:hint="eastAsia" w:ascii="宋体" w:hAnsi="宋体" w:cs="宋体"/>
          <w:color w:val="auto"/>
          <w:sz w:val="21"/>
          <w:szCs w:val="21"/>
          <w:highlight w:val="none"/>
        </w:rPr>
        <w:t>5.比较与评价</w:t>
      </w:r>
    </w:p>
    <w:p>
      <w:pPr>
        <w:pStyle w:val="28"/>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（1）评标委员会按照招标文件中规定的评标方法和评标标准，对符合性审查合格的投标文件进行商务和技术评估，综合比较与评价。</w:t>
      </w:r>
    </w:p>
    <w:p>
      <w:pPr>
        <w:pStyle w:val="28"/>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（2）评标委员会独立对每个投标人的投标文件进行评价，并汇总每个投标人的得分。</w:t>
      </w:r>
    </w:p>
    <w:p>
      <w:pPr>
        <w:pStyle w:val="28"/>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w:t>
      </w:r>
      <w:r>
        <w:rPr>
          <w:rFonts w:hint="eastAsia" w:hAnsi="宋体" w:cs="宋体"/>
          <w:b/>
          <w:color w:val="auto"/>
          <w:kern w:val="2"/>
          <w:sz w:val="21"/>
          <w:highlight w:val="none"/>
        </w:rPr>
        <w:t>评标委员会将其作为无效投标处理</w:t>
      </w:r>
      <w:r>
        <w:rPr>
          <w:rFonts w:hint="eastAsia" w:hAnsi="宋体" w:cs="宋体"/>
          <w:color w:val="auto"/>
          <w:sz w:val="21"/>
          <w:highlight w:val="none"/>
        </w:rPr>
        <w:t>。</w:t>
      </w:r>
    </w:p>
    <w:p>
      <w:pPr>
        <w:pStyle w:val="28"/>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（3）评标委员会按照招标文件中规定的评标方法和标准计算各投标人的报价得分。在计算过程中，不得去掉最高报价或者最低报价。</w:t>
      </w:r>
    </w:p>
    <w:p>
      <w:pPr>
        <w:pStyle w:val="28"/>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（4）各投标人的得分为所有评委的有效评分的算术平均数。</w:t>
      </w:r>
    </w:p>
    <w:p>
      <w:pPr>
        <w:pStyle w:val="28"/>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（5）评标委员会按照招标文件中的规定推荐中标候选人。</w:t>
      </w:r>
    </w:p>
    <w:p>
      <w:pPr>
        <w:pStyle w:val="28"/>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pPr>
        <w:pStyle w:val="28"/>
        <w:spacing w:line="360" w:lineRule="auto"/>
        <w:ind w:firstLine="420"/>
        <w:rPr>
          <w:rFonts w:hAnsi="宋体" w:cs="宋体"/>
          <w:b/>
          <w:bCs/>
          <w:color w:val="auto"/>
          <w:sz w:val="21"/>
          <w:highlight w:val="none"/>
        </w:rPr>
      </w:pPr>
      <w:r>
        <w:rPr>
          <w:rFonts w:hint="eastAsia" w:hAnsi="宋体" w:cs="宋体"/>
          <w:b/>
          <w:bCs/>
          <w:color w:val="auto"/>
          <w:sz w:val="21"/>
          <w:highlight w:val="none"/>
        </w:rPr>
        <w:t>6.属于下列情形之一的，应予废标：</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（1）符合专业条件的投标人或者对招标文件作实质响应的投标人不足三家的；</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（2）出现影响招标公正的违法、违规行为的；</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（3）投标人的报价均超过了招标控制价（最高投标限价），招标人不能支付的；</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（4）因重大变故，采购任务取消的。</w:t>
      </w:r>
    </w:p>
    <w:p>
      <w:pPr>
        <w:pStyle w:val="19"/>
        <w:ind w:left="0"/>
        <w:rPr>
          <w:color w:val="auto"/>
          <w:highlight w:val="none"/>
        </w:rPr>
      </w:pPr>
    </w:p>
    <w:p>
      <w:pPr>
        <w:rPr>
          <w:rFonts w:ascii="宋体" w:hAnsi="宋体" w:cs="宋体"/>
          <w:color w:val="auto"/>
          <w:highlight w:val="none"/>
        </w:rPr>
      </w:pPr>
    </w:p>
    <w:p>
      <w:pPr>
        <w:pStyle w:val="5"/>
        <w:numPr>
          <w:ilvl w:val="0"/>
          <w:numId w:val="8"/>
        </w:numPr>
        <w:spacing w:before="0" w:after="0" w:line="360" w:lineRule="auto"/>
        <w:ind w:firstLine="643" w:firstLineChars="200"/>
        <w:rPr>
          <w:rStyle w:val="70"/>
          <w:b/>
          <w:bCs/>
          <w:color w:val="auto"/>
          <w:highlight w:val="none"/>
        </w:rPr>
      </w:pPr>
      <w:r>
        <w:rPr>
          <w:rFonts w:hint="eastAsia" w:ascii="宋体" w:hAnsi="宋体" w:cs="宋体"/>
          <w:color w:val="auto"/>
          <w:highlight w:val="none"/>
        </w:rPr>
        <w:br w:type="page"/>
      </w:r>
      <w:r>
        <w:rPr>
          <w:rStyle w:val="70"/>
          <w:b/>
          <w:bCs/>
          <w:color w:val="auto"/>
          <w:highlight w:val="none"/>
        </w:rPr>
        <w:t>评标标准</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468"/>
        <w:gridCol w:w="130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gridSpan w:val="2"/>
            <w:noWrap w:val="0"/>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序号</w:t>
            </w:r>
          </w:p>
        </w:tc>
        <w:tc>
          <w:tcPr>
            <w:tcW w:w="1307" w:type="dxa"/>
            <w:noWrap w:val="0"/>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评审因素</w:t>
            </w:r>
          </w:p>
        </w:tc>
        <w:tc>
          <w:tcPr>
            <w:tcW w:w="5553" w:type="dxa"/>
            <w:noWrap w:val="0"/>
            <w:vAlign w:val="center"/>
          </w:tcPr>
          <w:p>
            <w:pPr>
              <w:spacing w:line="360" w:lineRule="auto"/>
              <w:ind w:firstLine="420" w:firstLineChars="200"/>
              <w:jc w:val="center"/>
              <w:rPr>
                <w:rFonts w:ascii="宋体" w:hAnsi="宋体" w:cs="宋体"/>
                <w:bCs/>
                <w:color w:val="auto"/>
                <w:szCs w:val="21"/>
                <w:highlight w:val="none"/>
              </w:rPr>
            </w:pPr>
            <w:r>
              <w:rPr>
                <w:rFonts w:hint="eastAsia" w:ascii="宋体" w:hAnsi="宋体" w:cs="宋体"/>
                <w:bCs/>
                <w:color w:val="auto"/>
                <w:szCs w:val="21"/>
                <w:highlight w:val="none"/>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noWrap w:val="0"/>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1468" w:type="dxa"/>
            <w:noWrap w:val="0"/>
            <w:vAlign w:val="center"/>
          </w:tcPr>
          <w:p>
            <w:pPr>
              <w:adjustRightInd w:val="0"/>
              <w:spacing w:line="360" w:lineRule="auto"/>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价格分</w:t>
            </w:r>
          </w:p>
          <w:p>
            <w:pPr>
              <w:spacing w:line="360" w:lineRule="auto"/>
              <w:jc w:val="center"/>
              <w:rPr>
                <w:rFonts w:ascii="宋体" w:hAnsi="宋体" w:cs="宋体"/>
                <w:bCs/>
                <w:color w:val="auto"/>
                <w:szCs w:val="21"/>
                <w:highlight w:val="none"/>
              </w:rPr>
            </w:pPr>
            <w:r>
              <w:rPr>
                <w:rFonts w:hint="eastAsia" w:ascii="宋体" w:hAnsi="宋体" w:cs="宋体"/>
                <w:color w:val="auto"/>
                <w:szCs w:val="21"/>
                <w:highlight w:val="none"/>
              </w:rPr>
              <w:t>（满分</w:t>
            </w:r>
            <w:r>
              <w:rPr>
                <w:rFonts w:ascii="宋体" w:hAnsi="宋体" w:cs="宋体"/>
                <w:color w:val="auto"/>
                <w:szCs w:val="21"/>
                <w:highlight w:val="none"/>
                <w:u w:val="single"/>
              </w:rPr>
              <w:t>3</w:t>
            </w:r>
            <w:r>
              <w:rPr>
                <w:rFonts w:hint="eastAsia" w:ascii="宋体" w:hAnsi="宋体" w:cs="宋体"/>
                <w:color w:val="auto"/>
                <w:szCs w:val="21"/>
                <w:highlight w:val="none"/>
                <w:u w:val="single"/>
              </w:rPr>
              <w:t>0</w:t>
            </w:r>
            <w:r>
              <w:rPr>
                <w:rFonts w:hint="eastAsia" w:ascii="宋体" w:hAnsi="宋体" w:cs="宋体"/>
                <w:color w:val="auto"/>
                <w:szCs w:val="21"/>
                <w:highlight w:val="none"/>
              </w:rPr>
              <w:t>分）</w:t>
            </w:r>
          </w:p>
        </w:tc>
        <w:tc>
          <w:tcPr>
            <w:tcW w:w="1307" w:type="dxa"/>
            <w:noWrap w:val="0"/>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投标报价</w:t>
            </w:r>
          </w:p>
        </w:tc>
        <w:tc>
          <w:tcPr>
            <w:tcW w:w="5553" w:type="dxa"/>
            <w:noWrap w:val="0"/>
            <w:vAlign w:val="center"/>
          </w:tcPr>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（1）评标报价为投标人的投标报价进行政策性扣除后的价格，评标报价只是作为评标时使用。最终中标人的中标金额等于投标报价。</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（2）按照《政府采购促进中小企业发展管理办法》（财库〔2020〕46号）的规定</w:t>
            </w:r>
            <w:r>
              <w:rPr>
                <w:rFonts w:hint="eastAsia" w:ascii="宋体" w:hAnsi="宋体" w:cs="宋体"/>
                <w:color w:val="auto"/>
                <w:szCs w:val="21"/>
                <w:highlight w:val="none"/>
              </w:rPr>
              <w:t>及</w:t>
            </w:r>
            <w:r>
              <w:rPr>
                <w:rFonts w:hint="eastAsia" w:ascii="宋体" w:hAnsi="宋体"/>
                <w:bCs/>
                <w:color w:val="auto"/>
                <w:szCs w:val="21"/>
                <w:highlight w:val="none"/>
              </w:rPr>
              <w:t>根据《</w:t>
            </w:r>
            <w:r>
              <w:rPr>
                <w:rFonts w:ascii="宋体" w:hAnsi="宋体"/>
                <w:bCs/>
                <w:color w:val="auto"/>
                <w:szCs w:val="21"/>
                <w:highlight w:val="none"/>
              </w:rPr>
              <w:t>广西壮族自治区财政厅关于进一步发挥政府采购政策功能促进企业发展的通知</w:t>
            </w:r>
            <w:r>
              <w:rPr>
                <w:rFonts w:hint="eastAsia" w:ascii="宋体" w:hAnsi="宋体"/>
                <w:bCs/>
                <w:color w:val="auto"/>
                <w:szCs w:val="21"/>
                <w:highlight w:val="none"/>
              </w:rPr>
              <w:t>》（桂财采〔2022〕30号）的相关规定</w:t>
            </w:r>
            <w:r>
              <w:rPr>
                <w:rFonts w:hint="eastAsia" w:ascii="宋体" w:hAnsi="宋体" w:cs="宋体"/>
                <w:bCs/>
                <w:color w:val="auto"/>
                <w:szCs w:val="21"/>
                <w:highlight w:val="none"/>
              </w:rPr>
              <w:t>提供《中小企业声明函》，且其所投标产品全部为小型和微型企业产品的，对其投标价格给予20%的扣除。</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（5）政策性扣除计算方法。</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人所投标全部产品厂家被评定为监狱企业或者残疾人福利性单位或者小型和微型企业，且其所投标全部产品为小型和微型企业产品的，该投标人的投标报价给予20%的扣除，扣除后的价格为评标报价，即评标报价=投标报价×（1-20%）；大中型企业和其他自然人、法人或者其他组织与小型、微型企业组成联合体投标，且联合体协议中约定小型、微型企业的协议合同金额占到联合体协议合同总金额30%以上的，联合体投标价给予4%的扣除，扣除后的价格为评标价，即评标报价=投标报价×（1-4%）；除上述情况外，评标报价=投标报价。</w:t>
            </w:r>
          </w:p>
          <w:p>
            <w:pPr>
              <w:snapToGrid w:val="0"/>
              <w:spacing w:line="360" w:lineRule="auto"/>
              <w:ind w:firstLine="233" w:firstLineChars="111"/>
              <w:rPr>
                <w:rFonts w:ascii="宋体" w:hAnsi="宋体" w:cs="宋体"/>
                <w:bCs/>
                <w:color w:val="auto"/>
                <w:szCs w:val="21"/>
                <w:highlight w:val="none"/>
              </w:rPr>
            </w:pPr>
            <w:r>
              <w:rPr>
                <w:rFonts w:hint="eastAsia" w:ascii="宋体" w:hAnsi="宋体" w:cs="宋体"/>
                <w:bCs/>
                <w:color w:val="auto"/>
                <w:szCs w:val="21"/>
                <w:highlight w:val="none"/>
              </w:rPr>
              <w:t>（6）满足招标文件要求且评标报价最低的评标报价为评标基准价，基准价报价得分为</w:t>
            </w:r>
            <w:r>
              <w:rPr>
                <w:rFonts w:ascii="宋体" w:hAnsi="宋体" w:cs="宋体"/>
                <w:bCs/>
                <w:color w:val="auto"/>
                <w:szCs w:val="21"/>
                <w:highlight w:val="none"/>
                <w:u w:val="single"/>
              </w:rPr>
              <w:t>3</w:t>
            </w:r>
            <w:r>
              <w:rPr>
                <w:rFonts w:hint="eastAsia" w:ascii="宋体" w:hAnsi="宋体" w:cs="宋体"/>
                <w:bCs/>
                <w:color w:val="auto"/>
                <w:szCs w:val="21"/>
                <w:highlight w:val="none"/>
                <w:u w:val="single"/>
              </w:rPr>
              <w:t>0</w:t>
            </w:r>
            <w:r>
              <w:rPr>
                <w:rFonts w:hint="eastAsia" w:ascii="宋体" w:hAnsi="宋体" w:cs="宋体"/>
                <w:bCs/>
                <w:color w:val="auto"/>
                <w:szCs w:val="21"/>
                <w:highlight w:val="none"/>
              </w:rPr>
              <w:t>分。</w:t>
            </w:r>
          </w:p>
          <w:p>
            <w:pPr>
              <w:spacing w:line="360" w:lineRule="auto"/>
              <w:ind w:firstLine="233" w:firstLineChars="111"/>
              <w:rPr>
                <w:rFonts w:ascii="宋体" w:hAnsi="宋体" w:cs="宋体"/>
                <w:bCs/>
                <w:color w:val="auto"/>
                <w:szCs w:val="21"/>
                <w:highlight w:val="none"/>
              </w:rPr>
            </w:pPr>
            <w:r>
              <w:rPr>
                <w:rFonts w:hint="eastAsia" w:ascii="宋体" w:hAnsi="宋体" w:cs="宋体"/>
                <w:bCs/>
                <w:color w:val="auto"/>
                <w:szCs w:val="21"/>
                <w:highlight w:val="none"/>
              </w:rPr>
              <w:t>（7）价格分计算公式：</w:t>
            </w:r>
          </w:p>
          <w:p>
            <w:pPr>
              <w:spacing w:line="360" w:lineRule="auto"/>
              <w:ind w:firstLine="420" w:firstLineChars="200"/>
              <w:rPr>
                <w:rFonts w:ascii="宋体" w:hAnsi="宋体" w:cs="宋体"/>
                <w:bCs/>
                <w:color w:val="auto"/>
                <w:szCs w:val="21"/>
                <w:highlight w:val="none"/>
              </w:rPr>
            </w:pPr>
            <w:r>
              <w:rPr>
                <w:rFonts w:hint="eastAsia" w:hAnsi="宋体" w:cs="宋体"/>
                <w:bCs/>
                <w:color w:val="auto"/>
                <w:highlight w:val="none"/>
              </w:rPr>
              <w:t>价格分=(评标基准价／评标报价)×</w:t>
            </w:r>
            <w:r>
              <w:rPr>
                <w:rFonts w:hAnsi="宋体" w:cs="宋体"/>
                <w:bCs/>
                <w:color w:val="auto"/>
                <w:highlight w:val="none"/>
                <w:u w:val="single"/>
              </w:rPr>
              <w:t>3</w:t>
            </w:r>
            <w:r>
              <w:rPr>
                <w:rFonts w:hint="eastAsia" w:hAnsi="宋体" w:cs="宋体"/>
                <w:bCs/>
                <w:color w:val="auto"/>
                <w:highlight w:val="none"/>
                <w:u w:val="single"/>
              </w:rPr>
              <w:t>0</w:t>
            </w:r>
            <w:r>
              <w:rPr>
                <w:rFonts w:hint="eastAsia" w:hAnsi="宋体" w:cs="宋体"/>
                <w:bCs/>
                <w:color w:val="auto"/>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25" w:type="dxa"/>
            <w:vMerge w:val="restart"/>
            <w:noWrap w:val="0"/>
            <w:vAlign w:val="center"/>
          </w:tcPr>
          <w:p>
            <w:pPr>
              <w:adjustRightInd w:val="0"/>
              <w:spacing w:line="360" w:lineRule="auto"/>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2</w:t>
            </w:r>
          </w:p>
        </w:tc>
        <w:tc>
          <w:tcPr>
            <w:tcW w:w="1468" w:type="dxa"/>
            <w:vMerge w:val="restart"/>
            <w:noWrap w:val="0"/>
            <w:vAlign w:val="center"/>
          </w:tcPr>
          <w:p>
            <w:pPr>
              <w:adjustRightInd w:val="0"/>
              <w:spacing w:line="360" w:lineRule="auto"/>
              <w:ind w:left="-105" w:leftChars="-50" w:right="-105" w:rightChars="-50"/>
              <w:jc w:val="center"/>
              <w:textAlignment w:val="baseline"/>
              <w:rPr>
                <w:rFonts w:ascii="宋体" w:hAnsi="宋体" w:cs="宋体"/>
                <w:b/>
                <w:bCs/>
                <w:color w:val="auto"/>
                <w:szCs w:val="21"/>
                <w:highlight w:val="none"/>
              </w:rPr>
            </w:pPr>
            <w:r>
              <w:rPr>
                <w:rFonts w:hint="eastAsia" w:ascii="宋体" w:hAnsi="宋体" w:cs="宋体"/>
                <w:b/>
                <w:bCs/>
                <w:color w:val="auto"/>
                <w:szCs w:val="21"/>
                <w:highlight w:val="none"/>
              </w:rPr>
              <w:t>技术分</w:t>
            </w:r>
          </w:p>
          <w:p>
            <w:pPr>
              <w:adjustRightInd w:val="0"/>
              <w:spacing w:line="360" w:lineRule="auto"/>
              <w:ind w:left="-105" w:leftChars="-50" w:right="-105" w:rightChars="-50"/>
              <w:jc w:val="center"/>
              <w:textAlignment w:val="baseline"/>
              <w:rPr>
                <w:rFonts w:ascii="宋体" w:hAnsi="宋体" w:cs="宋体"/>
                <w:color w:val="auto"/>
                <w:spacing w:val="-18"/>
                <w:szCs w:val="21"/>
                <w:highlight w:val="none"/>
              </w:rPr>
            </w:pPr>
            <w:r>
              <w:rPr>
                <w:rFonts w:hint="eastAsia" w:ascii="宋体" w:hAnsi="宋体" w:cs="宋体"/>
                <w:bCs/>
                <w:color w:val="auto"/>
                <w:szCs w:val="21"/>
                <w:highlight w:val="none"/>
              </w:rPr>
              <w:t>（</w:t>
            </w:r>
            <w:r>
              <w:rPr>
                <w:rFonts w:hint="eastAsia" w:ascii="宋体" w:hAnsi="宋体" w:cs="宋体"/>
                <w:color w:val="auto"/>
                <w:szCs w:val="21"/>
                <w:highlight w:val="none"/>
              </w:rPr>
              <w:t>满分</w:t>
            </w:r>
            <w:r>
              <w:rPr>
                <w:rFonts w:hint="eastAsia" w:ascii="宋体" w:hAnsi="宋体" w:cs="宋体"/>
                <w:color w:val="auto"/>
                <w:szCs w:val="21"/>
                <w:highlight w:val="none"/>
                <w:lang w:val="en-US" w:eastAsia="zh-CN"/>
              </w:rPr>
              <w:t>53</w:t>
            </w:r>
            <w:r>
              <w:rPr>
                <w:rFonts w:hint="eastAsia" w:ascii="宋体" w:hAnsi="宋体" w:cs="宋体"/>
                <w:bCs/>
                <w:color w:val="auto"/>
                <w:szCs w:val="21"/>
                <w:highlight w:val="none"/>
              </w:rPr>
              <w:t>分）</w:t>
            </w:r>
          </w:p>
        </w:tc>
        <w:tc>
          <w:tcPr>
            <w:tcW w:w="1307" w:type="dxa"/>
            <w:noWrap w:val="0"/>
            <w:vAlign w:val="center"/>
          </w:tcPr>
          <w:p>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技术性能分</w:t>
            </w:r>
          </w:p>
          <w:p>
            <w:pPr>
              <w:spacing w:line="360" w:lineRule="auto"/>
              <w:jc w:val="center"/>
              <w:rPr>
                <w:rFonts w:ascii="宋体" w:hAnsi="宋体" w:cs="宋体"/>
                <w:color w:val="auto"/>
                <w:szCs w:val="21"/>
                <w:highlight w:val="none"/>
                <w:u w:val="single"/>
              </w:rPr>
            </w:pPr>
            <w:r>
              <w:rPr>
                <w:rFonts w:hint="eastAsia" w:ascii="宋体" w:hAnsi="宋体" w:cs="宋体"/>
                <w:bCs/>
                <w:color w:val="auto"/>
                <w:szCs w:val="21"/>
                <w:highlight w:val="none"/>
              </w:rPr>
              <w:t>（</w:t>
            </w:r>
            <w:r>
              <w:rPr>
                <w:rFonts w:hint="eastAsia" w:ascii="宋体" w:hAnsi="宋体" w:cs="宋体"/>
                <w:color w:val="auto"/>
                <w:szCs w:val="21"/>
                <w:highlight w:val="none"/>
              </w:rPr>
              <w:t>满分</w:t>
            </w:r>
            <w:r>
              <w:rPr>
                <w:rFonts w:hint="eastAsia" w:ascii="宋体" w:hAnsi="宋体" w:cs="宋体"/>
                <w:color w:val="auto"/>
                <w:szCs w:val="21"/>
                <w:highlight w:val="none"/>
                <w:lang w:val="en-US" w:eastAsia="zh-CN"/>
              </w:rPr>
              <w:t>48</w:t>
            </w:r>
            <w:r>
              <w:rPr>
                <w:rFonts w:hint="eastAsia" w:ascii="宋体" w:hAnsi="宋体" w:cs="宋体"/>
                <w:color w:val="auto"/>
                <w:szCs w:val="21"/>
                <w:highlight w:val="none"/>
              </w:rPr>
              <w:t>分</w:t>
            </w:r>
            <w:r>
              <w:rPr>
                <w:rFonts w:hint="eastAsia" w:ascii="宋体" w:hAnsi="宋体" w:cs="宋体"/>
                <w:bCs/>
                <w:color w:val="auto"/>
                <w:szCs w:val="21"/>
                <w:highlight w:val="none"/>
              </w:rPr>
              <w:t>）</w:t>
            </w:r>
          </w:p>
        </w:tc>
        <w:tc>
          <w:tcPr>
            <w:tcW w:w="5553" w:type="dxa"/>
            <w:noWrap w:val="0"/>
            <w:vAlign w:val="top"/>
          </w:tcPr>
          <w:p>
            <w:pPr>
              <w:spacing w:line="360" w:lineRule="auto"/>
              <w:ind w:firstLine="420" w:firstLineChars="0"/>
              <w:rPr>
                <w:rFonts w:ascii="宋体" w:hAnsi="宋体" w:cs="宋体"/>
                <w:bCs/>
                <w:szCs w:val="21"/>
              </w:rPr>
            </w:pPr>
            <w:r>
              <w:rPr>
                <w:rFonts w:hint="eastAsia" w:ascii="宋体" w:hAnsi="宋体" w:cs="宋体"/>
                <w:bCs/>
                <w:szCs w:val="21"/>
              </w:rPr>
              <w:t>评标委员会对通过资格性和符合性审查进入详评的各投标人投标文件对招标文件《采购需求》中“技术参数、性能、配置”的响应情况进行独立评审，并按如下计分方式确定得分：</w:t>
            </w:r>
          </w:p>
          <w:p>
            <w:pPr>
              <w:spacing w:line="360" w:lineRule="auto"/>
              <w:ind w:firstLine="420" w:firstLineChars="0"/>
              <w:rPr>
                <w:rFonts w:ascii="宋体" w:hAnsi="宋体" w:cs="宋体"/>
                <w:bCs/>
                <w:szCs w:val="21"/>
              </w:rPr>
            </w:pPr>
            <w:r>
              <w:rPr>
                <w:rFonts w:hint="eastAsia" w:ascii="宋体" w:hAnsi="宋体" w:cs="宋体"/>
                <w:bCs/>
                <w:szCs w:val="21"/>
              </w:rPr>
              <w:t>本项目需求一览表中标注“▲”的技术参数为重要技术指标、功能项，将作为货物性能的评分依据。投标产品所有技术指标、功能项均能满足招标文件要求，且标注“▲”的技术参数均能在响应文件中提供国家认可的第三方检验检测机构出具的该功能的检测检验报告复印件，得满分</w:t>
            </w:r>
            <w:r>
              <w:rPr>
                <w:rFonts w:hint="eastAsia" w:ascii="宋体" w:hAnsi="宋体" w:cs="宋体"/>
                <w:bCs/>
                <w:szCs w:val="21"/>
                <w:lang w:val="en-US" w:eastAsia="zh-CN"/>
              </w:rPr>
              <w:t>48</w:t>
            </w:r>
            <w:r>
              <w:rPr>
                <w:rFonts w:hint="eastAsia" w:ascii="宋体" w:hAnsi="宋体" w:cs="宋体"/>
                <w:bCs/>
                <w:szCs w:val="21"/>
              </w:rPr>
              <w:t>分；标注“▲”的技术参数未能提供检验报告或检验报告中无体现的，每存在一项扣3分，直到扣完为止，不计负分。</w:t>
            </w:r>
          </w:p>
          <w:p>
            <w:pPr>
              <w:spacing w:line="360" w:lineRule="auto"/>
              <w:ind w:firstLine="420"/>
              <w:rPr>
                <w:color w:val="auto"/>
                <w:highlight w:val="none"/>
              </w:rPr>
            </w:pPr>
            <w:r>
              <w:rPr>
                <w:rFonts w:hint="eastAsia" w:ascii="宋体" w:hAnsi="宋体" w:cs="宋体"/>
                <w:bCs/>
                <w:szCs w:val="21"/>
              </w:rPr>
              <w:t>说明：标注“▲”的技术参数在投标文件中逐点应答出检验（测）报告具体位置，项目中标</w:t>
            </w:r>
            <w:r>
              <w:rPr>
                <w:rFonts w:hint="eastAsia" w:ascii="宋体" w:hAnsi="宋体" w:cs="宋体"/>
                <w:bCs/>
                <w:szCs w:val="21"/>
                <w:lang w:val="en-US" w:eastAsia="zh-CN"/>
              </w:rPr>
              <w:t>签订合同</w:t>
            </w:r>
            <w:r>
              <w:rPr>
                <w:rFonts w:hint="eastAsia" w:ascii="宋体" w:hAnsi="宋体" w:cs="宋体"/>
                <w:bCs/>
                <w:szCs w:val="21"/>
              </w:rPr>
              <w:t>后，采购人有权要求中标人提供检验（测）报告原件进行审查</w:t>
            </w:r>
            <w:r>
              <w:rPr>
                <w:rFonts w:hint="eastAsia" w:ascii="宋体" w:hAnsi="宋体" w:cs="宋体"/>
                <w:bCs/>
                <w:szCs w:val="21"/>
                <w:lang w:eastAsia="zh-CN"/>
              </w:rPr>
              <w:t>，</w:t>
            </w:r>
            <w:r>
              <w:rPr>
                <w:rFonts w:hint="eastAsia" w:ascii="宋体" w:hAnsi="宋体" w:cs="宋体"/>
                <w:bCs/>
                <w:szCs w:val="21"/>
                <w:lang w:val="en-US" w:eastAsia="zh-CN"/>
              </w:rPr>
              <w:t>如发现投标人虚假应标的，将上报政府采购监管部门予以处罚</w:t>
            </w:r>
            <w:r>
              <w:rPr>
                <w:rFonts w:hint="eastAsia" w:ascii="宋体" w:hAnsi="宋体" w:cs="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525" w:type="dxa"/>
            <w:vMerge w:val="continue"/>
            <w:noWrap w:val="0"/>
            <w:vAlign w:val="top"/>
          </w:tcPr>
          <w:p>
            <w:pPr>
              <w:adjustRightInd w:val="0"/>
              <w:spacing w:line="360" w:lineRule="auto"/>
              <w:jc w:val="center"/>
              <w:textAlignment w:val="baseline"/>
              <w:rPr>
                <w:rFonts w:ascii="宋体" w:hAnsi="宋体" w:cs="宋体"/>
                <w:b/>
                <w:color w:val="auto"/>
                <w:szCs w:val="21"/>
                <w:highlight w:val="none"/>
              </w:rPr>
            </w:pPr>
          </w:p>
        </w:tc>
        <w:tc>
          <w:tcPr>
            <w:tcW w:w="1468" w:type="dxa"/>
            <w:vMerge w:val="continue"/>
            <w:noWrap w:val="0"/>
            <w:vAlign w:val="top"/>
          </w:tcPr>
          <w:p>
            <w:pPr>
              <w:adjustRightInd w:val="0"/>
              <w:spacing w:line="360" w:lineRule="auto"/>
              <w:jc w:val="center"/>
              <w:textAlignment w:val="baseline"/>
              <w:rPr>
                <w:rFonts w:ascii="宋体" w:hAnsi="宋体" w:cs="宋体"/>
                <w:color w:val="auto"/>
                <w:szCs w:val="21"/>
                <w:highlight w:val="none"/>
              </w:rPr>
            </w:pPr>
          </w:p>
        </w:tc>
        <w:tc>
          <w:tcPr>
            <w:tcW w:w="1307" w:type="dxa"/>
            <w:noWrap w:val="0"/>
            <w:tcMar>
              <w:left w:w="57" w:type="dxa"/>
              <w:right w:w="57" w:type="dxa"/>
            </w:tcMar>
            <w:vAlign w:val="center"/>
          </w:tcPr>
          <w:p>
            <w:pPr>
              <w:adjustRightInd w:val="0"/>
              <w:spacing w:line="360" w:lineRule="auto"/>
              <w:jc w:val="left"/>
              <w:textAlignment w:val="baseline"/>
              <w:rPr>
                <w:rFonts w:ascii="宋体" w:hAnsi="宋体" w:cs="宋体"/>
                <w:b/>
                <w:color w:val="auto"/>
                <w:szCs w:val="21"/>
                <w:highlight w:val="none"/>
              </w:rPr>
            </w:pPr>
            <w:r>
              <w:rPr>
                <w:rFonts w:hint="eastAsia" w:ascii="宋体" w:hAnsi="宋体" w:cs="宋体"/>
                <w:b/>
                <w:color w:val="auto"/>
                <w:szCs w:val="21"/>
                <w:highlight w:val="none"/>
              </w:rPr>
              <w:t>项目实施方案</w:t>
            </w:r>
            <w:r>
              <w:rPr>
                <w:rFonts w:hint="eastAsia" w:ascii="宋体" w:hAnsi="宋体" w:cs="宋体"/>
                <w:bCs/>
                <w:color w:val="auto"/>
                <w:szCs w:val="21"/>
                <w:highlight w:val="none"/>
              </w:rPr>
              <w:t>（</w:t>
            </w:r>
            <w:r>
              <w:rPr>
                <w:rFonts w:hint="eastAsia" w:ascii="宋体" w:hAnsi="宋体" w:cs="宋体"/>
                <w:color w:val="auto"/>
                <w:szCs w:val="21"/>
                <w:highlight w:val="none"/>
              </w:rPr>
              <w:t>满分</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r>
              <w:rPr>
                <w:rFonts w:hint="eastAsia" w:ascii="宋体" w:hAnsi="宋体" w:cs="宋体"/>
                <w:bCs/>
                <w:color w:val="auto"/>
                <w:szCs w:val="21"/>
                <w:highlight w:val="none"/>
              </w:rPr>
              <w:t>）</w:t>
            </w:r>
          </w:p>
        </w:tc>
        <w:tc>
          <w:tcPr>
            <w:tcW w:w="5553" w:type="dxa"/>
            <w:noWrap w:val="0"/>
            <w:vAlign w:val="center"/>
          </w:tcPr>
          <w:p>
            <w:pPr>
              <w:pStyle w:val="9"/>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由评标委员会在打分前根据投标人提供的项目实施方案独立打分。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一档（1分）：对项目理解一般，配送、安装实施方案针对性不强，有项目执行组织措施、项目执行保障措施，有实施组织方案，保证项目正常实施。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二档（3分）：对项目理解清晰、准确，配送、安装实施方案详细合理，组织机构健全，项目执行保障措施完整，方案资料齐全、完善，保证项目正常实施。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三档（5分）：对项目理解清晰、准确，配送、安装实施方案详细合理、有针对性，组织机构健全、完善，项目执行保障措施清晰、合理、具有针对性，方案资料齐全、完善，具有针对性，保证项目正常实施。</w:t>
            </w:r>
          </w:p>
          <w:p>
            <w:pPr>
              <w:widowControl/>
              <w:spacing w:line="360" w:lineRule="auto"/>
              <w:ind w:firstLine="420" w:firstLineChars="200"/>
              <w:jc w:val="left"/>
              <w:rPr>
                <w:lang w:val="en-US" w:eastAsia="zh-CN"/>
              </w:rPr>
            </w:pPr>
            <w:r>
              <w:rPr>
                <w:rFonts w:hint="eastAsia" w:ascii="宋体" w:hAnsi="宋体" w:eastAsia="宋体" w:cs="宋体"/>
                <w:bCs/>
                <w:color w:val="auto"/>
                <w:kern w:val="2"/>
                <w:sz w:val="21"/>
                <w:szCs w:val="21"/>
                <w:highlight w:val="none"/>
                <w:lang w:val="en-US" w:eastAsia="zh-CN" w:bidi="ar-SA"/>
              </w:rPr>
              <w:t>注：未提供项目方案的或提供的内容简单未达到一档要求的不得分。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525" w:type="dxa"/>
            <w:vMerge w:val="restart"/>
            <w:noWrap w:val="0"/>
            <w:vAlign w:val="center"/>
          </w:tcPr>
          <w:p>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3</w:t>
            </w:r>
          </w:p>
        </w:tc>
        <w:tc>
          <w:tcPr>
            <w:tcW w:w="1468" w:type="dxa"/>
            <w:vMerge w:val="restart"/>
            <w:noWrap w:val="0"/>
            <w:vAlign w:val="center"/>
          </w:tcPr>
          <w:p>
            <w:pPr>
              <w:adjustRightInd w:val="0"/>
              <w:spacing w:line="360" w:lineRule="auto"/>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商务分</w:t>
            </w:r>
          </w:p>
          <w:p>
            <w:pPr>
              <w:adjustRightInd w:val="0"/>
              <w:spacing w:line="360" w:lineRule="auto"/>
              <w:jc w:val="center"/>
              <w:textAlignment w:val="baseline"/>
              <w:rPr>
                <w:rFonts w:hint="eastAsia" w:ascii="宋体" w:hAnsi="宋体" w:cs="宋体"/>
                <w:b/>
                <w:color w:val="auto"/>
                <w:szCs w:val="21"/>
                <w:highlight w:val="none"/>
              </w:rPr>
            </w:pPr>
            <w:r>
              <w:rPr>
                <w:rFonts w:hint="eastAsia" w:ascii="宋体" w:hAnsi="宋体" w:cs="宋体"/>
                <w:bCs/>
                <w:color w:val="auto"/>
                <w:szCs w:val="21"/>
                <w:highlight w:val="none"/>
              </w:rPr>
              <w:t>（满分</w:t>
            </w:r>
            <w:r>
              <w:rPr>
                <w:rFonts w:hint="eastAsia" w:ascii="宋体" w:hAnsi="宋体" w:cs="宋体"/>
                <w:bCs/>
                <w:color w:val="auto"/>
                <w:szCs w:val="21"/>
                <w:highlight w:val="none"/>
                <w:lang w:val="en-US" w:eastAsia="zh-CN"/>
              </w:rPr>
              <w:t>15</w:t>
            </w:r>
            <w:r>
              <w:rPr>
                <w:rFonts w:hint="eastAsia" w:ascii="宋体" w:hAnsi="宋体" w:cs="宋体"/>
                <w:bCs/>
                <w:color w:val="auto"/>
                <w:szCs w:val="21"/>
                <w:highlight w:val="none"/>
              </w:rPr>
              <w:t>分）</w:t>
            </w:r>
          </w:p>
        </w:tc>
        <w:tc>
          <w:tcPr>
            <w:tcW w:w="1307" w:type="dxa"/>
            <w:noWrap w:val="0"/>
            <w:tcMar>
              <w:left w:w="57" w:type="dxa"/>
              <w:right w:w="57" w:type="dxa"/>
            </w:tcMar>
            <w:vAlign w:val="center"/>
          </w:tcPr>
          <w:p>
            <w:pPr>
              <w:spacing w:line="360" w:lineRule="auto"/>
              <w:rPr>
                <w:rFonts w:ascii="宋体" w:hAnsi="宋体" w:cs="宋体"/>
                <w:color w:val="auto"/>
                <w:szCs w:val="21"/>
                <w:highlight w:val="none"/>
              </w:rPr>
            </w:pPr>
            <w:r>
              <w:rPr>
                <w:rFonts w:hint="eastAsia" w:ascii="宋体" w:hAnsi="宋体" w:cs="宋体"/>
                <w:b/>
                <w:bCs/>
                <w:color w:val="auto"/>
                <w:szCs w:val="21"/>
                <w:highlight w:val="none"/>
              </w:rPr>
              <w:t>履约能力分</w:t>
            </w:r>
            <w:r>
              <w:rPr>
                <w:rFonts w:hint="eastAsia" w:ascii="宋体" w:hAnsi="宋体" w:cs="宋体"/>
                <w:bCs/>
                <w:color w:val="auto"/>
                <w:szCs w:val="21"/>
                <w:highlight w:val="none"/>
              </w:rPr>
              <w:t>（</w:t>
            </w:r>
            <w:r>
              <w:rPr>
                <w:rFonts w:hint="eastAsia" w:ascii="宋体" w:hAnsi="宋体" w:cs="宋体"/>
                <w:color w:val="auto"/>
                <w:szCs w:val="21"/>
                <w:highlight w:val="none"/>
              </w:rPr>
              <w:t>满分</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分</w:t>
            </w:r>
            <w:r>
              <w:rPr>
                <w:rFonts w:hint="eastAsia" w:ascii="宋体" w:hAnsi="宋体" w:cs="宋体"/>
                <w:bCs/>
                <w:color w:val="auto"/>
                <w:szCs w:val="21"/>
                <w:highlight w:val="none"/>
              </w:rPr>
              <w:t>）</w:t>
            </w:r>
          </w:p>
        </w:tc>
        <w:tc>
          <w:tcPr>
            <w:tcW w:w="5553" w:type="dxa"/>
            <w:noWrap w:val="0"/>
            <w:tcMar>
              <w:left w:w="57" w:type="dxa"/>
              <w:right w:w="57" w:type="dxa"/>
            </w:tcMar>
            <w:vAlign w:val="center"/>
          </w:tcPr>
          <w:p>
            <w:pPr>
              <w:pStyle w:val="34"/>
              <w:spacing w:line="360" w:lineRule="auto"/>
              <w:ind w:firstLineChars="200"/>
              <w:rPr>
                <w:rFonts w:hint="eastAsia" w:hAnsi="宋体" w:cs="宋体"/>
                <w:bCs/>
                <w:color w:val="auto"/>
                <w:kern w:val="2"/>
                <w:sz w:val="21"/>
                <w:highlight w:val="none"/>
                <w:lang w:val="en-US" w:eastAsia="zh-CN"/>
              </w:rPr>
            </w:pPr>
            <w:r>
              <w:rPr>
                <w:rFonts w:hint="eastAsia" w:hAnsi="宋体" w:cs="宋体"/>
                <w:bCs/>
                <w:color w:val="auto"/>
                <w:kern w:val="2"/>
                <w:sz w:val="21"/>
                <w:highlight w:val="none"/>
                <w:lang w:val="en-US" w:eastAsia="zh-CN"/>
              </w:rPr>
              <w:t>（1）</w:t>
            </w:r>
            <w:r>
              <w:rPr>
                <w:rFonts w:hint="eastAsia" w:ascii="宋体" w:hAnsi="宋体" w:cs="宋体"/>
                <w:bCs/>
                <w:sz w:val="21"/>
                <w:szCs w:val="21"/>
              </w:rPr>
              <w:t>投标人</w:t>
            </w:r>
            <w:r>
              <w:rPr>
                <w:rFonts w:hint="eastAsia" w:hAnsi="宋体" w:cs="宋体"/>
                <w:bCs/>
                <w:color w:val="auto"/>
                <w:kern w:val="2"/>
                <w:sz w:val="21"/>
                <w:highlight w:val="none"/>
                <w:lang w:val="en-US" w:eastAsia="zh-CN"/>
              </w:rPr>
              <w:t>提供2020年1月1日以来的同类项目销售业绩（以合同签订时间为准），每有一个得2分，最高得6分。</w:t>
            </w:r>
          </w:p>
          <w:p>
            <w:pPr>
              <w:pStyle w:val="34"/>
              <w:spacing w:line="360" w:lineRule="auto"/>
              <w:ind w:firstLineChars="200"/>
              <w:rPr>
                <w:rFonts w:hint="eastAsia" w:hAnsi="宋体" w:cs="宋体"/>
                <w:bCs/>
                <w:color w:val="auto"/>
                <w:kern w:val="2"/>
                <w:sz w:val="21"/>
                <w:highlight w:val="none"/>
                <w:lang w:val="en-US" w:eastAsia="zh-CN"/>
              </w:rPr>
            </w:pPr>
            <w:r>
              <w:rPr>
                <w:rFonts w:hint="eastAsia" w:ascii="宋体" w:hAnsi="宋体" w:cs="宋体"/>
                <w:bCs/>
                <w:sz w:val="21"/>
                <w:szCs w:val="21"/>
              </w:rPr>
              <w:t>（</w:t>
            </w:r>
            <w:r>
              <w:rPr>
                <w:rFonts w:hint="eastAsia" w:ascii="宋体" w:hAnsi="宋体" w:cs="宋体"/>
                <w:bCs/>
                <w:sz w:val="21"/>
                <w:szCs w:val="21"/>
                <w:lang w:val="en-US" w:eastAsia="zh-CN"/>
              </w:rPr>
              <w:t>2</w:t>
            </w:r>
            <w:r>
              <w:rPr>
                <w:rFonts w:hint="eastAsia" w:ascii="宋体" w:hAnsi="宋体" w:cs="宋体"/>
                <w:bCs/>
                <w:sz w:val="21"/>
                <w:szCs w:val="21"/>
              </w:rPr>
              <w:t>）投标人或投标人所投的投标产品厂商具备完善的质量管理体系，提供质量管理体系认证ISO 9001、环境管理体系认证ISO 14001、提供相关证明复印件并加盖单位公章，全部提供得</w:t>
            </w:r>
            <w:r>
              <w:rPr>
                <w:rFonts w:hint="eastAsia" w:ascii="宋体" w:hAnsi="宋体" w:cs="宋体"/>
                <w:bCs/>
                <w:sz w:val="21"/>
                <w:szCs w:val="21"/>
                <w:lang w:val="en-US" w:eastAsia="zh-CN"/>
              </w:rPr>
              <w:t>3</w:t>
            </w:r>
            <w:r>
              <w:rPr>
                <w:rFonts w:hint="eastAsia" w:ascii="宋体" w:hAnsi="宋体" w:cs="宋体"/>
                <w:bCs/>
                <w:sz w:val="21"/>
                <w:szCs w:val="21"/>
              </w:rPr>
              <w:t>分，不提供或部分提供不得分。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525" w:type="dxa"/>
            <w:vMerge w:val="continue"/>
            <w:noWrap w:val="0"/>
            <w:vAlign w:val="center"/>
          </w:tcPr>
          <w:p>
            <w:pPr>
              <w:spacing w:line="360" w:lineRule="auto"/>
              <w:jc w:val="center"/>
              <w:rPr>
                <w:rFonts w:hint="eastAsia" w:ascii="宋体" w:hAnsi="宋体" w:cs="宋体"/>
                <w:b/>
                <w:color w:val="auto"/>
                <w:szCs w:val="21"/>
                <w:highlight w:val="none"/>
              </w:rPr>
            </w:pPr>
          </w:p>
        </w:tc>
        <w:tc>
          <w:tcPr>
            <w:tcW w:w="1468" w:type="dxa"/>
            <w:vMerge w:val="continue"/>
            <w:noWrap w:val="0"/>
            <w:vAlign w:val="center"/>
          </w:tcPr>
          <w:p>
            <w:pPr>
              <w:adjustRightInd w:val="0"/>
              <w:spacing w:line="360" w:lineRule="auto"/>
              <w:jc w:val="center"/>
              <w:textAlignment w:val="baseline"/>
              <w:rPr>
                <w:rFonts w:hint="eastAsia" w:ascii="宋体" w:hAnsi="宋体" w:cs="宋体"/>
                <w:bCs/>
                <w:color w:val="auto"/>
                <w:szCs w:val="21"/>
                <w:highlight w:val="none"/>
              </w:rPr>
            </w:pPr>
          </w:p>
        </w:tc>
        <w:tc>
          <w:tcPr>
            <w:tcW w:w="1307" w:type="dxa"/>
            <w:noWrap w:val="0"/>
            <w:tcMar>
              <w:left w:w="57" w:type="dxa"/>
              <w:right w:w="57" w:type="dxa"/>
            </w:tcMar>
            <w:vAlign w:val="center"/>
          </w:tcPr>
          <w:p>
            <w:pPr>
              <w:widowControl/>
              <w:adjustRightInd/>
              <w:spacing w:line="360" w:lineRule="auto"/>
              <w:ind w:firstLine="420" w:firstLineChars="200"/>
              <w:jc w:val="left"/>
              <w:textAlignment w:val="auto"/>
              <w:rPr>
                <w:rFonts w:hint="eastAsia" w:ascii="Times New Roman" w:hAnsi="Times New Roman" w:eastAsia="宋体" w:cs="Times New Roman"/>
                <w:b w:val="0"/>
                <w:bCs w:val="0"/>
                <w:color w:val="auto"/>
                <w:szCs w:val="24"/>
                <w:highlight w:val="none"/>
              </w:rPr>
            </w:pPr>
            <w:r>
              <w:rPr>
                <w:rFonts w:hint="eastAsia" w:ascii="Times New Roman" w:hAnsi="Times New Roman" w:eastAsia="宋体" w:cs="Times New Roman"/>
                <w:color w:val="auto"/>
                <w:szCs w:val="24"/>
                <w:highlight w:val="none"/>
                <w:lang w:eastAsia="zh-CN"/>
              </w:rPr>
              <w:t>售后</w:t>
            </w:r>
            <w:r>
              <w:rPr>
                <w:rFonts w:hint="eastAsia" w:ascii="Times New Roman" w:hAnsi="Times New Roman" w:eastAsia="宋体" w:cs="Times New Roman"/>
                <w:b w:val="0"/>
                <w:color w:val="auto"/>
                <w:szCs w:val="24"/>
                <w:highlight w:val="none"/>
              </w:rPr>
              <w:t>服务方案分</w:t>
            </w:r>
            <w:r>
              <w:rPr>
                <w:rFonts w:hint="eastAsia" w:ascii="Times New Roman" w:hAnsi="Times New Roman" w:eastAsia="宋体" w:cs="Times New Roman"/>
                <w:bCs w:val="0"/>
                <w:color w:val="auto"/>
                <w:szCs w:val="24"/>
                <w:highlight w:val="none"/>
              </w:rPr>
              <w:t>（</w:t>
            </w:r>
            <w:r>
              <w:rPr>
                <w:rFonts w:hint="eastAsia" w:ascii="Times New Roman" w:hAnsi="Times New Roman" w:eastAsia="宋体" w:cs="Times New Roman"/>
                <w:color w:val="auto"/>
                <w:szCs w:val="24"/>
                <w:highlight w:val="none"/>
              </w:rPr>
              <w:t>满分</w:t>
            </w:r>
            <w:r>
              <w:rPr>
                <w:rFonts w:hint="eastAsia" w:ascii="Times New Roman" w:hAnsi="Times New Roman" w:eastAsia="宋体" w:cs="Times New Roman"/>
                <w:color w:val="auto"/>
                <w:szCs w:val="24"/>
                <w:highlight w:val="none"/>
                <w:lang w:val="en-US" w:eastAsia="zh-CN"/>
              </w:rPr>
              <w:t>6</w:t>
            </w:r>
            <w:r>
              <w:rPr>
                <w:rFonts w:hint="eastAsia" w:ascii="Times New Roman" w:hAnsi="Times New Roman" w:eastAsia="宋体" w:cs="Times New Roman"/>
                <w:color w:val="auto"/>
                <w:szCs w:val="24"/>
                <w:highlight w:val="none"/>
              </w:rPr>
              <w:t>分</w:t>
            </w:r>
            <w:r>
              <w:rPr>
                <w:rFonts w:hint="eastAsia" w:ascii="Times New Roman" w:hAnsi="Times New Roman" w:eastAsia="宋体" w:cs="Times New Roman"/>
                <w:bCs w:val="0"/>
                <w:color w:val="auto"/>
                <w:szCs w:val="24"/>
                <w:highlight w:val="none"/>
              </w:rPr>
              <w:t>）</w:t>
            </w:r>
          </w:p>
        </w:tc>
        <w:tc>
          <w:tcPr>
            <w:tcW w:w="5553" w:type="dxa"/>
            <w:noWrap w:val="0"/>
            <w:tcMar>
              <w:left w:w="57" w:type="dxa"/>
              <w:right w:w="57" w:type="dxa"/>
            </w:tcMar>
            <w:vAlign w:val="center"/>
          </w:tcPr>
          <w:p>
            <w:pPr>
              <w:widowControl/>
              <w:spacing w:line="360" w:lineRule="auto"/>
              <w:ind w:firstLine="42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 w:val="21"/>
                <w:highlight w:val="none"/>
                <w:lang w:val="en-US" w:eastAsia="zh-CN"/>
              </w:rPr>
              <w:t>由评委根据招标文件售后服务要求并结合投标人增值服务方案的完整性、可行性、到达故障现场时间、故障出现解决方案、定期维护（注明时间）、免费技术培训方案、保修期外维修方案、其他优惠措施等方面等由评委确定各投标人所属档次，由评委在相应档次内独立打分。</w:t>
            </w:r>
          </w:p>
          <w:p>
            <w:pPr>
              <w:widowControl/>
              <w:spacing w:line="360" w:lineRule="auto"/>
              <w:ind w:firstLine="420" w:firstLineChars="200"/>
              <w:rPr>
                <w:rFonts w:hint="eastAsia" w:ascii="Times New Roman" w:hAnsi="Times New Roman" w:eastAsia="宋体" w:cs="Times New Roman"/>
                <w:color w:val="auto"/>
                <w:szCs w:val="24"/>
                <w:highlight w:val="none"/>
              </w:rPr>
            </w:pPr>
            <w:r>
              <w:rPr>
                <w:rFonts w:hint="eastAsia" w:cs="Times New Roman"/>
                <w:color w:val="auto"/>
                <w:szCs w:val="24"/>
                <w:highlight w:val="none"/>
                <w:lang w:val="en-US" w:eastAsia="zh-CN"/>
              </w:rPr>
              <w:t>一</w:t>
            </w:r>
            <w:r>
              <w:rPr>
                <w:rFonts w:hint="eastAsia" w:ascii="Times New Roman" w:hAnsi="Times New Roman" w:eastAsia="宋体" w:cs="Times New Roman"/>
                <w:color w:val="auto"/>
                <w:szCs w:val="24"/>
                <w:highlight w:val="none"/>
              </w:rPr>
              <w:t>档（</w:t>
            </w:r>
            <w:r>
              <w:rPr>
                <w:rFonts w:hint="eastAsia" w:ascii="Times New Roman" w:hAnsi="Times New Roman" w:eastAsia="宋体" w:cs="Times New Roman"/>
                <w:color w:val="auto"/>
                <w:szCs w:val="24"/>
                <w:highlight w:val="none"/>
                <w:lang w:val="en-US" w:eastAsia="zh-CN"/>
              </w:rPr>
              <w:t>2</w:t>
            </w:r>
            <w:r>
              <w:rPr>
                <w:rFonts w:hint="eastAsia" w:ascii="Times New Roman" w:hAnsi="Times New Roman" w:eastAsia="宋体" w:cs="Times New Roman"/>
                <w:color w:val="auto"/>
                <w:szCs w:val="24"/>
                <w:highlight w:val="none"/>
              </w:rPr>
              <w:t>分）：</w:t>
            </w:r>
            <w:r>
              <w:rPr>
                <w:rFonts w:hint="eastAsia" w:ascii="Times New Roman" w:hAnsi="Times New Roman" w:eastAsia="宋体" w:cs="Times New Roman"/>
                <w:color w:val="auto"/>
                <w:szCs w:val="24"/>
                <w:highlight w:val="none"/>
                <w:lang w:eastAsia="zh-CN"/>
              </w:rPr>
              <w:t>售后</w:t>
            </w:r>
            <w:r>
              <w:rPr>
                <w:rFonts w:hint="eastAsia" w:ascii="Times New Roman" w:hAnsi="Times New Roman" w:eastAsia="宋体" w:cs="Times New Roman"/>
                <w:color w:val="auto"/>
                <w:szCs w:val="24"/>
                <w:highlight w:val="none"/>
              </w:rPr>
              <w:t>服务方案对“到达故障现场时间、故障出现解决方案、定期维护 (注明时间)、免费技术培训方案、免费保修期外维修方案、本地化售后服务措施、其他优惠措施、安装要求及方案”等内容的描述简单，阐述不到位或不完整，售后服务承诺内容可行性不强。</w:t>
            </w:r>
          </w:p>
          <w:p>
            <w:pPr>
              <w:widowControl/>
              <w:spacing w:line="360" w:lineRule="auto"/>
              <w:ind w:firstLine="420" w:firstLineChars="200"/>
              <w:rPr>
                <w:rFonts w:hint="eastAsia"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二</w:t>
            </w:r>
            <w:r>
              <w:rPr>
                <w:rFonts w:hint="eastAsia" w:ascii="Times New Roman" w:hAnsi="Times New Roman" w:eastAsia="宋体" w:cs="Times New Roman"/>
                <w:color w:val="auto"/>
                <w:szCs w:val="24"/>
                <w:highlight w:val="none"/>
              </w:rPr>
              <w:t>档（</w:t>
            </w:r>
            <w:r>
              <w:rPr>
                <w:rFonts w:hint="eastAsia" w:ascii="Times New Roman" w:hAnsi="Times New Roman" w:eastAsia="宋体" w:cs="Times New Roman"/>
                <w:color w:val="auto"/>
                <w:szCs w:val="24"/>
                <w:highlight w:val="none"/>
                <w:lang w:val="en-US" w:eastAsia="zh-CN"/>
              </w:rPr>
              <w:t>4</w:t>
            </w:r>
            <w:r>
              <w:rPr>
                <w:rFonts w:hint="eastAsia" w:ascii="Times New Roman" w:hAnsi="Times New Roman" w:eastAsia="宋体" w:cs="Times New Roman"/>
                <w:color w:val="auto"/>
                <w:szCs w:val="24"/>
                <w:highlight w:val="none"/>
              </w:rPr>
              <w:t>分）：</w:t>
            </w:r>
            <w:r>
              <w:rPr>
                <w:rFonts w:hint="eastAsia" w:ascii="Times New Roman" w:hAnsi="Times New Roman" w:eastAsia="宋体" w:cs="Times New Roman"/>
                <w:color w:val="auto"/>
                <w:szCs w:val="24"/>
                <w:highlight w:val="none"/>
                <w:lang w:eastAsia="zh-CN"/>
              </w:rPr>
              <w:t>售后</w:t>
            </w:r>
            <w:r>
              <w:rPr>
                <w:rFonts w:hint="eastAsia" w:ascii="Times New Roman" w:hAnsi="Times New Roman" w:eastAsia="宋体" w:cs="Times New Roman"/>
                <w:color w:val="auto"/>
                <w:szCs w:val="24"/>
                <w:highlight w:val="none"/>
              </w:rPr>
              <w:t>服务方案对“到达故障现场时间、故障出现解决方案、定期维护 (注明时间)、免费技术培训方案、免费保修期外维修方案、本地化售后服务措施、其他优惠措施、安装要求及方案”等内容的描述详细，内容的阐述基本到位、完整，售后服务承诺内容基本可行。</w:t>
            </w:r>
          </w:p>
          <w:p>
            <w:pPr>
              <w:widowControl/>
              <w:spacing w:line="360" w:lineRule="auto"/>
              <w:ind w:firstLine="420" w:firstLineChars="200"/>
              <w:rPr>
                <w:rFonts w:hint="eastAsia"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三</w:t>
            </w:r>
            <w:r>
              <w:rPr>
                <w:rFonts w:hint="eastAsia" w:ascii="Times New Roman" w:hAnsi="Times New Roman" w:eastAsia="宋体" w:cs="Times New Roman"/>
                <w:color w:val="auto"/>
                <w:szCs w:val="24"/>
                <w:highlight w:val="none"/>
                <w:lang w:val="en-US" w:eastAsia="zh-CN"/>
              </w:rPr>
              <w:t>档（6分）：</w:t>
            </w:r>
            <w:r>
              <w:rPr>
                <w:rFonts w:hint="eastAsia" w:ascii="Times New Roman" w:hAnsi="Times New Roman" w:eastAsia="宋体" w:cs="Times New Roman"/>
                <w:color w:val="auto"/>
                <w:szCs w:val="24"/>
                <w:highlight w:val="none"/>
                <w:lang w:eastAsia="zh-CN"/>
              </w:rPr>
              <w:t>售后</w:t>
            </w:r>
            <w:r>
              <w:rPr>
                <w:rFonts w:hint="eastAsia" w:ascii="Times New Roman" w:hAnsi="Times New Roman" w:eastAsia="宋体" w:cs="Times New Roman"/>
                <w:color w:val="auto"/>
                <w:szCs w:val="24"/>
                <w:highlight w:val="none"/>
                <w:lang w:val="en-US" w:eastAsia="zh-CN"/>
              </w:rPr>
              <w:t>服务方案对“到达故障现场时间、故障出现解决方案、定期维护 (注明时间)、免费技术培训方案、免费保修期外维修方案、本地化售后服务措施、其他优惠措施、安装要求及方案”等内容的描述详细，内容的阐述、完整，售后服务承诺内容优于采购文件要求。</w:t>
            </w:r>
          </w:p>
          <w:p>
            <w:pPr>
              <w:widowControl/>
              <w:spacing w:line="360" w:lineRule="auto"/>
              <w:ind w:firstLine="420" w:firstLineChars="20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Cs w:val="24"/>
                <w:highlight w:val="none"/>
                <w:lang w:val="en-US" w:eastAsia="zh-CN"/>
              </w:rPr>
              <w:t>注：</w:t>
            </w:r>
            <w:r>
              <w:rPr>
                <w:rFonts w:hint="default" w:ascii="Times New Roman" w:hAnsi="Times New Roman" w:eastAsia="宋体" w:cs="Times New Roman"/>
                <w:bCs w:val="0"/>
                <w:color w:val="auto"/>
                <w:sz w:val="21"/>
                <w:highlight w:val="none"/>
                <w:lang w:val="en-US" w:eastAsia="zh-CN"/>
              </w:rPr>
              <w:t>不提供或不满足一档要求不得分。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525" w:type="dxa"/>
            <w:noWrap w:val="0"/>
            <w:vAlign w:val="center"/>
          </w:tcPr>
          <w:p>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4</w:t>
            </w:r>
          </w:p>
        </w:tc>
        <w:tc>
          <w:tcPr>
            <w:tcW w:w="1468" w:type="dxa"/>
            <w:noWrap w:val="0"/>
            <w:vAlign w:val="center"/>
          </w:tcPr>
          <w:p>
            <w:pPr>
              <w:adjustRightInd w:val="0"/>
              <w:spacing w:line="360" w:lineRule="auto"/>
              <w:jc w:val="center"/>
              <w:textAlignment w:val="baseline"/>
              <w:rPr>
                <w:rFonts w:hint="eastAsia" w:ascii="宋体" w:hAnsi="宋体" w:cs="宋体"/>
                <w:bCs/>
                <w:color w:val="auto"/>
                <w:szCs w:val="21"/>
                <w:highlight w:val="none"/>
              </w:rPr>
            </w:pPr>
            <w:r>
              <w:rPr>
                <w:rFonts w:hint="eastAsia" w:ascii="宋体" w:hAnsi="宋体" w:cs="宋体"/>
                <w:b/>
                <w:color w:val="auto"/>
                <w:szCs w:val="21"/>
                <w:highlight w:val="none"/>
              </w:rPr>
              <w:t>政策功能分</w:t>
            </w:r>
            <w:r>
              <w:rPr>
                <w:rFonts w:hint="eastAsia" w:ascii="宋体" w:hAnsi="宋体" w:cs="宋体"/>
                <w:bCs/>
                <w:color w:val="auto"/>
                <w:szCs w:val="21"/>
                <w:highlight w:val="none"/>
              </w:rPr>
              <w:t>（满分</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分）</w:t>
            </w:r>
          </w:p>
        </w:tc>
        <w:tc>
          <w:tcPr>
            <w:tcW w:w="1307" w:type="dxa"/>
            <w:noWrap w:val="0"/>
            <w:tcMar>
              <w:left w:w="57" w:type="dxa"/>
              <w:right w:w="57" w:type="dxa"/>
            </w:tcMar>
            <w:vAlign w:val="center"/>
          </w:tcPr>
          <w:p>
            <w:pPr>
              <w:widowControl/>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政策功能分（节能、环保等）</w:t>
            </w:r>
            <w:r>
              <w:rPr>
                <w:rFonts w:hint="eastAsia" w:ascii="宋体" w:hAnsi="宋体" w:cs="宋体"/>
                <w:bCs/>
                <w:color w:val="auto"/>
                <w:szCs w:val="21"/>
                <w:highlight w:val="none"/>
              </w:rPr>
              <w:t>（满分</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分）</w:t>
            </w:r>
          </w:p>
        </w:tc>
        <w:tc>
          <w:tcPr>
            <w:tcW w:w="5553" w:type="dxa"/>
            <w:noWrap w:val="0"/>
            <w:tcMar>
              <w:left w:w="57" w:type="dxa"/>
              <w:right w:w="57" w:type="dxa"/>
            </w:tcMar>
            <w:vAlign w:val="center"/>
          </w:tcPr>
          <w:p>
            <w:pPr>
              <w:snapToGrid w:val="0"/>
              <w:spacing w:line="360" w:lineRule="auto"/>
              <w:ind w:firstLine="411" w:firstLineChars="0"/>
              <w:jc w:val="left"/>
              <w:rPr>
                <w:rFonts w:ascii="宋体" w:hAnsi="宋体" w:cs="Courier New"/>
                <w:bCs/>
                <w:szCs w:val="21"/>
              </w:rPr>
            </w:pPr>
            <w:r>
              <w:rPr>
                <w:rFonts w:hint="eastAsia" w:ascii="宋体" w:hAnsi="宋体" w:cs="Courier New"/>
                <w:bCs/>
                <w:szCs w:val="21"/>
              </w:rPr>
              <w:t>（1）投标产品中含有列入财政部现行《节能产品政府采购清单》目录内（政府强制采购节能产品除外）优先采购产品并具有效节能产品认证证书的，每项产品得</w:t>
            </w:r>
            <w:r>
              <w:rPr>
                <w:rFonts w:hint="eastAsia" w:ascii="宋体" w:hAnsi="宋体" w:cs="Courier New"/>
                <w:bCs/>
                <w:szCs w:val="21"/>
                <w:lang w:val="en-US" w:eastAsia="zh-CN"/>
              </w:rPr>
              <w:t>1</w:t>
            </w:r>
            <w:r>
              <w:rPr>
                <w:rFonts w:hint="eastAsia" w:ascii="宋体" w:hAnsi="宋体" w:cs="Courier New"/>
                <w:bCs/>
                <w:szCs w:val="21"/>
              </w:rPr>
              <w:t>分（以《节能产品政府采购清单》和有效的节能产品认证证书复印件为准）。满分</w:t>
            </w:r>
            <w:r>
              <w:rPr>
                <w:rFonts w:hint="eastAsia" w:ascii="宋体" w:hAnsi="宋体" w:cs="Courier New"/>
                <w:bCs/>
                <w:szCs w:val="21"/>
                <w:lang w:val="en-US" w:eastAsia="zh-CN"/>
              </w:rPr>
              <w:t>1</w:t>
            </w:r>
            <w:r>
              <w:rPr>
                <w:rFonts w:hint="eastAsia" w:ascii="宋体" w:hAnsi="宋体" w:cs="Courier New"/>
                <w:bCs/>
                <w:szCs w:val="21"/>
              </w:rPr>
              <w:t>分。</w:t>
            </w:r>
          </w:p>
          <w:p>
            <w:pPr>
              <w:widowControl/>
              <w:snapToGrid w:val="0"/>
              <w:spacing w:line="360" w:lineRule="auto"/>
              <w:ind w:firstLine="411" w:firstLineChars="0"/>
              <w:jc w:val="left"/>
              <w:rPr>
                <w:rFonts w:ascii="宋体" w:hAnsi="宋体" w:cs="宋体"/>
                <w:color w:val="auto"/>
                <w:szCs w:val="21"/>
                <w:highlight w:val="none"/>
              </w:rPr>
            </w:pPr>
            <w:r>
              <w:rPr>
                <w:rFonts w:hint="eastAsia" w:ascii="宋体" w:hAnsi="宋体" w:cs="Courier New"/>
                <w:bCs/>
                <w:szCs w:val="21"/>
              </w:rPr>
              <w:t>（2）投标产品中含有列入财政部现行《环境标志产品政府采购品目清单》目录内（政府强制采购节能产品除外）优先采购产品并具有效环境标志产品认证证书的，每项产品得</w:t>
            </w:r>
            <w:r>
              <w:rPr>
                <w:rFonts w:hint="eastAsia" w:ascii="宋体" w:hAnsi="宋体" w:cs="Courier New"/>
                <w:bCs/>
                <w:szCs w:val="21"/>
                <w:lang w:val="en-US" w:eastAsia="zh-CN"/>
              </w:rPr>
              <w:t>1</w:t>
            </w:r>
            <w:r>
              <w:rPr>
                <w:rFonts w:hint="eastAsia" w:ascii="宋体" w:hAnsi="宋体" w:cs="Courier New"/>
                <w:bCs/>
                <w:szCs w:val="21"/>
              </w:rPr>
              <w:t>分（以《环境标志产品政府采购品目清单》和有效的环境标志产品认证证书复印件为准）。满分</w:t>
            </w:r>
            <w:r>
              <w:rPr>
                <w:rFonts w:hint="eastAsia" w:ascii="宋体" w:hAnsi="宋体" w:cs="Courier New"/>
                <w:bCs/>
                <w:szCs w:val="21"/>
                <w:lang w:val="en-US" w:eastAsia="zh-CN"/>
              </w:rPr>
              <w:t>1</w:t>
            </w:r>
            <w:r>
              <w:rPr>
                <w:rFonts w:hint="eastAsia" w:ascii="宋体" w:hAnsi="宋体" w:cs="Courier New"/>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3" w:type="dxa"/>
            <w:gridSpan w:val="4"/>
            <w:noWrap w:val="0"/>
            <w:vAlign w:val="center"/>
          </w:tcPr>
          <w:p>
            <w:pPr>
              <w:pStyle w:val="28"/>
              <w:spacing w:line="360" w:lineRule="auto"/>
              <w:ind w:firstLine="420"/>
              <w:rPr>
                <w:rFonts w:hAnsi="宋体" w:cs="宋体"/>
                <w:bCs/>
                <w:color w:val="auto"/>
                <w:kern w:val="2"/>
                <w:sz w:val="21"/>
                <w:highlight w:val="none"/>
                <w:lang w:val="en-US" w:eastAsia="zh-CN"/>
              </w:rPr>
            </w:pPr>
            <w:r>
              <w:rPr>
                <w:rFonts w:hint="eastAsia" w:hAnsi="宋体" w:cs="宋体"/>
                <w:b/>
                <w:bCs/>
                <w:color w:val="auto"/>
                <w:kern w:val="2"/>
                <w:sz w:val="21"/>
                <w:highlight w:val="none"/>
                <w:lang w:val="en-US" w:eastAsia="zh-CN"/>
              </w:rPr>
              <w:t>总得分=1+2+3+4。</w:t>
            </w:r>
          </w:p>
        </w:tc>
      </w:tr>
    </w:tbl>
    <w:p>
      <w:pPr>
        <w:spacing w:line="360" w:lineRule="auto"/>
        <w:ind w:firstLine="420" w:firstLineChars="200"/>
        <w:rPr>
          <w:rFonts w:ascii="黑体" w:hAnsi="黑体" w:cs="黑体"/>
          <w:bCs/>
          <w:color w:val="auto"/>
          <w:szCs w:val="21"/>
          <w:highlight w:val="none"/>
        </w:rPr>
      </w:pPr>
      <w:r>
        <w:rPr>
          <w:rFonts w:hint="eastAsia" w:ascii="宋体" w:hAnsi="宋体" w:cs="宋体"/>
          <w:color w:val="auto"/>
          <w:highlight w:val="none"/>
        </w:rPr>
        <w:t>评标委员会将根据总得分由高到低排列次序并推荐中标候选人。得分相同的，以投标报价由低到高顺序排列。投标报价相同的按以下</w:t>
      </w:r>
      <w:r>
        <w:rPr>
          <w:rFonts w:hint="eastAsia" w:ascii="宋体" w:hAnsi="宋体" w:cs="宋体"/>
          <w:color w:val="auto"/>
          <w:szCs w:val="21"/>
          <w:highlight w:val="none"/>
        </w:rPr>
        <w:t>政策分得分高的优先、技术评分高的优先、商务评分高的优先、项目质保期长优先、交货期短优先、故障响应时间短优先的顺序推荐</w:t>
      </w:r>
      <w:r>
        <w:rPr>
          <w:rFonts w:hint="eastAsia" w:hAnsi="宋体" w:cs="宋体"/>
          <w:color w:val="auto"/>
          <w:highlight w:val="none"/>
        </w:rPr>
        <w:t>排名第一的中标候选人。</w:t>
      </w:r>
      <w:r>
        <w:rPr>
          <w:rFonts w:hint="eastAsia" w:ascii="黑体" w:hAnsi="黑体" w:cs="黑体"/>
          <w:bCs/>
          <w:color w:val="auto"/>
          <w:szCs w:val="21"/>
          <w:highlight w:val="none"/>
        </w:rPr>
        <w:t>排名第一的中标候选人放弃中标、因不可抗力提出不能履行合同，招标采购单位可以确定排名第二的中标候选人为中标人。排名第二的中标候选人因前款规定的同样原因不能签订合同的，招标采购单位可以确定排名第三的中标候选人为中标人。采购人也可以决定重新采购。</w:t>
      </w:r>
    </w:p>
    <w:p>
      <w:pPr>
        <w:pStyle w:val="28"/>
        <w:spacing w:line="360" w:lineRule="auto"/>
        <w:ind w:firstLine="420" w:firstLineChars="200"/>
        <w:rPr>
          <w:rFonts w:hint="eastAsia" w:hAnsi="宋体"/>
          <w:b/>
          <w:color w:val="auto"/>
          <w:sz w:val="24"/>
          <w:highlight w:val="none"/>
        </w:rPr>
      </w:pPr>
      <w:r>
        <w:rPr>
          <w:rFonts w:hint="eastAsia" w:hAnsi="宋体"/>
          <w:color w:val="auto"/>
          <w:sz w:val="21"/>
          <w:highlight w:val="none"/>
        </w:rPr>
        <w:br w:type="page"/>
      </w:r>
    </w:p>
    <w:p>
      <w:pPr>
        <w:spacing w:before="120" w:beforeLines="50" w:after="120" w:afterLines="50" w:line="400" w:lineRule="exact"/>
        <w:rPr>
          <w:rFonts w:hint="eastAsia" w:ascii="宋体" w:hAnsi="宋体"/>
          <w:b/>
          <w:color w:val="auto"/>
          <w:sz w:val="24"/>
          <w:highlight w:val="none"/>
        </w:rPr>
      </w:pPr>
    </w:p>
    <w:p>
      <w:pPr>
        <w:spacing w:before="120" w:beforeLines="50" w:after="120" w:afterLines="50" w:line="400" w:lineRule="exact"/>
        <w:rPr>
          <w:rFonts w:hint="eastAsia" w:ascii="宋体" w:hAnsi="宋体"/>
          <w:b/>
          <w:color w:val="auto"/>
          <w:sz w:val="24"/>
          <w:highlight w:val="none"/>
        </w:rPr>
      </w:pPr>
    </w:p>
    <w:p>
      <w:pPr>
        <w:spacing w:before="120" w:beforeLines="50" w:after="120" w:afterLines="50" w:line="400" w:lineRule="exact"/>
        <w:rPr>
          <w:rFonts w:hint="eastAsia" w:ascii="宋体" w:hAnsi="宋体"/>
          <w:b/>
          <w:color w:val="auto"/>
          <w:sz w:val="24"/>
          <w:highlight w:val="none"/>
        </w:rPr>
      </w:pPr>
    </w:p>
    <w:p>
      <w:pPr>
        <w:spacing w:before="120" w:beforeLines="50" w:after="120" w:afterLines="50" w:line="400" w:lineRule="exact"/>
        <w:rPr>
          <w:rFonts w:hint="eastAsia" w:ascii="宋体" w:hAnsi="宋体"/>
          <w:b/>
          <w:color w:val="auto"/>
          <w:sz w:val="24"/>
          <w:highlight w:val="none"/>
        </w:rPr>
      </w:pPr>
    </w:p>
    <w:p>
      <w:pPr>
        <w:spacing w:before="120" w:beforeLines="50" w:after="120" w:afterLines="50" w:line="400" w:lineRule="exact"/>
        <w:rPr>
          <w:rFonts w:hint="eastAsia" w:ascii="宋体" w:hAnsi="宋体"/>
          <w:b/>
          <w:color w:val="auto"/>
          <w:sz w:val="24"/>
          <w:highlight w:val="none"/>
        </w:rPr>
      </w:pPr>
    </w:p>
    <w:p>
      <w:pPr>
        <w:spacing w:before="120" w:beforeLines="50" w:after="120" w:afterLines="50" w:line="400" w:lineRule="exact"/>
        <w:rPr>
          <w:rFonts w:hint="eastAsia" w:ascii="宋体" w:hAnsi="宋体"/>
          <w:b/>
          <w:color w:val="auto"/>
          <w:sz w:val="24"/>
          <w:highlight w:val="none"/>
        </w:rPr>
      </w:pPr>
    </w:p>
    <w:p>
      <w:pPr>
        <w:pStyle w:val="4"/>
        <w:keepNext w:val="0"/>
        <w:keepLines w:val="0"/>
        <w:jc w:val="center"/>
        <w:rPr>
          <w:rFonts w:hint="eastAsia"/>
          <w:color w:val="auto"/>
          <w:highlight w:val="none"/>
        </w:rPr>
      </w:pPr>
      <w:bookmarkStart w:id="162" w:name="_Toc19686833"/>
      <w:bookmarkStart w:id="163" w:name="_Toc22831"/>
      <w:bookmarkStart w:id="164" w:name="_Toc5740"/>
      <w:r>
        <w:rPr>
          <w:rFonts w:hint="eastAsia"/>
          <w:color w:val="auto"/>
          <w:highlight w:val="none"/>
        </w:rPr>
        <w:t>第五章  拟签订的合同文本</w:t>
      </w:r>
      <w:bookmarkEnd w:id="162"/>
      <w:bookmarkEnd w:id="163"/>
      <w:bookmarkEnd w:id="164"/>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pacing w:before="120" w:beforeLines="50" w:after="120" w:afterLines="50" w:line="400" w:lineRule="exact"/>
        <w:rPr>
          <w:rFonts w:hint="eastAsia" w:ascii="宋体" w:hAnsi="宋体"/>
          <w:b/>
          <w:color w:val="auto"/>
          <w:sz w:val="24"/>
          <w:highlight w:val="none"/>
        </w:rPr>
      </w:pPr>
    </w:p>
    <w:p>
      <w:pPr>
        <w:spacing w:before="120" w:beforeLines="50" w:after="120" w:afterLines="50" w:line="400" w:lineRule="exact"/>
        <w:rPr>
          <w:rFonts w:hint="eastAsia" w:ascii="宋体" w:hAnsi="宋体"/>
          <w:b/>
          <w:color w:val="auto"/>
          <w:sz w:val="24"/>
          <w:highlight w:val="none"/>
        </w:rPr>
      </w:pPr>
    </w:p>
    <w:p>
      <w:pPr>
        <w:spacing w:before="120" w:beforeLines="50" w:after="120" w:afterLines="50" w:line="400" w:lineRule="exact"/>
        <w:rPr>
          <w:rFonts w:hint="eastAsia" w:ascii="宋体" w:hAnsi="宋体"/>
          <w:b/>
          <w:color w:val="auto"/>
          <w:sz w:val="24"/>
          <w:highlight w:val="none"/>
        </w:rPr>
      </w:pPr>
    </w:p>
    <w:p>
      <w:pPr>
        <w:spacing w:before="120" w:beforeLines="50" w:after="120" w:afterLines="50" w:line="400" w:lineRule="exact"/>
        <w:rPr>
          <w:rFonts w:hint="eastAsia" w:ascii="宋体" w:hAnsi="宋体"/>
          <w:b/>
          <w:color w:val="auto"/>
          <w:sz w:val="24"/>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spacing w:line="360" w:lineRule="auto"/>
        <w:jc w:val="center"/>
        <w:rPr>
          <w:rFonts w:hint="eastAsia" w:ascii="宋体" w:hAnsi="宋体"/>
          <w:bCs/>
          <w:color w:val="auto"/>
          <w:sz w:val="32"/>
          <w:szCs w:val="32"/>
          <w:highlight w:val="none"/>
        </w:rPr>
      </w:pPr>
      <w:r>
        <w:rPr>
          <w:rFonts w:hint="eastAsia" w:ascii="宋体" w:hAnsi="宋体"/>
          <w:bCs/>
          <w:color w:val="auto"/>
          <w:sz w:val="32"/>
          <w:szCs w:val="32"/>
          <w:highlight w:val="none"/>
        </w:rPr>
        <w:br w:type="page"/>
      </w:r>
      <w:r>
        <w:rPr>
          <w:rFonts w:hint="eastAsia" w:ascii="宋体" w:hAnsi="宋体"/>
          <w:bCs/>
          <w:color w:val="auto"/>
          <w:sz w:val="32"/>
          <w:szCs w:val="32"/>
          <w:highlight w:val="none"/>
        </w:rPr>
        <w:t>采购合同</w:t>
      </w:r>
    </w:p>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采购人（甲方）：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供应商（乙方）：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napToGrid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项目编号：</w:t>
      </w:r>
      <w:r>
        <w:rPr>
          <w:rFonts w:hint="eastAsia" w:ascii="宋体" w:hAnsi="宋体" w:cs="宋体"/>
          <w:color w:val="auto"/>
          <w:szCs w:val="21"/>
          <w:highlight w:val="none"/>
          <w:u w:val="single"/>
        </w:rPr>
        <w:t xml:space="preserve">                          </w:t>
      </w:r>
    </w:p>
    <w:p>
      <w:pPr>
        <w:snapToGrid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签订地点：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签订时间：</w:t>
      </w:r>
      <w:r>
        <w:rPr>
          <w:rFonts w:hint="eastAsia" w:ascii="宋体" w:hAnsi="宋体" w:cs="宋体"/>
          <w:color w:val="auto"/>
          <w:szCs w:val="21"/>
          <w:highlight w:val="none"/>
          <w:u w:val="single"/>
        </w:rPr>
        <w:t xml:space="preserve">                          </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根据《中华人民共和国政府采购法》、《中华人民共和国民法典》等法律、法规规定，按照招标文件规定条款和成交供应商承诺，甲乙双方签订本合同。</w:t>
      </w:r>
    </w:p>
    <w:p>
      <w:pPr>
        <w:snapToGrid w:val="0"/>
        <w:spacing w:line="360" w:lineRule="auto"/>
        <w:ind w:firstLine="422" w:firstLineChars="200"/>
        <w:outlineLvl w:val="1"/>
        <w:rPr>
          <w:rFonts w:hint="eastAsia" w:ascii="宋体" w:hAnsi="宋体" w:cs="宋体"/>
          <w:b/>
          <w:color w:val="auto"/>
          <w:szCs w:val="21"/>
          <w:highlight w:val="none"/>
        </w:rPr>
      </w:pPr>
      <w:r>
        <w:rPr>
          <w:rFonts w:hint="eastAsia" w:ascii="宋体" w:hAnsi="宋体" w:cs="宋体"/>
          <w:b/>
          <w:color w:val="auto"/>
          <w:szCs w:val="21"/>
          <w:highlight w:val="none"/>
        </w:rPr>
        <w:t>第一条　合同标的</w:t>
      </w:r>
    </w:p>
    <w:p>
      <w:pPr>
        <w:snapToGrid w:val="0"/>
        <w:spacing w:line="360" w:lineRule="auto"/>
        <w:ind w:firstLine="420" w:firstLineChars="200"/>
        <w:outlineLvl w:val="2"/>
        <w:rPr>
          <w:rFonts w:hint="eastAsia" w:ascii="宋体" w:hAnsi="宋体" w:cs="宋体"/>
          <w:color w:val="auto"/>
          <w:szCs w:val="21"/>
          <w:highlight w:val="none"/>
        </w:rPr>
      </w:pPr>
      <w:r>
        <w:rPr>
          <w:rFonts w:hint="eastAsia" w:ascii="宋体" w:hAnsi="宋体" w:cs="宋体"/>
          <w:color w:val="auto"/>
          <w:szCs w:val="21"/>
          <w:highlight w:val="none"/>
        </w:rPr>
        <w:t>1.供货一览表</w:t>
      </w:r>
    </w:p>
    <w:tbl>
      <w:tblPr>
        <w:tblStyle w:val="50"/>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290"/>
        <w:gridCol w:w="1095"/>
        <w:gridCol w:w="1074"/>
        <w:gridCol w:w="1210"/>
        <w:gridCol w:w="737"/>
        <w:gridCol w:w="735"/>
        <w:gridCol w:w="1095"/>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75" w:type="dxa"/>
            <w:noWrap w:val="0"/>
            <w:vAlign w:val="center"/>
          </w:tcPr>
          <w:p>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290" w:type="dxa"/>
            <w:noWrap w:val="0"/>
            <w:vAlign w:val="center"/>
          </w:tcPr>
          <w:p>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标的物名称</w:t>
            </w:r>
          </w:p>
        </w:tc>
        <w:tc>
          <w:tcPr>
            <w:tcW w:w="1095" w:type="dxa"/>
            <w:noWrap w:val="0"/>
            <w:vAlign w:val="center"/>
          </w:tcPr>
          <w:p>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商标品牌</w:t>
            </w:r>
          </w:p>
        </w:tc>
        <w:tc>
          <w:tcPr>
            <w:tcW w:w="1074" w:type="dxa"/>
            <w:noWrap w:val="0"/>
            <w:vAlign w:val="center"/>
          </w:tcPr>
          <w:p>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规格型号</w:t>
            </w:r>
          </w:p>
        </w:tc>
        <w:tc>
          <w:tcPr>
            <w:tcW w:w="1210" w:type="dxa"/>
            <w:noWrap w:val="0"/>
            <w:vAlign w:val="center"/>
          </w:tcPr>
          <w:p>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生产厂家</w:t>
            </w:r>
          </w:p>
        </w:tc>
        <w:tc>
          <w:tcPr>
            <w:tcW w:w="737" w:type="dxa"/>
            <w:noWrap w:val="0"/>
            <w:vAlign w:val="center"/>
          </w:tcPr>
          <w:p>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735" w:type="dxa"/>
            <w:noWrap w:val="0"/>
            <w:vAlign w:val="center"/>
          </w:tcPr>
          <w:p>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1095" w:type="dxa"/>
            <w:noWrap w:val="0"/>
            <w:vAlign w:val="center"/>
          </w:tcPr>
          <w:p>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单价（元）</w:t>
            </w:r>
          </w:p>
        </w:tc>
        <w:tc>
          <w:tcPr>
            <w:tcW w:w="1145" w:type="dxa"/>
            <w:noWrap w:val="0"/>
            <w:vAlign w:val="center"/>
          </w:tcPr>
          <w:p>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75" w:type="dxa"/>
            <w:noWrap w:val="0"/>
            <w:vAlign w:val="center"/>
          </w:tcPr>
          <w:p>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290" w:type="dxa"/>
            <w:noWrap w:val="0"/>
            <w:vAlign w:val="center"/>
          </w:tcPr>
          <w:p>
            <w:pPr>
              <w:spacing w:line="440" w:lineRule="exact"/>
              <w:jc w:val="center"/>
              <w:rPr>
                <w:rFonts w:hint="eastAsia" w:ascii="宋体" w:hAnsi="宋体" w:cs="宋体"/>
                <w:color w:val="auto"/>
                <w:szCs w:val="21"/>
                <w:highlight w:val="none"/>
              </w:rPr>
            </w:pPr>
          </w:p>
        </w:tc>
        <w:tc>
          <w:tcPr>
            <w:tcW w:w="1095" w:type="dxa"/>
            <w:noWrap w:val="0"/>
            <w:vAlign w:val="center"/>
          </w:tcPr>
          <w:p>
            <w:pPr>
              <w:snapToGrid w:val="0"/>
              <w:spacing w:line="360" w:lineRule="auto"/>
              <w:jc w:val="center"/>
              <w:rPr>
                <w:rFonts w:hint="eastAsia" w:ascii="宋体" w:hAnsi="宋体" w:cs="宋体"/>
                <w:color w:val="auto"/>
                <w:szCs w:val="21"/>
                <w:highlight w:val="none"/>
              </w:rPr>
            </w:pPr>
          </w:p>
        </w:tc>
        <w:tc>
          <w:tcPr>
            <w:tcW w:w="1074" w:type="dxa"/>
            <w:noWrap w:val="0"/>
            <w:vAlign w:val="center"/>
          </w:tcPr>
          <w:p>
            <w:pPr>
              <w:snapToGrid w:val="0"/>
              <w:spacing w:line="360" w:lineRule="auto"/>
              <w:jc w:val="center"/>
              <w:rPr>
                <w:rFonts w:hint="eastAsia" w:ascii="宋体" w:hAnsi="宋体" w:cs="宋体"/>
                <w:color w:val="auto"/>
                <w:szCs w:val="21"/>
                <w:highlight w:val="none"/>
              </w:rPr>
            </w:pPr>
          </w:p>
        </w:tc>
        <w:tc>
          <w:tcPr>
            <w:tcW w:w="1210" w:type="dxa"/>
            <w:noWrap w:val="0"/>
            <w:vAlign w:val="top"/>
          </w:tcPr>
          <w:p>
            <w:pPr>
              <w:snapToGrid w:val="0"/>
              <w:spacing w:line="360" w:lineRule="auto"/>
              <w:jc w:val="center"/>
              <w:rPr>
                <w:rFonts w:hint="eastAsia" w:ascii="宋体" w:hAnsi="宋体" w:cs="宋体"/>
                <w:color w:val="auto"/>
                <w:szCs w:val="21"/>
                <w:highlight w:val="none"/>
              </w:rPr>
            </w:pPr>
          </w:p>
        </w:tc>
        <w:tc>
          <w:tcPr>
            <w:tcW w:w="737" w:type="dxa"/>
            <w:noWrap w:val="0"/>
            <w:vAlign w:val="top"/>
          </w:tcPr>
          <w:p>
            <w:pPr>
              <w:snapToGrid w:val="0"/>
              <w:spacing w:line="360" w:lineRule="auto"/>
              <w:jc w:val="center"/>
              <w:rPr>
                <w:rFonts w:hint="eastAsia" w:ascii="宋体" w:hAnsi="宋体" w:cs="宋体"/>
                <w:color w:val="auto"/>
                <w:szCs w:val="21"/>
                <w:highlight w:val="none"/>
              </w:rPr>
            </w:pPr>
          </w:p>
        </w:tc>
        <w:tc>
          <w:tcPr>
            <w:tcW w:w="735" w:type="dxa"/>
            <w:noWrap w:val="0"/>
            <w:vAlign w:val="top"/>
          </w:tcPr>
          <w:p>
            <w:pPr>
              <w:snapToGrid w:val="0"/>
              <w:spacing w:line="360" w:lineRule="auto"/>
              <w:jc w:val="center"/>
              <w:rPr>
                <w:rFonts w:hint="eastAsia" w:ascii="宋体" w:hAnsi="宋体" w:cs="宋体"/>
                <w:color w:val="auto"/>
                <w:szCs w:val="21"/>
                <w:highlight w:val="none"/>
              </w:rPr>
            </w:pPr>
          </w:p>
        </w:tc>
        <w:tc>
          <w:tcPr>
            <w:tcW w:w="1095" w:type="dxa"/>
            <w:noWrap w:val="0"/>
            <w:vAlign w:val="center"/>
          </w:tcPr>
          <w:p>
            <w:pPr>
              <w:snapToGrid w:val="0"/>
              <w:spacing w:line="360" w:lineRule="auto"/>
              <w:jc w:val="center"/>
              <w:rPr>
                <w:rFonts w:hint="eastAsia" w:ascii="宋体" w:hAnsi="宋体" w:cs="宋体"/>
                <w:color w:val="auto"/>
                <w:szCs w:val="21"/>
                <w:highlight w:val="none"/>
              </w:rPr>
            </w:pPr>
          </w:p>
        </w:tc>
        <w:tc>
          <w:tcPr>
            <w:tcW w:w="1145" w:type="dxa"/>
            <w:noWrap w:val="0"/>
            <w:vAlign w:val="center"/>
          </w:tcPr>
          <w:p>
            <w:pPr>
              <w:snapToGrid w:val="0"/>
              <w:spacing w:line="360" w:lineRule="auto"/>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75" w:type="dxa"/>
            <w:noWrap w:val="0"/>
            <w:vAlign w:val="center"/>
          </w:tcPr>
          <w:p>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1290" w:type="dxa"/>
            <w:noWrap w:val="0"/>
            <w:vAlign w:val="center"/>
          </w:tcPr>
          <w:p>
            <w:pPr>
              <w:spacing w:line="440" w:lineRule="exact"/>
              <w:jc w:val="center"/>
              <w:rPr>
                <w:rFonts w:hint="eastAsia" w:ascii="宋体" w:hAnsi="宋体" w:cs="宋体"/>
                <w:color w:val="auto"/>
                <w:szCs w:val="21"/>
                <w:highlight w:val="none"/>
              </w:rPr>
            </w:pPr>
          </w:p>
        </w:tc>
        <w:tc>
          <w:tcPr>
            <w:tcW w:w="1095" w:type="dxa"/>
            <w:noWrap w:val="0"/>
            <w:vAlign w:val="center"/>
          </w:tcPr>
          <w:p>
            <w:pPr>
              <w:snapToGrid w:val="0"/>
              <w:spacing w:line="360" w:lineRule="auto"/>
              <w:jc w:val="center"/>
              <w:rPr>
                <w:rFonts w:hint="eastAsia" w:ascii="宋体" w:hAnsi="宋体" w:cs="宋体"/>
                <w:color w:val="auto"/>
                <w:szCs w:val="21"/>
                <w:highlight w:val="none"/>
              </w:rPr>
            </w:pPr>
          </w:p>
        </w:tc>
        <w:tc>
          <w:tcPr>
            <w:tcW w:w="1074" w:type="dxa"/>
            <w:noWrap w:val="0"/>
            <w:vAlign w:val="center"/>
          </w:tcPr>
          <w:p>
            <w:pPr>
              <w:snapToGrid w:val="0"/>
              <w:spacing w:line="360" w:lineRule="auto"/>
              <w:jc w:val="center"/>
              <w:rPr>
                <w:rFonts w:hint="eastAsia" w:ascii="宋体" w:hAnsi="宋体" w:cs="宋体"/>
                <w:color w:val="auto"/>
                <w:szCs w:val="21"/>
                <w:highlight w:val="none"/>
              </w:rPr>
            </w:pPr>
          </w:p>
        </w:tc>
        <w:tc>
          <w:tcPr>
            <w:tcW w:w="1210" w:type="dxa"/>
            <w:noWrap w:val="0"/>
            <w:vAlign w:val="top"/>
          </w:tcPr>
          <w:p>
            <w:pPr>
              <w:snapToGrid w:val="0"/>
              <w:spacing w:line="360" w:lineRule="auto"/>
              <w:jc w:val="center"/>
              <w:rPr>
                <w:rFonts w:hint="eastAsia" w:ascii="宋体" w:hAnsi="宋体" w:cs="宋体"/>
                <w:color w:val="auto"/>
                <w:szCs w:val="21"/>
                <w:highlight w:val="none"/>
              </w:rPr>
            </w:pPr>
          </w:p>
        </w:tc>
        <w:tc>
          <w:tcPr>
            <w:tcW w:w="737" w:type="dxa"/>
            <w:noWrap w:val="0"/>
            <w:vAlign w:val="top"/>
          </w:tcPr>
          <w:p>
            <w:pPr>
              <w:snapToGrid w:val="0"/>
              <w:spacing w:line="360" w:lineRule="auto"/>
              <w:jc w:val="center"/>
              <w:rPr>
                <w:rFonts w:hint="eastAsia" w:ascii="宋体" w:hAnsi="宋体" w:cs="宋体"/>
                <w:color w:val="auto"/>
                <w:szCs w:val="21"/>
                <w:highlight w:val="none"/>
              </w:rPr>
            </w:pPr>
          </w:p>
        </w:tc>
        <w:tc>
          <w:tcPr>
            <w:tcW w:w="735" w:type="dxa"/>
            <w:noWrap w:val="0"/>
            <w:vAlign w:val="top"/>
          </w:tcPr>
          <w:p>
            <w:pPr>
              <w:snapToGrid w:val="0"/>
              <w:spacing w:line="360" w:lineRule="auto"/>
              <w:jc w:val="center"/>
              <w:rPr>
                <w:rFonts w:hint="eastAsia" w:ascii="宋体" w:hAnsi="宋体" w:cs="宋体"/>
                <w:color w:val="auto"/>
                <w:szCs w:val="21"/>
                <w:highlight w:val="none"/>
              </w:rPr>
            </w:pPr>
          </w:p>
        </w:tc>
        <w:tc>
          <w:tcPr>
            <w:tcW w:w="1095" w:type="dxa"/>
            <w:noWrap w:val="0"/>
            <w:vAlign w:val="center"/>
          </w:tcPr>
          <w:p>
            <w:pPr>
              <w:snapToGrid w:val="0"/>
              <w:spacing w:line="360" w:lineRule="auto"/>
              <w:jc w:val="center"/>
              <w:rPr>
                <w:rFonts w:hint="eastAsia" w:ascii="宋体" w:hAnsi="宋体" w:cs="宋体"/>
                <w:color w:val="auto"/>
                <w:szCs w:val="21"/>
                <w:highlight w:val="none"/>
              </w:rPr>
            </w:pPr>
          </w:p>
        </w:tc>
        <w:tc>
          <w:tcPr>
            <w:tcW w:w="1145" w:type="dxa"/>
            <w:noWrap w:val="0"/>
            <w:vAlign w:val="center"/>
          </w:tcPr>
          <w:p>
            <w:pPr>
              <w:snapToGrid w:val="0"/>
              <w:spacing w:line="360" w:lineRule="auto"/>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75" w:type="dxa"/>
            <w:noWrap w:val="0"/>
            <w:vAlign w:val="center"/>
          </w:tcPr>
          <w:p>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1290" w:type="dxa"/>
            <w:noWrap w:val="0"/>
            <w:vAlign w:val="center"/>
          </w:tcPr>
          <w:p>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1095" w:type="dxa"/>
            <w:noWrap w:val="0"/>
            <w:vAlign w:val="center"/>
          </w:tcPr>
          <w:p>
            <w:pPr>
              <w:snapToGrid w:val="0"/>
              <w:spacing w:line="360" w:lineRule="auto"/>
              <w:jc w:val="center"/>
              <w:rPr>
                <w:rFonts w:hint="eastAsia" w:ascii="宋体" w:hAnsi="宋体" w:cs="宋体"/>
                <w:color w:val="auto"/>
                <w:szCs w:val="21"/>
                <w:highlight w:val="none"/>
              </w:rPr>
            </w:pPr>
          </w:p>
        </w:tc>
        <w:tc>
          <w:tcPr>
            <w:tcW w:w="1074" w:type="dxa"/>
            <w:noWrap w:val="0"/>
            <w:vAlign w:val="center"/>
          </w:tcPr>
          <w:p>
            <w:pPr>
              <w:snapToGrid w:val="0"/>
              <w:spacing w:line="360" w:lineRule="auto"/>
              <w:jc w:val="center"/>
              <w:rPr>
                <w:rFonts w:hint="eastAsia" w:ascii="宋体" w:hAnsi="宋体" w:cs="宋体"/>
                <w:color w:val="auto"/>
                <w:szCs w:val="21"/>
                <w:highlight w:val="none"/>
              </w:rPr>
            </w:pPr>
          </w:p>
        </w:tc>
        <w:tc>
          <w:tcPr>
            <w:tcW w:w="1210" w:type="dxa"/>
            <w:noWrap w:val="0"/>
            <w:vAlign w:val="top"/>
          </w:tcPr>
          <w:p>
            <w:pPr>
              <w:snapToGrid w:val="0"/>
              <w:spacing w:line="360" w:lineRule="auto"/>
              <w:jc w:val="center"/>
              <w:rPr>
                <w:rFonts w:hint="eastAsia" w:ascii="宋体" w:hAnsi="宋体" w:cs="宋体"/>
                <w:color w:val="auto"/>
                <w:szCs w:val="21"/>
                <w:highlight w:val="none"/>
              </w:rPr>
            </w:pPr>
          </w:p>
        </w:tc>
        <w:tc>
          <w:tcPr>
            <w:tcW w:w="737" w:type="dxa"/>
            <w:noWrap w:val="0"/>
            <w:vAlign w:val="top"/>
          </w:tcPr>
          <w:p>
            <w:pPr>
              <w:snapToGrid w:val="0"/>
              <w:spacing w:line="360" w:lineRule="auto"/>
              <w:jc w:val="center"/>
              <w:rPr>
                <w:rFonts w:hint="eastAsia" w:ascii="宋体" w:hAnsi="宋体" w:cs="宋体"/>
                <w:color w:val="auto"/>
                <w:szCs w:val="21"/>
                <w:highlight w:val="none"/>
              </w:rPr>
            </w:pPr>
          </w:p>
        </w:tc>
        <w:tc>
          <w:tcPr>
            <w:tcW w:w="735" w:type="dxa"/>
            <w:noWrap w:val="0"/>
            <w:vAlign w:val="top"/>
          </w:tcPr>
          <w:p>
            <w:pPr>
              <w:snapToGrid w:val="0"/>
              <w:spacing w:line="360" w:lineRule="auto"/>
              <w:jc w:val="center"/>
              <w:rPr>
                <w:rFonts w:hint="eastAsia" w:ascii="宋体" w:hAnsi="宋体" w:cs="宋体"/>
                <w:color w:val="auto"/>
                <w:szCs w:val="21"/>
                <w:highlight w:val="none"/>
              </w:rPr>
            </w:pPr>
          </w:p>
        </w:tc>
        <w:tc>
          <w:tcPr>
            <w:tcW w:w="1095" w:type="dxa"/>
            <w:noWrap w:val="0"/>
            <w:vAlign w:val="center"/>
          </w:tcPr>
          <w:p>
            <w:pPr>
              <w:snapToGrid w:val="0"/>
              <w:spacing w:line="360" w:lineRule="auto"/>
              <w:jc w:val="center"/>
              <w:rPr>
                <w:rFonts w:hint="eastAsia" w:ascii="宋体" w:hAnsi="宋体" w:cs="宋体"/>
                <w:color w:val="auto"/>
                <w:szCs w:val="21"/>
                <w:highlight w:val="none"/>
              </w:rPr>
            </w:pPr>
          </w:p>
        </w:tc>
        <w:tc>
          <w:tcPr>
            <w:tcW w:w="1145" w:type="dxa"/>
            <w:noWrap w:val="0"/>
            <w:vAlign w:val="center"/>
          </w:tcPr>
          <w:p>
            <w:pPr>
              <w:snapToGrid w:val="0"/>
              <w:spacing w:line="360" w:lineRule="auto"/>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156" w:type="dxa"/>
            <w:gridSpan w:val="9"/>
            <w:noWrap w:val="0"/>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人民币合计金额（大写）                          （小写）                 </w:t>
            </w:r>
          </w:p>
        </w:tc>
      </w:tr>
    </w:tbl>
    <w:p>
      <w:pPr>
        <w:snapToGrid w:val="0"/>
        <w:spacing w:line="360" w:lineRule="auto"/>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2.合同合计金</w:t>
      </w:r>
      <w:r>
        <w:rPr>
          <w:rFonts w:hint="eastAsia" w:ascii="宋体" w:hAnsi="宋体" w:cs="宋体"/>
          <w:color w:val="auto"/>
          <w:szCs w:val="21"/>
          <w:highlight w:val="none"/>
          <w:u w:val="single"/>
        </w:rPr>
        <w:t>额包括投标货物（包括备品备件、专用工具等）的价格，投标货物运输（含保险）、安装（如有）、调试、检验、技术服务、培训、总包服务费和招标文件要求提供的所有伴随服务、工程等费用和税费。</w:t>
      </w:r>
    </w:p>
    <w:p>
      <w:pPr>
        <w:snapToGrid w:val="0"/>
        <w:spacing w:line="360" w:lineRule="auto"/>
        <w:ind w:firstLine="422" w:firstLineChars="200"/>
        <w:outlineLvl w:val="1"/>
        <w:rPr>
          <w:rFonts w:hint="eastAsia" w:ascii="宋体" w:hAnsi="宋体" w:cs="宋体"/>
          <w:color w:val="auto"/>
          <w:szCs w:val="21"/>
          <w:highlight w:val="none"/>
        </w:rPr>
      </w:pPr>
      <w:r>
        <w:rPr>
          <w:rFonts w:hint="eastAsia" w:ascii="宋体" w:hAnsi="宋体" w:cs="宋体"/>
          <w:b/>
          <w:color w:val="auto"/>
          <w:szCs w:val="21"/>
          <w:highlight w:val="none"/>
        </w:rPr>
        <w:t>第二条　质量要求</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1.乙方所提供的产品名称、商标品牌、生产厂家、规格型号、技术参数等质量必须与招标文件规定及投标文件承诺相一致。乙方提供的节能和环保产品必须是列入政府采购品目清单的产品。</w:t>
      </w:r>
    </w:p>
    <w:p>
      <w:pPr>
        <w:snapToGrid w:val="0"/>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2.乙方所提供的货物必须是全新、未使用的原装产品，且在正常安装、使用和保养条件下，其使用寿命期内各项指标均达到招标文件规定或者投标文件承诺的质量要求。</w:t>
      </w:r>
    </w:p>
    <w:p>
      <w:pPr>
        <w:snapToGrid w:val="0"/>
        <w:spacing w:line="360" w:lineRule="auto"/>
        <w:ind w:firstLine="422" w:firstLineChars="200"/>
        <w:outlineLvl w:val="1"/>
        <w:rPr>
          <w:rFonts w:hint="eastAsia" w:ascii="宋体" w:hAnsi="宋体" w:cs="宋体"/>
          <w:color w:val="auto"/>
          <w:szCs w:val="21"/>
          <w:highlight w:val="none"/>
        </w:rPr>
      </w:pPr>
      <w:r>
        <w:rPr>
          <w:rFonts w:hint="eastAsia" w:ascii="宋体" w:hAnsi="宋体" w:cs="宋体"/>
          <w:b/>
          <w:color w:val="auto"/>
          <w:szCs w:val="21"/>
          <w:highlight w:val="none"/>
        </w:rPr>
        <w:t>第三条　权利保证</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1.乙方应保证所提供货物在使用时不会侵犯任何第三方的专利权、商标权、工业设计权或者其他权利。</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2.乙方应按招标文件规定或者投标文件承诺的时间向甲方提供使用货物的有关技术资料。</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4.乙方保证将要交付的货物的所有权完全属于乙方且无任何抵押、质押、查封等产权瑕疵。</w:t>
      </w:r>
    </w:p>
    <w:p>
      <w:pPr>
        <w:snapToGrid w:val="0"/>
        <w:spacing w:line="360" w:lineRule="auto"/>
        <w:ind w:firstLine="422" w:firstLineChars="200"/>
        <w:outlineLvl w:val="1"/>
        <w:rPr>
          <w:rFonts w:hint="eastAsia" w:ascii="宋体" w:hAnsi="宋体" w:cs="宋体"/>
          <w:b/>
          <w:color w:val="auto"/>
          <w:szCs w:val="21"/>
          <w:highlight w:val="none"/>
        </w:rPr>
      </w:pPr>
      <w:r>
        <w:rPr>
          <w:rFonts w:hint="eastAsia" w:ascii="宋体" w:hAnsi="宋体" w:cs="宋体"/>
          <w:b/>
          <w:color w:val="auto"/>
          <w:szCs w:val="21"/>
          <w:highlight w:val="none"/>
        </w:rPr>
        <w:t>第四条　包装和运输</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1.乙方提供的货物均应按招标文件规定或者投标文件承诺的要求的包装材料、包装标准、包装方式进行包装，每一包装单元内应附详细的装箱单和质量合格证。</w:t>
      </w:r>
    </w:p>
    <w:p>
      <w:pPr>
        <w:snapToGrid w:val="0"/>
        <w:spacing w:line="360" w:lineRule="auto"/>
        <w:ind w:firstLine="420" w:firstLineChars="200"/>
        <w:outlineLvl w:val="2"/>
        <w:rPr>
          <w:rFonts w:hint="eastAsia" w:ascii="宋体" w:hAnsi="宋体" w:cs="宋体"/>
          <w:color w:val="auto"/>
          <w:szCs w:val="21"/>
          <w:highlight w:val="none"/>
        </w:rPr>
      </w:pPr>
      <w:r>
        <w:rPr>
          <w:rFonts w:hint="eastAsia" w:ascii="宋体" w:hAnsi="宋体" w:cs="宋体"/>
          <w:color w:val="auto"/>
          <w:szCs w:val="21"/>
          <w:highlight w:val="none"/>
        </w:rPr>
        <w:t>2.货物的运输方式：</w:t>
      </w:r>
      <w:r>
        <w:rPr>
          <w:rFonts w:hint="eastAsia" w:ascii="宋体" w:hAnsi="宋体" w:cs="宋体"/>
          <w:color w:val="auto"/>
          <w:szCs w:val="21"/>
          <w:highlight w:val="none"/>
          <w:u w:val="single"/>
        </w:rPr>
        <w:t xml:space="preserve">（中标后填写）   </w:t>
      </w:r>
      <w:r>
        <w:rPr>
          <w:rFonts w:hint="eastAsia" w:ascii="宋体" w:hAnsi="宋体" w:cs="宋体"/>
          <w:color w:val="auto"/>
          <w:szCs w:val="21"/>
          <w:highlight w:val="none"/>
        </w:rPr>
        <w:t>。</w:t>
      </w:r>
    </w:p>
    <w:p>
      <w:pPr>
        <w:snapToGrid w:val="0"/>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3.乙方负责货物运输，货物运输合理损耗及计算方法：</w:t>
      </w:r>
      <w:r>
        <w:rPr>
          <w:rFonts w:hint="eastAsia" w:ascii="宋体" w:hAnsi="宋体" w:cs="宋体"/>
          <w:color w:val="auto"/>
          <w:szCs w:val="21"/>
          <w:highlight w:val="none"/>
          <w:u w:val="single"/>
        </w:rPr>
        <w:t xml:space="preserve">  （中标后填写）    </w:t>
      </w:r>
      <w:r>
        <w:rPr>
          <w:rFonts w:hint="eastAsia" w:ascii="宋体" w:hAnsi="宋体" w:cs="宋体"/>
          <w:color w:val="auto"/>
          <w:szCs w:val="21"/>
          <w:highlight w:val="none"/>
        </w:rPr>
        <w:t>。</w:t>
      </w:r>
    </w:p>
    <w:p>
      <w:pPr>
        <w:snapToGrid w:val="0"/>
        <w:spacing w:line="360" w:lineRule="auto"/>
        <w:ind w:firstLine="422" w:firstLineChars="200"/>
        <w:outlineLvl w:val="1"/>
        <w:rPr>
          <w:rFonts w:hint="eastAsia" w:ascii="宋体" w:hAnsi="宋体" w:cs="宋体"/>
          <w:color w:val="auto"/>
          <w:szCs w:val="21"/>
          <w:highlight w:val="none"/>
        </w:rPr>
      </w:pPr>
      <w:r>
        <w:rPr>
          <w:rFonts w:hint="eastAsia" w:ascii="宋体" w:hAnsi="宋体" w:cs="宋体"/>
          <w:b/>
          <w:color w:val="auto"/>
          <w:szCs w:val="21"/>
          <w:highlight w:val="none"/>
        </w:rPr>
        <w:t>第五条　交付和验收</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1.交付时间：</w:t>
      </w:r>
      <w:r>
        <w:rPr>
          <w:rFonts w:hint="eastAsia" w:ascii="宋体" w:hAnsi="宋体" w:cs="宋体"/>
          <w:color w:val="auto"/>
          <w:szCs w:val="21"/>
          <w:highlight w:val="none"/>
          <w:u w:val="single"/>
        </w:rPr>
        <w:t xml:space="preserve">  （中标后填写）    </w:t>
      </w:r>
      <w:r>
        <w:rPr>
          <w:rFonts w:hint="eastAsia" w:ascii="宋体" w:hAnsi="宋体" w:cs="宋体"/>
          <w:color w:val="auto"/>
          <w:szCs w:val="21"/>
          <w:highlight w:val="none"/>
        </w:rPr>
        <w:t>；交付地点：</w:t>
      </w:r>
      <w:r>
        <w:rPr>
          <w:rFonts w:hint="eastAsia" w:ascii="宋体" w:hAnsi="宋体" w:cs="宋体"/>
          <w:color w:val="auto"/>
          <w:szCs w:val="21"/>
          <w:highlight w:val="none"/>
          <w:u w:val="single"/>
        </w:rPr>
        <w:t xml:space="preserve">       （中标后填写）      </w:t>
      </w:r>
      <w:r>
        <w:rPr>
          <w:rFonts w:hint="eastAsia" w:ascii="宋体" w:hAnsi="宋体" w:cs="宋体"/>
          <w:color w:val="auto"/>
          <w:szCs w:val="21"/>
          <w:highlight w:val="none"/>
        </w:rPr>
        <w:t>。</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2.乙方提供不符合招标文件规定或者投标文件承诺的和本合同规定的货物，甲方有权拒绝接受。</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乙方应将所提供货物的装箱清单、用户手册、原厂保修卡、随机资料、工具和备品、备件等交付给甲方，货物属于进口产品的，供货时应同时附上中文使用说明书，如有缺失应在合理的规定时间内补齐，否则视为逾期交货。</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4.甲方应当在到货（安装、调试完）后七个工作日内进行验收，逾期不验收的，乙方可视同验收合格。验收合格后由甲乙双方签署货物验收单并加盖甲方公章，甲乙双方各执一份。</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6.甲方对验收有异议的，在验收后五个工作日内以书面形式向乙方提出，乙方应自收到甲方书面异议后</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日内及时予以解决。</w:t>
      </w:r>
    </w:p>
    <w:p>
      <w:pPr>
        <w:snapToGrid w:val="0"/>
        <w:spacing w:line="360" w:lineRule="auto"/>
        <w:ind w:firstLine="422" w:firstLineChars="200"/>
        <w:outlineLvl w:val="1"/>
        <w:rPr>
          <w:rFonts w:hint="eastAsia" w:ascii="宋体" w:hAnsi="宋体" w:cs="宋体"/>
          <w:b/>
          <w:color w:val="auto"/>
          <w:szCs w:val="21"/>
          <w:highlight w:val="none"/>
        </w:rPr>
      </w:pPr>
      <w:r>
        <w:rPr>
          <w:rFonts w:hint="eastAsia" w:ascii="宋体" w:hAnsi="宋体" w:cs="宋体"/>
          <w:b/>
          <w:color w:val="auto"/>
          <w:szCs w:val="21"/>
          <w:highlight w:val="none"/>
        </w:rPr>
        <w:t>第六条　安装和培训</w:t>
      </w:r>
    </w:p>
    <w:p>
      <w:pPr>
        <w:snapToGrid w:val="0"/>
        <w:spacing w:line="360" w:lineRule="auto"/>
        <w:ind w:firstLine="420" w:firstLineChars="200"/>
        <w:outlineLvl w:val="2"/>
        <w:rPr>
          <w:rFonts w:hint="eastAsia" w:ascii="宋体" w:hAnsi="宋体" w:cs="宋体"/>
          <w:color w:val="auto"/>
          <w:szCs w:val="21"/>
          <w:highlight w:val="none"/>
        </w:rPr>
      </w:pPr>
      <w:r>
        <w:rPr>
          <w:rFonts w:hint="eastAsia" w:ascii="宋体" w:hAnsi="宋体" w:cs="宋体"/>
          <w:color w:val="auto"/>
          <w:szCs w:val="21"/>
          <w:highlight w:val="none"/>
        </w:rPr>
        <w:t>1.甲方应提供必要安装条件（如场地、电源、水源等）。</w:t>
      </w:r>
    </w:p>
    <w:p>
      <w:pPr>
        <w:snapToGrid w:val="0"/>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2.乙方投标文件承诺负责甲方有关人员的培训。培训时间、地点：</w:t>
      </w:r>
      <w:r>
        <w:rPr>
          <w:rFonts w:hint="eastAsia" w:ascii="宋体" w:hAnsi="宋体" w:cs="宋体"/>
          <w:color w:val="auto"/>
          <w:szCs w:val="21"/>
          <w:highlight w:val="none"/>
          <w:u w:val="single"/>
        </w:rPr>
        <w:t xml:space="preserve">   （中标后填写）</w:t>
      </w:r>
      <w:r>
        <w:rPr>
          <w:rFonts w:hint="eastAsia" w:ascii="宋体" w:hAnsi="宋体" w:cs="宋体"/>
          <w:color w:val="auto"/>
          <w:szCs w:val="21"/>
          <w:highlight w:val="none"/>
        </w:rPr>
        <w:t>。</w:t>
      </w:r>
    </w:p>
    <w:p>
      <w:pPr>
        <w:snapToGrid w:val="0"/>
        <w:spacing w:line="360" w:lineRule="auto"/>
        <w:ind w:firstLine="422" w:firstLineChars="200"/>
        <w:outlineLvl w:val="1"/>
        <w:rPr>
          <w:rFonts w:hint="eastAsia" w:ascii="宋体" w:hAnsi="宋体" w:cs="宋体"/>
          <w:b/>
          <w:color w:val="auto"/>
          <w:szCs w:val="21"/>
          <w:highlight w:val="none"/>
        </w:rPr>
      </w:pPr>
      <w:r>
        <w:rPr>
          <w:rFonts w:hint="eastAsia" w:ascii="宋体" w:hAnsi="宋体" w:cs="宋体"/>
          <w:b/>
          <w:color w:val="auto"/>
          <w:szCs w:val="21"/>
          <w:highlight w:val="none"/>
        </w:rPr>
        <w:t>第七条  售后服务、质保期</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1.乙方应按照国家有关法律法规和“三包”规定以及本合同所附的《服务承诺》，为甲方提供售后服务。</w:t>
      </w:r>
    </w:p>
    <w:p>
      <w:pPr>
        <w:snapToGrid w:val="0"/>
        <w:spacing w:line="360" w:lineRule="auto"/>
        <w:ind w:firstLine="420" w:firstLineChars="200"/>
        <w:outlineLvl w:val="2"/>
        <w:rPr>
          <w:rFonts w:hint="eastAsia" w:ascii="宋体" w:hAnsi="宋体" w:cs="宋体"/>
          <w:color w:val="auto"/>
          <w:szCs w:val="21"/>
          <w:highlight w:val="none"/>
          <w:u w:val="single"/>
        </w:rPr>
      </w:pPr>
      <w:r>
        <w:rPr>
          <w:rFonts w:hint="eastAsia" w:ascii="宋体" w:hAnsi="宋体" w:cs="宋体"/>
          <w:color w:val="auto"/>
          <w:szCs w:val="21"/>
          <w:highlight w:val="none"/>
        </w:rPr>
        <w:t>2.货物质保期：</w:t>
      </w:r>
      <w:r>
        <w:rPr>
          <w:rFonts w:hint="eastAsia" w:ascii="宋体" w:hAnsi="宋体" w:cs="宋体"/>
          <w:color w:val="auto"/>
          <w:szCs w:val="21"/>
          <w:highlight w:val="none"/>
          <w:u w:val="single"/>
        </w:rPr>
        <w:t xml:space="preserve">  （中标后填写） </w:t>
      </w:r>
      <w:r>
        <w:rPr>
          <w:rFonts w:hint="eastAsia" w:ascii="宋体" w:hAnsi="宋体" w:cs="宋体"/>
          <w:color w:val="auto"/>
          <w:szCs w:val="21"/>
          <w:highlight w:val="none"/>
        </w:rPr>
        <w:t>。</w:t>
      </w:r>
    </w:p>
    <w:p>
      <w:pPr>
        <w:snapToGrid w:val="0"/>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3.乙方提供的服务承诺和售后服务及保修期责任等其它具体约定事项。（见合同附件）</w:t>
      </w:r>
    </w:p>
    <w:p>
      <w:pPr>
        <w:snapToGrid w:val="0"/>
        <w:spacing w:line="360" w:lineRule="auto"/>
        <w:ind w:firstLine="422" w:firstLineChars="200"/>
        <w:outlineLvl w:val="1"/>
        <w:rPr>
          <w:rFonts w:hint="eastAsia" w:ascii="宋体" w:hAnsi="宋体" w:cs="宋体"/>
          <w:color w:val="auto"/>
          <w:szCs w:val="21"/>
          <w:highlight w:val="none"/>
        </w:rPr>
      </w:pPr>
      <w:r>
        <w:rPr>
          <w:rFonts w:hint="eastAsia" w:ascii="宋体" w:hAnsi="宋体" w:cs="宋体"/>
          <w:b/>
          <w:color w:val="auto"/>
          <w:szCs w:val="21"/>
          <w:highlight w:val="none"/>
        </w:rPr>
        <w:t>第八条　付款方式</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、资金性质；预算内资金。</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、付款方式为：</w:t>
      </w:r>
    </w:p>
    <w:p>
      <w:pPr>
        <w:snapToGrid w:val="0"/>
        <w:spacing w:line="360" w:lineRule="auto"/>
        <w:ind w:firstLine="440" w:firstLineChars="200"/>
        <w:outlineLvl w:val="1"/>
        <w:rPr>
          <w:rFonts w:hint="eastAsia"/>
          <w:color w:val="auto"/>
          <w:szCs w:val="21"/>
          <w:highlight w:val="none"/>
        </w:rPr>
      </w:pPr>
      <w:r>
        <w:rPr>
          <w:rFonts w:hint="eastAsia" w:ascii="宋体" w:hAnsi="宋体" w:eastAsia="宋体" w:cs="宋体"/>
          <w:i w:val="0"/>
          <w:iCs w:val="0"/>
          <w:color w:val="000000"/>
          <w:kern w:val="0"/>
          <w:sz w:val="22"/>
          <w:szCs w:val="22"/>
          <w:u w:val="none"/>
          <w:lang w:val="en-US" w:eastAsia="zh-CN" w:bidi="ar"/>
        </w:rPr>
        <w:t>项目验收完成后</w:t>
      </w:r>
      <w:r>
        <w:rPr>
          <w:rFonts w:hint="eastAsia" w:ascii="宋体" w:hAnsi="宋体" w:eastAsia="宋体" w:cs="宋体"/>
          <w:i w:val="0"/>
          <w:iCs w:val="0"/>
          <w:color w:val="FF0000"/>
          <w:kern w:val="0"/>
          <w:sz w:val="22"/>
          <w:szCs w:val="22"/>
          <w:u w:val="none"/>
          <w:lang w:val="en-US" w:eastAsia="zh-CN" w:bidi="ar"/>
        </w:rPr>
        <w:t>支付合同金额的95%，剩余5%</w:t>
      </w:r>
      <w:r>
        <w:rPr>
          <w:rFonts w:hint="eastAsia" w:ascii="宋体" w:hAnsi="宋体" w:eastAsia="宋体" w:cs="宋体"/>
          <w:i w:val="0"/>
          <w:iCs w:val="0"/>
          <w:color w:val="000000"/>
          <w:kern w:val="0"/>
          <w:sz w:val="22"/>
          <w:szCs w:val="22"/>
          <w:u w:val="none"/>
          <w:lang w:val="en-US" w:eastAsia="zh-CN" w:bidi="ar"/>
        </w:rPr>
        <w:t>合同价款一年后付清（无息）</w:t>
      </w:r>
      <w:r>
        <w:rPr>
          <w:rFonts w:hint="eastAsia"/>
          <w:color w:val="auto"/>
          <w:szCs w:val="21"/>
          <w:highlight w:val="none"/>
        </w:rPr>
        <w:t>。</w:t>
      </w:r>
    </w:p>
    <w:p>
      <w:pPr>
        <w:snapToGrid w:val="0"/>
        <w:spacing w:line="360" w:lineRule="auto"/>
        <w:ind w:left="-61" w:firstLine="514"/>
        <w:outlineLvl w:val="1"/>
        <w:rPr>
          <w:rFonts w:hint="eastAsia" w:ascii="宋体" w:hAnsi="宋体" w:cs="宋体"/>
          <w:b/>
          <w:color w:val="auto"/>
          <w:szCs w:val="21"/>
          <w:highlight w:val="none"/>
        </w:rPr>
      </w:pPr>
      <w:r>
        <w:rPr>
          <w:rFonts w:hint="eastAsia" w:ascii="宋体" w:hAnsi="宋体" w:cs="宋体"/>
          <w:b/>
          <w:color w:val="auto"/>
          <w:szCs w:val="21"/>
          <w:highlight w:val="none"/>
        </w:rPr>
        <w:t>第</w:t>
      </w:r>
      <w:r>
        <w:rPr>
          <w:rFonts w:hint="eastAsia" w:ascii="宋体" w:hAnsi="宋体" w:cs="宋体"/>
          <w:b/>
          <w:color w:val="auto"/>
          <w:szCs w:val="21"/>
          <w:highlight w:val="none"/>
          <w:lang w:eastAsia="zh-CN"/>
        </w:rPr>
        <w:t>九</w:t>
      </w:r>
      <w:r>
        <w:rPr>
          <w:rFonts w:hint="eastAsia" w:ascii="宋体" w:hAnsi="宋体" w:cs="宋体"/>
          <w:b/>
          <w:color w:val="auto"/>
          <w:szCs w:val="21"/>
          <w:highlight w:val="none"/>
        </w:rPr>
        <w:t>条  税费</w:t>
      </w:r>
    </w:p>
    <w:p>
      <w:pPr>
        <w:snapToGrid w:val="0"/>
        <w:spacing w:line="360" w:lineRule="auto"/>
        <w:ind w:left="-61" w:firstLine="514"/>
        <w:rPr>
          <w:rFonts w:hint="eastAsia" w:ascii="宋体" w:hAnsi="宋体" w:cs="宋体"/>
          <w:color w:val="auto"/>
          <w:szCs w:val="21"/>
          <w:highlight w:val="none"/>
        </w:rPr>
      </w:pPr>
      <w:r>
        <w:rPr>
          <w:rFonts w:hint="eastAsia" w:ascii="宋体" w:hAnsi="宋体" w:cs="宋体"/>
          <w:color w:val="auto"/>
          <w:szCs w:val="21"/>
          <w:highlight w:val="none"/>
        </w:rPr>
        <w:t>本合同执行中相关的一切税费均由乙方负担，合同另有约定的除外。</w:t>
      </w:r>
    </w:p>
    <w:p>
      <w:pPr>
        <w:snapToGrid w:val="0"/>
        <w:spacing w:line="360" w:lineRule="auto"/>
        <w:ind w:left="-61" w:firstLine="514"/>
        <w:outlineLvl w:val="1"/>
        <w:rPr>
          <w:rFonts w:hint="eastAsia" w:ascii="宋体" w:hAnsi="宋体" w:cs="宋体"/>
          <w:color w:val="auto"/>
          <w:szCs w:val="21"/>
          <w:highlight w:val="none"/>
        </w:rPr>
      </w:pPr>
      <w:r>
        <w:rPr>
          <w:rFonts w:hint="eastAsia" w:ascii="宋体" w:hAnsi="宋体" w:cs="宋体"/>
          <w:b/>
          <w:color w:val="auto"/>
          <w:szCs w:val="21"/>
          <w:highlight w:val="none"/>
        </w:rPr>
        <w:t>第十条  质量保证及售后服务</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bCs/>
          <w:color w:val="auto"/>
          <w:sz w:val="21"/>
          <w:highlight w:val="none"/>
        </w:rPr>
        <w:t>1.</w:t>
      </w:r>
      <w:r>
        <w:rPr>
          <w:rFonts w:hint="eastAsia" w:hAnsi="宋体" w:cs="宋体"/>
          <w:color w:val="auto"/>
          <w:sz w:val="21"/>
          <w:highlight w:val="none"/>
        </w:rPr>
        <w:t>乙方应按招标文件规定的产品名称、商标品牌、生产厂家、规格型号、技术参数、质量标准向甲方提供未经使用的全新产品。不符合要求的，根据实际情况，经双方协商，可按以下办法处理：</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⑴更换：由乙方承担所发生的全部费用。</w:t>
      </w:r>
    </w:p>
    <w:p>
      <w:pPr>
        <w:pStyle w:val="28"/>
        <w:snapToGrid w:val="0"/>
        <w:spacing w:line="360" w:lineRule="auto"/>
        <w:ind w:firstLine="420"/>
        <w:rPr>
          <w:rFonts w:hint="eastAsia" w:hAnsi="宋体" w:cs="宋体"/>
          <w:color w:val="auto"/>
          <w:sz w:val="21"/>
          <w:highlight w:val="none"/>
        </w:rPr>
      </w:pPr>
      <w:r>
        <w:rPr>
          <w:rFonts w:hint="eastAsia" w:hAnsi="宋体" w:cs="宋体"/>
          <w:color w:val="auto"/>
          <w:sz w:val="21"/>
          <w:highlight w:val="none"/>
        </w:rPr>
        <w:t>⑵贬值处理：由甲乙双方合议定价。</w:t>
      </w:r>
    </w:p>
    <w:p>
      <w:pPr>
        <w:pStyle w:val="28"/>
        <w:snapToGrid w:val="0"/>
        <w:spacing w:line="360" w:lineRule="auto"/>
        <w:ind w:firstLine="420"/>
        <w:rPr>
          <w:rFonts w:hint="eastAsia" w:hAnsi="宋体" w:cs="宋体"/>
          <w:color w:val="auto"/>
          <w:sz w:val="21"/>
          <w:highlight w:val="none"/>
        </w:rPr>
      </w:pPr>
      <w:r>
        <w:rPr>
          <w:rFonts w:hint="eastAsia" w:hAnsi="宋体" w:cs="宋体"/>
          <w:color w:val="auto"/>
          <w:sz w:val="21"/>
          <w:highlight w:val="none"/>
        </w:rPr>
        <w:t>⑶退货处理：乙方应退还甲方支付的合同款，同时应承担该货物的直接费用（运输、保险、检验、货款利息及银行手续费等）。</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2.如在使用过程中发生质量问题，乙方在接到甲方通知后到达甲方现场处理的时间（</w:t>
      </w:r>
      <w:r>
        <w:rPr>
          <w:rFonts w:hint="eastAsia" w:hAnsi="宋体" w:cs="宋体"/>
          <w:color w:val="auto"/>
          <w:sz w:val="21"/>
          <w:highlight w:val="none"/>
          <w:u w:val="single"/>
        </w:rPr>
        <w:t>按投标文件承诺的数据填写</w:t>
      </w:r>
      <w:r>
        <w:rPr>
          <w:rFonts w:hint="eastAsia" w:hAnsi="宋体" w:cs="宋体"/>
          <w:color w:val="auto"/>
          <w:sz w:val="21"/>
          <w:highlight w:val="none"/>
        </w:rPr>
        <w:t>）小时内。</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3.在质保期内，乙方应对货物出现的质量及安全问题负责处理解决并承担一切费用。</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4.上述的货物质保期为</w:t>
      </w:r>
      <w:r>
        <w:rPr>
          <w:rFonts w:hint="eastAsia" w:ascii="宋体" w:hAnsi="宋体" w:cs="宋体"/>
          <w:color w:val="auto"/>
          <w:szCs w:val="21"/>
          <w:highlight w:val="none"/>
          <w:u w:val="single"/>
        </w:rPr>
        <w:t xml:space="preserve"> （中标后填写）</w:t>
      </w:r>
      <w:r>
        <w:rPr>
          <w:rFonts w:hint="eastAsia" w:ascii="宋体" w:hAnsi="宋体" w:cs="宋体"/>
          <w:color w:val="auto"/>
          <w:szCs w:val="21"/>
          <w:highlight w:val="none"/>
        </w:rPr>
        <w:t>年，因人为因素出现的故障不在免费保修范围内。超过保修期的机器设备，终生维修，维修时只收部件成本费。</w:t>
      </w:r>
    </w:p>
    <w:p>
      <w:pPr>
        <w:snapToGrid w:val="0"/>
        <w:spacing w:line="360" w:lineRule="auto"/>
        <w:ind w:left="-61" w:firstLine="514"/>
        <w:rPr>
          <w:rFonts w:hint="eastAsia" w:ascii="宋体" w:hAnsi="宋体" w:cs="宋体"/>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一</w:t>
      </w:r>
      <w:r>
        <w:rPr>
          <w:rFonts w:hint="eastAsia" w:ascii="宋体" w:hAnsi="宋体" w:cs="宋体"/>
          <w:b/>
          <w:color w:val="auto"/>
          <w:szCs w:val="21"/>
          <w:highlight w:val="none"/>
        </w:rPr>
        <w:t>条  调试和验收（本条款适用于甲方自行验收，委托第三方验收的另行规定）</w:t>
      </w:r>
    </w:p>
    <w:p>
      <w:pPr>
        <w:pStyle w:val="28"/>
        <w:snapToGrid w:val="0"/>
        <w:spacing w:line="360" w:lineRule="auto"/>
        <w:ind w:firstLine="420" w:firstLineChars="200"/>
        <w:jc w:val="left"/>
        <w:rPr>
          <w:rFonts w:hint="eastAsia" w:hAnsi="宋体" w:cs="宋体"/>
          <w:color w:val="auto"/>
          <w:sz w:val="21"/>
          <w:highlight w:val="none"/>
        </w:rPr>
      </w:pPr>
      <w:r>
        <w:rPr>
          <w:rFonts w:hint="eastAsia" w:hAnsi="宋体" w:cs="宋体"/>
          <w:color w:val="auto"/>
          <w:sz w:val="21"/>
          <w:highlight w:val="none"/>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2.乙方交货前应对产品作出全面检查和对验收文件进行整理，并列出清单，作为甲方收货验收和使用的技术条件依据，检验的结果应随货物交甲方。</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3.甲方对乙方提供的货物在使用前进行调试时，乙方需负责安装并培训甲方的使用操作人员，并协助甲方一起调试，直到符合技术要求，甲方才做最终验收。</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4.对技术复杂的货物，甲方应请国家认可的专业检测机构参与初步验收及最终验收，并由其出具质量检测报告。</w:t>
      </w:r>
    </w:p>
    <w:p>
      <w:pPr>
        <w:snapToGrid w:val="0"/>
        <w:spacing w:line="360" w:lineRule="auto"/>
        <w:ind w:left="-61" w:firstLine="514"/>
        <w:rPr>
          <w:rFonts w:hint="eastAsia" w:ascii="宋体" w:hAnsi="宋体" w:cs="宋体"/>
          <w:color w:val="auto"/>
          <w:szCs w:val="21"/>
          <w:highlight w:val="none"/>
        </w:rPr>
      </w:pPr>
      <w:r>
        <w:rPr>
          <w:rFonts w:hint="eastAsia" w:ascii="宋体" w:hAnsi="宋体" w:cs="宋体"/>
          <w:color w:val="auto"/>
          <w:szCs w:val="21"/>
          <w:highlight w:val="none"/>
        </w:rPr>
        <w:t>5.验收时乙方必须在现场，验收完毕后作出验收结果报告；验收费用按招标文件约定承担方负责。</w:t>
      </w:r>
    </w:p>
    <w:p>
      <w:pPr>
        <w:pStyle w:val="28"/>
        <w:snapToGrid w:val="0"/>
        <w:spacing w:line="360" w:lineRule="auto"/>
        <w:ind w:firstLine="413" w:firstLineChars="196"/>
        <w:outlineLvl w:val="1"/>
        <w:rPr>
          <w:rFonts w:hint="eastAsia" w:hAnsi="宋体" w:cs="宋体"/>
          <w:b/>
          <w:color w:val="auto"/>
          <w:sz w:val="21"/>
          <w:highlight w:val="none"/>
        </w:rPr>
      </w:pPr>
      <w:r>
        <w:rPr>
          <w:rFonts w:hint="eastAsia" w:hAnsi="宋体" w:cs="宋体"/>
          <w:b/>
          <w:color w:val="auto"/>
          <w:sz w:val="21"/>
          <w:highlight w:val="none"/>
        </w:rPr>
        <w:t>第十</w:t>
      </w:r>
      <w:r>
        <w:rPr>
          <w:rFonts w:hint="eastAsia" w:hAnsi="宋体" w:cs="宋体"/>
          <w:b/>
          <w:color w:val="auto"/>
          <w:sz w:val="21"/>
          <w:highlight w:val="none"/>
          <w:lang w:eastAsia="zh-CN"/>
        </w:rPr>
        <w:t>二</w:t>
      </w:r>
      <w:r>
        <w:rPr>
          <w:rFonts w:hint="eastAsia" w:hAnsi="宋体" w:cs="宋体"/>
          <w:b/>
          <w:color w:val="auto"/>
          <w:sz w:val="21"/>
          <w:highlight w:val="none"/>
        </w:rPr>
        <w:t>条  货物包装、发运及运输</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1.乙方应在货物发运前对其进行满足运输距离、防潮、防震、防锈和防破损装卸等要求包装，以保证货物安全运达甲方指定地点。</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2.使用说明书（货物属于进口产品的，供货时应同时附上中文使用说明书）、质量检验证明书、随配附件和工具以及清单一并附于货物内。</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3.乙方在货物发运手续办理完毕后二十四小时内或者货到甲方四十八小时前通知甲方，以准备接货。</w:t>
      </w:r>
    </w:p>
    <w:p>
      <w:pPr>
        <w:pStyle w:val="28"/>
        <w:snapToGrid w:val="0"/>
        <w:spacing w:line="360" w:lineRule="auto"/>
        <w:ind w:firstLine="420" w:firstLineChars="200"/>
        <w:outlineLvl w:val="2"/>
        <w:rPr>
          <w:rFonts w:hint="eastAsia" w:hAnsi="宋体" w:cs="宋体"/>
          <w:color w:val="auto"/>
          <w:sz w:val="21"/>
          <w:highlight w:val="none"/>
        </w:rPr>
      </w:pPr>
      <w:r>
        <w:rPr>
          <w:rFonts w:hint="eastAsia" w:hAnsi="宋体" w:cs="宋体"/>
          <w:color w:val="auto"/>
          <w:sz w:val="21"/>
          <w:highlight w:val="none"/>
        </w:rPr>
        <w:t>4.货物在交付甲方前发生的风险均由乙方负责。</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5.货物在规定的交付期限内由乙方送达甲方指定的地点视为交付，乙方同时需通知甲方货物已送达。</w:t>
      </w:r>
    </w:p>
    <w:p>
      <w:pPr>
        <w:snapToGrid w:val="0"/>
        <w:spacing w:line="360" w:lineRule="auto"/>
        <w:ind w:firstLine="422" w:firstLineChars="200"/>
        <w:outlineLvl w:val="1"/>
        <w:rPr>
          <w:rFonts w:hint="eastAsia"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三</w:t>
      </w:r>
      <w:r>
        <w:rPr>
          <w:rFonts w:hint="eastAsia" w:ascii="宋体" w:hAnsi="宋体" w:cs="宋体"/>
          <w:b/>
          <w:color w:val="auto"/>
          <w:szCs w:val="21"/>
          <w:highlight w:val="none"/>
        </w:rPr>
        <w:t>条　违约责任</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1.乙方所提供的产品名称、商标品牌、生产厂家、规格型号、技术参数等质量不合格的，应及时更换，更换不及时的按逾期交货处罚；因质量问题甲方不同意接收的或者特殊情况甲方同意接收的，乙方应向甲方支付违约货款额 5%违约金并赔偿甲方经济损失。</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2.乙方提供的货物如侵犯了第三方合法权益而引发的任何纠纷或者诉讼，均由乙方负责交涉并承担全部责任。</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3.因包装、运输引起的货物损坏，按质量不合格处罚。</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4.甲方无故延期接收货物、乙方逾期交货的，每天向对方偿付违约货款额3‰违约金，但违约金累计不得超过违约货款额5%，超过</w:t>
      </w:r>
      <w:r>
        <w:rPr>
          <w:rFonts w:hint="eastAsia" w:hAnsi="宋体" w:cs="宋体"/>
          <w:color w:val="auto"/>
          <w:sz w:val="21"/>
          <w:highlight w:val="none"/>
          <w:u w:val="single"/>
        </w:rPr>
        <w:t xml:space="preserve">  15 </w:t>
      </w:r>
      <w:r>
        <w:rPr>
          <w:rFonts w:hint="eastAsia" w:hAnsi="宋体" w:cs="宋体"/>
          <w:color w:val="auto"/>
          <w:sz w:val="21"/>
          <w:highlight w:val="none"/>
        </w:rPr>
        <w:t>天对方有权解除合同，违约方承担因此给对方造成经济损失；甲方延期付货款的，每天向乙方偿付延期货款额3‰滞纳金，但滞纳金累计不得超过延期货款额5%。甲方无故延期退付履约保证金的，每天向对方偿付未退付履约保证金3‰的违约金。</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5.乙方未按本合同和响应文件中规定的服务承诺提供售后服务的，乙方应按本合同合计金额 5%向甲方支付违约金。</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6.乙方提供的货物在质量保证期内，因设计、工艺或者材料的缺陷和其它质量原因造成的问题，由乙方负责，费用从余款或者履约保证金中扣除，不足另补。</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7.甲乙双方有其它违约行为的，由违约方向对方支付违约内容涉及货款额的5%，违约内容涉及货款额的5%不足以赔偿经济损失的按实际赔偿。</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8.乙方于响应文件中必须对所有产品的技术参数要求作出真实、有效的响应和承诺。所提供的产品必须为原装正品的、全新的、符合国家有关质量标准的产品。验收前，甲方现场根据竞争性谈判文件要求及响应文件承诺对各项参数逐条对应进行核验，核验或检测数据不符合甲方要求及响应文件承诺的指标的，甲方有权终止合同执行并全部退货，由此造成甲方经济损失的由成交供应商负责承担全部赔偿责任并向甲方支付合同金额的30%违约赔偿金。如有异议，将交由国家认可并具有检验检测资质的第三方机构进行检验，若核验结果的各项参数指标不满足甲方要求及响应文件承诺的指标要求，所有产生的费用由成交供应商承担，并承担政府采购虚假竞标的相关法律责任。</w:t>
      </w:r>
    </w:p>
    <w:p>
      <w:pPr>
        <w:pStyle w:val="28"/>
        <w:snapToGrid w:val="0"/>
        <w:spacing w:line="360" w:lineRule="auto"/>
        <w:ind w:firstLine="413" w:firstLineChars="196"/>
        <w:outlineLvl w:val="1"/>
        <w:rPr>
          <w:rFonts w:hint="eastAsia" w:hAnsi="宋体" w:cs="宋体"/>
          <w:b/>
          <w:color w:val="auto"/>
          <w:sz w:val="21"/>
          <w:highlight w:val="none"/>
        </w:rPr>
      </w:pPr>
      <w:r>
        <w:rPr>
          <w:rFonts w:hint="eastAsia" w:hAnsi="宋体" w:cs="宋体"/>
          <w:b/>
          <w:color w:val="auto"/>
          <w:sz w:val="21"/>
          <w:highlight w:val="none"/>
        </w:rPr>
        <w:t>第十</w:t>
      </w:r>
      <w:r>
        <w:rPr>
          <w:rFonts w:hint="eastAsia" w:hAnsi="宋体" w:cs="宋体"/>
          <w:b/>
          <w:color w:val="auto"/>
          <w:sz w:val="21"/>
          <w:highlight w:val="none"/>
          <w:lang w:eastAsia="zh-CN"/>
        </w:rPr>
        <w:t>四</w:t>
      </w:r>
      <w:r>
        <w:rPr>
          <w:rFonts w:hint="eastAsia" w:hAnsi="宋体" w:cs="宋体"/>
          <w:b/>
          <w:color w:val="auto"/>
          <w:sz w:val="21"/>
          <w:highlight w:val="none"/>
        </w:rPr>
        <w:t>条  不可抗力事件处理</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1.在合同有效期内，任何一方因不可抗力事件导致不能履行合同，则合同履行期可延长，其延长期与不可抗力影响期相同。</w:t>
      </w:r>
    </w:p>
    <w:p>
      <w:pPr>
        <w:pStyle w:val="28"/>
        <w:snapToGrid w:val="0"/>
        <w:spacing w:line="360" w:lineRule="auto"/>
        <w:ind w:firstLine="420" w:firstLineChars="200"/>
        <w:rPr>
          <w:rFonts w:hint="eastAsia" w:hAnsi="宋体" w:cs="宋体"/>
          <w:color w:val="auto"/>
          <w:sz w:val="21"/>
          <w:highlight w:val="none"/>
        </w:rPr>
      </w:pPr>
      <w:r>
        <w:rPr>
          <w:rFonts w:hint="eastAsia" w:hAnsi="宋体" w:cs="宋体"/>
          <w:color w:val="auto"/>
          <w:sz w:val="21"/>
          <w:highlight w:val="none"/>
        </w:rPr>
        <w:t>2.不可抗力事件发生后，应立即通知对方，并寄送有关权威机构出具的证明。</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3.不可抗力事件延续一百二十天以上，双方应通过友好协商，确定是否继续履行合同。</w:t>
      </w:r>
    </w:p>
    <w:p>
      <w:pPr>
        <w:snapToGrid w:val="0"/>
        <w:spacing w:line="360" w:lineRule="auto"/>
        <w:ind w:firstLine="422" w:firstLineChars="200"/>
        <w:outlineLvl w:val="1"/>
        <w:rPr>
          <w:rFonts w:hint="eastAsia" w:ascii="宋体" w:hAnsi="宋体" w:cs="宋体"/>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五</w:t>
      </w:r>
      <w:r>
        <w:rPr>
          <w:rFonts w:hint="eastAsia" w:ascii="宋体" w:hAnsi="宋体" w:cs="宋体"/>
          <w:b/>
          <w:color w:val="auto"/>
          <w:szCs w:val="21"/>
          <w:highlight w:val="none"/>
        </w:rPr>
        <w:t>条  合同争议解决</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1.因货物质量问题发生争议的，应邀请国家认可的质量检测机构对货物质量进行鉴定。货物符合标准的，鉴定费由甲方承担；货物不符合标准的，鉴定费由乙方承担。</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2.因履行本合同引起的或者与本合同有关的争议，甲乙双方应首先通过友好协商解决，如果协商不能解决，可向甲方所在地人民法院提起诉讼。</w:t>
      </w:r>
    </w:p>
    <w:p>
      <w:pPr>
        <w:snapToGrid w:val="0"/>
        <w:spacing w:line="360" w:lineRule="auto"/>
        <w:ind w:left="-61" w:firstLine="514"/>
        <w:outlineLvl w:val="2"/>
        <w:rPr>
          <w:rFonts w:hint="eastAsia" w:ascii="宋体" w:hAnsi="宋体" w:cs="宋体"/>
          <w:color w:val="auto"/>
          <w:szCs w:val="21"/>
          <w:highlight w:val="none"/>
        </w:rPr>
      </w:pPr>
      <w:r>
        <w:rPr>
          <w:rFonts w:hint="eastAsia" w:ascii="宋体" w:hAnsi="宋体" w:cs="宋体"/>
          <w:color w:val="auto"/>
          <w:szCs w:val="21"/>
          <w:highlight w:val="none"/>
        </w:rPr>
        <w:t>3.诉讼期间，本合同继续履行。</w:t>
      </w:r>
    </w:p>
    <w:p>
      <w:pPr>
        <w:pStyle w:val="28"/>
        <w:snapToGrid w:val="0"/>
        <w:spacing w:line="360" w:lineRule="auto"/>
        <w:ind w:firstLine="413" w:firstLineChars="196"/>
        <w:outlineLvl w:val="1"/>
        <w:rPr>
          <w:rFonts w:hint="eastAsia" w:hAnsi="宋体" w:cs="宋体"/>
          <w:b/>
          <w:color w:val="auto"/>
          <w:sz w:val="21"/>
          <w:highlight w:val="none"/>
        </w:rPr>
      </w:pPr>
      <w:r>
        <w:rPr>
          <w:rFonts w:hint="eastAsia" w:hAnsi="宋体" w:cs="宋体"/>
          <w:b/>
          <w:color w:val="auto"/>
          <w:sz w:val="21"/>
          <w:highlight w:val="none"/>
        </w:rPr>
        <w:t>第十</w:t>
      </w:r>
      <w:r>
        <w:rPr>
          <w:rFonts w:hint="eastAsia" w:hAnsi="宋体" w:cs="宋体"/>
          <w:b/>
          <w:color w:val="auto"/>
          <w:sz w:val="21"/>
          <w:highlight w:val="none"/>
          <w:lang w:eastAsia="zh-CN"/>
        </w:rPr>
        <w:t>六</w:t>
      </w:r>
      <w:r>
        <w:rPr>
          <w:rFonts w:hint="eastAsia" w:hAnsi="宋体" w:cs="宋体"/>
          <w:b/>
          <w:color w:val="auto"/>
          <w:sz w:val="21"/>
          <w:highlight w:val="none"/>
        </w:rPr>
        <w:t>条  合同生效及其它</w:t>
      </w:r>
    </w:p>
    <w:p>
      <w:pPr>
        <w:pStyle w:val="28"/>
        <w:snapToGrid w:val="0"/>
        <w:spacing w:line="360" w:lineRule="auto"/>
        <w:ind w:firstLine="422" w:firstLineChars="200"/>
        <w:rPr>
          <w:rFonts w:hint="eastAsia" w:hAnsi="宋体" w:cs="宋体"/>
          <w:b/>
          <w:color w:val="auto"/>
          <w:sz w:val="21"/>
          <w:highlight w:val="none"/>
        </w:rPr>
      </w:pPr>
      <w:r>
        <w:rPr>
          <w:rFonts w:hint="eastAsia" w:hAnsi="宋体" w:cs="宋体"/>
          <w:b/>
          <w:color w:val="auto"/>
          <w:sz w:val="21"/>
          <w:highlight w:val="none"/>
        </w:rPr>
        <w:t>1. 合同经双方法定代表人或者委托代理人签字并加盖单位公章后生效（委托代理人签字的需后附法定代表人授权委托书，格式自拟）。</w:t>
      </w:r>
    </w:p>
    <w:p>
      <w:pPr>
        <w:pStyle w:val="28"/>
        <w:snapToGrid w:val="0"/>
        <w:spacing w:line="360" w:lineRule="auto"/>
        <w:ind w:firstLine="422" w:firstLineChars="200"/>
        <w:rPr>
          <w:rFonts w:hint="eastAsia" w:hAnsi="宋体" w:cs="宋体"/>
          <w:b/>
          <w:color w:val="auto"/>
          <w:sz w:val="21"/>
          <w:highlight w:val="none"/>
        </w:rPr>
      </w:pPr>
      <w:r>
        <w:rPr>
          <w:rFonts w:hint="eastAsia" w:hAnsi="宋体" w:cs="宋体"/>
          <w:b/>
          <w:color w:val="auto"/>
          <w:sz w:val="21"/>
          <w:highlight w:val="none"/>
        </w:rPr>
        <w:t>2.合同执行中涉及采购资金和采购内容修改或者补充的，须经财政部门审批，并签书面补充协议报财政部门备案，方可作为主合同不可分割的一部分。</w:t>
      </w:r>
    </w:p>
    <w:p>
      <w:pPr>
        <w:pStyle w:val="28"/>
        <w:snapToGrid w:val="0"/>
        <w:spacing w:line="360" w:lineRule="auto"/>
        <w:ind w:left="283" w:leftChars="135" w:firstLine="143"/>
        <w:rPr>
          <w:rFonts w:hint="eastAsia" w:hAnsi="宋体" w:cs="宋体"/>
          <w:b/>
          <w:color w:val="auto"/>
          <w:sz w:val="21"/>
          <w:highlight w:val="none"/>
        </w:rPr>
      </w:pPr>
      <w:r>
        <w:rPr>
          <w:rFonts w:hint="eastAsia" w:hAnsi="宋体" w:cs="宋体"/>
          <w:b/>
          <w:color w:val="auto"/>
          <w:sz w:val="21"/>
          <w:highlight w:val="none"/>
        </w:rPr>
        <w:t>3.本合同未尽事宜，遵照《中华人民共和国民法典》有关条文执行。</w:t>
      </w:r>
    </w:p>
    <w:p>
      <w:pPr>
        <w:snapToGrid w:val="0"/>
        <w:spacing w:line="360" w:lineRule="auto"/>
        <w:ind w:firstLine="422" w:firstLineChars="200"/>
        <w:outlineLvl w:val="1"/>
        <w:rPr>
          <w:rFonts w:hint="eastAsia"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七</w:t>
      </w:r>
      <w:r>
        <w:rPr>
          <w:rFonts w:hint="eastAsia" w:ascii="宋体" w:hAnsi="宋体" w:cs="宋体"/>
          <w:b/>
          <w:color w:val="auto"/>
          <w:szCs w:val="21"/>
          <w:highlight w:val="none"/>
        </w:rPr>
        <w:t>条　合同的变更、终止与转让</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1.除《中华人民共和国政府采购法》第五十条规定的情形外，本合同一经签订，甲乙双方不得擅自变更、中止或者终止。</w:t>
      </w:r>
    </w:p>
    <w:p>
      <w:pPr>
        <w:snapToGrid w:val="0"/>
        <w:spacing w:line="360" w:lineRule="auto"/>
        <w:ind w:left="-61" w:firstLine="514"/>
        <w:rPr>
          <w:rFonts w:hint="eastAsia" w:ascii="宋体" w:hAnsi="宋体" w:cs="宋体"/>
          <w:color w:val="auto"/>
          <w:szCs w:val="21"/>
          <w:highlight w:val="none"/>
        </w:rPr>
      </w:pPr>
      <w:r>
        <w:rPr>
          <w:rFonts w:hint="eastAsia" w:ascii="宋体" w:hAnsi="宋体" w:cs="宋体"/>
          <w:color w:val="auto"/>
          <w:szCs w:val="21"/>
          <w:highlight w:val="none"/>
        </w:rPr>
        <w:t>2.乙方不得擅自转让（无进口资格的供应商委托进口货物除外）其应履行的合同义务。</w:t>
      </w:r>
    </w:p>
    <w:p>
      <w:pPr>
        <w:snapToGrid w:val="0"/>
        <w:spacing w:line="360" w:lineRule="auto"/>
        <w:ind w:firstLine="422" w:firstLineChars="200"/>
        <w:outlineLvl w:val="1"/>
        <w:rPr>
          <w:rFonts w:hint="eastAsia" w:ascii="宋体" w:hAnsi="宋体" w:cs="宋体"/>
          <w:b/>
          <w:color w:val="auto"/>
          <w:szCs w:val="21"/>
          <w:highlight w:val="none"/>
        </w:rPr>
      </w:pPr>
      <w:r>
        <w:rPr>
          <w:rFonts w:hint="eastAsia" w:ascii="宋体" w:hAnsi="宋体" w:cs="宋体"/>
          <w:b/>
          <w:color w:val="auto"/>
          <w:szCs w:val="21"/>
          <w:highlight w:val="none"/>
        </w:rPr>
        <w:t>第十</w:t>
      </w:r>
      <w:r>
        <w:rPr>
          <w:rFonts w:hint="eastAsia" w:ascii="宋体" w:hAnsi="宋体" w:cs="宋体"/>
          <w:b/>
          <w:color w:val="auto"/>
          <w:szCs w:val="21"/>
          <w:highlight w:val="none"/>
          <w:lang w:eastAsia="zh-CN"/>
        </w:rPr>
        <w:t>八</w:t>
      </w:r>
      <w:r>
        <w:rPr>
          <w:rFonts w:hint="eastAsia" w:ascii="宋体" w:hAnsi="宋体" w:cs="宋体"/>
          <w:b/>
          <w:color w:val="auto"/>
          <w:szCs w:val="21"/>
          <w:highlight w:val="none"/>
        </w:rPr>
        <w:t>条　</w:t>
      </w:r>
      <w:r>
        <w:rPr>
          <w:rFonts w:hint="eastAsia" w:ascii="宋体" w:hAnsi="宋体" w:cs="宋体"/>
          <w:b/>
          <w:bCs/>
          <w:color w:val="auto"/>
          <w:kern w:val="0"/>
          <w:szCs w:val="21"/>
          <w:highlight w:val="none"/>
        </w:rPr>
        <w:t>本合同书与下列文件一起构成合同文件</w:t>
      </w:r>
    </w:p>
    <w:p>
      <w:pPr>
        <w:pStyle w:val="28"/>
        <w:snapToGrid w:val="0"/>
        <w:spacing w:line="360" w:lineRule="auto"/>
        <w:ind w:left="420" w:leftChars="200"/>
        <w:rPr>
          <w:rFonts w:hint="eastAsia" w:hAnsi="宋体" w:cs="宋体"/>
          <w:color w:val="auto"/>
          <w:sz w:val="21"/>
          <w:highlight w:val="none"/>
        </w:rPr>
      </w:pPr>
      <w:r>
        <w:rPr>
          <w:rFonts w:hint="eastAsia" w:hAnsi="宋体" w:cs="宋体"/>
          <w:color w:val="auto"/>
          <w:sz w:val="21"/>
          <w:highlight w:val="none"/>
        </w:rPr>
        <w:t>1.中标通知书；</w:t>
      </w:r>
    </w:p>
    <w:p>
      <w:pPr>
        <w:pStyle w:val="28"/>
        <w:snapToGrid w:val="0"/>
        <w:spacing w:line="360" w:lineRule="auto"/>
        <w:ind w:left="420" w:leftChars="200"/>
        <w:rPr>
          <w:rFonts w:hint="eastAsia" w:hAnsi="宋体" w:cs="宋体"/>
          <w:color w:val="auto"/>
          <w:sz w:val="21"/>
          <w:highlight w:val="none"/>
        </w:rPr>
      </w:pPr>
      <w:r>
        <w:rPr>
          <w:rFonts w:hint="eastAsia" w:hAnsi="宋体" w:cs="宋体"/>
          <w:color w:val="auto"/>
          <w:sz w:val="21"/>
          <w:highlight w:val="none"/>
        </w:rPr>
        <w:t>2.投标声明书；</w:t>
      </w:r>
    </w:p>
    <w:p>
      <w:pPr>
        <w:pStyle w:val="28"/>
        <w:snapToGrid w:val="0"/>
        <w:spacing w:line="360" w:lineRule="auto"/>
        <w:ind w:left="420" w:leftChars="200"/>
        <w:rPr>
          <w:rFonts w:hint="eastAsia" w:hAnsi="宋体" w:cs="宋体"/>
          <w:color w:val="auto"/>
          <w:sz w:val="21"/>
          <w:highlight w:val="none"/>
        </w:rPr>
      </w:pPr>
      <w:r>
        <w:rPr>
          <w:rFonts w:hint="eastAsia" w:hAnsi="宋体" w:cs="宋体"/>
          <w:color w:val="auto"/>
          <w:sz w:val="21"/>
          <w:highlight w:val="none"/>
        </w:rPr>
        <w:t>3.商务条款偏离表和技术偏离表；</w:t>
      </w:r>
    </w:p>
    <w:p>
      <w:pPr>
        <w:pStyle w:val="28"/>
        <w:snapToGrid w:val="0"/>
        <w:spacing w:line="360" w:lineRule="auto"/>
        <w:ind w:left="420" w:leftChars="200"/>
        <w:rPr>
          <w:rFonts w:hint="eastAsia" w:hAnsi="宋体" w:cs="宋体"/>
          <w:color w:val="auto"/>
          <w:sz w:val="21"/>
          <w:highlight w:val="none"/>
        </w:rPr>
      </w:pPr>
      <w:r>
        <w:rPr>
          <w:rFonts w:hint="eastAsia" w:hAnsi="宋体" w:cs="宋体"/>
          <w:color w:val="auto"/>
          <w:sz w:val="21"/>
          <w:highlight w:val="none"/>
        </w:rPr>
        <w:t>4.采购需求；</w:t>
      </w:r>
    </w:p>
    <w:p>
      <w:pPr>
        <w:pStyle w:val="28"/>
        <w:snapToGrid w:val="0"/>
        <w:spacing w:line="360" w:lineRule="auto"/>
        <w:ind w:left="420" w:leftChars="200"/>
        <w:rPr>
          <w:rFonts w:hint="eastAsia" w:hAnsi="宋体" w:cs="宋体"/>
          <w:color w:val="auto"/>
          <w:sz w:val="21"/>
          <w:highlight w:val="none"/>
        </w:rPr>
      </w:pPr>
      <w:r>
        <w:rPr>
          <w:rFonts w:hint="eastAsia" w:hAnsi="宋体" w:cs="宋体"/>
          <w:color w:val="auto"/>
          <w:sz w:val="21"/>
          <w:highlight w:val="none"/>
        </w:rPr>
        <w:t>5.投标报价表；</w:t>
      </w:r>
    </w:p>
    <w:p>
      <w:pPr>
        <w:pStyle w:val="28"/>
        <w:snapToGrid w:val="0"/>
        <w:spacing w:line="360" w:lineRule="auto"/>
        <w:ind w:left="420" w:leftChars="200"/>
        <w:rPr>
          <w:rFonts w:hint="eastAsia" w:hAnsi="宋体" w:cs="宋体"/>
          <w:color w:val="auto"/>
          <w:sz w:val="21"/>
          <w:highlight w:val="none"/>
        </w:rPr>
      </w:pPr>
      <w:r>
        <w:rPr>
          <w:rFonts w:hint="eastAsia" w:hAnsi="宋体" w:cs="宋体"/>
          <w:color w:val="auto"/>
          <w:sz w:val="21"/>
          <w:highlight w:val="none"/>
        </w:rPr>
        <w:t>6.其他合同文件。</w:t>
      </w:r>
    </w:p>
    <w:p>
      <w:pPr>
        <w:pStyle w:val="28"/>
        <w:snapToGrid w:val="0"/>
        <w:spacing w:line="360" w:lineRule="auto"/>
        <w:ind w:firstLine="371" w:firstLineChars="177"/>
        <w:rPr>
          <w:rFonts w:hint="eastAsia" w:hAnsi="宋体" w:cs="宋体"/>
          <w:b/>
          <w:color w:val="auto"/>
          <w:sz w:val="21"/>
          <w:highlight w:val="none"/>
        </w:rPr>
      </w:pPr>
      <w:r>
        <w:rPr>
          <w:rFonts w:hint="eastAsia" w:hAnsi="宋体" w:cs="宋体"/>
          <w:color w:val="auto"/>
          <w:sz w:val="21"/>
          <w:highlight w:val="none"/>
        </w:rPr>
        <w:t>7.上述合同文件互相补充和解释。如果合同文件之间存在矛盾或者不一致之处，以上述文件的排列顺序在先者为准。</w:t>
      </w:r>
    </w:p>
    <w:p>
      <w:pPr>
        <w:snapToGrid w:val="0"/>
        <w:spacing w:line="360" w:lineRule="auto"/>
        <w:ind w:firstLine="422" w:firstLineChars="200"/>
        <w:rPr>
          <w:rFonts w:hint="eastAsia" w:ascii="宋体" w:hAnsi="宋体" w:cs="宋体"/>
          <w:color w:val="auto"/>
          <w:sz w:val="24"/>
          <w:highlight w:val="none"/>
        </w:rPr>
      </w:pPr>
      <w:r>
        <w:rPr>
          <w:rFonts w:hint="eastAsia" w:ascii="宋体" w:hAnsi="宋体" w:cs="宋体"/>
          <w:b/>
          <w:color w:val="auto"/>
          <w:szCs w:val="21"/>
          <w:highlight w:val="none"/>
        </w:rPr>
        <w:t>第</w:t>
      </w:r>
      <w:r>
        <w:rPr>
          <w:rFonts w:hint="eastAsia" w:ascii="宋体" w:hAnsi="宋体" w:cs="宋体"/>
          <w:b/>
          <w:color w:val="auto"/>
          <w:szCs w:val="21"/>
          <w:highlight w:val="none"/>
          <w:lang w:eastAsia="zh-CN"/>
        </w:rPr>
        <w:t>十九</w:t>
      </w:r>
      <w:r>
        <w:rPr>
          <w:rFonts w:hint="eastAsia" w:ascii="宋体" w:hAnsi="宋体" w:cs="宋体"/>
          <w:b/>
          <w:color w:val="auto"/>
          <w:szCs w:val="21"/>
          <w:highlight w:val="none"/>
        </w:rPr>
        <w:t>条　</w:t>
      </w:r>
      <w:r>
        <w:rPr>
          <w:rFonts w:hint="eastAsia" w:ascii="宋体" w:hAnsi="宋体" w:cs="宋体"/>
          <w:color w:val="auto"/>
          <w:szCs w:val="21"/>
          <w:highlight w:val="none"/>
        </w:rPr>
        <w:t>本合同一式伍份，具有同等法律效力，采购代理机构壹份，甲乙双方各贰份（可根据需要另增加）。</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9"/>
        <w:gridCol w:w="4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7" w:hRule="atLeast"/>
        </w:trPr>
        <w:tc>
          <w:tcPr>
            <w:tcW w:w="4719" w:type="dxa"/>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 xml:space="preserve">甲方（章）           </w:t>
            </w:r>
          </w:p>
          <w:p>
            <w:pPr>
              <w:snapToGrid w:val="0"/>
              <w:spacing w:line="360" w:lineRule="auto"/>
              <w:rPr>
                <w:rFonts w:hint="eastAsia" w:ascii="宋体" w:hAnsi="宋体"/>
                <w:color w:val="auto"/>
                <w:szCs w:val="21"/>
                <w:highlight w:val="none"/>
              </w:rPr>
            </w:pPr>
          </w:p>
          <w:p>
            <w:pPr>
              <w:snapToGrid w:val="0"/>
              <w:spacing w:line="360" w:lineRule="auto"/>
              <w:ind w:firstLine="945" w:firstLineChars="450"/>
              <w:jc w:val="right"/>
              <w:rPr>
                <w:rFonts w:hint="eastAsia" w:ascii="宋体" w:hAnsi="宋体"/>
                <w:color w:val="auto"/>
                <w:szCs w:val="21"/>
                <w:highlight w:val="none"/>
              </w:rPr>
            </w:pPr>
            <w:r>
              <w:rPr>
                <w:rFonts w:hint="eastAsia" w:ascii="宋体" w:hAnsi="宋体"/>
                <w:color w:val="auto"/>
                <w:szCs w:val="21"/>
                <w:highlight w:val="none"/>
              </w:rPr>
              <w:t>年   月   日</w:t>
            </w:r>
          </w:p>
        </w:tc>
        <w:tc>
          <w:tcPr>
            <w:tcW w:w="4720" w:type="dxa"/>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 xml:space="preserve">乙方（章）              </w:t>
            </w:r>
          </w:p>
          <w:p>
            <w:pPr>
              <w:snapToGrid w:val="0"/>
              <w:spacing w:line="360" w:lineRule="auto"/>
              <w:rPr>
                <w:rFonts w:hint="eastAsia" w:ascii="宋体" w:hAnsi="宋体"/>
                <w:color w:val="auto"/>
                <w:szCs w:val="21"/>
                <w:highlight w:val="none"/>
              </w:rPr>
            </w:pPr>
          </w:p>
          <w:p>
            <w:pPr>
              <w:snapToGrid w:val="0"/>
              <w:spacing w:line="360" w:lineRule="auto"/>
              <w:jc w:val="right"/>
              <w:rPr>
                <w:rFonts w:hint="eastAsia" w:ascii="宋体" w:hAnsi="宋体"/>
                <w:color w:val="auto"/>
                <w:szCs w:val="21"/>
                <w:highlight w:val="none"/>
              </w:rPr>
            </w:pPr>
            <w:r>
              <w:rPr>
                <w:rFonts w:hint="eastAsia" w:ascii="宋体" w:hAnsi="宋体"/>
                <w:color w:val="auto"/>
                <w:szCs w:val="21"/>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4719" w:type="dxa"/>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单位地址：</w:t>
            </w:r>
          </w:p>
        </w:tc>
        <w:tc>
          <w:tcPr>
            <w:tcW w:w="4720" w:type="dxa"/>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4719" w:type="dxa"/>
            <w:noWrap w:val="0"/>
            <w:vAlign w:val="top"/>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法定代表人或者委托代理人：</w:t>
            </w:r>
          </w:p>
        </w:tc>
        <w:tc>
          <w:tcPr>
            <w:tcW w:w="4720" w:type="dxa"/>
            <w:noWrap w:val="0"/>
            <w:vAlign w:val="top"/>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法定代表人或者委托代理人：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4719" w:type="dxa"/>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电话：</w:t>
            </w:r>
          </w:p>
        </w:tc>
        <w:tc>
          <w:tcPr>
            <w:tcW w:w="4720" w:type="dxa"/>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4719" w:type="dxa"/>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电子邮箱：</w:t>
            </w:r>
          </w:p>
        </w:tc>
        <w:tc>
          <w:tcPr>
            <w:tcW w:w="4720" w:type="dxa"/>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4719" w:type="dxa"/>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开户银行：</w:t>
            </w:r>
          </w:p>
        </w:tc>
        <w:tc>
          <w:tcPr>
            <w:tcW w:w="4720" w:type="dxa"/>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4719" w:type="dxa"/>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账号：</w:t>
            </w:r>
          </w:p>
        </w:tc>
        <w:tc>
          <w:tcPr>
            <w:tcW w:w="4720" w:type="dxa"/>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4719" w:type="dxa"/>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邮政编码：</w:t>
            </w:r>
          </w:p>
        </w:tc>
        <w:tc>
          <w:tcPr>
            <w:tcW w:w="4720" w:type="dxa"/>
            <w:noWrap w:val="0"/>
            <w:vAlign w:val="center"/>
          </w:tcPr>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邮政编码：</w:t>
            </w:r>
          </w:p>
        </w:tc>
      </w:tr>
    </w:tbl>
    <w:p>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br w:type="page"/>
      </w:r>
      <w:r>
        <w:rPr>
          <w:rFonts w:hint="eastAsia" w:ascii="宋体" w:hAnsi="宋体" w:cs="宋体"/>
          <w:b/>
          <w:color w:val="auto"/>
          <w:szCs w:val="21"/>
          <w:highlight w:val="none"/>
        </w:rPr>
        <w:t>合同附件</w:t>
      </w:r>
    </w:p>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一般货物类</w:t>
      </w:r>
    </w:p>
    <w:tbl>
      <w:tblPr>
        <w:tblStyle w:val="50"/>
        <w:tblW w:w="0" w:type="auto"/>
        <w:tblInd w:w="0" w:type="dxa"/>
        <w:tblLayout w:type="fixed"/>
        <w:tblCellMar>
          <w:top w:w="0" w:type="dxa"/>
          <w:left w:w="108" w:type="dxa"/>
          <w:bottom w:w="0" w:type="dxa"/>
          <w:right w:w="108" w:type="dxa"/>
        </w:tblCellMar>
      </w:tblPr>
      <w:tblGrid>
        <w:gridCol w:w="4248"/>
        <w:gridCol w:w="4274"/>
      </w:tblGrid>
      <w:tr>
        <w:tblPrEx>
          <w:tblCellMar>
            <w:top w:w="0" w:type="dxa"/>
            <w:left w:w="108" w:type="dxa"/>
            <w:bottom w:w="0" w:type="dxa"/>
            <w:right w:w="108" w:type="dxa"/>
          </w:tblCellMar>
        </w:tblPrEx>
        <w:trPr>
          <w:trHeight w:val="1226" w:hRule="atLeast"/>
        </w:trPr>
        <w:tc>
          <w:tcPr>
            <w:tcW w:w="8522" w:type="dxa"/>
            <w:gridSpan w:val="2"/>
            <w:tcBorders>
              <w:top w:val="single" w:color="auto" w:sz="4" w:space="0"/>
              <w:left w:val="single" w:color="auto" w:sz="4" w:space="0"/>
              <w:right w:val="single" w:color="auto" w:sz="4" w:space="0"/>
            </w:tcBorders>
            <w:noWrap w:val="0"/>
            <w:vAlign w:val="top"/>
          </w:tcPr>
          <w:p>
            <w:pPr>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1. 供应商承诺具体事项：</w:t>
            </w:r>
          </w:p>
        </w:tc>
      </w:tr>
      <w:tr>
        <w:tblPrEx>
          <w:tblCellMar>
            <w:top w:w="0" w:type="dxa"/>
            <w:left w:w="108" w:type="dxa"/>
            <w:bottom w:w="0" w:type="dxa"/>
            <w:right w:w="108" w:type="dxa"/>
          </w:tblCellMar>
        </w:tblPrEx>
        <w:trPr>
          <w:trHeight w:val="1228" w:hRule="atLeast"/>
        </w:trPr>
        <w:tc>
          <w:tcPr>
            <w:tcW w:w="8522" w:type="dxa"/>
            <w:gridSpan w:val="2"/>
            <w:tcBorders>
              <w:top w:val="single" w:color="auto" w:sz="4" w:space="0"/>
              <w:left w:val="single" w:color="auto" w:sz="4" w:space="0"/>
              <w:right w:val="single" w:color="auto" w:sz="4" w:space="0"/>
            </w:tcBorders>
            <w:noWrap w:val="0"/>
            <w:vAlign w:val="top"/>
          </w:tcPr>
          <w:p>
            <w:pPr>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2. 售后服务具体事项：</w:t>
            </w:r>
          </w:p>
        </w:tc>
      </w:tr>
      <w:tr>
        <w:tblPrEx>
          <w:tblCellMar>
            <w:top w:w="0" w:type="dxa"/>
            <w:left w:w="108" w:type="dxa"/>
            <w:bottom w:w="0" w:type="dxa"/>
            <w:right w:w="108" w:type="dxa"/>
          </w:tblCellMar>
        </w:tblPrEx>
        <w:trPr>
          <w:trHeight w:val="1088" w:hRule="atLeast"/>
        </w:trPr>
        <w:tc>
          <w:tcPr>
            <w:tcW w:w="8522" w:type="dxa"/>
            <w:gridSpan w:val="2"/>
            <w:tcBorders>
              <w:top w:val="single" w:color="auto" w:sz="4" w:space="0"/>
              <w:left w:val="single" w:color="auto" w:sz="4" w:space="0"/>
              <w:right w:val="single" w:color="auto" w:sz="4" w:space="0"/>
            </w:tcBorders>
            <w:noWrap w:val="0"/>
            <w:vAlign w:val="top"/>
          </w:tcPr>
          <w:p>
            <w:pPr>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3. 保修期责任：</w:t>
            </w:r>
          </w:p>
        </w:tc>
      </w:tr>
      <w:tr>
        <w:tblPrEx>
          <w:tblCellMar>
            <w:top w:w="0" w:type="dxa"/>
            <w:left w:w="108" w:type="dxa"/>
            <w:bottom w:w="0" w:type="dxa"/>
            <w:right w:w="108" w:type="dxa"/>
          </w:tblCellMar>
        </w:tblPrEx>
        <w:trPr>
          <w:trHeight w:val="1360" w:hRule="atLeast"/>
        </w:trPr>
        <w:tc>
          <w:tcPr>
            <w:tcW w:w="8522" w:type="dxa"/>
            <w:gridSpan w:val="2"/>
            <w:tcBorders>
              <w:top w:val="single" w:color="auto" w:sz="4" w:space="0"/>
              <w:left w:val="single" w:color="auto" w:sz="4" w:space="0"/>
              <w:right w:val="single" w:color="auto" w:sz="4" w:space="0"/>
            </w:tcBorders>
            <w:noWrap w:val="0"/>
            <w:vAlign w:val="top"/>
          </w:tcPr>
          <w:p>
            <w:pPr>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4. 其他具体事项：</w:t>
            </w:r>
          </w:p>
        </w:tc>
      </w:tr>
      <w:tr>
        <w:tblPrEx>
          <w:tblCellMar>
            <w:top w:w="0" w:type="dxa"/>
            <w:left w:w="108" w:type="dxa"/>
            <w:bottom w:w="0" w:type="dxa"/>
            <w:right w:w="108" w:type="dxa"/>
          </w:tblCellMar>
        </w:tblPrEx>
        <w:trPr>
          <w:trHeight w:val="1703" w:hRule="atLeast"/>
        </w:trPr>
        <w:tc>
          <w:tcPr>
            <w:tcW w:w="424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甲方（章）</w:t>
            </w:r>
          </w:p>
          <w:p>
            <w:pPr>
              <w:snapToGrid w:val="0"/>
              <w:spacing w:line="360" w:lineRule="auto"/>
              <w:ind w:firstLine="422" w:firstLineChars="200"/>
              <w:rPr>
                <w:rFonts w:hint="eastAsia" w:ascii="宋体" w:hAnsi="宋体" w:cs="宋体"/>
                <w:b/>
                <w:color w:val="auto"/>
                <w:szCs w:val="21"/>
                <w:highlight w:val="none"/>
              </w:rPr>
            </w:pPr>
          </w:p>
          <w:p>
            <w:pPr>
              <w:snapToGrid w:val="0"/>
              <w:spacing w:line="360" w:lineRule="auto"/>
              <w:rPr>
                <w:rFonts w:hint="eastAsia" w:ascii="宋体" w:hAnsi="宋体" w:cs="宋体"/>
                <w:b/>
                <w:color w:val="auto"/>
                <w:szCs w:val="21"/>
                <w:highlight w:val="none"/>
              </w:rPr>
            </w:pPr>
          </w:p>
          <w:p>
            <w:pPr>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 xml:space="preserve">                 年   月   日 </w:t>
            </w:r>
          </w:p>
        </w:tc>
        <w:tc>
          <w:tcPr>
            <w:tcW w:w="427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乙方（章）</w:t>
            </w:r>
          </w:p>
          <w:p>
            <w:pPr>
              <w:snapToGrid w:val="0"/>
              <w:spacing w:line="360" w:lineRule="auto"/>
              <w:ind w:firstLine="422" w:firstLineChars="200"/>
              <w:rPr>
                <w:rFonts w:hint="eastAsia" w:ascii="宋体" w:hAnsi="宋体" w:cs="宋体"/>
                <w:b/>
                <w:color w:val="auto"/>
                <w:szCs w:val="21"/>
                <w:highlight w:val="none"/>
              </w:rPr>
            </w:pPr>
          </w:p>
          <w:p>
            <w:pPr>
              <w:snapToGrid w:val="0"/>
              <w:spacing w:line="360" w:lineRule="auto"/>
              <w:rPr>
                <w:rFonts w:hint="eastAsia" w:ascii="宋体" w:hAnsi="宋体" w:cs="宋体"/>
                <w:b/>
                <w:color w:val="auto"/>
                <w:szCs w:val="21"/>
                <w:highlight w:val="none"/>
              </w:rPr>
            </w:pPr>
          </w:p>
          <w:p>
            <w:pPr>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 xml:space="preserve">                年   月   日</w:t>
            </w:r>
          </w:p>
        </w:tc>
      </w:tr>
    </w:tbl>
    <w:p>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   注：售后服务事项填不下时可另加附页</w:t>
      </w:r>
    </w:p>
    <w:p>
      <w:pPr>
        <w:snapToGrid w:val="0"/>
        <w:spacing w:line="360" w:lineRule="auto"/>
        <w:jc w:val="left"/>
        <w:rPr>
          <w:rFonts w:hint="eastAsia" w:ascii="宋体" w:hAnsi="宋体" w:cs="宋体"/>
          <w:color w:val="auto"/>
          <w:szCs w:val="21"/>
          <w:highlight w:val="none"/>
        </w:rPr>
      </w:pPr>
    </w:p>
    <w:p>
      <w:pPr>
        <w:spacing w:line="360" w:lineRule="auto"/>
        <w:rPr>
          <w:color w:val="auto"/>
          <w:szCs w:val="21"/>
          <w:highlight w:val="none"/>
        </w:rPr>
      </w:pPr>
      <w:r>
        <w:rPr>
          <w:rFonts w:hint="eastAsia" w:ascii="宋体" w:hAnsi="宋体" w:cs="宋体"/>
          <w:b/>
          <w:color w:val="auto"/>
          <w:sz w:val="32"/>
          <w:szCs w:val="32"/>
          <w:highlight w:val="none"/>
        </w:rPr>
        <w:br w:type="page"/>
      </w:r>
    </w:p>
    <w:p>
      <w:pPr>
        <w:snapToGrid w:val="0"/>
        <w:spacing w:line="360" w:lineRule="auto"/>
        <w:ind w:firstLine="420" w:firstLineChars="200"/>
        <w:jc w:val="center"/>
        <w:rPr>
          <w:rFonts w:ascii="宋体" w:hAnsi="宋体"/>
          <w:bCs/>
          <w:color w:val="auto"/>
          <w:szCs w:val="21"/>
          <w:highlight w:val="none"/>
        </w:rPr>
      </w:pPr>
    </w:p>
    <w:p>
      <w:pPr>
        <w:snapToGrid w:val="0"/>
        <w:spacing w:line="360" w:lineRule="auto"/>
        <w:ind w:firstLine="420" w:firstLineChars="200"/>
        <w:rPr>
          <w:rFonts w:hint="eastAsia" w:ascii="宋体" w:hAnsi="宋体"/>
          <w:bCs/>
          <w:color w:val="auto"/>
          <w:szCs w:val="21"/>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snapToGrid w:val="0"/>
        <w:jc w:val="center"/>
        <w:rPr>
          <w:rFonts w:hint="eastAsia" w:ascii="宋体" w:hAnsi="宋体"/>
          <w:bCs/>
          <w:color w:val="auto"/>
          <w:sz w:val="32"/>
          <w:szCs w:val="32"/>
          <w:highlight w:val="none"/>
        </w:rPr>
      </w:pPr>
    </w:p>
    <w:p>
      <w:pPr>
        <w:pStyle w:val="4"/>
        <w:keepNext w:val="0"/>
        <w:keepLines w:val="0"/>
        <w:jc w:val="center"/>
        <w:rPr>
          <w:rFonts w:hint="eastAsia"/>
          <w:color w:val="auto"/>
          <w:highlight w:val="none"/>
        </w:rPr>
      </w:pPr>
      <w:bookmarkStart w:id="165" w:name="_Toc19686834"/>
      <w:bookmarkStart w:id="166" w:name="_Toc4661"/>
      <w:bookmarkStart w:id="167" w:name="_Toc3647"/>
      <w:r>
        <w:rPr>
          <w:rFonts w:hint="eastAsia"/>
          <w:color w:val="auto"/>
          <w:highlight w:val="none"/>
        </w:rPr>
        <w:t>第六章　投标文件格式</w:t>
      </w:r>
      <w:bookmarkEnd w:id="165"/>
      <w:bookmarkEnd w:id="166"/>
      <w:bookmarkEnd w:id="167"/>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4"/>
        <w:spacing w:before="0" w:after="0"/>
        <w:rPr>
          <w:rFonts w:hint="eastAsia" w:ascii="宋体" w:hAnsi="宋体" w:eastAsia="宋体" w:cs="宋体"/>
          <w:color w:val="auto"/>
          <w:sz w:val="24"/>
          <w:szCs w:val="24"/>
          <w:highlight w:val="none"/>
        </w:rPr>
      </w:pPr>
      <w:r>
        <w:rPr>
          <w:rFonts w:ascii="宋体" w:hAnsi="宋体"/>
          <w:color w:val="auto"/>
          <w:szCs w:val="20"/>
          <w:highlight w:val="none"/>
        </w:rPr>
        <w:br w:type="page"/>
      </w:r>
      <w:bookmarkStart w:id="168" w:name="_Toc19686836"/>
      <w:bookmarkStart w:id="169" w:name="_Toc24572"/>
      <w:bookmarkStart w:id="170" w:name="_Toc10487"/>
      <w:bookmarkStart w:id="171" w:name="_Toc254970557"/>
      <w:bookmarkStart w:id="172" w:name="_Toc254970698"/>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、报价文件格式</w:t>
      </w:r>
      <w:bookmarkEnd w:id="168"/>
      <w:bookmarkEnd w:id="169"/>
      <w:bookmarkEnd w:id="170"/>
    </w:p>
    <w:p>
      <w:pPr>
        <w:snapToGrid w:val="0"/>
        <w:spacing w:before="120" w:beforeLines="50" w:after="50" w:line="400" w:lineRule="exact"/>
        <w:rPr>
          <w:rFonts w:hint="eastAsia" w:ascii="宋体" w:hAnsi="宋体"/>
          <w:bCs/>
          <w:color w:val="auto"/>
          <w:sz w:val="32"/>
          <w:szCs w:val="20"/>
          <w:highlight w:val="none"/>
        </w:rPr>
      </w:pPr>
    </w:p>
    <w:p>
      <w:pPr>
        <w:snapToGrid w:val="0"/>
        <w:spacing w:before="120" w:beforeLines="50" w:after="50" w:line="400" w:lineRule="exact"/>
        <w:jc w:val="center"/>
        <w:rPr>
          <w:rFonts w:hint="eastAsia" w:ascii="宋体" w:hAnsi="宋体"/>
          <w:bCs/>
          <w:color w:val="auto"/>
          <w:sz w:val="24"/>
          <w:szCs w:val="20"/>
          <w:highlight w:val="none"/>
        </w:rPr>
      </w:pPr>
    </w:p>
    <w:p>
      <w:pPr>
        <w:snapToGrid w:val="0"/>
        <w:spacing w:before="120" w:beforeLines="50" w:after="50" w:line="400" w:lineRule="exact"/>
        <w:jc w:val="center"/>
        <w:rPr>
          <w:rFonts w:hint="eastAsia" w:ascii="宋体" w:hAnsi="宋体"/>
          <w:b/>
          <w:bCs/>
          <w:color w:val="auto"/>
          <w:sz w:val="32"/>
          <w:szCs w:val="32"/>
          <w:highlight w:val="none"/>
        </w:rPr>
      </w:pPr>
    </w:p>
    <w:p>
      <w:pPr>
        <w:snapToGrid w:val="0"/>
        <w:spacing w:before="120" w:beforeLines="50" w:after="50" w:line="400" w:lineRule="exact"/>
        <w:jc w:val="center"/>
        <w:rPr>
          <w:rFonts w:hint="eastAsia" w:ascii="宋体" w:hAnsi="宋体"/>
          <w:b/>
          <w:bCs/>
          <w:color w:val="auto"/>
          <w:sz w:val="32"/>
          <w:szCs w:val="32"/>
          <w:highlight w:val="none"/>
        </w:rPr>
      </w:pPr>
    </w:p>
    <w:p>
      <w:pPr>
        <w:snapToGrid w:val="0"/>
        <w:spacing w:before="120" w:beforeLines="50" w:after="50" w:line="400" w:lineRule="exact"/>
        <w:jc w:val="center"/>
        <w:rPr>
          <w:rFonts w:hint="eastAsia" w:ascii="宋体" w:hAnsi="宋体"/>
          <w:b/>
          <w:bCs/>
          <w:color w:val="auto"/>
          <w:sz w:val="32"/>
          <w:szCs w:val="32"/>
          <w:highlight w:val="none"/>
        </w:rPr>
      </w:pPr>
    </w:p>
    <w:p>
      <w:pPr>
        <w:snapToGrid w:val="0"/>
        <w:spacing w:before="120" w:beforeLines="50" w:after="50"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报价文件</w:t>
      </w:r>
    </w:p>
    <w:p>
      <w:pPr>
        <w:snapToGrid w:val="0"/>
        <w:spacing w:before="120" w:beforeLines="50" w:after="50" w:line="400" w:lineRule="exact"/>
        <w:rPr>
          <w:rFonts w:hint="eastAsia" w:ascii="宋体" w:hAnsi="宋体"/>
          <w:bCs/>
          <w:color w:val="auto"/>
          <w:sz w:val="24"/>
          <w:szCs w:val="20"/>
          <w:highlight w:val="none"/>
        </w:rPr>
      </w:pPr>
    </w:p>
    <w:p>
      <w:pPr>
        <w:snapToGrid w:val="0"/>
        <w:spacing w:before="120" w:beforeLines="50" w:after="50" w:line="400" w:lineRule="exact"/>
        <w:rPr>
          <w:rFonts w:hint="eastAsia" w:ascii="宋体" w:hAnsi="宋体"/>
          <w:bCs/>
          <w:color w:val="auto"/>
          <w:sz w:val="24"/>
          <w:szCs w:val="20"/>
          <w:highlight w:val="none"/>
        </w:rPr>
      </w:pPr>
    </w:p>
    <w:p>
      <w:pPr>
        <w:snapToGrid w:val="0"/>
        <w:spacing w:before="120" w:beforeLines="50" w:after="50" w:line="400" w:lineRule="exact"/>
        <w:rPr>
          <w:rFonts w:hint="eastAsia" w:ascii="宋体" w:hAnsi="宋体"/>
          <w:bCs/>
          <w:color w:val="auto"/>
          <w:sz w:val="24"/>
          <w:szCs w:val="20"/>
          <w:highlight w:val="none"/>
        </w:rPr>
      </w:pPr>
    </w:p>
    <w:p>
      <w:pPr>
        <w:snapToGrid w:val="0"/>
        <w:spacing w:before="120" w:beforeLines="50" w:after="50" w:line="400" w:lineRule="exact"/>
        <w:rPr>
          <w:rFonts w:hint="eastAsia" w:ascii="宋体" w:hAnsi="宋体"/>
          <w:bCs/>
          <w:color w:val="auto"/>
          <w:sz w:val="24"/>
          <w:szCs w:val="20"/>
          <w:highlight w:val="none"/>
        </w:rPr>
      </w:pP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项目名称： </w:t>
      </w: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项目编号： </w:t>
      </w: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所投分标：</w:t>
      </w: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pPr>
        <w:pStyle w:val="7"/>
        <w:snapToGrid w:val="0"/>
        <w:spacing w:before="50" w:after="50" w:line="400" w:lineRule="exact"/>
        <w:ind w:firstLine="960" w:firstLineChars="400"/>
        <w:rPr>
          <w:rFonts w:hint="eastAsia" w:ascii="宋体" w:hAnsi="宋体"/>
          <w:bCs/>
          <w:color w:val="auto"/>
          <w:sz w:val="24"/>
          <w:szCs w:val="24"/>
          <w:highlight w:val="none"/>
        </w:rPr>
      </w:pPr>
    </w:p>
    <w:p>
      <w:pPr>
        <w:snapToGrid w:val="0"/>
        <w:spacing w:before="120" w:beforeLines="50" w:after="50" w:line="400" w:lineRule="exact"/>
        <w:rPr>
          <w:rFonts w:hint="eastAsia" w:ascii="宋体" w:hAnsi="宋体"/>
          <w:color w:val="auto"/>
          <w:sz w:val="30"/>
          <w:szCs w:val="20"/>
          <w:highlight w:val="none"/>
        </w:rPr>
      </w:pPr>
      <w:r>
        <w:rPr>
          <w:rFonts w:hint="eastAsia" w:ascii="宋体" w:hAnsi="宋体"/>
          <w:color w:val="auto"/>
          <w:sz w:val="24"/>
          <w:highlight w:val="none"/>
        </w:rPr>
        <w:t xml:space="preserve">                                   年  月  日</w:t>
      </w:r>
    </w:p>
    <w:p>
      <w:pPr>
        <w:snapToGrid w:val="0"/>
        <w:spacing w:before="120" w:beforeLines="50" w:after="50" w:line="360" w:lineRule="auto"/>
        <w:jc w:val="left"/>
        <w:rPr>
          <w:rFonts w:hint="eastAsia" w:ascii="宋体" w:hAnsi="宋体"/>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1.</w:t>
      </w:r>
      <w:r>
        <w:rPr>
          <w:rFonts w:hint="eastAsia" w:ascii="宋体" w:hAnsi="宋体"/>
          <w:b/>
          <w:bCs/>
          <w:color w:val="auto"/>
          <w:sz w:val="24"/>
          <w:highlight w:val="none"/>
        </w:rPr>
        <w:t>报价文件目录</w:t>
      </w:r>
    </w:p>
    <w:p>
      <w:pPr>
        <w:snapToGrid w:val="0"/>
        <w:spacing w:before="50" w:after="120" w:afterLines="50" w:line="360" w:lineRule="auto"/>
        <w:jc w:val="left"/>
        <w:rPr>
          <w:rFonts w:ascii="宋体" w:hAnsi="宋体"/>
          <w:b/>
          <w:color w:val="auto"/>
          <w:sz w:val="24"/>
          <w:highlight w:val="none"/>
        </w:rPr>
      </w:pPr>
      <w:r>
        <w:rPr>
          <w:rFonts w:hint="eastAsia" w:ascii="宋体" w:hAnsi="宋体"/>
          <w:color w:val="auto"/>
          <w:szCs w:val="21"/>
          <w:highlight w:val="none"/>
        </w:rPr>
        <w:t>根据招标文件规定及投标人提供的材料自行编写目录。</w:t>
      </w:r>
    </w:p>
    <w:p>
      <w:pPr>
        <w:snapToGrid w:val="0"/>
        <w:spacing w:before="120" w:beforeLines="50" w:after="50"/>
        <w:rPr>
          <w:rFonts w:hint="eastAsia" w:ascii="宋体" w:hAnsi="宋体"/>
          <w:b/>
          <w:color w:val="auto"/>
          <w:sz w:val="24"/>
          <w:highlight w:val="none"/>
        </w:rPr>
      </w:pPr>
    </w:p>
    <w:p>
      <w:pPr>
        <w:snapToGrid w:val="0"/>
        <w:spacing w:before="120" w:beforeLines="50" w:after="50"/>
        <w:rPr>
          <w:rFonts w:hint="eastAsia" w:ascii="宋体" w:hAnsi="宋体"/>
          <w:b/>
          <w:color w:val="auto"/>
          <w:sz w:val="24"/>
          <w:highlight w:val="none"/>
        </w:rPr>
      </w:pPr>
    </w:p>
    <w:p>
      <w:pPr>
        <w:snapToGrid w:val="0"/>
        <w:spacing w:before="120" w:beforeLines="50" w:after="50"/>
        <w:rPr>
          <w:rFonts w:hint="eastAsia" w:ascii="宋体" w:hAnsi="宋体"/>
          <w:b/>
          <w:color w:val="auto"/>
          <w:sz w:val="24"/>
          <w:highlight w:val="none"/>
        </w:rPr>
      </w:pPr>
    </w:p>
    <w:p>
      <w:pPr>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2.投标函格式：</w:t>
      </w:r>
    </w:p>
    <w:p>
      <w:pPr>
        <w:snapToGrid w:val="0"/>
        <w:spacing w:before="120" w:beforeLines="50" w:after="50" w:line="320" w:lineRule="exact"/>
        <w:jc w:val="center"/>
        <w:rPr>
          <w:rFonts w:hint="eastAsia" w:ascii="宋体" w:hAnsi="宋体"/>
          <w:b/>
          <w:color w:val="auto"/>
          <w:sz w:val="24"/>
          <w:highlight w:val="none"/>
        </w:rPr>
      </w:pPr>
      <w:r>
        <w:rPr>
          <w:rFonts w:hint="eastAsia" w:ascii="宋体" w:hAnsi="宋体"/>
          <w:b/>
          <w:color w:val="auto"/>
          <w:sz w:val="24"/>
          <w:highlight w:val="none"/>
        </w:rPr>
        <w:t>投标函</w:t>
      </w:r>
    </w:p>
    <w:p>
      <w:pPr>
        <w:snapToGrid w:val="0"/>
        <w:spacing w:before="120" w:beforeLines="50" w:after="50" w:line="320" w:lineRule="exact"/>
        <w:rPr>
          <w:rFonts w:ascii="宋体" w:hAnsi="宋体"/>
          <w:b/>
          <w:color w:val="auto"/>
          <w:sz w:val="24"/>
          <w:szCs w:val="20"/>
          <w:highlight w:val="none"/>
        </w:rPr>
      </w:pPr>
    </w:p>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rPr>
        <w:t>采购人名称</w:t>
      </w:r>
      <w:r>
        <w:rPr>
          <w:rFonts w:hint="eastAsia" w:ascii="宋体" w:hAnsi="宋体"/>
          <w:color w:val="auto"/>
          <w:szCs w:val="21"/>
          <w:highlight w:val="none"/>
        </w:rPr>
        <w:t>：</w:t>
      </w:r>
    </w:p>
    <w:p>
      <w:pPr>
        <w:snapToGrid w:val="0"/>
        <w:spacing w:line="360" w:lineRule="auto"/>
        <w:ind w:firstLine="480"/>
        <w:rPr>
          <w:rFonts w:hint="eastAsia" w:ascii="宋体" w:hAnsi="宋体"/>
          <w:color w:val="auto"/>
          <w:szCs w:val="21"/>
          <w:highlight w:val="none"/>
        </w:rPr>
      </w:pPr>
      <w:r>
        <w:rPr>
          <w:rFonts w:hint="eastAsia" w:ascii="宋体" w:hAnsi="宋体"/>
          <w:color w:val="auto"/>
          <w:szCs w:val="21"/>
          <w:highlight w:val="none"/>
        </w:rPr>
        <w:t>根据贵方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）的招标公告，签字代表</w:t>
      </w:r>
      <w:r>
        <w:rPr>
          <w:rFonts w:hint="eastAsia" w:ascii="宋体" w:hAnsi="宋体"/>
          <w:color w:val="auto"/>
          <w:szCs w:val="21"/>
          <w:highlight w:val="none"/>
          <w:u w:val="single"/>
        </w:rPr>
        <w:t xml:space="preserve">        </w:t>
      </w:r>
      <w:r>
        <w:rPr>
          <w:rFonts w:hint="eastAsia" w:ascii="宋体" w:hAnsi="宋体"/>
          <w:color w:val="auto"/>
          <w:szCs w:val="21"/>
          <w:highlight w:val="none"/>
        </w:rPr>
        <w:t>（姓名）经正式授权并代表投标人</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（投标人名称）提交投标文件。</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据此函，我方宣布同意如下：</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1.我方已详细审查全部“招标文件”，包括修改文件（如有的话）以及全部参考资料和有关附件，已经了解我方对于招标文件、采购过程、采购结果有依法进行询问、质疑、投诉的权利及相关渠道和要求。</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2.我方在投标之前已经完全理解并接受招标文件的各项规定和要求，对招标文件的合理性、合法性不再有异议。</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3.本投标有效期自投标截止之日起</w:t>
      </w:r>
      <w:r>
        <w:rPr>
          <w:rFonts w:ascii="宋体" w:hAnsi="宋体"/>
          <w:color w:val="auto"/>
          <w:szCs w:val="21"/>
          <w:highlight w:val="none"/>
          <w:u w:val="single"/>
        </w:rPr>
        <w:t xml:space="preserve">    </w:t>
      </w:r>
      <w:r>
        <w:rPr>
          <w:rFonts w:hint="eastAsia" w:ascii="宋体" w:hAnsi="宋体"/>
          <w:color w:val="auto"/>
          <w:szCs w:val="21"/>
          <w:highlight w:val="none"/>
        </w:rPr>
        <w:t>日。</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4.如中标，本投标文件至本项目合同履行完毕止均保持有效，我方将按“招标文件”及政府采购法律、法规的规定履行合同责任和义务。</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5.我方同意按照贵方要求提供与投标有关的一切数据或者资料。</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6.我方向贵方提交的所有投标文件、资料都是准确的和真实的。</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7.以上事项如有虚假或者隐瞒，我方愿意承担一切后果，并不再寻求任何旨在减轻或者免除法律责任的辩解。</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8.根据</w:t>
      </w:r>
      <w:r>
        <w:rPr>
          <w:rFonts w:ascii="宋体" w:hAnsi="宋体"/>
          <w:color w:val="auto"/>
          <w:szCs w:val="21"/>
          <w:highlight w:val="none"/>
        </w:rPr>
        <w:t>《中华人民共和国政府采购法实施条例》第五十条要求对政府采购合同进行公告</w:t>
      </w:r>
      <w:r>
        <w:rPr>
          <w:rFonts w:hint="eastAsia" w:ascii="宋体" w:hAnsi="宋体"/>
          <w:color w:val="auto"/>
          <w:szCs w:val="21"/>
          <w:highlight w:val="none"/>
        </w:rPr>
        <w:t>，</w:t>
      </w:r>
      <w:r>
        <w:rPr>
          <w:rFonts w:ascii="宋体" w:hAnsi="宋体"/>
          <w:color w:val="auto"/>
          <w:szCs w:val="21"/>
          <w:highlight w:val="none"/>
        </w:rPr>
        <w:t>但政府采购合同中涉及国家秘密、商业秘密的内容除外。</w:t>
      </w:r>
      <w:r>
        <w:rPr>
          <w:rFonts w:hint="eastAsia" w:ascii="宋体" w:hAnsi="宋体"/>
          <w:color w:val="auto"/>
          <w:szCs w:val="21"/>
          <w:highlight w:val="none"/>
        </w:rPr>
        <w:t>我方就对本次投标文件进行注明如下：（两项内容中必须选择一项）</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□我方本次投标文件</w:t>
      </w:r>
      <w:r>
        <w:rPr>
          <w:rFonts w:ascii="宋体" w:hAnsi="宋体" w:cs="宋体"/>
          <w:color w:val="auto"/>
          <w:kern w:val="0"/>
          <w:szCs w:val="21"/>
          <w:highlight w:val="none"/>
        </w:rPr>
        <w:t>内容中</w:t>
      </w:r>
      <w:r>
        <w:rPr>
          <w:rFonts w:hint="eastAsia" w:ascii="宋体" w:hAnsi="宋体"/>
          <w:color w:val="auto"/>
          <w:szCs w:val="21"/>
          <w:highlight w:val="none"/>
        </w:rPr>
        <w:t>未</w:t>
      </w:r>
      <w:r>
        <w:rPr>
          <w:rFonts w:ascii="宋体" w:hAnsi="宋体" w:cs="宋体"/>
          <w:color w:val="auto"/>
          <w:kern w:val="0"/>
          <w:szCs w:val="21"/>
          <w:highlight w:val="none"/>
        </w:rPr>
        <w:t>涉及商业秘密</w:t>
      </w:r>
      <w:r>
        <w:rPr>
          <w:rFonts w:hint="eastAsia" w:ascii="宋体" w:hAnsi="宋体" w:cs="宋体"/>
          <w:color w:val="auto"/>
          <w:kern w:val="0"/>
          <w:szCs w:val="21"/>
          <w:highlight w:val="none"/>
        </w:rPr>
        <w:t>；</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□我方本次投标文件</w:t>
      </w:r>
      <w:r>
        <w:rPr>
          <w:rFonts w:ascii="宋体" w:hAnsi="宋体" w:cs="宋体"/>
          <w:color w:val="auto"/>
          <w:kern w:val="0"/>
          <w:szCs w:val="21"/>
          <w:highlight w:val="none"/>
        </w:rPr>
        <w:t>涉及商业秘密</w:t>
      </w:r>
      <w:r>
        <w:rPr>
          <w:rFonts w:hint="eastAsia" w:ascii="宋体" w:hAnsi="宋体" w:cs="宋体"/>
          <w:color w:val="auto"/>
          <w:kern w:val="0"/>
          <w:szCs w:val="21"/>
          <w:highlight w:val="none"/>
        </w:rPr>
        <w:t>的</w:t>
      </w:r>
      <w:r>
        <w:rPr>
          <w:rFonts w:ascii="宋体" w:hAnsi="宋体" w:cs="宋体"/>
          <w:color w:val="auto"/>
          <w:kern w:val="0"/>
          <w:szCs w:val="21"/>
          <w:highlight w:val="none"/>
        </w:rPr>
        <w:t>内容</w:t>
      </w:r>
      <w:r>
        <w:rPr>
          <w:rFonts w:hint="eastAsia" w:ascii="宋体" w:hAnsi="宋体" w:cs="宋体"/>
          <w:color w:val="auto"/>
          <w:kern w:val="0"/>
          <w:szCs w:val="21"/>
          <w:highlight w:val="none"/>
        </w:rPr>
        <w:t>有：</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9.与本投标有关的一切正式往来信函请寄：</w:t>
      </w:r>
    </w:p>
    <w:p>
      <w:pPr>
        <w:snapToGrid w:val="0"/>
        <w:spacing w:line="360" w:lineRule="auto"/>
        <w:rPr>
          <w:rFonts w:hint="eastAsia" w:ascii="宋体" w:hAnsi="宋体"/>
          <w:color w:val="auto"/>
          <w:szCs w:val="21"/>
          <w:highlight w:val="none"/>
          <w:u w:val="single"/>
        </w:rPr>
      </w:pPr>
      <w:r>
        <w:rPr>
          <w:rFonts w:hint="eastAsia" w:ascii="宋体" w:hAnsi="宋体"/>
          <w:color w:val="auto"/>
          <w:szCs w:val="21"/>
          <w:highlight w:val="none"/>
        </w:rPr>
        <w:t>地址：</w:t>
      </w:r>
      <w:r>
        <w:rPr>
          <w:rFonts w:hint="eastAsia" w:ascii="宋体" w:hAnsi="宋体"/>
          <w:color w:val="auto"/>
          <w:szCs w:val="21"/>
          <w:highlight w:val="none"/>
          <w:u w:val="single"/>
        </w:rPr>
        <w:t xml:space="preserve">          </w:t>
      </w:r>
      <w:r>
        <w:rPr>
          <w:rFonts w:hint="eastAsia" w:ascii="宋体" w:hAnsi="宋体"/>
          <w:color w:val="auto"/>
          <w:szCs w:val="21"/>
          <w:highlight w:val="none"/>
        </w:rPr>
        <w:t>邮编：</w:t>
      </w:r>
      <w:r>
        <w:rPr>
          <w:rFonts w:hint="eastAsia" w:ascii="宋体" w:hAnsi="宋体"/>
          <w:color w:val="auto"/>
          <w:szCs w:val="21"/>
          <w:highlight w:val="none"/>
          <w:u w:val="single"/>
        </w:rPr>
        <w:t xml:space="preserve">            </w:t>
      </w:r>
    </w:p>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电话：</w:t>
      </w:r>
      <w:r>
        <w:rPr>
          <w:rFonts w:hint="eastAsia" w:ascii="宋体" w:hAnsi="宋体"/>
          <w:color w:val="auto"/>
          <w:szCs w:val="21"/>
          <w:highlight w:val="none"/>
          <w:u w:val="single"/>
        </w:rPr>
        <w:t xml:space="preserve">        </w:t>
      </w:r>
      <w:r>
        <w:rPr>
          <w:rFonts w:hint="eastAsia" w:ascii="宋体" w:hAnsi="宋体"/>
          <w:color w:val="auto"/>
          <w:szCs w:val="21"/>
          <w:highlight w:val="none"/>
        </w:rPr>
        <w:t>传真：</w:t>
      </w:r>
      <w:r>
        <w:rPr>
          <w:rFonts w:hint="eastAsia" w:ascii="宋体" w:hAnsi="宋体"/>
          <w:color w:val="auto"/>
          <w:szCs w:val="21"/>
          <w:highlight w:val="none"/>
          <w:u w:val="single"/>
        </w:rPr>
        <w:t xml:space="preserve">          </w:t>
      </w:r>
    </w:p>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投标人名称:</w:t>
      </w:r>
      <w:r>
        <w:rPr>
          <w:rFonts w:hint="eastAsia" w:ascii="宋体" w:hAnsi="宋体"/>
          <w:color w:val="auto"/>
          <w:szCs w:val="21"/>
          <w:highlight w:val="none"/>
          <w:u w:val="single"/>
        </w:rPr>
        <w:t xml:space="preserve">                </w:t>
      </w:r>
    </w:p>
    <w:p>
      <w:pPr>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银行帐号：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法定代表人或者委托代理人签字[或盖章(个人CA签章)]</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pStyle w:val="28"/>
        <w:snapToGrid w:val="0"/>
        <w:spacing w:before="295" w:after="295" w:line="360" w:lineRule="auto"/>
        <w:jc w:val="right"/>
        <w:rPr>
          <w:rFonts w:hint="eastAsia" w:hAnsi="宋体"/>
          <w:color w:val="auto"/>
          <w:sz w:val="21"/>
          <w:highlight w:val="none"/>
          <w:u w:val="single"/>
        </w:rPr>
      </w:pPr>
      <w:r>
        <w:rPr>
          <w:rFonts w:hint="eastAsia" w:hAnsi="宋体"/>
          <w:color w:val="auto"/>
          <w:sz w:val="21"/>
          <w:highlight w:val="none"/>
        </w:rPr>
        <w:t>投标人[公章(CA签章)、自然人除外]：</w:t>
      </w:r>
    </w:p>
    <w:p>
      <w:pPr>
        <w:pStyle w:val="28"/>
        <w:snapToGrid w:val="0"/>
        <w:spacing w:before="295" w:after="295" w:line="360" w:lineRule="auto"/>
        <w:jc w:val="right"/>
        <w:rPr>
          <w:rFonts w:hint="eastAsia" w:hAnsi="宋体"/>
          <w:color w:val="auto"/>
          <w:sz w:val="21"/>
          <w:highlight w:val="none"/>
        </w:rPr>
      </w:pPr>
      <w:r>
        <w:rPr>
          <w:rFonts w:hint="eastAsia" w:hAnsi="宋体"/>
          <w:color w:val="auto"/>
          <w:sz w:val="21"/>
          <w:highlight w:val="none"/>
          <w:u w:val="single"/>
        </w:rPr>
        <w:t xml:space="preserve">      </w:t>
      </w:r>
      <w:r>
        <w:rPr>
          <w:rFonts w:hint="eastAsia" w:hAnsi="宋体"/>
          <w:color w:val="auto"/>
          <w:sz w:val="21"/>
          <w:highlight w:val="none"/>
        </w:rPr>
        <w:t>年</w:t>
      </w:r>
      <w:r>
        <w:rPr>
          <w:rFonts w:hint="eastAsia" w:hAnsi="宋体"/>
          <w:color w:val="auto"/>
          <w:sz w:val="21"/>
          <w:highlight w:val="none"/>
          <w:u w:val="single"/>
        </w:rPr>
        <w:t xml:space="preserve">    </w:t>
      </w:r>
      <w:r>
        <w:rPr>
          <w:rFonts w:hint="eastAsia" w:hAnsi="宋体"/>
          <w:color w:val="auto"/>
          <w:sz w:val="21"/>
          <w:highlight w:val="none"/>
        </w:rPr>
        <w:t>月</w:t>
      </w:r>
      <w:r>
        <w:rPr>
          <w:rFonts w:hint="eastAsia" w:hAnsi="宋体"/>
          <w:color w:val="auto"/>
          <w:sz w:val="21"/>
          <w:highlight w:val="none"/>
          <w:u w:val="single"/>
        </w:rPr>
        <w:t xml:space="preserve">     </w:t>
      </w:r>
      <w:r>
        <w:rPr>
          <w:rFonts w:hint="eastAsia" w:hAnsi="宋体"/>
          <w:color w:val="auto"/>
          <w:sz w:val="21"/>
          <w:highlight w:val="none"/>
        </w:rPr>
        <w:t>日</w:t>
      </w:r>
    </w:p>
    <w:p>
      <w:pPr>
        <w:snapToGrid w:val="0"/>
        <w:spacing w:before="120" w:beforeLines="50" w:after="50"/>
        <w:jc w:val="left"/>
        <w:rPr>
          <w:rFonts w:hint="eastAsia" w:ascii="宋体" w:hAnsi="宋体"/>
          <w:b/>
          <w:color w:val="auto"/>
          <w:sz w:val="24"/>
          <w:szCs w:val="20"/>
          <w:highlight w:val="none"/>
        </w:rPr>
      </w:pPr>
      <w:r>
        <w:rPr>
          <w:rFonts w:hAnsi="宋体"/>
          <w:color w:val="auto"/>
          <w:highlight w:val="none"/>
          <w:u w:val="single"/>
        </w:rPr>
        <w:br w:type="page"/>
      </w:r>
      <w:r>
        <w:rPr>
          <w:rFonts w:hint="eastAsia" w:ascii="宋体" w:hAnsi="宋体"/>
          <w:b/>
          <w:color w:val="auto"/>
          <w:sz w:val="24"/>
          <w:highlight w:val="none"/>
        </w:rPr>
        <w:t>3. 开标一览表</w:t>
      </w:r>
    </w:p>
    <w:p>
      <w:pPr>
        <w:snapToGrid w:val="0"/>
        <w:spacing w:before="50" w:after="50"/>
        <w:jc w:val="center"/>
        <w:rPr>
          <w:rFonts w:hint="eastAsia" w:ascii="宋体" w:hAnsi="宋体"/>
          <w:b/>
          <w:color w:val="auto"/>
          <w:sz w:val="24"/>
          <w:highlight w:val="none"/>
        </w:rPr>
      </w:pPr>
      <w:r>
        <w:rPr>
          <w:rFonts w:hint="eastAsia" w:ascii="宋体" w:hAnsi="宋体"/>
          <w:b/>
          <w:color w:val="auto"/>
          <w:sz w:val="24"/>
          <w:highlight w:val="none"/>
        </w:rPr>
        <w:t>开标一览表</w:t>
      </w:r>
    </w:p>
    <w:p>
      <w:pPr>
        <w:snapToGrid w:val="0"/>
        <w:spacing w:before="50" w:after="50"/>
        <w:jc w:val="center"/>
        <w:rPr>
          <w:rFonts w:hint="eastAsia" w:ascii="宋体" w:hAnsi="宋体"/>
          <w:b/>
          <w:color w:val="auto"/>
          <w:sz w:val="30"/>
          <w:szCs w:val="20"/>
          <w:highlight w:val="none"/>
        </w:rPr>
      </w:pPr>
    </w:p>
    <w:p>
      <w:pPr>
        <w:snapToGrid w:val="0"/>
        <w:spacing w:before="50" w:after="50" w:line="360" w:lineRule="auto"/>
        <w:rPr>
          <w:rFonts w:hint="eastAsia" w:ascii="宋体" w:hAnsi="宋体"/>
          <w:color w:val="auto"/>
          <w:szCs w:val="21"/>
          <w:highlight w:val="none"/>
          <w:u w:val="single"/>
        </w:rPr>
      </w:pPr>
      <w:r>
        <w:rPr>
          <w:rFonts w:hint="eastAsia" w:ascii="宋体" w:hAnsi="宋体"/>
          <w:color w:val="auto"/>
          <w:szCs w:val="21"/>
          <w:highlight w:val="none"/>
        </w:rPr>
        <w:t>项目名称：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分标：</w:t>
      </w:r>
      <w:r>
        <w:rPr>
          <w:rFonts w:hint="eastAsia" w:ascii="宋体" w:hAnsi="宋体"/>
          <w:color w:val="auto"/>
          <w:szCs w:val="21"/>
          <w:highlight w:val="none"/>
          <w:u w:val="single"/>
        </w:rPr>
        <w:t xml:space="preserve">           </w:t>
      </w:r>
    </w:p>
    <w:p>
      <w:pPr>
        <w:snapToGrid w:val="0"/>
        <w:spacing w:before="50" w:after="50" w:line="360" w:lineRule="auto"/>
        <w:rPr>
          <w:rFonts w:hint="eastAsia" w:ascii="宋体" w:hAnsi="宋体"/>
          <w:color w:val="auto"/>
          <w:szCs w:val="21"/>
          <w:highlight w:val="none"/>
        </w:rPr>
      </w:pPr>
      <w:r>
        <w:rPr>
          <w:rFonts w:hint="eastAsia" w:ascii="宋体" w:hAnsi="宋体"/>
          <w:color w:val="auto"/>
          <w:szCs w:val="21"/>
          <w:highlight w:val="none"/>
        </w:rPr>
        <w:t>投标人名称：</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单位：元</w:t>
      </w:r>
    </w:p>
    <w:tbl>
      <w:tblPr>
        <w:tblStyle w:val="50"/>
        <w:tblW w:w="9520"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2002"/>
        <w:gridCol w:w="680"/>
        <w:gridCol w:w="745"/>
        <w:gridCol w:w="717"/>
        <w:gridCol w:w="543"/>
        <w:gridCol w:w="1140"/>
        <w:gridCol w:w="2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10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仿宋_GB2312"/>
                <w:color w:val="auto"/>
                <w:szCs w:val="21"/>
                <w:highlight w:val="none"/>
              </w:rPr>
            </w:pPr>
            <w:r>
              <w:rPr>
                <w:rFonts w:ascii="宋体" w:hAnsi="宋体" w:cs="仿宋_GB2312"/>
                <w:color w:val="auto"/>
                <w:szCs w:val="21"/>
                <w:highlight w:val="none"/>
              </w:rPr>
              <w:t>序号</w:t>
            </w:r>
          </w:p>
        </w:tc>
        <w:tc>
          <w:tcPr>
            <w:tcW w:w="200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仿宋_GB2312"/>
                <w:color w:val="auto"/>
                <w:szCs w:val="21"/>
                <w:highlight w:val="none"/>
              </w:rPr>
            </w:pPr>
            <w:r>
              <w:rPr>
                <w:rFonts w:hint="eastAsia" w:ascii="宋体" w:hAnsi="宋体" w:cs="仿宋_GB2312"/>
                <w:color w:val="auto"/>
                <w:szCs w:val="21"/>
                <w:highlight w:val="none"/>
              </w:rPr>
              <w:t>标的</w:t>
            </w:r>
            <w:r>
              <w:rPr>
                <w:rFonts w:ascii="宋体" w:hAnsi="宋体" w:cs="仿宋_GB2312"/>
                <w:color w:val="auto"/>
                <w:szCs w:val="21"/>
                <w:highlight w:val="none"/>
              </w:rPr>
              <w:t>名称</w:t>
            </w:r>
          </w:p>
        </w:tc>
        <w:tc>
          <w:tcPr>
            <w:tcW w:w="6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color w:val="auto"/>
                <w:szCs w:val="21"/>
                <w:highlight w:val="none"/>
              </w:rPr>
            </w:pPr>
            <w:r>
              <w:rPr>
                <w:rFonts w:hint="eastAsia" w:ascii="宋体" w:hAnsi="宋体" w:cs="宋体"/>
                <w:b/>
                <w:color w:val="auto"/>
                <w:szCs w:val="21"/>
                <w:highlight w:val="none"/>
              </w:rPr>
              <w:t>品牌</w:t>
            </w:r>
          </w:p>
        </w:tc>
        <w:tc>
          <w:tcPr>
            <w:tcW w:w="74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规格型号</w:t>
            </w:r>
          </w:p>
        </w:tc>
        <w:tc>
          <w:tcPr>
            <w:tcW w:w="71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color w:val="auto"/>
                <w:szCs w:val="21"/>
                <w:highlight w:val="none"/>
              </w:rPr>
            </w:pPr>
            <w:r>
              <w:rPr>
                <w:rFonts w:hint="eastAsia" w:ascii="宋体" w:hAnsi="宋体" w:cs="宋体"/>
                <w:b/>
                <w:color w:val="auto"/>
                <w:szCs w:val="21"/>
                <w:highlight w:val="none"/>
              </w:rPr>
              <w:t>数量①</w:t>
            </w:r>
          </w:p>
        </w:tc>
        <w:tc>
          <w:tcPr>
            <w:tcW w:w="54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单位</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单价</w:t>
            </w:r>
          </w:p>
          <w:p>
            <w:pPr>
              <w:snapToGrid w:val="0"/>
              <w:spacing w:before="50" w:after="50" w:line="360" w:lineRule="auto"/>
              <w:jc w:val="center"/>
              <w:rPr>
                <w:rFonts w:hint="eastAsia" w:ascii="宋体" w:hAnsi="宋体" w:cs="宋体"/>
                <w:color w:val="auto"/>
                <w:szCs w:val="21"/>
                <w:highlight w:val="none"/>
              </w:rPr>
            </w:pPr>
            <w:r>
              <w:rPr>
                <w:rFonts w:hint="eastAsia" w:ascii="宋体" w:hAnsi="宋体" w:cs="宋体"/>
                <w:b/>
                <w:color w:val="auto"/>
                <w:szCs w:val="21"/>
                <w:highlight w:val="none"/>
              </w:rPr>
              <w:t>②</w:t>
            </w:r>
          </w:p>
        </w:tc>
        <w:tc>
          <w:tcPr>
            <w:tcW w:w="26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投标报价</w:t>
            </w:r>
          </w:p>
          <w:p>
            <w:pPr>
              <w:snapToGrid w:val="0"/>
              <w:spacing w:before="50" w:after="50" w:line="360" w:lineRule="auto"/>
              <w:jc w:val="center"/>
              <w:rPr>
                <w:rFonts w:hint="eastAsia" w:ascii="宋体" w:hAnsi="宋体" w:cs="宋体"/>
                <w:color w:val="auto"/>
                <w:szCs w:val="21"/>
                <w:highlight w:val="none"/>
              </w:rPr>
            </w:pPr>
            <w:r>
              <w:rPr>
                <w:rFonts w:hint="eastAsia" w:ascii="宋体" w:hAnsi="宋体" w:cs="宋体"/>
                <w:b/>
                <w:color w:val="auto"/>
                <w:szCs w:val="21"/>
                <w:highlight w:val="none"/>
              </w:rPr>
              <w:t>③=①×②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10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仿宋_GB2312"/>
                <w:color w:val="auto"/>
                <w:szCs w:val="21"/>
                <w:highlight w:val="none"/>
              </w:rPr>
            </w:pPr>
            <w:r>
              <w:rPr>
                <w:rFonts w:ascii="宋体" w:hAnsi="宋体" w:cs="仿宋_GB2312"/>
                <w:color w:val="auto"/>
                <w:szCs w:val="21"/>
                <w:highlight w:val="none"/>
              </w:rPr>
              <w:t>1</w:t>
            </w:r>
          </w:p>
        </w:tc>
        <w:tc>
          <w:tcPr>
            <w:tcW w:w="200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仿宋_GB2312"/>
                <w:color w:val="auto"/>
                <w:szCs w:val="21"/>
                <w:highlight w:val="none"/>
              </w:rPr>
            </w:pPr>
          </w:p>
        </w:tc>
        <w:tc>
          <w:tcPr>
            <w:tcW w:w="6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仿宋_GB2312"/>
                <w:color w:val="auto"/>
                <w:szCs w:val="21"/>
                <w:highlight w:val="none"/>
              </w:rPr>
            </w:pPr>
          </w:p>
        </w:tc>
        <w:tc>
          <w:tcPr>
            <w:tcW w:w="7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仿宋_GB2312"/>
                <w:color w:val="auto"/>
                <w:szCs w:val="21"/>
                <w:highlight w:val="none"/>
              </w:rPr>
            </w:pPr>
          </w:p>
        </w:tc>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cs="仿宋_GB2312"/>
                <w:color w:val="auto"/>
                <w:szCs w:val="21"/>
                <w:highlight w:val="none"/>
              </w:rPr>
            </w:pPr>
          </w:p>
        </w:tc>
        <w:tc>
          <w:tcPr>
            <w:tcW w:w="54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cs="仿宋_GB2312"/>
                <w:color w:val="auto"/>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cs="仿宋_GB2312"/>
                <w:color w:val="auto"/>
                <w:szCs w:val="21"/>
                <w:highlight w:val="none"/>
              </w:rPr>
            </w:pPr>
          </w:p>
        </w:tc>
        <w:tc>
          <w:tcPr>
            <w:tcW w:w="268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10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仿宋_GB2312"/>
                <w:color w:val="auto"/>
                <w:szCs w:val="21"/>
                <w:highlight w:val="none"/>
              </w:rPr>
            </w:pPr>
            <w:r>
              <w:rPr>
                <w:rFonts w:hint="eastAsia" w:ascii="宋体" w:hAnsi="宋体" w:cs="仿宋_GB2312"/>
                <w:color w:val="auto"/>
                <w:szCs w:val="21"/>
                <w:highlight w:val="none"/>
              </w:rPr>
              <w:t>2</w:t>
            </w:r>
          </w:p>
        </w:tc>
        <w:tc>
          <w:tcPr>
            <w:tcW w:w="200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仿宋_GB2312"/>
                <w:color w:val="auto"/>
                <w:szCs w:val="21"/>
                <w:highlight w:val="none"/>
              </w:rPr>
            </w:pPr>
          </w:p>
        </w:tc>
        <w:tc>
          <w:tcPr>
            <w:tcW w:w="6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仿宋_GB2312"/>
                <w:color w:val="auto"/>
                <w:szCs w:val="21"/>
                <w:highlight w:val="none"/>
              </w:rPr>
            </w:pPr>
          </w:p>
        </w:tc>
        <w:tc>
          <w:tcPr>
            <w:tcW w:w="7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仿宋_GB2312"/>
                <w:color w:val="auto"/>
                <w:szCs w:val="21"/>
                <w:highlight w:val="none"/>
              </w:rPr>
            </w:pPr>
          </w:p>
        </w:tc>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cs="仿宋_GB2312"/>
                <w:color w:val="auto"/>
                <w:szCs w:val="21"/>
                <w:highlight w:val="none"/>
              </w:rPr>
            </w:pPr>
          </w:p>
        </w:tc>
        <w:tc>
          <w:tcPr>
            <w:tcW w:w="54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cs="仿宋_GB2312"/>
                <w:color w:val="auto"/>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cs="仿宋_GB2312"/>
                <w:color w:val="auto"/>
                <w:szCs w:val="21"/>
                <w:highlight w:val="none"/>
              </w:rPr>
            </w:pPr>
          </w:p>
        </w:tc>
        <w:tc>
          <w:tcPr>
            <w:tcW w:w="268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101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cs="仿宋_GB2312"/>
                <w:color w:val="auto"/>
                <w:szCs w:val="21"/>
                <w:highlight w:val="none"/>
              </w:rPr>
            </w:pPr>
            <w:r>
              <w:rPr>
                <w:rFonts w:hint="eastAsia" w:ascii="宋体" w:hAnsi="宋体" w:cs="宋体"/>
                <w:b/>
                <w:color w:val="auto"/>
                <w:sz w:val="24"/>
                <w:highlight w:val="none"/>
              </w:rPr>
              <w:t>……</w:t>
            </w:r>
          </w:p>
        </w:tc>
        <w:tc>
          <w:tcPr>
            <w:tcW w:w="200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cs="仿宋_GB2312"/>
                <w:color w:val="auto"/>
                <w:szCs w:val="21"/>
                <w:highlight w:val="none"/>
              </w:rPr>
            </w:pPr>
            <w:r>
              <w:rPr>
                <w:rFonts w:hint="eastAsia" w:ascii="宋体" w:hAnsi="宋体" w:cs="宋体"/>
                <w:b/>
                <w:color w:val="auto"/>
                <w:sz w:val="24"/>
                <w:highlight w:val="none"/>
              </w:rPr>
              <w:t>……</w:t>
            </w:r>
          </w:p>
        </w:tc>
        <w:tc>
          <w:tcPr>
            <w:tcW w:w="6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仿宋_GB2312"/>
                <w:color w:val="auto"/>
                <w:szCs w:val="21"/>
                <w:highlight w:val="none"/>
              </w:rPr>
            </w:pPr>
          </w:p>
        </w:tc>
        <w:tc>
          <w:tcPr>
            <w:tcW w:w="7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仿宋_GB2312"/>
                <w:color w:val="auto"/>
                <w:szCs w:val="21"/>
                <w:highlight w:val="none"/>
              </w:rPr>
            </w:pPr>
          </w:p>
        </w:tc>
        <w:tc>
          <w:tcPr>
            <w:tcW w:w="71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cs="仿宋_GB2312"/>
                <w:color w:val="auto"/>
                <w:szCs w:val="21"/>
                <w:highlight w:val="none"/>
              </w:rPr>
            </w:pPr>
          </w:p>
        </w:tc>
        <w:tc>
          <w:tcPr>
            <w:tcW w:w="54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cs="仿宋_GB2312"/>
                <w:color w:val="auto"/>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hAnsi="宋体" w:cs="仿宋_GB2312"/>
                <w:color w:val="auto"/>
                <w:szCs w:val="21"/>
                <w:highlight w:val="none"/>
              </w:rPr>
            </w:pPr>
          </w:p>
        </w:tc>
        <w:tc>
          <w:tcPr>
            <w:tcW w:w="268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520" w:type="dxa"/>
            <w:gridSpan w:val="8"/>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cs="仿宋_GB2312"/>
                <w:color w:val="auto"/>
                <w:szCs w:val="21"/>
                <w:highlight w:val="none"/>
              </w:rPr>
            </w:pPr>
            <w:r>
              <w:rPr>
                <w:rFonts w:hint="eastAsia" w:ascii="宋体" w:hAnsi="宋体" w:cs="仿宋_GB2312"/>
                <w:color w:val="auto"/>
                <w:szCs w:val="21"/>
                <w:highlight w:val="none"/>
              </w:rPr>
              <w:t>合计金额大写：人民币</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w:t>
            </w:r>
          </w:p>
        </w:tc>
      </w:tr>
    </w:tbl>
    <w:p>
      <w:pPr>
        <w:snapToGrid w:val="0"/>
        <w:spacing w:before="50" w:after="50" w:line="360" w:lineRule="auto"/>
        <w:jc w:val="left"/>
        <w:rPr>
          <w:rFonts w:ascii="宋体" w:hAnsi="宋体" w:cs="仿宋_GB2312"/>
          <w:color w:val="auto"/>
          <w:sz w:val="24"/>
          <w:highlight w:val="none"/>
        </w:rPr>
      </w:pPr>
    </w:p>
    <w:p>
      <w:pPr>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 xml:space="preserve">注: </w:t>
      </w: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1.投标人的开标一览表必须加盖投标人公章并由</w:t>
      </w:r>
      <w:r>
        <w:rPr>
          <w:rFonts w:ascii="宋体" w:hAnsi="宋体"/>
          <w:color w:val="auto"/>
          <w:szCs w:val="21"/>
          <w:highlight w:val="none"/>
        </w:rPr>
        <w:t>法定代表人或者</w:t>
      </w:r>
      <w:r>
        <w:rPr>
          <w:rFonts w:ascii="宋体" w:hAnsi="宋体"/>
          <w:b/>
          <w:bCs/>
          <w:color w:val="auto"/>
          <w:szCs w:val="21"/>
          <w:highlight w:val="none"/>
        </w:rPr>
        <w:t>委托代理人</w:t>
      </w:r>
      <w:r>
        <w:rPr>
          <w:rFonts w:hint="eastAsia" w:ascii="宋体" w:hAnsi="宋体"/>
          <w:b/>
          <w:bCs/>
          <w:color w:val="auto"/>
          <w:szCs w:val="21"/>
          <w:highlight w:val="none"/>
        </w:rPr>
        <w:t>签字或盖章(</w:t>
      </w:r>
      <w:r>
        <w:rPr>
          <w:rFonts w:hint="eastAsia" w:ascii="宋体" w:hAnsi="宋体" w:eastAsia="宋体" w:cs="Times New Roman"/>
          <w:b/>
          <w:bCs/>
          <w:color w:val="auto"/>
          <w:szCs w:val="21"/>
          <w:highlight w:val="none"/>
        </w:rPr>
        <w:t>个人</w:t>
      </w:r>
      <w:r>
        <w:rPr>
          <w:rFonts w:hint="eastAsia" w:ascii="宋体" w:hAnsi="宋体"/>
          <w:b/>
          <w:bCs/>
          <w:color w:val="auto"/>
          <w:szCs w:val="21"/>
          <w:highlight w:val="none"/>
        </w:rPr>
        <w:t>CA签章)</w:t>
      </w:r>
      <w:r>
        <w:rPr>
          <w:rFonts w:hint="eastAsia" w:ascii="宋体" w:hAnsi="宋体"/>
          <w:color w:val="auto"/>
          <w:szCs w:val="21"/>
          <w:highlight w:val="none"/>
        </w:rPr>
        <w:t>，</w:t>
      </w:r>
      <w:r>
        <w:rPr>
          <w:rFonts w:hint="eastAsia" w:ascii="宋体" w:hAnsi="宋体"/>
          <w:b/>
          <w:color w:val="auto"/>
          <w:szCs w:val="21"/>
          <w:highlight w:val="none"/>
        </w:rPr>
        <w:t>否则其投标作无效标处理</w:t>
      </w:r>
      <w:r>
        <w:rPr>
          <w:rFonts w:hint="eastAsia" w:ascii="宋体" w:hAnsi="宋体"/>
          <w:color w:val="auto"/>
          <w:szCs w:val="21"/>
          <w:highlight w:val="none"/>
        </w:rPr>
        <w:t>。</w:t>
      </w:r>
    </w:p>
    <w:p>
      <w:pPr>
        <w:snapToGrid w:val="0"/>
        <w:spacing w:line="360" w:lineRule="auto"/>
        <w:ind w:firstLine="420" w:firstLineChars="200"/>
        <w:jc w:val="left"/>
        <w:rPr>
          <w:rFonts w:hint="eastAsia" w:ascii="宋体" w:hAnsi="宋体"/>
          <w:b/>
          <w:color w:val="auto"/>
          <w:szCs w:val="21"/>
          <w:highlight w:val="none"/>
        </w:rPr>
      </w:pPr>
      <w:r>
        <w:rPr>
          <w:rFonts w:hint="eastAsia" w:ascii="宋体" w:hAnsi="宋体"/>
          <w:bCs/>
          <w:color w:val="auto"/>
          <w:szCs w:val="21"/>
          <w:highlight w:val="none"/>
        </w:rPr>
        <w:t>2.</w:t>
      </w:r>
      <w:r>
        <w:rPr>
          <w:rFonts w:hint="eastAsia" w:ascii="宋体" w:hAnsi="宋体"/>
          <w:color w:val="auto"/>
          <w:szCs w:val="21"/>
          <w:highlight w:val="none"/>
        </w:rPr>
        <w:t>报价一经涂改，应在涂改处加盖投标人公章或者由法定代表人或者授权委托人</w:t>
      </w:r>
      <w:r>
        <w:rPr>
          <w:rFonts w:hint="eastAsia" w:ascii="宋体" w:hAnsi="宋体"/>
          <w:b/>
          <w:bCs/>
          <w:color w:val="auto"/>
          <w:szCs w:val="21"/>
          <w:highlight w:val="none"/>
        </w:rPr>
        <w:t>签字或盖章</w:t>
      </w:r>
      <w:r>
        <w:rPr>
          <w:rFonts w:hint="eastAsia" w:ascii="宋体" w:hAnsi="宋体" w:eastAsia="宋体" w:cs="Times New Roman"/>
          <w:b/>
          <w:bCs/>
          <w:color w:val="auto"/>
          <w:szCs w:val="21"/>
          <w:highlight w:val="none"/>
        </w:rPr>
        <w:t>(个人C</w:t>
      </w:r>
      <w:r>
        <w:rPr>
          <w:rFonts w:hint="eastAsia" w:ascii="宋体" w:hAnsi="宋体"/>
          <w:b/>
          <w:bCs/>
          <w:color w:val="auto"/>
          <w:szCs w:val="21"/>
          <w:highlight w:val="none"/>
        </w:rPr>
        <w:t>A签章)</w:t>
      </w:r>
      <w:r>
        <w:rPr>
          <w:rFonts w:hint="eastAsia" w:ascii="宋体" w:hAnsi="宋体"/>
          <w:b/>
          <w:color w:val="auto"/>
          <w:szCs w:val="21"/>
          <w:highlight w:val="none"/>
        </w:rPr>
        <w:t>，否则其投标作无效标处理。</w:t>
      </w: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3.如为联合体投标，“投标人名称”处必须列明联合体各方名称，并标注联合体牵头人名称，</w:t>
      </w:r>
      <w:r>
        <w:rPr>
          <w:rFonts w:hint="eastAsia" w:ascii="宋体" w:hAnsi="宋体"/>
          <w:b/>
          <w:color w:val="auto"/>
          <w:szCs w:val="21"/>
          <w:highlight w:val="none"/>
        </w:rPr>
        <w:t>否则其投标作无效标处理。</w:t>
      </w:r>
    </w:p>
    <w:p>
      <w:pPr>
        <w:snapToGrid w:val="0"/>
        <w:spacing w:line="360" w:lineRule="auto"/>
        <w:ind w:firstLine="420" w:firstLineChars="200"/>
        <w:jc w:val="left"/>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.如为联合体投标，盖章处须加盖联合体各方公章，</w:t>
      </w:r>
      <w:r>
        <w:rPr>
          <w:rFonts w:hint="eastAsia" w:ascii="宋体" w:hAnsi="宋体"/>
          <w:b/>
          <w:color w:val="auto"/>
          <w:szCs w:val="21"/>
          <w:highlight w:val="none"/>
        </w:rPr>
        <w:t>否则其投标作无效标处理。</w:t>
      </w:r>
    </w:p>
    <w:p>
      <w:pPr>
        <w:snapToGrid w:val="0"/>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.如有多分标，按分标分别提供开标一览表，</w:t>
      </w:r>
      <w:r>
        <w:rPr>
          <w:rFonts w:hint="eastAsia" w:ascii="宋体" w:hAnsi="宋体"/>
          <w:b/>
          <w:color w:val="auto"/>
          <w:szCs w:val="21"/>
          <w:highlight w:val="none"/>
        </w:rPr>
        <w:t>否则投标无效。</w:t>
      </w:r>
    </w:p>
    <w:p>
      <w:pPr>
        <w:snapToGrid w:val="0"/>
        <w:spacing w:before="50" w:after="50" w:line="360" w:lineRule="auto"/>
        <w:ind w:left="-2" w:leftChars="-1" w:right="-817" w:rightChars="-389"/>
        <w:rPr>
          <w:rFonts w:hint="eastAsia" w:ascii="宋体" w:hAnsi="宋体"/>
          <w:color w:val="auto"/>
          <w:szCs w:val="21"/>
          <w:highlight w:val="none"/>
        </w:rPr>
      </w:pPr>
    </w:p>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法定代表人或者委托代理人签字[或盖章(</w:t>
      </w:r>
      <w:r>
        <w:rPr>
          <w:rFonts w:hint="eastAsia" w:ascii="宋体" w:hAnsi="宋体" w:eastAsia="宋体" w:cs="Times New Roman"/>
          <w:b/>
          <w:bCs/>
          <w:color w:val="auto"/>
          <w:szCs w:val="21"/>
          <w:highlight w:val="none"/>
        </w:rPr>
        <w:t>个人C</w:t>
      </w:r>
      <w:r>
        <w:rPr>
          <w:rFonts w:hint="eastAsia" w:ascii="宋体" w:hAnsi="宋体"/>
          <w:color w:val="auto"/>
          <w:szCs w:val="21"/>
          <w:highlight w:val="none"/>
        </w:rPr>
        <w:t>A签章)]</w:t>
      </w:r>
    </w:p>
    <w:p>
      <w:pPr>
        <w:snapToGrid w:val="0"/>
        <w:spacing w:line="360" w:lineRule="auto"/>
        <w:ind w:left="25" w:hanging="25" w:hangingChars="12"/>
        <w:rPr>
          <w:rFonts w:hint="eastAsia" w:ascii="宋体" w:hAnsi="宋体"/>
          <w:color w:val="auto"/>
          <w:szCs w:val="21"/>
          <w:highlight w:val="none"/>
        </w:rPr>
      </w:pPr>
      <w:r>
        <w:rPr>
          <w:rFonts w:hint="eastAsia" w:ascii="宋体" w:hAnsi="宋体"/>
          <w:color w:val="auto"/>
          <w:szCs w:val="21"/>
          <w:highlight w:val="none"/>
        </w:rPr>
        <w:t>（属自然人的应在签名处加盖大拇指指印或个人CA签章）：</w:t>
      </w:r>
      <w:r>
        <w:rPr>
          <w:rFonts w:hint="eastAsia" w:ascii="宋体" w:hAnsi="宋体"/>
          <w:color w:val="auto"/>
          <w:szCs w:val="21"/>
          <w:highlight w:val="none"/>
          <w:u w:val="single"/>
        </w:rPr>
        <w:t xml:space="preserve">                    </w:t>
      </w:r>
    </w:p>
    <w:p>
      <w:pPr>
        <w:snapToGrid w:val="0"/>
        <w:spacing w:before="50" w:after="50" w:line="360" w:lineRule="auto"/>
        <w:ind w:left="-6" w:leftChars="-15" w:right="-817" w:rightChars="-389" w:hanging="25" w:hangingChars="12"/>
        <w:rPr>
          <w:rFonts w:hint="eastAsia" w:ascii="宋体" w:hAnsi="宋体"/>
          <w:color w:val="auto"/>
          <w:szCs w:val="21"/>
          <w:highlight w:val="none"/>
        </w:rPr>
      </w:pPr>
    </w:p>
    <w:p>
      <w:pPr>
        <w:snapToGrid w:val="0"/>
        <w:spacing w:before="50" w:after="50" w:line="360" w:lineRule="auto"/>
        <w:ind w:left="-6" w:leftChars="-15" w:right="-817" w:rightChars="-389" w:hanging="25" w:hangingChars="12"/>
        <w:rPr>
          <w:rFonts w:hint="eastAsia" w:ascii="宋体" w:hAnsi="宋体"/>
          <w:color w:val="auto"/>
          <w:szCs w:val="21"/>
          <w:highlight w:val="none"/>
        </w:rPr>
      </w:pPr>
      <w:r>
        <w:rPr>
          <w:rFonts w:hint="eastAsia" w:ascii="宋体" w:hAnsi="宋体"/>
          <w:color w:val="auto"/>
          <w:szCs w:val="21"/>
          <w:highlight w:val="none"/>
        </w:rPr>
        <w:t>投标人[公章(CA签章)、自然人除外]：                                 日期：    年   月   日</w:t>
      </w:r>
    </w:p>
    <w:p>
      <w:pPr>
        <w:pStyle w:val="114"/>
        <w:jc w:val="both"/>
        <w:rPr>
          <w:rFonts w:hint="eastAsia"/>
          <w:color w:val="auto"/>
          <w:sz w:val="30"/>
          <w:highlight w:val="none"/>
        </w:rPr>
      </w:pPr>
      <w:r>
        <w:rPr>
          <w:rFonts w:hint="eastAsia"/>
          <w:color w:val="auto"/>
          <w:sz w:val="30"/>
          <w:highlight w:val="none"/>
        </w:rPr>
        <w:t xml:space="preserve"> </w:t>
      </w:r>
    </w:p>
    <w:p>
      <w:pPr>
        <w:snapToGrid w:val="0"/>
        <w:spacing w:before="120" w:beforeLines="50" w:after="50" w:line="360" w:lineRule="auto"/>
        <w:outlineLvl w:val="1"/>
        <w:rPr>
          <w:rFonts w:hint="eastAsia" w:ascii="宋体" w:hAnsi="宋体"/>
          <w:b/>
          <w:bCs/>
          <w:color w:val="auto"/>
          <w:sz w:val="28"/>
          <w:szCs w:val="28"/>
          <w:highlight w:val="none"/>
        </w:rPr>
      </w:pPr>
      <w:r>
        <w:rPr>
          <w:rFonts w:ascii="宋体" w:hAnsi="宋体"/>
          <w:b/>
          <w:bCs/>
          <w:color w:val="auto"/>
          <w:sz w:val="24"/>
          <w:highlight w:val="none"/>
        </w:rPr>
        <w:br w:type="page"/>
      </w:r>
      <w:bookmarkStart w:id="173" w:name="_Toc19686837"/>
      <w:bookmarkStart w:id="174" w:name="_Toc25125"/>
      <w:bookmarkStart w:id="175" w:name="_Toc19733"/>
      <w:r>
        <w:rPr>
          <w:rFonts w:hint="eastAsia" w:ascii="宋体" w:hAnsi="宋体"/>
          <w:b/>
          <w:bCs/>
          <w:color w:val="auto"/>
          <w:sz w:val="24"/>
          <w:highlight w:val="none"/>
        </w:rPr>
        <w:t>二、资格证明文件格式</w:t>
      </w:r>
      <w:bookmarkEnd w:id="171"/>
      <w:bookmarkEnd w:id="172"/>
      <w:bookmarkEnd w:id="173"/>
      <w:bookmarkEnd w:id="174"/>
      <w:bookmarkEnd w:id="175"/>
    </w:p>
    <w:p>
      <w:pPr>
        <w:snapToGrid w:val="0"/>
        <w:spacing w:before="120" w:beforeLines="50" w:after="50"/>
        <w:rPr>
          <w:rFonts w:hint="eastAsia" w:ascii="宋体" w:hAnsi="宋体"/>
          <w:color w:val="auto"/>
          <w:sz w:val="24"/>
          <w:szCs w:val="20"/>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snapToGrid w:val="0"/>
        <w:spacing w:before="120"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资格证明文件</w:t>
      </w:r>
    </w:p>
    <w:p>
      <w:pPr>
        <w:snapToGrid w:val="0"/>
        <w:spacing w:before="120" w:beforeLines="50" w:after="50"/>
        <w:rPr>
          <w:rFonts w:ascii="宋体" w:hAnsi="宋体"/>
          <w:bCs/>
          <w:color w:val="auto"/>
          <w:sz w:val="24"/>
          <w:szCs w:val="20"/>
          <w:highlight w:val="none"/>
        </w:rPr>
      </w:pPr>
    </w:p>
    <w:p>
      <w:pPr>
        <w:snapToGrid w:val="0"/>
        <w:spacing w:before="120" w:beforeLines="50" w:after="50"/>
        <w:rPr>
          <w:rFonts w:ascii="宋体" w:hAnsi="宋体"/>
          <w:bCs/>
          <w:color w:val="auto"/>
          <w:sz w:val="24"/>
          <w:szCs w:val="20"/>
          <w:highlight w:val="none"/>
        </w:rPr>
      </w:pPr>
    </w:p>
    <w:p>
      <w:pPr>
        <w:snapToGrid w:val="0"/>
        <w:spacing w:before="120" w:beforeLines="50" w:after="50"/>
        <w:rPr>
          <w:rFonts w:ascii="宋体" w:hAnsi="宋体"/>
          <w:bCs/>
          <w:color w:val="auto"/>
          <w:sz w:val="24"/>
          <w:szCs w:val="20"/>
          <w:highlight w:val="none"/>
        </w:rPr>
      </w:pPr>
    </w:p>
    <w:p>
      <w:pPr>
        <w:snapToGrid w:val="0"/>
        <w:spacing w:before="120" w:beforeLines="50" w:after="50"/>
        <w:rPr>
          <w:rFonts w:ascii="宋体" w:hAnsi="宋体"/>
          <w:bCs/>
          <w:color w:val="auto"/>
          <w:sz w:val="24"/>
          <w:szCs w:val="20"/>
          <w:highlight w:val="none"/>
        </w:rPr>
      </w:pPr>
    </w:p>
    <w:p>
      <w:pPr>
        <w:snapToGrid w:val="0"/>
        <w:spacing w:before="120" w:beforeLines="50" w:after="50"/>
        <w:rPr>
          <w:rFonts w:ascii="宋体" w:hAnsi="宋体"/>
          <w:bCs/>
          <w:color w:val="auto"/>
          <w:sz w:val="24"/>
          <w:szCs w:val="20"/>
          <w:highlight w:val="none"/>
        </w:rPr>
      </w:pPr>
    </w:p>
    <w:p>
      <w:pPr>
        <w:snapToGrid w:val="0"/>
        <w:spacing w:before="120" w:beforeLines="50" w:after="50"/>
        <w:rPr>
          <w:rFonts w:ascii="宋体" w:hAnsi="宋体"/>
          <w:bCs/>
          <w:color w:val="auto"/>
          <w:sz w:val="24"/>
          <w:szCs w:val="20"/>
          <w:highlight w:val="none"/>
        </w:rPr>
      </w:pPr>
    </w:p>
    <w:p>
      <w:pPr>
        <w:snapToGrid w:val="0"/>
        <w:spacing w:before="120" w:beforeLines="50" w:after="50"/>
        <w:rPr>
          <w:rFonts w:hint="eastAsia" w:ascii="宋体" w:hAnsi="宋体"/>
          <w:bCs/>
          <w:color w:val="auto"/>
          <w:sz w:val="24"/>
          <w:szCs w:val="20"/>
          <w:highlight w:val="none"/>
        </w:rPr>
      </w:pP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项目名称： </w:t>
      </w: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项目编号： </w:t>
      </w: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所投分标：</w:t>
      </w: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pPr>
        <w:pStyle w:val="7"/>
        <w:snapToGrid w:val="0"/>
        <w:spacing w:before="50" w:after="50"/>
        <w:ind w:firstLine="540" w:firstLineChars="225"/>
        <w:rPr>
          <w:rFonts w:hint="eastAsia" w:ascii="宋体" w:hAnsi="宋体"/>
          <w:bCs/>
          <w:color w:val="auto"/>
          <w:sz w:val="24"/>
          <w:szCs w:val="24"/>
          <w:highlight w:val="none"/>
        </w:rPr>
      </w:pPr>
    </w:p>
    <w:p>
      <w:pPr>
        <w:pStyle w:val="7"/>
        <w:snapToGrid w:val="0"/>
        <w:spacing w:before="50" w:after="50"/>
        <w:ind w:firstLine="960" w:firstLineChars="400"/>
        <w:rPr>
          <w:rFonts w:hint="eastAsia" w:ascii="宋体" w:hAnsi="宋体"/>
          <w:bCs/>
          <w:color w:val="auto"/>
          <w:sz w:val="24"/>
          <w:szCs w:val="24"/>
          <w:highlight w:val="none"/>
        </w:rPr>
      </w:pPr>
    </w:p>
    <w:p>
      <w:pPr>
        <w:snapToGrid w:val="0"/>
        <w:spacing w:before="120"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pPr>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pPr>
        <w:snapToGrid w:val="0"/>
        <w:spacing w:before="120" w:beforeLines="50" w:after="50"/>
        <w:rPr>
          <w:rFonts w:hint="eastAsia" w:ascii="宋体" w:hAnsi="宋体"/>
          <w:color w:val="auto"/>
          <w:sz w:val="24"/>
          <w:szCs w:val="20"/>
          <w:highlight w:val="none"/>
        </w:rPr>
      </w:pPr>
    </w:p>
    <w:p>
      <w:pPr>
        <w:numPr>
          <w:ilvl w:val="2"/>
          <w:numId w:val="9"/>
        </w:numPr>
        <w:snapToGrid w:val="0"/>
        <w:spacing w:before="120" w:beforeLines="50" w:after="50" w:line="360" w:lineRule="auto"/>
        <w:ind w:left="0" w:firstLine="0"/>
        <w:jc w:val="left"/>
        <w:rPr>
          <w:rFonts w:hint="eastAsia" w:ascii="宋体" w:hAnsi="宋体"/>
          <w:color w:val="auto"/>
          <w:sz w:val="24"/>
          <w:szCs w:val="20"/>
          <w:highlight w:val="none"/>
        </w:rPr>
      </w:pPr>
      <w:r>
        <w:rPr>
          <w:rFonts w:ascii="宋体" w:hAnsi="宋体"/>
          <w:b/>
          <w:bCs/>
          <w:color w:val="auto"/>
          <w:sz w:val="24"/>
          <w:highlight w:val="none"/>
        </w:rPr>
        <w:br w:type="page"/>
      </w:r>
      <w:r>
        <w:rPr>
          <w:rFonts w:hint="eastAsia" w:ascii="宋体" w:hAnsi="宋体"/>
          <w:b/>
          <w:bCs/>
          <w:color w:val="auto"/>
          <w:sz w:val="24"/>
          <w:highlight w:val="none"/>
        </w:rPr>
        <w:t>资格证明文件目录</w:t>
      </w: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根据招标文件规定及投标人提供的材料自行编写目录。</w:t>
      </w:r>
    </w:p>
    <w:p>
      <w:pPr>
        <w:snapToGrid w:val="0"/>
        <w:spacing w:before="50" w:after="120" w:afterLines="50"/>
        <w:jc w:val="left"/>
        <w:rPr>
          <w:rFonts w:hint="eastAsia" w:ascii="宋体" w:hAnsi="宋体"/>
          <w:color w:val="auto"/>
          <w:sz w:val="24"/>
          <w:highlight w:val="none"/>
        </w:rPr>
      </w:pPr>
    </w:p>
    <w:p>
      <w:pPr>
        <w:snapToGrid w:val="0"/>
        <w:spacing w:before="50" w:after="120" w:afterLines="50"/>
        <w:jc w:val="left"/>
        <w:rPr>
          <w:rFonts w:hint="eastAsia" w:ascii="宋体" w:hAnsi="宋体"/>
          <w:color w:val="auto"/>
          <w:sz w:val="24"/>
          <w:highlight w:val="none"/>
        </w:rPr>
      </w:pPr>
    </w:p>
    <w:p>
      <w:pPr>
        <w:numPr>
          <w:ilvl w:val="2"/>
          <w:numId w:val="9"/>
        </w:numPr>
        <w:snapToGrid w:val="0"/>
        <w:spacing w:before="120" w:beforeLines="50" w:after="50"/>
        <w:ind w:left="0" w:firstLine="0"/>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投标人直接控股、管理关系信息表</w:t>
      </w:r>
    </w:p>
    <w:p>
      <w:pPr>
        <w:snapToGrid w:val="0"/>
        <w:spacing w:before="50" w:after="120" w:afterLines="50"/>
        <w:jc w:val="center"/>
        <w:rPr>
          <w:rFonts w:hint="eastAsia" w:ascii="宋体" w:hAnsi="宋体"/>
          <w:b/>
          <w:color w:val="auto"/>
          <w:sz w:val="28"/>
          <w:szCs w:val="28"/>
          <w:highlight w:val="none"/>
        </w:rPr>
      </w:pPr>
    </w:p>
    <w:p>
      <w:pPr>
        <w:snapToGrid w:val="0"/>
        <w:spacing w:before="50" w:after="120" w:afterLines="50" w:line="360" w:lineRule="auto"/>
        <w:jc w:val="center"/>
        <w:rPr>
          <w:rFonts w:hint="eastAsia" w:ascii="宋体" w:hAnsi="宋体"/>
          <w:b/>
          <w:color w:val="auto"/>
          <w:sz w:val="24"/>
          <w:highlight w:val="none"/>
        </w:rPr>
      </w:pPr>
      <w:r>
        <w:rPr>
          <w:rFonts w:hint="eastAsia" w:ascii="宋体" w:hAnsi="宋体"/>
          <w:b/>
          <w:color w:val="auto"/>
          <w:sz w:val="24"/>
          <w:highlight w:val="none"/>
        </w:rPr>
        <w:t>投标人直接控股股东信息表</w:t>
      </w:r>
    </w:p>
    <w:tbl>
      <w:tblPr>
        <w:tblStyle w:val="50"/>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r>
    </w:tbl>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注：</w:t>
      </w: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2.本表所指的控股关系仅限于直接控股关系，不包括间接的控股关系。公司实际控制人与公司之间的关系不属于本表所指的直接控股关系。</w:t>
      </w: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3.供应商不存在直接控股股东的，则填“无”。</w:t>
      </w:r>
    </w:p>
    <w:p>
      <w:pPr>
        <w:snapToGrid w:val="0"/>
        <w:spacing w:line="360" w:lineRule="auto"/>
        <w:jc w:val="left"/>
        <w:rPr>
          <w:rFonts w:hint="eastAsia" w:ascii="宋体" w:hAnsi="宋体"/>
          <w:color w:val="auto"/>
          <w:sz w:val="24"/>
          <w:highlight w:val="none"/>
        </w:rPr>
      </w:pPr>
    </w:p>
    <w:p>
      <w:pPr>
        <w:snapToGrid w:val="0"/>
        <w:spacing w:line="360" w:lineRule="auto"/>
        <w:jc w:val="left"/>
        <w:rPr>
          <w:rFonts w:hint="eastAsia" w:ascii="宋体" w:hAnsi="宋体"/>
          <w:color w:val="auto"/>
          <w:sz w:val="24"/>
          <w:highlight w:val="none"/>
        </w:rPr>
      </w:pPr>
    </w:p>
    <w:p>
      <w:pPr>
        <w:snapToGrid w:val="0"/>
        <w:spacing w:line="360" w:lineRule="auto"/>
        <w:jc w:val="left"/>
        <w:rPr>
          <w:rFonts w:hint="eastAsia" w:ascii="宋体" w:hAnsi="宋体"/>
          <w:color w:val="auto"/>
          <w:sz w:val="24"/>
          <w:highlight w:val="none"/>
        </w:rPr>
      </w:pPr>
    </w:p>
    <w:p>
      <w:pPr>
        <w:snapToGrid w:val="0"/>
        <w:spacing w:line="360" w:lineRule="auto"/>
        <w:jc w:val="left"/>
        <w:rPr>
          <w:rFonts w:hint="eastAsia" w:ascii="宋体" w:hAnsi="宋体"/>
          <w:color w:val="auto"/>
          <w:sz w:val="24"/>
          <w:highlight w:val="none"/>
        </w:rPr>
      </w:pPr>
    </w:p>
    <w:p>
      <w:pPr>
        <w:snapToGrid w:val="0"/>
        <w:spacing w:line="360" w:lineRule="auto"/>
        <w:jc w:val="left"/>
        <w:rPr>
          <w:rFonts w:hint="eastAsia" w:ascii="宋体" w:hAnsi="宋体"/>
          <w:color w:val="auto"/>
          <w:sz w:val="24"/>
          <w:highlight w:val="none"/>
        </w:rPr>
      </w:pPr>
    </w:p>
    <w:p>
      <w:pPr>
        <w:snapToGrid w:val="0"/>
        <w:spacing w:before="120" w:beforeLines="50" w:line="360" w:lineRule="auto"/>
        <w:ind w:right="480"/>
        <w:rPr>
          <w:rFonts w:hint="eastAsia" w:ascii="宋体" w:hAnsi="宋体"/>
          <w:color w:val="auto"/>
          <w:szCs w:val="21"/>
          <w:highlight w:val="none"/>
          <w:u w:val="single"/>
        </w:rPr>
      </w:pPr>
      <w:r>
        <w:rPr>
          <w:rFonts w:hint="eastAsia" w:ascii="宋体" w:hAnsi="宋体"/>
          <w:color w:val="auto"/>
          <w:szCs w:val="21"/>
          <w:highlight w:val="none"/>
        </w:rPr>
        <w:t>法定代表人或者委托代理人签字[或盖章(个人CA签章)]</w:t>
      </w:r>
    </w:p>
    <w:p>
      <w:pPr>
        <w:snapToGrid w:val="0"/>
        <w:spacing w:before="120" w:beforeLines="50" w:line="360" w:lineRule="auto"/>
        <w:ind w:right="480"/>
        <w:rPr>
          <w:rFonts w:hint="eastAsia" w:ascii="宋体" w:hAnsi="宋体"/>
          <w:color w:val="auto"/>
          <w:szCs w:val="21"/>
          <w:highlight w:val="none"/>
          <w:u w:val="single"/>
        </w:rPr>
      </w:pPr>
      <w:r>
        <w:rPr>
          <w:rFonts w:hint="eastAsia" w:ascii="宋体" w:hAnsi="宋体"/>
          <w:color w:val="auto"/>
          <w:szCs w:val="21"/>
          <w:highlight w:val="none"/>
          <w:u w:val="single"/>
        </w:rPr>
        <w:t xml:space="preserve">（属自然人的应在签名处加盖大拇指指印或个人CA签章）：            </w:t>
      </w:r>
    </w:p>
    <w:p>
      <w:pPr>
        <w:snapToGrid w:val="0"/>
        <w:spacing w:before="120" w:beforeLines="50" w:after="50" w:line="360" w:lineRule="auto"/>
        <w:ind w:right="480"/>
        <w:rPr>
          <w:rFonts w:hint="eastAsia" w:ascii="宋体" w:hAnsi="宋体"/>
          <w:color w:val="auto"/>
          <w:szCs w:val="21"/>
          <w:highlight w:val="none"/>
          <w:u w:val="single"/>
        </w:rPr>
      </w:pPr>
      <w:r>
        <w:rPr>
          <w:rFonts w:hint="eastAsia" w:ascii="宋体" w:hAnsi="宋体"/>
          <w:color w:val="auto"/>
          <w:szCs w:val="21"/>
          <w:highlight w:val="none"/>
        </w:rPr>
        <w:t>投标人[公章(CA签章)、自然人除外]：</w:t>
      </w:r>
      <w:r>
        <w:rPr>
          <w:rFonts w:hint="eastAsia" w:ascii="宋体" w:hAnsi="宋体"/>
          <w:color w:val="auto"/>
          <w:szCs w:val="21"/>
          <w:highlight w:val="none"/>
          <w:u w:val="single"/>
        </w:rPr>
        <w:t xml:space="preserve">                 </w:t>
      </w:r>
    </w:p>
    <w:p>
      <w:pPr>
        <w:snapToGrid w:val="0"/>
        <w:spacing w:before="120" w:beforeLines="50" w:after="50" w:line="360" w:lineRule="auto"/>
        <w:ind w:right="480" w:firstLine="4830" w:firstLineChars="2300"/>
        <w:rPr>
          <w:rFonts w:hint="eastAsia" w:ascii="宋体" w:hAnsi="宋体"/>
          <w:color w:val="auto"/>
          <w:szCs w:val="21"/>
          <w:highlight w:val="none"/>
        </w:rPr>
      </w:pPr>
      <w:r>
        <w:rPr>
          <w:rFonts w:hint="eastAsia" w:ascii="宋体" w:hAnsi="宋体"/>
          <w:color w:val="auto"/>
          <w:szCs w:val="21"/>
          <w:highlight w:val="none"/>
        </w:rPr>
        <w:t>年    月    日</w:t>
      </w:r>
    </w:p>
    <w:p>
      <w:pPr>
        <w:snapToGrid w:val="0"/>
        <w:jc w:val="center"/>
        <w:rPr>
          <w:rFonts w:hint="eastAsia" w:ascii="宋体" w:hAnsi="宋体"/>
          <w:b/>
          <w:color w:val="auto"/>
          <w:sz w:val="24"/>
          <w:highlight w:val="none"/>
        </w:rPr>
      </w:pPr>
      <w:r>
        <w:rPr>
          <w:rFonts w:ascii="宋体" w:hAnsi="宋体"/>
          <w:b/>
          <w:color w:val="auto"/>
          <w:sz w:val="28"/>
          <w:szCs w:val="28"/>
          <w:highlight w:val="none"/>
        </w:rPr>
        <w:br w:type="page"/>
      </w:r>
    </w:p>
    <w:p>
      <w:pPr>
        <w:snapToGrid w:val="0"/>
        <w:spacing w:line="360" w:lineRule="auto"/>
        <w:jc w:val="center"/>
        <w:rPr>
          <w:rFonts w:hint="eastAsia" w:ascii="宋体" w:hAnsi="宋体"/>
          <w:color w:val="auto"/>
          <w:sz w:val="24"/>
          <w:highlight w:val="none"/>
        </w:rPr>
      </w:pPr>
      <w:r>
        <w:rPr>
          <w:rFonts w:hint="eastAsia" w:ascii="宋体" w:hAnsi="宋体"/>
          <w:b/>
          <w:color w:val="auto"/>
          <w:sz w:val="24"/>
          <w:highlight w:val="none"/>
        </w:rPr>
        <w:t>投标人直接管理关系信息表</w:t>
      </w:r>
    </w:p>
    <w:tbl>
      <w:tblPr>
        <w:tblStyle w:val="50"/>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ascii="宋体" w:hAnsi="宋体" w:cs="宋体"/>
                <w:color w:val="auto"/>
                <w:kern w:val="0"/>
                <w:szCs w:val="21"/>
                <w:highlight w:val="none"/>
              </w:rPr>
            </w:pPr>
          </w:p>
        </w:tc>
      </w:tr>
    </w:tbl>
    <w:p>
      <w:pPr>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注：</w:t>
      </w: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1.管理关系：是指不具有出资持股关系的其他单位之间存在的管理与被管理关系，如一些上下级关系的事业单位和团体组织。</w:t>
      </w: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pacing w:val="-6"/>
          <w:szCs w:val="21"/>
          <w:highlight w:val="none"/>
        </w:rPr>
        <w:t>本表所指的管理关系仅限于直接管理关系，不包括间接的管理关系。</w:t>
      </w: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3.供应商不存在直接管理关系的，则填“无”。</w:t>
      </w:r>
    </w:p>
    <w:p>
      <w:pPr>
        <w:snapToGrid w:val="0"/>
        <w:spacing w:line="360" w:lineRule="auto"/>
        <w:jc w:val="left"/>
        <w:rPr>
          <w:rFonts w:hint="eastAsia" w:ascii="宋体" w:hAnsi="宋体"/>
          <w:color w:val="auto"/>
          <w:sz w:val="24"/>
          <w:highlight w:val="none"/>
        </w:rPr>
      </w:pPr>
    </w:p>
    <w:p>
      <w:pPr>
        <w:snapToGrid w:val="0"/>
        <w:spacing w:line="360" w:lineRule="auto"/>
        <w:jc w:val="left"/>
        <w:rPr>
          <w:rFonts w:hint="eastAsia" w:ascii="宋体" w:hAnsi="宋体"/>
          <w:color w:val="auto"/>
          <w:sz w:val="24"/>
          <w:highlight w:val="none"/>
        </w:rPr>
      </w:pPr>
    </w:p>
    <w:p>
      <w:pPr>
        <w:snapToGrid w:val="0"/>
        <w:spacing w:line="360" w:lineRule="auto"/>
        <w:jc w:val="left"/>
        <w:rPr>
          <w:rFonts w:hint="eastAsia" w:ascii="宋体" w:hAnsi="宋体"/>
          <w:color w:val="auto"/>
          <w:sz w:val="24"/>
          <w:highlight w:val="none"/>
        </w:rPr>
      </w:pPr>
    </w:p>
    <w:p>
      <w:pPr>
        <w:snapToGrid w:val="0"/>
        <w:spacing w:line="360" w:lineRule="auto"/>
        <w:jc w:val="left"/>
        <w:rPr>
          <w:rFonts w:hint="eastAsia"/>
          <w:color w:val="auto"/>
          <w:sz w:val="24"/>
          <w:highlight w:val="none"/>
        </w:rPr>
      </w:pPr>
    </w:p>
    <w:p>
      <w:pPr>
        <w:snapToGrid w:val="0"/>
        <w:spacing w:line="360" w:lineRule="auto"/>
        <w:jc w:val="left"/>
        <w:rPr>
          <w:rFonts w:hint="eastAsia"/>
          <w:color w:val="auto"/>
          <w:sz w:val="24"/>
          <w:highlight w:val="none"/>
        </w:rPr>
      </w:pPr>
    </w:p>
    <w:p>
      <w:pPr>
        <w:snapToGrid w:val="0"/>
        <w:spacing w:line="360" w:lineRule="auto"/>
        <w:jc w:val="left"/>
        <w:rPr>
          <w:rFonts w:hint="eastAsia"/>
          <w:color w:val="auto"/>
          <w:sz w:val="24"/>
          <w:highlight w:val="none"/>
        </w:rPr>
      </w:pPr>
    </w:p>
    <w:p>
      <w:pPr>
        <w:snapToGrid w:val="0"/>
        <w:spacing w:line="360" w:lineRule="auto"/>
        <w:jc w:val="left"/>
        <w:rPr>
          <w:rFonts w:hint="eastAsia" w:ascii="宋体" w:hAnsi="宋体"/>
          <w:color w:val="auto"/>
          <w:sz w:val="24"/>
          <w:highlight w:val="none"/>
        </w:rPr>
      </w:pPr>
    </w:p>
    <w:p>
      <w:pPr>
        <w:snapToGrid w:val="0"/>
        <w:spacing w:before="120" w:beforeLines="50" w:line="360" w:lineRule="auto"/>
        <w:ind w:right="480"/>
        <w:rPr>
          <w:rFonts w:hint="eastAsia" w:ascii="宋体" w:hAnsi="宋体"/>
          <w:color w:val="auto"/>
          <w:szCs w:val="21"/>
          <w:highlight w:val="none"/>
        </w:rPr>
      </w:pPr>
      <w:r>
        <w:rPr>
          <w:rFonts w:hint="eastAsia" w:ascii="宋体" w:hAnsi="宋体"/>
          <w:color w:val="auto"/>
          <w:szCs w:val="21"/>
          <w:highlight w:val="none"/>
        </w:rPr>
        <w:t>法定代表人或者委托代理人签字[或盖章(个人CA签章)]</w:t>
      </w:r>
    </w:p>
    <w:p>
      <w:pPr>
        <w:snapToGrid w:val="0"/>
        <w:spacing w:before="120" w:beforeLines="50" w:line="360" w:lineRule="auto"/>
        <w:ind w:right="480"/>
        <w:rPr>
          <w:rFonts w:hint="eastAsia" w:ascii="宋体" w:hAnsi="宋体"/>
          <w:color w:val="auto"/>
          <w:szCs w:val="21"/>
          <w:highlight w:val="none"/>
          <w:u w:val="single"/>
        </w:rPr>
      </w:pPr>
      <w:r>
        <w:rPr>
          <w:rFonts w:hint="eastAsia" w:ascii="宋体" w:hAnsi="宋体"/>
          <w:color w:val="auto"/>
          <w:szCs w:val="21"/>
          <w:highlight w:val="none"/>
          <w:u w:val="single"/>
        </w:rPr>
        <w:t xml:space="preserve">（属自然人的应在签名处加盖大拇指指印或个人CA签章）：            </w:t>
      </w:r>
    </w:p>
    <w:p>
      <w:pPr>
        <w:snapToGrid w:val="0"/>
        <w:spacing w:before="120" w:beforeLines="50" w:after="50" w:line="360" w:lineRule="auto"/>
        <w:ind w:right="480"/>
        <w:rPr>
          <w:rFonts w:hint="eastAsia" w:ascii="宋体" w:hAnsi="宋体"/>
          <w:color w:val="auto"/>
          <w:szCs w:val="21"/>
          <w:highlight w:val="none"/>
          <w:u w:val="single"/>
        </w:rPr>
      </w:pPr>
      <w:r>
        <w:rPr>
          <w:rFonts w:hint="eastAsia" w:ascii="宋体" w:hAnsi="宋体"/>
          <w:color w:val="auto"/>
          <w:szCs w:val="21"/>
          <w:highlight w:val="none"/>
        </w:rPr>
        <w:t>投标人[公章(CA签章)、自然人除外]：</w:t>
      </w:r>
      <w:r>
        <w:rPr>
          <w:rFonts w:hint="eastAsia" w:ascii="宋体" w:hAnsi="宋体"/>
          <w:color w:val="auto"/>
          <w:szCs w:val="21"/>
          <w:highlight w:val="none"/>
          <w:u w:val="single"/>
        </w:rPr>
        <w:t xml:space="preserve">                 </w:t>
      </w:r>
    </w:p>
    <w:p>
      <w:pPr>
        <w:snapToGrid w:val="0"/>
        <w:spacing w:before="120" w:beforeLines="50" w:after="50" w:line="360" w:lineRule="auto"/>
        <w:ind w:right="480" w:firstLine="210" w:firstLineChars="100"/>
        <w:jc w:val="right"/>
        <w:rPr>
          <w:rFonts w:hint="eastAsia" w:ascii="宋体" w:hAnsi="宋体"/>
          <w:color w:val="auto"/>
          <w:szCs w:val="21"/>
          <w:highlight w:val="none"/>
        </w:rPr>
      </w:pPr>
    </w:p>
    <w:p>
      <w:pPr>
        <w:snapToGrid w:val="0"/>
        <w:spacing w:before="120" w:beforeLines="50" w:after="50" w:line="360" w:lineRule="auto"/>
        <w:ind w:right="480" w:firstLine="210" w:firstLineChars="100"/>
        <w:jc w:val="right"/>
        <w:rPr>
          <w:rFonts w:hint="eastAsia" w:ascii="宋体" w:hAnsi="宋体"/>
          <w:color w:val="auto"/>
          <w:szCs w:val="21"/>
          <w:highlight w:val="none"/>
        </w:rPr>
      </w:pPr>
      <w:r>
        <w:rPr>
          <w:rFonts w:hint="eastAsia" w:ascii="宋体" w:hAnsi="宋体"/>
          <w:color w:val="auto"/>
          <w:szCs w:val="21"/>
          <w:highlight w:val="none"/>
        </w:rPr>
        <w:t xml:space="preserve"> 年    月    日</w:t>
      </w:r>
    </w:p>
    <w:p>
      <w:pPr>
        <w:snapToGrid w:val="0"/>
        <w:spacing w:before="50" w:after="120" w:afterLines="50"/>
        <w:jc w:val="left"/>
        <w:rPr>
          <w:rFonts w:hint="eastAsia" w:ascii="宋体" w:hAnsi="宋体"/>
          <w:color w:val="auto"/>
          <w:szCs w:val="21"/>
          <w:highlight w:val="none"/>
        </w:rPr>
      </w:pPr>
    </w:p>
    <w:p>
      <w:pPr>
        <w:snapToGrid w:val="0"/>
        <w:spacing w:before="120" w:beforeLines="50" w:after="50"/>
        <w:jc w:val="left"/>
        <w:rPr>
          <w:rFonts w:hint="eastAsia" w:ascii="宋体" w:hAnsi="宋体"/>
          <w:b/>
          <w:color w:val="auto"/>
          <w:sz w:val="24"/>
          <w:szCs w:val="20"/>
          <w:highlight w:val="none"/>
        </w:rPr>
      </w:pPr>
    </w:p>
    <w:p>
      <w:pPr>
        <w:numPr>
          <w:ilvl w:val="2"/>
          <w:numId w:val="9"/>
        </w:numPr>
        <w:snapToGrid w:val="0"/>
        <w:spacing w:before="120" w:beforeLines="50" w:after="50"/>
        <w:ind w:left="0" w:firstLine="0"/>
        <w:jc w:val="left"/>
        <w:rPr>
          <w:rFonts w:hint="eastAsia"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投标声明</w:t>
      </w:r>
    </w:p>
    <w:p>
      <w:pPr>
        <w:snapToGrid w:val="0"/>
        <w:spacing w:before="50" w:after="120" w:afterLines="50"/>
        <w:jc w:val="center"/>
        <w:rPr>
          <w:rFonts w:hint="eastAsia" w:ascii="宋体" w:hAnsi="宋体"/>
          <w:b/>
          <w:color w:val="auto"/>
          <w:sz w:val="24"/>
          <w:highlight w:val="none"/>
        </w:rPr>
      </w:pPr>
      <w:r>
        <w:rPr>
          <w:rFonts w:hint="eastAsia" w:ascii="宋体" w:hAnsi="宋体"/>
          <w:b/>
          <w:color w:val="auto"/>
          <w:sz w:val="24"/>
          <w:highlight w:val="none"/>
        </w:rPr>
        <w:t>投标声明</w:t>
      </w:r>
    </w:p>
    <w:p>
      <w:pPr>
        <w:snapToGrid w:val="0"/>
        <w:spacing w:before="50" w:after="120" w:afterLines="50"/>
        <w:rPr>
          <w:rFonts w:hint="eastAsia" w:ascii="宋体" w:hAnsi="宋体"/>
          <w:b/>
          <w:color w:val="auto"/>
          <w:sz w:val="28"/>
          <w:szCs w:val="28"/>
          <w:highlight w:val="none"/>
        </w:rPr>
      </w:pPr>
    </w:p>
    <w:p>
      <w:pPr>
        <w:snapToGrid w:val="0"/>
        <w:spacing w:line="360" w:lineRule="auto"/>
        <w:rPr>
          <w:rFonts w:hint="eastAsia"/>
          <w:color w:val="auto"/>
          <w:szCs w:val="21"/>
          <w:highlight w:val="none"/>
        </w:rPr>
      </w:pPr>
      <w:r>
        <w:rPr>
          <w:rFonts w:hint="eastAsia"/>
          <w:color w:val="auto"/>
          <w:szCs w:val="21"/>
          <w:highlight w:val="none"/>
        </w:rPr>
        <w:t>（采购人名称）：</w:t>
      </w:r>
    </w:p>
    <w:p>
      <w:pPr>
        <w:snapToGrid w:val="0"/>
        <w:spacing w:line="360" w:lineRule="auto"/>
        <w:ind w:firstLine="405"/>
        <w:rPr>
          <w:rFonts w:hint="eastAsia" w:ascii="宋体" w:hAnsi="宋体"/>
          <w:color w:val="auto"/>
          <w:szCs w:val="21"/>
          <w:highlight w:val="none"/>
        </w:rPr>
      </w:pPr>
      <w:r>
        <w:rPr>
          <w:rFonts w:hint="eastAsia" w:ascii="宋体" w:hAnsi="宋体"/>
          <w:color w:val="auto"/>
          <w:szCs w:val="21"/>
          <w:highlight w:val="none"/>
        </w:rPr>
        <w:t>我方参加贵单位组织</w:t>
      </w:r>
      <w:r>
        <w:rPr>
          <w:rFonts w:hint="eastAsia" w:ascii="宋体" w:hAnsi="宋体"/>
          <w:color w:val="auto"/>
          <w:szCs w:val="21"/>
          <w:highlight w:val="none"/>
          <w:u w:val="single"/>
        </w:rPr>
        <w:t xml:space="preserve">             </w:t>
      </w:r>
      <w:r>
        <w:rPr>
          <w:rFonts w:hint="eastAsia" w:ascii="宋体" w:hAnsi="宋体"/>
          <w:color w:val="auto"/>
          <w:szCs w:val="21"/>
          <w:highlight w:val="none"/>
        </w:rPr>
        <w:t>项目（项目编号：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）的政府采购活动。我方在此郑重声明：</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color w:val="auto"/>
          <w:szCs w:val="21"/>
          <w:highlight w:val="none"/>
        </w:rPr>
        <w:t xml:space="preserve"> </w:t>
      </w:r>
      <w:r>
        <w:rPr>
          <w:rFonts w:hint="eastAsia" w:ascii="宋体" w:hAnsi="宋体"/>
          <w:color w:val="auto"/>
          <w:szCs w:val="21"/>
          <w:highlight w:val="none"/>
        </w:rPr>
        <w:t>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 我方承诺符合《中华人民共和国政府采购法》第二十二条规定：</w:t>
      </w:r>
    </w:p>
    <w:p>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（一）具有独立承担民事责任的能力；</w:t>
      </w:r>
    </w:p>
    <w:p>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（二）具有良好的商业信誉和健全的财务会计制度；</w:t>
      </w:r>
    </w:p>
    <w:p>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（三）具有履行合同所必需的设备和专业技术能力；</w:t>
      </w:r>
    </w:p>
    <w:p>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（四）有依法缴纳税收和社会保障资金的良好记录；</w:t>
      </w:r>
    </w:p>
    <w:p>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（五）参加政府采购活动前三年内，在经营活动中没有重大违法记录；</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（六）法律、行政法规规定的其他条件。</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4.以上事项如有虚假或者隐瞒，我方愿意承担一切后果，并不再寻求任何旨在减轻或者免除法律责任的辩解。</w:t>
      </w:r>
    </w:p>
    <w:p>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特此承诺。</w:t>
      </w:r>
    </w:p>
    <w:p>
      <w:p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注：如为联合体投标，盖章处须加盖联合体各方公章并由联合体各方法定代表人分别签署，否则投标无效。</w:t>
      </w:r>
    </w:p>
    <w:p>
      <w:pPr>
        <w:snapToGrid w:val="0"/>
        <w:spacing w:before="120" w:beforeLines="50" w:line="360" w:lineRule="auto"/>
        <w:ind w:right="480"/>
        <w:rPr>
          <w:rFonts w:hint="eastAsia" w:ascii="宋体" w:hAnsi="宋体"/>
          <w:color w:val="auto"/>
          <w:szCs w:val="21"/>
          <w:highlight w:val="none"/>
        </w:rPr>
      </w:pPr>
      <w:r>
        <w:rPr>
          <w:rFonts w:hint="eastAsia" w:ascii="宋体" w:hAnsi="宋体"/>
          <w:color w:val="auto"/>
          <w:szCs w:val="21"/>
          <w:highlight w:val="none"/>
        </w:rPr>
        <w:t>法定代表人或者委托代理人签字[或盖章(个人CA签章)]</w:t>
      </w:r>
    </w:p>
    <w:p>
      <w:pPr>
        <w:snapToGrid w:val="0"/>
        <w:spacing w:before="120" w:beforeLines="50" w:line="360" w:lineRule="auto"/>
        <w:ind w:right="480"/>
        <w:rPr>
          <w:rFonts w:hint="eastAsia" w:ascii="宋体" w:hAnsi="宋体"/>
          <w:color w:val="auto"/>
          <w:szCs w:val="21"/>
          <w:highlight w:val="none"/>
          <w:u w:val="single"/>
        </w:rPr>
      </w:pPr>
      <w:r>
        <w:rPr>
          <w:rFonts w:hint="eastAsia" w:ascii="宋体" w:hAnsi="宋体"/>
          <w:color w:val="auto"/>
          <w:szCs w:val="21"/>
          <w:highlight w:val="none"/>
          <w:u w:val="single"/>
        </w:rPr>
        <w:t xml:space="preserve">（属自然人的应在签名处加盖大拇指指印或个人CA签章）：            </w:t>
      </w:r>
    </w:p>
    <w:p>
      <w:pPr>
        <w:snapToGrid w:val="0"/>
        <w:spacing w:before="120" w:beforeLines="50" w:after="50" w:line="360" w:lineRule="auto"/>
        <w:ind w:right="480"/>
        <w:rPr>
          <w:rFonts w:hint="eastAsia" w:ascii="宋体" w:hAnsi="宋体"/>
          <w:color w:val="auto"/>
          <w:szCs w:val="21"/>
          <w:highlight w:val="none"/>
          <w:u w:val="single"/>
        </w:rPr>
      </w:pPr>
      <w:r>
        <w:rPr>
          <w:rFonts w:hint="eastAsia" w:ascii="宋体" w:hAnsi="宋体"/>
          <w:color w:val="auto"/>
          <w:szCs w:val="21"/>
          <w:highlight w:val="none"/>
        </w:rPr>
        <w:t>投标人[公章(CA签章)、自然人除外]：</w:t>
      </w:r>
      <w:r>
        <w:rPr>
          <w:rFonts w:hint="eastAsia" w:ascii="宋体" w:hAnsi="宋体"/>
          <w:color w:val="auto"/>
          <w:szCs w:val="21"/>
          <w:highlight w:val="none"/>
          <w:u w:val="single"/>
        </w:rPr>
        <w:t xml:space="preserve">                 </w:t>
      </w:r>
    </w:p>
    <w:p>
      <w:pPr>
        <w:snapToGrid w:val="0"/>
        <w:spacing w:before="50" w:after="120" w:afterLines="50" w:line="360" w:lineRule="auto"/>
        <w:jc w:val="left"/>
        <w:rPr>
          <w:rFonts w:hint="eastAsia" w:ascii="宋体" w:hAnsi="宋体"/>
          <w:color w:val="auto"/>
          <w:szCs w:val="21"/>
          <w:highlight w:val="none"/>
        </w:rPr>
      </w:pPr>
      <w:r>
        <w:rPr>
          <w:rFonts w:hint="eastAsia" w:ascii="宋体" w:hAnsi="宋体"/>
          <w:color w:val="auto"/>
          <w:szCs w:val="21"/>
          <w:highlight w:val="none"/>
        </w:rPr>
        <w:t xml:space="preserve">                                                  年    月    日</w:t>
      </w:r>
    </w:p>
    <w:p>
      <w:pPr>
        <w:snapToGrid w:val="0"/>
        <w:spacing w:before="120" w:beforeLines="50" w:after="50" w:line="360" w:lineRule="auto"/>
        <w:outlineLvl w:val="1"/>
        <w:rPr>
          <w:rFonts w:hint="eastAsia" w:ascii="宋体" w:hAnsi="宋体"/>
          <w:b/>
          <w:bCs/>
          <w:color w:val="auto"/>
          <w:sz w:val="28"/>
          <w:szCs w:val="28"/>
          <w:highlight w:val="none"/>
        </w:rPr>
      </w:pPr>
      <w:r>
        <w:rPr>
          <w:rFonts w:ascii="宋体" w:hAnsi="宋体"/>
          <w:color w:val="auto"/>
          <w:sz w:val="24"/>
          <w:highlight w:val="none"/>
        </w:rPr>
        <w:br w:type="page"/>
      </w:r>
      <w:bookmarkStart w:id="176" w:name="_Toc13677"/>
      <w:bookmarkStart w:id="177" w:name="_Toc19686838"/>
      <w:bookmarkStart w:id="178" w:name="_Toc6219"/>
      <w:r>
        <w:rPr>
          <w:rFonts w:hint="eastAsia" w:ascii="宋体" w:hAnsi="宋体"/>
          <w:b/>
          <w:bCs/>
          <w:color w:val="auto"/>
          <w:sz w:val="24"/>
          <w:highlight w:val="none"/>
        </w:rPr>
        <w:t>三、商务文件格式</w:t>
      </w:r>
      <w:bookmarkEnd w:id="176"/>
      <w:bookmarkEnd w:id="177"/>
      <w:bookmarkEnd w:id="178"/>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snapToGrid w:val="0"/>
        <w:spacing w:before="120" w:beforeLines="50" w:after="50"/>
        <w:jc w:val="center"/>
        <w:rPr>
          <w:rFonts w:hint="eastAsia" w:ascii="宋体" w:hAnsi="宋体"/>
          <w:b/>
          <w:color w:val="auto"/>
          <w:sz w:val="32"/>
          <w:szCs w:val="32"/>
          <w:highlight w:val="none"/>
        </w:rPr>
      </w:pPr>
    </w:p>
    <w:p>
      <w:pPr>
        <w:snapToGrid w:val="0"/>
        <w:spacing w:before="120" w:beforeLines="50" w:after="50"/>
        <w:jc w:val="center"/>
        <w:rPr>
          <w:rFonts w:hint="eastAsia" w:ascii="宋体" w:hAnsi="宋体"/>
          <w:b/>
          <w:color w:val="auto"/>
          <w:sz w:val="32"/>
          <w:szCs w:val="32"/>
          <w:highlight w:val="none"/>
        </w:rPr>
      </w:pPr>
    </w:p>
    <w:p>
      <w:pPr>
        <w:snapToGrid w:val="0"/>
        <w:spacing w:before="120" w:beforeLines="50" w:after="50"/>
        <w:jc w:val="center"/>
        <w:rPr>
          <w:rFonts w:hint="eastAsia" w:ascii="宋体" w:hAnsi="宋体"/>
          <w:b/>
          <w:color w:val="auto"/>
          <w:sz w:val="32"/>
          <w:szCs w:val="32"/>
          <w:highlight w:val="none"/>
        </w:rPr>
      </w:pPr>
    </w:p>
    <w:p>
      <w:pPr>
        <w:snapToGrid w:val="0"/>
        <w:spacing w:before="120"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商务文件</w:t>
      </w:r>
    </w:p>
    <w:p>
      <w:pPr>
        <w:snapToGrid w:val="0"/>
        <w:spacing w:before="120" w:beforeLines="50" w:after="50"/>
        <w:rPr>
          <w:rFonts w:hint="eastAsia" w:ascii="宋体" w:hAnsi="宋体"/>
          <w:bCs/>
          <w:color w:val="auto"/>
          <w:sz w:val="24"/>
          <w:szCs w:val="20"/>
          <w:highlight w:val="none"/>
        </w:rPr>
      </w:pP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项目名称： </w:t>
      </w: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项目编号： </w:t>
      </w: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所投分标：</w:t>
      </w: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pPr>
        <w:pStyle w:val="7"/>
        <w:snapToGrid w:val="0"/>
        <w:spacing w:before="50" w:after="50"/>
        <w:ind w:firstLine="960" w:firstLineChars="400"/>
        <w:rPr>
          <w:rFonts w:hint="eastAsia" w:ascii="宋体" w:hAnsi="宋体"/>
          <w:bCs/>
          <w:color w:val="auto"/>
          <w:sz w:val="24"/>
          <w:szCs w:val="24"/>
          <w:highlight w:val="none"/>
        </w:rPr>
      </w:pPr>
    </w:p>
    <w:p>
      <w:pPr>
        <w:snapToGrid w:val="0"/>
        <w:spacing w:before="120"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pPr>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pPr>
        <w:snapToGrid w:val="0"/>
        <w:spacing w:line="360" w:lineRule="auto"/>
        <w:jc w:val="left"/>
        <w:rPr>
          <w:rFonts w:hint="eastAsia" w:ascii="宋体" w:hAnsi="宋体"/>
          <w:b/>
          <w:bCs/>
          <w:color w:val="auto"/>
          <w:sz w:val="28"/>
          <w:szCs w:val="28"/>
          <w:highlight w:val="none"/>
        </w:rPr>
      </w:pPr>
      <w:r>
        <w:rPr>
          <w:rFonts w:ascii="宋体" w:hAnsi="宋体"/>
          <w:color w:val="auto"/>
          <w:sz w:val="24"/>
          <w:szCs w:val="20"/>
          <w:highlight w:val="none"/>
        </w:rPr>
        <w:br w:type="page"/>
      </w:r>
      <w:r>
        <w:rPr>
          <w:rFonts w:hint="eastAsia" w:ascii="宋体" w:hAnsi="宋体"/>
          <w:b/>
          <w:bCs/>
          <w:color w:val="auto"/>
          <w:sz w:val="24"/>
          <w:highlight w:val="none"/>
        </w:rPr>
        <w:t>1.商务文件目录</w:t>
      </w:r>
    </w:p>
    <w:p>
      <w:pPr>
        <w:snapToGrid w:val="0"/>
        <w:spacing w:before="50" w:after="120" w:afterLines="50" w:line="360" w:lineRule="auto"/>
        <w:jc w:val="left"/>
        <w:rPr>
          <w:rFonts w:ascii="微软雅黑" w:hAnsi="微软雅黑" w:eastAsia="微软雅黑"/>
          <w:b/>
          <w:bCs/>
          <w:color w:val="auto"/>
          <w:sz w:val="24"/>
          <w:highlight w:val="none"/>
        </w:rPr>
      </w:pPr>
      <w:r>
        <w:rPr>
          <w:rFonts w:hint="eastAsia" w:ascii="宋体" w:hAnsi="宋体"/>
          <w:color w:val="auto"/>
          <w:szCs w:val="21"/>
          <w:highlight w:val="none"/>
        </w:rPr>
        <w:t>根据招标文件规定及投标人提供的材料自行编写目录。</w:t>
      </w:r>
    </w:p>
    <w:p>
      <w:pPr>
        <w:snapToGrid w:val="0"/>
        <w:spacing w:before="50" w:after="120" w:afterLines="50"/>
        <w:jc w:val="left"/>
        <w:rPr>
          <w:rFonts w:hint="eastAsia" w:ascii="宋体" w:hAnsi="宋体"/>
          <w:color w:val="auto"/>
          <w:highlight w:val="none"/>
        </w:rPr>
      </w:pPr>
    </w:p>
    <w:p>
      <w:pPr>
        <w:snapToGrid w:val="0"/>
        <w:spacing w:before="120" w:beforeLines="50" w:after="50"/>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2.投标人参加本项目无围标串标行为的承诺</w:t>
      </w:r>
    </w:p>
    <w:p>
      <w:pPr>
        <w:snapToGrid w:val="0"/>
        <w:spacing w:before="120" w:beforeLines="50" w:after="50"/>
        <w:ind w:left="420"/>
        <w:jc w:val="left"/>
        <w:rPr>
          <w:rFonts w:hint="eastAsia" w:ascii="宋体" w:hAnsi="宋体"/>
          <w:b/>
          <w:color w:val="auto"/>
          <w:sz w:val="24"/>
          <w:highlight w:val="none"/>
        </w:rPr>
      </w:pPr>
    </w:p>
    <w:p>
      <w:pPr>
        <w:snapToGrid w:val="0"/>
        <w:spacing w:before="120" w:beforeLines="50" w:after="50"/>
        <w:ind w:left="420"/>
        <w:jc w:val="center"/>
        <w:rPr>
          <w:rFonts w:hint="eastAsia" w:ascii="宋体" w:hAnsi="宋体"/>
          <w:b/>
          <w:color w:val="auto"/>
          <w:sz w:val="24"/>
          <w:highlight w:val="none"/>
        </w:rPr>
      </w:pPr>
      <w:r>
        <w:rPr>
          <w:rFonts w:hint="eastAsia" w:ascii="宋体" w:hAnsi="宋体"/>
          <w:b/>
          <w:color w:val="auto"/>
          <w:sz w:val="24"/>
          <w:highlight w:val="none"/>
        </w:rPr>
        <w:t>投标人参加本项目无围标串标行为的承诺函</w:t>
      </w:r>
    </w:p>
    <w:p>
      <w:pPr>
        <w:snapToGrid w:val="0"/>
        <w:spacing w:before="120" w:beforeLines="50" w:after="50"/>
        <w:ind w:left="420"/>
        <w:jc w:val="center"/>
        <w:rPr>
          <w:rFonts w:hint="eastAsia" w:ascii="宋体" w:hAnsi="宋体"/>
          <w:b/>
          <w:color w:val="auto"/>
          <w:sz w:val="24"/>
          <w:highlight w:val="none"/>
        </w:rPr>
      </w:pPr>
    </w:p>
    <w:p>
      <w:p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一、我方承诺无下列相互串通投标的情形：</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1.不同投标人的投标文件由同一单位或者个人编制；或者不同投标人报名的IP地址一致的；</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2.不同投标人委托同一单位或者个人办理投标事宜；</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3.不同的投标人的投标文件载明的项目管理员为同一个人；</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4.不同投标人的投标文件异常一致或者投标报价呈规律性差异；</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5.不同投标人的投标文件相互混装；</w:t>
      </w:r>
    </w:p>
    <w:p>
      <w:pPr>
        <w:snapToGrid w:val="0"/>
        <w:spacing w:line="360" w:lineRule="auto"/>
        <w:ind w:firstLine="422" w:firstLineChars="200"/>
        <w:rPr>
          <w:rFonts w:hint="eastAsia" w:ascii="宋体" w:hAnsi="宋体"/>
          <w:color w:val="auto"/>
          <w:szCs w:val="21"/>
          <w:highlight w:val="none"/>
        </w:rPr>
      </w:pPr>
      <w:r>
        <w:rPr>
          <w:rFonts w:hint="eastAsia" w:ascii="宋体" w:hAnsi="宋体"/>
          <w:b/>
          <w:color w:val="auto"/>
          <w:szCs w:val="21"/>
          <w:highlight w:val="none"/>
        </w:rPr>
        <w:t>二、我方承诺无下列恶意串通的情形：</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1.投标人直接或者间接从采购人或者采购代理机构处获得其他投标人的相关信息并修改其投标文件或者投标文件；</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2.投标人按照采购人或者采购代理机构的授意撤换、修改投标文件或者投标文件；</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3.投标人之间协商报价、技术方案等投标文件或者投标文件的实质性内容；</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4.属于同一集团、协会、商会等组织成员的投标人按照该组织要求协同参加政府采购活动；</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6.投标人之间商定部分投标人放弃参加政府采购活动或者放弃中标；</w:t>
      </w:r>
    </w:p>
    <w:p>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7.投标人与采购人或者采购代理机构之间、投标人相互之间，为谋求特定投标人中标或者排斥其他投标人的其他串通行为。</w:t>
      </w:r>
    </w:p>
    <w:p>
      <w:pPr>
        <w:snapToGrid w:val="0"/>
        <w:spacing w:line="360" w:lineRule="auto"/>
        <w:ind w:firstLine="420" w:firstLineChars="200"/>
        <w:rPr>
          <w:rFonts w:hint="eastAsia" w:ascii="宋体" w:hAnsi="宋体"/>
          <w:color w:val="auto"/>
          <w:szCs w:val="21"/>
          <w:highlight w:val="none"/>
        </w:rPr>
      </w:pPr>
    </w:p>
    <w:p>
      <w:p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以上情形一经核查属实，我方愿意承担一切后果，并不再寻求任何旨在减轻或者免除法律责任的辩解。</w:t>
      </w:r>
    </w:p>
    <w:p>
      <w:pPr>
        <w:spacing w:line="500" w:lineRule="exact"/>
        <w:ind w:left="540"/>
        <w:jc w:val="center"/>
        <w:rPr>
          <w:rFonts w:ascii="宋体" w:hAnsi="宋体"/>
          <w:color w:val="auto"/>
          <w:sz w:val="24"/>
          <w:highlight w:val="none"/>
        </w:rPr>
      </w:pPr>
      <w:r>
        <w:rPr>
          <w:rFonts w:hint="eastAsia" w:hAnsi="宋体"/>
          <w:color w:val="auto"/>
          <w:szCs w:val="21"/>
          <w:highlight w:val="none"/>
        </w:rPr>
        <w:t>投标人名称</w:t>
      </w:r>
      <w:r>
        <w:rPr>
          <w:rFonts w:hint="eastAsia" w:ascii="宋体" w:hAnsi="宋体" w:cs="宋体"/>
          <w:color w:val="auto"/>
          <w:szCs w:val="21"/>
          <w:highlight w:val="none"/>
        </w:rPr>
        <w:t>[公章(CA签章)、自然人除外]：</w:t>
      </w:r>
      <w:r>
        <w:rPr>
          <w:rFonts w:hint="eastAsia" w:ascii="宋体" w:hAnsi="宋体" w:cs="宋体"/>
          <w:color w:val="auto"/>
          <w:szCs w:val="21"/>
          <w:highlight w:val="none"/>
          <w:u w:val="single"/>
        </w:rPr>
        <w:t xml:space="preserve">                  </w:t>
      </w:r>
    </w:p>
    <w:p>
      <w:pPr>
        <w:pStyle w:val="28"/>
        <w:snapToGrid w:val="0"/>
        <w:spacing w:before="295" w:after="295" w:line="360" w:lineRule="auto"/>
        <w:jc w:val="right"/>
        <w:rPr>
          <w:rFonts w:hint="eastAsia" w:hAnsi="宋体"/>
          <w:color w:val="auto"/>
          <w:sz w:val="21"/>
          <w:highlight w:val="none"/>
        </w:rPr>
      </w:pPr>
      <w:r>
        <w:rPr>
          <w:rFonts w:hint="eastAsia" w:hAnsi="宋体"/>
          <w:color w:val="auto"/>
          <w:sz w:val="21"/>
          <w:highlight w:val="none"/>
        </w:rPr>
        <w:t xml:space="preserve"> </w:t>
      </w:r>
      <w:r>
        <w:rPr>
          <w:rFonts w:hint="eastAsia" w:hAnsi="宋体"/>
          <w:color w:val="auto"/>
          <w:sz w:val="21"/>
          <w:highlight w:val="none"/>
          <w:u w:val="single"/>
        </w:rPr>
        <w:t xml:space="preserve">      </w:t>
      </w:r>
      <w:r>
        <w:rPr>
          <w:rFonts w:hint="eastAsia" w:hAnsi="宋体"/>
          <w:color w:val="auto"/>
          <w:sz w:val="21"/>
          <w:highlight w:val="none"/>
        </w:rPr>
        <w:t>年</w:t>
      </w:r>
      <w:r>
        <w:rPr>
          <w:rFonts w:hint="eastAsia" w:hAnsi="宋体"/>
          <w:color w:val="auto"/>
          <w:sz w:val="21"/>
          <w:highlight w:val="none"/>
          <w:u w:val="single"/>
        </w:rPr>
        <w:t xml:space="preserve">    </w:t>
      </w:r>
      <w:r>
        <w:rPr>
          <w:rFonts w:hint="eastAsia" w:hAnsi="宋体"/>
          <w:color w:val="auto"/>
          <w:sz w:val="21"/>
          <w:highlight w:val="none"/>
        </w:rPr>
        <w:t>月</w:t>
      </w:r>
      <w:r>
        <w:rPr>
          <w:rFonts w:hint="eastAsia" w:hAnsi="宋体"/>
          <w:color w:val="auto"/>
          <w:sz w:val="21"/>
          <w:highlight w:val="none"/>
          <w:u w:val="single"/>
        </w:rPr>
        <w:t xml:space="preserve">     </w:t>
      </w:r>
      <w:r>
        <w:rPr>
          <w:rFonts w:hint="eastAsia" w:hAnsi="宋体"/>
          <w:color w:val="auto"/>
          <w:sz w:val="21"/>
          <w:highlight w:val="none"/>
        </w:rPr>
        <w:t>日</w:t>
      </w:r>
    </w:p>
    <w:p>
      <w:pPr>
        <w:snapToGrid w:val="0"/>
        <w:spacing w:before="120" w:beforeLines="50" w:after="50"/>
        <w:ind w:firstLine="472" w:firstLineChars="196"/>
        <w:jc w:val="left"/>
        <w:rPr>
          <w:rFonts w:hint="eastAsia"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3.法定代表人身份证明</w:t>
      </w:r>
    </w:p>
    <w:p>
      <w:pPr>
        <w:spacing w:before="240" w:beforeLines="100" w:after="120" w:afterLines="50"/>
        <w:ind w:left="540"/>
        <w:jc w:val="center"/>
        <w:rPr>
          <w:rFonts w:hint="eastAsia" w:ascii="宋体" w:hAnsi="Courier New"/>
          <w:b/>
          <w:color w:val="auto"/>
          <w:sz w:val="32"/>
          <w:szCs w:val="32"/>
          <w:highlight w:val="none"/>
        </w:rPr>
      </w:pPr>
    </w:p>
    <w:p>
      <w:pPr>
        <w:spacing w:before="240" w:beforeLines="100" w:after="120" w:afterLines="50"/>
        <w:ind w:left="540"/>
        <w:jc w:val="center"/>
        <w:rPr>
          <w:rFonts w:hint="eastAsia" w:ascii="黑体" w:hAnsi="宋体" w:eastAsia="黑体"/>
          <w:color w:val="auto"/>
          <w:sz w:val="32"/>
          <w:szCs w:val="32"/>
          <w:highlight w:val="none"/>
        </w:rPr>
      </w:pPr>
      <w:r>
        <w:rPr>
          <w:rFonts w:hint="eastAsia" w:ascii="宋体" w:hAnsi="Courier New"/>
          <w:b/>
          <w:color w:val="auto"/>
          <w:sz w:val="32"/>
          <w:szCs w:val="32"/>
          <w:highlight w:val="none"/>
        </w:rPr>
        <w:t>法定代表人身份证明</w:t>
      </w:r>
    </w:p>
    <w:p>
      <w:pPr>
        <w:spacing w:line="500" w:lineRule="exact"/>
        <w:ind w:left="540"/>
        <w:rPr>
          <w:rFonts w:hint="eastAsia"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rPr>
        <w:t xml:space="preserve">                                                        </w:t>
      </w:r>
    </w:p>
    <w:p>
      <w:pPr>
        <w:spacing w:line="500" w:lineRule="exact"/>
        <w:ind w:left="540"/>
        <w:rPr>
          <w:rFonts w:hint="eastAsia" w:ascii="宋体" w:hAnsi="宋体"/>
          <w:color w:val="auto"/>
          <w:szCs w:val="21"/>
          <w:highlight w:val="none"/>
        </w:rPr>
      </w:pPr>
      <w:r>
        <w:rPr>
          <w:rFonts w:hint="eastAsia" w:ascii="宋体" w:hAnsi="宋体"/>
          <w:color w:val="auto"/>
          <w:szCs w:val="21"/>
          <w:highlight w:val="none"/>
        </w:rPr>
        <w:t>地    址：</w:t>
      </w:r>
      <w:r>
        <w:rPr>
          <w:rFonts w:hint="eastAsia" w:ascii="宋体" w:hAnsi="宋体"/>
          <w:color w:val="auto"/>
          <w:szCs w:val="21"/>
          <w:highlight w:val="none"/>
          <w:u w:val="single"/>
        </w:rPr>
        <w:t xml:space="preserve">                                                        </w:t>
      </w:r>
    </w:p>
    <w:p>
      <w:pPr>
        <w:spacing w:line="500" w:lineRule="exact"/>
        <w:ind w:left="540"/>
        <w:rPr>
          <w:rFonts w:hint="eastAsia" w:ascii="宋体" w:hAnsi="宋体"/>
          <w:color w:val="auto"/>
          <w:szCs w:val="21"/>
          <w:highlight w:val="none"/>
        </w:rPr>
      </w:pPr>
      <w:r>
        <w:rPr>
          <w:rFonts w:hint="eastAsia" w:ascii="宋体" w:hAnsi="宋体"/>
          <w:color w:val="auto"/>
          <w:szCs w:val="21"/>
          <w:highlight w:val="none"/>
        </w:rPr>
        <w:t>姓    名：</w:t>
      </w:r>
      <w:r>
        <w:rPr>
          <w:rFonts w:hint="eastAsia" w:ascii="宋体" w:hAnsi="宋体"/>
          <w:color w:val="auto"/>
          <w:szCs w:val="21"/>
          <w:highlight w:val="none"/>
          <w:u w:val="single"/>
        </w:rPr>
        <w:t xml:space="preserve">                          </w:t>
      </w:r>
      <w:r>
        <w:rPr>
          <w:rFonts w:hint="eastAsia" w:ascii="宋体" w:hAnsi="宋体"/>
          <w:color w:val="auto"/>
          <w:szCs w:val="21"/>
          <w:highlight w:val="none"/>
        </w:rPr>
        <w:t>性      别：</w:t>
      </w:r>
      <w:r>
        <w:rPr>
          <w:rFonts w:hint="eastAsia" w:ascii="宋体" w:hAnsi="宋体"/>
          <w:color w:val="auto"/>
          <w:szCs w:val="21"/>
          <w:highlight w:val="none"/>
          <w:u w:val="single"/>
        </w:rPr>
        <w:t xml:space="preserve">                </w:t>
      </w:r>
    </w:p>
    <w:p>
      <w:pPr>
        <w:spacing w:line="500" w:lineRule="exact"/>
        <w:ind w:left="540"/>
        <w:rPr>
          <w:rFonts w:hint="eastAsia" w:ascii="宋体" w:hAnsi="宋体"/>
          <w:color w:val="auto"/>
          <w:szCs w:val="21"/>
          <w:highlight w:val="none"/>
          <w:u w:val="single"/>
        </w:rPr>
      </w:pPr>
      <w:r>
        <w:rPr>
          <w:rFonts w:hint="eastAsia" w:ascii="宋体" w:hAnsi="宋体"/>
          <w:color w:val="auto"/>
          <w:szCs w:val="21"/>
          <w:highlight w:val="none"/>
        </w:rPr>
        <w:t>年    龄：</w:t>
      </w:r>
      <w:r>
        <w:rPr>
          <w:rFonts w:hint="eastAsia" w:ascii="宋体" w:hAnsi="宋体"/>
          <w:color w:val="auto"/>
          <w:szCs w:val="21"/>
          <w:highlight w:val="none"/>
          <w:u w:val="single"/>
        </w:rPr>
        <w:t xml:space="preserve">                          </w:t>
      </w:r>
      <w:r>
        <w:rPr>
          <w:rFonts w:hint="eastAsia" w:ascii="宋体" w:hAnsi="宋体"/>
          <w:color w:val="auto"/>
          <w:szCs w:val="21"/>
          <w:highlight w:val="none"/>
        </w:rPr>
        <w:t>职      务：</w:t>
      </w:r>
      <w:r>
        <w:rPr>
          <w:rFonts w:hint="eastAsia" w:ascii="宋体" w:hAnsi="宋体"/>
          <w:color w:val="auto"/>
          <w:szCs w:val="21"/>
          <w:highlight w:val="none"/>
          <w:u w:val="single"/>
        </w:rPr>
        <w:t xml:space="preserve">                </w:t>
      </w:r>
    </w:p>
    <w:p>
      <w:pPr>
        <w:spacing w:line="500" w:lineRule="exact"/>
        <w:ind w:left="540"/>
        <w:rPr>
          <w:rFonts w:hint="eastAsia" w:ascii="宋体" w:hAnsi="宋体"/>
          <w:color w:val="auto"/>
          <w:szCs w:val="21"/>
          <w:highlight w:val="none"/>
        </w:rPr>
      </w:pPr>
      <w:r>
        <w:rPr>
          <w:rFonts w:hint="eastAsia" w:ascii="宋体" w:hAnsi="宋体"/>
          <w:color w:val="auto"/>
          <w:szCs w:val="21"/>
          <w:highlight w:val="none"/>
        </w:rPr>
        <w:t>身份证</w:t>
      </w:r>
      <w:r>
        <w:rPr>
          <w:rFonts w:hint="eastAsia"/>
          <w:color w:val="auto"/>
          <w:szCs w:val="21"/>
          <w:highlight w:val="none"/>
        </w:rPr>
        <w:t>号码：</w:t>
      </w:r>
      <w:r>
        <w:rPr>
          <w:rFonts w:hint="eastAsia"/>
          <w:color w:val="auto"/>
          <w:szCs w:val="21"/>
          <w:highlight w:val="none"/>
          <w:u w:val="single"/>
        </w:rPr>
        <w:t xml:space="preserve">                                 </w:t>
      </w:r>
    </w:p>
    <w:p>
      <w:pPr>
        <w:spacing w:line="500" w:lineRule="exact"/>
        <w:ind w:left="540"/>
        <w:rPr>
          <w:rFonts w:hint="eastAsia" w:ascii="宋体" w:hAnsi="宋体"/>
          <w:color w:val="auto"/>
          <w:szCs w:val="21"/>
          <w:highlight w:val="none"/>
        </w:rPr>
      </w:pPr>
      <w:r>
        <w:rPr>
          <w:rFonts w:hint="eastAsia" w:ascii="宋体" w:hAnsi="宋体"/>
          <w:color w:val="auto"/>
          <w:szCs w:val="21"/>
          <w:highlight w:val="none"/>
        </w:rPr>
        <w:t>系</w:t>
      </w:r>
      <w:r>
        <w:rPr>
          <w:rFonts w:hint="eastAsia" w:ascii="宋体" w:hAnsi="宋体"/>
          <w:color w:val="auto"/>
          <w:szCs w:val="21"/>
          <w:highlight w:val="none"/>
          <w:u w:val="single"/>
        </w:rPr>
        <w:t xml:space="preserve">            （投标人名称）              </w:t>
      </w:r>
      <w:r>
        <w:rPr>
          <w:rFonts w:hint="eastAsia" w:ascii="宋体" w:hAnsi="宋体"/>
          <w:color w:val="auto"/>
          <w:szCs w:val="21"/>
          <w:highlight w:val="none"/>
        </w:rPr>
        <w:t>的法定代表人。</w:t>
      </w:r>
    </w:p>
    <w:p>
      <w:pPr>
        <w:spacing w:line="500" w:lineRule="exact"/>
        <w:ind w:left="540"/>
        <w:rPr>
          <w:rFonts w:hint="eastAsia" w:ascii="宋体" w:hAnsi="宋体"/>
          <w:color w:val="auto"/>
          <w:szCs w:val="21"/>
          <w:highlight w:val="none"/>
        </w:rPr>
      </w:pPr>
      <w:r>
        <w:rPr>
          <w:rFonts w:hint="eastAsia" w:ascii="宋体" w:hAnsi="宋体"/>
          <w:color w:val="auto"/>
          <w:szCs w:val="21"/>
          <w:highlight w:val="none"/>
        </w:rPr>
        <w:t>特此证明。</w:t>
      </w:r>
    </w:p>
    <w:p>
      <w:pPr>
        <w:spacing w:line="500" w:lineRule="exact"/>
        <w:ind w:left="540"/>
        <w:rPr>
          <w:rFonts w:hint="eastAsia" w:ascii="宋体" w:hAnsi="宋体"/>
          <w:color w:val="auto"/>
          <w:szCs w:val="21"/>
          <w:highlight w:val="none"/>
        </w:rPr>
      </w:pPr>
    </w:p>
    <w:p>
      <w:pPr>
        <w:spacing w:line="500" w:lineRule="exact"/>
        <w:ind w:left="540"/>
        <w:rPr>
          <w:rFonts w:hint="eastAsia" w:ascii="宋体" w:hAnsi="宋体"/>
          <w:color w:val="auto"/>
          <w:szCs w:val="21"/>
          <w:highlight w:val="none"/>
        </w:rPr>
      </w:pPr>
    </w:p>
    <w:p>
      <w:pPr>
        <w:spacing w:line="500" w:lineRule="exact"/>
        <w:ind w:left="540"/>
        <w:rPr>
          <w:rFonts w:hint="eastAsia" w:ascii="宋体" w:hAnsi="宋体"/>
          <w:color w:val="auto"/>
          <w:szCs w:val="21"/>
          <w:highlight w:val="none"/>
        </w:rPr>
      </w:pPr>
      <w:r>
        <w:rPr>
          <w:rFonts w:hint="eastAsia" w:ascii="宋体" w:hAnsi="宋体"/>
          <w:color w:val="auto"/>
          <w:szCs w:val="21"/>
          <w:highlight w:val="none"/>
        </w:rPr>
        <w:t>附件：法定代表人有效身份证正反面复印件</w:t>
      </w:r>
    </w:p>
    <w:p>
      <w:pPr>
        <w:spacing w:line="500" w:lineRule="exact"/>
        <w:ind w:left="540"/>
        <w:rPr>
          <w:rFonts w:hint="eastAsia" w:ascii="宋体" w:hAnsi="宋体"/>
          <w:color w:val="auto"/>
          <w:sz w:val="24"/>
          <w:highlight w:val="none"/>
        </w:rPr>
      </w:pPr>
    </w:p>
    <w:p>
      <w:pPr>
        <w:spacing w:line="500" w:lineRule="exact"/>
        <w:ind w:left="540"/>
        <w:jc w:val="center"/>
        <w:rPr>
          <w:rFonts w:hint="eastAsia" w:ascii="宋体" w:hAnsi="宋体"/>
          <w:color w:val="auto"/>
          <w:szCs w:val="21"/>
          <w:highlight w:val="none"/>
        </w:rPr>
      </w:pPr>
      <w:r>
        <w:rPr>
          <w:rFonts w:hint="eastAsia" w:ascii="宋体" w:hAnsi="宋体"/>
          <w:color w:val="auto"/>
          <w:szCs w:val="21"/>
          <w:highlight w:val="none"/>
        </w:rPr>
        <w:t xml:space="preserve">投标人名称[公章(CA签章)、自然人除外]：         </w:t>
      </w:r>
    </w:p>
    <w:p>
      <w:pPr>
        <w:spacing w:line="500" w:lineRule="exact"/>
        <w:ind w:left="540"/>
        <w:jc w:val="right"/>
        <w:rPr>
          <w:rFonts w:hint="eastAsia" w:ascii="宋体" w:hAnsi="宋体"/>
          <w:color w:val="auto"/>
          <w:szCs w:val="21"/>
          <w:highlight w:val="none"/>
        </w:rPr>
      </w:pPr>
    </w:p>
    <w:p>
      <w:pPr>
        <w:snapToGrid w:val="0"/>
        <w:spacing w:before="120" w:beforeLines="50" w:after="50"/>
        <w:ind w:left="540"/>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napToGrid w:val="0"/>
        <w:spacing w:before="120" w:beforeLines="50" w:after="50"/>
        <w:jc w:val="center"/>
        <w:rPr>
          <w:rFonts w:hint="eastAsia" w:ascii="宋体" w:hAnsi="宋体"/>
          <w:b/>
          <w:color w:val="auto"/>
          <w:szCs w:val="21"/>
          <w:highlight w:val="none"/>
        </w:rPr>
      </w:pPr>
    </w:p>
    <w:p>
      <w:pPr>
        <w:snapToGrid w:val="0"/>
        <w:spacing w:before="120" w:beforeLines="50" w:after="50"/>
        <w:jc w:val="left"/>
        <w:rPr>
          <w:rFonts w:hint="eastAsia" w:ascii="宋体" w:hAnsi="宋体"/>
          <w:b/>
          <w:color w:val="auto"/>
          <w:szCs w:val="21"/>
          <w:highlight w:val="none"/>
        </w:rPr>
      </w:pPr>
      <w:r>
        <w:rPr>
          <w:rFonts w:hint="eastAsia" w:ascii="宋体" w:hAnsi="宋体"/>
          <w:color w:val="auto"/>
          <w:szCs w:val="21"/>
          <w:highlight w:val="none"/>
        </w:rPr>
        <w:t>注：自然人投标的无需提供</w:t>
      </w:r>
    </w:p>
    <w:p>
      <w:pPr>
        <w:snapToGrid w:val="0"/>
        <w:spacing w:before="120" w:beforeLines="50" w:after="50"/>
        <w:jc w:val="left"/>
        <w:rPr>
          <w:rFonts w:hint="eastAsia"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4.法定代表人授权委托书格式</w:t>
      </w:r>
    </w:p>
    <w:p>
      <w:pPr>
        <w:snapToGrid w:val="0"/>
        <w:spacing w:before="120" w:beforeLines="50" w:after="50"/>
        <w:jc w:val="center"/>
        <w:rPr>
          <w:rFonts w:hint="eastAsia" w:ascii="宋体" w:hAnsi="宋体"/>
          <w:b/>
          <w:color w:val="auto"/>
          <w:sz w:val="44"/>
          <w:szCs w:val="44"/>
          <w:highlight w:val="none"/>
        </w:rPr>
      </w:pPr>
    </w:p>
    <w:p>
      <w:pPr>
        <w:snapToGrid w:val="0"/>
        <w:spacing w:before="120" w:beforeLines="50" w:after="50"/>
        <w:jc w:val="center"/>
        <w:rPr>
          <w:rFonts w:ascii="宋体" w:hAnsi="宋体"/>
          <w:b/>
          <w:color w:val="auto"/>
          <w:sz w:val="24"/>
          <w:highlight w:val="none"/>
        </w:rPr>
      </w:pPr>
      <w:r>
        <w:rPr>
          <w:rFonts w:hint="eastAsia" w:ascii="宋体" w:hAnsi="宋体"/>
          <w:b/>
          <w:color w:val="auto"/>
          <w:sz w:val="24"/>
          <w:highlight w:val="none"/>
        </w:rPr>
        <w:t>法定代表人授权委托书</w:t>
      </w:r>
    </w:p>
    <w:p>
      <w:pPr>
        <w:snapToGrid w:val="0"/>
        <w:spacing w:before="120" w:beforeLines="50" w:after="50"/>
        <w:jc w:val="center"/>
        <w:rPr>
          <w:rFonts w:hint="eastAsia" w:ascii="宋体" w:hAnsi="宋体"/>
          <w:b/>
          <w:color w:val="auto"/>
          <w:sz w:val="24"/>
          <w:highlight w:val="none"/>
        </w:rPr>
      </w:pPr>
      <w:r>
        <w:rPr>
          <w:rFonts w:hint="eastAsia" w:ascii="宋体" w:hAnsi="宋体"/>
          <w:b/>
          <w:color w:val="auto"/>
          <w:sz w:val="24"/>
          <w:highlight w:val="none"/>
        </w:rPr>
        <w:t>（非联合体投标格式）</w:t>
      </w:r>
    </w:p>
    <w:p>
      <w:pPr>
        <w:snapToGrid w:val="0"/>
        <w:spacing w:before="120" w:beforeLines="50" w:after="50"/>
        <w:jc w:val="center"/>
        <w:rPr>
          <w:rFonts w:hint="eastAsia" w:ascii="宋体" w:hAnsi="宋体"/>
          <w:b/>
          <w:color w:val="auto"/>
          <w:sz w:val="24"/>
          <w:highlight w:val="none"/>
        </w:rPr>
      </w:pPr>
      <w:r>
        <w:rPr>
          <w:rFonts w:hint="eastAsia" w:ascii="宋体" w:hAnsi="宋体"/>
          <w:b/>
          <w:color w:val="auto"/>
          <w:sz w:val="24"/>
          <w:highlight w:val="none"/>
        </w:rPr>
        <w:t>（如有委托时）</w:t>
      </w:r>
    </w:p>
    <w:p>
      <w:pPr>
        <w:snapToGrid w:val="0"/>
        <w:spacing w:before="120" w:beforeLines="50" w:after="50"/>
        <w:jc w:val="center"/>
        <w:rPr>
          <w:rFonts w:hint="eastAsia" w:ascii="宋体" w:hAnsi="宋体"/>
          <w:b/>
          <w:color w:val="auto"/>
          <w:sz w:val="24"/>
          <w:highlight w:val="none"/>
        </w:rPr>
      </w:pPr>
    </w:p>
    <w:p>
      <w:pPr>
        <w:snapToGrid w:val="0"/>
        <w:spacing w:line="360" w:lineRule="auto"/>
        <w:rPr>
          <w:rFonts w:hint="eastAsia" w:ascii="宋体" w:hAnsi="宋体"/>
          <w:b/>
          <w:bCs/>
          <w:color w:val="auto"/>
          <w:szCs w:val="21"/>
          <w:highlight w:val="none"/>
        </w:rPr>
      </w:pPr>
      <w:r>
        <w:rPr>
          <w:rFonts w:hint="eastAsia" w:ascii="宋体" w:hAnsi="宋体"/>
          <w:bCs/>
          <w:color w:val="auto"/>
          <w:szCs w:val="21"/>
          <w:highlight w:val="none"/>
        </w:rPr>
        <w:t>致：</w:t>
      </w:r>
      <w:r>
        <w:rPr>
          <w:rFonts w:hint="eastAsia" w:ascii="宋体" w:hAnsi="宋体"/>
          <w:color w:val="auto"/>
          <w:szCs w:val="21"/>
          <w:highlight w:val="none"/>
          <w:u w:val="single"/>
        </w:rPr>
        <w:t>采购人名称</w:t>
      </w:r>
      <w:r>
        <w:rPr>
          <w:rFonts w:hint="eastAsia" w:ascii="宋体" w:hAnsi="宋体"/>
          <w:color w:val="auto"/>
          <w:szCs w:val="21"/>
          <w:highlight w:val="none"/>
        </w:rPr>
        <w:t>：</w:t>
      </w:r>
    </w:p>
    <w:p>
      <w:pPr>
        <w:snapToGrid w:val="0"/>
        <w:spacing w:line="360" w:lineRule="auto"/>
        <w:ind w:firstLine="495" w:firstLineChars="236"/>
        <w:rPr>
          <w:rFonts w:hint="eastAsia" w:ascii="宋体" w:hAnsi="宋体"/>
          <w:color w:val="auto"/>
          <w:szCs w:val="21"/>
          <w:highlight w:val="none"/>
        </w:rPr>
      </w:pPr>
      <w:r>
        <w:rPr>
          <w:rFonts w:hint="eastAsia" w:ascii="宋体" w:hAnsi="宋体"/>
          <w:color w:val="auto"/>
          <w:szCs w:val="21"/>
          <w:highlight w:val="none"/>
        </w:rPr>
        <w:t>我</w:t>
      </w:r>
      <w:r>
        <w:rPr>
          <w:rFonts w:hint="eastAsia" w:ascii="宋体" w:hAnsi="宋体"/>
          <w:color w:val="auto"/>
          <w:szCs w:val="21"/>
          <w:highlight w:val="none"/>
          <w:u w:val="single"/>
        </w:rPr>
        <w:t xml:space="preserve">       </w:t>
      </w:r>
      <w:r>
        <w:rPr>
          <w:rFonts w:hint="eastAsia" w:ascii="宋体" w:hAnsi="宋体"/>
          <w:color w:val="auto"/>
          <w:szCs w:val="21"/>
          <w:highlight w:val="none"/>
        </w:rPr>
        <w:t>（姓名）系</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（投标人名称）的法定代表人，现授权委托</w:t>
      </w:r>
      <w:r>
        <w:rPr>
          <w:rFonts w:hint="eastAsia" w:ascii="宋体" w:hAnsi="宋体"/>
          <w:color w:val="auto"/>
          <w:szCs w:val="21"/>
          <w:highlight w:val="none"/>
          <w:u w:val="single"/>
        </w:rPr>
        <w:t xml:space="preserve">              （姓名）</w:t>
      </w:r>
      <w:r>
        <w:rPr>
          <w:rFonts w:hint="eastAsia" w:ascii="宋体" w:hAnsi="宋体"/>
          <w:color w:val="auto"/>
          <w:szCs w:val="21"/>
          <w:highlight w:val="none"/>
        </w:rPr>
        <w:t>以我方的名义参加</w:t>
      </w:r>
      <w:r>
        <w:rPr>
          <w:rFonts w:hint="eastAsia" w:ascii="宋体" w:hAnsi="宋体"/>
          <w:color w:val="auto"/>
          <w:szCs w:val="21"/>
          <w:highlight w:val="none"/>
          <w:u w:val="single"/>
        </w:rPr>
        <w:t xml:space="preserve">              </w:t>
      </w:r>
      <w:r>
        <w:rPr>
          <w:rFonts w:hint="eastAsia" w:ascii="宋体" w:hAnsi="宋体"/>
          <w:color w:val="auto"/>
          <w:szCs w:val="21"/>
          <w:highlight w:val="none"/>
        </w:rPr>
        <w:t>项目的投标活动，并代表我方全权办理针对上述项目的所有采购程序和环节的具体事务和签署相关文件。</w:t>
      </w:r>
    </w:p>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 xml:space="preserve">    我方对委托代理人的签字事项负全部责任。</w:t>
      </w:r>
    </w:p>
    <w:p>
      <w:pPr>
        <w:snapToGrid w:val="0"/>
        <w:spacing w:line="360" w:lineRule="auto"/>
        <w:ind w:firstLine="480"/>
        <w:rPr>
          <w:rFonts w:hint="eastAsia" w:ascii="宋体" w:hAnsi="宋体"/>
          <w:color w:val="auto"/>
          <w:szCs w:val="21"/>
          <w:highlight w:val="none"/>
        </w:rPr>
      </w:pPr>
      <w:r>
        <w:rPr>
          <w:rFonts w:hint="eastAsia" w:ascii="宋体" w:hAnsi="宋体"/>
          <w:color w:val="auto"/>
          <w:szCs w:val="21"/>
          <w:highlight w:val="none"/>
          <w:u w:val="single"/>
        </w:rPr>
        <w:t>本授权书自签署之日起生效，在撤销授权的书面通知以前，本授权书一直有效。委托代理人在授权书有效期内签署的所有文件不因授权的撤销而失效。</w:t>
      </w:r>
    </w:p>
    <w:p>
      <w:pPr>
        <w:snapToGrid w:val="0"/>
        <w:spacing w:line="360" w:lineRule="auto"/>
        <w:ind w:firstLine="480"/>
        <w:rPr>
          <w:rFonts w:hint="eastAsia" w:ascii="宋体" w:hAnsi="宋体"/>
          <w:color w:val="auto"/>
          <w:szCs w:val="21"/>
          <w:highlight w:val="none"/>
        </w:rPr>
      </w:pPr>
      <w:r>
        <w:rPr>
          <w:rFonts w:hint="eastAsia" w:ascii="宋体" w:hAnsi="宋体"/>
          <w:color w:val="auto"/>
          <w:szCs w:val="21"/>
          <w:highlight w:val="none"/>
        </w:rPr>
        <w:t>委托代理人无转委托权，特此委托。</w:t>
      </w:r>
    </w:p>
    <w:p>
      <w:pPr>
        <w:snapToGrid w:val="0"/>
        <w:spacing w:line="360" w:lineRule="auto"/>
        <w:ind w:firstLine="480"/>
        <w:rPr>
          <w:rFonts w:hint="eastAsia" w:ascii="宋体" w:hAnsi="宋体"/>
          <w:color w:val="auto"/>
          <w:szCs w:val="21"/>
          <w:highlight w:val="none"/>
        </w:rPr>
      </w:pPr>
      <w:r>
        <w:rPr>
          <w:rFonts w:hint="eastAsia" w:ascii="宋体" w:hAnsi="宋体"/>
          <w:color w:val="auto"/>
          <w:szCs w:val="21"/>
          <w:highlight w:val="none"/>
        </w:rPr>
        <w:t>附：法定代表人身份证明及委托代理人有效身份证正反面复印件</w:t>
      </w:r>
    </w:p>
    <w:p>
      <w:pPr>
        <w:snapToGrid w:val="0"/>
        <w:spacing w:line="400" w:lineRule="exact"/>
        <w:ind w:firstLine="420"/>
        <w:rPr>
          <w:rFonts w:ascii="宋体" w:hAnsi="宋体" w:cs="宋体"/>
          <w:color w:val="auto"/>
          <w:szCs w:val="21"/>
          <w:highlight w:val="none"/>
        </w:rPr>
      </w:pPr>
      <w:r>
        <w:rPr>
          <w:rFonts w:hint="eastAsia" w:ascii="宋体" w:hAnsi="宋体" w:cs="宋体"/>
          <w:color w:val="auto"/>
          <w:szCs w:val="21"/>
          <w:highlight w:val="none"/>
        </w:rPr>
        <w:t>我已在下面签字，以资证明。</w:t>
      </w:r>
    </w:p>
    <w:p>
      <w:pPr>
        <w:snapToGrid w:val="0"/>
        <w:spacing w:before="120" w:beforeLines="50" w:after="50"/>
        <w:rPr>
          <w:rFonts w:hint="eastAsia" w:ascii="宋体" w:hAnsi="宋体"/>
          <w:color w:val="auto"/>
          <w:sz w:val="24"/>
          <w:highlight w:val="none"/>
        </w:rPr>
      </w:pPr>
    </w:p>
    <w:p>
      <w:pPr>
        <w:snapToGrid w:val="0"/>
        <w:spacing w:line="480" w:lineRule="auto"/>
        <w:ind w:firstLine="420"/>
        <w:rPr>
          <w:rFonts w:hint="eastAsia" w:ascii="宋体" w:hAnsi="宋体" w:cs="宋体"/>
          <w:color w:val="auto"/>
          <w:szCs w:val="21"/>
          <w:highlight w:val="none"/>
          <w:u w:val="single"/>
        </w:rPr>
      </w:pPr>
      <w:r>
        <w:rPr>
          <w:rFonts w:hint="eastAsia" w:ascii="宋体" w:hAnsi="宋体" w:cs="宋体"/>
          <w:color w:val="auto"/>
          <w:szCs w:val="21"/>
          <w:highlight w:val="none"/>
        </w:rPr>
        <w:t>投标人[公章（CA签章）]：</w:t>
      </w:r>
      <w:r>
        <w:rPr>
          <w:rFonts w:hint="eastAsia" w:ascii="宋体" w:hAnsi="宋体" w:cs="宋体"/>
          <w:color w:val="auto"/>
          <w:szCs w:val="21"/>
          <w:highlight w:val="none"/>
          <w:u w:val="single"/>
        </w:rPr>
        <w:t xml:space="preserve">                                   </w:t>
      </w:r>
    </w:p>
    <w:p>
      <w:pPr>
        <w:snapToGrid w:val="0"/>
        <w:spacing w:line="480" w:lineRule="auto"/>
        <w:ind w:firstLine="420"/>
        <w:jc w:val="left"/>
        <w:rPr>
          <w:rFonts w:hint="eastAsia" w:ascii="宋体" w:hAnsi="宋体" w:cs="宋体"/>
          <w:color w:val="auto"/>
          <w:szCs w:val="21"/>
          <w:highlight w:val="none"/>
        </w:rPr>
      </w:pPr>
      <w:r>
        <w:rPr>
          <w:rFonts w:hint="eastAsia" w:ascii="宋体" w:hAnsi="宋体" w:cs="宋体"/>
          <w:color w:val="auto"/>
          <w:szCs w:val="21"/>
          <w:highlight w:val="none"/>
        </w:rPr>
        <w:t>法定代表人（负责人）签字</w:t>
      </w:r>
      <w:r>
        <w:rPr>
          <w:rFonts w:hint="eastAsia" w:ascii="宋体" w:hAnsi="宋体"/>
          <w:b/>
          <w:bCs/>
          <w:color w:val="auto"/>
          <w:szCs w:val="21"/>
          <w:highlight w:val="none"/>
        </w:rPr>
        <w:t>或盖章(</w:t>
      </w:r>
      <w:r>
        <w:rPr>
          <w:rFonts w:hint="eastAsia" w:ascii="宋体" w:hAnsi="宋体"/>
          <w:color w:val="auto"/>
          <w:szCs w:val="21"/>
          <w:highlight w:val="none"/>
        </w:rPr>
        <w:t>个人</w:t>
      </w:r>
      <w:r>
        <w:rPr>
          <w:rFonts w:hint="eastAsia" w:ascii="宋体" w:hAnsi="宋体"/>
          <w:b/>
          <w:bCs/>
          <w:color w:val="auto"/>
          <w:szCs w:val="21"/>
          <w:highlight w:val="none"/>
        </w:rPr>
        <w:t>CA签章)</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napToGrid w:val="0"/>
        <w:spacing w:line="480" w:lineRule="auto"/>
        <w:ind w:firstLine="420"/>
        <w:jc w:val="left"/>
        <w:rPr>
          <w:rFonts w:hint="eastAsia" w:ascii="宋体" w:hAnsi="宋体" w:cs="宋体"/>
          <w:color w:val="auto"/>
          <w:szCs w:val="21"/>
          <w:highlight w:val="none"/>
        </w:rPr>
      </w:pPr>
      <w:r>
        <w:rPr>
          <w:rFonts w:hint="eastAsia" w:ascii="宋体" w:hAnsi="宋体"/>
          <w:b/>
          <w:bCs/>
          <w:color w:val="auto"/>
          <w:szCs w:val="21"/>
          <w:highlight w:val="none"/>
        </w:rPr>
        <w:t>委托代理人签字或盖章(</w:t>
      </w:r>
      <w:r>
        <w:rPr>
          <w:rFonts w:hint="eastAsia" w:ascii="宋体" w:hAnsi="宋体"/>
          <w:color w:val="auto"/>
          <w:szCs w:val="21"/>
          <w:highlight w:val="none"/>
        </w:rPr>
        <w:t>个人</w:t>
      </w:r>
      <w:r>
        <w:rPr>
          <w:rFonts w:hint="eastAsia" w:ascii="宋体" w:hAnsi="宋体"/>
          <w:b/>
          <w:bCs/>
          <w:color w:val="auto"/>
          <w:szCs w:val="21"/>
          <w:highlight w:val="none"/>
        </w:rPr>
        <w:t>CA签章)</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 xml:space="preserve">  </w:t>
      </w:r>
    </w:p>
    <w:p>
      <w:pPr>
        <w:snapToGrid w:val="0"/>
        <w:spacing w:line="48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snapToGrid w:val="0"/>
        <w:spacing w:before="120" w:beforeLines="50" w:after="50"/>
        <w:jc w:val="center"/>
        <w:rPr>
          <w:rFonts w:hint="eastAsia" w:ascii="宋体" w:hAnsi="宋体"/>
          <w:color w:val="auto"/>
          <w:sz w:val="24"/>
          <w:highlight w:val="none"/>
        </w:rPr>
      </w:pPr>
    </w:p>
    <w:p>
      <w:pPr>
        <w:snapToGrid w:val="0"/>
        <w:spacing w:before="120" w:beforeLines="50" w:after="50"/>
        <w:jc w:val="center"/>
        <w:rPr>
          <w:rFonts w:hint="eastAsia" w:ascii="宋体" w:hAnsi="宋体"/>
          <w:color w:val="auto"/>
          <w:sz w:val="24"/>
          <w:highlight w:val="none"/>
        </w:rPr>
      </w:pP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注：1.法定代表人</w:t>
      </w:r>
      <w:r>
        <w:rPr>
          <w:rFonts w:hint="eastAsia" w:ascii="宋体" w:hAnsi="宋体" w:cs="宋体"/>
          <w:color w:val="auto"/>
          <w:szCs w:val="21"/>
          <w:highlight w:val="none"/>
          <w:lang w:val="en-US" w:eastAsia="zh-CN"/>
        </w:rPr>
        <w:t>及</w:t>
      </w:r>
      <w:r>
        <w:rPr>
          <w:rFonts w:hint="eastAsia" w:ascii="宋体" w:hAnsi="宋体" w:cs="宋体"/>
          <w:color w:val="auto"/>
          <w:szCs w:val="21"/>
          <w:highlight w:val="none"/>
        </w:rPr>
        <w:t>委托代理人必须在授权委托书上签字</w:t>
      </w:r>
      <w:r>
        <w:rPr>
          <w:rFonts w:hint="eastAsia" w:ascii="宋体" w:hAnsi="宋体"/>
          <w:b/>
          <w:bCs/>
          <w:color w:val="auto"/>
          <w:szCs w:val="21"/>
          <w:highlight w:val="none"/>
        </w:rPr>
        <w:t>或盖章(个人CA签章)</w:t>
      </w:r>
      <w:r>
        <w:rPr>
          <w:rFonts w:hint="eastAsia" w:ascii="宋体" w:hAnsi="宋体" w:cs="宋体"/>
          <w:color w:val="auto"/>
          <w:szCs w:val="21"/>
          <w:highlight w:val="none"/>
        </w:rPr>
        <w:t>，</w:t>
      </w:r>
      <w:r>
        <w:rPr>
          <w:rFonts w:hint="eastAsia" w:ascii="宋体" w:hAnsi="宋体" w:cs="宋体"/>
          <w:b/>
          <w:bCs/>
          <w:color w:val="auto"/>
          <w:szCs w:val="21"/>
          <w:highlight w:val="none"/>
        </w:rPr>
        <w:t>否则作无效投标处理</w:t>
      </w:r>
      <w:r>
        <w:rPr>
          <w:rFonts w:hint="eastAsia" w:ascii="宋体" w:hAnsi="宋体" w:cs="宋体"/>
          <w:color w:val="auto"/>
          <w:szCs w:val="21"/>
          <w:highlight w:val="none"/>
        </w:rPr>
        <w:t>；</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2.以联合体形式投标的，本授权委托书应由联合体牵头人的法定代表人按上述规定签署。</w:t>
      </w:r>
    </w:p>
    <w:p>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pPr>
        <w:snapToGrid w:val="0"/>
        <w:spacing w:before="120" w:beforeLines="50" w:after="50"/>
        <w:ind w:firstLine="566" w:firstLineChars="236"/>
        <w:jc w:val="center"/>
        <w:rPr>
          <w:rFonts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24"/>
          <w:highlight w:val="none"/>
        </w:rPr>
        <w:t>法定代表人授权委托书</w:t>
      </w:r>
    </w:p>
    <w:p>
      <w:pPr>
        <w:snapToGrid w:val="0"/>
        <w:spacing w:before="120" w:beforeLines="50" w:after="50"/>
        <w:ind w:firstLine="569" w:firstLineChars="236"/>
        <w:jc w:val="center"/>
        <w:rPr>
          <w:rFonts w:hint="eastAsia" w:ascii="宋体" w:hAnsi="宋体"/>
          <w:b/>
          <w:bCs/>
          <w:color w:val="auto"/>
          <w:sz w:val="24"/>
          <w:highlight w:val="none"/>
        </w:rPr>
      </w:pPr>
      <w:r>
        <w:rPr>
          <w:rFonts w:hint="eastAsia" w:ascii="宋体" w:hAnsi="宋体"/>
          <w:b/>
          <w:bCs/>
          <w:color w:val="auto"/>
          <w:sz w:val="24"/>
          <w:highlight w:val="none"/>
        </w:rPr>
        <w:t>（联合体投标格式）</w:t>
      </w:r>
    </w:p>
    <w:p>
      <w:pPr>
        <w:snapToGrid w:val="0"/>
        <w:spacing w:before="120" w:beforeLines="50" w:after="50"/>
        <w:ind w:firstLine="569" w:firstLineChars="236"/>
        <w:jc w:val="center"/>
        <w:rPr>
          <w:rFonts w:ascii="宋体" w:hAnsi="宋体"/>
          <w:color w:val="auto"/>
          <w:sz w:val="24"/>
          <w:highlight w:val="none"/>
        </w:rPr>
      </w:pPr>
      <w:r>
        <w:rPr>
          <w:rFonts w:hint="eastAsia" w:ascii="宋体" w:hAnsi="宋体"/>
          <w:b/>
          <w:bCs/>
          <w:color w:val="auto"/>
          <w:sz w:val="24"/>
          <w:highlight w:val="none"/>
        </w:rPr>
        <w:t>（如有委托时）</w:t>
      </w:r>
    </w:p>
    <w:p>
      <w:pPr>
        <w:snapToGrid w:val="0"/>
        <w:spacing w:line="360" w:lineRule="auto"/>
        <w:jc w:val="left"/>
        <w:rPr>
          <w:rFonts w:hint="eastAsia" w:ascii="宋体" w:hAnsi="宋体"/>
          <w:color w:val="auto"/>
          <w:szCs w:val="21"/>
          <w:highlight w:val="none"/>
        </w:rPr>
      </w:pPr>
      <w:r>
        <w:rPr>
          <w:rFonts w:hint="eastAsia" w:ascii="宋体" w:hAnsi="宋体"/>
          <w:bCs/>
          <w:color w:val="auto"/>
          <w:szCs w:val="21"/>
          <w:highlight w:val="none"/>
        </w:rPr>
        <w:t>致：</w:t>
      </w:r>
      <w:r>
        <w:rPr>
          <w:rFonts w:hint="eastAsia" w:ascii="宋体" w:hAnsi="宋体"/>
          <w:color w:val="auto"/>
          <w:szCs w:val="21"/>
          <w:highlight w:val="none"/>
          <w:u w:val="single"/>
        </w:rPr>
        <w:t>采购人名称</w:t>
      </w:r>
      <w:r>
        <w:rPr>
          <w:rFonts w:hint="eastAsia" w:ascii="宋体" w:hAnsi="宋体"/>
          <w:color w:val="auto"/>
          <w:szCs w:val="21"/>
          <w:highlight w:val="none"/>
        </w:rPr>
        <w:t>：</w:t>
      </w:r>
    </w:p>
    <w:p>
      <w:pPr>
        <w:snapToGrid w:val="0"/>
        <w:spacing w:line="360" w:lineRule="auto"/>
        <w:ind w:firstLine="495" w:firstLineChars="236"/>
        <w:rPr>
          <w:rFonts w:hint="eastAsia" w:ascii="宋体" w:hAnsi="宋体"/>
          <w:color w:val="auto"/>
          <w:szCs w:val="21"/>
          <w:highlight w:val="none"/>
        </w:rPr>
      </w:pPr>
      <w:r>
        <w:rPr>
          <w:rFonts w:hint="eastAsia" w:ascii="宋体" w:hAnsi="宋体"/>
          <w:color w:val="auto"/>
          <w:szCs w:val="21"/>
          <w:highlight w:val="none"/>
        </w:rPr>
        <w:t xml:space="preserve">根据 </w:t>
      </w:r>
      <w:r>
        <w:rPr>
          <w:rFonts w:hint="eastAsia" w:ascii="宋体" w:hAnsi="宋体"/>
          <w:color w:val="auto"/>
          <w:szCs w:val="21"/>
          <w:highlight w:val="none"/>
          <w:u w:val="single"/>
        </w:rPr>
        <w:t xml:space="preserve"> （牵头人名称）</w:t>
      </w:r>
      <w:r>
        <w:rPr>
          <w:rFonts w:hint="eastAsia" w:ascii="宋体" w:hAnsi="宋体"/>
          <w:color w:val="auto"/>
          <w:szCs w:val="21"/>
          <w:highlight w:val="none"/>
        </w:rPr>
        <w:t>与</w:t>
      </w:r>
      <w:r>
        <w:rPr>
          <w:rFonts w:hint="eastAsia" w:ascii="宋体" w:hAnsi="宋体"/>
          <w:color w:val="auto"/>
          <w:szCs w:val="21"/>
          <w:highlight w:val="none"/>
          <w:u w:val="single"/>
        </w:rPr>
        <w:t>（联合体其他成员名称）</w:t>
      </w:r>
      <w:r>
        <w:rPr>
          <w:rFonts w:hint="eastAsia" w:ascii="宋体" w:hAnsi="宋体"/>
          <w:color w:val="auto"/>
          <w:szCs w:val="21"/>
          <w:highlight w:val="none"/>
        </w:rPr>
        <w:t>签订的《联合体投标协议书》的内容，</w:t>
      </w:r>
      <w:r>
        <w:rPr>
          <w:rFonts w:hint="eastAsia" w:ascii="宋体" w:hAnsi="宋体"/>
          <w:color w:val="auto"/>
          <w:szCs w:val="21"/>
          <w:highlight w:val="none"/>
          <w:u w:val="single"/>
        </w:rPr>
        <w:t>（牵头人名称）</w:t>
      </w:r>
      <w:r>
        <w:rPr>
          <w:rFonts w:hint="eastAsia" w:ascii="宋体" w:hAnsi="宋体"/>
          <w:color w:val="auto"/>
          <w:szCs w:val="21"/>
          <w:highlight w:val="none"/>
        </w:rPr>
        <w:t>的法定代表人</w:t>
      </w:r>
      <w:r>
        <w:rPr>
          <w:rFonts w:hint="eastAsia" w:ascii="宋体" w:hAnsi="宋体"/>
          <w:color w:val="auto"/>
          <w:szCs w:val="21"/>
          <w:highlight w:val="none"/>
          <w:u w:val="single"/>
        </w:rPr>
        <w:t>（姓名）</w:t>
      </w:r>
      <w:r>
        <w:rPr>
          <w:rFonts w:hint="eastAsia" w:ascii="宋体" w:hAnsi="宋体"/>
          <w:color w:val="auto"/>
          <w:szCs w:val="21"/>
          <w:highlight w:val="none"/>
        </w:rPr>
        <w:t>现授权委托</w:t>
      </w:r>
      <w:r>
        <w:rPr>
          <w:rFonts w:hint="eastAsia" w:ascii="宋体" w:hAnsi="宋体"/>
          <w:color w:val="auto"/>
          <w:szCs w:val="21"/>
          <w:highlight w:val="none"/>
          <w:u w:val="single"/>
        </w:rPr>
        <w:t xml:space="preserve">              （姓名）</w:t>
      </w:r>
      <w:r>
        <w:rPr>
          <w:rFonts w:hint="eastAsia" w:ascii="宋体" w:hAnsi="宋体"/>
          <w:color w:val="auto"/>
          <w:szCs w:val="21"/>
          <w:highlight w:val="none"/>
        </w:rPr>
        <w:t>以我方的名义参加</w:t>
      </w:r>
      <w:r>
        <w:rPr>
          <w:rFonts w:hint="eastAsia" w:ascii="宋体" w:hAnsi="宋体"/>
          <w:color w:val="auto"/>
          <w:szCs w:val="21"/>
          <w:highlight w:val="none"/>
          <w:u w:val="single"/>
        </w:rPr>
        <w:t xml:space="preserve">              </w:t>
      </w:r>
      <w:r>
        <w:rPr>
          <w:rFonts w:hint="eastAsia" w:ascii="宋体" w:hAnsi="宋体"/>
          <w:color w:val="auto"/>
          <w:szCs w:val="21"/>
          <w:highlight w:val="none"/>
        </w:rPr>
        <w:t>项目的投标活动，并代表我方全权办理针对上述项目的所有采购程序和环节的具体事务和签署相关文件。</w:t>
      </w:r>
    </w:p>
    <w:p>
      <w:pPr>
        <w:snapToGrid w:val="0"/>
        <w:spacing w:line="360" w:lineRule="auto"/>
        <w:ind w:firstLine="495" w:firstLineChars="236"/>
        <w:rPr>
          <w:rFonts w:hint="eastAsia" w:ascii="宋体" w:hAnsi="宋体"/>
          <w:color w:val="auto"/>
          <w:szCs w:val="21"/>
          <w:highlight w:val="none"/>
        </w:rPr>
      </w:pPr>
      <w:r>
        <w:rPr>
          <w:rFonts w:hint="eastAsia" w:ascii="宋体" w:hAnsi="宋体"/>
          <w:color w:val="auto"/>
          <w:szCs w:val="21"/>
          <w:highlight w:val="none"/>
        </w:rPr>
        <w:t>我方对委托代理人的签字事项负全部责任。</w:t>
      </w:r>
    </w:p>
    <w:p>
      <w:pPr>
        <w:snapToGrid w:val="0"/>
        <w:spacing w:line="360" w:lineRule="auto"/>
        <w:ind w:firstLine="495" w:firstLineChars="236"/>
        <w:rPr>
          <w:rFonts w:hint="eastAsia" w:ascii="宋体" w:hAnsi="宋体"/>
          <w:color w:val="auto"/>
          <w:szCs w:val="21"/>
          <w:highlight w:val="none"/>
        </w:rPr>
      </w:pPr>
      <w:r>
        <w:rPr>
          <w:rFonts w:hint="eastAsia" w:ascii="宋体" w:hAnsi="宋体"/>
          <w:color w:val="auto"/>
          <w:szCs w:val="21"/>
          <w:highlight w:val="none"/>
        </w:rPr>
        <w:t>本授权书自签署之日起生效，在撤销授权的书面通知以前，本授权书一直有效。委托代理人在授权书有效期内签署的所有文件不因授权的撤销而失效。</w:t>
      </w:r>
    </w:p>
    <w:p>
      <w:pPr>
        <w:snapToGrid w:val="0"/>
        <w:spacing w:line="360" w:lineRule="auto"/>
        <w:ind w:firstLine="495" w:firstLineChars="236"/>
        <w:rPr>
          <w:rFonts w:hint="eastAsia" w:ascii="宋体" w:hAnsi="宋体"/>
          <w:color w:val="auto"/>
          <w:szCs w:val="21"/>
          <w:highlight w:val="none"/>
        </w:rPr>
      </w:pPr>
      <w:r>
        <w:rPr>
          <w:rFonts w:hint="eastAsia" w:ascii="宋体" w:hAnsi="宋体"/>
          <w:color w:val="auto"/>
          <w:szCs w:val="21"/>
          <w:highlight w:val="none"/>
        </w:rPr>
        <w:t>委托代理人无转委托权，特此委托。</w:t>
      </w:r>
    </w:p>
    <w:p>
      <w:pPr>
        <w:snapToGrid w:val="0"/>
        <w:spacing w:line="360" w:lineRule="auto"/>
        <w:ind w:firstLine="495" w:firstLineChars="236"/>
        <w:rPr>
          <w:rFonts w:ascii="宋体" w:hAnsi="宋体"/>
          <w:color w:val="auto"/>
          <w:szCs w:val="21"/>
          <w:highlight w:val="none"/>
        </w:rPr>
      </w:pPr>
      <w:r>
        <w:rPr>
          <w:rFonts w:hint="eastAsia" w:ascii="宋体" w:hAnsi="宋体"/>
          <w:color w:val="auto"/>
          <w:szCs w:val="21"/>
          <w:highlight w:val="none"/>
        </w:rPr>
        <w:t>附：牵头人法定代表人身份证明及委托代理人有效身份证正反面复印件</w:t>
      </w:r>
    </w:p>
    <w:p>
      <w:pPr>
        <w:snapToGrid w:val="0"/>
        <w:spacing w:line="360" w:lineRule="auto"/>
        <w:ind w:firstLine="495" w:firstLineChars="236"/>
        <w:rPr>
          <w:rFonts w:hint="eastAsia" w:ascii="宋体" w:hAnsi="宋体"/>
          <w:color w:val="auto"/>
          <w:szCs w:val="21"/>
          <w:highlight w:val="none"/>
        </w:rPr>
      </w:pPr>
    </w:p>
    <w:p>
      <w:pPr>
        <w:snapToGrid w:val="0"/>
        <w:spacing w:line="360" w:lineRule="auto"/>
        <w:ind w:firstLine="495" w:firstLineChars="236"/>
        <w:rPr>
          <w:rFonts w:hint="eastAsia" w:ascii="宋体" w:hAnsi="宋体"/>
          <w:color w:val="auto"/>
          <w:szCs w:val="21"/>
          <w:highlight w:val="none"/>
        </w:rPr>
      </w:pPr>
      <w:r>
        <w:rPr>
          <w:rFonts w:hint="eastAsia" w:ascii="宋体" w:hAnsi="宋体"/>
          <w:color w:val="auto"/>
          <w:szCs w:val="21"/>
          <w:highlight w:val="none"/>
        </w:rPr>
        <w:t>牵头人法定代表人签字[或盖章(个人CA签章)]：</w:t>
      </w:r>
    </w:p>
    <w:p>
      <w:pPr>
        <w:snapToGrid w:val="0"/>
        <w:spacing w:line="360" w:lineRule="auto"/>
        <w:ind w:firstLine="495" w:firstLineChars="236"/>
        <w:rPr>
          <w:rFonts w:hint="eastAsia" w:ascii="宋体" w:hAnsi="宋体"/>
          <w:color w:val="auto"/>
          <w:szCs w:val="21"/>
          <w:highlight w:val="none"/>
        </w:rPr>
      </w:pPr>
      <w:r>
        <w:rPr>
          <w:rFonts w:hint="eastAsia" w:ascii="宋体" w:hAnsi="宋体"/>
          <w:color w:val="auto"/>
          <w:szCs w:val="21"/>
          <w:highlight w:val="none"/>
        </w:rPr>
        <w:t>牵头人[公章(CA签章)、自然人除外]：</w:t>
      </w:r>
    </w:p>
    <w:p>
      <w:pPr>
        <w:snapToGrid w:val="0"/>
        <w:spacing w:line="360" w:lineRule="auto"/>
        <w:ind w:firstLine="495" w:firstLineChars="236"/>
        <w:rPr>
          <w:rFonts w:hint="eastAsia" w:ascii="宋体" w:hAnsi="宋体"/>
          <w:color w:val="auto"/>
          <w:szCs w:val="21"/>
          <w:highlight w:val="none"/>
        </w:rPr>
      </w:pPr>
      <w:r>
        <w:rPr>
          <w:rFonts w:hint="eastAsia" w:ascii="宋体" w:hAnsi="宋体"/>
          <w:color w:val="auto"/>
          <w:szCs w:val="21"/>
          <w:highlight w:val="none"/>
        </w:rPr>
        <w:t>日期：    年   月   日</w:t>
      </w:r>
    </w:p>
    <w:p>
      <w:pPr>
        <w:snapToGrid w:val="0"/>
        <w:spacing w:line="360" w:lineRule="auto"/>
        <w:ind w:firstLine="495" w:firstLineChars="236"/>
        <w:rPr>
          <w:rFonts w:hint="eastAsia" w:ascii="宋体" w:hAnsi="宋体"/>
          <w:color w:val="auto"/>
          <w:szCs w:val="21"/>
          <w:highlight w:val="none"/>
        </w:rPr>
      </w:pPr>
    </w:p>
    <w:p>
      <w:pPr>
        <w:snapToGrid w:val="0"/>
        <w:spacing w:line="360" w:lineRule="auto"/>
        <w:ind w:firstLine="498" w:firstLineChars="236"/>
        <w:rPr>
          <w:rFonts w:hint="eastAsia" w:ascii="宋体" w:hAnsi="宋体"/>
          <w:color w:val="auto"/>
          <w:szCs w:val="21"/>
          <w:highlight w:val="none"/>
        </w:rPr>
      </w:pPr>
      <w:r>
        <w:rPr>
          <w:rFonts w:hint="eastAsia" w:ascii="宋体" w:hAnsi="宋体"/>
          <w:b/>
          <w:bCs/>
          <w:color w:val="auto"/>
          <w:szCs w:val="21"/>
          <w:highlight w:val="none"/>
        </w:rPr>
        <w:t>委托代理人签字或盖章(</w:t>
      </w:r>
      <w:r>
        <w:rPr>
          <w:rFonts w:hint="eastAsia" w:ascii="宋体" w:hAnsi="宋体"/>
          <w:color w:val="auto"/>
          <w:szCs w:val="21"/>
          <w:highlight w:val="none"/>
        </w:rPr>
        <w:t>个人</w:t>
      </w:r>
      <w:r>
        <w:rPr>
          <w:rFonts w:hint="eastAsia" w:ascii="宋体" w:hAnsi="宋体"/>
          <w:b/>
          <w:bCs/>
          <w:color w:val="auto"/>
          <w:szCs w:val="21"/>
          <w:highlight w:val="none"/>
        </w:rPr>
        <w:t>CA签章)</w:t>
      </w:r>
      <w:r>
        <w:rPr>
          <w:rFonts w:hint="eastAsia" w:ascii="宋体" w:hAnsi="宋体"/>
          <w:color w:val="auto"/>
          <w:szCs w:val="21"/>
          <w:highlight w:val="none"/>
        </w:rPr>
        <w:t>：</w:t>
      </w:r>
    </w:p>
    <w:p>
      <w:pPr>
        <w:snapToGrid w:val="0"/>
        <w:spacing w:line="360" w:lineRule="auto"/>
        <w:ind w:firstLine="495" w:firstLineChars="236"/>
        <w:rPr>
          <w:rFonts w:hint="eastAsia" w:ascii="仿宋_GB2312" w:hAnsi="仿宋_GB2312" w:eastAsia="仿宋_GB2312" w:cs="仿宋_GB2312"/>
          <w:color w:val="auto"/>
          <w:szCs w:val="21"/>
          <w:highlight w:val="none"/>
        </w:rPr>
      </w:pPr>
      <w:r>
        <w:rPr>
          <w:rFonts w:hint="eastAsia" w:ascii="宋体" w:hAnsi="宋体"/>
          <w:color w:val="auto"/>
          <w:szCs w:val="21"/>
          <w:highlight w:val="none"/>
        </w:rPr>
        <w:t>日期：    年   月   日</w:t>
      </w:r>
    </w:p>
    <w:p>
      <w:pPr>
        <w:spacing w:line="360" w:lineRule="auto"/>
        <w:ind w:firstLine="420" w:firstLineChars="200"/>
        <w:rPr>
          <w:rFonts w:hint="eastAsia" w:ascii="宋体" w:hAnsi="宋体" w:cs="宋体"/>
          <w:color w:val="auto"/>
          <w:szCs w:val="21"/>
          <w:highlight w:val="none"/>
        </w:rPr>
      </w:pP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注：1.法定代表人</w:t>
      </w:r>
      <w:r>
        <w:rPr>
          <w:rFonts w:hint="eastAsia" w:ascii="宋体" w:hAnsi="宋体" w:cs="宋体"/>
          <w:color w:val="auto"/>
          <w:szCs w:val="21"/>
          <w:highlight w:val="none"/>
          <w:lang w:val="en-US" w:eastAsia="zh-CN"/>
        </w:rPr>
        <w:t>及</w:t>
      </w:r>
      <w:r>
        <w:rPr>
          <w:rFonts w:hint="eastAsia" w:ascii="宋体" w:hAnsi="宋体" w:cs="宋体"/>
          <w:color w:val="auto"/>
          <w:szCs w:val="21"/>
          <w:highlight w:val="none"/>
        </w:rPr>
        <w:t>委托代理人必须在授权委托书上签字</w:t>
      </w:r>
      <w:r>
        <w:rPr>
          <w:rFonts w:hint="eastAsia" w:ascii="宋体" w:hAnsi="宋体"/>
          <w:b/>
          <w:bCs/>
          <w:color w:val="auto"/>
          <w:szCs w:val="21"/>
          <w:highlight w:val="none"/>
        </w:rPr>
        <w:t>或盖章(</w:t>
      </w:r>
      <w:r>
        <w:rPr>
          <w:rFonts w:hint="eastAsia" w:ascii="宋体" w:hAnsi="宋体"/>
          <w:color w:val="auto"/>
          <w:szCs w:val="21"/>
          <w:highlight w:val="none"/>
        </w:rPr>
        <w:t>个人</w:t>
      </w:r>
      <w:r>
        <w:rPr>
          <w:rFonts w:hint="eastAsia" w:ascii="宋体" w:hAnsi="宋体"/>
          <w:b/>
          <w:bCs/>
          <w:color w:val="auto"/>
          <w:szCs w:val="21"/>
          <w:highlight w:val="none"/>
        </w:rPr>
        <w:t>CA签章)</w:t>
      </w:r>
      <w:r>
        <w:rPr>
          <w:rFonts w:hint="eastAsia" w:ascii="宋体" w:hAnsi="宋体" w:cs="宋体"/>
          <w:color w:val="auto"/>
          <w:szCs w:val="21"/>
          <w:highlight w:val="none"/>
        </w:rPr>
        <w:t>，</w:t>
      </w:r>
      <w:r>
        <w:rPr>
          <w:rFonts w:hint="eastAsia" w:ascii="宋体" w:hAnsi="宋体" w:cs="宋体"/>
          <w:b/>
          <w:bCs/>
          <w:color w:val="auto"/>
          <w:szCs w:val="21"/>
          <w:highlight w:val="none"/>
        </w:rPr>
        <w:t>否则作无效投标处理</w:t>
      </w:r>
      <w:r>
        <w:rPr>
          <w:rFonts w:hint="eastAsia" w:ascii="宋体" w:hAnsi="宋体" w:cs="宋体"/>
          <w:color w:val="auto"/>
          <w:szCs w:val="21"/>
          <w:highlight w:val="none"/>
        </w:rPr>
        <w:t>；</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2.以联合体形式投标的，本授权委托书应由联合体牵头人的法定代表人按上述规定签署。</w:t>
      </w:r>
    </w:p>
    <w:p>
      <w:pPr>
        <w:snapToGrid w:val="0"/>
        <w:spacing w:line="360" w:lineRule="auto"/>
        <w:ind w:firstLine="420" w:firstLineChars="200"/>
        <w:jc w:val="left"/>
        <w:rPr>
          <w:rFonts w:hint="eastAsia" w:ascii="宋体" w:hAnsi="宋体" w:cs="宋体"/>
          <w:color w:val="auto"/>
          <w:szCs w:val="21"/>
          <w:highlight w:val="none"/>
        </w:rPr>
        <w:sectPr>
          <w:footerReference r:id="rId9" w:type="first"/>
          <w:footerReference r:id="rId8" w:type="default"/>
          <w:pgSz w:w="11906" w:h="16838"/>
          <w:pgMar w:top="1417" w:right="1417" w:bottom="1417" w:left="1417" w:header="851" w:footer="992" w:gutter="0"/>
          <w:pgNumType w:start="1"/>
          <w:cols w:space="720" w:num="1"/>
          <w:docGrid w:linePitch="312" w:charSpace="0"/>
        </w:sectPr>
      </w:pPr>
      <w:r>
        <w:rPr>
          <w:rFonts w:hint="eastAsia" w:ascii="宋体" w:hAnsi="宋体" w:cs="宋体"/>
          <w:color w:val="auto"/>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pPr>
        <w:rPr>
          <w:rFonts w:hint="eastAsia" w:ascii="宋体" w:hAnsi="宋体"/>
          <w:color w:val="auto"/>
          <w:sz w:val="24"/>
          <w:highlight w:val="none"/>
        </w:rPr>
      </w:pPr>
    </w:p>
    <w:p>
      <w:pPr>
        <w:rPr>
          <w:rFonts w:hint="eastAsia" w:ascii="宋体" w:hAnsi="宋体"/>
          <w:b/>
          <w:color w:val="auto"/>
          <w:sz w:val="24"/>
          <w:highlight w:val="none"/>
        </w:rPr>
      </w:pPr>
      <w:r>
        <w:rPr>
          <w:rFonts w:ascii="宋体" w:hAnsi="宋体"/>
          <w:b/>
          <w:color w:val="auto"/>
          <w:sz w:val="24"/>
          <w:highlight w:val="none"/>
        </w:rPr>
        <w:t>5</w:t>
      </w:r>
      <w:r>
        <w:rPr>
          <w:rFonts w:hint="eastAsia" w:ascii="宋体" w:hAnsi="宋体"/>
          <w:b/>
          <w:color w:val="auto"/>
          <w:sz w:val="24"/>
          <w:highlight w:val="none"/>
        </w:rPr>
        <w:t>.商务条款偏离表格式(注：按项目需求表具体项目修改)</w:t>
      </w:r>
    </w:p>
    <w:p>
      <w:pPr>
        <w:snapToGrid w:val="0"/>
        <w:spacing w:before="50"/>
        <w:jc w:val="left"/>
        <w:rPr>
          <w:rFonts w:hint="eastAsia" w:ascii="宋体" w:hAnsi="宋体"/>
          <w:color w:val="auto"/>
          <w:sz w:val="24"/>
          <w:highlight w:val="none"/>
        </w:rPr>
      </w:pPr>
    </w:p>
    <w:p>
      <w:pPr>
        <w:pStyle w:val="28"/>
        <w:rPr>
          <w:rFonts w:hint="eastAsia" w:hAnsi="宋体"/>
          <w:color w:val="auto"/>
          <w:sz w:val="21"/>
          <w:highlight w:val="none"/>
        </w:rPr>
      </w:pPr>
      <w:r>
        <w:rPr>
          <w:rFonts w:hint="eastAsia" w:hAnsi="宋体"/>
          <w:color w:val="auto"/>
          <w:sz w:val="21"/>
          <w:highlight w:val="none"/>
        </w:rPr>
        <w:t>所投分标：</w:t>
      </w:r>
      <w:r>
        <w:rPr>
          <w:rFonts w:hint="eastAsia" w:hAnsi="宋体"/>
          <w:color w:val="auto"/>
          <w:sz w:val="21"/>
          <w:highlight w:val="none"/>
          <w:u w:val="single"/>
        </w:rPr>
        <w:t xml:space="preserve">     </w:t>
      </w:r>
      <w:r>
        <w:rPr>
          <w:rFonts w:hint="eastAsia" w:hAnsi="宋体"/>
          <w:color w:val="auto"/>
          <w:sz w:val="21"/>
          <w:highlight w:val="none"/>
        </w:rPr>
        <w:t>分标</w:t>
      </w:r>
    </w:p>
    <w:p>
      <w:pPr>
        <w:pStyle w:val="28"/>
        <w:rPr>
          <w:rFonts w:hint="eastAsia" w:hAnsi="宋体"/>
          <w:color w:val="auto"/>
          <w:sz w:val="21"/>
          <w:highlight w:val="none"/>
        </w:rPr>
      </w:pPr>
    </w:p>
    <w:tbl>
      <w:tblPr>
        <w:tblStyle w:val="50"/>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3336"/>
        <w:gridCol w:w="1760"/>
        <w:gridCol w:w="2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1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r>
              <w:rPr>
                <w:rFonts w:hint="eastAsia" w:ascii="宋体" w:hAnsi="宋体"/>
                <w:color w:val="auto"/>
                <w:szCs w:val="21"/>
                <w:highlight w:val="none"/>
              </w:rPr>
              <w:t>项目</w:t>
            </w:r>
          </w:p>
        </w:tc>
        <w:tc>
          <w:tcPr>
            <w:tcW w:w="33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r>
              <w:rPr>
                <w:rFonts w:hint="eastAsia" w:ascii="宋体" w:hAnsi="宋体"/>
                <w:color w:val="auto"/>
                <w:szCs w:val="21"/>
                <w:highlight w:val="none"/>
              </w:rPr>
              <w:t>招标文件商务条款要求</w:t>
            </w:r>
          </w:p>
        </w:tc>
        <w:tc>
          <w:tcPr>
            <w:tcW w:w="17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r>
              <w:rPr>
                <w:rFonts w:hint="eastAsia" w:ascii="宋体" w:hAnsi="宋体"/>
                <w:color w:val="auto"/>
                <w:szCs w:val="21"/>
                <w:highlight w:val="none"/>
              </w:rPr>
              <w:t>投标人的承诺</w:t>
            </w:r>
          </w:p>
        </w:tc>
        <w:tc>
          <w:tcPr>
            <w:tcW w:w="2035"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r>
              <w:rPr>
                <w:rFonts w:hint="eastAsia" w:ascii="宋体" w:hAnsi="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olor w:val="auto"/>
                <w:szCs w:val="21"/>
                <w:highlight w:val="none"/>
              </w:rPr>
            </w:pPr>
          </w:p>
        </w:tc>
        <w:tc>
          <w:tcPr>
            <w:tcW w:w="33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color w:val="auto"/>
                <w:szCs w:val="21"/>
                <w:highlight w:val="none"/>
              </w:rPr>
            </w:pPr>
          </w:p>
        </w:tc>
        <w:tc>
          <w:tcPr>
            <w:tcW w:w="33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color w:val="auto"/>
                <w:szCs w:val="21"/>
                <w:highlight w:val="none"/>
              </w:rPr>
            </w:pPr>
          </w:p>
        </w:tc>
        <w:tc>
          <w:tcPr>
            <w:tcW w:w="33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rPr>
                <w:rFonts w:hint="eastAsia" w:ascii="宋体" w:hAnsi="宋体"/>
                <w:color w:val="auto"/>
                <w:szCs w:val="21"/>
                <w:highlight w:val="none"/>
                <w:u w:val="single"/>
              </w:rPr>
            </w:pPr>
          </w:p>
        </w:tc>
        <w:tc>
          <w:tcPr>
            <w:tcW w:w="17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left="43"/>
              <w:jc w:val="center"/>
              <w:rPr>
                <w:rFonts w:hint="eastAsia" w:ascii="宋体" w:hAnsi="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ind w:left="43"/>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color w:val="auto"/>
                <w:szCs w:val="21"/>
                <w:highlight w:val="none"/>
              </w:rPr>
            </w:pPr>
          </w:p>
        </w:tc>
        <w:tc>
          <w:tcPr>
            <w:tcW w:w="33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rPr>
                <w:rFonts w:hint="eastAsia" w:ascii="宋体" w:hAnsi="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olor w:val="auto"/>
                <w:szCs w:val="21"/>
                <w:highlight w:val="none"/>
              </w:rPr>
            </w:pPr>
          </w:p>
        </w:tc>
        <w:tc>
          <w:tcPr>
            <w:tcW w:w="33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rPr>
                <w:rFonts w:hint="eastAsia" w:ascii="宋体" w:hAnsi="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r>
              <w:rPr>
                <w:rFonts w:hint="eastAsia" w:ascii="宋体" w:hAnsi="宋体"/>
                <w:color w:val="auto"/>
                <w:szCs w:val="21"/>
                <w:highlight w:val="none"/>
              </w:rPr>
              <w:t>…</w:t>
            </w:r>
          </w:p>
        </w:tc>
        <w:tc>
          <w:tcPr>
            <w:tcW w:w="33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r>
              <w:rPr>
                <w:rFonts w:hint="eastAsia" w:ascii="宋体" w:hAnsi="宋体"/>
                <w:color w:val="auto"/>
                <w:szCs w:val="21"/>
                <w:highlight w:val="none"/>
              </w:rPr>
              <w:t>…</w:t>
            </w:r>
          </w:p>
        </w:tc>
        <w:tc>
          <w:tcPr>
            <w:tcW w:w="33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r>
              <w:rPr>
                <w:rFonts w:hint="eastAsia" w:ascii="宋体" w:hAnsi="宋体"/>
                <w:color w:val="auto"/>
                <w:szCs w:val="21"/>
                <w:highlight w:val="none"/>
              </w:rPr>
              <w:t>…</w:t>
            </w:r>
          </w:p>
        </w:tc>
        <w:tc>
          <w:tcPr>
            <w:tcW w:w="333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jc w:val="center"/>
              <w:rPr>
                <w:rFonts w:hint="eastAsia" w:ascii="宋体" w:hAnsi="宋体"/>
                <w:color w:val="auto"/>
                <w:szCs w:val="21"/>
                <w:highlight w:val="none"/>
              </w:rPr>
            </w:pPr>
          </w:p>
        </w:tc>
      </w:tr>
    </w:tbl>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说明：应对照招标文件“第二章 采购需求”中的商务条款逐条实质性响应，并作出偏离说明。</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2.投标人应根据自身的承诺，对照招标文件要求在“偏离说明”中注明“</w:t>
      </w:r>
      <w:r>
        <w:rPr>
          <w:rFonts w:hint="eastAsia" w:ascii="宋体" w:hAnsi="宋体" w:cs="宋体"/>
          <w:color w:val="auto"/>
          <w:szCs w:val="21"/>
          <w:highlight w:val="none"/>
        </w:rPr>
        <w:t>正偏离</w:t>
      </w:r>
      <w:r>
        <w:rPr>
          <w:rFonts w:hint="eastAsia" w:ascii="宋体" w:hAnsi="宋体" w:cs="宋体"/>
          <w:b/>
          <w:bCs/>
          <w:color w:val="auto"/>
          <w:szCs w:val="21"/>
          <w:highlight w:val="none"/>
        </w:rPr>
        <w:t>”、“</w:t>
      </w:r>
      <w:r>
        <w:rPr>
          <w:rFonts w:hint="eastAsia" w:ascii="宋体" w:hAnsi="宋体" w:cs="宋体"/>
          <w:color w:val="auto"/>
          <w:szCs w:val="21"/>
          <w:highlight w:val="none"/>
        </w:rPr>
        <w:t>负偏离</w:t>
      </w:r>
      <w:r>
        <w:rPr>
          <w:rFonts w:hint="eastAsia" w:ascii="宋体" w:hAnsi="宋体" w:cs="宋体"/>
          <w:b/>
          <w:bCs/>
          <w:color w:val="auto"/>
          <w:szCs w:val="21"/>
          <w:highlight w:val="none"/>
        </w:rPr>
        <w:t>”或者“</w:t>
      </w:r>
      <w:r>
        <w:rPr>
          <w:rFonts w:hint="eastAsia" w:ascii="宋体" w:hAnsi="宋体" w:cs="宋体"/>
          <w:color w:val="auto"/>
          <w:szCs w:val="21"/>
          <w:highlight w:val="none"/>
        </w:rPr>
        <w:t>无偏离</w:t>
      </w:r>
      <w:r>
        <w:rPr>
          <w:rFonts w:hint="eastAsia" w:ascii="宋体" w:hAnsi="宋体" w:cs="宋体"/>
          <w:b/>
          <w:bCs/>
          <w:color w:val="auto"/>
          <w:szCs w:val="21"/>
          <w:highlight w:val="none"/>
        </w:rPr>
        <w:t>”。既不属于“</w:t>
      </w:r>
      <w:r>
        <w:rPr>
          <w:rFonts w:hint="eastAsia" w:ascii="宋体" w:hAnsi="宋体" w:cs="宋体"/>
          <w:color w:val="auto"/>
          <w:szCs w:val="21"/>
          <w:highlight w:val="none"/>
        </w:rPr>
        <w:t>正偏离</w:t>
      </w:r>
      <w:r>
        <w:rPr>
          <w:rFonts w:hint="eastAsia" w:ascii="宋体" w:hAnsi="宋体" w:cs="宋体"/>
          <w:b/>
          <w:bCs/>
          <w:color w:val="auto"/>
          <w:szCs w:val="21"/>
          <w:highlight w:val="none"/>
        </w:rPr>
        <w:t>”也不属于“</w:t>
      </w:r>
      <w:r>
        <w:rPr>
          <w:rFonts w:hint="eastAsia" w:ascii="宋体" w:hAnsi="宋体" w:cs="宋体"/>
          <w:color w:val="auto"/>
          <w:szCs w:val="21"/>
          <w:highlight w:val="none"/>
        </w:rPr>
        <w:t>负偏离</w:t>
      </w:r>
      <w:r>
        <w:rPr>
          <w:rFonts w:hint="eastAsia" w:ascii="宋体" w:hAnsi="宋体" w:cs="宋体"/>
          <w:b/>
          <w:bCs/>
          <w:color w:val="auto"/>
          <w:szCs w:val="21"/>
          <w:highlight w:val="none"/>
        </w:rPr>
        <w:t>”即为“</w:t>
      </w:r>
      <w:r>
        <w:rPr>
          <w:rFonts w:hint="eastAsia" w:ascii="宋体" w:hAnsi="宋体" w:cs="宋体"/>
          <w:color w:val="auto"/>
          <w:szCs w:val="21"/>
          <w:highlight w:val="none"/>
        </w:rPr>
        <w:t>无偏离</w:t>
      </w:r>
      <w:r>
        <w:rPr>
          <w:rFonts w:hint="eastAsia" w:ascii="宋体" w:hAnsi="宋体" w:cs="宋体"/>
          <w:b/>
          <w:bCs/>
          <w:color w:val="auto"/>
          <w:szCs w:val="21"/>
          <w:highlight w:val="none"/>
        </w:rPr>
        <w:t>”。</w:t>
      </w:r>
    </w:p>
    <w:p>
      <w:pPr>
        <w:snapToGrid w:val="0"/>
        <w:spacing w:before="50" w:after="50"/>
        <w:rPr>
          <w:rFonts w:ascii="宋体" w:hAnsi="宋体"/>
          <w:color w:val="auto"/>
          <w:sz w:val="24"/>
          <w:highlight w:val="none"/>
        </w:rPr>
      </w:pPr>
    </w:p>
    <w:p>
      <w:pPr>
        <w:snapToGrid w:val="0"/>
        <w:spacing w:before="50" w:after="50"/>
        <w:rPr>
          <w:rFonts w:ascii="宋体" w:hAnsi="宋体"/>
          <w:color w:val="auto"/>
          <w:sz w:val="24"/>
          <w:highlight w:val="none"/>
        </w:rPr>
      </w:pPr>
    </w:p>
    <w:p>
      <w:pPr>
        <w:snapToGrid w:val="0"/>
        <w:spacing w:line="360" w:lineRule="auto"/>
        <w:rPr>
          <w:rFonts w:hint="eastAsia" w:ascii="宋体" w:hAnsi="宋体"/>
          <w:color w:val="auto"/>
          <w:spacing w:val="20"/>
          <w:szCs w:val="21"/>
          <w:highlight w:val="none"/>
          <w:u w:val="single"/>
        </w:rPr>
      </w:pPr>
      <w:r>
        <w:rPr>
          <w:rFonts w:hint="eastAsia" w:ascii="宋体" w:hAnsi="宋体"/>
          <w:color w:val="auto"/>
          <w:szCs w:val="21"/>
          <w:highlight w:val="none"/>
        </w:rPr>
        <w:t>法定代表人或者委托代理人</w:t>
      </w:r>
      <w:r>
        <w:rPr>
          <w:rFonts w:hint="eastAsia" w:ascii="宋体" w:hAnsi="宋体"/>
          <w:color w:val="auto"/>
          <w:spacing w:val="20"/>
          <w:szCs w:val="21"/>
          <w:highlight w:val="none"/>
        </w:rPr>
        <w:t>签字[或盖章(</w:t>
      </w:r>
      <w:r>
        <w:rPr>
          <w:rFonts w:hint="eastAsia" w:ascii="宋体" w:hAnsi="宋体"/>
          <w:color w:val="auto"/>
          <w:szCs w:val="21"/>
          <w:highlight w:val="none"/>
        </w:rPr>
        <w:t>个人</w:t>
      </w:r>
      <w:r>
        <w:rPr>
          <w:rFonts w:hint="eastAsia" w:ascii="宋体" w:hAnsi="宋体"/>
          <w:color w:val="auto"/>
          <w:spacing w:val="20"/>
          <w:szCs w:val="21"/>
          <w:highlight w:val="none"/>
        </w:rPr>
        <w:t>CA签章)]（属自然人的应在签名处加盖大拇指指印或个人CA签章）：</w:t>
      </w:r>
      <w:r>
        <w:rPr>
          <w:rFonts w:hint="eastAsia" w:ascii="宋体" w:hAnsi="宋体"/>
          <w:color w:val="auto"/>
          <w:spacing w:val="20"/>
          <w:szCs w:val="21"/>
          <w:highlight w:val="none"/>
          <w:u w:val="single"/>
        </w:rPr>
        <w:t xml:space="preserve">        </w:t>
      </w:r>
    </w:p>
    <w:p>
      <w:pPr>
        <w:snapToGrid w:val="0"/>
        <w:spacing w:line="360" w:lineRule="auto"/>
        <w:rPr>
          <w:rFonts w:hint="eastAsia" w:ascii="宋体" w:hAnsi="宋体"/>
          <w:color w:val="auto"/>
          <w:spacing w:val="20"/>
          <w:szCs w:val="21"/>
          <w:highlight w:val="none"/>
        </w:rPr>
      </w:pPr>
      <w:r>
        <w:rPr>
          <w:rFonts w:hint="eastAsia" w:ascii="宋体" w:hAnsi="宋体"/>
          <w:color w:val="auto"/>
          <w:spacing w:val="20"/>
          <w:szCs w:val="21"/>
          <w:highlight w:val="none"/>
        </w:rPr>
        <w:t>投标人[公章(CA签章)、自然人除外]：</w:t>
      </w:r>
      <w:r>
        <w:rPr>
          <w:rFonts w:hint="eastAsia" w:ascii="宋体" w:hAnsi="宋体"/>
          <w:color w:val="auto"/>
          <w:spacing w:val="20"/>
          <w:szCs w:val="21"/>
          <w:highlight w:val="none"/>
          <w:u w:val="single"/>
        </w:rPr>
        <w:t xml:space="preserve">            </w:t>
      </w:r>
      <w:r>
        <w:rPr>
          <w:rFonts w:hint="eastAsia" w:ascii="宋体" w:hAnsi="宋体"/>
          <w:color w:val="auto"/>
          <w:spacing w:val="20"/>
          <w:szCs w:val="21"/>
          <w:highlight w:val="none"/>
        </w:rPr>
        <w:t xml:space="preserve">   </w:t>
      </w:r>
    </w:p>
    <w:p>
      <w:pPr>
        <w:snapToGrid w:val="0"/>
        <w:spacing w:line="360" w:lineRule="auto"/>
        <w:rPr>
          <w:rFonts w:hint="eastAsia" w:ascii="宋体" w:hAnsi="宋体"/>
          <w:color w:val="auto"/>
          <w:szCs w:val="21"/>
          <w:highlight w:val="none"/>
        </w:rPr>
      </w:pPr>
      <w:r>
        <w:rPr>
          <w:rFonts w:hint="eastAsia" w:ascii="宋体" w:hAnsi="宋体"/>
          <w:color w:val="auto"/>
          <w:spacing w:val="20"/>
          <w:szCs w:val="21"/>
          <w:highlight w:val="none"/>
        </w:rPr>
        <w:t>日  期：</w:t>
      </w:r>
      <w:r>
        <w:rPr>
          <w:rFonts w:hint="eastAsia" w:ascii="宋体" w:hAnsi="宋体"/>
          <w:color w:val="auto"/>
          <w:spacing w:val="20"/>
          <w:szCs w:val="21"/>
          <w:highlight w:val="none"/>
          <w:u w:val="single"/>
        </w:rPr>
        <w:t xml:space="preserve">         </w:t>
      </w:r>
    </w:p>
    <w:p>
      <w:pPr>
        <w:snapToGrid w:val="0"/>
        <w:spacing w:line="360" w:lineRule="auto"/>
        <w:rPr>
          <w:rFonts w:hint="eastAsia" w:ascii="宋体" w:hAnsi="宋体"/>
          <w:color w:val="auto"/>
          <w:szCs w:val="21"/>
          <w:highlight w:val="none"/>
        </w:rPr>
      </w:pPr>
    </w:p>
    <w:p>
      <w:pPr>
        <w:snapToGrid w:val="0"/>
        <w:spacing w:before="120" w:beforeLines="50" w:after="50"/>
        <w:jc w:val="left"/>
        <w:rPr>
          <w:rFonts w:ascii="宋体" w:hAnsi="宋体"/>
          <w:color w:val="auto"/>
          <w:sz w:val="24"/>
          <w:szCs w:val="20"/>
          <w:highlight w:val="none"/>
        </w:rPr>
        <w:sectPr>
          <w:footerReference r:id="rId13" w:type="first"/>
          <w:headerReference r:id="rId10" w:type="default"/>
          <w:footerReference r:id="rId11" w:type="default"/>
          <w:footerReference r:id="rId12" w:type="even"/>
          <w:pgSz w:w="11906" w:h="16838"/>
          <w:pgMar w:top="1440" w:right="1797" w:bottom="1440" w:left="1797" w:header="851" w:footer="992" w:gutter="0"/>
          <w:cols w:space="720" w:num="1"/>
          <w:docGrid w:linePitch="312" w:charSpace="0"/>
        </w:sectPr>
      </w:pPr>
    </w:p>
    <w:p>
      <w:pPr>
        <w:snapToGrid w:val="0"/>
        <w:spacing w:before="120" w:beforeLines="50" w:after="50"/>
        <w:jc w:val="left"/>
        <w:rPr>
          <w:rFonts w:hint="eastAsia" w:ascii="宋体" w:hAnsi="宋体"/>
          <w:b/>
          <w:color w:val="auto"/>
          <w:sz w:val="24"/>
          <w:highlight w:val="none"/>
        </w:rPr>
      </w:pPr>
      <w:r>
        <w:rPr>
          <w:rFonts w:ascii="宋体" w:hAnsi="宋体"/>
          <w:b/>
          <w:color w:val="auto"/>
          <w:sz w:val="24"/>
          <w:highlight w:val="none"/>
        </w:rPr>
        <w:t>6</w:t>
      </w:r>
      <w:r>
        <w:rPr>
          <w:rFonts w:hint="eastAsia" w:ascii="宋体" w:hAnsi="宋体"/>
          <w:b/>
          <w:color w:val="auto"/>
          <w:sz w:val="24"/>
          <w:highlight w:val="none"/>
        </w:rPr>
        <w:t>.投标人类似的业绩证明文件</w:t>
      </w:r>
    </w:p>
    <w:p>
      <w:pPr>
        <w:pStyle w:val="39"/>
        <w:snapToGrid w:val="0"/>
        <w:ind w:left="480" w:hanging="480"/>
        <w:rPr>
          <w:rFonts w:hint="eastAsia" w:ascii="宋体" w:hAnsi="宋体"/>
          <w:color w:val="auto"/>
          <w:sz w:val="24"/>
          <w:highlight w:val="none"/>
        </w:rPr>
      </w:pPr>
    </w:p>
    <w:p>
      <w:pPr>
        <w:pStyle w:val="39"/>
        <w:snapToGrid w:val="0"/>
        <w:ind w:left="480" w:hanging="480"/>
        <w:rPr>
          <w:rFonts w:hint="eastAsia" w:ascii="宋体" w:hAnsi="宋体"/>
          <w:color w:val="auto"/>
          <w:sz w:val="24"/>
          <w:highlight w:val="none"/>
        </w:rPr>
      </w:pPr>
      <w:r>
        <w:rPr>
          <w:rFonts w:hint="eastAsia" w:ascii="宋体" w:hAnsi="宋体"/>
          <w:color w:val="auto"/>
          <w:sz w:val="24"/>
          <w:highlight w:val="none"/>
        </w:rPr>
        <w:t>投标人同类项目情况一览表格式：（投标人同类项目合同复印件、用户验收报告、格式</w:t>
      </w:r>
      <w:r>
        <w:rPr>
          <w:rFonts w:hint="eastAsia" w:ascii="宋体" w:hAnsi="宋体"/>
          <w:color w:val="auto"/>
          <w:sz w:val="24"/>
          <w:highlight w:val="none"/>
          <w:lang w:eastAsia="zh-CN"/>
        </w:rPr>
        <w:t>可</w:t>
      </w:r>
      <w:r>
        <w:rPr>
          <w:rFonts w:hint="eastAsia" w:ascii="宋体" w:hAnsi="宋体"/>
          <w:color w:val="auto"/>
          <w:sz w:val="24"/>
          <w:highlight w:val="none"/>
        </w:rPr>
        <w:t>自拟）</w:t>
      </w:r>
    </w:p>
    <w:tbl>
      <w:tblPr>
        <w:tblStyle w:val="5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采购人名称</w:t>
            </w:r>
          </w:p>
        </w:tc>
        <w:tc>
          <w:tcPr>
            <w:tcW w:w="3420"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项目名称</w:t>
            </w:r>
          </w:p>
        </w:tc>
        <w:tc>
          <w:tcPr>
            <w:tcW w:w="1715"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合同</w:t>
            </w:r>
          </w:p>
          <w:p>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金额</w:t>
            </w:r>
          </w:p>
          <w:p>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（万元）</w:t>
            </w:r>
          </w:p>
        </w:tc>
        <w:tc>
          <w:tcPr>
            <w:tcW w:w="4536"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采购人联系人及</w:t>
            </w:r>
          </w:p>
          <w:p>
            <w:pPr>
              <w:snapToGrid w:val="0"/>
              <w:spacing w:line="360" w:lineRule="auto"/>
              <w:jc w:val="center"/>
              <w:rPr>
                <w:rFonts w:hint="eastAsia" w:ascii="宋体" w:hAnsi="宋体"/>
                <w:color w:val="auto"/>
                <w:sz w:val="24"/>
                <w:highlight w:val="none"/>
              </w:rPr>
            </w:pPr>
            <w:r>
              <w:rPr>
                <w:rFonts w:hint="eastAsia" w:ascii="宋体" w:hAnsi="宋体"/>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auto"/>
                <w:sz w:val="24"/>
                <w:highlight w:val="none"/>
              </w:rPr>
            </w:pPr>
          </w:p>
        </w:tc>
        <w:tc>
          <w:tcPr>
            <w:tcW w:w="3420"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auto"/>
                <w:sz w:val="24"/>
                <w:highlight w:val="none"/>
              </w:rPr>
            </w:pPr>
          </w:p>
        </w:tc>
        <w:tc>
          <w:tcPr>
            <w:tcW w:w="1715"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lang w:eastAsia="zh-CN"/>
              </w:rPr>
              <w:t>中标通知书</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lang w:eastAsia="zh-CN"/>
              </w:rPr>
              <w:t>合同</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验收报告</w:t>
            </w:r>
          </w:p>
        </w:tc>
        <w:tc>
          <w:tcPr>
            <w:tcW w:w="2268"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pPr>
              <w:snapToGrid w:val="0"/>
              <w:spacing w:line="240" w:lineRule="exact"/>
              <w:jc w:val="left"/>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00" w:lineRule="exact"/>
              <w:jc w:val="left"/>
              <w:rPr>
                <w:rFonts w:hint="eastAsia" w:ascii="宋体" w:hAnsi="宋体"/>
                <w:color w:val="auto"/>
                <w:sz w:val="24"/>
                <w:highlight w:val="none"/>
              </w:rPr>
            </w:pPr>
          </w:p>
        </w:tc>
      </w:tr>
    </w:tbl>
    <w:p>
      <w:pPr>
        <w:pStyle w:val="21"/>
        <w:snapToGrid w:val="0"/>
        <w:rPr>
          <w:rFonts w:hint="eastAsia" w:ascii="宋体" w:hAnsi="宋体" w:eastAsia="宋体"/>
          <w:color w:val="auto"/>
          <w:sz w:val="24"/>
          <w:szCs w:val="24"/>
          <w:highlight w:val="none"/>
        </w:rPr>
      </w:pPr>
    </w:p>
    <w:p>
      <w:pPr>
        <w:snapToGrid w:val="0"/>
        <w:spacing w:line="360" w:lineRule="auto"/>
        <w:rPr>
          <w:rFonts w:hint="eastAsia" w:ascii="宋体" w:hAnsi="宋体"/>
          <w:color w:val="auto"/>
          <w:spacing w:val="20"/>
          <w:szCs w:val="21"/>
          <w:highlight w:val="none"/>
          <w:u w:val="single"/>
        </w:rPr>
      </w:pPr>
      <w:r>
        <w:rPr>
          <w:rFonts w:hint="eastAsia" w:ascii="宋体" w:hAnsi="宋体"/>
          <w:color w:val="auto"/>
          <w:szCs w:val="21"/>
          <w:highlight w:val="none"/>
        </w:rPr>
        <w:t>法定代表人或者委托代理人</w:t>
      </w:r>
      <w:r>
        <w:rPr>
          <w:rFonts w:hint="eastAsia" w:ascii="宋体" w:hAnsi="宋体"/>
          <w:color w:val="auto"/>
          <w:spacing w:val="20"/>
          <w:szCs w:val="21"/>
          <w:highlight w:val="none"/>
        </w:rPr>
        <w:t>签字[或盖章(</w:t>
      </w:r>
      <w:r>
        <w:rPr>
          <w:rFonts w:hint="eastAsia" w:ascii="宋体" w:hAnsi="宋体"/>
          <w:color w:val="auto"/>
          <w:szCs w:val="21"/>
          <w:highlight w:val="none"/>
        </w:rPr>
        <w:t>个人</w:t>
      </w:r>
      <w:r>
        <w:rPr>
          <w:rFonts w:hint="eastAsia" w:ascii="宋体" w:hAnsi="宋体"/>
          <w:color w:val="auto"/>
          <w:spacing w:val="20"/>
          <w:szCs w:val="21"/>
          <w:highlight w:val="none"/>
        </w:rPr>
        <w:t>CA签章)]（属自然人的应在签名处加盖大拇指指印或个人CA签章）：</w:t>
      </w:r>
      <w:r>
        <w:rPr>
          <w:rFonts w:hint="eastAsia" w:ascii="宋体" w:hAnsi="宋体"/>
          <w:color w:val="auto"/>
          <w:spacing w:val="20"/>
          <w:szCs w:val="21"/>
          <w:highlight w:val="none"/>
          <w:u w:val="single"/>
        </w:rPr>
        <w:t xml:space="preserve">        </w:t>
      </w:r>
    </w:p>
    <w:p>
      <w:pPr>
        <w:snapToGrid w:val="0"/>
        <w:spacing w:line="360" w:lineRule="auto"/>
        <w:rPr>
          <w:rFonts w:hint="eastAsia" w:ascii="宋体" w:hAnsi="宋体"/>
          <w:color w:val="auto"/>
          <w:spacing w:val="20"/>
          <w:szCs w:val="21"/>
          <w:highlight w:val="none"/>
        </w:rPr>
      </w:pPr>
      <w:r>
        <w:rPr>
          <w:rFonts w:hint="eastAsia" w:ascii="宋体" w:hAnsi="宋体"/>
          <w:color w:val="auto"/>
          <w:spacing w:val="20"/>
          <w:szCs w:val="21"/>
          <w:highlight w:val="none"/>
        </w:rPr>
        <w:t>投标人[公章(CA签章)、自然人除外]：</w:t>
      </w:r>
      <w:r>
        <w:rPr>
          <w:rFonts w:hint="eastAsia" w:ascii="宋体" w:hAnsi="宋体"/>
          <w:color w:val="auto"/>
          <w:spacing w:val="20"/>
          <w:szCs w:val="21"/>
          <w:highlight w:val="none"/>
          <w:u w:val="single"/>
        </w:rPr>
        <w:t xml:space="preserve">            </w:t>
      </w:r>
      <w:r>
        <w:rPr>
          <w:rFonts w:hint="eastAsia" w:ascii="宋体" w:hAnsi="宋体"/>
          <w:color w:val="auto"/>
          <w:spacing w:val="20"/>
          <w:szCs w:val="21"/>
          <w:highlight w:val="none"/>
        </w:rPr>
        <w:t xml:space="preserve">   </w:t>
      </w:r>
    </w:p>
    <w:p>
      <w:pPr>
        <w:snapToGrid w:val="0"/>
        <w:spacing w:before="50"/>
        <w:ind w:right="480"/>
        <w:jc w:val="left"/>
        <w:rPr>
          <w:rFonts w:hint="eastAsia" w:ascii="宋体" w:hAnsi="宋体"/>
          <w:color w:val="auto"/>
          <w:sz w:val="24"/>
          <w:szCs w:val="20"/>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pPr>
        <w:snapToGrid w:val="0"/>
        <w:spacing w:before="50"/>
        <w:ind w:firstLine="480" w:firstLineChars="200"/>
        <w:jc w:val="left"/>
        <w:rPr>
          <w:rFonts w:hint="eastAsia" w:ascii="宋体" w:hAnsi="宋体"/>
          <w:color w:val="auto"/>
          <w:sz w:val="24"/>
          <w:szCs w:val="20"/>
          <w:highlight w:val="none"/>
        </w:rPr>
      </w:pPr>
    </w:p>
    <w:p>
      <w:pPr>
        <w:snapToGrid w:val="0"/>
        <w:spacing w:before="50"/>
        <w:jc w:val="left"/>
        <w:rPr>
          <w:rFonts w:hint="eastAsia" w:ascii="宋体" w:hAnsi="宋体"/>
          <w:color w:val="auto"/>
          <w:sz w:val="24"/>
          <w:highlight w:val="none"/>
        </w:rPr>
      </w:pPr>
    </w:p>
    <w:p>
      <w:pPr>
        <w:snapToGrid w:val="0"/>
        <w:spacing w:before="120" w:beforeLines="50"/>
        <w:rPr>
          <w:rFonts w:ascii="宋体" w:hAnsi="宋体"/>
          <w:color w:val="auto"/>
          <w:sz w:val="24"/>
          <w:szCs w:val="20"/>
          <w:highlight w:val="none"/>
        </w:rPr>
        <w:sectPr>
          <w:pgSz w:w="16838" w:h="11906" w:orient="landscape"/>
          <w:pgMar w:top="1797" w:right="1440" w:bottom="1797" w:left="1440" w:header="851" w:footer="992" w:gutter="0"/>
          <w:cols w:space="720" w:num="1"/>
          <w:docGrid w:linePitch="312" w:charSpace="0"/>
        </w:sectPr>
      </w:pPr>
    </w:p>
    <w:p>
      <w:pPr>
        <w:snapToGrid w:val="0"/>
        <w:spacing w:before="120" w:beforeLines="50" w:after="50"/>
        <w:outlineLvl w:val="1"/>
        <w:rPr>
          <w:rFonts w:hint="eastAsia" w:ascii="宋体" w:hAnsi="宋体"/>
          <w:b/>
          <w:color w:val="auto"/>
          <w:sz w:val="24"/>
          <w:highlight w:val="none"/>
        </w:rPr>
      </w:pPr>
      <w:bookmarkStart w:id="179" w:name="_Toc19686839"/>
      <w:bookmarkStart w:id="180" w:name="_Toc6537"/>
      <w:bookmarkStart w:id="181" w:name="_Toc19163"/>
      <w:r>
        <w:rPr>
          <w:rFonts w:hint="eastAsia" w:ascii="宋体" w:hAnsi="宋体"/>
          <w:b/>
          <w:color w:val="auto"/>
          <w:sz w:val="24"/>
          <w:highlight w:val="none"/>
        </w:rPr>
        <w:t>四、技术文件格式</w:t>
      </w:r>
      <w:bookmarkEnd w:id="179"/>
      <w:bookmarkEnd w:id="180"/>
      <w:bookmarkEnd w:id="181"/>
    </w:p>
    <w:p>
      <w:pPr>
        <w:snapToGrid w:val="0"/>
        <w:spacing w:before="120" w:beforeLines="50" w:after="50"/>
        <w:rPr>
          <w:rFonts w:hint="eastAsia" w:ascii="宋体" w:hAnsi="宋体"/>
          <w:color w:val="auto"/>
          <w:sz w:val="24"/>
          <w:szCs w:val="20"/>
          <w:highlight w:val="none"/>
        </w:rPr>
      </w:pPr>
    </w:p>
    <w:p>
      <w:pPr>
        <w:rPr>
          <w:rFonts w:hint="eastAsia"/>
          <w:color w:val="auto"/>
          <w:highlight w:val="none"/>
        </w:rPr>
      </w:pPr>
    </w:p>
    <w:p>
      <w:pPr>
        <w:rPr>
          <w:rFonts w:hint="eastAsia" w:ascii="宋体" w:hAnsi="宋体"/>
          <w:color w:val="auto"/>
          <w:sz w:val="24"/>
          <w:szCs w:val="20"/>
          <w:highlight w:val="none"/>
        </w:rPr>
      </w:pPr>
    </w:p>
    <w:p>
      <w:pPr>
        <w:rPr>
          <w:rFonts w:hint="eastAsia"/>
          <w:color w:val="auto"/>
          <w:highlight w:val="none"/>
        </w:rPr>
      </w:pPr>
    </w:p>
    <w:p>
      <w:pPr>
        <w:rPr>
          <w:rFonts w:hint="eastAsia"/>
          <w:color w:val="auto"/>
          <w:highlight w:val="none"/>
        </w:rPr>
      </w:pPr>
    </w:p>
    <w:p>
      <w:pPr>
        <w:snapToGrid w:val="0"/>
        <w:spacing w:before="120" w:beforeLines="50" w:after="50"/>
        <w:jc w:val="center"/>
        <w:rPr>
          <w:rFonts w:hint="eastAsia" w:ascii="宋体" w:hAnsi="宋体"/>
          <w:b/>
          <w:bCs/>
          <w:color w:val="auto"/>
          <w:sz w:val="32"/>
          <w:szCs w:val="32"/>
          <w:highlight w:val="none"/>
        </w:rPr>
      </w:pPr>
    </w:p>
    <w:p>
      <w:pPr>
        <w:snapToGrid w:val="0"/>
        <w:spacing w:before="120" w:beforeLines="50" w:after="50"/>
        <w:jc w:val="center"/>
        <w:rPr>
          <w:rFonts w:hint="eastAsia" w:ascii="宋体" w:hAnsi="宋体"/>
          <w:b/>
          <w:bCs/>
          <w:color w:val="auto"/>
          <w:sz w:val="32"/>
          <w:szCs w:val="32"/>
          <w:highlight w:val="none"/>
        </w:rPr>
      </w:pPr>
    </w:p>
    <w:p>
      <w:pPr>
        <w:snapToGrid w:val="0"/>
        <w:spacing w:before="120" w:beforeLines="50" w:after="50"/>
        <w:jc w:val="center"/>
        <w:rPr>
          <w:rFonts w:hint="eastAsia" w:ascii="宋体" w:hAnsi="宋体"/>
          <w:b/>
          <w:bCs/>
          <w:color w:val="auto"/>
          <w:sz w:val="32"/>
          <w:szCs w:val="32"/>
          <w:highlight w:val="none"/>
        </w:rPr>
      </w:pPr>
    </w:p>
    <w:p>
      <w:pPr>
        <w:snapToGrid w:val="0"/>
        <w:spacing w:before="120" w:beforeLines="50" w:after="50"/>
        <w:jc w:val="center"/>
        <w:rPr>
          <w:rFonts w:hint="eastAsia" w:ascii="宋体" w:hAnsi="宋体"/>
          <w:b/>
          <w:bCs/>
          <w:color w:val="auto"/>
          <w:sz w:val="32"/>
          <w:szCs w:val="32"/>
          <w:highlight w:val="none"/>
        </w:rPr>
      </w:pPr>
    </w:p>
    <w:p>
      <w:pPr>
        <w:snapToGrid w:val="0"/>
        <w:spacing w:before="120" w:beforeLines="50" w:after="50"/>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技术文件</w:t>
      </w:r>
    </w:p>
    <w:p>
      <w:pPr>
        <w:snapToGrid w:val="0"/>
        <w:spacing w:before="120" w:beforeLines="50" w:after="50"/>
        <w:rPr>
          <w:rFonts w:hint="eastAsia" w:ascii="宋体" w:hAnsi="宋体"/>
          <w:bCs/>
          <w:color w:val="auto"/>
          <w:sz w:val="24"/>
          <w:szCs w:val="20"/>
          <w:highlight w:val="none"/>
        </w:rPr>
      </w:pP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项目名称： </w:t>
      </w: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项目编号： </w:t>
      </w: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所投分标：</w:t>
      </w: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pPr>
        <w:pStyle w:val="7"/>
        <w:snapToGrid w:val="0"/>
        <w:spacing w:before="50" w:after="50" w:line="400" w:lineRule="exact"/>
        <w:ind w:firstLine="960" w:firstLineChars="400"/>
        <w:rPr>
          <w:rFonts w:hint="eastAsia" w:ascii="宋体" w:hAnsi="宋体"/>
          <w:bCs/>
          <w:color w:val="auto"/>
          <w:sz w:val="24"/>
          <w:szCs w:val="24"/>
          <w:highlight w:val="none"/>
        </w:rPr>
      </w:pPr>
    </w:p>
    <w:p>
      <w:pPr>
        <w:snapToGrid w:val="0"/>
        <w:spacing w:before="120" w:beforeLines="50" w:after="50"/>
        <w:ind w:firstLine="645"/>
        <w:jc w:val="center"/>
        <w:rPr>
          <w:rFonts w:hint="eastAsia" w:ascii="宋体" w:hAnsi="宋体"/>
          <w:color w:val="auto"/>
          <w:sz w:val="24"/>
          <w:highlight w:val="none"/>
        </w:rPr>
      </w:pPr>
      <w:r>
        <w:rPr>
          <w:rFonts w:hint="eastAsia" w:ascii="宋体" w:hAnsi="宋体"/>
          <w:color w:val="auto"/>
          <w:sz w:val="24"/>
          <w:highlight w:val="none"/>
        </w:rPr>
        <w:t xml:space="preserve">                        年    月    日</w:t>
      </w:r>
    </w:p>
    <w:p>
      <w:pPr>
        <w:snapToGrid w:val="0"/>
        <w:spacing w:before="120" w:beforeLines="50" w:after="50"/>
        <w:ind w:firstLine="645"/>
        <w:jc w:val="center"/>
        <w:rPr>
          <w:rFonts w:hint="eastAsia" w:ascii="宋体" w:hAnsi="宋体"/>
          <w:color w:val="auto"/>
          <w:sz w:val="24"/>
          <w:szCs w:val="20"/>
          <w:highlight w:val="none"/>
        </w:rPr>
      </w:pPr>
    </w:p>
    <w:p>
      <w:pPr>
        <w:snapToGrid w:val="0"/>
        <w:spacing w:before="120" w:beforeLines="50" w:after="50"/>
        <w:ind w:left="142"/>
        <w:jc w:val="left"/>
        <w:rPr>
          <w:rFonts w:hint="eastAsia" w:ascii="宋体" w:hAnsi="宋体"/>
          <w:b/>
          <w:bCs/>
          <w:color w:val="auto"/>
          <w:sz w:val="24"/>
          <w:highlight w:val="none"/>
        </w:rPr>
      </w:pPr>
      <w:r>
        <w:rPr>
          <w:rFonts w:ascii="宋体" w:hAnsi="宋体"/>
          <w:b/>
          <w:bCs/>
          <w:color w:val="auto"/>
          <w:sz w:val="24"/>
          <w:highlight w:val="none"/>
        </w:rPr>
        <w:br w:type="page"/>
      </w:r>
      <w:r>
        <w:rPr>
          <w:rFonts w:hint="eastAsia" w:ascii="宋体" w:hAnsi="宋体"/>
          <w:b/>
          <w:bCs/>
          <w:color w:val="auto"/>
          <w:sz w:val="24"/>
          <w:highlight w:val="none"/>
        </w:rPr>
        <w:t>1. 技术文件目录</w:t>
      </w:r>
    </w:p>
    <w:p>
      <w:pPr>
        <w:snapToGrid w:val="0"/>
        <w:spacing w:before="50" w:after="120" w:afterLines="50" w:line="280" w:lineRule="exact"/>
        <w:ind w:left="283" w:leftChars="135"/>
        <w:jc w:val="left"/>
        <w:rPr>
          <w:rFonts w:hint="eastAsia" w:ascii="宋体" w:hAnsi="宋体"/>
          <w:color w:val="auto"/>
          <w:sz w:val="24"/>
          <w:szCs w:val="20"/>
          <w:highlight w:val="none"/>
        </w:rPr>
      </w:pPr>
      <w:r>
        <w:rPr>
          <w:rFonts w:hint="eastAsia" w:ascii="宋体" w:hAnsi="宋体"/>
          <w:color w:val="auto"/>
          <w:szCs w:val="21"/>
          <w:highlight w:val="none"/>
        </w:rPr>
        <w:t>根据招标文件规定及投标人提供的材料自行编写目录。</w:t>
      </w:r>
    </w:p>
    <w:p>
      <w:pPr>
        <w:snapToGrid w:val="0"/>
        <w:spacing w:before="120" w:beforeLines="50" w:after="50"/>
        <w:jc w:val="left"/>
        <w:rPr>
          <w:rFonts w:ascii="宋体" w:hAnsi="宋体"/>
          <w:b/>
          <w:color w:val="auto"/>
          <w:sz w:val="24"/>
          <w:highlight w:val="none"/>
        </w:rPr>
      </w:pPr>
    </w:p>
    <w:p>
      <w:pPr>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 xml:space="preserve">2. </w:t>
      </w:r>
      <w:r>
        <w:rPr>
          <w:rFonts w:hint="eastAsia" w:ascii="宋体" w:hAnsi="宋体" w:cs="宋体"/>
          <w:b/>
          <w:color w:val="auto"/>
          <w:sz w:val="24"/>
          <w:highlight w:val="none"/>
        </w:rPr>
        <w:t>设备性能配置清单格式</w:t>
      </w:r>
    </w:p>
    <w:p>
      <w:pPr>
        <w:snapToGrid w:val="0"/>
        <w:spacing w:before="120" w:beforeLines="50" w:after="50"/>
        <w:ind w:left="142"/>
        <w:jc w:val="left"/>
        <w:rPr>
          <w:rFonts w:hint="eastAsia" w:ascii="宋体" w:hAnsi="宋体"/>
          <w:b/>
          <w:color w:val="auto"/>
          <w:sz w:val="24"/>
          <w:highlight w:val="none"/>
        </w:rPr>
      </w:pPr>
    </w:p>
    <w:p>
      <w:pPr>
        <w:pStyle w:val="28"/>
        <w:jc w:val="center"/>
        <w:rPr>
          <w:rFonts w:hint="eastAsia" w:hAnsi="宋体"/>
          <w:color w:val="auto"/>
          <w:sz w:val="24"/>
          <w:szCs w:val="24"/>
          <w:highlight w:val="none"/>
        </w:rPr>
      </w:pPr>
      <w:r>
        <w:rPr>
          <w:rFonts w:hint="eastAsia" w:hAnsi="宋体" w:cs="宋体"/>
          <w:b/>
          <w:color w:val="auto"/>
          <w:sz w:val="24"/>
          <w:highlight w:val="none"/>
        </w:rPr>
        <w:t>设备性能配置清单格式</w:t>
      </w:r>
    </w:p>
    <w:p>
      <w:pPr>
        <w:pStyle w:val="28"/>
        <w:rPr>
          <w:rFonts w:hint="eastAsia" w:hAnsi="宋体"/>
          <w:color w:val="auto"/>
          <w:sz w:val="24"/>
          <w:szCs w:val="24"/>
          <w:highlight w:val="none"/>
        </w:rPr>
      </w:pPr>
    </w:p>
    <w:p>
      <w:pPr>
        <w:pStyle w:val="28"/>
        <w:rPr>
          <w:rFonts w:hint="eastAsia"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w:t>
      </w:r>
      <w:r>
        <w:rPr>
          <w:rFonts w:hint="eastAsia" w:hAnsi="宋体"/>
          <w:color w:val="auto"/>
          <w:sz w:val="24"/>
          <w:szCs w:val="24"/>
          <w:highlight w:val="none"/>
        </w:rPr>
        <w:t>分标</w:t>
      </w:r>
    </w:p>
    <w:p>
      <w:pPr>
        <w:pStyle w:val="19"/>
        <w:rPr>
          <w:rFonts w:hint="eastAsia"/>
          <w:color w:val="auto"/>
          <w:highlight w:val="none"/>
        </w:rPr>
      </w:pPr>
    </w:p>
    <w:tbl>
      <w:tblPr>
        <w:tblStyle w:val="50"/>
        <w:tblW w:w="894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7"/>
        <w:gridCol w:w="1662"/>
        <w:gridCol w:w="717"/>
        <w:gridCol w:w="893"/>
        <w:gridCol w:w="1465"/>
        <w:gridCol w:w="1242"/>
        <w:gridCol w:w="736"/>
        <w:gridCol w:w="14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58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Cs w:val="21"/>
                <w:highlight w:val="none"/>
              </w:rPr>
            </w:pPr>
            <w:r>
              <w:rPr>
                <w:rFonts w:hint="eastAsia" w:hAnsi="宋体" w:cs="宋体"/>
                <w:color w:val="auto"/>
                <w:szCs w:val="21"/>
                <w:highlight w:val="none"/>
              </w:rPr>
              <w:t>标的的名称</w:t>
            </w:r>
          </w:p>
        </w:tc>
        <w:tc>
          <w:tcPr>
            <w:tcW w:w="6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Cs w:val="21"/>
                <w:highlight w:val="none"/>
              </w:rPr>
            </w:pPr>
            <w:r>
              <w:rPr>
                <w:rFonts w:hint="eastAsia" w:ascii="宋体" w:hAnsi="宋体" w:cs="宋体"/>
                <w:color w:val="auto"/>
                <w:szCs w:val="21"/>
                <w:highlight w:val="none"/>
              </w:rPr>
              <w:t>数量及单位</w:t>
            </w:r>
          </w:p>
        </w:tc>
        <w:tc>
          <w:tcPr>
            <w:tcW w:w="85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Cs w:val="21"/>
                <w:highlight w:val="none"/>
              </w:rPr>
            </w:pPr>
            <w:r>
              <w:rPr>
                <w:rFonts w:hint="eastAsia" w:ascii="宋体" w:hAnsi="宋体" w:cs="宋体"/>
                <w:color w:val="auto"/>
                <w:szCs w:val="21"/>
                <w:highlight w:val="none"/>
              </w:rPr>
              <w:t>品牌</w:t>
            </w:r>
          </w:p>
        </w:tc>
        <w:tc>
          <w:tcPr>
            <w:tcW w:w="140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hint="eastAsia" w:ascii="宋体" w:hAnsi="宋体" w:cs="宋体"/>
                <w:color w:val="auto"/>
                <w:szCs w:val="21"/>
                <w:highlight w:val="none"/>
              </w:rPr>
            </w:pPr>
          </w:p>
          <w:p>
            <w:pPr>
              <w:snapToGrid w:val="0"/>
              <w:spacing w:before="50" w:after="50"/>
              <w:jc w:val="center"/>
              <w:rPr>
                <w:rFonts w:hint="eastAsia" w:ascii="宋体" w:hAnsi="宋体" w:cs="宋体"/>
                <w:color w:val="auto"/>
                <w:szCs w:val="21"/>
                <w:highlight w:val="none"/>
              </w:rPr>
            </w:pPr>
            <w:r>
              <w:rPr>
                <w:rFonts w:hint="eastAsia" w:ascii="宋体" w:hAnsi="宋体" w:cs="宋体"/>
                <w:color w:val="auto"/>
                <w:szCs w:val="21"/>
                <w:highlight w:val="none"/>
              </w:rPr>
              <w:t>规格型号</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Cs w:val="21"/>
                <w:highlight w:val="none"/>
              </w:rPr>
            </w:pPr>
            <w:r>
              <w:rPr>
                <w:rFonts w:hint="eastAsia" w:ascii="宋体" w:hAnsi="宋体" w:cs="宋体"/>
                <w:color w:val="auto"/>
                <w:szCs w:val="21"/>
                <w:highlight w:val="none"/>
              </w:rPr>
              <w:t>制造商</w:t>
            </w:r>
          </w:p>
        </w:tc>
        <w:tc>
          <w:tcPr>
            <w:tcW w:w="70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Cs w:val="21"/>
                <w:highlight w:val="none"/>
              </w:rPr>
            </w:pPr>
            <w:r>
              <w:rPr>
                <w:rFonts w:hint="eastAsia" w:ascii="宋体" w:hAnsi="宋体" w:cs="宋体"/>
                <w:color w:val="auto"/>
                <w:szCs w:val="21"/>
                <w:highlight w:val="none"/>
              </w:rPr>
              <w:t>原产地</w:t>
            </w:r>
          </w:p>
        </w:tc>
        <w:tc>
          <w:tcPr>
            <w:tcW w:w="142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Cs w:val="21"/>
                <w:highlight w:val="none"/>
              </w:rPr>
            </w:pPr>
            <w:r>
              <w:rPr>
                <w:rFonts w:hint="eastAsia" w:ascii="宋体" w:hAnsi="宋体" w:cs="宋体"/>
                <w:color w:val="auto"/>
                <w:szCs w:val="21"/>
                <w:highlight w:val="none"/>
              </w:rPr>
              <w:t>参数性能、指标及配置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58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6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hint="eastAsia" w:ascii="宋体" w:hAnsi="宋体" w:cs="宋体"/>
                <w:color w:val="auto"/>
                <w:sz w:val="24"/>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70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42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58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6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hint="eastAsia" w:ascii="宋体" w:hAnsi="宋体" w:cs="宋体"/>
                <w:color w:val="auto"/>
                <w:sz w:val="24"/>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70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42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58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68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hint="eastAsia" w:ascii="宋体" w:hAnsi="宋体" w:cs="宋体"/>
                <w:color w:val="auto"/>
                <w:sz w:val="24"/>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70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c>
          <w:tcPr>
            <w:tcW w:w="142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cs="宋体"/>
                <w:color w:val="auto"/>
                <w:sz w:val="24"/>
                <w:highlight w:val="none"/>
              </w:rPr>
            </w:pPr>
          </w:p>
        </w:tc>
      </w:tr>
    </w:tbl>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备注：</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以上性能配置清单中“货物名称、数量及单位、品牌、规格型号、制造商、原产地、参数性能、指标及配置”必须如实填写完整，品牌、规格型号没有则填无，填写有缺漏的，作无效投标处理。货物名称、数量及单位、品牌必须与“开标一览表”一致，否则作无效投标处理。</w:t>
      </w:r>
    </w:p>
    <w:p>
      <w:pPr>
        <w:spacing w:line="360" w:lineRule="auto"/>
        <w:rPr>
          <w:rFonts w:hint="eastAsia" w:ascii="宋体" w:hAnsi="宋体" w:cs="宋体"/>
          <w:color w:val="auto"/>
          <w:highlight w:val="none"/>
        </w:rPr>
      </w:pPr>
    </w:p>
    <w:p>
      <w:pPr>
        <w:spacing w:line="360" w:lineRule="auto"/>
        <w:rPr>
          <w:rFonts w:hint="eastAsia" w:ascii="宋体" w:hAnsi="宋体" w:cs="宋体"/>
          <w:color w:val="auto"/>
          <w:highlight w:val="none"/>
        </w:rPr>
      </w:pPr>
    </w:p>
    <w:p>
      <w:pPr>
        <w:spacing w:line="360" w:lineRule="auto"/>
        <w:rPr>
          <w:rFonts w:hint="eastAsia" w:ascii="宋体" w:hAnsi="宋体" w:cs="宋体"/>
          <w:color w:val="auto"/>
          <w:highlight w:val="none"/>
        </w:rPr>
      </w:pPr>
      <w:r>
        <w:rPr>
          <w:rFonts w:hint="eastAsia" w:ascii="宋体" w:hAnsi="宋体" w:cs="宋体"/>
          <w:color w:val="auto"/>
          <w:kern w:val="0"/>
          <w:highlight w:val="none"/>
        </w:rPr>
        <w:t>法定代表人或者委托代理人签字[或盖章(</w:t>
      </w:r>
      <w:r>
        <w:rPr>
          <w:rFonts w:hint="eastAsia" w:ascii="宋体" w:hAnsi="宋体"/>
          <w:color w:val="auto"/>
          <w:szCs w:val="21"/>
          <w:highlight w:val="none"/>
        </w:rPr>
        <w:t>个人</w:t>
      </w:r>
      <w:r>
        <w:rPr>
          <w:rFonts w:hint="eastAsia" w:ascii="宋体" w:hAnsi="宋体" w:cs="宋体"/>
          <w:color w:val="auto"/>
          <w:kern w:val="0"/>
          <w:highlight w:val="none"/>
        </w:rPr>
        <w:t>CA签章)]（属自然人的应在签名处加盖大拇指指印或个人CA签章）</w:t>
      </w:r>
      <w:r>
        <w:rPr>
          <w:rFonts w:hint="eastAsia" w:ascii="宋体" w:hAnsi="宋体" w:cs="宋体"/>
          <w:color w:val="auto"/>
          <w:highlight w:val="none"/>
        </w:rPr>
        <w:t xml:space="preserve">：        </w:t>
      </w:r>
    </w:p>
    <w:p>
      <w:pPr>
        <w:spacing w:line="360" w:lineRule="auto"/>
        <w:rPr>
          <w:rFonts w:hint="eastAsia" w:ascii="宋体" w:hAnsi="宋体" w:cs="宋体"/>
          <w:color w:val="auto"/>
          <w:highlight w:val="none"/>
        </w:rPr>
      </w:pPr>
      <w:r>
        <w:rPr>
          <w:rFonts w:hint="eastAsia" w:ascii="宋体" w:hAnsi="宋体" w:cs="宋体"/>
          <w:color w:val="auto"/>
          <w:highlight w:val="none"/>
        </w:rPr>
        <w:t xml:space="preserve">投标人[公章(CA签章)、自然人除外]：                          </w:t>
      </w:r>
    </w:p>
    <w:p>
      <w:pPr>
        <w:spacing w:line="360" w:lineRule="auto"/>
        <w:rPr>
          <w:rFonts w:hint="eastAsia" w:ascii="宋体" w:hAnsi="宋体" w:cs="宋体"/>
          <w:color w:val="auto"/>
          <w:highlight w:val="none"/>
        </w:rPr>
      </w:pPr>
      <w:r>
        <w:rPr>
          <w:rFonts w:hint="eastAsia" w:ascii="宋体" w:hAnsi="宋体" w:cs="宋体"/>
          <w:color w:val="auto"/>
          <w:highlight w:val="none"/>
        </w:rPr>
        <w:t xml:space="preserve">日  期：          </w:t>
      </w:r>
    </w:p>
    <w:p>
      <w:pPr>
        <w:snapToGrid w:val="0"/>
        <w:spacing w:before="120" w:beforeLines="50" w:after="50"/>
        <w:ind w:left="142"/>
        <w:jc w:val="left"/>
        <w:rPr>
          <w:rFonts w:hint="eastAsia" w:ascii="宋体" w:hAnsi="宋体" w:cs="宋体"/>
          <w:b/>
          <w:color w:val="auto"/>
          <w:sz w:val="24"/>
          <w:highlight w:val="none"/>
        </w:rPr>
      </w:pPr>
      <w:r>
        <w:rPr>
          <w:rFonts w:hint="eastAsia" w:ascii="宋体" w:hAnsi="宋体" w:cs="宋体"/>
          <w:color w:val="auto"/>
          <w:highlight w:val="none"/>
        </w:rPr>
        <w:br w:type="page"/>
      </w:r>
      <w:r>
        <w:rPr>
          <w:rFonts w:hint="eastAsia" w:ascii="宋体" w:hAnsi="宋体" w:cs="宋体"/>
          <w:b/>
          <w:color w:val="auto"/>
          <w:sz w:val="24"/>
          <w:highlight w:val="none"/>
        </w:rPr>
        <w:t>3. 技术偏离表格式</w:t>
      </w:r>
    </w:p>
    <w:p>
      <w:pPr>
        <w:snapToGrid w:val="0"/>
        <w:spacing w:before="120" w:beforeLines="50" w:after="50"/>
        <w:ind w:left="142"/>
        <w:jc w:val="left"/>
        <w:rPr>
          <w:rFonts w:hint="eastAsia" w:ascii="宋体" w:hAnsi="宋体" w:cs="宋体"/>
          <w:b/>
          <w:color w:val="auto"/>
          <w:sz w:val="24"/>
          <w:highlight w:val="none"/>
        </w:rPr>
      </w:pPr>
    </w:p>
    <w:p>
      <w:pPr>
        <w:snapToGrid w:val="0"/>
        <w:spacing w:before="120" w:beforeLines="50" w:after="50"/>
        <w:ind w:left="142"/>
        <w:jc w:val="center"/>
        <w:rPr>
          <w:rFonts w:hint="eastAsia" w:ascii="宋体" w:hAnsi="宋体" w:cs="宋体"/>
          <w:b/>
          <w:color w:val="auto"/>
          <w:sz w:val="24"/>
          <w:highlight w:val="none"/>
        </w:rPr>
      </w:pPr>
      <w:r>
        <w:rPr>
          <w:rFonts w:hint="eastAsia" w:ascii="宋体" w:hAnsi="宋体" w:cs="宋体"/>
          <w:b/>
          <w:color w:val="auto"/>
          <w:sz w:val="24"/>
          <w:highlight w:val="none"/>
        </w:rPr>
        <w:t>技术偏离表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pPr>
              <w:pStyle w:val="28"/>
              <w:spacing w:line="400" w:lineRule="exact"/>
              <w:jc w:val="center"/>
              <w:rPr>
                <w:rFonts w:hint="eastAsia" w:hAnsi="宋体" w:cs="宋体"/>
                <w:color w:val="auto"/>
                <w:kern w:val="2"/>
                <w:sz w:val="21"/>
                <w:highlight w:val="none"/>
                <w:lang w:val="en-US" w:eastAsia="zh-CN"/>
              </w:rPr>
            </w:pPr>
            <w:r>
              <w:rPr>
                <w:rFonts w:hint="eastAsia" w:hAnsi="宋体" w:cs="宋体"/>
                <w:color w:val="auto"/>
                <w:kern w:val="2"/>
                <w:sz w:val="21"/>
                <w:highlight w:val="none"/>
                <w:lang w:val="en-US" w:eastAsia="zh-CN"/>
              </w:rPr>
              <w:t>项号</w:t>
            </w:r>
          </w:p>
        </w:tc>
        <w:tc>
          <w:tcPr>
            <w:tcW w:w="2143" w:type="dxa"/>
            <w:noWrap w:val="0"/>
            <w:vAlign w:val="center"/>
          </w:tcPr>
          <w:p>
            <w:pPr>
              <w:pStyle w:val="28"/>
              <w:spacing w:line="400" w:lineRule="exact"/>
              <w:jc w:val="center"/>
              <w:rPr>
                <w:rFonts w:hint="eastAsia" w:hAnsi="宋体" w:cs="宋体"/>
                <w:color w:val="auto"/>
                <w:kern w:val="2"/>
                <w:sz w:val="21"/>
                <w:highlight w:val="none"/>
                <w:lang w:val="en-US" w:eastAsia="zh-CN"/>
              </w:rPr>
            </w:pPr>
            <w:r>
              <w:rPr>
                <w:rFonts w:hint="eastAsia" w:hAnsi="宋体" w:cs="宋体"/>
                <w:color w:val="auto"/>
                <w:kern w:val="2"/>
                <w:sz w:val="21"/>
                <w:highlight w:val="none"/>
                <w:lang w:val="en-US" w:eastAsia="zh-CN"/>
              </w:rPr>
              <w:t>标的的名称</w:t>
            </w:r>
          </w:p>
        </w:tc>
        <w:tc>
          <w:tcPr>
            <w:tcW w:w="1834" w:type="dxa"/>
            <w:noWrap w:val="0"/>
            <w:vAlign w:val="center"/>
          </w:tcPr>
          <w:p>
            <w:pPr>
              <w:pStyle w:val="28"/>
              <w:spacing w:line="400" w:lineRule="exact"/>
              <w:jc w:val="center"/>
              <w:rPr>
                <w:rFonts w:hint="eastAsia" w:hAnsi="宋体" w:cs="宋体"/>
                <w:color w:val="auto"/>
                <w:kern w:val="2"/>
                <w:sz w:val="21"/>
                <w:highlight w:val="none"/>
                <w:lang w:val="en-US" w:eastAsia="zh-CN"/>
              </w:rPr>
            </w:pPr>
            <w:r>
              <w:rPr>
                <w:rFonts w:hint="eastAsia" w:hAnsi="宋体" w:cs="宋体"/>
                <w:color w:val="auto"/>
                <w:kern w:val="2"/>
                <w:sz w:val="21"/>
                <w:highlight w:val="none"/>
                <w:lang w:val="en-US" w:eastAsia="zh-CN"/>
              </w:rPr>
              <w:t>招标要求</w:t>
            </w:r>
          </w:p>
        </w:tc>
        <w:tc>
          <w:tcPr>
            <w:tcW w:w="2181" w:type="dxa"/>
            <w:noWrap w:val="0"/>
            <w:vAlign w:val="center"/>
          </w:tcPr>
          <w:p>
            <w:pPr>
              <w:pStyle w:val="28"/>
              <w:spacing w:line="400" w:lineRule="exact"/>
              <w:jc w:val="center"/>
              <w:rPr>
                <w:rFonts w:hint="eastAsia" w:hAnsi="宋体" w:cs="宋体"/>
                <w:color w:val="auto"/>
                <w:kern w:val="2"/>
                <w:sz w:val="21"/>
                <w:highlight w:val="none"/>
                <w:lang w:val="en-US" w:eastAsia="zh-CN"/>
              </w:rPr>
            </w:pPr>
            <w:r>
              <w:rPr>
                <w:rFonts w:hint="eastAsia" w:hAnsi="宋体" w:cs="宋体"/>
                <w:color w:val="auto"/>
                <w:kern w:val="2"/>
                <w:sz w:val="21"/>
                <w:highlight w:val="none"/>
                <w:lang w:val="en-US" w:eastAsia="zh-CN"/>
              </w:rPr>
              <w:t>投标响应</w:t>
            </w:r>
          </w:p>
        </w:tc>
        <w:tc>
          <w:tcPr>
            <w:tcW w:w="1934" w:type="dxa"/>
            <w:noWrap w:val="0"/>
            <w:vAlign w:val="center"/>
          </w:tcPr>
          <w:p>
            <w:pPr>
              <w:pStyle w:val="28"/>
              <w:spacing w:line="400" w:lineRule="exact"/>
              <w:jc w:val="center"/>
              <w:rPr>
                <w:rFonts w:hint="eastAsia" w:hAnsi="宋体" w:cs="宋体"/>
                <w:color w:val="auto"/>
                <w:kern w:val="2"/>
                <w:sz w:val="21"/>
                <w:highlight w:val="none"/>
                <w:lang w:val="en-US" w:eastAsia="zh-CN"/>
              </w:rPr>
            </w:pPr>
            <w:r>
              <w:rPr>
                <w:rFonts w:hint="eastAsia" w:hAnsi="宋体" w:cs="宋体"/>
                <w:color w:val="auto"/>
                <w:kern w:val="2"/>
                <w:sz w:val="21"/>
                <w:highlight w:val="none"/>
                <w:lang w:val="en-US" w:eastAsia="zh-CN"/>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8"/>
              <w:spacing w:line="600" w:lineRule="exact"/>
              <w:jc w:val="center"/>
              <w:rPr>
                <w:rFonts w:hint="eastAsia" w:hAnsi="宋体" w:cs="宋体"/>
                <w:color w:val="auto"/>
                <w:kern w:val="2"/>
                <w:sz w:val="21"/>
                <w:highlight w:val="none"/>
                <w:lang w:val="en-US" w:eastAsia="zh-CN"/>
              </w:rPr>
            </w:pPr>
          </w:p>
        </w:tc>
        <w:tc>
          <w:tcPr>
            <w:tcW w:w="2143" w:type="dxa"/>
            <w:noWrap w:val="0"/>
            <w:vAlign w:val="center"/>
          </w:tcPr>
          <w:p>
            <w:pPr>
              <w:pStyle w:val="28"/>
              <w:spacing w:line="600" w:lineRule="exact"/>
              <w:jc w:val="center"/>
              <w:rPr>
                <w:rFonts w:hint="eastAsia" w:hAnsi="宋体" w:cs="宋体"/>
                <w:color w:val="auto"/>
                <w:kern w:val="2"/>
                <w:sz w:val="21"/>
                <w:highlight w:val="none"/>
                <w:lang w:val="en-US" w:eastAsia="zh-CN"/>
              </w:rPr>
            </w:pPr>
          </w:p>
        </w:tc>
        <w:tc>
          <w:tcPr>
            <w:tcW w:w="1834" w:type="dxa"/>
            <w:noWrap w:val="0"/>
            <w:vAlign w:val="center"/>
          </w:tcPr>
          <w:p>
            <w:pPr>
              <w:pStyle w:val="28"/>
              <w:spacing w:line="600" w:lineRule="exact"/>
              <w:jc w:val="center"/>
              <w:rPr>
                <w:rFonts w:hint="eastAsia" w:hAnsi="宋体" w:cs="宋体"/>
                <w:color w:val="auto"/>
                <w:kern w:val="2"/>
                <w:sz w:val="21"/>
                <w:highlight w:val="none"/>
                <w:lang w:val="en-US" w:eastAsia="zh-CN"/>
              </w:rPr>
            </w:pPr>
          </w:p>
        </w:tc>
        <w:tc>
          <w:tcPr>
            <w:tcW w:w="2181" w:type="dxa"/>
            <w:noWrap w:val="0"/>
            <w:vAlign w:val="center"/>
          </w:tcPr>
          <w:p>
            <w:pPr>
              <w:pStyle w:val="28"/>
              <w:spacing w:line="600" w:lineRule="exact"/>
              <w:jc w:val="center"/>
              <w:rPr>
                <w:rFonts w:hint="eastAsia" w:hAnsi="宋体" w:cs="宋体"/>
                <w:color w:val="auto"/>
                <w:kern w:val="2"/>
                <w:sz w:val="21"/>
                <w:highlight w:val="none"/>
                <w:lang w:val="en-US" w:eastAsia="zh-CN"/>
              </w:rPr>
            </w:pPr>
          </w:p>
        </w:tc>
        <w:tc>
          <w:tcPr>
            <w:tcW w:w="1934" w:type="dxa"/>
            <w:noWrap w:val="0"/>
            <w:vAlign w:val="center"/>
          </w:tcPr>
          <w:p>
            <w:pPr>
              <w:pStyle w:val="28"/>
              <w:spacing w:line="600" w:lineRule="exact"/>
              <w:jc w:val="center"/>
              <w:rPr>
                <w:rFonts w:hint="eastAsia" w:hAnsi="宋体" w:cs="宋体"/>
                <w:color w:val="auto"/>
                <w:kern w:val="2"/>
                <w:sz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43"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834"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81"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934" w:type="dxa"/>
            <w:noWrap w:val="0"/>
            <w:vAlign w:val="top"/>
          </w:tcPr>
          <w:p>
            <w:pPr>
              <w:pStyle w:val="28"/>
              <w:spacing w:line="600" w:lineRule="exact"/>
              <w:rPr>
                <w:rFonts w:hint="eastAsia" w:hAnsi="宋体" w:cs="宋体"/>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43"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834"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81"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934" w:type="dxa"/>
            <w:noWrap w:val="0"/>
            <w:vAlign w:val="top"/>
          </w:tcPr>
          <w:p>
            <w:pPr>
              <w:pStyle w:val="28"/>
              <w:spacing w:line="600" w:lineRule="exact"/>
              <w:rPr>
                <w:rFonts w:hint="eastAsia" w:hAnsi="宋体" w:cs="宋体"/>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43"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834"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81"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934" w:type="dxa"/>
            <w:noWrap w:val="0"/>
            <w:vAlign w:val="top"/>
          </w:tcPr>
          <w:p>
            <w:pPr>
              <w:pStyle w:val="28"/>
              <w:spacing w:line="600" w:lineRule="exact"/>
              <w:rPr>
                <w:rFonts w:hint="eastAsia" w:hAnsi="宋体" w:cs="宋体"/>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43"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834"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81"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934" w:type="dxa"/>
            <w:noWrap w:val="0"/>
            <w:vAlign w:val="top"/>
          </w:tcPr>
          <w:p>
            <w:pPr>
              <w:pStyle w:val="28"/>
              <w:spacing w:line="600" w:lineRule="exact"/>
              <w:rPr>
                <w:rFonts w:hint="eastAsia" w:hAnsi="宋体" w:cs="宋体"/>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43"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834"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81"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934" w:type="dxa"/>
            <w:noWrap w:val="0"/>
            <w:vAlign w:val="top"/>
          </w:tcPr>
          <w:p>
            <w:pPr>
              <w:pStyle w:val="28"/>
              <w:spacing w:line="600" w:lineRule="exact"/>
              <w:rPr>
                <w:rFonts w:hint="eastAsia" w:hAnsi="宋体" w:cs="宋体"/>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43"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834"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81"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934" w:type="dxa"/>
            <w:noWrap w:val="0"/>
            <w:vAlign w:val="top"/>
          </w:tcPr>
          <w:p>
            <w:pPr>
              <w:pStyle w:val="28"/>
              <w:spacing w:line="600" w:lineRule="exact"/>
              <w:rPr>
                <w:rFonts w:hint="eastAsia" w:hAnsi="宋体" w:cs="宋体"/>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43"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834"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81"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934" w:type="dxa"/>
            <w:noWrap w:val="0"/>
            <w:vAlign w:val="top"/>
          </w:tcPr>
          <w:p>
            <w:pPr>
              <w:pStyle w:val="28"/>
              <w:spacing w:line="600" w:lineRule="exact"/>
              <w:rPr>
                <w:rFonts w:hint="eastAsia" w:hAnsi="宋体" w:cs="宋体"/>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43"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834"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81"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934" w:type="dxa"/>
            <w:noWrap w:val="0"/>
            <w:vAlign w:val="top"/>
          </w:tcPr>
          <w:p>
            <w:pPr>
              <w:pStyle w:val="28"/>
              <w:spacing w:line="600" w:lineRule="exact"/>
              <w:rPr>
                <w:rFonts w:hint="eastAsia" w:hAnsi="宋体" w:cs="宋体"/>
                <w:color w:val="auto"/>
                <w:kern w:val="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43"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834"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2181" w:type="dxa"/>
            <w:noWrap w:val="0"/>
            <w:vAlign w:val="top"/>
          </w:tcPr>
          <w:p>
            <w:pPr>
              <w:pStyle w:val="28"/>
              <w:spacing w:line="600" w:lineRule="exact"/>
              <w:rPr>
                <w:rFonts w:hint="eastAsia" w:hAnsi="宋体" w:cs="宋体"/>
                <w:color w:val="auto"/>
                <w:kern w:val="2"/>
                <w:sz w:val="24"/>
                <w:szCs w:val="24"/>
                <w:highlight w:val="none"/>
                <w:lang w:val="en-US" w:eastAsia="zh-CN"/>
              </w:rPr>
            </w:pPr>
          </w:p>
        </w:tc>
        <w:tc>
          <w:tcPr>
            <w:tcW w:w="1934" w:type="dxa"/>
            <w:noWrap w:val="0"/>
            <w:vAlign w:val="top"/>
          </w:tcPr>
          <w:p>
            <w:pPr>
              <w:pStyle w:val="28"/>
              <w:spacing w:line="600" w:lineRule="exact"/>
              <w:rPr>
                <w:rFonts w:hint="eastAsia" w:hAnsi="宋体" w:cs="宋体"/>
                <w:color w:val="auto"/>
                <w:kern w:val="2"/>
                <w:sz w:val="24"/>
                <w:szCs w:val="24"/>
                <w:highlight w:val="none"/>
                <w:lang w:val="en-US" w:eastAsia="zh-CN"/>
              </w:rPr>
            </w:pPr>
          </w:p>
        </w:tc>
      </w:tr>
    </w:tbl>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注：</w:t>
      </w:r>
    </w:p>
    <w:p>
      <w:pPr>
        <w:spacing w:line="360" w:lineRule="auto"/>
        <w:ind w:firstLine="420" w:firstLineChars="200"/>
        <w:rPr>
          <w:rFonts w:hint="eastAsia" w:ascii="宋体" w:hAnsi="宋体" w:cs="宋体"/>
          <w:color w:val="auto"/>
          <w:szCs w:val="20"/>
          <w:highlight w:val="none"/>
        </w:rPr>
      </w:pPr>
      <w:r>
        <w:rPr>
          <w:rFonts w:hint="eastAsia" w:ascii="宋体" w:hAnsi="宋体" w:cs="宋体"/>
          <w:color w:val="auto"/>
          <w:szCs w:val="20"/>
          <w:highlight w:val="none"/>
        </w:rPr>
        <w:t>1.说明：应对照招标文件“第二章 采购需求”中的技术需求逐条实质性响应，并作出偏离说明。</w:t>
      </w:r>
    </w:p>
    <w:p>
      <w:pPr>
        <w:spacing w:line="360" w:lineRule="auto"/>
        <w:ind w:firstLine="422" w:firstLineChars="200"/>
        <w:rPr>
          <w:rFonts w:hint="eastAsia" w:ascii="宋体" w:hAnsi="宋体" w:cs="宋体"/>
          <w:color w:val="auto"/>
          <w:highlight w:val="none"/>
        </w:rPr>
      </w:pPr>
      <w:r>
        <w:rPr>
          <w:rFonts w:hint="eastAsia" w:ascii="宋体" w:hAnsi="宋体" w:cs="宋体"/>
          <w:b/>
          <w:bCs/>
          <w:color w:val="auto"/>
          <w:highlight w:val="none"/>
        </w:rPr>
        <w:t>2.投标人应根据投标设备的性能指标，对照招标文件要求，在“偏离说明”中注明“</w:t>
      </w:r>
      <w:r>
        <w:rPr>
          <w:rFonts w:hint="eastAsia" w:ascii="宋体" w:hAnsi="宋体" w:cs="宋体"/>
          <w:color w:val="auto"/>
          <w:highlight w:val="none"/>
        </w:rPr>
        <w:t>正偏离</w:t>
      </w:r>
      <w:r>
        <w:rPr>
          <w:rFonts w:hint="eastAsia" w:ascii="宋体" w:hAnsi="宋体" w:cs="宋体"/>
          <w:b/>
          <w:bCs/>
          <w:color w:val="auto"/>
          <w:highlight w:val="none"/>
        </w:rPr>
        <w:t>”、“</w:t>
      </w:r>
      <w:r>
        <w:rPr>
          <w:rFonts w:hint="eastAsia" w:ascii="宋体" w:hAnsi="宋体" w:cs="宋体"/>
          <w:color w:val="auto"/>
          <w:highlight w:val="none"/>
        </w:rPr>
        <w:t>负偏离</w:t>
      </w:r>
      <w:r>
        <w:rPr>
          <w:rFonts w:hint="eastAsia" w:ascii="宋体" w:hAnsi="宋体" w:cs="宋体"/>
          <w:b/>
          <w:bCs/>
          <w:color w:val="auto"/>
          <w:highlight w:val="none"/>
        </w:rPr>
        <w:t>”或者“</w:t>
      </w:r>
      <w:r>
        <w:rPr>
          <w:rFonts w:hint="eastAsia" w:ascii="宋体" w:hAnsi="宋体" w:cs="宋体"/>
          <w:color w:val="auto"/>
          <w:highlight w:val="none"/>
        </w:rPr>
        <w:t>无偏离</w:t>
      </w:r>
      <w:r>
        <w:rPr>
          <w:rFonts w:hint="eastAsia" w:ascii="宋体" w:hAnsi="宋体" w:cs="宋体"/>
          <w:b/>
          <w:bCs/>
          <w:color w:val="auto"/>
          <w:highlight w:val="none"/>
        </w:rPr>
        <w:t>”。既不属于“</w:t>
      </w:r>
      <w:r>
        <w:rPr>
          <w:rFonts w:hint="eastAsia" w:ascii="宋体" w:hAnsi="宋体" w:cs="宋体"/>
          <w:color w:val="auto"/>
          <w:highlight w:val="none"/>
        </w:rPr>
        <w:t>正偏离</w:t>
      </w:r>
      <w:r>
        <w:rPr>
          <w:rFonts w:hint="eastAsia" w:ascii="宋体" w:hAnsi="宋体" w:cs="宋体"/>
          <w:b/>
          <w:bCs/>
          <w:color w:val="auto"/>
          <w:highlight w:val="none"/>
        </w:rPr>
        <w:t>”也不属于“</w:t>
      </w:r>
      <w:r>
        <w:rPr>
          <w:rFonts w:hint="eastAsia" w:ascii="宋体" w:hAnsi="宋体" w:cs="宋体"/>
          <w:color w:val="auto"/>
          <w:highlight w:val="none"/>
        </w:rPr>
        <w:t>负偏离</w:t>
      </w:r>
      <w:r>
        <w:rPr>
          <w:rFonts w:hint="eastAsia" w:ascii="宋体" w:hAnsi="宋体" w:cs="宋体"/>
          <w:b/>
          <w:bCs/>
          <w:color w:val="auto"/>
          <w:highlight w:val="none"/>
        </w:rPr>
        <w:t>”即为“</w:t>
      </w:r>
      <w:r>
        <w:rPr>
          <w:rFonts w:hint="eastAsia" w:ascii="宋体" w:hAnsi="宋体" w:cs="宋体"/>
          <w:color w:val="auto"/>
          <w:highlight w:val="none"/>
        </w:rPr>
        <w:t>无偏离</w:t>
      </w:r>
      <w:r>
        <w:rPr>
          <w:rFonts w:hint="eastAsia" w:ascii="宋体" w:hAnsi="宋体" w:cs="宋体"/>
          <w:b/>
          <w:bCs/>
          <w:color w:val="auto"/>
          <w:highlight w:val="none"/>
        </w:rPr>
        <w:t>”。</w:t>
      </w:r>
    </w:p>
    <w:p>
      <w:pPr>
        <w:pStyle w:val="12"/>
        <w:rPr>
          <w:rFonts w:hint="eastAsia" w:ascii="宋体" w:hAnsi="宋体" w:cs="宋体"/>
          <w:color w:val="auto"/>
          <w:spacing w:val="20"/>
          <w:sz w:val="21"/>
          <w:szCs w:val="21"/>
          <w:highlight w:val="none"/>
        </w:rPr>
      </w:pPr>
    </w:p>
    <w:p>
      <w:pPr>
        <w:pStyle w:val="28"/>
        <w:spacing w:line="360" w:lineRule="auto"/>
        <w:rPr>
          <w:rFonts w:hint="eastAsia" w:hAnsi="宋体" w:cs="宋体"/>
          <w:color w:val="auto"/>
          <w:spacing w:val="20"/>
          <w:sz w:val="21"/>
          <w:highlight w:val="none"/>
          <w:u w:val="single"/>
        </w:rPr>
      </w:pPr>
      <w:r>
        <w:rPr>
          <w:rFonts w:hint="eastAsia" w:hAnsi="宋体" w:cs="宋体"/>
          <w:color w:val="auto"/>
          <w:spacing w:val="20"/>
          <w:kern w:val="2"/>
          <w:sz w:val="21"/>
          <w:highlight w:val="none"/>
        </w:rPr>
        <w:t>法定代表人或者委托代理人签字[或盖章(</w:t>
      </w:r>
      <w:r>
        <w:rPr>
          <w:rFonts w:hint="eastAsia" w:hAnsi="宋体"/>
          <w:color w:val="auto"/>
          <w:highlight w:val="none"/>
        </w:rPr>
        <w:t>个人</w:t>
      </w:r>
      <w:r>
        <w:rPr>
          <w:rFonts w:hint="eastAsia" w:hAnsi="宋体" w:cs="宋体"/>
          <w:color w:val="auto"/>
          <w:spacing w:val="20"/>
          <w:kern w:val="2"/>
          <w:sz w:val="21"/>
          <w:highlight w:val="none"/>
        </w:rPr>
        <w:t>CA签章)]</w:t>
      </w:r>
      <w:r>
        <w:rPr>
          <w:rFonts w:hint="eastAsia" w:hAnsi="宋体" w:cs="宋体"/>
          <w:color w:val="auto"/>
          <w:spacing w:val="20"/>
          <w:sz w:val="21"/>
          <w:highlight w:val="none"/>
        </w:rPr>
        <w:t>（属自然人的应在签名处加盖大拇指指印或个人CA签章）：</w:t>
      </w:r>
      <w:r>
        <w:rPr>
          <w:rFonts w:hint="eastAsia" w:hAnsi="宋体" w:cs="宋体"/>
          <w:color w:val="auto"/>
          <w:spacing w:val="20"/>
          <w:sz w:val="21"/>
          <w:highlight w:val="none"/>
          <w:u w:val="single"/>
        </w:rPr>
        <w:t xml:space="preserve">        </w:t>
      </w:r>
    </w:p>
    <w:p>
      <w:pPr>
        <w:snapToGrid w:val="0"/>
        <w:spacing w:line="360" w:lineRule="auto"/>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投标人[公章(CA签章)、自然人除外]：</w:t>
      </w:r>
      <w:r>
        <w:rPr>
          <w:rFonts w:hint="eastAsia" w:ascii="宋体" w:hAnsi="宋体" w:cs="宋体"/>
          <w:color w:val="auto"/>
          <w:spacing w:val="20"/>
          <w:szCs w:val="21"/>
          <w:highlight w:val="none"/>
          <w:u w:val="single"/>
        </w:rPr>
        <w:t xml:space="preserve">           </w:t>
      </w:r>
    </w:p>
    <w:p>
      <w:pPr>
        <w:snapToGrid w:val="0"/>
        <w:spacing w:line="360" w:lineRule="auto"/>
        <w:rPr>
          <w:rFonts w:hint="eastAsia" w:ascii="宋体" w:hAnsi="宋体" w:cs="宋体"/>
          <w:color w:val="auto"/>
          <w:spacing w:val="20"/>
          <w:szCs w:val="21"/>
          <w:highlight w:val="none"/>
          <w:u w:val="single"/>
        </w:rPr>
      </w:pPr>
      <w:r>
        <w:rPr>
          <w:rFonts w:hint="eastAsia" w:ascii="宋体" w:hAnsi="宋体" w:cs="宋体"/>
          <w:color w:val="auto"/>
          <w:spacing w:val="20"/>
          <w:szCs w:val="21"/>
          <w:highlight w:val="none"/>
        </w:rPr>
        <w:t>日 期：</w:t>
      </w:r>
      <w:r>
        <w:rPr>
          <w:rFonts w:hint="eastAsia" w:ascii="宋体" w:hAnsi="宋体" w:cs="宋体"/>
          <w:color w:val="auto"/>
          <w:spacing w:val="20"/>
          <w:szCs w:val="21"/>
          <w:highlight w:val="none"/>
          <w:u w:val="single"/>
        </w:rPr>
        <w:t xml:space="preserve">        </w:t>
      </w:r>
    </w:p>
    <w:p>
      <w:pPr>
        <w:snapToGrid w:val="0"/>
        <w:spacing w:before="50" w:after="50"/>
        <w:rPr>
          <w:rFonts w:hint="eastAsia" w:ascii="宋体" w:hAnsi="宋体" w:cs="宋体"/>
          <w:color w:val="auto"/>
          <w:sz w:val="24"/>
          <w:szCs w:val="21"/>
          <w:highlight w:val="none"/>
        </w:rPr>
      </w:pPr>
    </w:p>
    <w:p>
      <w:pPr>
        <w:snapToGrid w:val="0"/>
        <w:spacing w:before="120" w:beforeLines="50" w:after="50"/>
        <w:ind w:left="142"/>
        <w:jc w:val="left"/>
        <w:rPr>
          <w:rFonts w:hint="eastAsia" w:ascii="宋体" w:hAnsi="宋体" w:eastAsia="宋体"/>
          <w:b/>
          <w:color w:val="auto"/>
          <w:sz w:val="24"/>
          <w:highlight w:val="none"/>
          <w:lang w:eastAsia="zh-CN"/>
        </w:rPr>
      </w:pPr>
      <w:r>
        <w:rPr>
          <w:rFonts w:ascii="宋体" w:hAnsi="宋体"/>
          <w:b/>
          <w:color w:val="auto"/>
          <w:sz w:val="24"/>
          <w:highlight w:val="none"/>
        </w:rPr>
        <w:br w:type="page"/>
      </w:r>
      <w:r>
        <w:rPr>
          <w:rFonts w:hint="eastAsia" w:ascii="宋体" w:hAnsi="宋体"/>
          <w:b/>
          <w:color w:val="auto"/>
          <w:sz w:val="24"/>
          <w:highlight w:val="none"/>
        </w:rPr>
        <w:t>4. 项目实施人员一览表格式</w:t>
      </w:r>
      <w:r>
        <w:rPr>
          <w:rFonts w:hint="eastAsia" w:ascii="宋体" w:hAnsi="宋体"/>
          <w:b/>
          <w:color w:val="auto"/>
          <w:sz w:val="24"/>
          <w:highlight w:val="none"/>
          <w:lang w:eastAsia="zh-CN"/>
        </w:rPr>
        <w:t>（如有请提供）</w:t>
      </w:r>
    </w:p>
    <w:p>
      <w:pPr>
        <w:snapToGrid w:val="0"/>
        <w:spacing w:before="120" w:beforeLines="50" w:after="50"/>
        <w:ind w:left="142"/>
        <w:jc w:val="left"/>
        <w:rPr>
          <w:rFonts w:hint="eastAsia" w:ascii="宋体" w:hAnsi="宋体"/>
          <w:b/>
          <w:color w:val="auto"/>
          <w:sz w:val="24"/>
          <w:highlight w:val="none"/>
        </w:rPr>
      </w:pPr>
    </w:p>
    <w:p>
      <w:pPr>
        <w:snapToGrid w:val="0"/>
        <w:spacing w:before="120" w:beforeLines="50" w:after="50"/>
        <w:ind w:left="142"/>
        <w:jc w:val="center"/>
        <w:rPr>
          <w:rFonts w:hint="eastAsia" w:ascii="宋体" w:hAnsi="宋体"/>
          <w:b/>
          <w:color w:val="auto"/>
          <w:sz w:val="24"/>
          <w:highlight w:val="none"/>
        </w:rPr>
      </w:pPr>
      <w:r>
        <w:rPr>
          <w:rFonts w:hint="eastAsia" w:ascii="宋体" w:hAnsi="宋体"/>
          <w:b/>
          <w:color w:val="auto"/>
          <w:sz w:val="24"/>
          <w:highlight w:val="none"/>
        </w:rPr>
        <w:t>项目实施人员一览表</w:t>
      </w:r>
      <w:r>
        <w:rPr>
          <w:rFonts w:hint="eastAsia" w:ascii="宋体" w:hAnsi="宋体"/>
          <w:b/>
          <w:color w:val="auto"/>
          <w:sz w:val="24"/>
          <w:highlight w:val="none"/>
          <w:lang w:eastAsia="zh-CN"/>
        </w:rPr>
        <w:t>（格式自拟）</w:t>
      </w:r>
    </w:p>
    <w:p>
      <w:pPr>
        <w:pStyle w:val="28"/>
        <w:rPr>
          <w:rFonts w:hint="eastAsia"/>
          <w:color w:val="auto"/>
          <w:sz w:val="21"/>
          <w:highlight w:val="none"/>
        </w:rPr>
      </w:pPr>
      <w:r>
        <w:rPr>
          <w:rFonts w:hint="eastAsia"/>
          <w:color w:val="auto"/>
          <w:sz w:val="21"/>
          <w:highlight w:val="none"/>
        </w:rPr>
        <w:t>所投分标：</w:t>
      </w:r>
      <w:r>
        <w:rPr>
          <w:rFonts w:hint="eastAsia"/>
          <w:color w:val="auto"/>
          <w:sz w:val="21"/>
          <w:highlight w:val="none"/>
          <w:u w:val="single"/>
        </w:rPr>
        <w:t xml:space="preserve">     </w:t>
      </w:r>
      <w:r>
        <w:rPr>
          <w:rFonts w:hint="eastAsia"/>
          <w:color w:val="auto"/>
          <w:sz w:val="21"/>
          <w:highlight w:val="none"/>
        </w:rPr>
        <w:t>分标</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napToGrid w:val="0"/>
              <w:spacing w:before="50" w:after="120" w:afterLines="50"/>
              <w:jc w:val="center"/>
              <w:rPr>
                <w:rFonts w:hint="eastAsia" w:ascii="宋体" w:hAnsi="宋体"/>
                <w:color w:val="auto"/>
                <w:szCs w:val="21"/>
                <w:highlight w:val="none"/>
              </w:rPr>
            </w:pPr>
            <w:r>
              <w:rPr>
                <w:rFonts w:hint="eastAsia" w:ascii="宋体" w:hAnsi="宋体"/>
                <w:color w:val="auto"/>
                <w:szCs w:val="21"/>
                <w:highlight w:val="none"/>
              </w:rPr>
              <w:t>姓名</w:t>
            </w:r>
          </w:p>
        </w:tc>
        <w:tc>
          <w:tcPr>
            <w:tcW w:w="709" w:type="dxa"/>
            <w:noWrap w:val="0"/>
            <w:vAlign w:val="center"/>
          </w:tcPr>
          <w:p>
            <w:pPr>
              <w:snapToGrid w:val="0"/>
              <w:spacing w:before="50" w:after="120" w:afterLines="50"/>
              <w:jc w:val="center"/>
              <w:rPr>
                <w:rFonts w:hint="eastAsia" w:ascii="宋体" w:hAnsi="宋体"/>
                <w:color w:val="auto"/>
                <w:szCs w:val="21"/>
                <w:highlight w:val="none"/>
              </w:rPr>
            </w:pPr>
            <w:r>
              <w:rPr>
                <w:rFonts w:hint="eastAsia" w:ascii="宋体" w:hAnsi="宋体"/>
                <w:color w:val="auto"/>
                <w:szCs w:val="21"/>
                <w:highlight w:val="none"/>
              </w:rPr>
              <w:t>职务</w:t>
            </w:r>
          </w:p>
        </w:tc>
        <w:tc>
          <w:tcPr>
            <w:tcW w:w="1701" w:type="dxa"/>
            <w:noWrap w:val="0"/>
            <w:vAlign w:val="center"/>
          </w:tcPr>
          <w:p>
            <w:pPr>
              <w:snapToGrid w:val="0"/>
              <w:spacing w:before="50" w:after="120" w:afterLines="50"/>
              <w:jc w:val="center"/>
              <w:rPr>
                <w:rFonts w:hint="eastAsia" w:ascii="宋体" w:hAnsi="宋体"/>
                <w:color w:val="auto"/>
                <w:szCs w:val="21"/>
                <w:highlight w:val="none"/>
              </w:rPr>
            </w:pPr>
            <w:r>
              <w:rPr>
                <w:rFonts w:hint="eastAsia" w:ascii="宋体" w:hAnsi="宋体"/>
                <w:color w:val="auto"/>
                <w:szCs w:val="21"/>
                <w:highlight w:val="none"/>
              </w:rPr>
              <w:t>专业技术资格（职称）或者职业资格或者执业资格证或者其他证书</w:t>
            </w:r>
          </w:p>
        </w:tc>
        <w:tc>
          <w:tcPr>
            <w:tcW w:w="1420" w:type="dxa"/>
            <w:noWrap w:val="0"/>
            <w:vAlign w:val="center"/>
          </w:tcPr>
          <w:p>
            <w:pPr>
              <w:snapToGrid w:val="0"/>
              <w:spacing w:before="50" w:after="120" w:afterLines="50"/>
              <w:jc w:val="center"/>
              <w:rPr>
                <w:rFonts w:hint="eastAsia" w:ascii="宋体" w:hAnsi="宋体"/>
                <w:color w:val="auto"/>
                <w:szCs w:val="21"/>
                <w:highlight w:val="none"/>
              </w:rPr>
            </w:pPr>
            <w:r>
              <w:rPr>
                <w:rFonts w:hint="eastAsia" w:ascii="宋体" w:hAnsi="宋体"/>
                <w:color w:val="auto"/>
                <w:szCs w:val="21"/>
                <w:highlight w:val="none"/>
              </w:rPr>
              <w:t>证书编号</w:t>
            </w:r>
          </w:p>
        </w:tc>
        <w:tc>
          <w:tcPr>
            <w:tcW w:w="1698" w:type="dxa"/>
            <w:noWrap w:val="0"/>
            <w:vAlign w:val="center"/>
          </w:tcPr>
          <w:p>
            <w:pPr>
              <w:snapToGrid w:val="0"/>
              <w:spacing w:before="50" w:after="120" w:afterLines="50"/>
              <w:jc w:val="center"/>
              <w:rPr>
                <w:rFonts w:hint="eastAsia" w:ascii="宋体" w:hAnsi="宋体"/>
                <w:color w:val="auto"/>
                <w:szCs w:val="21"/>
                <w:highlight w:val="none"/>
              </w:rPr>
            </w:pPr>
            <w:r>
              <w:rPr>
                <w:rFonts w:hint="eastAsia" w:ascii="宋体" w:hAnsi="宋体"/>
                <w:color w:val="auto"/>
                <w:szCs w:val="21"/>
                <w:highlight w:val="none"/>
              </w:rPr>
              <w:t>参加本单位</w:t>
            </w:r>
          </w:p>
          <w:p>
            <w:pPr>
              <w:snapToGrid w:val="0"/>
              <w:spacing w:before="50" w:after="120" w:afterLines="50"/>
              <w:jc w:val="center"/>
              <w:rPr>
                <w:rFonts w:hint="eastAsia" w:ascii="宋体" w:hAnsi="宋体"/>
                <w:color w:val="auto"/>
                <w:szCs w:val="21"/>
                <w:highlight w:val="none"/>
              </w:rPr>
            </w:pPr>
            <w:r>
              <w:rPr>
                <w:rFonts w:hint="eastAsia" w:ascii="宋体" w:hAnsi="宋体"/>
                <w:color w:val="auto"/>
                <w:szCs w:val="21"/>
                <w:highlight w:val="none"/>
              </w:rPr>
              <w:t>工作时间</w:t>
            </w:r>
          </w:p>
        </w:tc>
        <w:tc>
          <w:tcPr>
            <w:tcW w:w="1843" w:type="dxa"/>
            <w:noWrap w:val="0"/>
            <w:vAlign w:val="center"/>
          </w:tcPr>
          <w:p>
            <w:pPr>
              <w:snapToGrid w:val="0"/>
              <w:spacing w:before="50" w:after="120" w:afterLines="50"/>
              <w:jc w:val="center"/>
              <w:rPr>
                <w:rFonts w:hint="eastAsia" w:ascii="宋体" w:hAnsi="宋体"/>
                <w:color w:val="auto"/>
                <w:szCs w:val="21"/>
                <w:highlight w:val="none"/>
              </w:rPr>
            </w:pPr>
            <w:r>
              <w:rPr>
                <w:rFonts w:hint="eastAsia" w:ascii="宋体" w:hAnsi="宋体"/>
                <w:color w:val="auto"/>
                <w:szCs w:val="21"/>
                <w:highlight w:val="none"/>
              </w:rPr>
              <w:t>劳动合同编号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napToGrid w:val="0"/>
              <w:spacing w:before="50" w:after="120" w:afterLines="50"/>
              <w:jc w:val="center"/>
              <w:rPr>
                <w:rFonts w:hint="eastAsia" w:ascii="宋体" w:hAnsi="宋体"/>
                <w:color w:val="auto"/>
                <w:szCs w:val="21"/>
                <w:highlight w:val="none"/>
              </w:rPr>
            </w:pPr>
          </w:p>
        </w:tc>
        <w:tc>
          <w:tcPr>
            <w:tcW w:w="709" w:type="dxa"/>
            <w:noWrap w:val="0"/>
            <w:vAlign w:val="center"/>
          </w:tcPr>
          <w:p>
            <w:pPr>
              <w:snapToGrid w:val="0"/>
              <w:spacing w:before="50" w:after="120" w:afterLines="50"/>
              <w:jc w:val="center"/>
              <w:rPr>
                <w:rFonts w:hint="eastAsia" w:ascii="宋体" w:hAnsi="宋体"/>
                <w:color w:val="auto"/>
                <w:szCs w:val="21"/>
                <w:highlight w:val="none"/>
              </w:rPr>
            </w:pPr>
          </w:p>
        </w:tc>
        <w:tc>
          <w:tcPr>
            <w:tcW w:w="1701" w:type="dxa"/>
            <w:noWrap w:val="0"/>
            <w:vAlign w:val="center"/>
          </w:tcPr>
          <w:p>
            <w:pPr>
              <w:snapToGrid w:val="0"/>
              <w:spacing w:before="50" w:after="120" w:afterLines="50"/>
              <w:jc w:val="center"/>
              <w:rPr>
                <w:rFonts w:hint="eastAsia" w:ascii="宋体" w:hAnsi="宋体"/>
                <w:color w:val="auto"/>
                <w:szCs w:val="21"/>
                <w:highlight w:val="none"/>
              </w:rPr>
            </w:pPr>
          </w:p>
        </w:tc>
        <w:tc>
          <w:tcPr>
            <w:tcW w:w="1420" w:type="dxa"/>
            <w:noWrap w:val="0"/>
            <w:vAlign w:val="center"/>
          </w:tcPr>
          <w:p>
            <w:pPr>
              <w:snapToGrid w:val="0"/>
              <w:spacing w:before="50" w:after="120" w:afterLines="50"/>
              <w:jc w:val="center"/>
              <w:rPr>
                <w:rFonts w:hint="eastAsia" w:ascii="宋体" w:hAnsi="宋体"/>
                <w:color w:val="auto"/>
                <w:szCs w:val="21"/>
                <w:highlight w:val="none"/>
              </w:rPr>
            </w:pPr>
          </w:p>
        </w:tc>
        <w:tc>
          <w:tcPr>
            <w:tcW w:w="1698" w:type="dxa"/>
            <w:noWrap w:val="0"/>
            <w:vAlign w:val="center"/>
          </w:tcPr>
          <w:p>
            <w:pPr>
              <w:snapToGrid w:val="0"/>
              <w:spacing w:before="50" w:after="120" w:afterLines="50"/>
              <w:jc w:val="center"/>
              <w:rPr>
                <w:rFonts w:hint="eastAsia" w:ascii="宋体" w:hAnsi="宋体"/>
                <w:color w:val="auto"/>
                <w:szCs w:val="21"/>
                <w:highlight w:val="none"/>
              </w:rPr>
            </w:pPr>
          </w:p>
        </w:tc>
        <w:tc>
          <w:tcPr>
            <w:tcW w:w="1843" w:type="dxa"/>
            <w:noWrap w:val="0"/>
            <w:vAlign w:val="center"/>
          </w:tcPr>
          <w:p>
            <w:pPr>
              <w:snapToGrid w:val="0"/>
              <w:spacing w:before="50" w:after="120" w:afterLines="50"/>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napToGrid w:val="0"/>
              <w:spacing w:before="50" w:after="120" w:afterLines="50"/>
              <w:jc w:val="center"/>
              <w:rPr>
                <w:rFonts w:hint="eastAsia" w:ascii="宋体" w:hAnsi="宋体"/>
                <w:color w:val="auto"/>
                <w:szCs w:val="21"/>
                <w:highlight w:val="none"/>
              </w:rPr>
            </w:pPr>
          </w:p>
        </w:tc>
        <w:tc>
          <w:tcPr>
            <w:tcW w:w="709" w:type="dxa"/>
            <w:noWrap w:val="0"/>
            <w:vAlign w:val="center"/>
          </w:tcPr>
          <w:p>
            <w:pPr>
              <w:snapToGrid w:val="0"/>
              <w:spacing w:before="50" w:after="120" w:afterLines="50"/>
              <w:jc w:val="center"/>
              <w:rPr>
                <w:rFonts w:hint="eastAsia" w:ascii="宋体" w:hAnsi="宋体"/>
                <w:color w:val="auto"/>
                <w:szCs w:val="21"/>
                <w:highlight w:val="none"/>
              </w:rPr>
            </w:pPr>
          </w:p>
        </w:tc>
        <w:tc>
          <w:tcPr>
            <w:tcW w:w="1701" w:type="dxa"/>
            <w:noWrap w:val="0"/>
            <w:vAlign w:val="center"/>
          </w:tcPr>
          <w:p>
            <w:pPr>
              <w:snapToGrid w:val="0"/>
              <w:spacing w:before="50" w:after="120" w:afterLines="50"/>
              <w:jc w:val="center"/>
              <w:rPr>
                <w:rFonts w:hint="eastAsia" w:ascii="宋体" w:hAnsi="宋体"/>
                <w:color w:val="auto"/>
                <w:szCs w:val="21"/>
                <w:highlight w:val="none"/>
              </w:rPr>
            </w:pPr>
          </w:p>
        </w:tc>
        <w:tc>
          <w:tcPr>
            <w:tcW w:w="1420" w:type="dxa"/>
            <w:noWrap w:val="0"/>
            <w:vAlign w:val="center"/>
          </w:tcPr>
          <w:p>
            <w:pPr>
              <w:snapToGrid w:val="0"/>
              <w:spacing w:before="50" w:after="120" w:afterLines="50"/>
              <w:jc w:val="center"/>
              <w:rPr>
                <w:rFonts w:hint="eastAsia" w:ascii="宋体" w:hAnsi="宋体"/>
                <w:color w:val="auto"/>
                <w:szCs w:val="21"/>
                <w:highlight w:val="none"/>
              </w:rPr>
            </w:pPr>
          </w:p>
        </w:tc>
        <w:tc>
          <w:tcPr>
            <w:tcW w:w="1698" w:type="dxa"/>
            <w:noWrap w:val="0"/>
            <w:vAlign w:val="center"/>
          </w:tcPr>
          <w:p>
            <w:pPr>
              <w:snapToGrid w:val="0"/>
              <w:spacing w:before="50" w:after="120" w:afterLines="50"/>
              <w:jc w:val="center"/>
              <w:rPr>
                <w:rFonts w:hint="eastAsia" w:ascii="宋体" w:hAnsi="宋体"/>
                <w:color w:val="auto"/>
                <w:szCs w:val="21"/>
                <w:highlight w:val="none"/>
              </w:rPr>
            </w:pPr>
          </w:p>
        </w:tc>
        <w:tc>
          <w:tcPr>
            <w:tcW w:w="1843" w:type="dxa"/>
            <w:noWrap w:val="0"/>
            <w:vAlign w:val="center"/>
          </w:tcPr>
          <w:p>
            <w:pPr>
              <w:snapToGrid w:val="0"/>
              <w:spacing w:before="50" w:after="120" w:afterLines="50"/>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napToGrid w:val="0"/>
              <w:spacing w:before="50" w:after="120" w:afterLines="50"/>
              <w:jc w:val="center"/>
              <w:rPr>
                <w:rFonts w:hint="eastAsia" w:ascii="宋体" w:hAnsi="宋体"/>
                <w:color w:val="auto"/>
                <w:szCs w:val="21"/>
                <w:highlight w:val="none"/>
              </w:rPr>
            </w:pPr>
          </w:p>
        </w:tc>
        <w:tc>
          <w:tcPr>
            <w:tcW w:w="709" w:type="dxa"/>
            <w:noWrap w:val="0"/>
            <w:vAlign w:val="center"/>
          </w:tcPr>
          <w:p>
            <w:pPr>
              <w:snapToGrid w:val="0"/>
              <w:spacing w:before="50" w:after="120" w:afterLines="50"/>
              <w:jc w:val="center"/>
              <w:rPr>
                <w:rFonts w:hint="eastAsia" w:ascii="宋体" w:hAnsi="宋体"/>
                <w:color w:val="auto"/>
                <w:szCs w:val="21"/>
                <w:highlight w:val="none"/>
              </w:rPr>
            </w:pPr>
          </w:p>
        </w:tc>
        <w:tc>
          <w:tcPr>
            <w:tcW w:w="1701" w:type="dxa"/>
            <w:noWrap w:val="0"/>
            <w:vAlign w:val="center"/>
          </w:tcPr>
          <w:p>
            <w:pPr>
              <w:snapToGrid w:val="0"/>
              <w:spacing w:before="50" w:after="120" w:afterLines="50"/>
              <w:jc w:val="center"/>
              <w:rPr>
                <w:rFonts w:hint="eastAsia" w:ascii="宋体" w:hAnsi="宋体"/>
                <w:color w:val="auto"/>
                <w:szCs w:val="21"/>
                <w:highlight w:val="none"/>
              </w:rPr>
            </w:pPr>
          </w:p>
        </w:tc>
        <w:tc>
          <w:tcPr>
            <w:tcW w:w="1420" w:type="dxa"/>
            <w:noWrap w:val="0"/>
            <w:vAlign w:val="center"/>
          </w:tcPr>
          <w:p>
            <w:pPr>
              <w:snapToGrid w:val="0"/>
              <w:spacing w:before="50" w:after="120" w:afterLines="50"/>
              <w:jc w:val="center"/>
              <w:rPr>
                <w:rFonts w:hint="eastAsia" w:ascii="宋体" w:hAnsi="宋体"/>
                <w:color w:val="auto"/>
                <w:szCs w:val="21"/>
                <w:highlight w:val="none"/>
              </w:rPr>
            </w:pPr>
          </w:p>
        </w:tc>
        <w:tc>
          <w:tcPr>
            <w:tcW w:w="1698" w:type="dxa"/>
            <w:noWrap w:val="0"/>
            <w:vAlign w:val="center"/>
          </w:tcPr>
          <w:p>
            <w:pPr>
              <w:snapToGrid w:val="0"/>
              <w:spacing w:before="50" w:after="120" w:afterLines="50"/>
              <w:jc w:val="center"/>
              <w:rPr>
                <w:rFonts w:hint="eastAsia" w:ascii="宋体" w:hAnsi="宋体"/>
                <w:color w:val="auto"/>
                <w:szCs w:val="21"/>
                <w:highlight w:val="none"/>
              </w:rPr>
            </w:pPr>
          </w:p>
        </w:tc>
        <w:tc>
          <w:tcPr>
            <w:tcW w:w="1843" w:type="dxa"/>
            <w:noWrap w:val="0"/>
            <w:vAlign w:val="center"/>
          </w:tcPr>
          <w:p>
            <w:pPr>
              <w:snapToGrid w:val="0"/>
              <w:spacing w:before="50" w:after="120" w:afterLines="50"/>
              <w:jc w:val="center"/>
              <w:rPr>
                <w:rFonts w:hint="eastAsia" w:ascii="宋体" w:hAnsi="宋体"/>
                <w:color w:val="auto"/>
                <w:szCs w:val="21"/>
                <w:highlight w:val="none"/>
              </w:rPr>
            </w:pPr>
          </w:p>
        </w:tc>
      </w:tr>
    </w:tbl>
    <w:p>
      <w:pPr>
        <w:snapToGrid w:val="0"/>
        <w:spacing w:before="50" w:after="120" w:afterLines="50"/>
        <w:jc w:val="left"/>
        <w:rPr>
          <w:rFonts w:hint="eastAsia" w:ascii="宋体" w:hAnsi="宋体"/>
          <w:color w:val="auto"/>
          <w:szCs w:val="21"/>
          <w:highlight w:val="none"/>
        </w:rPr>
      </w:pPr>
      <w:r>
        <w:rPr>
          <w:rFonts w:hint="eastAsia" w:ascii="宋体" w:hAnsi="宋体"/>
          <w:color w:val="auto"/>
          <w:szCs w:val="21"/>
          <w:highlight w:val="none"/>
        </w:rPr>
        <w:t>注：在填写时，如本表格不适合投标单位的实际情况，可根据本表格式自行制表填写。</w:t>
      </w:r>
    </w:p>
    <w:p>
      <w:pPr>
        <w:snapToGrid w:val="0"/>
        <w:spacing w:before="50" w:after="50"/>
        <w:rPr>
          <w:rFonts w:hint="eastAsia" w:ascii="宋体" w:hAnsi="宋体"/>
          <w:color w:val="auto"/>
          <w:sz w:val="24"/>
          <w:highlight w:val="none"/>
        </w:rPr>
      </w:pPr>
    </w:p>
    <w:p>
      <w:pPr>
        <w:snapToGrid w:val="0"/>
        <w:spacing w:before="50" w:after="50"/>
        <w:rPr>
          <w:rFonts w:hint="eastAsia" w:ascii="宋体" w:hAnsi="宋体"/>
          <w:color w:val="auto"/>
          <w:sz w:val="24"/>
          <w:highlight w:val="none"/>
        </w:rPr>
      </w:pPr>
    </w:p>
    <w:p>
      <w:pPr>
        <w:snapToGrid w:val="0"/>
        <w:spacing w:before="50" w:after="50"/>
        <w:rPr>
          <w:rFonts w:hint="eastAsia" w:ascii="宋体" w:hAnsi="宋体"/>
          <w:color w:val="auto"/>
          <w:sz w:val="24"/>
          <w:highlight w:val="none"/>
        </w:rPr>
      </w:pPr>
    </w:p>
    <w:p>
      <w:pPr>
        <w:pStyle w:val="28"/>
        <w:spacing w:line="360" w:lineRule="auto"/>
        <w:rPr>
          <w:rFonts w:hint="eastAsia" w:hAnsi="宋体" w:cs="宋体"/>
          <w:color w:val="auto"/>
          <w:spacing w:val="20"/>
          <w:sz w:val="21"/>
          <w:highlight w:val="none"/>
          <w:u w:val="single"/>
        </w:rPr>
      </w:pPr>
      <w:r>
        <w:rPr>
          <w:rFonts w:hint="eastAsia" w:hAnsi="宋体" w:cs="宋体"/>
          <w:color w:val="auto"/>
          <w:spacing w:val="20"/>
          <w:kern w:val="2"/>
          <w:sz w:val="21"/>
          <w:highlight w:val="none"/>
        </w:rPr>
        <w:t>法定代表人或者委托代理人签字[或盖章(</w:t>
      </w:r>
      <w:r>
        <w:rPr>
          <w:rFonts w:hint="eastAsia" w:hAnsi="宋体"/>
          <w:color w:val="auto"/>
          <w:highlight w:val="none"/>
        </w:rPr>
        <w:t>个人</w:t>
      </w:r>
      <w:r>
        <w:rPr>
          <w:rFonts w:hint="eastAsia" w:hAnsi="宋体" w:cs="宋体"/>
          <w:color w:val="auto"/>
          <w:spacing w:val="20"/>
          <w:kern w:val="2"/>
          <w:sz w:val="21"/>
          <w:highlight w:val="none"/>
        </w:rPr>
        <w:t>CA签章)]</w:t>
      </w:r>
      <w:r>
        <w:rPr>
          <w:rFonts w:hint="eastAsia" w:hAnsi="宋体" w:cs="宋体"/>
          <w:color w:val="auto"/>
          <w:spacing w:val="20"/>
          <w:sz w:val="21"/>
          <w:highlight w:val="none"/>
        </w:rPr>
        <w:t>（属自然人的应在签名处加盖大拇指指印或个人CA签章）：</w:t>
      </w:r>
      <w:r>
        <w:rPr>
          <w:rFonts w:hint="eastAsia" w:hAnsi="宋体" w:cs="宋体"/>
          <w:color w:val="auto"/>
          <w:spacing w:val="20"/>
          <w:sz w:val="21"/>
          <w:highlight w:val="none"/>
          <w:u w:val="single"/>
        </w:rPr>
        <w:t xml:space="preserve">        </w:t>
      </w:r>
    </w:p>
    <w:p>
      <w:pPr>
        <w:snapToGrid w:val="0"/>
        <w:spacing w:line="360" w:lineRule="auto"/>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投标人[公章(CA签章)、自然人除外]：</w:t>
      </w:r>
      <w:r>
        <w:rPr>
          <w:rFonts w:hint="eastAsia" w:ascii="宋体" w:hAnsi="宋体" w:cs="宋体"/>
          <w:color w:val="auto"/>
          <w:spacing w:val="20"/>
          <w:szCs w:val="21"/>
          <w:highlight w:val="none"/>
          <w:u w:val="single"/>
        </w:rPr>
        <w:t xml:space="preserve">           </w:t>
      </w:r>
    </w:p>
    <w:p>
      <w:pPr>
        <w:snapToGrid w:val="0"/>
        <w:spacing w:line="360" w:lineRule="auto"/>
        <w:rPr>
          <w:rFonts w:hint="eastAsia" w:ascii="宋体" w:hAnsi="宋体" w:cs="宋体"/>
          <w:color w:val="auto"/>
          <w:spacing w:val="20"/>
          <w:szCs w:val="21"/>
          <w:highlight w:val="none"/>
          <w:u w:val="single"/>
        </w:rPr>
      </w:pPr>
      <w:r>
        <w:rPr>
          <w:rFonts w:hint="eastAsia" w:ascii="宋体" w:hAnsi="宋体" w:cs="宋体"/>
          <w:color w:val="auto"/>
          <w:spacing w:val="20"/>
          <w:szCs w:val="21"/>
          <w:highlight w:val="none"/>
        </w:rPr>
        <w:t>日 期：</w:t>
      </w:r>
      <w:r>
        <w:rPr>
          <w:rFonts w:hint="eastAsia" w:ascii="宋体" w:hAnsi="宋体" w:cs="宋体"/>
          <w:color w:val="auto"/>
          <w:spacing w:val="20"/>
          <w:szCs w:val="21"/>
          <w:highlight w:val="none"/>
          <w:u w:val="single"/>
        </w:rPr>
        <w:t xml:space="preserve">        </w:t>
      </w:r>
    </w:p>
    <w:p>
      <w:pPr>
        <w:snapToGrid w:val="0"/>
        <w:spacing w:before="50" w:after="120" w:afterLines="50"/>
        <w:jc w:val="left"/>
        <w:rPr>
          <w:rFonts w:hint="eastAsia" w:ascii="宋体" w:hAnsi="宋体"/>
          <w:color w:val="auto"/>
          <w:sz w:val="24"/>
          <w:szCs w:val="20"/>
          <w:highlight w:val="none"/>
        </w:rPr>
      </w:pPr>
    </w:p>
    <w:p>
      <w:pPr>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5. 选配件、专用耗材、售后服务优惠表格式(注：按项目需求表具体项目修改)</w:t>
      </w:r>
      <w:r>
        <w:rPr>
          <w:rFonts w:hint="eastAsia" w:ascii="宋体" w:hAnsi="宋体"/>
          <w:b/>
          <w:color w:val="auto"/>
          <w:sz w:val="24"/>
          <w:highlight w:val="none"/>
          <w:lang w:eastAsia="zh-CN"/>
        </w:rPr>
        <w:t>（如有请提供）</w:t>
      </w:r>
    </w:p>
    <w:p>
      <w:pPr>
        <w:snapToGrid w:val="0"/>
        <w:spacing w:before="120" w:beforeLines="50" w:after="50"/>
        <w:ind w:left="142"/>
        <w:jc w:val="left"/>
        <w:rPr>
          <w:rFonts w:hint="eastAsia" w:ascii="宋体" w:hAnsi="宋体"/>
          <w:b/>
          <w:color w:val="auto"/>
          <w:sz w:val="24"/>
          <w:highlight w:val="none"/>
        </w:rPr>
      </w:pPr>
    </w:p>
    <w:p>
      <w:pPr>
        <w:snapToGrid w:val="0"/>
        <w:spacing w:before="120" w:beforeLines="50" w:after="50"/>
        <w:ind w:left="142"/>
        <w:jc w:val="center"/>
        <w:rPr>
          <w:rFonts w:hint="eastAsia" w:ascii="宋体" w:hAnsi="宋体"/>
          <w:b/>
          <w:color w:val="auto"/>
          <w:sz w:val="24"/>
          <w:highlight w:val="none"/>
        </w:rPr>
      </w:pPr>
      <w:r>
        <w:rPr>
          <w:rFonts w:hint="eastAsia" w:ascii="宋体" w:hAnsi="宋体"/>
          <w:b/>
          <w:color w:val="auto"/>
          <w:sz w:val="24"/>
          <w:highlight w:val="none"/>
        </w:rPr>
        <w:t>选配件、专用耗材、售后服务优惠表</w:t>
      </w:r>
    </w:p>
    <w:p>
      <w:pPr>
        <w:pStyle w:val="28"/>
        <w:rPr>
          <w:rFonts w:hint="eastAsia"/>
          <w:color w:val="auto"/>
          <w:sz w:val="21"/>
          <w:highlight w:val="none"/>
        </w:rPr>
      </w:pPr>
      <w:r>
        <w:rPr>
          <w:rFonts w:hint="eastAsia"/>
          <w:color w:val="auto"/>
          <w:sz w:val="21"/>
          <w:highlight w:val="none"/>
        </w:rPr>
        <w:t>所投分标：</w:t>
      </w:r>
      <w:r>
        <w:rPr>
          <w:rFonts w:hint="eastAsia"/>
          <w:color w:val="auto"/>
          <w:sz w:val="21"/>
          <w:highlight w:val="none"/>
          <w:u w:val="single"/>
        </w:rPr>
        <w:t xml:space="preserve">     </w:t>
      </w:r>
      <w:r>
        <w:rPr>
          <w:rFonts w:hint="eastAsia"/>
          <w:color w:val="auto"/>
          <w:sz w:val="21"/>
          <w:highlight w:val="none"/>
        </w:rPr>
        <w:t>分标</w:t>
      </w:r>
    </w:p>
    <w:tbl>
      <w:tblPr>
        <w:tblStyle w:val="5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Style w:val="28"/>
              <w:snapToGrid w:val="0"/>
              <w:spacing w:before="295" w:after="295"/>
              <w:jc w:val="center"/>
              <w:rPr>
                <w:rFonts w:hint="eastAsia" w:hAnsi="宋体" w:cs="Courier New"/>
                <w:color w:val="auto"/>
                <w:kern w:val="2"/>
                <w:sz w:val="21"/>
                <w:highlight w:val="none"/>
                <w:lang w:val="en-US" w:eastAsia="zh-CN"/>
              </w:rPr>
            </w:pPr>
            <w:r>
              <w:rPr>
                <w:rFonts w:hint="eastAsia" w:hAnsi="宋体" w:cs="Courier New"/>
                <w:color w:val="auto"/>
                <w:kern w:val="2"/>
                <w:sz w:val="21"/>
                <w:highlight w:val="none"/>
                <w:lang w:val="en-US" w:eastAsia="zh-CN"/>
              </w:rPr>
              <w:t>序号</w:t>
            </w:r>
          </w:p>
        </w:tc>
        <w:tc>
          <w:tcPr>
            <w:tcW w:w="2700" w:type="dxa"/>
            <w:tcBorders>
              <w:top w:val="single" w:color="auto" w:sz="4" w:space="0"/>
              <w:left w:val="single" w:color="auto" w:sz="4" w:space="0"/>
              <w:bottom w:val="single" w:color="auto" w:sz="2" w:space="0"/>
              <w:right w:val="single" w:color="auto" w:sz="4" w:space="0"/>
            </w:tcBorders>
            <w:noWrap w:val="0"/>
            <w:vAlign w:val="center"/>
          </w:tcPr>
          <w:p>
            <w:pPr>
              <w:pStyle w:val="28"/>
              <w:snapToGrid w:val="0"/>
              <w:spacing w:before="295" w:after="295"/>
              <w:jc w:val="center"/>
              <w:rPr>
                <w:rFonts w:hint="eastAsia" w:hAnsi="宋体" w:cs="Courier New"/>
                <w:color w:val="auto"/>
                <w:kern w:val="2"/>
                <w:sz w:val="21"/>
                <w:highlight w:val="none"/>
                <w:lang w:val="en-US" w:eastAsia="zh-CN"/>
              </w:rPr>
            </w:pPr>
            <w:r>
              <w:rPr>
                <w:rFonts w:hint="eastAsia" w:hAnsi="宋体" w:cs="Courier New"/>
                <w:color w:val="auto"/>
                <w:kern w:val="2"/>
                <w:sz w:val="21"/>
                <w:highlight w:val="none"/>
                <w:lang w:val="en-US" w:eastAsia="zh-CN"/>
              </w:rPr>
              <w:t>优惠内容</w:t>
            </w:r>
          </w:p>
        </w:tc>
        <w:tc>
          <w:tcPr>
            <w:tcW w:w="1440" w:type="dxa"/>
            <w:tcBorders>
              <w:top w:val="single" w:color="auto" w:sz="4" w:space="0"/>
              <w:left w:val="single" w:color="auto" w:sz="4" w:space="0"/>
              <w:bottom w:val="single" w:color="auto" w:sz="2" w:space="0"/>
              <w:right w:val="single" w:color="auto" w:sz="4" w:space="0"/>
            </w:tcBorders>
            <w:noWrap w:val="0"/>
            <w:vAlign w:val="center"/>
          </w:tcPr>
          <w:p>
            <w:pPr>
              <w:pStyle w:val="28"/>
              <w:snapToGrid w:val="0"/>
              <w:spacing w:before="295" w:after="295"/>
              <w:jc w:val="center"/>
              <w:rPr>
                <w:rFonts w:hint="eastAsia" w:hAnsi="宋体" w:cs="Courier New"/>
                <w:color w:val="auto"/>
                <w:kern w:val="2"/>
                <w:sz w:val="21"/>
                <w:highlight w:val="none"/>
                <w:lang w:val="en-US" w:eastAsia="zh-CN"/>
              </w:rPr>
            </w:pPr>
            <w:r>
              <w:rPr>
                <w:rFonts w:hint="eastAsia" w:hAnsi="宋体" w:cs="Courier New"/>
                <w:color w:val="auto"/>
                <w:kern w:val="2"/>
                <w:sz w:val="21"/>
                <w:highlight w:val="none"/>
                <w:lang w:val="en-US" w:eastAsia="zh-CN"/>
              </w:rPr>
              <w:t>适用机型</w:t>
            </w:r>
          </w:p>
        </w:tc>
        <w:tc>
          <w:tcPr>
            <w:tcW w:w="1440" w:type="dxa"/>
            <w:tcBorders>
              <w:top w:val="single" w:color="auto" w:sz="4" w:space="0"/>
              <w:left w:val="single" w:color="auto" w:sz="4" w:space="0"/>
              <w:bottom w:val="single" w:color="auto" w:sz="2" w:space="0"/>
              <w:right w:val="single" w:color="auto" w:sz="4" w:space="0"/>
            </w:tcBorders>
            <w:noWrap w:val="0"/>
            <w:tcMar>
              <w:top w:w="15" w:type="dxa"/>
              <w:left w:w="15" w:type="dxa"/>
              <w:bottom w:w="0" w:type="dxa"/>
              <w:right w:w="15" w:type="dxa"/>
            </w:tcMar>
            <w:vAlign w:val="center"/>
          </w:tcPr>
          <w:p>
            <w:pPr>
              <w:pStyle w:val="28"/>
              <w:snapToGrid w:val="0"/>
              <w:spacing w:before="295" w:after="295"/>
              <w:jc w:val="center"/>
              <w:rPr>
                <w:rFonts w:hint="eastAsia" w:hAnsi="宋体" w:cs="Courier New"/>
                <w:color w:val="auto"/>
                <w:kern w:val="2"/>
                <w:sz w:val="21"/>
                <w:highlight w:val="none"/>
                <w:lang w:val="en-US" w:eastAsia="zh-CN"/>
              </w:rPr>
            </w:pPr>
            <w:r>
              <w:rPr>
                <w:rFonts w:hint="eastAsia" w:hAnsi="宋体" w:cs="Courier New"/>
                <w:color w:val="auto"/>
                <w:kern w:val="2"/>
                <w:sz w:val="21"/>
                <w:highlight w:val="none"/>
                <w:lang w:val="en-US" w:eastAsia="zh-CN"/>
              </w:rPr>
              <w:t>单价</w:t>
            </w:r>
          </w:p>
        </w:tc>
        <w:tc>
          <w:tcPr>
            <w:tcW w:w="2340" w:type="dxa"/>
            <w:tcBorders>
              <w:top w:val="single" w:color="auto" w:sz="4" w:space="0"/>
              <w:left w:val="single" w:color="auto" w:sz="4" w:space="0"/>
              <w:bottom w:val="single" w:color="auto" w:sz="2" w:space="0"/>
              <w:right w:val="single" w:color="auto" w:sz="4" w:space="0"/>
            </w:tcBorders>
            <w:noWrap w:val="0"/>
            <w:vAlign w:val="center"/>
          </w:tcPr>
          <w:p>
            <w:pPr>
              <w:pStyle w:val="28"/>
              <w:snapToGrid w:val="0"/>
              <w:spacing w:before="295" w:after="295"/>
              <w:jc w:val="center"/>
              <w:rPr>
                <w:rFonts w:hint="eastAsia" w:hAnsi="宋体" w:cs="Courier New"/>
                <w:color w:val="auto"/>
                <w:kern w:val="2"/>
                <w:sz w:val="21"/>
                <w:highlight w:val="none"/>
                <w:lang w:val="en-US" w:eastAsia="zh-CN"/>
              </w:rPr>
            </w:pPr>
            <w:r>
              <w:rPr>
                <w:rFonts w:hint="eastAsia" w:hAnsi="宋体" w:cs="Courier New"/>
                <w:color w:val="auto"/>
                <w:kern w:val="2"/>
                <w:sz w:val="21"/>
                <w:highlight w:val="none"/>
                <w:lang w:val="en-US" w:eastAsia="zh-CN"/>
              </w:rPr>
              <w:t>比市场价优惠率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28"/>
              <w:snapToGrid w:val="0"/>
              <w:spacing w:before="295" w:after="295"/>
              <w:jc w:val="center"/>
              <w:rPr>
                <w:rFonts w:hint="eastAsia" w:hAnsi="宋体"/>
                <w:color w:val="auto"/>
                <w:kern w:val="2"/>
                <w:sz w:val="21"/>
                <w:highlight w:val="none"/>
                <w:lang w:val="en-US" w:eastAsia="zh-CN"/>
              </w:rPr>
            </w:pPr>
            <w:r>
              <w:rPr>
                <w:rFonts w:hint="eastAsia" w:hAnsi="宋体"/>
                <w:color w:val="auto"/>
                <w:kern w:val="2"/>
                <w:sz w:val="21"/>
                <w:highlight w:val="none"/>
                <w:lang w:val="en-US" w:eastAsia="zh-CN"/>
              </w:rPr>
              <w:t>1</w:t>
            </w:r>
          </w:p>
        </w:tc>
        <w:tc>
          <w:tcPr>
            <w:tcW w:w="2700" w:type="dxa"/>
            <w:tcBorders>
              <w:top w:val="single" w:color="auto" w:sz="2" w:space="0"/>
              <w:left w:val="single" w:color="auto" w:sz="2" w:space="0"/>
              <w:bottom w:val="single" w:color="auto" w:sz="6" w:space="0"/>
              <w:right w:val="single" w:color="auto" w:sz="4" w:space="0"/>
            </w:tcBorders>
            <w:noWrap w:val="0"/>
            <w:vAlign w:val="center"/>
          </w:tcPr>
          <w:p>
            <w:pPr>
              <w:pStyle w:val="28"/>
              <w:snapToGrid w:val="0"/>
              <w:spacing w:before="295" w:after="295"/>
              <w:jc w:val="center"/>
              <w:rPr>
                <w:rFonts w:hint="eastAsia" w:hAnsi="宋体"/>
                <w:color w:val="auto"/>
                <w:kern w:val="2"/>
                <w:sz w:val="21"/>
                <w:highlight w:val="none"/>
                <w:lang w:val="en-US" w:eastAsia="zh-CN"/>
              </w:rPr>
            </w:pPr>
          </w:p>
        </w:tc>
        <w:tc>
          <w:tcPr>
            <w:tcW w:w="1440" w:type="dxa"/>
            <w:tcBorders>
              <w:top w:val="single" w:color="auto" w:sz="2" w:space="0"/>
              <w:left w:val="single" w:color="auto" w:sz="4" w:space="0"/>
              <w:bottom w:val="single" w:color="auto" w:sz="6" w:space="0"/>
              <w:right w:val="single" w:color="auto" w:sz="6" w:space="0"/>
            </w:tcBorders>
            <w:noWrap w:val="0"/>
            <w:vAlign w:val="center"/>
          </w:tcPr>
          <w:p>
            <w:pPr>
              <w:pStyle w:val="28"/>
              <w:snapToGrid w:val="0"/>
              <w:spacing w:before="295" w:after="295"/>
              <w:jc w:val="center"/>
              <w:rPr>
                <w:rFonts w:hint="eastAsia" w:hAnsi="宋体"/>
                <w:color w:val="auto"/>
                <w:kern w:val="2"/>
                <w:sz w:val="21"/>
                <w:highlight w:val="none"/>
                <w:lang w:val="en-US" w:eastAsia="zh-CN"/>
              </w:rPr>
            </w:pPr>
          </w:p>
        </w:tc>
        <w:tc>
          <w:tcPr>
            <w:tcW w:w="1440" w:type="dxa"/>
            <w:tcBorders>
              <w:top w:val="single" w:color="auto" w:sz="2"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28"/>
              <w:snapToGrid w:val="0"/>
              <w:spacing w:before="295" w:after="295"/>
              <w:jc w:val="center"/>
              <w:rPr>
                <w:rFonts w:hint="eastAsia" w:hAnsi="宋体"/>
                <w:color w:val="auto"/>
                <w:kern w:val="2"/>
                <w:sz w:val="21"/>
                <w:highlight w:val="none"/>
                <w:lang w:val="en-US" w:eastAsia="zh-CN"/>
              </w:rPr>
            </w:pPr>
          </w:p>
        </w:tc>
        <w:tc>
          <w:tcPr>
            <w:tcW w:w="2340" w:type="dxa"/>
            <w:tcBorders>
              <w:top w:val="single" w:color="auto" w:sz="2" w:space="0"/>
              <w:left w:val="single" w:color="auto" w:sz="6" w:space="0"/>
              <w:bottom w:val="single" w:color="auto" w:sz="6" w:space="0"/>
              <w:right w:val="single" w:color="auto" w:sz="2" w:space="0"/>
            </w:tcBorders>
            <w:noWrap w:val="0"/>
            <w:vAlign w:val="center"/>
          </w:tcPr>
          <w:p>
            <w:pPr>
              <w:pStyle w:val="28"/>
              <w:snapToGrid w:val="0"/>
              <w:spacing w:before="295" w:after="295"/>
              <w:jc w:val="center"/>
              <w:rPr>
                <w:rFonts w:hint="eastAsia" w:hAnsi="宋体"/>
                <w:color w:val="auto"/>
                <w:kern w:val="2"/>
                <w:sz w:val="21"/>
                <w:highlight w:val="none"/>
                <w:lang w:val="en-US" w:eastAsia="zh-CN"/>
              </w:rPr>
            </w:pPr>
            <w:r>
              <w:rPr>
                <w:rFonts w:hint="eastAsia" w:hAnsi="宋体"/>
                <w:color w:val="auto"/>
                <w:kern w:val="2"/>
                <w:sz w:val="21"/>
                <w:highlight w:val="none"/>
                <w:lang w:val="en-US" w:eastAsia="zh-CN"/>
              </w:rPr>
              <w:t xml:space="preserve"> </w:t>
            </w:r>
            <w:r>
              <w:rPr>
                <w:rFonts w:hint="eastAsia" w:hAnsi="宋体"/>
                <w:color w:val="auto"/>
                <w:kern w:val="2"/>
                <w:sz w:val="21"/>
                <w:highlight w:val="none"/>
                <w:u w:val="single"/>
                <w:lang w:val="en-US" w:eastAsia="zh-CN"/>
              </w:rPr>
              <w:t xml:space="preserve">           </w:t>
            </w:r>
            <w:r>
              <w:rPr>
                <w:rFonts w:hint="eastAsia" w:hAnsi="宋体"/>
                <w:color w:val="auto"/>
                <w:kern w:val="2"/>
                <w:sz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28"/>
              <w:snapToGrid w:val="0"/>
              <w:spacing w:before="295" w:after="295"/>
              <w:jc w:val="center"/>
              <w:rPr>
                <w:rFonts w:hint="eastAsia" w:hAnsi="宋体"/>
                <w:color w:val="auto"/>
                <w:kern w:val="2"/>
                <w:sz w:val="21"/>
                <w:highlight w:val="none"/>
                <w:lang w:val="en-US" w:eastAsia="zh-CN"/>
              </w:rPr>
            </w:pPr>
            <w:r>
              <w:rPr>
                <w:rFonts w:hint="eastAsia" w:hAnsi="宋体"/>
                <w:color w:val="auto"/>
                <w:kern w:val="2"/>
                <w:sz w:val="21"/>
                <w:highlight w:val="none"/>
                <w:lang w:val="en-US" w:eastAsia="zh-CN"/>
              </w:rPr>
              <w:t>2</w:t>
            </w: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28"/>
              <w:snapToGrid w:val="0"/>
              <w:spacing w:before="295" w:after="295"/>
              <w:jc w:val="center"/>
              <w:rPr>
                <w:rFonts w:hint="eastAsia" w:hAnsi="宋体"/>
                <w:color w:val="auto"/>
                <w:kern w:val="2"/>
                <w:sz w:val="21"/>
                <w:highlight w:val="none"/>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28"/>
              <w:snapToGrid w:val="0"/>
              <w:spacing w:before="295" w:after="295"/>
              <w:jc w:val="center"/>
              <w:rPr>
                <w:rFonts w:hint="eastAsia" w:hAnsi="宋体"/>
                <w:color w:val="auto"/>
                <w:kern w:val="2"/>
                <w:sz w:val="21"/>
                <w:highlight w:val="none"/>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28"/>
              <w:snapToGrid w:val="0"/>
              <w:spacing w:before="295" w:after="295"/>
              <w:jc w:val="center"/>
              <w:rPr>
                <w:rFonts w:hint="eastAsia" w:hAnsi="宋体"/>
                <w:color w:val="auto"/>
                <w:kern w:val="2"/>
                <w:sz w:val="21"/>
                <w:highlight w:val="none"/>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pPr>
              <w:pStyle w:val="28"/>
              <w:snapToGrid w:val="0"/>
              <w:spacing w:before="295" w:after="295"/>
              <w:jc w:val="center"/>
              <w:rPr>
                <w:rFonts w:hint="eastAsia" w:hAnsi="宋体"/>
                <w:color w:val="auto"/>
                <w:kern w:val="2"/>
                <w:sz w:val="21"/>
                <w:highlight w:val="none"/>
                <w:lang w:val="en-US" w:eastAsia="zh-CN"/>
              </w:rPr>
            </w:pPr>
            <w:r>
              <w:rPr>
                <w:rFonts w:hint="eastAsia" w:hAnsi="宋体"/>
                <w:color w:val="auto"/>
                <w:kern w:val="2"/>
                <w:sz w:val="21"/>
                <w:highlight w:val="none"/>
                <w:lang w:val="en-US" w:eastAsia="zh-CN"/>
              </w:rPr>
              <w:t xml:space="preserve"> </w:t>
            </w:r>
            <w:r>
              <w:rPr>
                <w:rFonts w:hint="eastAsia" w:hAnsi="宋体"/>
                <w:color w:val="auto"/>
                <w:kern w:val="2"/>
                <w:sz w:val="21"/>
                <w:highlight w:val="none"/>
                <w:u w:val="single"/>
                <w:lang w:val="en-US" w:eastAsia="zh-CN"/>
              </w:rPr>
              <w:t xml:space="preserve">           </w:t>
            </w:r>
            <w:r>
              <w:rPr>
                <w:rFonts w:hint="eastAsia" w:hAnsi="宋体"/>
                <w:color w:val="auto"/>
                <w:kern w:val="2"/>
                <w:sz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28"/>
              <w:snapToGrid w:val="0"/>
              <w:spacing w:before="295" w:after="295"/>
              <w:jc w:val="center"/>
              <w:rPr>
                <w:rFonts w:hint="eastAsia" w:hAnsi="宋体"/>
                <w:color w:val="auto"/>
                <w:kern w:val="2"/>
                <w:sz w:val="21"/>
                <w:highlight w:val="none"/>
                <w:lang w:val="en-US" w:eastAsia="zh-CN"/>
              </w:rPr>
            </w:pPr>
            <w:r>
              <w:rPr>
                <w:rFonts w:hint="eastAsia" w:hAnsi="宋体"/>
                <w:color w:val="auto"/>
                <w:kern w:val="2"/>
                <w:sz w:val="21"/>
                <w:highlight w:val="none"/>
                <w:lang w:val="en-US" w:eastAsia="zh-CN"/>
              </w:rPr>
              <w:t>3</w:t>
            </w: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28"/>
              <w:snapToGrid w:val="0"/>
              <w:spacing w:before="295" w:after="295"/>
              <w:jc w:val="center"/>
              <w:rPr>
                <w:rFonts w:hint="eastAsia" w:hAnsi="宋体"/>
                <w:color w:val="auto"/>
                <w:kern w:val="2"/>
                <w:sz w:val="21"/>
                <w:highlight w:val="none"/>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28"/>
              <w:snapToGrid w:val="0"/>
              <w:spacing w:before="295" w:after="295"/>
              <w:jc w:val="center"/>
              <w:rPr>
                <w:rFonts w:hint="eastAsia" w:hAnsi="宋体"/>
                <w:color w:val="auto"/>
                <w:kern w:val="2"/>
                <w:sz w:val="21"/>
                <w:highlight w:val="none"/>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28"/>
              <w:snapToGrid w:val="0"/>
              <w:spacing w:before="295" w:after="295"/>
              <w:jc w:val="center"/>
              <w:rPr>
                <w:rFonts w:hint="eastAsia" w:hAnsi="宋体"/>
                <w:color w:val="auto"/>
                <w:kern w:val="2"/>
                <w:sz w:val="21"/>
                <w:highlight w:val="none"/>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pPr>
              <w:pStyle w:val="28"/>
              <w:snapToGrid w:val="0"/>
              <w:spacing w:before="295" w:after="295"/>
              <w:jc w:val="center"/>
              <w:rPr>
                <w:rFonts w:hint="eastAsia" w:hAnsi="宋体"/>
                <w:color w:val="auto"/>
                <w:kern w:val="2"/>
                <w:sz w:val="21"/>
                <w:highlight w:val="none"/>
                <w:lang w:val="en-US" w:eastAsia="zh-CN"/>
              </w:rPr>
            </w:pPr>
            <w:r>
              <w:rPr>
                <w:rFonts w:hint="eastAsia" w:hAnsi="宋体"/>
                <w:color w:val="auto"/>
                <w:kern w:val="2"/>
                <w:sz w:val="21"/>
                <w:highlight w:val="none"/>
                <w:lang w:val="en-US" w:eastAsia="zh-CN"/>
              </w:rPr>
              <w:t xml:space="preserve"> </w:t>
            </w:r>
            <w:r>
              <w:rPr>
                <w:rFonts w:hint="eastAsia" w:hAnsi="宋体"/>
                <w:color w:val="auto"/>
                <w:kern w:val="2"/>
                <w:sz w:val="21"/>
                <w:highlight w:val="none"/>
                <w:u w:val="single"/>
                <w:lang w:val="en-US" w:eastAsia="zh-CN"/>
              </w:rPr>
              <w:t xml:space="preserve">           </w:t>
            </w:r>
            <w:r>
              <w:rPr>
                <w:rFonts w:hint="eastAsia" w:hAnsi="宋体"/>
                <w:color w:val="auto"/>
                <w:kern w:val="2"/>
                <w:sz w:val="21"/>
                <w:highlight w:val="none"/>
                <w:lang w:val="en-US" w:eastAsia="zh-CN"/>
              </w:rPr>
              <w:t>%</w:t>
            </w:r>
          </w:p>
        </w:tc>
      </w:tr>
    </w:tbl>
    <w:p>
      <w:pPr>
        <w:snapToGrid w:val="0"/>
        <w:spacing w:before="50" w:after="50"/>
        <w:rPr>
          <w:rFonts w:hint="eastAsia" w:ascii="宋体" w:hAnsi="宋体"/>
          <w:color w:val="auto"/>
          <w:sz w:val="24"/>
          <w:highlight w:val="none"/>
        </w:rPr>
      </w:pPr>
    </w:p>
    <w:p>
      <w:pPr>
        <w:snapToGrid w:val="0"/>
        <w:spacing w:before="50" w:after="50"/>
        <w:rPr>
          <w:rFonts w:hint="eastAsia" w:ascii="宋体" w:hAnsi="宋体"/>
          <w:color w:val="auto"/>
          <w:sz w:val="24"/>
          <w:highlight w:val="none"/>
        </w:rPr>
      </w:pPr>
    </w:p>
    <w:p>
      <w:pPr>
        <w:pStyle w:val="28"/>
        <w:spacing w:line="360" w:lineRule="auto"/>
        <w:rPr>
          <w:rFonts w:hint="eastAsia" w:hAnsi="宋体" w:cs="宋体"/>
          <w:color w:val="auto"/>
          <w:spacing w:val="20"/>
          <w:sz w:val="21"/>
          <w:highlight w:val="none"/>
          <w:u w:val="single"/>
        </w:rPr>
      </w:pPr>
      <w:r>
        <w:rPr>
          <w:rFonts w:hint="eastAsia" w:hAnsi="宋体" w:cs="宋体"/>
          <w:color w:val="auto"/>
          <w:spacing w:val="20"/>
          <w:kern w:val="2"/>
          <w:sz w:val="21"/>
          <w:highlight w:val="none"/>
        </w:rPr>
        <w:t>法定代表人或者委托代理人签字[或盖章(</w:t>
      </w:r>
      <w:r>
        <w:rPr>
          <w:rFonts w:hint="eastAsia" w:hAnsi="宋体"/>
          <w:color w:val="auto"/>
          <w:highlight w:val="none"/>
        </w:rPr>
        <w:t>个人</w:t>
      </w:r>
      <w:r>
        <w:rPr>
          <w:rFonts w:hint="eastAsia" w:hAnsi="宋体" w:cs="宋体"/>
          <w:color w:val="auto"/>
          <w:spacing w:val="20"/>
          <w:kern w:val="2"/>
          <w:sz w:val="21"/>
          <w:highlight w:val="none"/>
        </w:rPr>
        <w:t>CA签章)]</w:t>
      </w:r>
      <w:r>
        <w:rPr>
          <w:rFonts w:hint="eastAsia" w:hAnsi="宋体" w:cs="宋体"/>
          <w:color w:val="auto"/>
          <w:spacing w:val="20"/>
          <w:sz w:val="21"/>
          <w:highlight w:val="none"/>
        </w:rPr>
        <w:t>（属自然人的应在签名处加盖大拇指指印或个人CA签章）：</w:t>
      </w:r>
      <w:r>
        <w:rPr>
          <w:rFonts w:hint="eastAsia" w:hAnsi="宋体" w:cs="宋体"/>
          <w:color w:val="auto"/>
          <w:spacing w:val="20"/>
          <w:sz w:val="21"/>
          <w:highlight w:val="none"/>
          <w:u w:val="single"/>
        </w:rPr>
        <w:t xml:space="preserve">        </w:t>
      </w:r>
    </w:p>
    <w:p>
      <w:pPr>
        <w:snapToGrid w:val="0"/>
        <w:spacing w:line="360" w:lineRule="auto"/>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投标人[公章(CA签章)、自然人除外]：</w:t>
      </w:r>
      <w:r>
        <w:rPr>
          <w:rFonts w:hint="eastAsia" w:ascii="宋体" w:hAnsi="宋体" w:cs="宋体"/>
          <w:color w:val="auto"/>
          <w:spacing w:val="20"/>
          <w:szCs w:val="21"/>
          <w:highlight w:val="none"/>
          <w:u w:val="single"/>
        </w:rPr>
        <w:t xml:space="preserve">           </w:t>
      </w:r>
    </w:p>
    <w:p>
      <w:pPr>
        <w:snapToGrid w:val="0"/>
        <w:spacing w:line="360" w:lineRule="auto"/>
        <w:rPr>
          <w:rFonts w:hint="eastAsia" w:ascii="宋体" w:hAnsi="宋体" w:cs="宋体"/>
          <w:color w:val="auto"/>
          <w:spacing w:val="20"/>
          <w:szCs w:val="21"/>
          <w:highlight w:val="none"/>
          <w:u w:val="single"/>
        </w:rPr>
      </w:pPr>
      <w:r>
        <w:rPr>
          <w:rFonts w:hint="eastAsia" w:ascii="宋体" w:hAnsi="宋体" w:cs="宋体"/>
          <w:color w:val="auto"/>
          <w:spacing w:val="20"/>
          <w:szCs w:val="21"/>
          <w:highlight w:val="none"/>
        </w:rPr>
        <w:t>日 期：</w:t>
      </w:r>
      <w:r>
        <w:rPr>
          <w:rFonts w:hint="eastAsia" w:ascii="宋体" w:hAnsi="宋体" w:cs="宋体"/>
          <w:color w:val="auto"/>
          <w:spacing w:val="20"/>
          <w:szCs w:val="21"/>
          <w:highlight w:val="none"/>
          <w:u w:val="single"/>
        </w:rPr>
        <w:t xml:space="preserve">        </w:t>
      </w:r>
    </w:p>
    <w:p>
      <w:pPr>
        <w:snapToGrid w:val="0"/>
        <w:spacing w:before="50" w:after="120" w:afterLines="50"/>
        <w:jc w:val="left"/>
        <w:rPr>
          <w:rFonts w:hint="eastAsia" w:ascii="宋体" w:hAnsi="宋体"/>
          <w:color w:val="auto"/>
          <w:sz w:val="24"/>
          <w:szCs w:val="20"/>
          <w:highlight w:val="none"/>
        </w:rPr>
      </w:pPr>
    </w:p>
    <w:p>
      <w:pPr>
        <w:snapToGrid w:val="0"/>
        <w:spacing w:before="120" w:beforeLines="50" w:after="50"/>
        <w:outlineLvl w:val="1"/>
        <w:rPr>
          <w:rFonts w:hint="eastAsia" w:ascii="宋体" w:hAnsi="宋体"/>
          <w:b/>
          <w:bCs/>
          <w:color w:val="auto"/>
          <w:sz w:val="28"/>
          <w:szCs w:val="28"/>
          <w:highlight w:val="none"/>
        </w:rPr>
      </w:pPr>
      <w:r>
        <w:rPr>
          <w:rFonts w:ascii="宋体" w:hAnsi="宋体"/>
          <w:b/>
          <w:bCs/>
          <w:color w:val="auto"/>
          <w:sz w:val="24"/>
          <w:highlight w:val="none"/>
        </w:rPr>
        <w:br w:type="page"/>
      </w:r>
      <w:bookmarkStart w:id="182" w:name="_Toc19686840"/>
      <w:bookmarkStart w:id="183" w:name="_Toc21379"/>
      <w:bookmarkStart w:id="184" w:name="_Toc1033"/>
      <w:r>
        <w:rPr>
          <w:rFonts w:hint="eastAsia" w:ascii="宋体" w:hAnsi="宋体"/>
          <w:b/>
          <w:bCs/>
          <w:color w:val="auto"/>
          <w:sz w:val="28"/>
          <w:szCs w:val="28"/>
          <w:highlight w:val="none"/>
        </w:rPr>
        <w:t>五、其他文书、文件格式</w:t>
      </w:r>
      <w:bookmarkEnd w:id="182"/>
      <w:bookmarkEnd w:id="183"/>
      <w:bookmarkEnd w:id="184"/>
    </w:p>
    <w:p>
      <w:pPr>
        <w:spacing w:before="120" w:beforeLines="50" w:after="120" w:afterLines="50" w:line="400" w:lineRule="exact"/>
        <w:rPr>
          <w:rFonts w:hint="eastAsia" w:ascii="宋体" w:hAnsi="宋体"/>
          <w:color w:val="auto"/>
          <w:sz w:val="24"/>
          <w:highlight w:val="none"/>
        </w:rPr>
      </w:pPr>
    </w:p>
    <w:p>
      <w:pPr>
        <w:snapToGrid w:val="0"/>
        <w:spacing w:before="120" w:beforeLines="50" w:after="50"/>
        <w:ind w:left="142"/>
        <w:jc w:val="left"/>
        <w:rPr>
          <w:rFonts w:hint="eastAsia" w:ascii="宋体" w:hAnsi="宋体"/>
          <w:b/>
          <w:color w:val="auto"/>
          <w:spacing w:val="20"/>
          <w:sz w:val="24"/>
          <w:highlight w:val="none"/>
        </w:rPr>
      </w:pPr>
      <w:r>
        <w:rPr>
          <w:rFonts w:hint="eastAsia" w:ascii="宋体" w:hAnsi="宋体"/>
          <w:b/>
          <w:color w:val="auto"/>
          <w:spacing w:val="20"/>
          <w:sz w:val="24"/>
          <w:highlight w:val="none"/>
        </w:rPr>
        <w:t>联合投标协议书格式</w:t>
      </w:r>
    </w:p>
    <w:p>
      <w:pPr>
        <w:pStyle w:val="7"/>
        <w:overflowPunct w:val="0"/>
        <w:jc w:val="center"/>
        <w:rPr>
          <w:rFonts w:ascii="宋体" w:hAnsi="宋体"/>
          <w:b/>
          <w:bCs/>
          <w:color w:val="auto"/>
          <w:sz w:val="24"/>
          <w:szCs w:val="24"/>
          <w:highlight w:val="none"/>
        </w:rPr>
      </w:pPr>
      <w:r>
        <w:rPr>
          <w:rFonts w:hint="eastAsia" w:ascii="宋体" w:hAnsi="宋体"/>
          <w:b/>
          <w:bCs/>
          <w:color w:val="auto"/>
          <w:sz w:val="24"/>
          <w:szCs w:val="24"/>
          <w:highlight w:val="none"/>
        </w:rPr>
        <w:t>联合体协议书</w:t>
      </w:r>
    </w:p>
    <w:p>
      <w:pPr>
        <w:pStyle w:val="7"/>
        <w:overflowPunct w:val="0"/>
        <w:rPr>
          <w:rFonts w:ascii="宋体" w:hAnsi="宋体"/>
          <w:color w:val="auto"/>
          <w:sz w:val="24"/>
          <w:highlight w:val="none"/>
        </w:rPr>
      </w:pPr>
    </w:p>
    <w:p>
      <w:pPr>
        <w:pStyle w:val="7"/>
        <w:overflowPunct w:val="0"/>
        <w:rPr>
          <w:rFonts w:ascii="宋体" w:hAnsi="宋体"/>
          <w:color w:val="auto"/>
          <w:sz w:val="24"/>
          <w:highlight w:val="none"/>
        </w:rPr>
      </w:pPr>
    </w:p>
    <w:p>
      <w:pPr>
        <w:pStyle w:val="7"/>
        <w:overflowPunct w:val="0"/>
        <w:rPr>
          <w:rFonts w:ascii="宋体" w:hAnsi="宋体"/>
          <w:color w:val="auto"/>
          <w:sz w:val="24"/>
          <w:highlight w:val="none"/>
        </w:rPr>
      </w:pPr>
    </w:p>
    <w:p>
      <w:pPr>
        <w:pStyle w:val="7"/>
        <w:overflowPunct w:val="0"/>
        <w:spacing w:line="360" w:lineRule="auto"/>
        <w:ind w:firstLineChars="200"/>
        <w:rPr>
          <w:rFonts w:ascii="宋体" w:hAnsi="宋体"/>
          <w:color w:val="auto"/>
          <w:szCs w:val="21"/>
          <w:highlight w:val="none"/>
        </w:rPr>
      </w:pP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szCs w:val="21"/>
          <w:highlight w:val="none"/>
        </w:rPr>
        <w:t>（所有成员单位名称）自愿组成</w:t>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szCs w:val="21"/>
          <w:highlight w:val="none"/>
        </w:rPr>
        <w:t>（联合体名称）联合体，共同参加</w:t>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szCs w:val="21"/>
          <w:highlight w:val="none"/>
          <w:u w:val="single"/>
        </w:rPr>
        <w:t>（项</w:t>
      </w:r>
      <w:r>
        <w:rPr>
          <w:rFonts w:hint="eastAsia" w:ascii="宋体" w:hAnsi="宋体"/>
          <w:color w:val="auto"/>
          <w:szCs w:val="21"/>
          <w:highlight w:val="none"/>
        </w:rPr>
        <w:t>目名称）采购招标项目投标。现就联合体投标事宜订立如下协议。</w:t>
      </w:r>
    </w:p>
    <w:p>
      <w:pPr>
        <w:pStyle w:val="7"/>
        <w:overflowPunct w:val="0"/>
        <w:spacing w:line="360" w:lineRule="auto"/>
        <w:ind w:firstLineChars="200"/>
        <w:rPr>
          <w:rFonts w:ascii="宋体" w:hAnsi="宋体"/>
          <w:color w:val="auto"/>
          <w:szCs w:val="21"/>
          <w:highlight w:val="none"/>
        </w:rPr>
      </w:pPr>
    </w:p>
    <w:p>
      <w:pPr>
        <w:pStyle w:val="7"/>
        <w:overflowPunct w:val="0"/>
        <w:spacing w:line="360" w:lineRule="auto"/>
        <w:ind w:firstLineChars="200"/>
        <w:rPr>
          <w:rFonts w:ascii="宋体" w:hAnsi="宋体"/>
          <w:color w:val="auto"/>
          <w:szCs w:val="21"/>
          <w:highlight w:val="none"/>
        </w:rPr>
      </w:pPr>
      <w:r>
        <w:rPr>
          <w:rFonts w:ascii="宋体" w:hAnsi="宋体"/>
          <w:color w:val="auto"/>
          <w:szCs w:val="21"/>
          <w:highlight w:val="none"/>
        </w:rPr>
        <w:t xml:space="preserve">1.  </w:t>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szCs w:val="21"/>
          <w:highlight w:val="none"/>
        </w:rPr>
        <w:t>（某成员单位名称）为</w:t>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szCs w:val="21"/>
          <w:highlight w:val="none"/>
        </w:rPr>
        <w:t>（联合体名称）牵头人。</w:t>
      </w:r>
    </w:p>
    <w:p>
      <w:pPr>
        <w:pStyle w:val="7"/>
        <w:overflowPunct w:val="0"/>
        <w:spacing w:line="360" w:lineRule="auto"/>
        <w:ind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联合体各成员授权牵头人代表联合体参加投标活动，签署文件及对文件的盖章，提交和接收相关的资料、</w:t>
      </w:r>
      <w:r>
        <w:rPr>
          <w:rFonts w:ascii="宋体" w:hAnsi="宋体"/>
          <w:color w:val="auto"/>
          <w:szCs w:val="21"/>
          <w:highlight w:val="none"/>
        </w:rPr>
        <w:t xml:space="preserve"> </w:t>
      </w:r>
      <w:r>
        <w:rPr>
          <w:rFonts w:hint="eastAsia" w:ascii="宋体" w:hAnsi="宋体"/>
          <w:color w:val="auto"/>
          <w:szCs w:val="21"/>
          <w:highlight w:val="none"/>
        </w:rPr>
        <w:t>信息及指示，进行合同谈判活动，负责合同实施阶段的组织和协调工作，以及处理与本招标项</w:t>
      </w:r>
      <w:r>
        <w:rPr>
          <w:rFonts w:ascii="宋体" w:hAnsi="宋体"/>
          <w:color w:val="auto"/>
          <w:szCs w:val="21"/>
          <w:highlight w:val="none"/>
        </w:rPr>
        <w:t xml:space="preserve"> </w:t>
      </w:r>
      <w:r>
        <w:rPr>
          <w:rFonts w:hint="eastAsia" w:ascii="宋体" w:hAnsi="宋体"/>
          <w:color w:val="auto"/>
          <w:szCs w:val="21"/>
          <w:highlight w:val="none"/>
        </w:rPr>
        <w:t>目有关的一切事宜。</w:t>
      </w:r>
    </w:p>
    <w:p>
      <w:pPr>
        <w:pStyle w:val="7"/>
        <w:overflowPunct w:val="0"/>
        <w:spacing w:line="360" w:lineRule="auto"/>
        <w:ind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联合体牵头人在本项目中签署和盖章的一切文件和处理的一切事宜，联合体各成员均予以承认。</w:t>
      </w:r>
      <w:r>
        <w:rPr>
          <w:rFonts w:ascii="宋体" w:hAnsi="宋体"/>
          <w:color w:val="auto"/>
          <w:szCs w:val="21"/>
          <w:highlight w:val="none"/>
        </w:rPr>
        <w:t xml:space="preserve"> </w:t>
      </w:r>
      <w:r>
        <w:rPr>
          <w:rFonts w:hint="eastAsia" w:ascii="宋体" w:hAnsi="宋体"/>
          <w:color w:val="auto"/>
          <w:szCs w:val="21"/>
          <w:highlight w:val="none"/>
        </w:rPr>
        <w:t>联合体各成员将严格按照招标文件、投标文件和合同的要求全面履行义务，并向招标人承担连带责任。</w:t>
      </w:r>
    </w:p>
    <w:p>
      <w:pPr>
        <w:pStyle w:val="7"/>
        <w:overflowPunct w:val="0"/>
        <w:spacing w:line="360" w:lineRule="auto"/>
        <w:ind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联合体各成员单位内部的职责分工如下：</w:t>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szCs w:val="21"/>
          <w:highlight w:val="none"/>
        </w:rPr>
        <w:t>。</w:t>
      </w:r>
    </w:p>
    <w:p>
      <w:pPr>
        <w:pStyle w:val="7"/>
        <w:overflowPunct w:val="0"/>
        <w:spacing w:line="360" w:lineRule="auto"/>
        <w:ind w:firstLineChars="200"/>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本协议书自所有成员单位法定代表人或者其委托代理人签字或者盖公章之日起生效，合同履行完毕后自动失效。</w:t>
      </w:r>
    </w:p>
    <w:p>
      <w:pPr>
        <w:pStyle w:val="7"/>
        <w:overflowPunct w:val="0"/>
        <w:spacing w:line="360" w:lineRule="auto"/>
        <w:ind w:firstLineChars="200"/>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本协议书一式</w:t>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szCs w:val="21"/>
          <w:highlight w:val="none"/>
        </w:rPr>
        <w:t>份，联合体成员和招标人各执一份。</w:t>
      </w:r>
    </w:p>
    <w:p>
      <w:pPr>
        <w:pStyle w:val="7"/>
        <w:overflowPunct w:val="0"/>
        <w:spacing w:line="360" w:lineRule="auto"/>
        <w:ind w:firstLineChars="200"/>
        <w:rPr>
          <w:rFonts w:ascii="宋体" w:hAnsi="宋体"/>
          <w:color w:val="auto"/>
          <w:szCs w:val="21"/>
          <w:highlight w:val="none"/>
        </w:rPr>
      </w:pPr>
    </w:p>
    <w:p>
      <w:pPr>
        <w:pStyle w:val="7"/>
        <w:overflowPunct w:val="0"/>
        <w:spacing w:line="360" w:lineRule="auto"/>
        <w:ind w:firstLineChars="200"/>
        <w:rPr>
          <w:rFonts w:ascii="宋体" w:hAnsi="宋体"/>
          <w:color w:val="auto"/>
          <w:szCs w:val="21"/>
          <w:highlight w:val="none"/>
        </w:rPr>
      </w:pPr>
      <w:r>
        <w:rPr>
          <w:rFonts w:hint="eastAsia" w:ascii="宋体" w:hAnsi="宋体"/>
          <w:color w:val="auto"/>
          <w:szCs w:val="21"/>
          <w:highlight w:val="none"/>
        </w:rPr>
        <w:t>注：本协议书由法定代表人签字的，应附法定代表人身份</w:t>
      </w:r>
    </w:p>
    <w:p>
      <w:pPr>
        <w:pStyle w:val="7"/>
        <w:overflowPunct w:val="0"/>
        <w:spacing w:line="360" w:lineRule="auto"/>
        <w:ind w:firstLineChars="200"/>
        <w:rPr>
          <w:rFonts w:ascii="宋体" w:hAnsi="宋体"/>
          <w:color w:val="auto"/>
          <w:szCs w:val="21"/>
          <w:highlight w:val="none"/>
        </w:rPr>
      </w:pPr>
      <w:r>
        <w:rPr>
          <w:rFonts w:hint="eastAsia" w:ascii="宋体" w:hAnsi="宋体"/>
          <w:color w:val="auto"/>
          <w:szCs w:val="21"/>
          <w:highlight w:val="none"/>
        </w:rPr>
        <w:t>证明；由委托代理人签字的，应附授权委托书。</w:t>
      </w:r>
    </w:p>
    <w:p>
      <w:pPr>
        <w:pStyle w:val="7"/>
        <w:overflowPunct w:val="0"/>
        <w:spacing w:line="360" w:lineRule="auto"/>
        <w:ind w:firstLineChars="200"/>
        <w:rPr>
          <w:rFonts w:ascii="宋体" w:hAnsi="宋体"/>
          <w:color w:val="auto"/>
          <w:szCs w:val="21"/>
          <w:highlight w:val="none"/>
        </w:rPr>
      </w:pPr>
    </w:p>
    <w:p>
      <w:pPr>
        <w:pStyle w:val="7"/>
        <w:overflowPunct w:val="0"/>
        <w:spacing w:line="360" w:lineRule="auto"/>
        <w:ind w:firstLineChars="200"/>
        <w:rPr>
          <w:rFonts w:ascii="宋体" w:hAnsi="宋体"/>
          <w:color w:val="auto"/>
          <w:szCs w:val="21"/>
          <w:highlight w:val="none"/>
        </w:rPr>
      </w:pPr>
      <w:r>
        <w:rPr>
          <w:rFonts w:hint="eastAsia" w:ascii="宋体" w:hAnsi="宋体"/>
          <w:color w:val="auto"/>
          <w:szCs w:val="21"/>
          <w:highlight w:val="none"/>
        </w:rPr>
        <w:t>联合体牵头人名称</w:t>
      </w:r>
      <w:r>
        <w:rPr>
          <w:rFonts w:hint="eastAsia" w:ascii="宋体" w:hAnsi="宋体" w:cs="宋体"/>
          <w:color w:val="auto"/>
          <w:szCs w:val="21"/>
          <w:highlight w:val="none"/>
        </w:rPr>
        <w:t>[公章(CA签章)、自然人除外]</w:t>
      </w:r>
      <w:r>
        <w:rPr>
          <w:rFonts w:hint="eastAsia" w:ascii="宋体" w:hAnsi="宋体"/>
          <w:color w:val="auto"/>
          <w:szCs w:val="21"/>
          <w:highlight w:val="none"/>
        </w:rPr>
        <w:t>：</w:t>
      </w:r>
    </w:p>
    <w:p>
      <w:pPr>
        <w:pStyle w:val="7"/>
        <w:overflowPunct w:val="0"/>
        <w:spacing w:line="360" w:lineRule="auto"/>
        <w:ind w:firstLineChars="200"/>
        <w:rPr>
          <w:rFonts w:hint="eastAsia" w:ascii="宋体" w:hAnsi="宋体" w:cs="宋体"/>
          <w:color w:val="auto"/>
          <w:szCs w:val="21"/>
          <w:highlight w:val="none"/>
        </w:rPr>
      </w:pPr>
      <w:r>
        <w:rPr>
          <w:rFonts w:hint="eastAsia" w:ascii="宋体" w:hAnsi="宋体"/>
          <w:color w:val="auto"/>
          <w:szCs w:val="21"/>
          <w:highlight w:val="none"/>
        </w:rPr>
        <w:t>法定代表人或者其委托代理人：</w:t>
      </w:r>
      <w:r>
        <w:rPr>
          <w:rFonts w:ascii="宋体" w:hAnsi="宋体"/>
          <w:color w:val="auto"/>
          <w:szCs w:val="21"/>
          <w:highlight w:val="none"/>
        </w:rPr>
        <w:t xml:space="preserve"> </w:t>
      </w:r>
      <w:r>
        <w:rPr>
          <w:rFonts w:ascii="宋体" w:hAnsi="宋体"/>
          <w:color w:val="auto"/>
          <w:szCs w:val="21"/>
          <w:highlight w:val="none"/>
        </w:rPr>
        <w:tab/>
      </w:r>
      <w:r>
        <w:rPr>
          <w:rFonts w:hint="eastAsia" w:ascii="宋体" w:hAnsi="宋体"/>
          <w:color w:val="auto"/>
          <w:szCs w:val="21"/>
          <w:highlight w:val="none"/>
        </w:rPr>
        <w:t>（签字）</w:t>
      </w:r>
      <w:r>
        <w:rPr>
          <w:rFonts w:hint="eastAsia" w:ascii="宋体" w:hAnsi="宋体" w:cs="宋体"/>
          <w:color w:val="auto"/>
          <w:spacing w:val="20"/>
          <w:szCs w:val="21"/>
          <w:highlight w:val="none"/>
        </w:rPr>
        <w:t>[或盖章(CA签章)]（属自然人的应在签名处加盖大拇指指印或个人CA签章</w:t>
      </w:r>
      <w:r>
        <w:rPr>
          <w:rFonts w:hint="eastAsia" w:ascii="宋体" w:hAnsi="宋体" w:cs="宋体"/>
          <w:color w:val="auto"/>
          <w:szCs w:val="21"/>
          <w:highlight w:val="none"/>
        </w:rPr>
        <w:t>）</w:t>
      </w:r>
    </w:p>
    <w:p>
      <w:pPr>
        <w:pStyle w:val="7"/>
        <w:overflowPunct w:val="0"/>
        <w:spacing w:line="360" w:lineRule="auto"/>
        <w:ind w:firstLineChars="200"/>
        <w:rPr>
          <w:rFonts w:hint="eastAsia" w:ascii="宋体" w:hAnsi="宋体"/>
          <w:color w:val="auto"/>
          <w:szCs w:val="21"/>
          <w:highlight w:val="none"/>
        </w:rPr>
      </w:pPr>
    </w:p>
    <w:p>
      <w:pPr>
        <w:pStyle w:val="7"/>
        <w:overflowPunct w:val="0"/>
        <w:spacing w:line="360" w:lineRule="auto"/>
        <w:ind w:firstLineChars="200"/>
        <w:rPr>
          <w:rFonts w:ascii="宋体" w:hAnsi="宋体"/>
          <w:color w:val="auto"/>
          <w:szCs w:val="21"/>
          <w:highlight w:val="none"/>
        </w:rPr>
      </w:pPr>
      <w:r>
        <w:rPr>
          <w:rFonts w:hint="eastAsia" w:ascii="宋体" w:hAnsi="宋体"/>
          <w:color w:val="auto"/>
          <w:szCs w:val="21"/>
          <w:highlight w:val="none"/>
        </w:rPr>
        <w:t>联合体成员名称</w:t>
      </w:r>
      <w:r>
        <w:rPr>
          <w:rFonts w:hint="eastAsia" w:ascii="宋体" w:hAnsi="宋体" w:cs="宋体"/>
          <w:color w:val="auto"/>
          <w:szCs w:val="21"/>
          <w:highlight w:val="none"/>
        </w:rPr>
        <w:t>[公章(CA签章)、自然人除外]</w:t>
      </w:r>
      <w:r>
        <w:rPr>
          <w:rFonts w:hint="eastAsia" w:ascii="宋体" w:hAnsi="宋体"/>
          <w:color w:val="auto"/>
          <w:szCs w:val="21"/>
          <w:highlight w:val="none"/>
        </w:rPr>
        <w:t>：</w:t>
      </w:r>
    </w:p>
    <w:p>
      <w:pPr>
        <w:pStyle w:val="7"/>
        <w:overflowPunct w:val="0"/>
        <w:spacing w:line="360" w:lineRule="auto"/>
        <w:ind w:firstLineChars="200"/>
        <w:rPr>
          <w:rFonts w:hint="eastAsia" w:ascii="宋体" w:hAnsi="宋体" w:cs="宋体"/>
          <w:color w:val="auto"/>
          <w:szCs w:val="21"/>
          <w:highlight w:val="none"/>
        </w:rPr>
      </w:pPr>
      <w:r>
        <w:rPr>
          <w:rFonts w:hint="eastAsia" w:ascii="宋体" w:hAnsi="宋体"/>
          <w:color w:val="auto"/>
          <w:szCs w:val="21"/>
          <w:highlight w:val="none"/>
        </w:rPr>
        <w:t>法定代表人或者其委托代理人：</w:t>
      </w:r>
      <w:r>
        <w:rPr>
          <w:rFonts w:ascii="宋体" w:hAnsi="宋体"/>
          <w:color w:val="auto"/>
          <w:szCs w:val="21"/>
          <w:highlight w:val="none"/>
        </w:rPr>
        <w:t xml:space="preserve"> </w:t>
      </w:r>
      <w:r>
        <w:rPr>
          <w:rFonts w:ascii="宋体" w:hAnsi="宋体"/>
          <w:color w:val="auto"/>
          <w:szCs w:val="21"/>
          <w:highlight w:val="none"/>
        </w:rPr>
        <w:tab/>
      </w:r>
      <w:r>
        <w:rPr>
          <w:rFonts w:hint="eastAsia" w:ascii="宋体" w:hAnsi="宋体"/>
          <w:color w:val="auto"/>
          <w:szCs w:val="21"/>
          <w:highlight w:val="none"/>
        </w:rPr>
        <w:t>（签字）</w:t>
      </w:r>
      <w:r>
        <w:rPr>
          <w:rFonts w:hint="eastAsia" w:ascii="宋体" w:hAnsi="宋体" w:cs="宋体"/>
          <w:color w:val="auto"/>
          <w:spacing w:val="20"/>
          <w:szCs w:val="21"/>
          <w:highlight w:val="none"/>
        </w:rPr>
        <w:t>[或盖章(CA签章)]（属自然人的应在签名处加盖大拇指指印或个人CA签章</w:t>
      </w:r>
      <w:r>
        <w:rPr>
          <w:rFonts w:hint="eastAsia" w:ascii="宋体" w:hAnsi="宋体" w:cs="宋体"/>
          <w:color w:val="auto"/>
          <w:szCs w:val="21"/>
          <w:highlight w:val="none"/>
        </w:rPr>
        <w:t>）</w:t>
      </w:r>
    </w:p>
    <w:p>
      <w:pPr>
        <w:pStyle w:val="7"/>
        <w:overflowPunct w:val="0"/>
        <w:spacing w:line="360" w:lineRule="auto"/>
        <w:ind w:firstLineChars="200"/>
        <w:rPr>
          <w:rFonts w:hint="eastAsia" w:ascii="宋体" w:hAnsi="宋体"/>
          <w:color w:val="auto"/>
          <w:szCs w:val="21"/>
          <w:highlight w:val="none"/>
        </w:rPr>
      </w:pPr>
    </w:p>
    <w:p>
      <w:pPr>
        <w:pStyle w:val="7"/>
        <w:overflowPunct w:val="0"/>
        <w:spacing w:line="360" w:lineRule="auto"/>
        <w:ind w:firstLineChars="200"/>
        <w:rPr>
          <w:rFonts w:ascii="宋体" w:hAnsi="宋体"/>
          <w:color w:val="auto"/>
          <w:szCs w:val="21"/>
          <w:highlight w:val="none"/>
        </w:rPr>
      </w:pPr>
      <w:r>
        <w:rPr>
          <w:rFonts w:hint="eastAsia" w:ascii="宋体" w:hAnsi="宋体"/>
          <w:color w:val="auto"/>
          <w:szCs w:val="21"/>
          <w:highlight w:val="none"/>
        </w:rPr>
        <w:t>联合体成员名称</w:t>
      </w:r>
      <w:r>
        <w:rPr>
          <w:rFonts w:hint="eastAsia" w:ascii="宋体" w:hAnsi="宋体" w:cs="宋体"/>
          <w:color w:val="auto"/>
          <w:szCs w:val="21"/>
          <w:highlight w:val="none"/>
        </w:rPr>
        <w:t>[公章(CA签章)、自然人除外]</w:t>
      </w:r>
      <w:r>
        <w:rPr>
          <w:rFonts w:hint="eastAsia" w:ascii="宋体" w:hAnsi="宋体"/>
          <w:color w:val="auto"/>
          <w:szCs w:val="21"/>
          <w:highlight w:val="none"/>
        </w:rPr>
        <w:t>：</w:t>
      </w:r>
    </w:p>
    <w:p>
      <w:pPr>
        <w:pStyle w:val="7"/>
        <w:overflowPunct w:val="0"/>
        <w:spacing w:line="360" w:lineRule="auto"/>
        <w:ind w:firstLineChars="200"/>
        <w:rPr>
          <w:rFonts w:hint="eastAsia" w:ascii="宋体" w:hAnsi="宋体" w:cs="宋体"/>
          <w:color w:val="auto"/>
          <w:szCs w:val="21"/>
          <w:highlight w:val="none"/>
        </w:rPr>
      </w:pPr>
      <w:r>
        <w:rPr>
          <w:rFonts w:hint="eastAsia" w:ascii="宋体" w:hAnsi="宋体"/>
          <w:color w:val="auto"/>
          <w:szCs w:val="21"/>
          <w:highlight w:val="none"/>
        </w:rPr>
        <w:t>法定代表人或者其委托代理人：</w:t>
      </w:r>
      <w:r>
        <w:rPr>
          <w:rFonts w:ascii="宋体" w:hAnsi="宋体"/>
          <w:color w:val="auto"/>
          <w:szCs w:val="21"/>
          <w:highlight w:val="none"/>
        </w:rPr>
        <w:t xml:space="preserve"> </w:t>
      </w:r>
      <w:r>
        <w:rPr>
          <w:rFonts w:ascii="宋体" w:hAnsi="宋体"/>
          <w:color w:val="auto"/>
          <w:szCs w:val="21"/>
          <w:highlight w:val="none"/>
        </w:rPr>
        <w:tab/>
      </w:r>
      <w:r>
        <w:rPr>
          <w:rFonts w:hint="eastAsia" w:ascii="宋体" w:hAnsi="宋体"/>
          <w:color w:val="auto"/>
          <w:szCs w:val="21"/>
          <w:highlight w:val="none"/>
        </w:rPr>
        <w:t>（签字）</w:t>
      </w:r>
      <w:r>
        <w:rPr>
          <w:rFonts w:hint="eastAsia" w:ascii="宋体" w:hAnsi="宋体" w:cs="宋体"/>
          <w:color w:val="auto"/>
          <w:spacing w:val="20"/>
          <w:szCs w:val="21"/>
          <w:highlight w:val="none"/>
        </w:rPr>
        <w:t>[或盖章(CA签章)]（属自然人的应在签名处加盖大拇指指印或个人CA签章</w:t>
      </w:r>
      <w:r>
        <w:rPr>
          <w:rFonts w:hint="eastAsia" w:ascii="宋体" w:hAnsi="宋体" w:cs="宋体"/>
          <w:color w:val="auto"/>
          <w:szCs w:val="21"/>
          <w:highlight w:val="none"/>
        </w:rPr>
        <w:t>）</w:t>
      </w:r>
    </w:p>
    <w:p>
      <w:pPr>
        <w:pStyle w:val="7"/>
        <w:overflowPunct w:val="0"/>
        <w:spacing w:line="360" w:lineRule="auto"/>
        <w:ind w:firstLineChars="200"/>
        <w:rPr>
          <w:rFonts w:ascii="宋体" w:hAnsi="宋体"/>
          <w:color w:val="auto"/>
          <w:szCs w:val="21"/>
          <w:highlight w:val="none"/>
        </w:rPr>
      </w:pPr>
    </w:p>
    <w:p>
      <w:pPr>
        <w:pStyle w:val="7"/>
        <w:overflowPunct w:val="0"/>
        <w:ind w:firstLineChars="175"/>
        <w:rPr>
          <w:rFonts w:ascii="宋体" w:hAnsi="宋体"/>
          <w:color w:val="auto"/>
          <w:sz w:val="24"/>
          <w:highlight w:val="none"/>
        </w:rPr>
      </w:pPr>
    </w:p>
    <w:p>
      <w:pPr>
        <w:pStyle w:val="7"/>
        <w:overflowPunct w:val="0"/>
        <w:ind w:firstLineChars="175"/>
        <w:rPr>
          <w:rFonts w:ascii="宋体" w:hAnsi="宋体"/>
          <w:color w:val="auto"/>
          <w:sz w:val="24"/>
          <w:highlight w:val="none"/>
        </w:rPr>
      </w:pPr>
      <w:r>
        <w:rPr>
          <w:rFonts w:ascii="宋体" w:hAnsi="宋体"/>
          <w:color w:val="auto"/>
          <w:sz w:val="24"/>
          <w:highlight w:val="none"/>
        </w:rPr>
        <w:t>……</w:t>
      </w:r>
    </w:p>
    <w:p>
      <w:pPr>
        <w:pStyle w:val="7"/>
        <w:overflowPunct w:val="0"/>
        <w:ind w:firstLineChars="175"/>
        <w:rPr>
          <w:rFonts w:ascii="宋体" w:hAnsi="宋体"/>
          <w:color w:val="auto"/>
          <w:sz w:val="24"/>
          <w:highlight w:val="none"/>
        </w:rPr>
      </w:pPr>
    </w:p>
    <w:p>
      <w:pPr>
        <w:pStyle w:val="7"/>
        <w:overflowPunct w:val="0"/>
        <w:ind w:firstLineChars="175"/>
        <w:rPr>
          <w:rFonts w:hint="eastAsia" w:ascii="宋体" w:hAnsi="宋体"/>
          <w:color w:val="auto"/>
          <w:sz w:val="24"/>
          <w:highlight w:val="none"/>
        </w:rPr>
      </w:pP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年</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月</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日</w:t>
      </w:r>
    </w:p>
    <w:p>
      <w:pPr>
        <w:snapToGrid w:val="0"/>
        <w:spacing w:before="120" w:beforeLines="50" w:after="50"/>
        <w:jc w:val="left"/>
        <w:rPr>
          <w:rFonts w:hint="eastAsia"/>
          <w:color w:val="auto"/>
          <w:highlight w:val="none"/>
        </w:rPr>
      </w:pPr>
      <w:r>
        <w:rPr>
          <w:rFonts w:hint="eastAsia" w:ascii="宋体" w:hAnsi="宋体"/>
          <w:color w:val="auto"/>
          <w:sz w:val="24"/>
          <w:highlight w:val="none"/>
        </w:rPr>
        <w:br w:type="page"/>
      </w:r>
      <w:r>
        <w:rPr>
          <w:rFonts w:hint="eastAsia" w:ascii="宋体" w:hAnsi="宋体"/>
          <w:b/>
          <w:color w:val="auto"/>
          <w:sz w:val="24"/>
          <w:highlight w:val="none"/>
        </w:rPr>
        <w:t>中小企业声明函格式</w:t>
      </w:r>
    </w:p>
    <w:p>
      <w:pPr>
        <w:rPr>
          <w:rFonts w:hint="eastAsia"/>
          <w:color w:val="auto"/>
          <w:highlight w:val="none"/>
        </w:rPr>
      </w:pPr>
    </w:p>
    <w:p>
      <w:pPr>
        <w:spacing w:line="588" w:lineRule="exact"/>
        <w:jc w:val="center"/>
        <w:rPr>
          <w:rFonts w:hint="eastAsia" w:ascii="宋体" w:hAnsi="宋体"/>
          <w:b/>
          <w:color w:val="auto"/>
          <w:spacing w:val="6"/>
          <w:sz w:val="32"/>
          <w:szCs w:val="32"/>
          <w:highlight w:val="none"/>
        </w:rPr>
      </w:pPr>
      <w:r>
        <w:rPr>
          <w:rFonts w:hint="eastAsia" w:ascii="宋体" w:hAnsi="宋体"/>
          <w:b/>
          <w:color w:val="auto"/>
          <w:spacing w:val="6"/>
          <w:sz w:val="32"/>
          <w:szCs w:val="32"/>
          <w:highlight w:val="none"/>
        </w:rPr>
        <w:t>中小企业声明函</w:t>
      </w:r>
    </w:p>
    <w:p>
      <w:pPr>
        <w:spacing w:line="360" w:lineRule="auto"/>
        <w:rPr>
          <w:rFonts w:hint="eastAsia" w:ascii="仿宋_GB2312" w:eastAsia="仿宋_GB2312"/>
          <w:b/>
          <w:color w:val="auto"/>
          <w:spacing w:val="6"/>
          <w:szCs w:val="21"/>
          <w:highlight w:val="none"/>
        </w:rPr>
      </w:pPr>
    </w:p>
    <w:p>
      <w:pPr>
        <w:pStyle w:val="22"/>
        <w:spacing w:line="360" w:lineRule="auto"/>
        <w:ind w:firstLine="420" w:firstLineChars="200"/>
        <w:contextualSpacing/>
        <w:rPr>
          <w:rFonts w:ascii="宋体" w:hAnsi="宋体"/>
          <w:color w:val="auto"/>
          <w:kern w:val="24"/>
          <w:sz w:val="21"/>
          <w:szCs w:val="21"/>
          <w:highlight w:val="none"/>
        </w:rPr>
      </w:pPr>
      <w:r>
        <w:rPr>
          <w:rFonts w:ascii="宋体" w:hAnsi="宋体"/>
          <w:color w:val="auto"/>
          <w:kern w:val="24"/>
          <w:sz w:val="21"/>
          <w:szCs w:val="21"/>
          <w:highlight w:val="none"/>
        </w:rPr>
        <w:t>本公司（联合体）郑重声明，根据《政府采购促进中小企业发展管理办法》（财库﹝2020﹞46号）的规定，本公司（联合体）参加</w:t>
      </w:r>
      <w:r>
        <w:rPr>
          <w:rFonts w:ascii="宋体" w:hAnsi="宋体"/>
          <w:color w:val="auto"/>
          <w:kern w:val="24"/>
          <w:sz w:val="21"/>
          <w:szCs w:val="21"/>
          <w:highlight w:val="none"/>
          <w:u w:val="single"/>
        </w:rPr>
        <w:t>（单位名称）</w:t>
      </w:r>
      <w:r>
        <w:rPr>
          <w:rFonts w:ascii="宋体" w:hAnsi="宋体"/>
          <w:color w:val="auto"/>
          <w:kern w:val="24"/>
          <w:sz w:val="21"/>
          <w:szCs w:val="21"/>
          <w:highlight w:val="none"/>
        </w:rPr>
        <w:t>的</w:t>
      </w:r>
      <w:r>
        <w:rPr>
          <w:rFonts w:ascii="宋体" w:hAnsi="宋体"/>
          <w:color w:val="auto"/>
          <w:kern w:val="24"/>
          <w:sz w:val="21"/>
          <w:szCs w:val="21"/>
          <w:highlight w:val="none"/>
          <w:u w:val="single"/>
        </w:rPr>
        <w:t>（项目名称）</w:t>
      </w:r>
      <w:r>
        <w:rPr>
          <w:rFonts w:ascii="宋体" w:hAnsi="宋体"/>
          <w:color w:val="auto"/>
          <w:kern w:val="24"/>
          <w:sz w:val="21"/>
          <w:szCs w:val="21"/>
          <w:highlight w:val="none"/>
        </w:rPr>
        <w:t>采购活动，提供的货物全部由符合政策要求的中小企业制造。相关企业（含联合体中的中小企业、签订分包意向协议的中小企业）的具体情况如下：</w:t>
      </w:r>
    </w:p>
    <w:p>
      <w:pPr>
        <w:tabs>
          <w:tab w:val="left" w:pos="1384"/>
          <w:tab w:val="left" w:pos="4562"/>
          <w:tab w:val="left" w:pos="6803"/>
        </w:tabs>
        <w:spacing w:line="360" w:lineRule="auto"/>
        <w:ind w:firstLine="655"/>
        <w:contextualSpacing/>
        <w:rPr>
          <w:rFonts w:ascii="宋体" w:hAnsi="宋体"/>
          <w:color w:val="auto"/>
          <w:kern w:val="24"/>
          <w:szCs w:val="21"/>
          <w:highlight w:val="none"/>
        </w:rPr>
      </w:pPr>
      <w:r>
        <w:rPr>
          <w:rFonts w:ascii="宋体" w:hAnsi="宋体"/>
          <w:color w:val="auto"/>
          <w:kern w:val="24"/>
          <w:szCs w:val="21"/>
          <w:highlight w:val="none"/>
        </w:rPr>
        <w:t>1.</w:t>
      </w:r>
      <w:r>
        <w:rPr>
          <w:rFonts w:ascii="宋体" w:hAnsi="宋体"/>
          <w:color w:val="auto"/>
          <w:kern w:val="24"/>
          <w:szCs w:val="21"/>
          <w:highlight w:val="none"/>
          <w:u w:val="single"/>
        </w:rPr>
        <w:t>（标的名称）</w:t>
      </w:r>
      <w:r>
        <w:rPr>
          <w:rFonts w:ascii="宋体" w:hAnsi="宋体"/>
          <w:color w:val="auto"/>
          <w:kern w:val="24"/>
          <w:szCs w:val="21"/>
          <w:highlight w:val="none"/>
        </w:rPr>
        <w:t>，属于</w:t>
      </w:r>
      <w:r>
        <w:rPr>
          <w:rFonts w:ascii="宋体" w:hAnsi="宋体"/>
          <w:color w:val="auto"/>
          <w:kern w:val="24"/>
          <w:szCs w:val="21"/>
          <w:highlight w:val="none"/>
          <w:u w:val="single"/>
        </w:rPr>
        <w:t>（采购文件中明确的所属行业）</w:t>
      </w:r>
      <w:r>
        <w:rPr>
          <w:rFonts w:ascii="宋体" w:hAnsi="宋体"/>
          <w:color w:val="auto"/>
          <w:kern w:val="24"/>
          <w:szCs w:val="21"/>
          <w:highlight w:val="none"/>
        </w:rPr>
        <w:t>行业；制造商为</w:t>
      </w:r>
      <w:r>
        <w:rPr>
          <w:rFonts w:ascii="宋体" w:hAnsi="宋体"/>
          <w:color w:val="auto"/>
          <w:kern w:val="24"/>
          <w:szCs w:val="21"/>
          <w:highlight w:val="none"/>
          <w:u w:val="single"/>
        </w:rPr>
        <w:t>（企业名称）</w:t>
      </w:r>
      <w:r>
        <w:rPr>
          <w:rFonts w:ascii="宋体" w:hAnsi="宋体"/>
          <w:color w:val="auto"/>
          <w:kern w:val="24"/>
          <w:szCs w:val="21"/>
          <w:highlight w:val="none"/>
        </w:rPr>
        <w:t>，从业人员</w:t>
      </w:r>
      <w:r>
        <w:rPr>
          <w:rFonts w:hint="eastAsia" w:ascii="宋体" w:hAnsi="宋体"/>
          <w:color w:val="auto"/>
          <w:kern w:val="24"/>
          <w:szCs w:val="21"/>
          <w:highlight w:val="none"/>
          <w:u w:val="single"/>
        </w:rPr>
        <w:t xml:space="preserve"> </w:t>
      </w:r>
      <w:r>
        <w:rPr>
          <w:rFonts w:ascii="宋体" w:hAnsi="宋体"/>
          <w:color w:val="auto"/>
          <w:kern w:val="24"/>
          <w:szCs w:val="21"/>
          <w:highlight w:val="none"/>
          <w:u w:val="single"/>
        </w:rPr>
        <w:t xml:space="preserve">     </w:t>
      </w:r>
      <w:r>
        <w:rPr>
          <w:rFonts w:ascii="宋体" w:hAnsi="宋体"/>
          <w:color w:val="auto"/>
          <w:kern w:val="24"/>
          <w:szCs w:val="21"/>
          <w:highlight w:val="none"/>
        </w:rPr>
        <w:t>人，营业收入为</w:t>
      </w:r>
      <w:r>
        <w:rPr>
          <w:rFonts w:hint="eastAsia" w:ascii="宋体" w:hAnsi="宋体"/>
          <w:color w:val="auto"/>
          <w:kern w:val="24"/>
          <w:szCs w:val="21"/>
          <w:highlight w:val="none"/>
          <w:u w:val="single"/>
        </w:rPr>
        <w:t xml:space="preserve"> </w:t>
      </w:r>
      <w:r>
        <w:rPr>
          <w:rFonts w:ascii="宋体" w:hAnsi="宋体"/>
          <w:color w:val="auto"/>
          <w:kern w:val="24"/>
          <w:szCs w:val="21"/>
          <w:highlight w:val="none"/>
          <w:u w:val="single"/>
        </w:rPr>
        <w:t xml:space="preserve">     </w:t>
      </w:r>
      <w:r>
        <w:rPr>
          <w:rFonts w:ascii="宋体" w:hAnsi="宋体"/>
          <w:color w:val="auto"/>
          <w:kern w:val="24"/>
          <w:szCs w:val="21"/>
          <w:highlight w:val="none"/>
        </w:rPr>
        <w:t>万元，资产总额为</w:t>
      </w:r>
      <w:r>
        <w:rPr>
          <w:rFonts w:hint="eastAsia" w:ascii="宋体" w:hAnsi="宋体"/>
          <w:color w:val="auto"/>
          <w:kern w:val="24"/>
          <w:szCs w:val="21"/>
          <w:highlight w:val="none"/>
          <w:u w:val="single"/>
        </w:rPr>
        <w:t xml:space="preserve"> </w:t>
      </w:r>
      <w:r>
        <w:rPr>
          <w:rFonts w:ascii="宋体" w:hAnsi="宋体"/>
          <w:color w:val="auto"/>
          <w:kern w:val="24"/>
          <w:szCs w:val="21"/>
          <w:highlight w:val="none"/>
          <w:u w:val="single"/>
        </w:rPr>
        <w:t xml:space="preserve">     </w:t>
      </w:r>
      <w:r>
        <w:rPr>
          <w:rFonts w:ascii="宋体" w:hAnsi="宋体"/>
          <w:color w:val="auto"/>
          <w:kern w:val="24"/>
          <w:szCs w:val="21"/>
          <w:highlight w:val="none"/>
        </w:rPr>
        <w:t>万元，属于</w:t>
      </w:r>
      <w:r>
        <w:rPr>
          <w:rFonts w:ascii="宋体" w:hAnsi="宋体"/>
          <w:color w:val="auto"/>
          <w:kern w:val="24"/>
          <w:szCs w:val="21"/>
          <w:highlight w:val="none"/>
          <w:u w:val="single"/>
        </w:rPr>
        <w:t>（中型企业、小型企业、微型企业）</w:t>
      </w:r>
      <w:r>
        <w:rPr>
          <w:rFonts w:ascii="宋体" w:hAnsi="宋体"/>
          <w:color w:val="auto"/>
          <w:kern w:val="24"/>
          <w:szCs w:val="21"/>
          <w:highlight w:val="none"/>
        </w:rPr>
        <w:t>；</w:t>
      </w:r>
    </w:p>
    <w:p>
      <w:pPr>
        <w:tabs>
          <w:tab w:val="left" w:pos="1065"/>
          <w:tab w:val="left" w:pos="6477"/>
        </w:tabs>
        <w:spacing w:line="360" w:lineRule="auto"/>
        <w:ind w:firstLine="655"/>
        <w:contextualSpacing/>
        <w:rPr>
          <w:rFonts w:ascii="宋体" w:hAnsi="宋体"/>
          <w:color w:val="auto"/>
          <w:kern w:val="24"/>
          <w:szCs w:val="21"/>
          <w:highlight w:val="none"/>
        </w:rPr>
      </w:pPr>
      <w:r>
        <w:rPr>
          <w:rFonts w:ascii="宋体" w:hAnsi="宋体"/>
          <w:color w:val="auto"/>
          <w:kern w:val="24"/>
          <w:szCs w:val="21"/>
          <w:highlight w:val="none"/>
        </w:rPr>
        <w:t>2.</w:t>
      </w:r>
      <w:r>
        <w:rPr>
          <w:rFonts w:ascii="宋体" w:hAnsi="宋体"/>
          <w:color w:val="auto"/>
          <w:kern w:val="24"/>
          <w:szCs w:val="21"/>
          <w:highlight w:val="none"/>
          <w:u w:val="single"/>
        </w:rPr>
        <w:t>（标的名称）</w:t>
      </w:r>
      <w:r>
        <w:rPr>
          <w:rFonts w:ascii="宋体" w:hAnsi="宋体"/>
          <w:color w:val="auto"/>
          <w:kern w:val="24"/>
          <w:szCs w:val="21"/>
          <w:highlight w:val="none"/>
        </w:rPr>
        <w:t>，属于</w:t>
      </w:r>
      <w:r>
        <w:rPr>
          <w:rFonts w:ascii="宋体" w:hAnsi="宋体"/>
          <w:color w:val="auto"/>
          <w:kern w:val="24"/>
          <w:szCs w:val="21"/>
          <w:highlight w:val="none"/>
          <w:u w:val="single"/>
        </w:rPr>
        <w:t>（采购文件中明确的所属行业）</w:t>
      </w:r>
      <w:r>
        <w:rPr>
          <w:rFonts w:ascii="宋体" w:hAnsi="宋体"/>
          <w:color w:val="auto"/>
          <w:kern w:val="24"/>
          <w:szCs w:val="21"/>
          <w:highlight w:val="none"/>
        </w:rPr>
        <w:t>行业；制造商为</w:t>
      </w:r>
      <w:r>
        <w:rPr>
          <w:rFonts w:ascii="宋体" w:hAnsi="宋体"/>
          <w:color w:val="auto"/>
          <w:kern w:val="24"/>
          <w:szCs w:val="21"/>
          <w:highlight w:val="none"/>
          <w:u w:val="single"/>
        </w:rPr>
        <w:t>（企业名称）</w:t>
      </w:r>
      <w:r>
        <w:rPr>
          <w:rFonts w:ascii="宋体" w:hAnsi="宋体"/>
          <w:color w:val="auto"/>
          <w:kern w:val="24"/>
          <w:szCs w:val="21"/>
          <w:highlight w:val="none"/>
        </w:rPr>
        <w:t>，从业人员</w:t>
      </w:r>
      <w:r>
        <w:rPr>
          <w:rFonts w:hint="eastAsia" w:ascii="宋体" w:hAnsi="宋体"/>
          <w:color w:val="auto"/>
          <w:kern w:val="24"/>
          <w:szCs w:val="21"/>
          <w:highlight w:val="none"/>
          <w:u w:val="single"/>
        </w:rPr>
        <w:t xml:space="preserve"> </w:t>
      </w:r>
      <w:r>
        <w:rPr>
          <w:rFonts w:ascii="宋体" w:hAnsi="宋体"/>
          <w:color w:val="auto"/>
          <w:kern w:val="24"/>
          <w:szCs w:val="21"/>
          <w:highlight w:val="none"/>
          <w:u w:val="single"/>
        </w:rPr>
        <w:t xml:space="preserve">     </w:t>
      </w:r>
      <w:r>
        <w:rPr>
          <w:rFonts w:ascii="宋体" w:hAnsi="宋体"/>
          <w:color w:val="auto"/>
          <w:kern w:val="24"/>
          <w:szCs w:val="21"/>
          <w:highlight w:val="none"/>
        </w:rPr>
        <w:t>人，营业收入为</w:t>
      </w:r>
      <w:r>
        <w:rPr>
          <w:rFonts w:hint="eastAsia" w:ascii="宋体" w:hAnsi="宋体"/>
          <w:color w:val="auto"/>
          <w:kern w:val="24"/>
          <w:szCs w:val="21"/>
          <w:highlight w:val="none"/>
          <w:u w:val="single"/>
        </w:rPr>
        <w:t xml:space="preserve"> </w:t>
      </w:r>
      <w:r>
        <w:rPr>
          <w:rFonts w:ascii="宋体" w:hAnsi="宋体"/>
          <w:color w:val="auto"/>
          <w:kern w:val="24"/>
          <w:szCs w:val="21"/>
          <w:highlight w:val="none"/>
          <w:u w:val="single"/>
        </w:rPr>
        <w:t xml:space="preserve">     </w:t>
      </w:r>
      <w:r>
        <w:rPr>
          <w:rFonts w:ascii="宋体" w:hAnsi="宋体"/>
          <w:color w:val="auto"/>
          <w:kern w:val="24"/>
          <w:szCs w:val="21"/>
          <w:highlight w:val="none"/>
        </w:rPr>
        <w:t>万元，资产总额为</w:t>
      </w:r>
      <w:r>
        <w:rPr>
          <w:rFonts w:hint="eastAsia" w:ascii="宋体" w:hAnsi="宋体"/>
          <w:color w:val="auto"/>
          <w:kern w:val="24"/>
          <w:szCs w:val="21"/>
          <w:highlight w:val="none"/>
          <w:u w:val="single"/>
        </w:rPr>
        <w:t xml:space="preserve"> </w:t>
      </w:r>
      <w:r>
        <w:rPr>
          <w:rFonts w:ascii="宋体" w:hAnsi="宋体"/>
          <w:color w:val="auto"/>
          <w:kern w:val="24"/>
          <w:szCs w:val="21"/>
          <w:highlight w:val="none"/>
          <w:u w:val="single"/>
        </w:rPr>
        <w:t xml:space="preserve">     </w:t>
      </w:r>
      <w:r>
        <w:rPr>
          <w:rFonts w:ascii="宋体" w:hAnsi="宋体"/>
          <w:color w:val="auto"/>
          <w:kern w:val="24"/>
          <w:szCs w:val="21"/>
          <w:highlight w:val="none"/>
        </w:rPr>
        <w:t>万元，属于</w:t>
      </w:r>
      <w:r>
        <w:rPr>
          <w:rFonts w:ascii="宋体" w:hAnsi="宋体"/>
          <w:color w:val="auto"/>
          <w:kern w:val="24"/>
          <w:szCs w:val="21"/>
          <w:highlight w:val="none"/>
          <w:u w:val="single"/>
        </w:rPr>
        <w:t>（中型企业、小型企业、微型企业）</w:t>
      </w:r>
      <w:r>
        <w:rPr>
          <w:rFonts w:ascii="宋体" w:hAnsi="宋体"/>
          <w:color w:val="auto"/>
          <w:kern w:val="24"/>
          <w:szCs w:val="21"/>
          <w:highlight w:val="none"/>
        </w:rPr>
        <w:t>；</w:t>
      </w:r>
    </w:p>
    <w:p>
      <w:pPr>
        <w:pStyle w:val="22"/>
        <w:spacing w:line="360" w:lineRule="auto"/>
        <w:contextualSpacing/>
        <w:rPr>
          <w:rFonts w:ascii="宋体" w:hAnsi="宋体"/>
          <w:color w:val="auto"/>
          <w:kern w:val="24"/>
          <w:sz w:val="21"/>
          <w:szCs w:val="21"/>
          <w:highlight w:val="none"/>
        </w:rPr>
      </w:pPr>
      <w:r>
        <w:rPr>
          <w:rFonts w:ascii="宋体" w:hAnsi="宋体"/>
          <w:color w:val="auto"/>
          <w:kern w:val="24"/>
          <w:sz w:val="21"/>
          <w:szCs w:val="21"/>
          <w:highlight w:val="none"/>
        </w:rPr>
        <w:t xml:space="preserve">…… </w:t>
      </w:r>
    </w:p>
    <w:p>
      <w:pPr>
        <w:pStyle w:val="22"/>
        <w:spacing w:line="360" w:lineRule="auto"/>
        <w:ind w:firstLine="396" w:firstLineChars="189"/>
        <w:contextualSpacing/>
        <w:rPr>
          <w:rFonts w:ascii="宋体" w:hAnsi="宋体"/>
          <w:color w:val="auto"/>
          <w:kern w:val="24"/>
          <w:sz w:val="21"/>
          <w:szCs w:val="21"/>
          <w:highlight w:val="none"/>
        </w:rPr>
      </w:pPr>
      <w:r>
        <w:rPr>
          <w:rFonts w:ascii="宋体" w:hAnsi="宋体"/>
          <w:color w:val="auto"/>
          <w:kern w:val="24"/>
          <w:sz w:val="21"/>
          <w:szCs w:val="21"/>
          <w:highlight w:val="none"/>
        </w:rPr>
        <w:t>以上企业，不属于大企业的分支机构，不存在控股股东为大企业的情形，也不存在与大企业的负责人为同一人的情形。</w:t>
      </w:r>
    </w:p>
    <w:p>
      <w:pPr>
        <w:pStyle w:val="22"/>
        <w:spacing w:line="360" w:lineRule="auto"/>
        <w:ind w:firstLine="567"/>
        <w:contextualSpacing/>
        <w:rPr>
          <w:rFonts w:ascii="宋体" w:hAnsi="宋体"/>
          <w:color w:val="auto"/>
          <w:kern w:val="24"/>
          <w:sz w:val="21"/>
          <w:szCs w:val="21"/>
          <w:highlight w:val="none"/>
        </w:rPr>
      </w:pPr>
      <w:r>
        <w:rPr>
          <w:rFonts w:ascii="宋体" w:hAnsi="宋体"/>
          <w:color w:val="auto"/>
          <w:kern w:val="24"/>
          <w:sz w:val="21"/>
          <w:szCs w:val="21"/>
          <w:highlight w:val="none"/>
        </w:rPr>
        <w:t>本企业对上述声明内容的真实性负责。如有虚假，将依法承担相应责任。</w:t>
      </w:r>
    </w:p>
    <w:p>
      <w:pPr>
        <w:spacing w:line="588" w:lineRule="exact"/>
        <w:ind w:firstLine="504" w:firstLineChars="200"/>
        <w:rPr>
          <w:rFonts w:hint="eastAsia" w:ascii="宋体" w:hAnsi="宋体"/>
          <w:color w:val="auto"/>
          <w:spacing w:val="6"/>
          <w:sz w:val="24"/>
          <w:highlight w:val="none"/>
        </w:rPr>
      </w:pPr>
    </w:p>
    <w:p>
      <w:pPr>
        <w:spacing w:line="588" w:lineRule="exact"/>
        <w:ind w:firstLine="504" w:firstLineChars="200"/>
        <w:rPr>
          <w:rFonts w:hint="eastAsia" w:ascii="宋体" w:hAnsi="宋体"/>
          <w:color w:val="auto"/>
          <w:spacing w:val="6"/>
          <w:sz w:val="24"/>
          <w:highlight w:val="none"/>
        </w:rPr>
      </w:pPr>
    </w:p>
    <w:p>
      <w:pPr>
        <w:tabs>
          <w:tab w:val="left" w:pos="4860"/>
        </w:tabs>
        <w:spacing w:line="480" w:lineRule="auto"/>
        <w:ind w:right="1560" w:firstLine="504" w:firstLineChars="200"/>
        <w:jc w:val="center"/>
        <w:rPr>
          <w:rFonts w:hint="eastAsia" w:ascii="宋体" w:hAnsi="宋体"/>
          <w:color w:val="auto"/>
          <w:spacing w:val="6"/>
          <w:szCs w:val="21"/>
          <w:highlight w:val="none"/>
        </w:rPr>
      </w:pPr>
      <w:r>
        <w:rPr>
          <w:rFonts w:hint="eastAsia" w:ascii="宋体" w:hAnsi="宋体"/>
          <w:color w:val="auto"/>
          <w:spacing w:val="6"/>
          <w:sz w:val="24"/>
          <w:highlight w:val="none"/>
        </w:rPr>
        <w:t xml:space="preserve">              </w:t>
      </w:r>
      <w:r>
        <w:rPr>
          <w:rFonts w:hint="eastAsia" w:ascii="宋体" w:hAnsi="宋体"/>
          <w:color w:val="auto"/>
          <w:spacing w:val="6"/>
          <w:szCs w:val="21"/>
          <w:highlight w:val="none"/>
        </w:rPr>
        <w:t xml:space="preserve"> 企业名称[公章(CA签章)、自然人除外]： </w:t>
      </w:r>
    </w:p>
    <w:p>
      <w:pPr>
        <w:spacing w:line="480" w:lineRule="auto"/>
        <w:rPr>
          <w:rFonts w:hint="eastAsia" w:ascii="宋体" w:hAnsi="宋体"/>
          <w:color w:val="auto"/>
          <w:sz w:val="24"/>
          <w:highlight w:val="none"/>
        </w:rPr>
      </w:pPr>
      <w:r>
        <w:rPr>
          <w:rFonts w:hint="eastAsia" w:ascii="宋体" w:hAnsi="宋体"/>
          <w:color w:val="auto"/>
          <w:spacing w:val="6"/>
          <w:szCs w:val="21"/>
          <w:highlight w:val="none"/>
        </w:rPr>
        <w:t xml:space="preserve">                               日  期：</w:t>
      </w:r>
      <w:r>
        <w:rPr>
          <w:rFonts w:hint="eastAsia" w:ascii="宋体" w:hAnsi="宋体"/>
          <w:color w:val="auto"/>
          <w:spacing w:val="6"/>
          <w:sz w:val="24"/>
          <w:highlight w:val="none"/>
        </w:rPr>
        <w:t xml:space="preserve">         </w:t>
      </w:r>
    </w:p>
    <w:p>
      <w:pPr>
        <w:rPr>
          <w:rFonts w:hint="eastAsia" w:ascii="宋体" w:hAnsi="宋体"/>
          <w:color w:val="auto"/>
          <w:sz w:val="24"/>
          <w:highlight w:val="none"/>
        </w:rPr>
      </w:pPr>
    </w:p>
    <w:p>
      <w:pPr>
        <w:rPr>
          <w:rFonts w:hint="eastAsia" w:ascii="宋体" w:hAnsi="宋体"/>
          <w:color w:val="auto"/>
          <w:sz w:val="24"/>
          <w:highlight w:val="none"/>
        </w:rPr>
      </w:pPr>
    </w:p>
    <w:p>
      <w:pPr>
        <w:spacing w:line="360" w:lineRule="auto"/>
        <w:ind w:firstLine="420" w:firstLineChars="200"/>
        <w:rPr>
          <w:rFonts w:hint="eastAsia"/>
          <w:color w:val="auto"/>
          <w:highlight w:val="none"/>
        </w:rPr>
      </w:pPr>
      <w:r>
        <w:rPr>
          <w:rFonts w:hint="eastAsia" w:ascii="宋体" w:hAnsi="宋体"/>
          <w:color w:val="auto"/>
          <w:szCs w:val="21"/>
          <w:highlight w:val="none"/>
        </w:rPr>
        <w:t>注：请根据自己的真实情况出具《中小企业声明函》。依法享受中小企业优惠政策的，采购人或者采购代理机构在公告中标结果时，同时公告其《中小企业声明函》，接受社会监督。</w:t>
      </w:r>
      <w:r>
        <w:rPr>
          <w:color w:val="auto"/>
          <w:highlight w:val="none"/>
        </w:rPr>
        <w:br w:type="page"/>
      </w:r>
    </w:p>
    <w:p>
      <w:pPr>
        <w:snapToGrid w:val="0"/>
        <w:spacing w:before="120" w:beforeLines="50" w:after="50"/>
        <w:ind w:left="142"/>
        <w:jc w:val="left"/>
        <w:rPr>
          <w:rFonts w:hint="eastAsia" w:ascii="宋体" w:hAnsi="宋体"/>
          <w:b/>
          <w:color w:val="auto"/>
          <w:sz w:val="24"/>
          <w:highlight w:val="none"/>
        </w:rPr>
      </w:pPr>
      <w:r>
        <w:rPr>
          <w:rFonts w:hint="eastAsia" w:ascii="宋体" w:hAnsi="宋体"/>
          <w:b/>
          <w:color w:val="auto"/>
          <w:sz w:val="24"/>
          <w:highlight w:val="none"/>
        </w:rPr>
        <w:t>残疾人福利性单位声明函格式</w:t>
      </w:r>
    </w:p>
    <w:p>
      <w:pPr>
        <w:spacing w:line="588" w:lineRule="exact"/>
        <w:jc w:val="center"/>
        <w:rPr>
          <w:rFonts w:hint="eastAsia" w:ascii="仿宋_GB2312" w:eastAsia="仿宋_GB2312"/>
          <w:b/>
          <w:color w:val="auto"/>
          <w:spacing w:val="6"/>
          <w:sz w:val="32"/>
          <w:szCs w:val="32"/>
          <w:highlight w:val="none"/>
        </w:rPr>
      </w:pPr>
      <w:bookmarkStart w:id="185" w:name="OLE_LINK13"/>
      <w:bookmarkStart w:id="186" w:name="OLE_LINK14"/>
    </w:p>
    <w:p>
      <w:pPr>
        <w:spacing w:line="588" w:lineRule="exact"/>
        <w:jc w:val="center"/>
        <w:rPr>
          <w:rFonts w:ascii="宋体" w:hAnsi="宋体"/>
          <w:b/>
          <w:color w:val="auto"/>
          <w:spacing w:val="6"/>
          <w:sz w:val="24"/>
          <w:highlight w:val="none"/>
        </w:rPr>
      </w:pPr>
      <w:r>
        <w:rPr>
          <w:rFonts w:hint="eastAsia" w:ascii="宋体" w:hAnsi="宋体"/>
          <w:b/>
          <w:color w:val="auto"/>
          <w:spacing w:val="6"/>
          <w:sz w:val="24"/>
          <w:highlight w:val="none"/>
        </w:rPr>
        <w:t>残疾人福利性单位声明函</w:t>
      </w:r>
    </w:p>
    <w:bookmarkEnd w:id="185"/>
    <w:bookmarkEnd w:id="186"/>
    <w:p>
      <w:pPr>
        <w:spacing w:line="588" w:lineRule="exact"/>
        <w:rPr>
          <w:rFonts w:ascii="仿宋_GB2312" w:eastAsia="仿宋_GB2312"/>
          <w:b/>
          <w:color w:val="auto"/>
          <w:spacing w:val="6"/>
          <w:sz w:val="30"/>
          <w:szCs w:val="30"/>
          <w:highlight w:val="none"/>
        </w:rPr>
      </w:pPr>
    </w:p>
    <w:p>
      <w:pPr>
        <w:spacing w:line="588" w:lineRule="exact"/>
        <w:ind w:firstLine="444" w:firstLineChars="200"/>
        <w:rPr>
          <w:rFonts w:ascii="宋体" w:hAnsi="宋体"/>
          <w:color w:val="auto"/>
          <w:spacing w:val="6"/>
          <w:szCs w:val="21"/>
          <w:highlight w:val="none"/>
        </w:rPr>
      </w:pPr>
      <w:r>
        <w:rPr>
          <w:rFonts w:hint="eastAsia" w:ascii="宋体" w:hAnsi="宋体"/>
          <w:color w:val="auto"/>
          <w:spacing w:val="6"/>
          <w:szCs w:val="21"/>
          <w:highlight w:val="none"/>
        </w:rPr>
        <w:t>本单位郑重声明，根据《财政部 民政部 中国残疾人联合会关于促进残疾人就业政府采购政策的通知》（财库</w:t>
      </w:r>
      <w:r>
        <w:rPr>
          <w:rFonts w:hint="eastAsia" w:ascii="宋体" w:hAnsi="宋体"/>
          <w:color w:val="auto"/>
          <w:szCs w:val="21"/>
          <w:highlight w:val="none"/>
        </w:rPr>
        <w:t>〔2017〕 141</w:t>
      </w:r>
      <w:r>
        <w:rPr>
          <w:rFonts w:hint="eastAsia" w:ascii="宋体" w:hAnsi="宋体"/>
          <w:color w:val="auto"/>
          <w:spacing w:val="6"/>
          <w:szCs w:val="21"/>
          <w:highlight w:val="none"/>
        </w:rPr>
        <w:t>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auto"/>
          <w:spacing w:val="-6"/>
          <w:szCs w:val="21"/>
          <w:highlight w:val="none"/>
        </w:rPr>
        <w:t>疾人福利性单位制造的货物（不包括使用非残疾人福利性单位注册商标的货物）。</w:t>
      </w:r>
    </w:p>
    <w:p>
      <w:pPr>
        <w:spacing w:line="588" w:lineRule="exact"/>
        <w:ind w:firstLine="444" w:firstLineChars="200"/>
        <w:rPr>
          <w:rFonts w:ascii="宋体" w:hAnsi="宋体"/>
          <w:color w:val="auto"/>
          <w:spacing w:val="6"/>
          <w:szCs w:val="21"/>
          <w:highlight w:val="none"/>
        </w:rPr>
      </w:pPr>
      <w:r>
        <w:rPr>
          <w:rFonts w:hint="eastAsia" w:ascii="宋体" w:hAnsi="宋体"/>
          <w:color w:val="auto"/>
          <w:spacing w:val="6"/>
          <w:szCs w:val="21"/>
          <w:highlight w:val="none"/>
        </w:rPr>
        <w:t>本单位对上述声明的真实性负责。如有虚假，将依法承担相应责任。</w:t>
      </w:r>
    </w:p>
    <w:p>
      <w:pPr>
        <w:spacing w:line="588" w:lineRule="exact"/>
        <w:ind w:firstLine="504" w:firstLineChars="200"/>
        <w:rPr>
          <w:rFonts w:ascii="宋体" w:hAnsi="宋体"/>
          <w:color w:val="auto"/>
          <w:spacing w:val="6"/>
          <w:sz w:val="24"/>
          <w:highlight w:val="none"/>
        </w:rPr>
      </w:pPr>
    </w:p>
    <w:p>
      <w:pPr>
        <w:spacing w:line="588" w:lineRule="exact"/>
        <w:ind w:firstLine="504" w:firstLineChars="200"/>
        <w:rPr>
          <w:rFonts w:ascii="宋体" w:hAnsi="宋体"/>
          <w:color w:val="auto"/>
          <w:spacing w:val="6"/>
          <w:sz w:val="24"/>
          <w:highlight w:val="none"/>
        </w:rPr>
      </w:pPr>
    </w:p>
    <w:p>
      <w:pPr>
        <w:tabs>
          <w:tab w:val="left" w:pos="4860"/>
        </w:tabs>
        <w:spacing w:line="588" w:lineRule="exact"/>
        <w:ind w:right="1560" w:firstLine="444" w:firstLineChars="200"/>
        <w:jc w:val="center"/>
        <w:rPr>
          <w:rFonts w:ascii="宋体" w:hAnsi="宋体"/>
          <w:color w:val="auto"/>
          <w:spacing w:val="6"/>
          <w:szCs w:val="21"/>
          <w:highlight w:val="none"/>
        </w:rPr>
      </w:pPr>
      <w:r>
        <w:rPr>
          <w:rFonts w:hint="eastAsia" w:ascii="宋体" w:hAnsi="宋体"/>
          <w:color w:val="auto"/>
          <w:spacing w:val="6"/>
          <w:szCs w:val="21"/>
          <w:highlight w:val="none"/>
        </w:rPr>
        <w:t>单位名称</w:t>
      </w:r>
      <w:r>
        <w:rPr>
          <w:rFonts w:hint="eastAsia" w:ascii="宋体" w:hAnsi="宋体" w:cs="宋体"/>
          <w:color w:val="auto"/>
          <w:spacing w:val="6"/>
          <w:szCs w:val="21"/>
          <w:highlight w:val="none"/>
        </w:rPr>
        <w:t>[公章(CA签章)、自然人除外]</w:t>
      </w:r>
      <w:r>
        <w:rPr>
          <w:rFonts w:hint="eastAsia" w:ascii="宋体" w:hAnsi="宋体"/>
          <w:color w:val="auto"/>
          <w:spacing w:val="6"/>
          <w:szCs w:val="21"/>
          <w:highlight w:val="none"/>
        </w:rPr>
        <w:t>：</w:t>
      </w:r>
    </w:p>
    <w:p>
      <w:pPr>
        <w:tabs>
          <w:tab w:val="left" w:pos="4860"/>
        </w:tabs>
        <w:spacing w:line="588" w:lineRule="exact"/>
        <w:ind w:right="1560" w:firstLine="444" w:firstLineChars="200"/>
        <w:jc w:val="center"/>
        <w:rPr>
          <w:rFonts w:ascii="宋体" w:hAnsi="宋体"/>
          <w:color w:val="auto"/>
          <w:spacing w:val="6"/>
          <w:szCs w:val="21"/>
          <w:highlight w:val="none"/>
        </w:rPr>
      </w:pPr>
      <w:r>
        <w:rPr>
          <w:rFonts w:hint="eastAsia" w:ascii="宋体" w:hAnsi="宋体"/>
          <w:color w:val="auto"/>
          <w:spacing w:val="6"/>
          <w:szCs w:val="21"/>
          <w:highlight w:val="none"/>
        </w:rPr>
        <w:t>日  期：</w:t>
      </w:r>
    </w:p>
    <w:p>
      <w:pPr>
        <w:rPr>
          <w:rFonts w:ascii="宋体" w:hAnsi="宋体"/>
          <w:color w:val="auto"/>
          <w:sz w:val="24"/>
          <w:highlight w:val="none"/>
        </w:rPr>
      </w:pPr>
    </w:p>
    <w:p>
      <w:pPr>
        <w:rPr>
          <w:rFonts w:hint="eastAsia" w:ascii="宋体" w:hAnsi="宋体"/>
          <w:color w:val="auto"/>
          <w:sz w:val="24"/>
          <w:highlight w:val="none"/>
        </w:rPr>
      </w:pP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注：请根据自己的真实情况出具《残疾人福利性单位声明函》。依法享受中小企业优惠政策的，采购人或者采购代理机构在公告中标结果时，同时公告其《残疾人福利性单位声明函》，接受社会监督。</w:t>
      </w:r>
    </w:p>
    <w:p>
      <w:pPr>
        <w:spacing w:line="360" w:lineRule="auto"/>
        <w:jc w:val="center"/>
        <w:rPr>
          <w:rFonts w:hint="eastAsia"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质疑函（格式）</w:t>
      </w:r>
    </w:p>
    <w:p>
      <w:pPr>
        <w:pStyle w:val="28"/>
        <w:snapToGrid w:val="0"/>
        <w:spacing w:line="360" w:lineRule="auto"/>
        <w:ind w:firstLine="422" w:firstLineChars="200"/>
        <w:rPr>
          <w:rFonts w:hAnsi="宋体"/>
          <w:b/>
          <w:bCs/>
          <w:color w:val="auto"/>
          <w:sz w:val="21"/>
          <w:highlight w:val="none"/>
        </w:rPr>
      </w:pPr>
      <w:r>
        <w:rPr>
          <w:rFonts w:hint="eastAsia" w:hAnsi="宋体"/>
          <w:b/>
          <w:bCs/>
          <w:color w:val="auto"/>
          <w:sz w:val="21"/>
          <w:highlight w:val="none"/>
        </w:rPr>
        <w:t>一、质疑供应商基本信息：</w:t>
      </w:r>
    </w:p>
    <w:p>
      <w:pPr>
        <w:pStyle w:val="28"/>
        <w:snapToGrid w:val="0"/>
        <w:spacing w:line="360" w:lineRule="auto"/>
        <w:ind w:firstLine="420" w:firstLineChars="200"/>
        <w:rPr>
          <w:rFonts w:hint="eastAsia" w:hAnsi="宋体"/>
          <w:bCs/>
          <w:color w:val="auto"/>
          <w:sz w:val="21"/>
          <w:highlight w:val="none"/>
          <w:u w:val="single"/>
        </w:rPr>
      </w:pPr>
      <w:r>
        <w:rPr>
          <w:rFonts w:hint="eastAsia" w:hAnsi="宋体"/>
          <w:bCs/>
          <w:color w:val="auto"/>
          <w:sz w:val="21"/>
          <w:highlight w:val="none"/>
        </w:rPr>
        <w:t>质疑供应商：</w:t>
      </w:r>
      <w:r>
        <w:rPr>
          <w:rFonts w:hint="eastAsia" w:hAnsi="宋体"/>
          <w:bCs/>
          <w:color w:val="auto"/>
          <w:sz w:val="21"/>
          <w:highlight w:val="none"/>
          <w:u w:val="single"/>
        </w:rPr>
        <w:t xml:space="preserve">                                       </w:t>
      </w:r>
      <w:r>
        <w:rPr>
          <w:rFonts w:hint="eastAsia" w:hAnsi="宋体"/>
          <w:bCs/>
          <w:color w:val="auto"/>
          <w:sz w:val="21"/>
          <w:highlight w:val="none"/>
        </w:rPr>
        <w:t xml:space="preserve">                 </w:t>
      </w:r>
    </w:p>
    <w:p>
      <w:pPr>
        <w:pStyle w:val="28"/>
        <w:snapToGrid w:val="0"/>
        <w:spacing w:line="360" w:lineRule="auto"/>
        <w:ind w:firstLine="420" w:firstLineChars="200"/>
        <w:rPr>
          <w:rFonts w:hint="eastAsia" w:hAnsi="宋体"/>
          <w:bCs/>
          <w:color w:val="auto"/>
          <w:sz w:val="21"/>
          <w:highlight w:val="none"/>
        </w:rPr>
      </w:pPr>
      <w:r>
        <w:rPr>
          <w:rFonts w:hAnsi="宋体"/>
          <w:bCs/>
          <w:color w:val="auto"/>
          <w:sz w:val="21"/>
          <w:highlight w:val="none"/>
        </w:rPr>
        <w:t>地址</w:t>
      </w:r>
      <w:r>
        <w:rPr>
          <w:rFonts w:hint="eastAsia" w:hAnsi="宋体"/>
          <w:bCs/>
          <w:color w:val="auto"/>
          <w:sz w:val="21"/>
          <w:highlight w:val="none"/>
        </w:rPr>
        <w:t>：</w:t>
      </w:r>
      <w:r>
        <w:rPr>
          <w:rFonts w:hint="eastAsia" w:hAnsi="宋体"/>
          <w:bCs/>
          <w:color w:val="auto"/>
          <w:sz w:val="21"/>
          <w:highlight w:val="none"/>
          <w:u w:val="single"/>
        </w:rPr>
        <w:t xml:space="preserve">                                          </w:t>
      </w:r>
      <w:r>
        <w:rPr>
          <w:rFonts w:hAnsi="宋体"/>
          <w:bCs/>
          <w:color w:val="auto"/>
          <w:sz w:val="21"/>
          <w:highlight w:val="none"/>
        </w:rPr>
        <w:t>邮编</w:t>
      </w:r>
      <w:r>
        <w:rPr>
          <w:rFonts w:hint="eastAsia" w:hAnsi="宋体"/>
          <w:bCs/>
          <w:color w:val="auto"/>
          <w:sz w:val="21"/>
          <w:highlight w:val="none"/>
        </w:rPr>
        <w:t>：</w:t>
      </w:r>
      <w:r>
        <w:rPr>
          <w:rFonts w:hint="eastAsia" w:hAnsi="宋体"/>
          <w:bCs/>
          <w:color w:val="auto"/>
          <w:sz w:val="21"/>
          <w:highlight w:val="none"/>
          <w:u w:val="single"/>
        </w:rPr>
        <w:t xml:space="preserve">                  </w:t>
      </w:r>
      <w:r>
        <w:rPr>
          <w:rFonts w:hint="eastAsia" w:hAnsi="宋体"/>
          <w:bCs/>
          <w:color w:val="auto"/>
          <w:sz w:val="21"/>
          <w:highlight w:val="none"/>
        </w:rPr>
        <w:t xml:space="preserve">                 </w:t>
      </w:r>
    </w:p>
    <w:p>
      <w:pPr>
        <w:pStyle w:val="28"/>
        <w:snapToGrid w:val="0"/>
        <w:spacing w:line="360" w:lineRule="auto"/>
        <w:ind w:firstLine="420" w:firstLineChars="200"/>
        <w:rPr>
          <w:rFonts w:hint="eastAsia" w:hAnsi="宋体"/>
          <w:bCs/>
          <w:color w:val="auto"/>
          <w:sz w:val="21"/>
          <w:highlight w:val="none"/>
        </w:rPr>
      </w:pPr>
      <w:r>
        <w:rPr>
          <w:rFonts w:hAnsi="宋体"/>
          <w:bCs/>
          <w:color w:val="auto"/>
          <w:sz w:val="21"/>
          <w:highlight w:val="none"/>
        </w:rPr>
        <w:t>联系人</w:t>
      </w:r>
      <w:r>
        <w:rPr>
          <w:rFonts w:hint="eastAsia" w:hAnsi="宋体"/>
          <w:bCs/>
          <w:color w:val="auto"/>
          <w:sz w:val="21"/>
          <w:highlight w:val="none"/>
        </w:rPr>
        <w:t>：</w:t>
      </w:r>
      <w:r>
        <w:rPr>
          <w:rFonts w:hint="eastAsia" w:hAnsi="宋体"/>
          <w:bCs/>
          <w:color w:val="auto"/>
          <w:sz w:val="21"/>
          <w:highlight w:val="none"/>
          <w:u w:val="single"/>
        </w:rPr>
        <w:t xml:space="preserve">                     </w:t>
      </w:r>
      <w:r>
        <w:rPr>
          <w:rFonts w:hAnsi="宋体"/>
          <w:bCs/>
          <w:color w:val="auto"/>
          <w:sz w:val="21"/>
          <w:highlight w:val="none"/>
        </w:rPr>
        <w:t>联系电话</w:t>
      </w:r>
      <w:r>
        <w:rPr>
          <w:rFonts w:hint="eastAsia" w:hAnsi="宋体"/>
          <w:bCs/>
          <w:color w:val="auto"/>
          <w:sz w:val="21"/>
          <w:highlight w:val="none"/>
        </w:rPr>
        <w:t>：</w:t>
      </w:r>
      <w:r>
        <w:rPr>
          <w:rFonts w:hint="eastAsia" w:hAnsi="宋体"/>
          <w:bCs/>
          <w:color w:val="auto"/>
          <w:sz w:val="21"/>
          <w:highlight w:val="none"/>
          <w:u w:val="single"/>
        </w:rPr>
        <w:t xml:space="preserve">                 </w:t>
      </w:r>
    </w:p>
    <w:p>
      <w:pPr>
        <w:pStyle w:val="28"/>
        <w:snapToGrid w:val="0"/>
        <w:spacing w:line="360" w:lineRule="auto"/>
        <w:ind w:firstLine="420" w:firstLineChars="200"/>
        <w:rPr>
          <w:rFonts w:hint="eastAsia" w:hAnsi="宋体"/>
          <w:bCs/>
          <w:color w:val="auto"/>
          <w:sz w:val="21"/>
          <w:highlight w:val="none"/>
        </w:rPr>
      </w:pPr>
      <w:r>
        <w:rPr>
          <w:rFonts w:hint="eastAsia" w:hAnsi="宋体"/>
          <w:bCs/>
          <w:color w:val="auto"/>
          <w:sz w:val="21"/>
          <w:highlight w:val="none"/>
        </w:rPr>
        <w:t>授权代表：</w:t>
      </w:r>
      <w:r>
        <w:rPr>
          <w:rFonts w:hint="eastAsia" w:hAnsi="宋体"/>
          <w:bCs/>
          <w:color w:val="auto"/>
          <w:sz w:val="21"/>
          <w:highlight w:val="none"/>
          <w:u w:val="single"/>
        </w:rPr>
        <w:t xml:space="preserve">                      </w:t>
      </w:r>
    </w:p>
    <w:p>
      <w:pPr>
        <w:pStyle w:val="28"/>
        <w:snapToGrid w:val="0"/>
        <w:spacing w:line="360" w:lineRule="auto"/>
        <w:ind w:firstLine="420" w:firstLineChars="200"/>
        <w:rPr>
          <w:rFonts w:hint="eastAsia" w:hAnsi="宋体"/>
          <w:bCs/>
          <w:color w:val="auto"/>
          <w:sz w:val="21"/>
          <w:highlight w:val="none"/>
          <w:u w:val="single"/>
        </w:rPr>
      </w:pPr>
      <w:r>
        <w:rPr>
          <w:rFonts w:hAnsi="宋体"/>
          <w:bCs/>
          <w:color w:val="auto"/>
          <w:sz w:val="21"/>
          <w:highlight w:val="none"/>
        </w:rPr>
        <w:t>联系</w:t>
      </w:r>
      <w:r>
        <w:rPr>
          <w:rFonts w:hint="eastAsia" w:hAnsi="宋体"/>
          <w:bCs/>
          <w:color w:val="auto"/>
          <w:sz w:val="21"/>
          <w:highlight w:val="none"/>
        </w:rPr>
        <w:t>电话：</w:t>
      </w:r>
      <w:r>
        <w:rPr>
          <w:rFonts w:hint="eastAsia" w:hAnsi="宋体"/>
          <w:bCs/>
          <w:color w:val="auto"/>
          <w:sz w:val="21"/>
          <w:highlight w:val="none"/>
          <w:u w:val="single"/>
        </w:rPr>
        <w:t xml:space="preserve">                      </w:t>
      </w:r>
    </w:p>
    <w:p>
      <w:pPr>
        <w:pStyle w:val="28"/>
        <w:snapToGrid w:val="0"/>
        <w:spacing w:line="360" w:lineRule="auto"/>
        <w:ind w:firstLine="420" w:firstLineChars="200"/>
        <w:rPr>
          <w:rFonts w:hint="eastAsia" w:hAnsi="宋体"/>
          <w:bCs/>
          <w:color w:val="auto"/>
          <w:sz w:val="21"/>
          <w:highlight w:val="none"/>
        </w:rPr>
      </w:pPr>
      <w:r>
        <w:rPr>
          <w:rFonts w:hAnsi="宋体"/>
          <w:bCs/>
          <w:color w:val="auto"/>
          <w:sz w:val="21"/>
          <w:highlight w:val="none"/>
        </w:rPr>
        <w:t>地址</w:t>
      </w:r>
      <w:r>
        <w:rPr>
          <w:rFonts w:hint="eastAsia" w:hAnsi="宋体"/>
          <w:bCs/>
          <w:color w:val="auto"/>
          <w:sz w:val="21"/>
          <w:highlight w:val="none"/>
        </w:rPr>
        <w:t>：</w:t>
      </w:r>
      <w:r>
        <w:rPr>
          <w:rFonts w:hint="eastAsia" w:hAnsi="宋体"/>
          <w:bCs/>
          <w:color w:val="auto"/>
          <w:sz w:val="21"/>
          <w:highlight w:val="none"/>
          <w:u w:val="single"/>
        </w:rPr>
        <w:t xml:space="preserve">                 </w:t>
      </w:r>
      <w:r>
        <w:rPr>
          <w:rFonts w:hAnsi="宋体"/>
          <w:bCs/>
          <w:color w:val="auto"/>
          <w:sz w:val="21"/>
          <w:highlight w:val="none"/>
        </w:rPr>
        <w:t>邮编</w:t>
      </w:r>
      <w:r>
        <w:rPr>
          <w:rFonts w:hint="eastAsia" w:hAnsi="宋体"/>
          <w:bCs/>
          <w:color w:val="auto"/>
          <w:sz w:val="21"/>
          <w:highlight w:val="none"/>
        </w:rPr>
        <w:t>：</w:t>
      </w:r>
      <w:r>
        <w:rPr>
          <w:rFonts w:hint="eastAsia" w:hAnsi="宋体"/>
          <w:bCs/>
          <w:color w:val="auto"/>
          <w:sz w:val="21"/>
          <w:highlight w:val="none"/>
          <w:u w:val="single"/>
        </w:rPr>
        <w:t xml:space="preserve">                  </w:t>
      </w:r>
      <w:r>
        <w:rPr>
          <w:rFonts w:hint="eastAsia" w:hAnsi="宋体"/>
          <w:bCs/>
          <w:color w:val="auto"/>
          <w:sz w:val="21"/>
          <w:highlight w:val="none"/>
        </w:rPr>
        <w:t xml:space="preserve">     </w:t>
      </w:r>
    </w:p>
    <w:p>
      <w:pPr>
        <w:pStyle w:val="28"/>
        <w:snapToGrid w:val="0"/>
        <w:spacing w:line="360" w:lineRule="auto"/>
        <w:ind w:firstLine="422" w:firstLineChars="200"/>
        <w:rPr>
          <w:rFonts w:hint="eastAsia" w:hAnsi="宋体"/>
          <w:b/>
          <w:bCs/>
          <w:color w:val="auto"/>
          <w:sz w:val="21"/>
          <w:highlight w:val="none"/>
        </w:rPr>
      </w:pPr>
      <w:r>
        <w:rPr>
          <w:rFonts w:hint="eastAsia" w:hAnsi="宋体"/>
          <w:b/>
          <w:bCs/>
          <w:color w:val="auto"/>
          <w:sz w:val="21"/>
          <w:highlight w:val="none"/>
        </w:rPr>
        <w:t>二、质疑项目基本情况：</w:t>
      </w:r>
    </w:p>
    <w:p>
      <w:pPr>
        <w:pStyle w:val="28"/>
        <w:spacing w:line="360" w:lineRule="auto"/>
        <w:ind w:firstLine="413" w:firstLineChars="197"/>
        <w:rPr>
          <w:rFonts w:hint="eastAsia" w:hAnsi="宋体"/>
          <w:color w:val="auto"/>
          <w:sz w:val="21"/>
          <w:highlight w:val="none"/>
        </w:rPr>
      </w:pPr>
      <w:r>
        <w:rPr>
          <w:rFonts w:hint="eastAsia" w:hAnsi="宋体"/>
          <w:bCs/>
          <w:color w:val="auto"/>
          <w:sz w:val="21"/>
          <w:highlight w:val="none"/>
        </w:rPr>
        <w:t>质疑</w:t>
      </w:r>
      <w:r>
        <w:rPr>
          <w:rFonts w:hint="eastAsia" w:hAnsi="宋体"/>
          <w:color w:val="auto"/>
          <w:sz w:val="21"/>
          <w:highlight w:val="none"/>
        </w:rPr>
        <w:t>项目的名称：</w:t>
      </w:r>
      <w:r>
        <w:rPr>
          <w:rFonts w:hint="eastAsia" w:hAnsi="宋体"/>
          <w:bCs/>
          <w:color w:val="auto"/>
          <w:sz w:val="21"/>
          <w:highlight w:val="none"/>
          <w:u w:val="single"/>
        </w:rPr>
        <w:t xml:space="preserve">                                     </w:t>
      </w:r>
    </w:p>
    <w:p>
      <w:pPr>
        <w:pStyle w:val="28"/>
        <w:spacing w:line="360" w:lineRule="auto"/>
        <w:ind w:firstLine="413" w:firstLineChars="197"/>
        <w:rPr>
          <w:rFonts w:hint="eastAsia" w:hAnsi="宋体"/>
          <w:color w:val="auto"/>
          <w:sz w:val="21"/>
          <w:highlight w:val="none"/>
        </w:rPr>
      </w:pPr>
      <w:r>
        <w:rPr>
          <w:rFonts w:hint="eastAsia" w:hAnsi="宋体"/>
          <w:bCs/>
          <w:color w:val="auto"/>
          <w:sz w:val="21"/>
          <w:highlight w:val="none"/>
        </w:rPr>
        <w:t>质疑</w:t>
      </w:r>
      <w:r>
        <w:rPr>
          <w:rFonts w:hint="eastAsia" w:hAnsi="宋体"/>
          <w:color w:val="auto"/>
          <w:sz w:val="21"/>
          <w:highlight w:val="none"/>
        </w:rPr>
        <w:t>项目的编号：</w:t>
      </w:r>
      <w:r>
        <w:rPr>
          <w:rFonts w:hint="eastAsia" w:hAnsi="宋体"/>
          <w:bCs/>
          <w:color w:val="auto"/>
          <w:sz w:val="21"/>
          <w:highlight w:val="none"/>
          <w:u w:val="single"/>
        </w:rPr>
        <w:t xml:space="preserve">                                     </w:t>
      </w:r>
    </w:p>
    <w:p>
      <w:pPr>
        <w:pStyle w:val="28"/>
        <w:spacing w:line="360" w:lineRule="auto"/>
        <w:ind w:firstLine="413" w:firstLineChars="197"/>
        <w:rPr>
          <w:rFonts w:hint="eastAsia" w:hAnsi="宋体"/>
          <w:color w:val="auto"/>
          <w:sz w:val="21"/>
          <w:highlight w:val="none"/>
        </w:rPr>
      </w:pPr>
      <w:r>
        <w:rPr>
          <w:rFonts w:hint="eastAsia" w:hAnsi="宋体"/>
          <w:color w:val="auto"/>
          <w:sz w:val="21"/>
          <w:highlight w:val="none"/>
        </w:rPr>
        <w:t>采购人名称：</w:t>
      </w:r>
      <w:r>
        <w:rPr>
          <w:rFonts w:hint="eastAsia" w:hAnsi="宋体"/>
          <w:bCs/>
          <w:color w:val="auto"/>
          <w:sz w:val="21"/>
          <w:highlight w:val="none"/>
          <w:u w:val="single"/>
        </w:rPr>
        <w:t xml:space="preserve">                                         </w:t>
      </w:r>
    </w:p>
    <w:p>
      <w:pPr>
        <w:pStyle w:val="28"/>
        <w:spacing w:line="360" w:lineRule="auto"/>
        <w:ind w:firstLine="413" w:firstLineChars="197"/>
        <w:rPr>
          <w:rFonts w:hint="eastAsia" w:hAnsi="宋体"/>
          <w:color w:val="auto"/>
          <w:sz w:val="21"/>
          <w:highlight w:val="none"/>
        </w:rPr>
      </w:pPr>
      <w:r>
        <w:rPr>
          <w:rFonts w:hint="eastAsia" w:hAnsi="宋体"/>
          <w:color w:val="auto"/>
          <w:sz w:val="21"/>
          <w:highlight w:val="none"/>
        </w:rPr>
        <w:t>质疑事项：</w:t>
      </w:r>
    </w:p>
    <w:p>
      <w:pPr>
        <w:pStyle w:val="28"/>
        <w:spacing w:line="360" w:lineRule="auto"/>
        <w:ind w:firstLine="308" w:firstLineChars="147"/>
        <w:rPr>
          <w:rFonts w:hint="eastAsia" w:hAnsi="宋体"/>
          <w:color w:val="auto"/>
          <w:sz w:val="21"/>
          <w:highlight w:val="none"/>
        </w:rPr>
      </w:pPr>
      <w:r>
        <w:rPr>
          <w:rFonts w:hint="eastAsia" w:hAnsi="宋体"/>
          <w:color w:val="auto"/>
          <w:sz w:val="21"/>
          <w:highlight w:val="none"/>
        </w:rPr>
        <w:t>□招标文件   招标文件获取日期：</w:t>
      </w:r>
      <w:r>
        <w:rPr>
          <w:rFonts w:hint="eastAsia" w:hAnsi="宋体"/>
          <w:bCs/>
          <w:color w:val="auto"/>
          <w:sz w:val="21"/>
          <w:highlight w:val="none"/>
          <w:u w:val="single"/>
        </w:rPr>
        <w:t xml:space="preserve">                                   </w:t>
      </w:r>
    </w:p>
    <w:p>
      <w:pPr>
        <w:pStyle w:val="28"/>
        <w:spacing w:line="360" w:lineRule="auto"/>
        <w:ind w:firstLine="308" w:firstLineChars="147"/>
        <w:rPr>
          <w:rFonts w:hint="eastAsia" w:hAnsi="宋体"/>
          <w:color w:val="auto"/>
          <w:sz w:val="21"/>
          <w:highlight w:val="none"/>
        </w:rPr>
      </w:pPr>
      <w:r>
        <w:rPr>
          <w:rFonts w:hint="eastAsia" w:hAnsi="宋体"/>
          <w:color w:val="auto"/>
          <w:sz w:val="21"/>
          <w:highlight w:val="none"/>
        </w:rPr>
        <w:t xml:space="preserve">□采购过程   </w:t>
      </w:r>
    </w:p>
    <w:p>
      <w:pPr>
        <w:pStyle w:val="28"/>
        <w:spacing w:line="360" w:lineRule="auto"/>
        <w:ind w:firstLine="308" w:firstLineChars="147"/>
        <w:rPr>
          <w:rFonts w:hint="eastAsia" w:hAnsi="宋体"/>
          <w:bCs/>
          <w:color w:val="auto"/>
          <w:sz w:val="21"/>
          <w:highlight w:val="none"/>
          <w:u w:val="single"/>
        </w:rPr>
      </w:pPr>
      <w:r>
        <w:rPr>
          <w:rFonts w:hint="eastAsia" w:hAnsi="宋体"/>
          <w:color w:val="auto"/>
          <w:sz w:val="21"/>
          <w:highlight w:val="none"/>
        </w:rPr>
        <w:t xml:space="preserve">□中标结果   </w:t>
      </w:r>
    </w:p>
    <w:p>
      <w:pPr>
        <w:pStyle w:val="28"/>
        <w:spacing w:line="360" w:lineRule="auto"/>
        <w:ind w:firstLine="413" w:firstLineChars="196"/>
        <w:rPr>
          <w:rFonts w:hint="eastAsia" w:hAnsi="宋体"/>
          <w:b/>
          <w:color w:val="auto"/>
          <w:sz w:val="21"/>
          <w:highlight w:val="none"/>
        </w:rPr>
      </w:pPr>
      <w:r>
        <w:rPr>
          <w:rFonts w:hint="eastAsia" w:hAnsi="宋体"/>
          <w:b/>
          <w:color w:val="auto"/>
          <w:sz w:val="21"/>
          <w:highlight w:val="none"/>
        </w:rPr>
        <w:t>三、质疑事项具体内容</w:t>
      </w:r>
    </w:p>
    <w:p>
      <w:pPr>
        <w:pStyle w:val="28"/>
        <w:spacing w:line="360" w:lineRule="auto"/>
        <w:ind w:firstLine="413" w:firstLineChars="197"/>
        <w:rPr>
          <w:rFonts w:hint="eastAsia" w:hAnsi="宋体"/>
          <w:color w:val="auto"/>
          <w:sz w:val="21"/>
          <w:highlight w:val="none"/>
        </w:rPr>
      </w:pPr>
      <w:r>
        <w:rPr>
          <w:rFonts w:hint="eastAsia" w:hAnsi="宋体"/>
          <w:color w:val="auto"/>
          <w:sz w:val="21"/>
          <w:highlight w:val="none"/>
        </w:rPr>
        <w:t>质疑事项1：</w:t>
      </w:r>
      <w:r>
        <w:rPr>
          <w:rFonts w:hint="eastAsia" w:hAnsi="宋体"/>
          <w:bCs/>
          <w:color w:val="auto"/>
          <w:sz w:val="21"/>
          <w:highlight w:val="none"/>
          <w:u w:val="single"/>
        </w:rPr>
        <w:t xml:space="preserve">                                                                    </w:t>
      </w:r>
    </w:p>
    <w:p>
      <w:pPr>
        <w:pStyle w:val="28"/>
        <w:spacing w:line="360" w:lineRule="auto"/>
        <w:ind w:firstLine="413" w:firstLineChars="197"/>
        <w:rPr>
          <w:rFonts w:hint="eastAsia" w:hAnsi="宋体"/>
          <w:color w:val="auto"/>
          <w:sz w:val="21"/>
          <w:highlight w:val="none"/>
        </w:rPr>
      </w:pPr>
      <w:r>
        <w:rPr>
          <w:rFonts w:hint="eastAsia" w:hAnsi="宋体"/>
          <w:color w:val="auto"/>
          <w:sz w:val="21"/>
          <w:highlight w:val="none"/>
        </w:rPr>
        <w:t>事实依据：</w:t>
      </w:r>
      <w:r>
        <w:rPr>
          <w:rFonts w:hint="eastAsia" w:hAnsi="宋体"/>
          <w:bCs/>
          <w:color w:val="auto"/>
          <w:sz w:val="21"/>
          <w:highlight w:val="none"/>
          <w:u w:val="single"/>
        </w:rPr>
        <w:t xml:space="preserve">                                                                      </w:t>
      </w:r>
    </w:p>
    <w:p>
      <w:pPr>
        <w:pStyle w:val="28"/>
        <w:spacing w:line="360" w:lineRule="auto"/>
        <w:ind w:firstLine="413" w:firstLineChars="197"/>
        <w:rPr>
          <w:rFonts w:hint="eastAsia" w:hAnsi="宋体"/>
          <w:color w:val="auto"/>
          <w:sz w:val="21"/>
          <w:highlight w:val="none"/>
        </w:rPr>
      </w:pPr>
      <w:r>
        <w:rPr>
          <w:rFonts w:hint="eastAsia" w:hAnsi="宋体"/>
          <w:color w:val="auto"/>
          <w:sz w:val="21"/>
          <w:highlight w:val="none"/>
        </w:rPr>
        <w:t>法律依据：</w:t>
      </w:r>
      <w:r>
        <w:rPr>
          <w:rFonts w:hint="eastAsia" w:hAnsi="宋体"/>
          <w:color w:val="auto"/>
          <w:sz w:val="21"/>
          <w:highlight w:val="none"/>
          <w:u w:val="single"/>
        </w:rPr>
        <w:t xml:space="preserve">                                                        </w:t>
      </w:r>
      <w:r>
        <w:rPr>
          <w:rFonts w:hint="eastAsia" w:hAnsi="宋体"/>
          <w:bCs/>
          <w:color w:val="auto"/>
          <w:sz w:val="21"/>
          <w:highlight w:val="none"/>
          <w:u w:val="single"/>
        </w:rPr>
        <w:t xml:space="preserve">               </w:t>
      </w:r>
    </w:p>
    <w:p>
      <w:pPr>
        <w:pStyle w:val="28"/>
        <w:spacing w:line="360" w:lineRule="auto"/>
        <w:ind w:firstLine="413" w:firstLineChars="197"/>
        <w:rPr>
          <w:rFonts w:hint="eastAsia" w:hAnsi="宋体"/>
          <w:color w:val="auto"/>
          <w:sz w:val="21"/>
          <w:highlight w:val="none"/>
        </w:rPr>
      </w:pPr>
      <w:r>
        <w:rPr>
          <w:rFonts w:hint="eastAsia" w:hAnsi="宋体"/>
          <w:color w:val="auto"/>
          <w:sz w:val="21"/>
          <w:highlight w:val="none"/>
        </w:rPr>
        <w:t>质疑事项2</w:t>
      </w:r>
    </w:p>
    <w:p>
      <w:pPr>
        <w:pStyle w:val="28"/>
        <w:spacing w:line="360" w:lineRule="auto"/>
        <w:ind w:firstLine="413" w:firstLineChars="197"/>
        <w:rPr>
          <w:rFonts w:hint="eastAsia" w:hAnsi="宋体"/>
          <w:color w:val="auto"/>
          <w:sz w:val="21"/>
          <w:highlight w:val="none"/>
        </w:rPr>
      </w:pPr>
      <w:r>
        <w:rPr>
          <w:rFonts w:hAnsi="宋体"/>
          <w:color w:val="auto"/>
          <w:sz w:val="21"/>
          <w:highlight w:val="none"/>
        </w:rPr>
        <w:t>……</w:t>
      </w:r>
    </w:p>
    <w:p>
      <w:pPr>
        <w:pStyle w:val="28"/>
        <w:spacing w:line="360" w:lineRule="auto"/>
        <w:ind w:firstLine="413" w:firstLineChars="197"/>
        <w:rPr>
          <w:rFonts w:hint="eastAsia" w:hAnsi="宋体"/>
          <w:color w:val="auto"/>
          <w:sz w:val="21"/>
          <w:highlight w:val="none"/>
        </w:rPr>
      </w:pPr>
      <w:r>
        <w:rPr>
          <w:rFonts w:hint="eastAsia" w:hAnsi="宋体"/>
          <w:color w:val="auto"/>
          <w:sz w:val="21"/>
          <w:highlight w:val="none"/>
        </w:rPr>
        <w:t>四、与质疑事项相关的质疑请求：</w:t>
      </w:r>
    </w:p>
    <w:p>
      <w:pPr>
        <w:pStyle w:val="28"/>
        <w:spacing w:line="360" w:lineRule="auto"/>
        <w:ind w:firstLine="413" w:firstLineChars="197"/>
        <w:rPr>
          <w:rFonts w:hint="eastAsia" w:hAnsi="宋体"/>
          <w:color w:val="auto"/>
          <w:sz w:val="21"/>
          <w:highlight w:val="none"/>
        </w:rPr>
      </w:pPr>
      <w:r>
        <w:rPr>
          <w:rFonts w:hint="eastAsia" w:hAnsi="宋体"/>
          <w:color w:val="auto"/>
          <w:sz w:val="21"/>
          <w:highlight w:val="none"/>
        </w:rPr>
        <w:t>请求：</w:t>
      </w:r>
      <w:r>
        <w:rPr>
          <w:rFonts w:hint="eastAsia" w:hAnsi="宋体"/>
          <w:bCs/>
          <w:color w:val="auto"/>
          <w:sz w:val="21"/>
          <w:highlight w:val="none"/>
          <w:u w:val="single"/>
        </w:rPr>
        <w:t xml:space="preserve">                                                                </w:t>
      </w:r>
    </w:p>
    <w:p>
      <w:pPr>
        <w:pStyle w:val="28"/>
        <w:spacing w:line="360" w:lineRule="auto"/>
        <w:ind w:firstLine="308" w:firstLineChars="147"/>
        <w:rPr>
          <w:rFonts w:hint="eastAsia" w:hAnsi="宋体"/>
          <w:color w:val="auto"/>
          <w:sz w:val="21"/>
          <w:highlight w:val="none"/>
        </w:rPr>
      </w:pPr>
    </w:p>
    <w:p>
      <w:pPr>
        <w:pStyle w:val="28"/>
        <w:spacing w:line="360" w:lineRule="auto"/>
        <w:ind w:firstLine="413" w:firstLineChars="197"/>
        <w:rPr>
          <w:rFonts w:hint="eastAsia" w:hAnsi="宋体"/>
          <w:color w:val="auto"/>
          <w:sz w:val="21"/>
          <w:highlight w:val="none"/>
        </w:rPr>
      </w:pPr>
      <w:r>
        <w:rPr>
          <w:rFonts w:hint="eastAsia" w:hAnsi="宋体"/>
          <w:color w:val="auto"/>
          <w:sz w:val="21"/>
          <w:highlight w:val="none"/>
        </w:rPr>
        <w:t>签字（签章）：                                       公章：</w:t>
      </w:r>
    </w:p>
    <w:p>
      <w:pPr>
        <w:pStyle w:val="28"/>
        <w:spacing w:line="360" w:lineRule="auto"/>
        <w:ind w:firstLine="308" w:firstLineChars="147"/>
        <w:rPr>
          <w:rFonts w:hint="eastAsia" w:hAnsi="宋体"/>
          <w:color w:val="auto"/>
          <w:sz w:val="21"/>
          <w:highlight w:val="none"/>
        </w:rPr>
      </w:pPr>
    </w:p>
    <w:p>
      <w:pPr>
        <w:pStyle w:val="28"/>
        <w:spacing w:line="360" w:lineRule="auto"/>
        <w:ind w:firstLine="413" w:firstLineChars="197"/>
        <w:rPr>
          <w:rFonts w:hint="eastAsia" w:hAnsi="宋体"/>
          <w:color w:val="auto"/>
          <w:sz w:val="21"/>
          <w:highlight w:val="none"/>
        </w:rPr>
      </w:pPr>
      <w:r>
        <w:rPr>
          <w:rFonts w:hint="eastAsia" w:hAnsi="宋体"/>
          <w:color w:val="auto"/>
          <w:sz w:val="21"/>
          <w:highlight w:val="none"/>
        </w:rPr>
        <w:t>日期：</w:t>
      </w:r>
    </w:p>
    <w:p>
      <w:pPr>
        <w:pStyle w:val="28"/>
        <w:snapToGrid w:val="0"/>
        <w:spacing w:line="360" w:lineRule="auto"/>
        <w:rPr>
          <w:rFonts w:hint="eastAsia" w:hAnsi="宋体"/>
          <w:b/>
          <w:color w:val="auto"/>
          <w:sz w:val="21"/>
          <w:highlight w:val="none"/>
        </w:rPr>
      </w:pPr>
    </w:p>
    <w:p>
      <w:pPr>
        <w:pStyle w:val="28"/>
        <w:snapToGrid w:val="0"/>
        <w:spacing w:line="360" w:lineRule="auto"/>
        <w:rPr>
          <w:rFonts w:hint="eastAsia" w:hAnsi="宋体"/>
          <w:b/>
          <w:color w:val="auto"/>
          <w:sz w:val="21"/>
          <w:highlight w:val="none"/>
        </w:rPr>
      </w:pPr>
      <w:r>
        <w:rPr>
          <w:rFonts w:hint="eastAsia" w:hAnsi="宋体"/>
          <w:b/>
          <w:color w:val="auto"/>
          <w:sz w:val="21"/>
          <w:highlight w:val="none"/>
        </w:rPr>
        <w:t>说明：</w:t>
      </w:r>
    </w:p>
    <w:p>
      <w:pPr>
        <w:pStyle w:val="28"/>
        <w:spacing w:line="360" w:lineRule="auto"/>
        <w:ind w:firstLine="310" w:firstLineChars="147"/>
        <w:rPr>
          <w:rFonts w:hint="eastAsia" w:hAnsi="宋体"/>
          <w:b/>
          <w:bCs/>
          <w:color w:val="auto"/>
          <w:sz w:val="21"/>
          <w:highlight w:val="none"/>
        </w:rPr>
      </w:pPr>
      <w:r>
        <w:rPr>
          <w:rFonts w:hint="eastAsia" w:hAnsi="宋体"/>
          <w:b/>
          <w:color w:val="auto"/>
          <w:sz w:val="21"/>
          <w:highlight w:val="none"/>
        </w:rPr>
        <w:t>1.供应商提出质疑时，应提交质疑函和必要的证明材料</w:t>
      </w:r>
      <w:r>
        <w:rPr>
          <w:rFonts w:hint="eastAsia" w:hAnsi="宋体"/>
          <w:b/>
          <w:bCs/>
          <w:color w:val="auto"/>
          <w:sz w:val="21"/>
          <w:highlight w:val="none"/>
        </w:rPr>
        <w:t>。</w:t>
      </w:r>
    </w:p>
    <w:p>
      <w:pPr>
        <w:pStyle w:val="28"/>
        <w:spacing w:line="360" w:lineRule="auto"/>
        <w:ind w:firstLine="310" w:firstLineChars="147"/>
        <w:rPr>
          <w:rFonts w:hint="eastAsia" w:hAnsi="宋体"/>
          <w:b/>
          <w:color w:val="auto"/>
          <w:sz w:val="21"/>
          <w:highlight w:val="none"/>
        </w:rPr>
      </w:pPr>
      <w:r>
        <w:rPr>
          <w:rFonts w:hint="eastAsia" w:hAnsi="宋体"/>
          <w:b/>
          <w:color w:val="auto"/>
          <w:sz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28"/>
        <w:spacing w:line="360" w:lineRule="auto"/>
        <w:ind w:firstLine="310" w:firstLineChars="147"/>
        <w:rPr>
          <w:rFonts w:hint="eastAsia" w:hAnsi="宋体"/>
          <w:b/>
          <w:color w:val="auto"/>
          <w:sz w:val="21"/>
          <w:highlight w:val="none"/>
        </w:rPr>
      </w:pPr>
      <w:r>
        <w:rPr>
          <w:rFonts w:hint="eastAsia" w:hAnsi="宋体"/>
          <w:b/>
          <w:color w:val="auto"/>
          <w:sz w:val="21"/>
          <w:highlight w:val="none"/>
        </w:rPr>
        <w:t>3.质疑函的质疑事项应具体、明确，并有必要的事实依据和法律依据。</w:t>
      </w:r>
    </w:p>
    <w:p>
      <w:pPr>
        <w:pStyle w:val="28"/>
        <w:spacing w:line="360" w:lineRule="auto"/>
        <w:ind w:firstLine="310" w:firstLineChars="147"/>
        <w:rPr>
          <w:rFonts w:hint="eastAsia" w:hAnsi="宋体"/>
          <w:b/>
          <w:color w:val="auto"/>
          <w:sz w:val="21"/>
          <w:highlight w:val="none"/>
        </w:rPr>
      </w:pPr>
      <w:r>
        <w:rPr>
          <w:rFonts w:hint="eastAsia" w:hAnsi="宋体"/>
          <w:b/>
          <w:color w:val="auto"/>
          <w:sz w:val="21"/>
          <w:highlight w:val="none"/>
        </w:rPr>
        <w:t>4.质疑函的质疑请求应与质疑事项相关。</w:t>
      </w:r>
    </w:p>
    <w:p>
      <w:pPr>
        <w:pStyle w:val="28"/>
        <w:spacing w:line="360" w:lineRule="auto"/>
        <w:ind w:firstLine="310" w:firstLineChars="147"/>
        <w:rPr>
          <w:rFonts w:hint="eastAsia" w:hAnsi="宋体"/>
          <w:b/>
          <w:color w:val="auto"/>
          <w:sz w:val="21"/>
          <w:highlight w:val="none"/>
        </w:rPr>
      </w:pPr>
      <w:r>
        <w:rPr>
          <w:rFonts w:hint="eastAsia" w:hAnsi="宋体"/>
          <w:b/>
          <w:color w:val="auto"/>
          <w:sz w:val="21"/>
          <w:highlight w:val="none"/>
        </w:rPr>
        <w:t>5.质疑供应商为法人或者其他组织的，质疑函应由法定代表人、主要负责人，或者其授权代表签字或者盖章，并加盖公章。</w:t>
      </w:r>
    </w:p>
    <w:p>
      <w:pPr>
        <w:pStyle w:val="28"/>
        <w:snapToGrid w:val="0"/>
        <w:rPr>
          <w:rFonts w:hint="eastAsia"/>
          <w:b/>
          <w:color w:val="auto"/>
          <w:sz w:val="24"/>
          <w:szCs w:val="24"/>
          <w:highlight w:val="none"/>
        </w:rPr>
      </w:pPr>
    </w:p>
    <w:p>
      <w:pPr>
        <w:spacing w:line="460" w:lineRule="exact"/>
        <w:jc w:val="center"/>
        <w:rPr>
          <w:rFonts w:hint="eastAsia" w:ascii="宋体" w:hAnsi="宋体"/>
          <w:b/>
          <w:bCs/>
          <w:color w:val="auto"/>
          <w:sz w:val="32"/>
          <w:szCs w:val="32"/>
          <w:highlight w:val="none"/>
        </w:rPr>
      </w:pPr>
      <w:r>
        <w:rPr>
          <w:rFonts w:eastAsia="隶书"/>
          <w:color w:val="auto"/>
          <w:sz w:val="44"/>
          <w:highlight w:val="none"/>
        </w:rPr>
        <w:br w:type="page"/>
      </w:r>
      <w:r>
        <w:rPr>
          <w:rFonts w:hint="eastAsia" w:ascii="宋体" w:hAnsi="宋体"/>
          <w:b/>
          <w:bCs/>
          <w:color w:val="auto"/>
          <w:sz w:val="32"/>
          <w:szCs w:val="32"/>
          <w:highlight w:val="none"/>
        </w:rPr>
        <w:t>投诉书（格式）</w:t>
      </w:r>
    </w:p>
    <w:p>
      <w:pPr>
        <w:pStyle w:val="28"/>
        <w:snapToGrid w:val="0"/>
        <w:spacing w:line="360" w:lineRule="auto"/>
        <w:ind w:firstLine="422" w:firstLineChars="200"/>
        <w:rPr>
          <w:rFonts w:hint="eastAsia" w:hAnsi="宋体"/>
          <w:b/>
          <w:bCs/>
          <w:color w:val="auto"/>
          <w:sz w:val="21"/>
          <w:highlight w:val="none"/>
        </w:rPr>
      </w:pPr>
    </w:p>
    <w:p>
      <w:pPr>
        <w:pStyle w:val="28"/>
        <w:snapToGrid w:val="0"/>
        <w:spacing w:line="360" w:lineRule="auto"/>
        <w:ind w:firstLine="422" w:firstLineChars="200"/>
        <w:rPr>
          <w:rFonts w:hAnsi="宋体"/>
          <w:b/>
          <w:bCs/>
          <w:color w:val="auto"/>
          <w:sz w:val="21"/>
          <w:highlight w:val="none"/>
        </w:rPr>
      </w:pPr>
      <w:r>
        <w:rPr>
          <w:rFonts w:hint="eastAsia" w:hAnsi="宋体"/>
          <w:b/>
          <w:bCs/>
          <w:color w:val="auto"/>
          <w:sz w:val="21"/>
          <w:highlight w:val="none"/>
        </w:rPr>
        <w:t>一、投诉相关主体基本情况：</w:t>
      </w:r>
    </w:p>
    <w:p>
      <w:pPr>
        <w:pStyle w:val="28"/>
        <w:snapToGrid w:val="0"/>
        <w:spacing w:line="360" w:lineRule="auto"/>
        <w:ind w:firstLine="420" w:firstLineChars="200"/>
        <w:rPr>
          <w:rFonts w:hint="eastAsia" w:hAnsi="宋体"/>
          <w:bCs/>
          <w:color w:val="auto"/>
          <w:sz w:val="21"/>
          <w:highlight w:val="none"/>
          <w:u w:val="single"/>
        </w:rPr>
      </w:pPr>
      <w:r>
        <w:rPr>
          <w:rFonts w:hint="eastAsia" w:hAnsi="宋体"/>
          <w:bCs/>
          <w:color w:val="auto"/>
          <w:sz w:val="21"/>
          <w:highlight w:val="none"/>
        </w:rPr>
        <w:t>投标人：</w:t>
      </w:r>
      <w:r>
        <w:rPr>
          <w:rFonts w:hint="eastAsia" w:hAnsi="宋体"/>
          <w:bCs/>
          <w:color w:val="auto"/>
          <w:sz w:val="21"/>
          <w:highlight w:val="none"/>
          <w:u w:val="single"/>
        </w:rPr>
        <w:t xml:space="preserve">                                                                    </w:t>
      </w:r>
    </w:p>
    <w:p>
      <w:pPr>
        <w:pStyle w:val="28"/>
        <w:snapToGrid w:val="0"/>
        <w:spacing w:line="360" w:lineRule="auto"/>
        <w:ind w:firstLine="420" w:firstLineChars="200"/>
        <w:rPr>
          <w:rFonts w:hint="eastAsia" w:hAnsi="宋体"/>
          <w:bCs/>
          <w:color w:val="auto"/>
          <w:sz w:val="21"/>
          <w:highlight w:val="none"/>
        </w:rPr>
      </w:pPr>
      <w:r>
        <w:rPr>
          <w:rFonts w:hAnsi="宋体"/>
          <w:bCs/>
          <w:color w:val="auto"/>
          <w:sz w:val="21"/>
          <w:highlight w:val="none"/>
        </w:rPr>
        <w:t>地址</w:t>
      </w:r>
      <w:r>
        <w:rPr>
          <w:rFonts w:hint="eastAsia" w:hAnsi="宋体"/>
          <w:bCs/>
          <w:color w:val="auto"/>
          <w:sz w:val="21"/>
          <w:highlight w:val="none"/>
        </w:rPr>
        <w:t>：</w:t>
      </w:r>
      <w:r>
        <w:rPr>
          <w:rFonts w:hint="eastAsia" w:hAnsi="宋体"/>
          <w:bCs/>
          <w:color w:val="auto"/>
          <w:sz w:val="21"/>
          <w:highlight w:val="none"/>
          <w:u w:val="single"/>
        </w:rPr>
        <w:t xml:space="preserve">                                          </w:t>
      </w:r>
      <w:r>
        <w:rPr>
          <w:rFonts w:hAnsi="宋体"/>
          <w:bCs/>
          <w:color w:val="auto"/>
          <w:sz w:val="21"/>
          <w:highlight w:val="none"/>
        </w:rPr>
        <w:t>邮编</w:t>
      </w:r>
      <w:r>
        <w:rPr>
          <w:rFonts w:hint="eastAsia" w:hAnsi="宋体"/>
          <w:bCs/>
          <w:color w:val="auto"/>
          <w:sz w:val="21"/>
          <w:highlight w:val="none"/>
        </w:rPr>
        <w:t>：</w:t>
      </w:r>
      <w:r>
        <w:rPr>
          <w:rFonts w:hint="eastAsia" w:hAnsi="宋体"/>
          <w:bCs/>
          <w:color w:val="auto"/>
          <w:sz w:val="21"/>
          <w:highlight w:val="none"/>
          <w:u w:val="single"/>
        </w:rPr>
        <w:t xml:space="preserve">                      </w:t>
      </w:r>
      <w:r>
        <w:rPr>
          <w:rFonts w:hint="eastAsia" w:hAnsi="宋体"/>
          <w:bCs/>
          <w:color w:val="auto"/>
          <w:sz w:val="21"/>
          <w:highlight w:val="none"/>
        </w:rPr>
        <w:t xml:space="preserve"> </w:t>
      </w:r>
    </w:p>
    <w:p>
      <w:pPr>
        <w:pStyle w:val="28"/>
        <w:snapToGrid w:val="0"/>
        <w:spacing w:line="360" w:lineRule="auto"/>
        <w:ind w:firstLine="420" w:firstLineChars="200"/>
        <w:rPr>
          <w:rFonts w:hint="eastAsia" w:hAnsi="宋体"/>
          <w:bCs/>
          <w:color w:val="auto"/>
          <w:sz w:val="21"/>
          <w:highlight w:val="none"/>
          <w:u w:val="single"/>
        </w:rPr>
      </w:pPr>
      <w:r>
        <w:rPr>
          <w:rFonts w:hint="eastAsia" w:hAnsi="宋体"/>
          <w:bCs/>
          <w:color w:val="auto"/>
          <w:sz w:val="21"/>
          <w:highlight w:val="none"/>
        </w:rPr>
        <w:t>法定代表人/主要负责人：</w:t>
      </w:r>
      <w:r>
        <w:rPr>
          <w:rFonts w:hint="eastAsia" w:hAnsi="宋体"/>
          <w:bCs/>
          <w:color w:val="auto"/>
          <w:sz w:val="21"/>
          <w:highlight w:val="none"/>
          <w:u w:val="single"/>
        </w:rPr>
        <w:t xml:space="preserve">                                                     </w:t>
      </w:r>
    </w:p>
    <w:p>
      <w:pPr>
        <w:pStyle w:val="28"/>
        <w:snapToGrid w:val="0"/>
        <w:spacing w:line="360" w:lineRule="auto"/>
        <w:ind w:firstLine="420" w:firstLineChars="200"/>
        <w:rPr>
          <w:rFonts w:hint="eastAsia" w:hAnsi="宋体"/>
          <w:bCs/>
          <w:color w:val="auto"/>
          <w:sz w:val="21"/>
          <w:highlight w:val="none"/>
        </w:rPr>
      </w:pPr>
      <w:r>
        <w:rPr>
          <w:rFonts w:hAnsi="宋体"/>
          <w:bCs/>
          <w:color w:val="auto"/>
          <w:sz w:val="21"/>
          <w:highlight w:val="none"/>
        </w:rPr>
        <w:t>联系电话</w:t>
      </w:r>
      <w:r>
        <w:rPr>
          <w:rFonts w:hint="eastAsia" w:hAnsi="宋体"/>
          <w:bCs/>
          <w:color w:val="auto"/>
          <w:sz w:val="21"/>
          <w:highlight w:val="none"/>
        </w:rPr>
        <w:t>：</w:t>
      </w:r>
      <w:r>
        <w:rPr>
          <w:rFonts w:hint="eastAsia" w:hAnsi="宋体"/>
          <w:bCs/>
          <w:color w:val="auto"/>
          <w:sz w:val="21"/>
          <w:highlight w:val="none"/>
          <w:u w:val="single"/>
        </w:rPr>
        <w:t xml:space="preserve">                                         </w:t>
      </w:r>
    </w:p>
    <w:p>
      <w:pPr>
        <w:pStyle w:val="28"/>
        <w:snapToGrid w:val="0"/>
        <w:spacing w:line="360" w:lineRule="auto"/>
        <w:ind w:firstLine="420" w:firstLineChars="200"/>
        <w:rPr>
          <w:rFonts w:hint="eastAsia" w:hAnsi="宋体"/>
          <w:bCs/>
          <w:color w:val="auto"/>
          <w:sz w:val="21"/>
          <w:highlight w:val="none"/>
          <w:u w:val="single"/>
        </w:rPr>
      </w:pPr>
      <w:r>
        <w:rPr>
          <w:rFonts w:hint="eastAsia" w:hAnsi="宋体"/>
          <w:bCs/>
          <w:color w:val="auto"/>
          <w:sz w:val="21"/>
          <w:highlight w:val="none"/>
        </w:rPr>
        <w:t>授权代表：</w:t>
      </w:r>
      <w:r>
        <w:rPr>
          <w:rFonts w:hint="eastAsia" w:hAnsi="宋体"/>
          <w:bCs/>
          <w:color w:val="auto"/>
          <w:sz w:val="21"/>
          <w:highlight w:val="none"/>
          <w:u w:val="single"/>
        </w:rPr>
        <w:t xml:space="preserve">                                         </w:t>
      </w:r>
      <w:r>
        <w:rPr>
          <w:rFonts w:hAnsi="宋体"/>
          <w:bCs/>
          <w:color w:val="auto"/>
          <w:sz w:val="21"/>
          <w:highlight w:val="none"/>
        </w:rPr>
        <w:t>联系</w:t>
      </w:r>
      <w:r>
        <w:rPr>
          <w:rFonts w:hint="eastAsia" w:hAnsi="宋体"/>
          <w:bCs/>
          <w:color w:val="auto"/>
          <w:sz w:val="21"/>
          <w:highlight w:val="none"/>
        </w:rPr>
        <w:t>电话：</w:t>
      </w:r>
      <w:r>
        <w:rPr>
          <w:rFonts w:hint="eastAsia" w:hAnsi="宋体"/>
          <w:bCs/>
          <w:color w:val="auto"/>
          <w:sz w:val="21"/>
          <w:highlight w:val="none"/>
          <w:u w:val="single"/>
        </w:rPr>
        <w:t xml:space="preserve">              </w:t>
      </w:r>
    </w:p>
    <w:p>
      <w:pPr>
        <w:pStyle w:val="28"/>
        <w:snapToGrid w:val="0"/>
        <w:spacing w:line="360" w:lineRule="auto"/>
        <w:ind w:firstLine="420" w:firstLineChars="200"/>
        <w:rPr>
          <w:rFonts w:hint="eastAsia" w:hAnsi="宋体"/>
          <w:bCs/>
          <w:color w:val="auto"/>
          <w:sz w:val="21"/>
          <w:highlight w:val="none"/>
        </w:rPr>
      </w:pPr>
      <w:r>
        <w:rPr>
          <w:rFonts w:hAnsi="宋体"/>
          <w:bCs/>
          <w:color w:val="auto"/>
          <w:sz w:val="21"/>
          <w:highlight w:val="none"/>
        </w:rPr>
        <w:t>地址</w:t>
      </w:r>
      <w:r>
        <w:rPr>
          <w:rFonts w:hint="eastAsia" w:hAnsi="宋体"/>
          <w:bCs/>
          <w:color w:val="auto"/>
          <w:sz w:val="21"/>
          <w:highlight w:val="none"/>
        </w:rPr>
        <w:t>：</w:t>
      </w:r>
      <w:r>
        <w:rPr>
          <w:rFonts w:hint="eastAsia" w:hAnsi="宋体"/>
          <w:bCs/>
          <w:color w:val="auto"/>
          <w:sz w:val="21"/>
          <w:highlight w:val="none"/>
          <w:u w:val="single"/>
        </w:rPr>
        <w:t xml:space="preserve">                                                            </w:t>
      </w:r>
      <w:r>
        <w:rPr>
          <w:rFonts w:hAnsi="宋体"/>
          <w:bCs/>
          <w:color w:val="auto"/>
          <w:sz w:val="21"/>
          <w:highlight w:val="none"/>
        </w:rPr>
        <w:t>邮编</w:t>
      </w:r>
      <w:r>
        <w:rPr>
          <w:rFonts w:hint="eastAsia" w:hAnsi="宋体"/>
          <w:bCs/>
          <w:color w:val="auto"/>
          <w:sz w:val="21"/>
          <w:highlight w:val="none"/>
        </w:rPr>
        <w:t>：</w:t>
      </w:r>
      <w:r>
        <w:rPr>
          <w:rFonts w:hint="eastAsia" w:hAnsi="宋体"/>
          <w:bCs/>
          <w:color w:val="auto"/>
          <w:sz w:val="21"/>
          <w:highlight w:val="none"/>
          <w:u w:val="single"/>
        </w:rPr>
        <w:t xml:space="preserve">   </w:t>
      </w:r>
    </w:p>
    <w:p>
      <w:pPr>
        <w:pStyle w:val="28"/>
        <w:snapToGrid w:val="0"/>
        <w:spacing w:line="360" w:lineRule="auto"/>
        <w:ind w:firstLine="420" w:firstLineChars="200"/>
        <w:rPr>
          <w:rFonts w:hint="eastAsia" w:hAnsi="宋体"/>
          <w:bCs/>
          <w:color w:val="auto"/>
          <w:sz w:val="21"/>
          <w:highlight w:val="none"/>
        </w:rPr>
      </w:pPr>
      <w:r>
        <w:rPr>
          <w:rFonts w:hint="eastAsia" w:hAnsi="宋体"/>
          <w:bCs/>
          <w:color w:val="auto"/>
          <w:sz w:val="21"/>
          <w:highlight w:val="none"/>
        </w:rPr>
        <w:t>被投诉人1：</w:t>
      </w:r>
    </w:p>
    <w:p>
      <w:pPr>
        <w:pStyle w:val="28"/>
        <w:snapToGrid w:val="0"/>
        <w:spacing w:line="360" w:lineRule="auto"/>
        <w:ind w:firstLine="420" w:firstLineChars="200"/>
        <w:rPr>
          <w:rFonts w:hint="eastAsia" w:hAnsi="宋体"/>
          <w:bCs/>
          <w:color w:val="auto"/>
          <w:sz w:val="21"/>
          <w:highlight w:val="none"/>
        </w:rPr>
      </w:pPr>
      <w:r>
        <w:rPr>
          <w:rFonts w:hint="eastAsia" w:hAnsi="宋体"/>
          <w:bCs/>
          <w:color w:val="auto"/>
          <w:sz w:val="21"/>
          <w:highlight w:val="none"/>
        </w:rPr>
        <w:t>地址：</w:t>
      </w:r>
      <w:r>
        <w:rPr>
          <w:rFonts w:hint="eastAsia" w:hAnsi="宋体"/>
          <w:bCs/>
          <w:color w:val="auto"/>
          <w:sz w:val="21"/>
          <w:highlight w:val="none"/>
          <w:u w:val="single"/>
        </w:rPr>
        <w:t xml:space="preserve">                                                            </w:t>
      </w:r>
      <w:r>
        <w:rPr>
          <w:rFonts w:hAnsi="宋体"/>
          <w:bCs/>
          <w:color w:val="auto"/>
          <w:sz w:val="21"/>
          <w:highlight w:val="none"/>
        </w:rPr>
        <w:t>邮编</w:t>
      </w:r>
      <w:r>
        <w:rPr>
          <w:rFonts w:hint="eastAsia" w:hAnsi="宋体"/>
          <w:bCs/>
          <w:color w:val="auto"/>
          <w:sz w:val="21"/>
          <w:highlight w:val="none"/>
        </w:rPr>
        <w:t>：</w:t>
      </w:r>
      <w:r>
        <w:rPr>
          <w:rFonts w:hint="eastAsia" w:hAnsi="宋体"/>
          <w:bCs/>
          <w:color w:val="auto"/>
          <w:sz w:val="21"/>
          <w:highlight w:val="none"/>
          <w:u w:val="single"/>
        </w:rPr>
        <w:t xml:space="preserve">   </w:t>
      </w:r>
    </w:p>
    <w:p>
      <w:pPr>
        <w:pStyle w:val="28"/>
        <w:snapToGrid w:val="0"/>
        <w:spacing w:line="360" w:lineRule="auto"/>
        <w:ind w:firstLine="420" w:firstLineChars="200"/>
        <w:rPr>
          <w:rFonts w:hint="eastAsia" w:hAnsi="宋体"/>
          <w:bCs/>
          <w:color w:val="auto"/>
          <w:sz w:val="21"/>
          <w:highlight w:val="none"/>
          <w:u w:val="single"/>
        </w:rPr>
      </w:pPr>
      <w:r>
        <w:rPr>
          <w:rFonts w:hint="eastAsia" w:hAnsi="宋体"/>
          <w:bCs/>
          <w:color w:val="auto"/>
          <w:sz w:val="21"/>
          <w:highlight w:val="none"/>
        </w:rPr>
        <w:t>联系人：</w:t>
      </w:r>
      <w:r>
        <w:rPr>
          <w:rFonts w:hint="eastAsia" w:hAnsi="宋体"/>
          <w:bCs/>
          <w:color w:val="auto"/>
          <w:sz w:val="21"/>
          <w:highlight w:val="none"/>
          <w:u w:val="single"/>
        </w:rPr>
        <w:t xml:space="preserve">                                                </w:t>
      </w:r>
      <w:r>
        <w:rPr>
          <w:rFonts w:hAnsi="宋体"/>
          <w:bCs/>
          <w:color w:val="auto"/>
          <w:sz w:val="21"/>
          <w:highlight w:val="none"/>
        </w:rPr>
        <w:t>联系</w:t>
      </w:r>
      <w:r>
        <w:rPr>
          <w:rFonts w:hint="eastAsia" w:hAnsi="宋体"/>
          <w:bCs/>
          <w:color w:val="auto"/>
          <w:sz w:val="21"/>
          <w:highlight w:val="none"/>
        </w:rPr>
        <w:t>电话：</w:t>
      </w:r>
      <w:r>
        <w:rPr>
          <w:rFonts w:hint="eastAsia" w:hAnsi="宋体"/>
          <w:bCs/>
          <w:color w:val="auto"/>
          <w:sz w:val="21"/>
          <w:highlight w:val="none"/>
          <w:u w:val="single"/>
        </w:rPr>
        <w:t xml:space="preserve">         </w:t>
      </w:r>
    </w:p>
    <w:p>
      <w:pPr>
        <w:pStyle w:val="28"/>
        <w:snapToGrid w:val="0"/>
        <w:spacing w:line="360" w:lineRule="auto"/>
        <w:ind w:firstLine="420" w:firstLineChars="200"/>
        <w:rPr>
          <w:rFonts w:hint="eastAsia" w:hAnsi="宋体"/>
          <w:bCs/>
          <w:color w:val="auto"/>
          <w:sz w:val="21"/>
          <w:highlight w:val="none"/>
        </w:rPr>
      </w:pPr>
      <w:r>
        <w:rPr>
          <w:rFonts w:hint="eastAsia" w:hAnsi="宋体"/>
          <w:bCs/>
          <w:color w:val="auto"/>
          <w:sz w:val="21"/>
          <w:highlight w:val="none"/>
        </w:rPr>
        <w:t>被投诉人2：</w:t>
      </w:r>
    </w:p>
    <w:p>
      <w:pPr>
        <w:pStyle w:val="28"/>
        <w:snapToGrid w:val="0"/>
        <w:spacing w:line="360" w:lineRule="auto"/>
        <w:ind w:firstLine="420" w:firstLineChars="200"/>
        <w:rPr>
          <w:rFonts w:hint="eastAsia" w:hAnsi="宋体"/>
          <w:bCs/>
          <w:color w:val="auto"/>
          <w:sz w:val="21"/>
          <w:highlight w:val="none"/>
        </w:rPr>
      </w:pPr>
      <w:r>
        <w:rPr>
          <w:rFonts w:hAnsi="宋体"/>
          <w:bCs/>
          <w:color w:val="auto"/>
          <w:sz w:val="21"/>
          <w:highlight w:val="none"/>
        </w:rPr>
        <w:t>……</w:t>
      </w:r>
    </w:p>
    <w:p>
      <w:pPr>
        <w:pStyle w:val="28"/>
        <w:snapToGrid w:val="0"/>
        <w:spacing w:line="360" w:lineRule="auto"/>
        <w:ind w:firstLine="420" w:firstLineChars="200"/>
        <w:rPr>
          <w:rFonts w:hint="eastAsia" w:hAnsi="宋体"/>
          <w:bCs/>
          <w:color w:val="auto"/>
          <w:sz w:val="21"/>
          <w:highlight w:val="none"/>
          <w:u w:val="single"/>
        </w:rPr>
      </w:pPr>
      <w:r>
        <w:rPr>
          <w:rFonts w:hint="eastAsia" w:hAnsi="宋体"/>
          <w:bCs/>
          <w:color w:val="auto"/>
          <w:sz w:val="21"/>
          <w:highlight w:val="none"/>
        </w:rPr>
        <w:t>相关供应商：</w:t>
      </w:r>
      <w:r>
        <w:rPr>
          <w:rFonts w:hint="eastAsia" w:hAnsi="宋体"/>
          <w:bCs/>
          <w:color w:val="auto"/>
          <w:sz w:val="21"/>
          <w:highlight w:val="none"/>
          <w:u w:val="single"/>
        </w:rPr>
        <w:t xml:space="preserve">                                                                </w:t>
      </w:r>
    </w:p>
    <w:p>
      <w:pPr>
        <w:pStyle w:val="28"/>
        <w:snapToGrid w:val="0"/>
        <w:spacing w:line="360" w:lineRule="auto"/>
        <w:ind w:firstLine="420" w:firstLineChars="200"/>
        <w:rPr>
          <w:rFonts w:hint="eastAsia" w:hAnsi="宋体"/>
          <w:bCs/>
          <w:color w:val="auto"/>
          <w:sz w:val="21"/>
          <w:highlight w:val="none"/>
          <w:u w:val="single"/>
        </w:rPr>
      </w:pPr>
      <w:r>
        <w:rPr>
          <w:rFonts w:hAnsi="宋体"/>
          <w:bCs/>
          <w:color w:val="auto"/>
          <w:sz w:val="21"/>
          <w:highlight w:val="none"/>
        </w:rPr>
        <w:t>地址</w:t>
      </w:r>
      <w:r>
        <w:rPr>
          <w:rFonts w:hint="eastAsia" w:hAnsi="宋体"/>
          <w:bCs/>
          <w:color w:val="auto"/>
          <w:sz w:val="21"/>
          <w:highlight w:val="none"/>
        </w:rPr>
        <w:t>：</w:t>
      </w:r>
      <w:r>
        <w:rPr>
          <w:rFonts w:hint="eastAsia" w:hAnsi="宋体"/>
          <w:bCs/>
          <w:color w:val="auto"/>
          <w:sz w:val="21"/>
          <w:highlight w:val="none"/>
          <w:u w:val="single"/>
        </w:rPr>
        <w:t xml:space="preserve">                                              </w:t>
      </w:r>
      <w:r>
        <w:rPr>
          <w:rFonts w:hAnsi="宋体"/>
          <w:bCs/>
          <w:color w:val="auto"/>
          <w:sz w:val="21"/>
          <w:highlight w:val="none"/>
        </w:rPr>
        <w:t>邮编</w:t>
      </w:r>
      <w:r>
        <w:rPr>
          <w:rFonts w:hint="eastAsia" w:hAnsi="宋体"/>
          <w:bCs/>
          <w:color w:val="auto"/>
          <w:sz w:val="21"/>
          <w:highlight w:val="none"/>
        </w:rPr>
        <w:t>：</w:t>
      </w:r>
      <w:r>
        <w:rPr>
          <w:rFonts w:hint="eastAsia" w:hAnsi="宋体"/>
          <w:bCs/>
          <w:color w:val="auto"/>
          <w:sz w:val="21"/>
          <w:highlight w:val="none"/>
          <w:u w:val="single"/>
        </w:rPr>
        <w:t xml:space="preserve">                 </w:t>
      </w:r>
    </w:p>
    <w:p>
      <w:pPr>
        <w:pStyle w:val="28"/>
        <w:snapToGrid w:val="0"/>
        <w:spacing w:line="360" w:lineRule="auto"/>
        <w:ind w:firstLine="420" w:firstLineChars="200"/>
        <w:rPr>
          <w:rFonts w:hint="eastAsia" w:hAnsi="宋体"/>
          <w:bCs/>
          <w:color w:val="auto"/>
          <w:sz w:val="21"/>
          <w:highlight w:val="none"/>
        </w:rPr>
      </w:pPr>
      <w:r>
        <w:rPr>
          <w:rFonts w:hint="eastAsia" w:hAnsi="宋体"/>
          <w:bCs/>
          <w:color w:val="auto"/>
          <w:sz w:val="21"/>
          <w:highlight w:val="none"/>
        </w:rPr>
        <w:t>联系人：</w:t>
      </w:r>
      <w:r>
        <w:rPr>
          <w:rFonts w:hint="eastAsia" w:hAnsi="宋体"/>
          <w:bCs/>
          <w:color w:val="auto"/>
          <w:sz w:val="21"/>
          <w:highlight w:val="none"/>
          <w:u w:val="single"/>
        </w:rPr>
        <w:t xml:space="preserve">                                            </w:t>
      </w:r>
      <w:r>
        <w:rPr>
          <w:rFonts w:hAnsi="宋体"/>
          <w:bCs/>
          <w:color w:val="auto"/>
          <w:sz w:val="21"/>
          <w:highlight w:val="none"/>
        </w:rPr>
        <w:t>联系</w:t>
      </w:r>
      <w:r>
        <w:rPr>
          <w:rFonts w:hint="eastAsia" w:hAnsi="宋体"/>
          <w:bCs/>
          <w:color w:val="auto"/>
          <w:sz w:val="21"/>
          <w:highlight w:val="none"/>
        </w:rPr>
        <w:t>电话：</w:t>
      </w:r>
      <w:r>
        <w:rPr>
          <w:rFonts w:hint="eastAsia" w:hAnsi="宋体"/>
          <w:bCs/>
          <w:color w:val="auto"/>
          <w:sz w:val="21"/>
          <w:highlight w:val="none"/>
          <w:u w:val="single"/>
        </w:rPr>
        <w:t xml:space="preserve">              </w:t>
      </w:r>
    </w:p>
    <w:p>
      <w:pPr>
        <w:pStyle w:val="28"/>
        <w:snapToGrid w:val="0"/>
        <w:spacing w:line="360" w:lineRule="auto"/>
        <w:ind w:firstLine="422" w:firstLineChars="200"/>
        <w:rPr>
          <w:rFonts w:hint="eastAsia" w:hAnsi="宋体"/>
          <w:b/>
          <w:bCs/>
          <w:color w:val="auto"/>
          <w:sz w:val="21"/>
          <w:highlight w:val="none"/>
        </w:rPr>
      </w:pPr>
      <w:r>
        <w:rPr>
          <w:rFonts w:hint="eastAsia" w:hAnsi="宋体"/>
          <w:b/>
          <w:bCs/>
          <w:color w:val="auto"/>
          <w:sz w:val="21"/>
          <w:highlight w:val="none"/>
        </w:rPr>
        <w:t>二、投诉项目基本情况：</w:t>
      </w:r>
    </w:p>
    <w:p>
      <w:pPr>
        <w:pStyle w:val="28"/>
        <w:spacing w:line="360" w:lineRule="auto"/>
        <w:ind w:firstLine="413" w:firstLineChars="197"/>
        <w:rPr>
          <w:rFonts w:hint="eastAsia" w:hAnsi="宋体"/>
          <w:color w:val="auto"/>
          <w:sz w:val="21"/>
          <w:highlight w:val="none"/>
        </w:rPr>
      </w:pPr>
      <w:r>
        <w:rPr>
          <w:rFonts w:hint="eastAsia" w:hAnsi="宋体"/>
          <w:bCs/>
          <w:color w:val="auto"/>
          <w:sz w:val="21"/>
          <w:highlight w:val="none"/>
        </w:rPr>
        <w:t>采购</w:t>
      </w:r>
      <w:r>
        <w:rPr>
          <w:rFonts w:hint="eastAsia" w:hAnsi="宋体"/>
          <w:color w:val="auto"/>
          <w:sz w:val="21"/>
          <w:highlight w:val="none"/>
        </w:rPr>
        <w:t>项目的名称：</w:t>
      </w:r>
      <w:r>
        <w:rPr>
          <w:rFonts w:hint="eastAsia" w:hAnsi="宋体"/>
          <w:bCs/>
          <w:color w:val="auto"/>
          <w:sz w:val="21"/>
          <w:highlight w:val="none"/>
          <w:u w:val="single"/>
        </w:rPr>
        <w:t xml:space="preserve">                                                            </w:t>
      </w:r>
    </w:p>
    <w:p>
      <w:pPr>
        <w:pStyle w:val="28"/>
        <w:spacing w:line="360" w:lineRule="auto"/>
        <w:ind w:firstLine="413" w:firstLineChars="197"/>
        <w:rPr>
          <w:rFonts w:hint="eastAsia" w:hAnsi="宋体"/>
          <w:color w:val="auto"/>
          <w:sz w:val="21"/>
          <w:highlight w:val="none"/>
        </w:rPr>
      </w:pPr>
      <w:r>
        <w:rPr>
          <w:rFonts w:hint="eastAsia" w:hAnsi="宋体"/>
          <w:bCs/>
          <w:color w:val="auto"/>
          <w:sz w:val="21"/>
          <w:highlight w:val="none"/>
        </w:rPr>
        <w:t>采购</w:t>
      </w:r>
      <w:r>
        <w:rPr>
          <w:rFonts w:hint="eastAsia" w:hAnsi="宋体"/>
          <w:color w:val="auto"/>
          <w:sz w:val="21"/>
          <w:highlight w:val="none"/>
        </w:rPr>
        <w:t>项目的编号：</w:t>
      </w:r>
      <w:r>
        <w:rPr>
          <w:rFonts w:hint="eastAsia" w:hAnsi="宋体"/>
          <w:bCs/>
          <w:color w:val="auto"/>
          <w:sz w:val="21"/>
          <w:highlight w:val="none"/>
          <w:u w:val="single"/>
        </w:rPr>
        <w:t xml:space="preserve">                                          </w:t>
      </w:r>
    </w:p>
    <w:p>
      <w:pPr>
        <w:pStyle w:val="28"/>
        <w:spacing w:line="360" w:lineRule="auto"/>
        <w:ind w:firstLine="413" w:firstLineChars="197"/>
        <w:rPr>
          <w:rFonts w:hint="eastAsia" w:hAnsi="宋体"/>
          <w:bCs/>
          <w:color w:val="auto"/>
          <w:sz w:val="21"/>
          <w:highlight w:val="none"/>
          <w:u w:val="single"/>
        </w:rPr>
      </w:pPr>
      <w:r>
        <w:rPr>
          <w:rFonts w:hint="eastAsia" w:hAnsi="宋体"/>
          <w:color w:val="auto"/>
          <w:sz w:val="21"/>
          <w:highlight w:val="none"/>
        </w:rPr>
        <w:t>采购人名称：</w:t>
      </w:r>
      <w:r>
        <w:rPr>
          <w:rFonts w:hint="eastAsia" w:hAnsi="宋体"/>
          <w:bCs/>
          <w:color w:val="auto"/>
          <w:sz w:val="21"/>
          <w:highlight w:val="none"/>
          <w:u w:val="single"/>
        </w:rPr>
        <w:t xml:space="preserve">                                                                </w:t>
      </w:r>
    </w:p>
    <w:p>
      <w:pPr>
        <w:pStyle w:val="28"/>
        <w:spacing w:line="360" w:lineRule="auto"/>
        <w:ind w:firstLine="413" w:firstLineChars="197"/>
        <w:rPr>
          <w:rFonts w:hint="eastAsia" w:hAnsi="宋体"/>
          <w:bCs/>
          <w:color w:val="auto"/>
          <w:sz w:val="21"/>
          <w:highlight w:val="none"/>
          <w:u w:val="single"/>
        </w:rPr>
      </w:pPr>
      <w:r>
        <w:rPr>
          <w:rFonts w:hint="eastAsia" w:hAnsi="宋体"/>
          <w:color w:val="auto"/>
          <w:sz w:val="21"/>
          <w:highlight w:val="none"/>
        </w:rPr>
        <w:t>代理机构名称：</w:t>
      </w:r>
      <w:r>
        <w:rPr>
          <w:rFonts w:hint="eastAsia" w:hAnsi="宋体"/>
          <w:bCs/>
          <w:color w:val="auto"/>
          <w:sz w:val="21"/>
          <w:highlight w:val="none"/>
          <w:u w:val="single"/>
        </w:rPr>
        <w:t xml:space="preserve">                                                              </w:t>
      </w:r>
    </w:p>
    <w:p>
      <w:pPr>
        <w:pStyle w:val="28"/>
        <w:spacing w:line="360" w:lineRule="auto"/>
        <w:ind w:firstLine="413" w:firstLineChars="197"/>
        <w:rPr>
          <w:rFonts w:hint="eastAsia" w:hAnsi="宋体"/>
          <w:bCs/>
          <w:color w:val="auto"/>
          <w:sz w:val="21"/>
          <w:highlight w:val="none"/>
          <w:u w:val="single"/>
        </w:rPr>
      </w:pPr>
      <w:r>
        <w:rPr>
          <w:rFonts w:hint="eastAsia" w:hAnsi="宋体"/>
          <w:bCs/>
          <w:color w:val="auto"/>
          <w:sz w:val="21"/>
          <w:highlight w:val="none"/>
        </w:rPr>
        <w:t>招标文件公告：</w:t>
      </w:r>
      <w:r>
        <w:rPr>
          <w:rFonts w:hint="eastAsia" w:hAnsi="宋体"/>
          <w:bCs/>
          <w:color w:val="auto"/>
          <w:sz w:val="21"/>
          <w:highlight w:val="none"/>
          <w:u w:val="single"/>
        </w:rPr>
        <w:t>是/否</w:t>
      </w:r>
      <w:r>
        <w:rPr>
          <w:rFonts w:hint="eastAsia" w:hAnsi="宋体"/>
          <w:bCs/>
          <w:color w:val="auto"/>
          <w:sz w:val="21"/>
          <w:highlight w:val="none"/>
        </w:rPr>
        <w:t>公告期限：</w:t>
      </w:r>
      <w:r>
        <w:rPr>
          <w:rFonts w:hint="eastAsia" w:hAnsi="宋体"/>
          <w:bCs/>
          <w:color w:val="auto"/>
          <w:sz w:val="21"/>
          <w:highlight w:val="none"/>
          <w:u w:val="single"/>
        </w:rPr>
        <w:t xml:space="preserve">                                                </w:t>
      </w:r>
    </w:p>
    <w:p>
      <w:pPr>
        <w:pStyle w:val="28"/>
        <w:spacing w:line="360" w:lineRule="auto"/>
        <w:ind w:firstLine="413" w:firstLineChars="197"/>
        <w:rPr>
          <w:rFonts w:hint="eastAsia" w:hAnsi="宋体"/>
          <w:b/>
          <w:color w:val="auto"/>
          <w:sz w:val="21"/>
          <w:highlight w:val="none"/>
        </w:rPr>
      </w:pPr>
      <w:r>
        <w:rPr>
          <w:rFonts w:hint="eastAsia" w:hAnsi="宋体"/>
          <w:bCs/>
          <w:color w:val="auto"/>
          <w:sz w:val="21"/>
          <w:highlight w:val="none"/>
        </w:rPr>
        <w:t>采购结果公告：</w:t>
      </w:r>
      <w:r>
        <w:rPr>
          <w:rFonts w:hint="eastAsia" w:hAnsi="宋体"/>
          <w:bCs/>
          <w:color w:val="auto"/>
          <w:sz w:val="21"/>
          <w:highlight w:val="none"/>
          <w:u w:val="single"/>
        </w:rPr>
        <w:t>是/否</w:t>
      </w:r>
      <w:r>
        <w:rPr>
          <w:rFonts w:hint="eastAsia" w:hAnsi="宋体"/>
          <w:bCs/>
          <w:color w:val="auto"/>
          <w:sz w:val="21"/>
          <w:highlight w:val="none"/>
        </w:rPr>
        <w:t>公告期限：</w:t>
      </w:r>
      <w:r>
        <w:rPr>
          <w:rFonts w:hint="eastAsia" w:hAnsi="宋体"/>
          <w:bCs/>
          <w:color w:val="auto"/>
          <w:sz w:val="21"/>
          <w:highlight w:val="none"/>
          <w:u w:val="single"/>
        </w:rPr>
        <w:t xml:space="preserve">                                                </w:t>
      </w:r>
    </w:p>
    <w:p>
      <w:pPr>
        <w:pStyle w:val="28"/>
        <w:spacing w:line="360" w:lineRule="auto"/>
        <w:ind w:firstLine="413" w:firstLineChars="196"/>
        <w:rPr>
          <w:rFonts w:hint="eastAsia" w:hAnsi="宋体"/>
          <w:b/>
          <w:color w:val="auto"/>
          <w:sz w:val="21"/>
          <w:highlight w:val="none"/>
        </w:rPr>
      </w:pPr>
      <w:r>
        <w:rPr>
          <w:rFonts w:hint="eastAsia" w:hAnsi="宋体"/>
          <w:b/>
          <w:color w:val="auto"/>
          <w:sz w:val="21"/>
          <w:highlight w:val="none"/>
        </w:rPr>
        <w:t>三、质疑基本情况</w:t>
      </w:r>
    </w:p>
    <w:p>
      <w:pPr>
        <w:pStyle w:val="28"/>
        <w:spacing w:line="360" w:lineRule="auto"/>
        <w:ind w:firstLine="833" w:firstLineChars="397"/>
        <w:rPr>
          <w:rFonts w:hint="eastAsia" w:hAnsi="宋体"/>
          <w:color w:val="auto"/>
          <w:sz w:val="21"/>
          <w:highlight w:val="none"/>
        </w:rPr>
      </w:pPr>
      <w:r>
        <w:rPr>
          <w:rFonts w:hint="eastAsia" w:hAnsi="宋体"/>
          <w:color w:val="auto"/>
          <w:sz w:val="21"/>
          <w:highlight w:val="none"/>
        </w:rPr>
        <w:t>投诉人于</w:t>
      </w:r>
      <w:r>
        <w:rPr>
          <w:rFonts w:hint="eastAsia" w:hAnsi="宋体"/>
          <w:color w:val="auto"/>
          <w:sz w:val="21"/>
          <w:highlight w:val="none"/>
          <w:u w:val="single"/>
        </w:rPr>
        <w:t xml:space="preserve">      </w:t>
      </w:r>
      <w:r>
        <w:rPr>
          <w:rFonts w:hint="eastAsia" w:hAnsi="宋体"/>
          <w:color w:val="auto"/>
          <w:sz w:val="21"/>
          <w:highlight w:val="none"/>
        </w:rPr>
        <w:t>年</w:t>
      </w:r>
      <w:r>
        <w:rPr>
          <w:rFonts w:hint="eastAsia" w:hAnsi="宋体"/>
          <w:color w:val="auto"/>
          <w:sz w:val="21"/>
          <w:highlight w:val="none"/>
          <w:u w:val="single"/>
        </w:rPr>
        <w:t xml:space="preserve">   </w:t>
      </w:r>
      <w:r>
        <w:rPr>
          <w:rFonts w:hint="eastAsia" w:hAnsi="宋体"/>
          <w:color w:val="auto"/>
          <w:sz w:val="21"/>
          <w:highlight w:val="none"/>
        </w:rPr>
        <w:t>月</w:t>
      </w:r>
      <w:r>
        <w:rPr>
          <w:rFonts w:hint="eastAsia" w:hAnsi="宋体"/>
          <w:color w:val="auto"/>
          <w:sz w:val="21"/>
          <w:highlight w:val="none"/>
          <w:u w:val="single"/>
        </w:rPr>
        <w:t xml:space="preserve">   </w:t>
      </w:r>
      <w:r>
        <w:rPr>
          <w:rFonts w:hint="eastAsia" w:hAnsi="宋体"/>
          <w:color w:val="auto"/>
          <w:sz w:val="21"/>
          <w:highlight w:val="none"/>
        </w:rPr>
        <w:t>日，向</w:t>
      </w:r>
      <w:r>
        <w:rPr>
          <w:rFonts w:hint="eastAsia" w:hAnsi="宋体"/>
          <w:color w:val="auto"/>
          <w:sz w:val="21"/>
          <w:highlight w:val="none"/>
          <w:u w:val="single"/>
        </w:rPr>
        <w:t xml:space="preserve">                                </w:t>
      </w:r>
      <w:r>
        <w:rPr>
          <w:rFonts w:hint="eastAsia" w:hAnsi="宋体"/>
          <w:color w:val="auto"/>
          <w:sz w:val="21"/>
          <w:highlight w:val="none"/>
        </w:rPr>
        <w:t>提出质疑，质疑事项为：</w:t>
      </w:r>
    </w:p>
    <w:p>
      <w:pPr>
        <w:pStyle w:val="28"/>
        <w:spacing w:line="360" w:lineRule="auto"/>
        <w:ind w:firstLine="241"/>
        <w:rPr>
          <w:rFonts w:hint="eastAsia" w:hAnsi="宋体"/>
          <w:bCs/>
          <w:color w:val="auto"/>
          <w:sz w:val="21"/>
          <w:highlight w:val="none"/>
          <w:u w:val="single"/>
        </w:rPr>
      </w:pPr>
      <w:r>
        <w:rPr>
          <w:rFonts w:hint="eastAsia" w:hAnsi="宋体"/>
          <w:color w:val="auto"/>
          <w:sz w:val="21"/>
          <w:highlight w:val="none"/>
        </w:rPr>
        <w:t xml:space="preserve">    </w:t>
      </w:r>
      <w:r>
        <w:rPr>
          <w:rFonts w:hint="eastAsia" w:hAnsi="宋体"/>
          <w:bCs/>
          <w:color w:val="auto"/>
          <w:sz w:val="21"/>
          <w:highlight w:val="none"/>
          <w:u w:val="single"/>
        </w:rPr>
        <w:t xml:space="preserve">                                                                                      </w:t>
      </w:r>
    </w:p>
    <w:p>
      <w:pPr>
        <w:pStyle w:val="28"/>
        <w:spacing w:line="360" w:lineRule="auto"/>
        <w:ind w:firstLine="241"/>
        <w:rPr>
          <w:rFonts w:hint="eastAsia" w:hAnsi="宋体"/>
          <w:bCs/>
          <w:color w:val="auto"/>
          <w:sz w:val="21"/>
          <w:highlight w:val="none"/>
          <w:u w:val="single"/>
        </w:rPr>
      </w:pPr>
      <w:r>
        <w:rPr>
          <w:rFonts w:hint="eastAsia" w:hAnsi="宋体"/>
          <w:bCs/>
          <w:color w:val="auto"/>
          <w:sz w:val="21"/>
          <w:highlight w:val="none"/>
        </w:rPr>
        <w:t xml:space="preserve">    </w:t>
      </w:r>
      <w:r>
        <w:rPr>
          <w:rFonts w:hint="eastAsia" w:hAnsi="宋体"/>
          <w:bCs/>
          <w:color w:val="auto"/>
          <w:sz w:val="21"/>
          <w:highlight w:val="none"/>
          <w:u w:val="single"/>
        </w:rPr>
        <w:t xml:space="preserve">                                                                                      </w:t>
      </w:r>
    </w:p>
    <w:p>
      <w:pPr>
        <w:pStyle w:val="28"/>
        <w:spacing w:line="360" w:lineRule="auto"/>
        <w:ind w:firstLine="241"/>
        <w:rPr>
          <w:rFonts w:hint="eastAsia" w:hAnsi="宋体"/>
          <w:color w:val="auto"/>
          <w:sz w:val="21"/>
          <w:highlight w:val="none"/>
        </w:rPr>
      </w:pPr>
      <w:r>
        <w:rPr>
          <w:rFonts w:hint="eastAsia" w:hAnsi="宋体"/>
          <w:bCs/>
          <w:color w:val="auto"/>
          <w:sz w:val="21"/>
          <w:highlight w:val="none"/>
        </w:rPr>
        <w:t xml:space="preserve">     </w:t>
      </w:r>
      <w:r>
        <w:rPr>
          <w:rFonts w:hint="eastAsia" w:hAnsi="宋体"/>
          <w:bCs/>
          <w:color w:val="auto"/>
          <w:sz w:val="21"/>
          <w:highlight w:val="none"/>
          <w:u w:val="single"/>
        </w:rPr>
        <w:t>采购人/代理机构</w:t>
      </w:r>
      <w:r>
        <w:rPr>
          <w:rFonts w:hint="eastAsia" w:hAnsi="宋体"/>
          <w:bCs/>
          <w:color w:val="auto"/>
          <w:sz w:val="21"/>
          <w:highlight w:val="none"/>
        </w:rPr>
        <w:t>于</w:t>
      </w:r>
      <w:r>
        <w:rPr>
          <w:rFonts w:hint="eastAsia" w:hAnsi="宋体"/>
          <w:color w:val="auto"/>
          <w:sz w:val="21"/>
          <w:highlight w:val="none"/>
          <w:u w:val="single"/>
        </w:rPr>
        <w:t xml:space="preserve">      </w:t>
      </w:r>
      <w:r>
        <w:rPr>
          <w:rFonts w:hint="eastAsia" w:hAnsi="宋体"/>
          <w:color w:val="auto"/>
          <w:sz w:val="21"/>
          <w:highlight w:val="none"/>
        </w:rPr>
        <w:t>年</w:t>
      </w:r>
      <w:r>
        <w:rPr>
          <w:rFonts w:hint="eastAsia" w:hAnsi="宋体"/>
          <w:color w:val="auto"/>
          <w:sz w:val="21"/>
          <w:highlight w:val="none"/>
          <w:u w:val="single"/>
        </w:rPr>
        <w:t xml:space="preserve">   </w:t>
      </w:r>
      <w:r>
        <w:rPr>
          <w:rFonts w:hint="eastAsia" w:hAnsi="宋体"/>
          <w:color w:val="auto"/>
          <w:sz w:val="21"/>
          <w:highlight w:val="none"/>
        </w:rPr>
        <w:t>月</w:t>
      </w:r>
      <w:r>
        <w:rPr>
          <w:rFonts w:hint="eastAsia" w:hAnsi="宋体"/>
          <w:color w:val="auto"/>
          <w:sz w:val="21"/>
          <w:highlight w:val="none"/>
          <w:u w:val="single"/>
        </w:rPr>
        <w:t xml:space="preserve">   </w:t>
      </w:r>
      <w:r>
        <w:rPr>
          <w:rFonts w:hint="eastAsia" w:hAnsi="宋体"/>
          <w:color w:val="auto"/>
          <w:sz w:val="21"/>
          <w:highlight w:val="none"/>
        </w:rPr>
        <w:t>日，</w:t>
      </w:r>
      <w:r>
        <w:rPr>
          <w:rFonts w:hint="eastAsia" w:hAnsi="宋体"/>
          <w:bCs/>
          <w:color w:val="auto"/>
          <w:sz w:val="21"/>
          <w:highlight w:val="none"/>
        </w:rPr>
        <w:t xml:space="preserve">就质疑事项作出了答复/没有在法定期限内作出答复。                                                                                             </w:t>
      </w:r>
    </w:p>
    <w:p>
      <w:pPr>
        <w:pStyle w:val="28"/>
        <w:spacing w:line="360" w:lineRule="auto"/>
        <w:ind w:firstLine="413" w:firstLineChars="196"/>
        <w:rPr>
          <w:rFonts w:hint="eastAsia" w:hAnsi="宋体"/>
          <w:b/>
          <w:color w:val="auto"/>
          <w:sz w:val="21"/>
          <w:highlight w:val="none"/>
        </w:rPr>
      </w:pPr>
      <w:r>
        <w:rPr>
          <w:rFonts w:hint="eastAsia" w:hAnsi="宋体"/>
          <w:b/>
          <w:color w:val="auto"/>
          <w:sz w:val="21"/>
          <w:highlight w:val="none"/>
        </w:rPr>
        <w:t>四、投诉事项具体内容</w:t>
      </w:r>
    </w:p>
    <w:p>
      <w:pPr>
        <w:pStyle w:val="28"/>
        <w:spacing w:line="360" w:lineRule="auto"/>
        <w:ind w:firstLine="413" w:firstLineChars="197"/>
        <w:rPr>
          <w:rFonts w:hint="eastAsia" w:hAnsi="宋体"/>
          <w:bCs/>
          <w:color w:val="auto"/>
          <w:sz w:val="21"/>
          <w:highlight w:val="none"/>
          <w:u w:val="single"/>
        </w:rPr>
      </w:pPr>
      <w:r>
        <w:rPr>
          <w:rFonts w:hint="eastAsia" w:hAnsi="宋体"/>
          <w:color w:val="auto"/>
          <w:sz w:val="21"/>
          <w:highlight w:val="none"/>
        </w:rPr>
        <w:t>投诉事项1：</w:t>
      </w:r>
      <w:r>
        <w:rPr>
          <w:rFonts w:hint="eastAsia" w:hAnsi="宋体"/>
          <w:bCs/>
          <w:color w:val="auto"/>
          <w:sz w:val="21"/>
          <w:highlight w:val="none"/>
          <w:u w:val="single"/>
        </w:rPr>
        <w:t xml:space="preserve">                                                                </w:t>
      </w:r>
    </w:p>
    <w:p>
      <w:pPr>
        <w:pStyle w:val="28"/>
        <w:spacing w:line="360" w:lineRule="auto"/>
        <w:ind w:firstLine="420" w:firstLineChars="200"/>
        <w:rPr>
          <w:rFonts w:hint="eastAsia" w:hAnsi="宋体"/>
          <w:bCs/>
          <w:color w:val="auto"/>
          <w:sz w:val="21"/>
          <w:highlight w:val="none"/>
          <w:u w:val="single"/>
        </w:rPr>
      </w:pPr>
      <w:r>
        <w:rPr>
          <w:rFonts w:hint="eastAsia" w:hAnsi="宋体"/>
          <w:bCs/>
          <w:color w:val="auto"/>
          <w:sz w:val="21"/>
          <w:highlight w:val="none"/>
        </w:rPr>
        <w:t>事实依据：</w:t>
      </w:r>
      <w:r>
        <w:rPr>
          <w:rFonts w:hint="eastAsia" w:hAnsi="宋体"/>
          <w:color w:val="auto"/>
          <w:sz w:val="21"/>
          <w:highlight w:val="none"/>
        </w:rPr>
        <w:t xml:space="preserve"> </w:t>
      </w:r>
      <w:r>
        <w:rPr>
          <w:rFonts w:hint="eastAsia" w:hAnsi="宋体"/>
          <w:bCs/>
          <w:color w:val="auto"/>
          <w:sz w:val="21"/>
          <w:highlight w:val="none"/>
          <w:u w:val="single"/>
        </w:rPr>
        <w:t xml:space="preserve">                                                                 </w:t>
      </w:r>
    </w:p>
    <w:p>
      <w:pPr>
        <w:pStyle w:val="28"/>
        <w:spacing w:line="360" w:lineRule="auto"/>
        <w:ind w:firstLine="413" w:firstLineChars="197"/>
        <w:rPr>
          <w:rFonts w:hint="eastAsia" w:hAnsi="宋体"/>
          <w:color w:val="auto"/>
          <w:sz w:val="21"/>
          <w:highlight w:val="none"/>
        </w:rPr>
      </w:pPr>
      <w:r>
        <w:rPr>
          <w:rFonts w:hint="eastAsia" w:hAnsi="宋体"/>
          <w:bCs/>
          <w:color w:val="auto"/>
          <w:sz w:val="21"/>
          <w:highlight w:val="none"/>
          <w:u w:val="single"/>
        </w:rPr>
        <w:t xml:space="preserve">                                                                            </w:t>
      </w:r>
    </w:p>
    <w:p>
      <w:pPr>
        <w:pStyle w:val="28"/>
        <w:spacing w:line="360" w:lineRule="auto"/>
        <w:ind w:firstLine="420" w:firstLineChars="200"/>
        <w:rPr>
          <w:rFonts w:hint="eastAsia" w:hAnsi="宋体"/>
          <w:bCs/>
          <w:color w:val="auto"/>
          <w:sz w:val="21"/>
          <w:highlight w:val="none"/>
          <w:u w:val="single"/>
        </w:rPr>
      </w:pPr>
      <w:r>
        <w:rPr>
          <w:rFonts w:hint="eastAsia" w:hAnsi="宋体"/>
          <w:bCs/>
          <w:color w:val="auto"/>
          <w:sz w:val="21"/>
          <w:highlight w:val="none"/>
        </w:rPr>
        <w:t>法律依据：</w:t>
      </w:r>
      <w:r>
        <w:rPr>
          <w:rFonts w:hint="eastAsia" w:hAnsi="宋体"/>
          <w:color w:val="auto"/>
          <w:sz w:val="21"/>
          <w:highlight w:val="none"/>
        </w:rPr>
        <w:t xml:space="preserve"> </w:t>
      </w:r>
      <w:r>
        <w:rPr>
          <w:rFonts w:hint="eastAsia" w:hAnsi="宋体"/>
          <w:bCs/>
          <w:color w:val="auto"/>
          <w:sz w:val="21"/>
          <w:highlight w:val="none"/>
          <w:u w:val="single"/>
        </w:rPr>
        <w:t xml:space="preserve">                                                                 </w:t>
      </w:r>
    </w:p>
    <w:p>
      <w:pPr>
        <w:pStyle w:val="28"/>
        <w:spacing w:line="360" w:lineRule="auto"/>
        <w:ind w:firstLine="308" w:firstLineChars="147"/>
        <w:rPr>
          <w:rFonts w:hint="eastAsia" w:hAnsi="宋体"/>
          <w:bCs/>
          <w:color w:val="auto"/>
          <w:sz w:val="21"/>
          <w:highlight w:val="none"/>
          <w:u w:val="single"/>
        </w:rPr>
      </w:pPr>
      <w:r>
        <w:rPr>
          <w:rFonts w:hint="eastAsia" w:hAnsi="宋体"/>
          <w:bCs/>
          <w:color w:val="auto"/>
          <w:sz w:val="21"/>
          <w:highlight w:val="none"/>
        </w:rPr>
        <w:t xml:space="preserve"> </w:t>
      </w:r>
      <w:r>
        <w:rPr>
          <w:rFonts w:hint="eastAsia" w:hAnsi="宋体"/>
          <w:bCs/>
          <w:color w:val="auto"/>
          <w:sz w:val="21"/>
          <w:highlight w:val="none"/>
          <w:u w:val="single"/>
        </w:rPr>
        <w:t xml:space="preserve">                                                                              </w:t>
      </w:r>
    </w:p>
    <w:p>
      <w:pPr>
        <w:pStyle w:val="28"/>
        <w:spacing w:line="360" w:lineRule="auto"/>
        <w:ind w:firstLine="413" w:firstLineChars="197"/>
        <w:rPr>
          <w:rFonts w:hint="eastAsia" w:hAnsi="宋体"/>
          <w:bCs/>
          <w:color w:val="auto"/>
          <w:sz w:val="21"/>
          <w:highlight w:val="none"/>
        </w:rPr>
      </w:pPr>
      <w:r>
        <w:rPr>
          <w:rFonts w:hint="eastAsia" w:hAnsi="宋体"/>
          <w:color w:val="auto"/>
          <w:sz w:val="21"/>
          <w:highlight w:val="none"/>
        </w:rPr>
        <w:t xml:space="preserve">投诉事项2  </w:t>
      </w:r>
      <w:r>
        <w:rPr>
          <w:rFonts w:hint="eastAsia" w:hAnsi="宋体"/>
          <w:bCs/>
          <w:color w:val="auto"/>
          <w:sz w:val="21"/>
          <w:highlight w:val="none"/>
        </w:rPr>
        <w:t xml:space="preserve">   </w:t>
      </w:r>
    </w:p>
    <w:p>
      <w:pPr>
        <w:pStyle w:val="28"/>
        <w:spacing w:line="360" w:lineRule="auto"/>
        <w:ind w:firstLine="413" w:firstLineChars="197"/>
        <w:rPr>
          <w:rFonts w:hint="eastAsia" w:hAnsi="宋体"/>
          <w:bCs/>
          <w:color w:val="auto"/>
          <w:sz w:val="21"/>
          <w:highlight w:val="none"/>
        </w:rPr>
      </w:pPr>
      <w:r>
        <w:rPr>
          <w:rFonts w:hAnsi="宋体"/>
          <w:bCs/>
          <w:color w:val="auto"/>
          <w:sz w:val="21"/>
          <w:highlight w:val="none"/>
        </w:rPr>
        <w:t>……</w:t>
      </w:r>
    </w:p>
    <w:p>
      <w:pPr>
        <w:pStyle w:val="28"/>
        <w:spacing w:line="360" w:lineRule="auto"/>
        <w:ind w:firstLine="413" w:firstLineChars="196"/>
        <w:rPr>
          <w:rFonts w:hint="eastAsia" w:hAnsi="宋体"/>
          <w:b/>
          <w:color w:val="auto"/>
          <w:sz w:val="21"/>
          <w:highlight w:val="none"/>
        </w:rPr>
      </w:pPr>
      <w:r>
        <w:rPr>
          <w:rFonts w:hint="eastAsia" w:hAnsi="宋体"/>
          <w:b/>
          <w:color w:val="auto"/>
          <w:sz w:val="21"/>
          <w:highlight w:val="none"/>
        </w:rPr>
        <w:t>五、与投诉事项相关的投诉请求：</w:t>
      </w:r>
    </w:p>
    <w:p>
      <w:pPr>
        <w:pStyle w:val="28"/>
        <w:spacing w:line="360" w:lineRule="auto"/>
        <w:ind w:firstLine="413" w:firstLineChars="197"/>
        <w:rPr>
          <w:rFonts w:hint="eastAsia" w:hAnsi="宋体"/>
          <w:color w:val="auto"/>
          <w:sz w:val="21"/>
          <w:highlight w:val="none"/>
        </w:rPr>
      </w:pPr>
      <w:r>
        <w:rPr>
          <w:rFonts w:hint="eastAsia" w:hAnsi="宋体"/>
          <w:color w:val="auto"/>
          <w:sz w:val="21"/>
          <w:highlight w:val="none"/>
        </w:rPr>
        <w:t>请求：</w:t>
      </w:r>
      <w:r>
        <w:rPr>
          <w:rFonts w:hint="eastAsia" w:hAnsi="宋体"/>
          <w:bCs/>
          <w:color w:val="auto"/>
          <w:sz w:val="21"/>
          <w:highlight w:val="none"/>
          <w:u w:val="single"/>
        </w:rPr>
        <w:t xml:space="preserve">                                                                        </w:t>
      </w:r>
    </w:p>
    <w:p>
      <w:pPr>
        <w:pStyle w:val="28"/>
        <w:spacing w:line="360" w:lineRule="auto"/>
        <w:ind w:firstLine="308" w:firstLineChars="147"/>
        <w:rPr>
          <w:rFonts w:hint="eastAsia" w:hAnsi="宋体"/>
          <w:color w:val="auto"/>
          <w:sz w:val="21"/>
          <w:highlight w:val="none"/>
        </w:rPr>
      </w:pPr>
    </w:p>
    <w:p>
      <w:pPr>
        <w:pStyle w:val="28"/>
        <w:spacing w:line="360" w:lineRule="auto"/>
        <w:ind w:firstLine="413" w:firstLineChars="197"/>
        <w:rPr>
          <w:rFonts w:hint="eastAsia" w:hAnsi="宋体"/>
          <w:color w:val="auto"/>
          <w:sz w:val="21"/>
          <w:highlight w:val="none"/>
        </w:rPr>
      </w:pPr>
      <w:r>
        <w:rPr>
          <w:rFonts w:hint="eastAsia" w:hAnsi="宋体"/>
          <w:color w:val="auto"/>
          <w:sz w:val="21"/>
          <w:highlight w:val="none"/>
        </w:rPr>
        <w:t>签字（签章）：                                       公章：</w:t>
      </w:r>
    </w:p>
    <w:p>
      <w:pPr>
        <w:pStyle w:val="28"/>
        <w:spacing w:line="360" w:lineRule="auto"/>
        <w:ind w:firstLine="308" w:firstLineChars="147"/>
        <w:rPr>
          <w:rFonts w:hint="eastAsia" w:hAnsi="宋体"/>
          <w:color w:val="auto"/>
          <w:sz w:val="21"/>
          <w:highlight w:val="none"/>
        </w:rPr>
      </w:pPr>
    </w:p>
    <w:p>
      <w:pPr>
        <w:pStyle w:val="28"/>
        <w:spacing w:line="360" w:lineRule="auto"/>
        <w:ind w:firstLine="413" w:firstLineChars="197"/>
        <w:rPr>
          <w:rFonts w:hint="eastAsia" w:hAnsi="宋体"/>
          <w:color w:val="auto"/>
          <w:sz w:val="21"/>
          <w:highlight w:val="none"/>
        </w:rPr>
      </w:pPr>
      <w:r>
        <w:rPr>
          <w:rFonts w:hint="eastAsia" w:hAnsi="宋体"/>
          <w:color w:val="auto"/>
          <w:sz w:val="21"/>
          <w:highlight w:val="none"/>
        </w:rPr>
        <w:t>日期：</w:t>
      </w:r>
    </w:p>
    <w:p>
      <w:pPr>
        <w:pStyle w:val="28"/>
        <w:spacing w:line="360" w:lineRule="auto"/>
        <w:ind w:firstLine="413" w:firstLineChars="197"/>
        <w:rPr>
          <w:rFonts w:hint="eastAsia" w:hAnsi="宋体"/>
          <w:b/>
          <w:color w:val="auto"/>
          <w:sz w:val="21"/>
          <w:highlight w:val="none"/>
        </w:rPr>
      </w:pPr>
      <w:r>
        <w:rPr>
          <w:rFonts w:hint="eastAsia" w:hAnsi="宋体"/>
          <w:bCs/>
          <w:color w:val="auto"/>
          <w:sz w:val="21"/>
          <w:highlight w:val="none"/>
        </w:rPr>
        <w:t xml:space="preserve">                                                 </w:t>
      </w:r>
    </w:p>
    <w:p>
      <w:pPr>
        <w:pStyle w:val="28"/>
        <w:snapToGrid w:val="0"/>
        <w:spacing w:line="360" w:lineRule="auto"/>
        <w:rPr>
          <w:rFonts w:hint="eastAsia" w:hAnsi="宋体"/>
          <w:b/>
          <w:color w:val="auto"/>
          <w:sz w:val="21"/>
          <w:highlight w:val="none"/>
        </w:rPr>
      </w:pPr>
      <w:r>
        <w:rPr>
          <w:rFonts w:hint="eastAsia" w:hAnsi="宋体"/>
          <w:b/>
          <w:color w:val="auto"/>
          <w:sz w:val="21"/>
          <w:highlight w:val="none"/>
        </w:rPr>
        <w:t>说明：</w:t>
      </w:r>
    </w:p>
    <w:p>
      <w:pPr>
        <w:pStyle w:val="28"/>
        <w:spacing w:line="360" w:lineRule="auto"/>
        <w:ind w:firstLine="310" w:firstLineChars="147"/>
        <w:rPr>
          <w:rFonts w:hint="eastAsia" w:hAnsi="宋体"/>
          <w:b/>
          <w:bCs/>
          <w:color w:val="auto"/>
          <w:sz w:val="21"/>
          <w:highlight w:val="none"/>
        </w:rPr>
      </w:pPr>
      <w:r>
        <w:rPr>
          <w:rFonts w:hint="eastAsia" w:hAnsi="宋体"/>
          <w:b/>
          <w:color w:val="auto"/>
          <w:sz w:val="21"/>
          <w:highlight w:val="none"/>
        </w:rPr>
        <w:t>1.投诉人提起投诉时，应当提交投诉书和必要的证明材料，并按照被投诉人和与投诉事项有关的供应商数量提供投诉书副本</w:t>
      </w:r>
      <w:r>
        <w:rPr>
          <w:rFonts w:hint="eastAsia" w:hAnsi="宋体"/>
          <w:b/>
          <w:bCs/>
          <w:color w:val="auto"/>
          <w:sz w:val="21"/>
          <w:highlight w:val="none"/>
        </w:rPr>
        <w:t>。</w:t>
      </w:r>
    </w:p>
    <w:p>
      <w:pPr>
        <w:pStyle w:val="28"/>
        <w:spacing w:line="360" w:lineRule="auto"/>
        <w:ind w:firstLine="310" w:firstLineChars="147"/>
        <w:rPr>
          <w:rFonts w:hint="eastAsia" w:hAnsi="宋体"/>
          <w:b/>
          <w:color w:val="auto"/>
          <w:sz w:val="21"/>
          <w:highlight w:val="none"/>
        </w:rPr>
      </w:pPr>
      <w:r>
        <w:rPr>
          <w:rFonts w:hint="eastAsia" w:hAnsi="宋体"/>
          <w:b/>
          <w:color w:val="auto"/>
          <w:sz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28"/>
        <w:spacing w:line="360" w:lineRule="auto"/>
        <w:ind w:firstLine="310" w:firstLineChars="147"/>
        <w:rPr>
          <w:rFonts w:hint="eastAsia" w:hAnsi="宋体"/>
          <w:b/>
          <w:color w:val="auto"/>
          <w:sz w:val="21"/>
          <w:highlight w:val="none"/>
        </w:rPr>
      </w:pPr>
      <w:r>
        <w:rPr>
          <w:rFonts w:hint="eastAsia" w:hAnsi="宋体"/>
          <w:b/>
          <w:color w:val="auto"/>
          <w:sz w:val="21"/>
          <w:highlight w:val="none"/>
        </w:rPr>
        <w:t>3.投诉书应简要列明质疑事项，质疑函、质疑答复等作为附件材料提供。</w:t>
      </w:r>
    </w:p>
    <w:p>
      <w:pPr>
        <w:pStyle w:val="28"/>
        <w:spacing w:line="360" w:lineRule="auto"/>
        <w:ind w:firstLine="310" w:firstLineChars="147"/>
        <w:rPr>
          <w:rFonts w:hint="eastAsia" w:hAnsi="宋体"/>
          <w:b/>
          <w:color w:val="auto"/>
          <w:sz w:val="21"/>
          <w:highlight w:val="none"/>
        </w:rPr>
      </w:pPr>
      <w:r>
        <w:rPr>
          <w:rFonts w:hint="eastAsia" w:hAnsi="宋体"/>
          <w:b/>
          <w:color w:val="auto"/>
          <w:sz w:val="21"/>
          <w:highlight w:val="none"/>
        </w:rPr>
        <w:t>4.投诉书的投诉事项应具体、明确，并有必要的事实依据和法律依据。</w:t>
      </w:r>
    </w:p>
    <w:p>
      <w:pPr>
        <w:pStyle w:val="28"/>
        <w:spacing w:line="360" w:lineRule="auto"/>
        <w:ind w:firstLine="310" w:firstLineChars="147"/>
        <w:rPr>
          <w:rFonts w:hint="eastAsia" w:hAnsi="宋体"/>
          <w:b/>
          <w:color w:val="auto"/>
          <w:sz w:val="21"/>
          <w:highlight w:val="none"/>
        </w:rPr>
      </w:pPr>
      <w:r>
        <w:rPr>
          <w:rFonts w:hint="eastAsia" w:hAnsi="宋体"/>
          <w:b/>
          <w:color w:val="auto"/>
          <w:sz w:val="21"/>
          <w:highlight w:val="none"/>
        </w:rPr>
        <w:t>5.投诉书的投诉请求应与投诉事项相关。</w:t>
      </w:r>
    </w:p>
    <w:p>
      <w:pPr>
        <w:pStyle w:val="28"/>
        <w:spacing w:line="360" w:lineRule="auto"/>
        <w:ind w:firstLine="310" w:firstLineChars="147"/>
        <w:rPr>
          <w:color w:val="auto"/>
          <w:sz w:val="21"/>
          <w:highlight w:val="none"/>
        </w:rPr>
      </w:pPr>
      <w:r>
        <w:rPr>
          <w:rFonts w:hint="eastAsia" w:hAnsi="宋体"/>
          <w:b/>
          <w:color w:val="auto"/>
          <w:sz w:val="21"/>
          <w:highlight w:val="none"/>
        </w:rPr>
        <w:t>6.投诉人为法人或者其他组织的，投诉书应由法定代表人、主要负责人，或者其授权代表签字或者盖章，并加盖公章。</w:t>
      </w:r>
    </w:p>
    <w:sectPr>
      <w:pgSz w:w="11906" w:h="16838"/>
      <w:pgMar w:top="1417" w:right="1417" w:bottom="1417" w:left="141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Century">
    <w:altName w:val="Times New Roman"/>
    <w:panose1 w:val="02040604050505020304"/>
    <w:charset w:val="00"/>
    <w:family w:val="roman"/>
    <w:pitch w:val="default"/>
    <w:sig w:usb0="00000000" w:usb1="00000000" w:usb2="00000000" w:usb3="00000000" w:csb0="2000009F" w:csb1="DFD7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jc w:val="center"/>
    </w:pPr>
  </w:p>
  <w:p>
    <w:pPr>
      <w:pStyle w:val="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4"/>
      </w:rPr>
    </w:pPr>
    <w:r>
      <w:fldChar w:fldCharType="begin"/>
    </w:r>
    <w:r>
      <w:rPr>
        <w:rStyle w:val="54"/>
      </w:rPr>
      <w:instrText xml:space="preserve">PAGE  </w:instrText>
    </w:r>
    <w:r>
      <w:fldChar w:fldCharType="end"/>
    </w:r>
  </w:p>
  <w:p>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60"/>
      <w:jc w:val="both"/>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jc w:val="center"/>
    </w:pPr>
    <w:r>
      <w:fldChar w:fldCharType="begin"/>
    </w:r>
    <w:r>
      <w:instrText xml:space="preserve"> PAGE   \* MERGEFORMAT </w:instrText>
    </w:r>
    <w:r>
      <w:fldChar w:fldCharType="separate"/>
    </w:r>
    <w:r>
      <w:rPr>
        <w:lang w:val="zh-CN"/>
      </w:rPr>
      <w:t>56</w:t>
    </w:r>
    <w:r>
      <w:fldChar w:fldCharType="end"/>
    </w:r>
  </w:p>
  <w:p>
    <w:pPr>
      <w:pStyle w:val="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right="360"/>
      <w:jc w:val="both"/>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jc w:val="center"/>
    </w:pPr>
    <w:r>
      <w:fldChar w:fldCharType="begin"/>
    </w:r>
    <w:r>
      <w:instrText xml:space="preserve"> PAGE   \* MERGEFORMAT </w:instrText>
    </w:r>
    <w:r>
      <w:fldChar w:fldCharType="separate"/>
    </w:r>
    <w:r>
      <w:rPr>
        <w:lang w:val="zh-CN"/>
      </w:rPr>
      <w:t>71</w:t>
    </w:r>
    <w:r>
      <w:fldChar w:fldCharType="end"/>
    </w:r>
  </w:p>
  <w:p>
    <w:pPr>
      <w:pStyle w:val="3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4"/>
      </w:rPr>
    </w:pPr>
    <w:r>
      <w:fldChar w:fldCharType="begin"/>
    </w:r>
    <w:r>
      <w:rPr>
        <w:rStyle w:val="54"/>
      </w:rPr>
      <w:instrText xml:space="preserve">PAGE  </w:instrText>
    </w:r>
    <w:r>
      <w:fldChar w:fldCharType="end"/>
    </w:r>
  </w:p>
  <w:p>
    <w:pPr>
      <w:pStyle w:val="3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right" w:y="1"/>
      <w:rPr>
        <w:rStyle w:val="54"/>
      </w:rPr>
    </w:pPr>
    <w:r>
      <w:fldChar w:fldCharType="begin"/>
    </w:r>
    <w:r>
      <w:rPr>
        <w:rStyle w:val="54"/>
      </w:rPr>
      <w:instrText xml:space="preserve">PAGE  </w:instrText>
    </w:r>
    <w:r>
      <w:fldChar w:fldCharType="separate"/>
    </w:r>
    <w:r>
      <w:rPr>
        <w:rStyle w:val="54"/>
      </w:rPr>
      <w:t>122</w:t>
    </w:r>
    <w:r>
      <w:fldChar w:fldCharType="end"/>
    </w:r>
  </w:p>
  <w:p>
    <w:pPr>
      <w:pStyle w:val="34"/>
      <w:ind w:right="360"/>
      <w:jc w:val="both"/>
      <w:rPr>
        <w:rFonts w:hint="eastAsia"/>
      </w:rPr>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top w:val="none" w:color="auto" w:sz="0" w:space="0"/>
        <w:left w:val="none" w:color="auto" w:sz="0" w:space="0"/>
        <w:bottom w:val="none" w:color="auto" w:sz="0" w:space="1"/>
        <w:right w:val="none" w:color="auto" w:sz="0" w:space="0"/>
        <w:between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9857F8"/>
    <w:multiLevelType w:val="singleLevel"/>
    <w:tmpl w:val="B39857F8"/>
    <w:lvl w:ilvl="0" w:tentative="0">
      <w:start w:val="3"/>
      <w:numFmt w:val="decimal"/>
      <w:suff w:val="nothing"/>
      <w:lvlText w:val="（%1）"/>
      <w:lvlJc w:val="left"/>
    </w:lvl>
  </w:abstractNum>
  <w:abstractNum w:abstractNumId="1">
    <w:nsid w:val="FFFFFF7E"/>
    <w:multiLevelType w:val="singleLevel"/>
    <w:tmpl w:val="FFFFFF7E"/>
    <w:lvl w:ilvl="0" w:tentative="0">
      <w:start w:val="1"/>
      <w:numFmt w:val="decimal"/>
      <w:pStyle w:val="24"/>
      <w:lvlText w:val="%1."/>
      <w:lvlJc w:val="left"/>
      <w:pPr>
        <w:tabs>
          <w:tab w:val="left" w:pos="1200"/>
        </w:tabs>
        <w:ind w:left="1200" w:hanging="360"/>
      </w:pPr>
    </w:lvl>
  </w:abstractNum>
  <w:abstractNum w:abstractNumId="2">
    <w:nsid w:val="00000004"/>
    <w:multiLevelType w:val="singleLevel"/>
    <w:tmpl w:val="00000004"/>
    <w:lvl w:ilvl="0" w:tentative="0">
      <w:start w:val="1"/>
      <w:numFmt w:val="decimal"/>
      <w:suff w:val="nothing"/>
      <w:lvlText w:val="（%1）"/>
      <w:lvlJc w:val="left"/>
    </w:lvl>
  </w:abstractNum>
  <w:abstractNum w:abstractNumId="3">
    <w:nsid w:val="00000005"/>
    <w:multiLevelType w:val="singleLevel"/>
    <w:tmpl w:val="00000005"/>
    <w:lvl w:ilvl="0" w:tentative="0">
      <w:start w:val="1"/>
      <w:numFmt w:val="decimal"/>
      <w:suff w:val="nothing"/>
      <w:lvlText w:val="（%1）"/>
      <w:lvlJc w:val="left"/>
    </w:lvl>
  </w:abstractNum>
  <w:abstractNum w:abstractNumId="4">
    <w:nsid w:val="316F44AF"/>
    <w:multiLevelType w:val="singleLevel"/>
    <w:tmpl w:val="316F44AF"/>
    <w:lvl w:ilvl="0" w:tentative="0">
      <w:start w:val="3"/>
      <w:numFmt w:val="chineseCounting"/>
      <w:suff w:val="nothing"/>
      <w:lvlText w:val="%1、"/>
      <w:lvlJc w:val="left"/>
      <w:rPr>
        <w:rFonts w:hint="eastAsia"/>
      </w:rPr>
    </w:lvl>
  </w:abstractNum>
  <w:abstractNum w:abstractNumId="5">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13"/>
      <w:suff w:val="nothing"/>
      <w:lvlText w:val=""/>
      <w:lvlJc w:val="left"/>
      <w:pPr>
        <w:ind w:left="0" w:firstLine="0"/>
      </w:pPr>
      <w:rPr>
        <w:rFonts w:hint="eastAsia"/>
      </w:rPr>
    </w:lvl>
    <w:lvl w:ilvl="6" w:tentative="0">
      <w:start w:val="1"/>
      <w:numFmt w:val="none"/>
      <w:pStyle w:val="14"/>
      <w:suff w:val="nothing"/>
      <w:lvlText w:val=""/>
      <w:lvlJc w:val="left"/>
      <w:pPr>
        <w:ind w:left="0" w:firstLine="0"/>
      </w:pPr>
      <w:rPr>
        <w:rFonts w:hint="eastAsia"/>
      </w:rPr>
    </w:lvl>
    <w:lvl w:ilvl="7" w:tentative="0">
      <w:start w:val="1"/>
      <w:numFmt w:val="none"/>
      <w:pStyle w:val="15"/>
      <w:suff w:val="nothing"/>
      <w:lvlText w:val=""/>
      <w:lvlJc w:val="left"/>
      <w:pPr>
        <w:ind w:left="0" w:firstLine="0"/>
      </w:pPr>
      <w:rPr>
        <w:rFonts w:hint="eastAsia"/>
      </w:rPr>
    </w:lvl>
    <w:lvl w:ilvl="8" w:tentative="0">
      <w:start w:val="1"/>
      <w:numFmt w:val="none"/>
      <w:pStyle w:val="16"/>
      <w:suff w:val="nothing"/>
      <w:lvlText w:val=""/>
      <w:lvlJc w:val="left"/>
      <w:pPr>
        <w:ind w:left="0" w:firstLine="0"/>
      </w:pPr>
      <w:rPr>
        <w:rFonts w:hint="eastAsia"/>
      </w:rPr>
    </w:lvl>
  </w:abstractNum>
  <w:abstractNum w:abstractNumId="6">
    <w:nsid w:val="42405056"/>
    <w:multiLevelType w:val="multilevel"/>
    <w:tmpl w:val="42405056"/>
    <w:lvl w:ilvl="0" w:tentative="0">
      <w:start w:val="1"/>
      <w:numFmt w:val="decimal"/>
      <w:lvlText w:val="%1."/>
      <w:lvlJc w:val="left"/>
      <w:pPr>
        <w:ind w:left="773" w:hanging="360"/>
      </w:pPr>
      <w:rPr>
        <w:rFonts w:hint="default"/>
        <w:b/>
        <w:sz w:val="24"/>
        <w:szCs w:val="24"/>
      </w:rPr>
    </w:lvl>
    <w:lvl w:ilvl="1" w:tentative="0">
      <w:start w:val="1"/>
      <w:numFmt w:val="lowerLetter"/>
      <w:lvlText w:val="%2)"/>
      <w:lvlJc w:val="left"/>
      <w:pPr>
        <w:ind w:left="1253" w:hanging="420"/>
      </w:pPr>
    </w:lvl>
    <w:lvl w:ilvl="2" w:tentative="0">
      <w:start w:val="1"/>
      <w:numFmt w:val="lowerRoman"/>
      <w:lvlText w:val="%3."/>
      <w:lvlJc w:val="right"/>
      <w:pPr>
        <w:ind w:left="1673" w:hanging="420"/>
      </w:pPr>
    </w:lvl>
    <w:lvl w:ilvl="3" w:tentative="0">
      <w:start w:val="1"/>
      <w:numFmt w:val="decimal"/>
      <w:lvlText w:val="%4."/>
      <w:lvlJc w:val="left"/>
      <w:pPr>
        <w:ind w:left="2093" w:hanging="420"/>
      </w:pPr>
    </w:lvl>
    <w:lvl w:ilvl="4" w:tentative="0">
      <w:start w:val="1"/>
      <w:numFmt w:val="lowerLetter"/>
      <w:lvlText w:val="%5)"/>
      <w:lvlJc w:val="left"/>
      <w:pPr>
        <w:ind w:left="2513" w:hanging="420"/>
      </w:pPr>
    </w:lvl>
    <w:lvl w:ilvl="5" w:tentative="0">
      <w:start w:val="1"/>
      <w:numFmt w:val="lowerRoman"/>
      <w:lvlText w:val="%6."/>
      <w:lvlJc w:val="right"/>
      <w:pPr>
        <w:ind w:left="2933" w:hanging="420"/>
      </w:pPr>
    </w:lvl>
    <w:lvl w:ilvl="6" w:tentative="0">
      <w:start w:val="1"/>
      <w:numFmt w:val="decimal"/>
      <w:lvlText w:val="%7."/>
      <w:lvlJc w:val="left"/>
      <w:pPr>
        <w:ind w:left="3353" w:hanging="420"/>
      </w:pPr>
    </w:lvl>
    <w:lvl w:ilvl="7" w:tentative="0">
      <w:start w:val="1"/>
      <w:numFmt w:val="lowerLetter"/>
      <w:lvlText w:val="%8)"/>
      <w:lvlJc w:val="left"/>
      <w:pPr>
        <w:ind w:left="3773" w:hanging="420"/>
      </w:pPr>
    </w:lvl>
    <w:lvl w:ilvl="8" w:tentative="0">
      <w:start w:val="1"/>
      <w:numFmt w:val="lowerRoman"/>
      <w:lvlText w:val="%9."/>
      <w:lvlJc w:val="right"/>
      <w:pPr>
        <w:ind w:left="4193" w:hanging="420"/>
      </w:pPr>
    </w:lvl>
  </w:abstractNum>
  <w:abstractNum w:abstractNumId="7">
    <w:nsid w:val="70BD51E6"/>
    <w:multiLevelType w:val="multilevel"/>
    <w:tmpl w:val="70BD51E6"/>
    <w:lvl w:ilvl="0" w:tentative="0">
      <w:start w:val="1"/>
      <w:numFmt w:val="decimal"/>
      <w:lvlText w:val="%1."/>
      <w:lvlJc w:val="left"/>
      <w:pPr>
        <w:ind w:left="840" w:hanging="420"/>
      </w:pPr>
      <w:rPr>
        <w:rFonts w:hint="default"/>
        <w:sz w:val="24"/>
        <w:szCs w:val="24"/>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5"/>
  </w:num>
  <w:num w:numId="2">
    <w:abstractNumId w:val="1"/>
  </w:num>
  <w:num w:numId="3">
    <w:abstractNumId w:val="0"/>
  </w:num>
  <w:num w:numId="4">
    <w:abstractNumId w:val="7"/>
  </w:num>
  <w:num w:numId="5">
    <w:abstractNumId w:val="6"/>
  </w:num>
  <w:num w:numId="6">
    <w:abstractNumId w:val="2"/>
  </w:num>
  <w:num w:numId="7">
    <w:abstractNumId w:val="3"/>
  </w:num>
  <w:num w:numId="8">
    <w:abstractNumId w:val="4"/>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iZDE4NjBlY2E2N2JjZTczMWM2ZDI1NzJlZDRlMzcifQ=="/>
  </w:docVars>
  <w:rsids>
    <w:rsidRoot w:val="00F9008B"/>
    <w:rsid w:val="0000010C"/>
    <w:rsid w:val="00000FE0"/>
    <w:rsid w:val="00001068"/>
    <w:rsid w:val="0000114A"/>
    <w:rsid w:val="00001731"/>
    <w:rsid w:val="00001C2D"/>
    <w:rsid w:val="00001C55"/>
    <w:rsid w:val="00001CA8"/>
    <w:rsid w:val="00001FAE"/>
    <w:rsid w:val="00002291"/>
    <w:rsid w:val="00002644"/>
    <w:rsid w:val="00002DBF"/>
    <w:rsid w:val="00002EC0"/>
    <w:rsid w:val="00003224"/>
    <w:rsid w:val="000033F5"/>
    <w:rsid w:val="0000358C"/>
    <w:rsid w:val="00003BEF"/>
    <w:rsid w:val="00004130"/>
    <w:rsid w:val="0000431F"/>
    <w:rsid w:val="00004634"/>
    <w:rsid w:val="00004D8B"/>
    <w:rsid w:val="000059E2"/>
    <w:rsid w:val="00006AE7"/>
    <w:rsid w:val="00006B9B"/>
    <w:rsid w:val="00006C35"/>
    <w:rsid w:val="000072B1"/>
    <w:rsid w:val="00007329"/>
    <w:rsid w:val="00007E28"/>
    <w:rsid w:val="00007E84"/>
    <w:rsid w:val="00010401"/>
    <w:rsid w:val="000105A1"/>
    <w:rsid w:val="000107AD"/>
    <w:rsid w:val="00010835"/>
    <w:rsid w:val="00011842"/>
    <w:rsid w:val="00012137"/>
    <w:rsid w:val="000121FF"/>
    <w:rsid w:val="000125B8"/>
    <w:rsid w:val="00012692"/>
    <w:rsid w:val="00013446"/>
    <w:rsid w:val="00013509"/>
    <w:rsid w:val="000135BC"/>
    <w:rsid w:val="000135DC"/>
    <w:rsid w:val="000136D6"/>
    <w:rsid w:val="00014085"/>
    <w:rsid w:val="00014DD9"/>
    <w:rsid w:val="000151E4"/>
    <w:rsid w:val="00015577"/>
    <w:rsid w:val="000156E4"/>
    <w:rsid w:val="000159A7"/>
    <w:rsid w:val="00015FB8"/>
    <w:rsid w:val="0001609F"/>
    <w:rsid w:val="0001635B"/>
    <w:rsid w:val="00016549"/>
    <w:rsid w:val="00016BF7"/>
    <w:rsid w:val="0001767E"/>
    <w:rsid w:val="0001776D"/>
    <w:rsid w:val="00017F31"/>
    <w:rsid w:val="00020607"/>
    <w:rsid w:val="0002103A"/>
    <w:rsid w:val="000217E4"/>
    <w:rsid w:val="00021852"/>
    <w:rsid w:val="00021A12"/>
    <w:rsid w:val="00022622"/>
    <w:rsid w:val="00023363"/>
    <w:rsid w:val="000235F3"/>
    <w:rsid w:val="00023644"/>
    <w:rsid w:val="00023712"/>
    <w:rsid w:val="00024E3C"/>
    <w:rsid w:val="00024EB0"/>
    <w:rsid w:val="0002646A"/>
    <w:rsid w:val="0002651D"/>
    <w:rsid w:val="00026CFD"/>
    <w:rsid w:val="00027A11"/>
    <w:rsid w:val="00027C8B"/>
    <w:rsid w:val="00027CD9"/>
    <w:rsid w:val="00030242"/>
    <w:rsid w:val="00030B06"/>
    <w:rsid w:val="0003183A"/>
    <w:rsid w:val="00031CDC"/>
    <w:rsid w:val="0003263B"/>
    <w:rsid w:val="0003282C"/>
    <w:rsid w:val="0003304A"/>
    <w:rsid w:val="0003317E"/>
    <w:rsid w:val="00033413"/>
    <w:rsid w:val="000337F3"/>
    <w:rsid w:val="00034C27"/>
    <w:rsid w:val="00034E2A"/>
    <w:rsid w:val="0003577F"/>
    <w:rsid w:val="00036466"/>
    <w:rsid w:val="0003675E"/>
    <w:rsid w:val="00037F87"/>
    <w:rsid w:val="00037FA2"/>
    <w:rsid w:val="000400D0"/>
    <w:rsid w:val="000425AC"/>
    <w:rsid w:val="00042F4A"/>
    <w:rsid w:val="00043BE5"/>
    <w:rsid w:val="00044003"/>
    <w:rsid w:val="00044527"/>
    <w:rsid w:val="00044897"/>
    <w:rsid w:val="00044ACF"/>
    <w:rsid w:val="000454F4"/>
    <w:rsid w:val="00045D1E"/>
    <w:rsid w:val="00045E69"/>
    <w:rsid w:val="00045EF4"/>
    <w:rsid w:val="00046547"/>
    <w:rsid w:val="000466D7"/>
    <w:rsid w:val="00046753"/>
    <w:rsid w:val="00047254"/>
    <w:rsid w:val="0005022B"/>
    <w:rsid w:val="00050771"/>
    <w:rsid w:val="000513F3"/>
    <w:rsid w:val="00052287"/>
    <w:rsid w:val="000522E0"/>
    <w:rsid w:val="000532F4"/>
    <w:rsid w:val="000536AE"/>
    <w:rsid w:val="00054CD5"/>
    <w:rsid w:val="00054D03"/>
    <w:rsid w:val="000550AC"/>
    <w:rsid w:val="0005584D"/>
    <w:rsid w:val="00055CC3"/>
    <w:rsid w:val="00055CEE"/>
    <w:rsid w:val="000566FA"/>
    <w:rsid w:val="00056A2B"/>
    <w:rsid w:val="00056E37"/>
    <w:rsid w:val="00056EE2"/>
    <w:rsid w:val="00056FE2"/>
    <w:rsid w:val="000570FB"/>
    <w:rsid w:val="000575B8"/>
    <w:rsid w:val="00060131"/>
    <w:rsid w:val="0006026B"/>
    <w:rsid w:val="00060293"/>
    <w:rsid w:val="00061BDA"/>
    <w:rsid w:val="000621FE"/>
    <w:rsid w:val="00062B90"/>
    <w:rsid w:val="00062C70"/>
    <w:rsid w:val="00062DD0"/>
    <w:rsid w:val="00062E6F"/>
    <w:rsid w:val="000630C7"/>
    <w:rsid w:val="0006400F"/>
    <w:rsid w:val="000645DD"/>
    <w:rsid w:val="00064D7E"/>
    <w:rsid w:val="00064F65"/>
    <w:rsid w:val="00064FD0"/>
    <w:rsid w:val="0006534A"/>
    <w:rsid w:val="00065A5D"/>
    <w:rsid w:val="00065BA2"/>
    <w:rsid w:val="000661CA"/>
    <w:rsid w:val="0006668D"/>
    <w:rsid w:val="00067002"/>
    <w:rsid w:val="00067993"/>
    <w:rsid w:val="00067B1C"/>
    <w:rsid w:val="00067CED"/>
    <w:rsid w:val="00067F66"/>
    <w:rsid w:val="0007041A"/>
    <w:rsid w:val="00070634"/>
    <w:rsid w:val="00070883"/>
    <w:rsid w:val="00070C3F"/>
    <w:rsid w:val="0007102C"/>
    <w:rsid w:val="00071D68"/>
    <w:rsid w:val="00071FCE"/>
    <w:rsid w:val="00072661"/>
    <w:rsid w:val="00072CCC"/>
    <w:rsid w:val="00073549"/>
    <w:rsid w:val="0007483E"/>
    <w:rsid w:val="000751DB"/>
    <w:rsid w:val="0007578F"/>
    <w:rsid w:val="00075E43"/>
    <w:rsid w:val="00077706"/>
    <w:rsid w:val="00077878"/>
    <w:rsid w:val="000804EF"/>
    <w:rsid w:val="00080558"/>
    <w:rsid w:val="00081230"/>
    <w:rsid w:val="000814E2"/>
    <w:rsid w:val="000818C9"/>
    <w:rsid w:val="00081CBB"/>
    <w:rsid w:val="00081D42"/>
    <w:rsid w:val="000822EF"/>
    <w:rsid w:val="0008241E"/>
    <w:rsid w:val="000826F5"/>
    <w:rsid w:val="000829B1"/>
    <w:rsid w:val="00082AAB"/>
    <w:rsid w:val="0008307D"/>
    <w:rsid w:val="000831E9"/>
    <w:rsid w:val="000833BB"/>
    <w:rsid w:val="0008452D"/>
    <w:rsid w:val="0008467B"/>
    <w:rsid w:val="000850FA"/>
    <w:rsid w:val="00085C12"/>
    <w:rsid w:val="00085DA0"/>
    <w:rsid w:val="00085F82"/>
    <w:rsid w:val="00086506"/>
    <w:rsid w:val="00086B6E"/>
    <w:rsid w:val="00086C64"/>
    <w:rsid w:val="0008781A"/>
    <w:rsid w:val="00090951"/>
    <w:rsid w:val="00090A61"/>
    <w:rsid w:val="000918F5"/>
    <w:rsid w:val="000919B5"/>
    <w:rsid w:val="00091C1D"/>
    <w:rsid w:val="00091E08"/>
    <w:rsid w:val="000922D8"/>
    <w:rsid w:val="000932E7"/>
    <w:rsid w:val="0009333A"/>
    <w:rsid w:val="00093459"/>
    <w:rsid w:val="00093B8B"/>
    <w:rsid w:val="000951E7"/>
    <w:rsid w:val="00095B82"/>
    <w:rsid w:val="00096098"/>
    <w:rsid w:val="000961C5"/>
    <w:rsid w:val="000969D9"/>
    <w:rsid w:val="00096F37"/>
    <w:rsid w:val="00097FE5"/>
    <w:rsid w:val="000A0354"/>
    <w:rsid w:val="000A091F"/>
    <w:rsid w:val="000A0958"/>
    <w:rsid w:val="000A0FCC"/>
    <w:rsid w:val="000A1033"/>
    <w:rsid w:val="000A2712"/>
    <w:rsid w:val="000A2877"/>
    <w:rsid w:val="000A355D"/>
    <w:rsid w:val="000A35DA"/>
    <w:rsid w:val="000A371E"/>
    <w:rsid w:val="000A3DE5"/>
    <w:rsid w:val="000A4011"/>
    <w:rsid w:val="000A45D5"/>
    <w:rsid w:val="000A490E"/>
    <w:rsid w:val="000A5B49"/>
    <w:rsid w:val="000A5FE5"/>
    <w:rsid w:val="000A7218"/>
    <w:rsid w:val="000A740A"/>
    <w:rsid w:val="000A7446"/>
    <w:rsid w:val="000A7A56"/>
    <w:rsid w:val="000A7E7F"/>
    <w:rsid w:val="000A7ECD"/>
    <w:rsid w:val="000B04DD"/>
    <w:rsid w:val="000B0F01"/>
    <w:rsid w:val="000B1346"/>
    <w:rsid w:val="000B1914"/>
    <w:rsid w:val="000B19DC"/>
    <w:rsid w:val="000B1CA2"/>
    <w:rsid w:val="000B202E"/>
    <w:rsid w:val="000B2293"/>
    <w:rsid w:val="000B24A4"/>
    <w:rsid w:val="000B255C"/>
    <w:rsid w:val="000B395E"/>
    <w:rsid w:val="000B39C3"/>
    <w:rsid w:val="000B3A00"/>
    <w:rsid w:val="000B4840"/>
    <w:rsid w:val="000B4D79"/>
    <w:rsid w:val="000B5627"/>
    <w:rsid w:val="000B5671"/>
    <w:rsid w:val="000B6BF0"/>
    <w:rsid w:val="000B6CE8"/>
    <w:rsid w:val="000B7DAF"/>
    <w:rsid w:val="000C071C"/>
    <w:rsid w:val="000C0BB4"/>
    <w:rsid w:val="000C0BEE"/>
    <w:rsid w:val="000C1CB9"/>
    <w:rsid w:val="000C2159"/>
    <w:rsid w:val="000C21BB"/>
    <w:rsid w:val="000C289B"/>
    <w:rsid w:val="000C3F01"/>
    <w:rsid w:val="000C420D"/>
    <w:rsid w:val="000C4773"/>
    <w:rsid w:val="000C4944"/>
    <w:rsid w:val="000C4E24"/>
    <w:rsid w:val="000C5C4A"/>
    <w:rsid w:val="000C5F01"/>
    <w:rsid w:val="000C63C4"/>
    <w:rsid w:val="000C66C1"/>
    <w:rsid w:val="000C6F0B"/>
    <w:rsid w:val="000C6F32"/>
    <w:rsid w:val="000C778C"/>
    <w:rsid w:val="000C7833"/>
    <w:rsid w:val="000C7E1B"/>
    <w:rsid w:val="000C7E73"/>
    <w:rsid w:val="000D001B"/>
    <w:rsid w:val="000D0A45"/>
    <w:rsid w:val="000D136E"/>
    <w:rsid w:val="000D14AC"/>
    <w:rsid w:val="000D15BA"/>
    <w:rsid w:val="000D2C9B"/>
    <w:rsid w:val="000D35FD"/>
    <w:rsid w:val="000D3D2D"/>
    <w:rsid w:val="000D3D99"/>
    <w:rsid w:val="000D4653"/>
    <w:rsid w:val="000D4696"/>
    <w:rsid w:val="000D4817"/>
    <w:rsid w:val="000D4FB9"/>
    <w:rsid w:val="000D54B4"/>
    <w:rsid w:val="000D584B"/>
    <w:rsid w:val="000D5F55"/>
    <w:rsid w:val="000D6372"/>
    <w:rsid w:val="000D6979"/>
    <w:rsid w:val="000D6CE7"/>
    <w:rsid w:val="000D6E38"/>
    <w:rsid w:val="000D6E63"/>
    <w:rsid w:val="000D711C"/>
    <w:rsid w:val="000D7B6E"/>
    <w:rsid w:val="000E0644"/>
    <w:rsid w:val="000E076D"/>
    <w:rsid w:val="000E187C"/>
    <w:rsid w:val="000E1B28"/>
    <w:rsid w:val="000E1E8D"/>
    <w:rsid w:val="000E1EBC"/>
    <w:rsid w:val="000E2173"/>
    <w:rsid w:val="000E220B"/>
    <w:rsid w:val="000E2A50"/>
    <w:rsid w:val="000E30F2"/>
    <w:rsid w:val="000E316B"/>
    <w:rsid w:val="000E3D08"/>
    <w:rsid w:val="000E4728"/>
    <w:rsid w:val="000E4D1F"/>
    <w:rsid w:val="000E5658"/>
    <w:rsid w:val="000E5698"/>
    <w:rsid w:val="000E5723"/>
    <w:rsid w:val="000E581B"/>
    <w:rsid w:val="000E65D2"/>
    <w:rsid w:val="000E6919"/>
    <w:rsid w:val="000E6B1B"/>
    <w:rsid w:val="000E6F0C"/>
    <w:rsid w:val="000E732D"/>
    <w:rsid w:val="000F07ED"/>
    <w:rsid w:val="000F0CF2"/>
    <w:rsid w:val="000F1A32"/>
    <w:rsid w:val="000F1CC2"/>
    <w:rsid w:val="000F1D15"/>
    <w:rsid w:val="000F270A"/>
    <w:rsid w:val="000F34C8"/>
    <w:rsid w:val="000F38BC"/>
    <w:rsid w:val="000F3E2A"/>
    <w:rsid w:val="000F4D26"/>
    <w:rsid w:val="000F5639"/>
    <w:rsid w:val="000F58A4"/>
    <w:rsid w:val="000F6833"/>
    <w:rsid w:val="000F6A24"/>
    <w:rsid w:val="000F7616"/>
    <w:rsid w:val="000F7DE9"/>
    <w:rsid w:val="000F7F7A"/>
    <w:rsid w:val="001002F4"/>
    <w:rsid w:val="001011FC"/>
    <w:rsid w:val="0010165F"/>
    <w:rsid w:val="001018C1"/>
    <w:rsid w:val="00101E7C"/>
    <w:rsid w:val="001023DC"/>
    <w:rsid w:val="0010256D"/>
    <w:rsid w:val="00102572"/>
    <w:rsid w:val="00102946"/>
    <w:rsid w:val="00102FBF"/>
    <w:rsid w:val="0010333D"/>
    <w:rsid w:val="0010372A"/>
    <w:rsid w:val="00103F41"/>
    <w:rsid w:val="00104F34"/>
    <w:rsid w:val="001053C5"/>
    <w:rsid w:val="001055AD"/>
    <w:rsid w:val="00105C14"/>
    <w:rsid w:val="001065A3"/>
    <w:rsid w:val="0010691D"/>
    <w:rsid w:val="00106B33"/>
    <w:rsid w:val="00106E69"/>
    <w:rsid w:val="00110AC5"/>
    <w:rsid w:val="00110F0B"/>
    <w:rsid w:val="0011108B"/>
    <w:rsid w:val="00111136"/>
    <w:rsid w:val="00111164"/>
    <w:rsid w:val="00111761"/>
    <w:rsid w:val="00112164"/>
    <w:rsid w:val="0011241F"/>
    <w:rsid w:val="001128BF"/>
    <w:rsid w:val="00112C32"/>
    <w:rsid w:val="00112D09"/>
    <w:rsid w:val="00112F03"/>
    <w:rsid w:val="00112F38"/>
    <w:rsid w:val="00113821"/>
    <w:rsid w:val="00114058"/>
    <w:rsid w:val="00114342"/>
    <w:rsid w:val="0011449E"/>
    <w:rsid w:val="001153EF"/>
    <w:rsid w:val="00115D55"/>
    <w:rsid w:val="00115E45"/>
    <w:rsid w:val="00115F85"/>
    <w:rsid w:val="001165CC"/>
    <w:rsid w:val="0011688E"/>
    <w:rsid w:val="00116ACD"/>
    <w:rsid w:val="00117B7D"/>
    <w:rsid w:val="001205A8"/>
    <w:rsid w:val="0012180B"/>
    <w:rsid w:val="00122A64"/>
    <w:rsid w:val="0012388A"/>
    <w:rsid w:val="0012388C"/>
    <w:rsid w:val="00123AFA"/>
    <w:rsid w:val="00123C8C"/>
    <w:rsid w:val="00123E8B"/>
    <w:rsid w:val="00124B43"/>
    <w:rsid w:val="00124DF8"/>
    <w:rsid w:val="001253EA"/>
    <w:rsid w:val="00125B99"/>
    <w:rsid w:val="00126160"/>
    <w:rsid w:val="00126DB5"/>
    <w:rsid w:val="00127178"/>
    <w:rsid w:val="00127F09"/>
    <w:rsid w:val="0013002A"/>
    <w:rsid w:val="0013085D"/>
    <w:rsid w:val="0013089C"/>
    <w:rsid w:val="00130A2D"/>
    <w:rsid w:val="00130F54"/>
    <w:rsid w:val="00131888"/>
    <w:rsid w:val="00131F17"/>
    <w:rsid w:val="001323F9"/>
    <w:rsid w:val="0013251F"/>
    <w:rsid w:val="00132FA3"/>
    <w:rsid w:val="00133088"/>
    <w:rsid w:val="00133346"/>
    <w:rsid w:val="001335B1"/>
    <w:rsid w:val="00133B4E"/>
    <w:rsid w:val="001346AF"/>
    <w:rsid w:val="00134990"/>
    <w:rsid w:val="001354D1"/>
    <w:rsid w:val="00135A0A"/>
    <w:rsid w:val="00135BB9"/>
    <w:rsid w:val="0013621D"/>
    <w:rsid w:val="00136354"/>
    <w:rsid w:val="00136674"/>
    <w:rsid w:val="00136B0E"/>
    <w:rsid w:val="00136C3B"/>
    <w:rsid w:val="00137103"/>
    <w:rsid w:val="001376AB"/>
    <w:rsid w:val="0013777C"/>
    <w:rsid w:val="00137D5F"/>
    <w:rsid w:val="00140082"/>
    <w:rsid w:val="00140175"/>
    <w:rsid w:val="00140757"/>
    <w:rsid w:val="00140D07"/>
    <w:rsid w:val="00141A3A"/>
    <w:rsid w:val="001422F4"/>
    <w:rsid w:val="001423FA"/>
    <w:rsid w:val="001427B5"/>
    <w:rsid w:val="001428CF"/>
    <w:rsid w:val="00142D0C"/>
    <w:rsid w:val="00142E3C"/>
    <w:rsid w:val="00144013"/>
    <w:rsid w:val="001454B8"/>
    <w:rsid w:val="00145A17"/>
    <w:rsid w:val="00145BBE"/>
    <w:rsid w:val="00145D7F"/>
    <w:rsid w:val="001460B5"/>
    <w:rsid w:val="0014641F"/>
    <w:rsid w:val="001464A8"/>
    <w:rsid w:val="001467BB"/>
    <w:rsid w:val="00146CA8"/>
    <w:rsid w:val="00147884"/>
    <w:rsid w:val="00150827"/>
    <w:rsid w:val="00150B0D"/>
    <w:rsid w:val="00151E31"/>
    <w:rsid w:val="00151F9B"/>
    <w:rsid w:val="00152289"/>
    <w:rsid w:val="00152425"/>
    <w:rsid w:val="00152BAD"/>
    <w:rsid w:val="00152CE3"/>
    <w:rsid w:val="00153652"/>
    <w:rsid w:val="00153697"/>
    <w:rsid w:val="00153956"/>
    <w:rsid w:val="00153B95"/>
    <w:rsid w:val="00154146"/>
    <w:rsid w:val="00154190"/>
    <w:rsid w:val="001545EA"/>
    <w:rsid w:val="001549BA"/>
    <w:rsid w:val="00155099"/>
    <w:rsid w:val="001553F5"/>
    <w:rsid w:val="00155C85"/>
    <w:rsid w:val="00156A6C"/>
    <w:rsid w:val="00156B10"/>
    <w:rsid w:val="00157823"/>
    <w:rsid w:val="0015790D"/>
    <w:rsid w:val="00157C5E"/>
    <w:rsid w:val="0016015A"/>
    <w:rsid w:val="0016020E"/>
    <w:rsid w:val="00160503"/>
    <w:rsid w:val="00160D7C"/>
    <w:rsid w:val="00160E30"/>
    <w:rsid w:val="0016106D"/>
    <w:rsid w:val="001612E1"/>
    <w:rsid w:val="001614DB"/>
    <w:rsid w:val="0016194E"/>
    <w:rsid w:val="0016236C"/>
    <w:rsid w:val="00162625"/>
    <w:rsid w:val="001630A8"/>
    <w:rsid w:val="001634C7"/>
    <w:rsid w:val="00163826"/>
    <w:rsid w:val="00163943"/>
    <w:rsid w:val="00163BA1"/>
    <w:rsid w:val="00163F22"/>
    <w:rsid w:val="0016417B"/>
    <w:rsid w:val="0016470E"/>
    <w:rsid w:val="00164E0A"/>
    <w:rsid w:val="001652D7"/>
    <w:rsid w:val="00165A5F"/>
    <w:rsid w:val="00166223"/>
    <w:rsid w:val="001670D8"/>
    <w:rsid w:val="0016793E"/>
    <w:rsid w:val="00167D4D"/>
    <w:rsid w:val="00170635"/>
    <w:rsid w:val="0017070D"/>
    <w:rsid w:val="00170837"/>
    <w:rsid w:val="00171035"/>
    <w:rsid w:val="001713B7"/>
    <w:rsid w:val="00171ADB"/>
    <w:rsid w:val="00172029"/>
    <w:rsid w:val="001733A4"/>
    <w:rsid w:val="00173AB9"/>
    <w:rsid w:val="00173EED"/>
    <w:rsid w:val="00174368"/>
    <w:rsid w:val="001744EA"/>
    <w:rsid w:val="00174D82"/>
    <w:rsid w:val="00174E44"/>
    <w:rsid w:val="00175053"/>
    <w:rsid w:val="001753B7"/>
    <w:rsid w:val="001757E7"/>
    <w:rsid w:val="00175873"/>
    <w:rsid w:val="00175C59"/>
    <w:rsid w:val="001760BC"/>
    <w:rsid w:val="00176674"/>
    <w:rsid w:val="00176818"/>
    <w:rsid w:val="00176B82"/>
    <w:rsid w:val="00176E3B"/>
    <w:rsid w:val="00176ECB"/>
    <w:rsid w:val="0017752D"/>
    <w:rsid w:val="0017759F"/>
    <w:rsid w:val="00177832"/>
    <w:rsid w:val="00177D48"/>
    <w:rsid w:val="00181178"/>
    <w:rsid w:val="0018119E"/>
    <w:rsid w:val="00181EEF"/>
    <w:rsid w:val="00181F3E"/>
    <w:rsid w:val="00182FE0"/>
    <w:rsid w:val="00183911"/>
    <w:rsid w:val="001845FB"/>
    <w:rsid w:val="00185490"/>
    <w:rsid w:val="00185DA6"/>
    <w:rsid w:val="00185F64"/>
    <w:rsid w:val="00186096"/>
    <w:rsid w:val="0018772E"/>
    <w:rsid w:val="00187A94"/>
    <w:rsid w:val="0019029E"/>
    <w:rsid w:val="00190804"/>
    <w:rsid w:val="0019088F"/>
    <w:rsid w:val="00190C51"/>
    <w:rsid w:val="00193ACC"/>
    <w:rsid w:val="00193BFE"/>
    <w:rsid w:val="00195322"/>
    <w:rsid w:val="0019560E"/>
    <w:rsid w:val="001958E3"/>
    <w:rsid w:val="0019601B"/>
    <w:rsid w:val="00196048"/>
    <w:rsid w:val="00196A82"/>
    <w:rsid w:val="0019769B"/>
    <w:rsid w:val="00197FFE"/>
    <w:rsid w:val="001A0D25"/>
    <w:rsid w:val="001A1570"/>
    <w:rsid w:val="001A1917"/>
    <w:rsid w:val="001A1C64"/>
    <w:rsid w:val="001A1E7F"/>
    <w:rsid w:val="001A2918"/>
    <w:rsid w:val="001A2D02"/>
    <w:rsid w:val="001A2DFE"/>
    <w:rsid w:val="001A3076"/>
    <w:rsid w:val="001A31A5"/>
    <w:rsid w:val="001A389C"/>
    <w:rsid w:val="001A3B75"/>
    <w:rsid w:val="001A46FB"/>
    <w:rsid w:val="001A5944"/>
    <w:rsid w:val="001A5FB1"/>
    <w:rsid w:val="001A698A"/>
    <w:rsid w:val="001A6CCC"/>
    <w:rsid w:val="001A70C8"/>
    <w:rsid w:val="001A71C9"/>
    <w:rsid w:val="001A7429"/>
    <w:rsid w:val="001A760C"/>
    <w:rsid w:val="001A799B"/>
    <w:rsid w:val="001A7AC7"/>
    <w:rsid w:val="001A7C38"/>
    <w:rsid w:val="001B02F8"/>
    <w:rsid w:val="001B2104"/>
    <w:rsid w:val="001B2279"/>
    <w:rsid w:val="001B2729"/>
    <w:rsid w:val="001B2866"/>
    <w:rsid w:val="001B2881"/>
    <w:rsid w:val="001B3675"/>
    <w:rsid w:val="001B37C8"/>
    <w:rsid w:val="001B4B2C"/>
    <w:rsid w:val="001B4F10"/>
    <w:rsid w:val="001B5154"/>
    <w:rsid w:val="001B6E30"/>
    <w:rsid w:val="001B7C83"/>
    <w:rsid w:val="001B7F9E"/>
    <w:rsid w:val="001C0206"/>
    <w:rsid w:val="001C0246"/>
    <w:rsid w:val="001C04D4"/>
    <w:rsid w:val="001C0B34"/>
    <w:rsid w:val="001C12A3"/>
    <w:rsid w:val="001C17BB"/>
    <w:rsid w:val="001C187E"/>
    <w:rsid w:val="001C1A37"/>
    <w:rsid w:val="001C1C49"/>
    <w:rsid w:val="001C286F"/>
    <w:rsid w:val="001C2B86"/>
    <w:rsid w:val="001C2F54"/>
    <w:rsid w:val="001C3308"/>
    <w:rsid w:val="001C3BBB"/>
    <w:rsid w:val="001C40D1"/>
    <w:rsid w:val="001C468A"/>
    <w:rsid w:val="001C4A38"/>
    <w:rsid w:val="001C4A9E"/>
    <w:rsid w:val="001C5001"/>
    <w:rsid w:val="001C5103"/>
    <w:rsid w:val="001C52A8"/>
    <w:rsid w:val="001C5ADF"/>
    <w:rsid w:val="001C5E8E"/>
    <w:rsid w:val="001C6120"/>
    <w:rsid w:val="001C6516"/>
    <w:rsid w:val="001C6B5C"/>
    <w:rsid w:val="001C7155"/>
    <w:rsid w:val="001C7E48"/>
    <w:rsid w:val="001D039B"/>
    <w:rsid w:val="001D1258"/>
    <w:rsid w:val="001D1AB8"/>
    <w:rsid w:val="001D286F"/>
    <w:rsid w:val="001D2C94"/>
    <w:rsid w:val="001D33D9"/>
    <w:rsid w:val="001D36F6"/>
    <w:rsid w:val="001D4303"/>
    <w:rsid w:val="001D45E5"/>
    <w:rsid w:val="001D461A"/>
    <w:rsid w:val="001D4A9D"/>
    <w:rsid w:val="001D4AAD"/>
    <w:rsid w:val="001D5AFA"/>
    <w:rsid w:val="001D784A"/>
    <w:rsid w:val="001E04A4"/>
    <w:rsid w:val="001E04EE"/>
    <w:rsid w:val="001E07C5"/>
    <w:rsid w:val="001E176D"/>
    <w:rsid w:val="001E1BCE"/>
    <w:rsid w:val="001E1E05"/>
    <w:rsid w:val="001E2086"/>
    <w:rsid w:val="001E339F"/>
    <w:rsid w:val="001E3629"/>
    <w:rsid w:val="001E40F0"/>
    <w:rsid w:val="001E4172"/>
    <w:rsid w:val="001E5490"/>
    <w:rsid w:val="001E5730"/>
    <w:rsid w:val="001E5E2E"/>
    <w:rsid w:val="001E6352"/>
    <w:rsid w:val="001E70AD"/>
    <w:rsid w:val="001E7237"/>
    <w:rsid w:val="001E7AF6"/>
    <w:rsid w:val="001F01B8"/>
    <w:rsid w:val="001F0FC3"/>
    <w:rsid w:val="001F1188"/>
    <w:rsid w:val="001F1B8D"/>
    <w:rsid w:val="001F274F"/>
    <w:rsid w:val="001F289C"/>
    <w:rsid w:val="001F2BF9"/>
    <w:rsid w:val="001F3AF2"/>
    <w:rsid w:val="001F6008"/>
    <w:rsid w:val="001F641B"/>
    <w:rsid w:val="001F6D4D"/>
    <w:rsid w:val="002009A3"/>
    <w:rsid w:val="0020130D"/>
    <w:rsid w:val="00201D06"/>
    <w:rsid w:val="00201E9F"/>
    <w:rsid w:val="00202F25"/>
    <w:rsid w:val="002035B3"/>
    <w:rsid w:val="00203929"/>
    <w:rsid w:val="00203CD6"/>
    <w:rsid w:val="00203F0A"/>
    <w:rsid w:val="00204460"/>
    <w:rsid w:val="002051EA"/>
    <w:rsid w:val="00205CBC"/>
    <w:rsid w:val="00205E9E"/>
    <w:rsid w:val="00206259"/>
    <w:rsid w:val="002074B7"/>
    <w:rsid w:val="0020758D"/>
    <w:rsid w:val="00207C7B"/>
    <w:rsid w:val="00211470"/>
    <w:rsid w:val="00211922"/>
    <w:rsid w:val="0021213A"/>
    <w:rsid w:val="0021265F"/>
    <w:rsid w:val="00213817"/>
    <w:rsid w:val="00214428"/>
    <w:rsid w:val="002145EB"/>
    <w:rsid w:val="00215834"/>
    <w:rsid w:val="00215CC2"/>
    <w:rsid w:val="00215ED8"/>
    <w:rsid w:val="00217700"/>
    <w:rsid w:val="002177E2"/>
    <w:rsid w:val="002205F3"/>
    <w:rsid w:val="0022085B"/>
    <w:rsid w:val="00220E53"/>
    <w:rsid w:val="0022176C"/>
    <w:rsid w:val="002225D1"/>
    <w:rsid w:val="002230FA"/>
    <w:rsid w:val="00223DEC"/>
    <w:rsid w:val="00223DF2"/>
    <w:rsid w:val="00224737"/>
    <w:rsid w:val="00224C0C"/>
    <w:rsid w:val="002256C2"/>
    <w:rsid w:val="002256D0"/>
    <w:rsid w:val="00225C8E"/>
    <w:rsid w:val="00226428"/>
    <w:rsid w:val="002265A9"/>
    <w:rsid w:val="002266CB"/>
    <w:rsid w:val="00227052"/>
    <w:rsid w:val="002272D5"/>
    <w:rsid w:val="0022738E"/>
    <w:rsid w:val="00227906"/>
    <w:rsid w:val="00227934"/>
    <w:rsid w:val="00227E21"/>
    <w:rsid w:val="00230178"/>
    <w:rsid w:val="00231D05"/>
    <w:rsid w:val="002336E2"/>
    <w:rsid w:val="00233AC2"/>
    <w:rsid w:val="00233BAF"/>
    <w:rsid w:val="00235420"/>
    <w:rsid w:val="00235DAA"/>
    <w:rsid w:val="0024065B"/>
    <w:rsid w:val="002409A6"/>
    <w:rsid w:val="00240EA5"/>
    <w:rsid w:val="00241132"/>
    <w:rsid w:val="00241205"/>
    <w:rsid w:val="002418C5"/>
    <w:rsid w:val="0024261D"/>
    <w:rsid w:val="00242DFB"/>
    <w:rsid w:val="00243807"/>
    <w:rsid w:val="002440AC"/>
    <w:rsid w:val="00244365"/>
    <w:rsid w:val="0024459A"/>
    <w:rsid w:val="00244771"/>
    <w:rsid w:val="00244903"/>
    <w:rsid w:val="00244AFB"/>
    <w:rsid w:val="002453DF"/>
    <w:rsid w:val="00245A81"/>
    <w:rsid w:val="00246B86"/>
    <w:rsid w:val="00247335"/>
    <w:rsid w:val="002473EF"/>
    <w:rsid w:val="002477B9"/>
    <w:rsid w:val="00247CBE"/>
    <w:rsid w:val="00250A1F"/>
    <w:rsid w:val="00250ADA"/>
    <w:rsid w:val="00250F1D"/>
    <w:rsid w:val="00251FF1"/>
    <w:rsid w:val="002520BA"/>
    <w:rsid w:val="00252234"/>
    <w:rsid w:val="002527AF"/>
    <w:rsid w:val="002528E3"/>
    <w:rsid w:val="00252944"/>
    <w:rsid w:val="00252D55"/>
    <w:rsid w:val="00252D82"/>
    <w:rsid w:val="00253006"/>
    <w:rsid w:val="002533F5"/>
    <w:rsid w:val="00253C60"/>
    <w:rsid w:val="00253F21"/>
    <w:rsid w:val="0025429D"/>
    <w:rsid w:val="002549E9"/>
    <w:rsid w:val="00254FF6"/>
    <w:rsid w:val="00255099"/>
    <w:rsid w:val="002555C6"/>
    <w:rsid w:val="00255E14"/>
    <w:rsid w:val="00257059"/>
    <w:rsid w:val="0025712F"/>
    <w:rsid w:val="00257395"/>
    <w:rsid w:val="00257857"/>
    <w:rsid w:val="002578DA"/>
    <w:rsid w:val="00257CBC"/>
    <w:rsid w:val="002602C2"/>
    <w:rsid w:val="002602DA"/>
    <w:rsid w:val="0026040B"/>
    <w:rsid w:val="00260802"/>
    <w:rsid w:val="002609E3"/>
    <w:rsid w:val="00261223"/>
    <w:rsid w:val="002617AB"/>
    <w:rsid w:val="00261D08"/>
    <w:rsid w:val="00261DCC"/>
    <w:rsid w:val="002624D0"/>
    <w:rsid w:val="00263AE7"/>
    <w:rsid w:val="00263EC7"/>
    <w:rsid w:val="0026491B"/>
    <w:rsid w:val="00264A36"/>
    <w:rsid w:val="00264B06"/>
    <w:rsid w:val="00264C1B"/>
    <w:rsid w:val="00265E2E"/>
    <w:rsid w:val="002661AB"/>
    <w:rsid w:val="0026742B"/>
    <w:rsid w:val="002674FE"/>
    <w:rsid w:val="00270748"/>
    <w:rsid w:val="0027117F"/>
    <w:rsid w:val="002712DC"/>
    <w:rsid w:val="00271875"/>
    <w:rsid w:val="002718FF"/>
    <w:rsid w:val="00271955"/>
    <w:rsid w:val="00272278"/>
    <w:rsid w:val="00272432"/>
    <w:rsid w:val="00272633"/>
    <w:rsid w:val="00272FBF"/>
    <w:rsid w:val="00273A10"/>
    <w:rsid w:val="00273A58"/>
    <w:rsid w:val="00274CAB"/>
    <w:rsid w:val="00274E8A"/>
    <w:rsid w:val="00275FCE"/>
    <w:rsid w:val="002766B8"/>
    <w:rsid w:val="0027680F"/>
    <w:rsid w:val="00281006"/>
    <w:rsid w:val="002815B1"/>
    <w:rsid w:val="00281C1F"/>
    <w:rsid w:val="00281EEA"/>
    <w:rsid w:val="00281F88"/>
    <w:rsid w:val="0028288D"/>
    <w:rsid w:val="002829B7"/>
    <w:rsid w:val="00282B82"/>
    <w:rsid w:val="00282C74"/>
    <w:rsid w:val="00282E5B"/>
    <w:rsid w:val="00283995"/>
    <w:rsid w:val="00283B11"/>
    <w:rsid w:val="002841A9"/>
    <w:rsid w:val="00284313"/>
    <w:rsid w:val="002848AD"/>
    <w:rsid w:val="00285154"/>
    <w:rsid w:val="00285BF2"/>
    <w:rsid w:val="00285C78"/>
    <w:rsid w:val="002863CE"/>
    <w:rsid w:val="00291035"/>
    <w:rsid w:val="00291492"/>
    <w:rsid w:val="00291527"/>
    <w:rsid w:val="0029199A"/>
    <w:rsid w:val="00291BBE"/>
    <w:rsid w:val="00291FEB"/>
    <w:rsid w:val="00293146"/>
    <w:rsid w:val="0029361E"/>
    <w:rsid w:val="00293D68"/>
    <w:rsid w:val="00294352"/>
    <w:rsid w:val="002944A0"/>
    <w:rsid w:val="002946E4"/>
    <w:rsid w:val="0029495C"/>
    <w:rsid w:val="002957D9"/>
    <w:rsid w:val="00295B52"/>
    <w:rsid w:val="00296024"/>
    <w:rsid w:val="00296293"/>
    <w:rsid w:val="00296AF7"/>
    <w:rsid w:val="002972F9"/>
    <w:rsid w:val="002977CA"/>
    <w:rsid w:val="00297ED7"/>
    <w:rsid w:val="002A0007"/>
    <w:rsid w:val="002A03AA"/>
    <w:rsid w:val="002A056D"/>
    <w:rsid w:val="002A07FE"/>
    <w:rsid w:val="002A094D"/>
    <w:rsid w:val="002A0CAF"/>
    <w:rsid w:val="002A1565"/>
    <w:rsid w:val="002A16A9"/>
    <w:rsid w:val="002A2941"/>
    <w:rsid w:val="002A2DC4"/>
    <w:rsid w:val="002A3E69"/>
    <w:rsid w:val="002A44F9"/>
    <w:rsid w:val="002A49EF"/>
    <w:rsid w:val="002A4B8B"/>
    <w:rsid w:val="002A5107"/>
    <w:rsid w:val="002A535E"/>
    <w:rsid w:val="002A6406"/>
    <w:rsid w:val="002A6CF0"/>
    <w:rsid w:val="002A6FFC"/>
    <w:rsid w:val="002A7010"/>
    <w:rsid w:val="002A70BA"/>
    <w:rsid w:val="002A7A57"/>
    <w:rsid w:val="002A7BB2"/>
    <w:rsid w:val="002A7DCB"/>
    <w:rsid w:val="002B0B53"/>
    <w:rsid w:val="002B1617"/>
    <w:rsid w:val="002B1D11"/>
    <w:rsid w:val="002B273B"/>
    <w:rsid w:val="002B29AA"/>
    <w:rsid w:val="002B2A7E"/>
    <w:rsid w:val="002B2F1B"/>
    <w:rsid w:val="002B5AFB"/>
    <w:rsid w:val="002B6320"/>
    <w:rsid w:val="002B66AC"/>
    <w:rsid w:val="002B6852"/>
    <w:rsid w:val="002B77E1"/>
    <w:rsid w:val="002C0714"/>
    <w:rsid w:val="002C0A96"/>
    <w:rsid w:val="002C10A8"/>
    <w:rsid w:val="002C1BF4"/>
    <w:rsid w:val="002C1E0D"/>
    <w:rsid w:val="002C2266"/>
    <w:rsid w:val="002C2309"/>
    <w:rsid w:val="002C28EB"/>
    <w:rsid w:val="002C3265"/>
    <w:rsid w:val="002C3AED"/>
    <w:rsid w:val="002C3E56"/>
    <w:rsid w:val="002C414C"/>
    <w:rsid w:val="002C4C2F"/>
    <w:rsid w:val="002C5776"/>
    <w:rsid w:val="002C5EED"/>
    <w:rsid w:val="002C66DE"/>
    <w:rsid w:val="002C7193"/>
    <w:rsid w:val="002C7699"/>
    <w:rsid w:val="002C7A49"/>
    <w:rsid w:val="002D0128"/>
    <w:rsid w:val="002D0982"/>
    <w:rsid w:val="002D0E85"/>
    <w:rsid w:val="002D0FA7"/>
    <w:rsid w:val="002D12FB"/>
    <w:rsid w:val="002D19D1"/>
    <w:rsid w:val="002D1F35"/>
    <w:rsid w:val="002D1FA3"/>
    <w:rsid w:val="002D20CD"/>
    <w:rsid w:val="002D23C6"/>
    <w:rsid w:val="002D24F0"/>
    <w:rsid w:val="002D25EB"/>
    <w:rsid w:val="002D29F3"/>
    <w:rsid w:val="002D3126"/>
    <w:rsid w:val="002D3529"/>
    <w:rsid w:val="002D3D0A"/>
    <w:rsid w:val="002D478E"/>
    <w:rsid w:val="002D47AE"/>
    <w:rsid w:val="002D4A94"/>
    <w:rsid w:val="002D5CBF"/>
    <w:rsid w:val="002D65FF"/>
    <w:rsid w:val="002D6D10"/>
    <w:rsid w:val="002D71E2"/>
    <w:rsid w:val="002D7367"/>
    <w:rsid w:val="002D7961"/>
    <w:rsid w:val="002D7B6A"/>
    <w:rsid w:val="002E0026"/>
    <w:rsid w:val="002E08E8"/>
    <w:rsid w:val="002E0918"/>
    <w:rsid w:val="002E0BAA"/>
    <w:rsid w:val="002E0D96"/>
    <w:rsid w:val="002E0EA5"/>
    <w:rsid w:val="002E1E19"/>
    <w:rsid w:val="002E283F"/>
    <w:rsid w:val="002E2854"/>
    <w:rsid w:val="002E2E74"/>
    <w:rsid w:val="002E32D2"/>
    <w:rsid w:val="002E361B"/>
    <w:rsid w:val="002E37AB"/>
    <w:rsid w:val="002E3A80"/>
    <w:rsid w:val="002E41C7"/>
    <w:rsid w:val="002E51DF"/>
    <w:rsid w:val="002E57B9"/>
    <w:rsid w:val="002E6127"/>
    <w:rsid w:val="002E6885"/>
    <w:rsid w:val="002E72E4"/>
    <w:rsid w:val="002E739D"/>
    <w:rsid w:val="002F0F36"/>
    <w:rsid w:val="002F1276"/>
    <w:rsid w:val="002F1986"/>
    <w:rsid w:val="002F1E5F"/>
    <w:rsid w:val="002F2A49"/>
    <w:rsid w:val="002F3550"/>
    <w:rsid w:val="002F3B63"/>
    <w:rsid w:val="002F3C56"/>
    <w:rsid w:val="002F46B0"/>
    <w:rsid w:val="002F4B17"/>
    <w:rsid w:val="002F5150"/>
    <w:rsid w:val="002F5463"/>
    <w:rsid w:val="002F58C2"/>
    <w:rsid w:val="002F5932"/>
    <w:rsid w:val="002F5C85"/>
    <w:rsid w:val="002F603B"/>
    <w:rsid w:val="002F6201"/>
    <w:rsid w:val="002F6A2B"/>
    <w:rsid w:val="002F724B"/>
    <w:rsid w:val="002F72BA"/>
    <w:rsid w:val="00300267"/>
    <w:rsid w:val="003004D2"/>
    <w:rsid w:val="00300C88"/>
    <w:rsid w:val="00300D6B"/>
    <w:rsid w:val="00301380"/>
    <w:rsid w:val="00301E89"/>
    <w:rsid w:val="00302052"/>
    <w:rsid w:val="00302142"/>
    <w:rsid w:val="00302169"/>
    <w:rsid w:val="00302612"/>
    <w:rsid w:val="00303254"/>
    <w:rsid w:val="003044D9"/>
    <w:rsid w:val="00304D8A"/>
    <w:rsid w:val="00305216"/>
    <w:rsid w:val="0030555B"/>
    <w:rsid w:val="003061F5"/>
    <w:rsid w:val="00306D27"/>
    <w:rsid w:val="0030739C"/>
    <w:rsid w:val="00310D51"/>
    <w:rsid w:val="00311B36"/>
    <w:rsid w:val="00311C92"/>
    <w:rsid w:val="003133AE"/>
    <w:rsid w:val="0031371B"/>
    <w:rsid w:val="00314156"/>
    <w:rsid w:val="0031535B"/>
    <w:rsid w:val="003170F4"/>
    <w:rsid w:val="0032035D"/>
    <w:rsid w:val="003205E9"/>
    <w:rsid w:val="00320B28"/>
    <w:rsid w:val="0032123E"/>
    <w:rsid w:val="003216D5"/>
    <w:rsid w:val="003216FF"/>
    <w:rsid w:val="00321866"/>
    <w:rsid w:val="00321A83"/>
    <w:rsid w:val="00321C1A"/>
    <w:rsid w:val="00321F6B"/>
    <w:rsid w:val="00322389"/>
    <w:rsid w:val="00322BE5"/>
    <w:rsid w:val="00322E87"/>
    <w:rsid w:val="0032312D"/>
    <w:rsid w:val="00323AA5"/>
    <w:rsid w:val="003242E4"/>
    <w:rsid w:val="0032468D"/>
    <w:rsid w:val="00324926"/>
    <w:rsid w:val="00324B25"/>
    <w:rsid w:val="0032522F"/>
    <w:rsid w:val="003253C4"/>
    <w:rsid w:val="0032550F"/>
    <w:rsid w:val="00325992"/>
    <w:rsid w:val="00325B74"/>
    <w:rsid w:val="0032638F"/>
    <w:rsid w:val="00326B59"/>
    <w:rsid w:val="003272C6"/>
    <w:rsid w:val="00327752"/>
    <w:rsid w:val="00327C7C"/>
    <w:rsid w:val="00330009"/>
    <w:rsid w:val="003301E6"/>
    <w:rsid w:val="003310AB"/>
    <w:rsid w:val="003314D2"/>
    <w:rsid w:val="00331712"/>
    <w:rsid w:val="00331A3F"/>
    <w:rsid w:val="00332191"/>
    <w:rsid w:val="00332720"/>
    <w:rsid w:val="00332EED"/>
    <w:rsid w:val="003334A7"/>
    <w:rsid w:val="003337E8"/>
    <w:rsid w:val="00333A14"/>
    <w:rsid w:val="00333B2A"/>
    <w:rsid w:val="00333FD5"/>
    <w:rsid w:val="003350E9"/>
    <w:rsid w:val="003351BA"/>
    <w:rsid w:val="0033520F"/>
    <w:rsid w:val="0033596B"/>
    <w:rsid w:val="00335A93"/>
    <w:rsid w:val="0033650E"/>
    <w:rsid w:val="00336907"/>
    <w:rsid w:val="003369DF"/>
    <w:rsid w:val="00336C71"/>
    <w:rsid w:val="00336D96"/>
    <w:rsid w:val="00336DFC"/>
    <w:rsid w:val="00337230"/>
    <w:rsid w:val="003377D0"/>
    <w:rsid w:val="00337D75"/>
    <w:rsid w:val="00340020"/>
    <w:rsid w:val="00341162"/>
    <w:rsid w:val="00341866"/>
    <w:rsid w:val="00341DAF"/>
    <w:rsid w:val="00342181"/>
    <w:rsid w:val="00343560"/>
    <w:rsid w:val="00343A20"/>
    <w:rsid w:val="0034402B"/>
    <w:rsid w:val="0034449E"/>
    <w:rsid w:val="00344D46"/>
    <w:rsid w:val="003465A5"/>
    <w:rsid w:val="00346817"/>
    <w:rsid w:val="00347440"/>
    <w:rsid w:val="003475EA"/>
    <w:rsid w:val="00347A27"/>
    <w:rsid w:val="00347CD4"/>
    <w:rsid w:val="00350A55"/>
    <w:rsid w:val="00350DF8"/>
    <w:rsid w:val="00351A8A"/>
    <w:rsid w:val="0035266A"/>
    <w:rsid w:val="0035279C"/>
    <w:rsid w:val="003535D2"/>
    <w:rsid w:val="0035384D"/>
    <w:rsid w:val="00353BF0"/>
    <w:rsid w:val="00353C0B"/>
    <w:rsid w:val="00354AE4"/>
    <w:rsid w:val="00354B0A"/>
    <w:rsid w:val="0035551B"/>
    <w:rsid w:val="003555ED"/>
    <w:rsid w:val="00355911"/>
    <w:rsid w:val="0035636B"/>
    <w:rsid w:val="00357424"/>
    <w:rsid w:val="00361789"/>
    <w:rsid w:val="0036196D"/>
    <w:rsid w:val="003627BD"/>
    <w:rsid w:val="00362997"/>
    <w:rsid w:val="00362C59"/>
    <w:rsid w:val="00363040"/>
    <w:rsid w:val="003630B7"/>
    <w:rsid w:val="00363786"/>
    <w:rsid w:val="003638A4"/>
    <w:rsid w:val="003639BF"/>
    <w:rsid w:val="00363E41"/>
    <w:rsid w:val="00363FD2"/>
    <w:rsid w:val="0036572E"/>
    <w:rsid w:val="003663D9"/>
    <w:rsid w:val="003666BF"/>
    <w:rsid w:val="00366707"/>
    <w:rsid w:val="00366FA9"/>
    <w:rsid w:val="00367E49"/>
    <w:rsid w:val="003700E6"/>
    <w:rsid w:val="00371C86"/>
    <w:rsid w:val="0037236C"/>
    <w:rsid w:val="003729DE"/>
    <w:rsid w:val="003735D3"/>
    <w:rsid w:val="0037386D"/>
    <w:rsid w:val="00373956"/>
    <w:rsid w:val="00374153"/>
    <w:rsid w:val="003750E0"/>
    <w:rsid w:val="00375AF1"/>
    <w:rsid w:val="00375C2F"/>
    <w:rsid w:val="00375FC5"/>
    <w:rsid w:val="003769BA"/>
    <w:rsid w:val="00377871"/>
    <w:rsid w:val="003778B2"/>
    <w:rsid w:val="00377E58"/>
    <w:rsid w:val="003805E3"/>
    <w:rsid w:val="00380618"/>
    <w:rsid w:val="0038062E"/>
    <w:rsid w:val="003807F7"/>
    <w:rsid w:val="00381610"/>
    <w:rsid w:val="00382106"/>
    <w:rsid w:val="00382657"/>
    <w:rsid w:val="00382B82"/>
    <w:rsid w:val="003844BF"/>
    <w:rsid w:val="003854D5"/>
    <w:rsid w:val="0038552A"/>
    <w:rsid w:val="003859EA"/>
    <w:rsid w:val="0038709E"/>
    <w:rsid w:val="00387D30"/>
    <w:rsid w:val="00391753"/>
    <w:rsid w:val="00391C7F"/>
    <w:rsid w:val="00392454"/>
    <w:rsid w:val="00392C85"/>
    <w:rsid w:val="00392FD8"/>
    <w:rsid w:val="00393E11"/>
    <w:rsid w:val="00394475"/>
    <w:rsid w:val="0039517A"/>
    <w:rsid w:val="00395B51"/>
    <w:rsid w:val="00396796"/>
    <w:rsid w:val="00396EC6"/>
    <w:rsid w:val="00396F3C"/>
    <w:rsid w:val="003970BA"/>
    <w:rsid w:val="0039746C"/>
    <w:rsid w:val="00397DC6"/>
    <w:rsid w:val="003A0E82"/>
    <w:rsid w:val="003A0FAC"/>
    <w:rsid w:val="003A184D"/>
    <w:rsid w:val="003A1FB7"/>
    <w:rsid w:val="003A371E"/>
    <w:rsid w:val="003A462A"/>
    <w:rsid w:val="003A595F"/>
    <w:rsid w:val="003A5EEC"/>
    <w:rsid w:val="003A79AE"/>
    <w:rsid w:val="003A7CA3"/>
    <w:rsid w:val="003B00B6"/>
    <w:rsid w:val="003B01C4"/>
    <w:rsid w:val="003B0BB0"/>
    <w:rsid w:val="003B11EE"/>
    <w:rsid w:val="003B15F8"/>
    <w:rsid w:val="003B230B"/>
    <w:rsid w:val="003B23BC"/>
    <w:rsid w:val="003B2DB5"/>
    <w:rsid w:val="003B2F05"/>
    <w:rsid w:val="003B3966"/>
    <w:rsid w:val="003B39B7"/>
    <w:rsid w:val="003B4EB0"/>
    <w:rsid w:val="003B5F6A"/>
    <w:rsid w:val="003B6B7F"/>
    <w:rsid w:val="003B7820"/>
    <w:rsid w:val="003C01A4"/>
    <w:rsid w:val="003C0219"/>
    <w:rsid w:val="003C0C12"/>
    <w:rsid w:val="003C16EE"/>
    <w:rsid w:val="003C1C87"/>
    <w:rsid w:val="003C2C85"/>
    <w:rsid w:val="003C2F61"/>
    <w:rsid w:val="003C345E"/>
    <w:rsid w:val="003C4409"/>
    <w:rsid w:val="003C4997"/>
    <w:rsid w:val="003C4DA5"/>
    <w:rsid w:val="003C5666"/>
    <w:rsid w:val="003C64F4"/>
    <w:rsid w:val="003C724B"/>
    <w:rsid w:val="003C73DB"/>
    <w:rsid w:val="003D0185"/>
    <w:rsid w:val="003D02CB"/>
    <w:rsid w:val="003D0382"/>
    <w:rsid w:val="003D069C"/>
    <w:rsid w:val="003D191E"/>
    <w:rsid w:val="003D22A5"/>
    <w:rsid w:val="003D23A4"/>
    <w:rsid w:val="003D3414"/>
    <w:rsid w:val="003D3426"/>
    <w:rsid w:val="003D3721"/>
    <w:rsid w:val="003D6722"/>
    <w:rsid w:val="003D7428"/>
    <w:rsid w:val="003D77F2"/>
    <w:rsid w:val="003D78CC"/>
    <w:rsid w:val="003D7901"/>
    <w:rsid w:val="003D7D01"/>
    <w:rsid w:val="003D7ED8"/>
    <w:rsid w:val="003E0003"/>
    <w:rsid w:val="003E0099"/>
    <w:rsid w:val="003E08C7"/>
    <w:rsid w:val="003E1A72"/>
    <w:rsid w:val="003E2880"/>
    <w:rsid w:val="003E28FB"/>
    <w:rsid w:val="003E2A00"/>
    <w:rsid w:val="003E382C"/>
    <w:rsid w:val="003E3D00"/>
    <w:rsid w:val="003E4531"/>
    <w:rsid w:val="003E4771"/>
    <w:rsid w:val="003E54A8"/>
    <w:rsid w:val="003E5833"/>
    <w:rsid w:val="003E5DA8"/>
    <w:rsid w:val="003E7109"/>
    <w:rsid w:val="003E77DC"/>
    <w:rsid w:val="003E7BC1"/>
    <w:rsid w:val="003F0453"/>
    <w:rsid w:val="003F0C9F"/>
    <w:rsid w:val="003F144A"/>
    <w:rsid w:val="003F1B02"/>
    <w:rsid w:val="003F1EFE"/>
    <w:rsid w:val="003F2212"/>
    <w:rsid w:val="003F2240"/>
    <w:rsid w:val="003F2460"/>
    <w:rsid w:val="003F2E7B"/>
    <w:rsid w:val="003F3CD5"/>
    <w:rsid w:val="003F4473"/>
    <w:rsid w:val="003F4CF5"/>
    <w:rsid w:val="003F4E31"/>
    <w:rsid w:val="003F51EE"/>
    <w:rsid w:val="003F574E"/>
    <w:rsid w:val="003F60D6"/>
    <w:rsid w:val="003F68E9"/>
    <w:rsid w:val="003F7E15"/>
    <w:rsid w:val="003F7FDA"/>
    <w:rsid w:val="004013AD"/>
    <w:rsid w:val="004021C0"/>
    <w:rsid w:val="004028CE"/>
    <w:rsid w:val="0040313D"/>
    <w:rsid w:val="004043FA"/>
    <w:rsid w:val="00404970"/>
    <w:rsid w:val="00405181"/>
    <w:rsid w:val="0040567F"/>
    <w:rsid w:val="00405873"/>
    <w:rsid w:val="00405F09"/>
    <w:rsid w:val="004066F4"/>
    <w:rsid w:val="00406A32"/>
    <w:rsid w:val="0040760B"/>
    <w:rsid w:val="00410117"/>
    <w:rsid w:val="00410C32"/>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D45"/>
    <w:rsid w:val="00414197"/>
    <w:rsid w:val="00414D68"/>
    <w:rsid w:val="00414FD9"/>
    <w:rsid w:val="004154B4"/>
    <w:rsid w:val="00415773"/>
    <w:rsid w:val="00415CAE"/>
    <w:rsid w:val="00415EE7"/>
    <w:rsid w:val="004160FA"/>
    <w:rsid w:val="0041669E"/>
    <w:rsid w:val="00416ACA"/>
    <w:rsid w:val="00416C56"/>
    <w:rsid w:val="00417294"/>
    <w:rsid w:val="004176B8"/>
    <w:rsid w:val="00417B99"/>
    <w:rsid w:val="00417CE0"/>
    <w:rsid w:val="004209D5"/>
    <w:rsid w:val="00420FAF"/>
    <w:rsid w:val="00421184"/>
    <w:rsid w:val="004212C1"/>
    <w:rsid w:val="004214B7"/>
    <w:rsid w:val="00421FB5"/>
    <w:rsid w:val="004226ED"/>
    <w:rsid w:val="00422AF4"/>
    <w:rsid w:val="004235F4"/>
    <w:rsid w:val="004236C9"/>
    <w:rsid w:val="00423CF3"/>
    <w:rsid w:val="00423E18"/>
    <w:rsid w:val="00424B7C"/>
    <w:rsid w:val="0042500C"/>
    <w:rsid w:val="00425514"/>
    <w:rsid w:val="004256BD"/>
    <w:rsid w:val="00425863"/>
    <w:rsid w:val="00425D02"/>
    <w:rsid w:val="00425EDC"/>
    <w:rsid w:val="00426C3E"/>
    <w:rsid w:val="004275CD"/>
    <w:rsid w:val="00427FEB"/>
    <w:rsid w:val="00427FF2"/>
    <w:rsid w:val="004305C0"/>
    <w:rsid w:val="00430B20"/>
    <w:rsid w:val="00430B6C"/>
    <w:rsid w:val="0043227C"/>
    <w:rsid w:val="004335C0"/>
    <w:rsid w:val="00435068"/>
    <w:rsid w:val="00435715"/>
    <w:rsid w:val="0043571B"/>
    <w:rsid w:val="00435EE0"/>
    <w:rsid w:val="00435F29"/>
    <w:rsid w:val="0043610C"/>
    <w:rsid w:val="004366FF"/>
    <w:rsid w:val="00437D83"/>
    <w:rsid w:val="004401DD"/>
    <w:rsid w:val="00440344"/>
    <w:rsid w:val="00441264"/>
    <w:rsid w:val="00441B0F"/>
    <w:rsid w:val="004425C6"/>
    <w:rsid w:val="00443D5D"/>
    <w:rsid w:val="00445CBA"/>
    <w:rsid w:val="004463CB"/>
    <w:rsid w:val="004466F7"/>
    <w:rsid w:val="00446858"/>
    <w:rsid w:val="00447304"/>
    <w:rsid w:val="00450127"/>
    <w:rsid w:val="0045075F"/>
    <w:rsid w:val="004516AD"/>
    <w:rsid w:val="00451E84"/>
    <w:rsid w:val="00451EA3"/>
    <w:rsid w:val="00451F01"/>
    <w:rsid w:val="00452B2A"/>
    <w:rsid w:val="004546A7"/>
    <w:rsid w:val="00454831"/>
    <w:rsid w:val="004548DF"/>
    <w:rsid w:val="00455E25"/>
    <w:rsid w:val="00456CC0"/>
    <w:rsid w:val="00457933"/>
    <w:rsid w:val="00457C78"/>
    <w:rsid w:val="00460735"/>
    <w:rsid w:val="00460AD5"/>
    <w:rsid w:val="00460EB8"/>
    <w:rsid w:val="00461090"/>
    <w:rsid w:val="004611D5"/>
    <w:rsid w:val="00461991"/>
    <w:rsid w:val="00461A6B"/>
    <w:rsid w:val="00461C43"/>
    <w:rsid w:val="00462125"/>
    <w:rsid w:val="00463216"/>
    <w:rsid w:val="0046334D"/>
    <w:rsid w:val="00463848"/>
    <w:rsid w:val="00463C95"/>
    <w:rsid w:val="00463E1C"/>
    <w:rsid w:val="00464052"/>
    <w:rsid w:val="00465153"/>
    <w:rsid w:val="00465602"/>
    <w:rsid w:val="00466AFD"/>
    <w:rsid w:val="00470696"/>
    <w:rsid w:val="004724C9"/>
    <w:rsid w:val="00472585"/>
    <w:rsid w:val="00474130"/>
    <w:rsid w:val="00475A6C"/>
    <w:rsid w:val="004764AF"/>
    <w:rsid w:val="00476D04"/>
    <w:rsid w:val="0047775E"/>
    <w:rsid w:val="00477AAE"/>
    <w:rsid w:val="00477AF6"/>
    <w:rsid w:val="00477B3B"/>
    <w:rsid w:val="00477BCB"/>
    <w:rsid w:val="004801A7"/>
    <w:rsid w:val="00480E47"/>
    <w:rsid w:val="00481666"/>
    <w:rsid w:val="0048181B"/>
    <w:rsid w:val="00481F2B"/>
    <w:rsid w:val="004820C5"/>
    <w:rsid w:val="00482198"/>
    <w:rsid w:val="004823D8"/>
    <w:rsid w:val="00482F20"/>
    <w:rsid w:val="00483196"/>
    <w:rsid w:val="0048340F"/>
    <w:rsid w:val="0048423C"/>
    <w:rsid w:val="00484449"/>
    <w:rsid w:val="004845A6"/>
    <w:rsid w:val="004852CE"/>
    <w:rsid w:val="0048540C"/>
    <w:rsid w:val="00485F92"/>
    <w:rsid w:val="004860BD"/>
    <w:rsid w:val="004866E1"/>
    <w:rsid w:val="00486C72"/>
    <w:rsid w:val="00490954"/>
    <w:rsid w:val="004921DC"/>
    <w:rsid w:val="0049277A"/>
    <w:rsid w:val="00492B38"/>
    <w:rsid w:val="00492FE4"/>
    <w:rsid w:val="00493035"/>
    <w:rsid w:val="00493321"/>
    <w:rsid w:val="004936DE"/>
    <w:rsid w:val="0049544E"/>
    <w:rsid w:val="00495670"/>
    <w:rsid w:val="0049604B"/>
    <w:rsid w:val="00496AC9"/>
    <w:rsid w:val="004A040E"/>
    <w:rsid w:val="004A042D"/>
    <w:rsid w:val="004A11E0"/>
    <w:rsid w:val="004A1FC5"/>
    <w:rsid w:val="004A2158"/>
    <w:rsid w:val="004A29A5"/>
    <w:rsid w:val="004A3225"/>
    <w:rsid w:val="004A374A"/>
    <w:rsid w:val="004A395B"/>
    <w:rsid w:val="004A3C59"/>
    <w:rsid w:val="004A3FE2"/>
    <w:rsid w:val="004A480D"/>
    <w:rsid w:val="004A4D76"/>
    <w:rsid w:val="004A5851"/>
    <w:rsid w:val="004A5A91"/>
    <w:rsid w:val="004A5B0F"/>
    <w:rsid w:val="004A5CF1"/>
    <w:rsid w:val="004A66E0"/>
    <w:rsid w:val="004A7AAE"/>
    <w:rsid w:val="004A7D49"/>
    <w:rsid w:val="004A7F21"/>
    <w:rsid w:val="004B08DB"/>
    <w:rsid w:val="004B1422"/>
    <w:rsid w:val="004B24EB"/>
    <w:rsid w:val="004B29AC"/>
    <w:rsid w:val="004B3C8B"/>
    <w:rsid w:val="004B44A9"/>
    <w:rsid w:val="004B4509"/>
    <w:rsid w:val="004B452A"/>
    <w:rsid w:val="004B4871"/>
    <w:rsid w:val="004B4ADF"/>
    <w:rsid w:val="004B4C00"/>
    <w:rsid w:val="004B4E06"/>
    <w:rsid w:val="004B5493"/>
    <w:rsid w:val="004B5914"/>
    <w:rsid w:val="004B6C77"/>
    <w:rsid w:val="004B6D0A"/>
    <w:rsid w:val="004B7995"/>
    <w:rsid w:val="004C02B3"/>
    <w:rsid w:val="004C098E"/>
    <w:rsid w:val="004C0BBE"/>
    <w:rsid w:val="004C0E2F"/>
    <w:rsid w:val="004C222E"/>
    <w:rsid w:val="004C2561"/>
    <w:rsid w:val="004C2806"/>
    <w:rsid w:val="004C3ADD"/>
    <w:rsid w:val="004C428E"/>
    <w:rsid w:val="004C4775"/>
    <w:rsid w:val="004C483D"/>
    <w:rsid w:val="004C48A9"/>
    <w:rsid w:val="004C590B"/>
    <w:rsid w:val="004C6326"/>
    <w:rsid w:val="004C63C7"/>
    <w:rsid w:val="004C6D39"/>
    <w:rsid w:val="004C6D98"/>
    <w:rsid w:val="004C7217"/>
    <w:rsid w:val="004C7743"/>
    <w:rsid w:val="004C77A7"/>
    <w:rsid w:val="004D039E"/>
    <w:rsid w:val="004D04A3"/>
    <w:rsid w:val="004D0C9F"/>
    <w:rsid w:val="004D15FD"/>
    <w:rsid w:val="004D2369"/>
    <w:rsid w:val="004D2485"/>
    <w:rsid w:val="004D3A57"/>
    <w:rsid w:val="004D47FF"/>
    <w:rsid w:val="004D4D35"/>
    <w:rsid w:val="004D518F"/>
    <w:rsid w:val="004D54D7"/>
    <w:rsid w:val="004D5BB7"/>
    <w:rsid w:val="004D6053"/>
    <w:rsid w:val="004D6FA4"/>
    <w:rsid w:val="004D7C23"/>
    <w:rsid w:val="004E01C6"/>
    <w:rsid w:val="004E0212"/>
    <w:rsid w:val="004E0ADC"/>
    <w:rsid w:val="004E0FB1"/>
    <w:rsid w:val="004E1043"/>
    <w:rsid w:val="004E1DCA"/>
    <w:rsid w:val="004E21B4"/>
    <w:rsid w:val="004E252B"/>
    <w:rsid w:val="004E2861"/>
    <w:rsid w:val="004E2A85"/>
    <w:rsid w:val="004E3F72"/>
    <w:rsid w:val="004E4A78"/>
    <w:rsid w:val="004E551E"/>
    <w:rsid w:val="004E58F6"/>
    <w:rsid w:val="004E5E37"/>
    <w:rsid w:val="004E5E4C"/>
    <w:rsid w:val="004E623E"/>
    <w:rsid w:val="004E6CF9"/>
    <w:rsid w:val="004E734E"/>
    <w:rsid w:val="004E7EC0"/>
    <w:rsid w:val="004E7F48"/>
    <w:rsid w:val="004F014E"/>
    <w:rsid w:val="004F0BC6"/>
    <w:rsid w:val="004F1123"/>
    <w:rsid w:val="004F1715"/>
    <w:rsid w:val="004F17DA"/>
    <w:rsid w:val="004F3BD2"/>
    <w:rsid w:val="004F4372"/>
    <w:rsid w:val="004F43E0"/>
    <w:rsid w:val="004F45EB"/>
    <w:rsid w:val="004F521B"/>
    <w:rsid w:val="004F52BB"/>
    <w:rsid w:val="004F5582"/>
    <w:rsid w:val="004F59B8"/>
    <w:rsid w:val="004F62A7"/>
    <w:rsid w:val="004F62F9"/>
    <w:rsid w:val="004F66B3"/>
    <w:rsid w:val="004F7352"/>
    <w:rsid w:val="004F7EE2"/>
    <w:rsid w:val="0050015C"/>
    <w:rsid w:val="00500418"/>
    <w:rsid w:val="00500CCF"/>
    <w:rsid w:val="00500E62"/>
    <w:rsid w:val="005010DE"/>
    <w:rsid w:val="005011FD"/>
    <w:rsid w:val="0050164B"/>
    <w:rsid w:val="00502958"/>
    <w:rsid w:val="00502BD2"/>
    <w:rsid w:val="00502DA4"/>
    <w:rsid w:val="00503F83"/>
    <w:rsid w:val="0050421C"/>
    <w:rsid w:val="00504A9B"/>
    <w:rsid w:val="00504E9A"/>
    <w:rsid w:val="00504F83"/>
    <w:rsid w:val="005059B9"/>
    <w:rsid w:val="00505F64"/>
    <w:rsid w:val="00506DCD"/>
    <w:rsid w:val="00507325"/>
    <w:rsid w:val="00507C56"/>
    <w:rsid w:val="00507F13"/>
    <w:rsid w:val="005109D4"/>
    <w:rsid w:val="00510CF4"/>
    <w:rsid w:val="0051160A"/>
    <w:rsid w:val="005118BA"/>
    <w:rsid w:val="00512D87"/>
    <w:rsid w:val="005130DA"/>
    <w:rsid w:val="00513DDA"/>
    <w:rsid w:val="00513E19"/>
    <w:rsid w:val="005148B4"/>
    <w:rsid w:val="00514B29"/>
    <w:rsid w:val="005152B1"/>
    <w:rsid w:val="005152F0"/>
    <w:rsid w:val="00515856"/>
    <w:rsid w:val="005163E6"/>
    <w:rsid w:val="005167B6"/>
    <w:rsid w:val="005172EC"/>
    <w:rsid w:val="0051740D"/>
    <w:rsid w:val="00517888"/>
    <w:rsid w:val="005178CE"/>
    <w:rsid w:val="00521CAB"/>
    <w:rsid w:val="005224EF"/>
    <w:rsid w:val="00522654"/>
    <w:rsid w:val="00522835"/>
    <w:rsid w:val="0052293D"/>
    <w:rsid w:val="00522AF4"/>
    <w:rsid w:val="00523499"/>
    <w:rsid w:val="00523BC7"/>
    <w:rsid w:val="00523C08"/>
    <w:rsid w:val="00523C10"/>
    <w:rsid w:val="005245D5"/>
    <w:rsid w:val="00524889"/>
    <w:rsid w:val="0052575D"/>
    <w:rsid w:val="00525A53"/>
    <w:rsid w:val="00526569"/>
    <w:rsid w:val="00526726"/>
    <w:rsid w:val="00527256"/>
    <w:rsid w:val="00527B57"/>
    <w:rsid w:val="00527C8D"/>
    <w:rsid w:val="00530AC4"/>
    <w:rsid w:val="00533169"/>
    <w:rsid w:val="00533194"/>
    <w:rsid w:val="005332C8"/>
    <w:rsid w:val="0053464E"/>
    <w:rsid w:val="005352C8"/>
    <w:rsid w:val="005354C1"/>
    <w:rsid w:val="00535F99"/>
    <w:rsid w:val="00536356"/>
    <w:rsid w:val="00536CBB"/>
    <w:rsid w:val="00536DDD"/>
    <w:rsid w:val="00537033"/>
    <w:rsid w:val="00537085"/>
    <w:rsid w:val="00540A37"/>
    <w:rsid w:val="00540B49"/>
    <w:rsid w:val="005418DB"/>
    <w:rsid w:val="005434EA"/>
    <w:rsid w:val="00545D55"/>
    <w:rsid w:val="005461AB"/>
    <w:rsid w:val="00546C6A"/>
    <w:rsid w:val="00546FBA"/>
    <w:rsid w:val="00547F04"/>
    <w:rsid w:val="00550924"/>
    <w:rsid w:val="00550D63"/>
    <w:rsid w:val="00550EF1"/>
    <w:rsid w:val="00551075"/>
    <w:rsid w:val="005513C8"/>
    <w:rsid w:val="0055352C"/>
    <w:rsid w:val="00553672"/>
    <w:rsid w:val="005538A6"/>
    <w:rsid w:val="00554F94"/>
    <w:rsid w:val="00555161"/>
    <w:rsid w:val="00555DE6"/>
    <w:rsid w:val="00555EB3"/>
    <w:rsid w:val="005567F6"/>
    <w:rsid w:val="00556E29"/>
    <w:rsid w:val="00557474"/>
    <w:rsid w:val="00557DAA"/>
    <w:rsid w:val="00557DAD"/>
    <w:rsid w:val="00561138"/>
    <w:rsid w:val="00561699"/>
    <w:rsid w:val="0056194F"/>
    <w:rsid w:val="005619E1"/>
    <w:rsid w:val="00562629"/>
    <w:rsid w:val="005628FE"/>
    <w:rsid w:val="0056364B"/>
    <w:rsid w:val="00564191"/>
    <w:rsid w:val="00564557"/>
    <w:rsid w:val="0056458C"/>
    <w:rsid w:val="00564628"/>
    <w:rsid w:val="005648B9"/>
    <w:rsid w:val="00564A3C"/>
    <w:rsid w:val="00564F82"/>
    <w:rsid w:val="005653AF"/>
    <w:rsid w:val="00565501"/>
    <w:rsid w:val="00565755"/>
    <w:rsid w:val="0056601E"/>
    <w:rsid w:val="00566406"/>
    <w:rsid w:val="00566538"/>
    <w:rsid w:val="0056725A"/>
    <w:rsid w:val="0056741F"/>
    <w:rsid w:val="00567647"/>
    <w:rsid w:val="0056781B"/>
    <w:rsid w:val="00567BE2"/>
    <w:rsid w:val="00570102"/>
    <w:rsid w:val="00570505"/>
    <w:rsid w:val="005712E6"/>
    <w:rsid w:val="00572942"/>
    <w:rsid w:val="005730DB"/>
    <w:rsid w:val="00573251"/>
    <w:rsid w:val="005733A8"/>
    <w:rsid w:val="00573B5B"/>
    <w:rsid w:val="00573F55"/>
    <w:rsid w:val="0057540E"/>
    <w:rsid w:val="005757B6"/>
    <w:rsid w:val="0058000F"/>
    <w:rsid w:val="00580557"/>
    <w:rsid w:val="0058074F"/>
    <w:rsid w:val="00580A76"/>
    <w:rsid w:val="00581042"/>
    <w:rsid w:val="00581703"/>
    <w:rsid w:val="00581B15"/>
    <w:rsid w:val="005821DD"/>
    <w:rsid w:val="00583908"/>
    <w:rsid w:val="00584757"/>
    <w:rsid w:val="00584E21"/>
    <w:rsid w:val="0058608B"/>
    <w:rsid w:val="005863C1"/>
    <w:rsid w:val="0058654D"/>
    <w:rsid w:val="00586786"/>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A0"/>
    <w:rsid w:val="00594B8A"/>
    <w:rsid w:val="00595009"/>
    <w:rsid w:val="005954B7"/>
    <w:rsid w:val="00595A05"/>
    <w:rsid w:val="00595F17"/>
    <w:rsid w:val="00595F3D"/>
    <w:rsid w:val="00595F89"/>
    <w:rsid w:val="00596873"/>
    <w:rsid w:val="00596BB3"/>
    <w:rsid w:val="00596BD4"/>
    <w:rsid w:val="00596FA8"/>
    <w:rsid w:val="005971A7"/>
    <w:rsid w:val="00597310"/>
    <w:rsid w:val="005977AB"/>
    <w:rsid w:val="005A01C5"/>
    <w:rsid w:val="005A0201"/>
    <w:rsid w:val="005A0532"/>
    <w:rsid w:val="005A07E7"/>
    <w:rsid w:val="005A0A57"/>
    <w:rsid w:val="005A0B9F"/>
    <w:rsid w:val="005A0DBB"/>
    <w:rsid w:val="005A0EBD"/>
    <w:rsid w:val="005A1270"/>
    <w:rsid w:val="005A1295"/>
    <w:rsid w:val="005A1FBF"/>
    <w:rsid w:val="005A29B1"/>
    <w:rsid w:val="005A2EBF"/>
    <w:rsid w:val="005A380B"/>
    <w:rsid w:val="005A4890"/>
    <w:rsid w:val="005A49D4"/>
    <w:rsid w:val="005A4D7C"/>
    <w:rsid w:val="005A51C9"/>
    <w:rsid w:val="005A5DC0"/>
    <w:rsid w:val="005A6B6D"/>
    <w:rsid w:val="005A6F0E"/>
    <w:rsid w:val="005A6F57"/>
    <w:rsid w:val="005A7235"/>
    <w:rsid w:val="005A795B"/>
    <w:rsid w:val="005A7BAF"/>
    <w:rsid w:val="005B0652"/>
    <w:rsid w:val="005B1213"/>
    <w:rsid w:val="005B1329"/>
    <w:rsid w:val="005B1512"/>
    <w:rsid w:val="005B1B55"/>
    <w:rsid w:val="005B1DBD"/>
    <w:rsid w:val="005B3EBD"/>
    <w:rsid w:val="005B48E8"/>
    <w:rsid w:val="005B56D9"/>
    <w:rsid w:val="005B5BA3"/>
    <w:rsid w:val="005B5E62"/>
    <w:rsid w:val="005B778C"/>
    <w:rsid w:val="005B7E97"/>
    <w:rsid w:val="005B7F46"/>
    <w:rsid w:val="005C09A7"/>
    <w:rsid w:val="005C102D"/>
    <w:rsid w:val="005C132C"/>
    <w:rsid w:val="005C17FB"/>
    <w:rsid w:val="005C1833"/>
    <w:rsid w:val="005C1838"/>
    <w:rsid w:val="005C18C2"/>
    <w:rsid w:val="005C2063"/>
    <w:rsid w:val="005C244F"/>
    <w:rsid w:val="005C2767"/>
    <w:rsid w:val="005C2922"/>
    <w:rsid w:val="005C2F60"/>
    <w:rsid w:val="005C323D"/>
    <w:rsid w:val="005C3772"/>
    <w:rsid w:val="005C39C3"/>
    <w:rsid w:val="005C4229"/>
    <w:rsid w:val="005C4580"/>
    <w:rsid w:val="005C5065"/>
    <w:rsid w:val="005C52F3"/>
    <w:rsid w:val="005C564C"/>
    <w:rsid w:val="005C6234"/>
    <w:rsid w:val="005C6605"/>
    <w:rsid w:val="005C71A0"/>
    <w:rsid w:val="005C751C"/>
    <w:rsid w:val="005C7802"/>
    <w:rsid w:val="005C7B50"/>
    <w:rsid w:val="005D029E"/>
    <w:rsid w:val="005D0427"/>
    <w:rsid w:val="005D0776"/>
    <w:rsid w:val="005D07AE"/>
    <w:rsid w:val="005D0C83"/>
    <w:rsid w:val="005D113B"/>
    <w:rsid w:val="005D1732"/>
    <w:rsid w:val="005D2D9A"/>
    <w:rsid w:val="005D3A6E"/>
    <w:rsid w:val="005D3B21"/>
    <w:rsid w:val="005D4019"/>
    <w:rsid w:val="005D41DC"/>
    <w:rsid w:val="005D43C3"/>
    <w:rsid w:val="005D460F"/>
    <w:rsid w:val="005D4DC5"/>
    <w:rsid w:val="005D5C22"/>
    <w:rsid w:val="005D5E6C"/>
    <w:rsid w:val="005D63A9"/>
    <w:rsid w:val="005D65D5"/>
    <w:rsid w:val="005D6C56"/>
    <w:rsid w:val="005D6F49"/>
    <w:rsid w:val="005D7E8A"/>
    <w:rsid w:val="005E06FA"/>
    <w:rsid w:val="005E11A5"/>
    <w:rsid w:val="005E13D4"/>
    <w:rsid w:val="005E1435"/>
    <w:rsid w:val="005E21F3"/>
    <w:rsid w:val="005E235C"/>
    <w:rsid w:val="005E3078"/>
    <w:rsid w:val="005E34C0"/>
    <w:rsid w:val="005E44F1"/>
    <w:rsid w:val="005E49CA"/>
    <w:rsid w:val="005E5427"/>
    <w:rsid w:val="005E5428"/>
    <w:rsid w:val="005E5A7C"/>
    <w:rsid w:val="005E5C33"/>
    <w:rsid w:val="005E5F53"/>
    <w:rsid w:val="005E6976"/>
    <w:rsid w:val="005E74EC"/>
    <w:rsid w:val="005E7AB6"/>
    <w:rsid w:val="005E7B1E"/>
    <w:rsid w:val="005E7CBC"/>
    <w:rsid w:val="005F0A62"/>
    <w:rsid w:val="005F0FA8"/>
    <w:rsid w:val="005F1C5D"/>
    <w:rsid w:val="005F222B"/>
    <w:rsid w:val="005F2317"/>
    <w:rsid w:val="005F2550"/>
    <w:rsid w:val="005F2B2D"/>
    <w:rsid w:val="005F2FD5"/>
    <w:rsid w:val="005F340A"/>
    <w:rsid w:val="005F3AE8"/>
    <w:rsid w:val="005F3B09"/>
    <w:rsid w:val="005F3B47"/>
    <w:rsid w:val="005F47C1"/>
    <w:rsid w:val="005F4926"/>
    <w:rsid w:val="005F4B6F"/>
    <w:rsid w:val="005F5009"/>
    <w:rsid w:val="005F5054"/>
    <w:rsid w:val="005F530F"/>
    <w:rsid w:val="005F65D9"/>
    <w:rsid w:val="005F6768"/>
    <w:rsid w:val="005F69CF"/>
    <w:rsid w:val="005F6E39"/>
    <w:rsid w:val="005F6E58"/>
    <w:rsid w:val="005F704C"/>
    <w:rsid w:val="005F7A22"/>
    <w:rsid w:val="005F7B9D"/>
    <w:rsid w:val="00600501"/>
    <w:rsid w:val="00600B0C"/>
    <w:rsid w:val="00602DFA"/>
    <w:rsid w:val="006031D1"/>
    <w:rsid w:val="006033BF"/>
    <w:rsid w:val="00603702"/>
    <w:rsid w:val="00603B4B"/>
    <w:rsid w:val="00603F20"/>
    <w:rsid w:val="00604F37"/>
    <w:rsid w:val="0060508A"/>
    <w:rsid w:val="006055AF"/>
    <w:rsid w:val="00605942"/>
    <w:rsid w:val="00605C9F"/>
    <w:rsid w:val="00606814"/>
    <w:rsid w:val="006068E8"/>
    <w:rsid w:val="00606ADB"/>
    <w:rsid w:val="006072DE"/>
    <w:rsid w:val="006075F4"/>
    <w:rsid w:val="006078A8"/>
    <w:rsid w:val="00607BAD"/>
    <w:rsid w:val="00607EC7"/>
    <w:rsid w:val="0061048A"/>
    <w:rsid w:val="006104F8"/>
    <w:rsid w:val="00610AE7"/>
    <w:rsid w:val="00611178"/>
    <w:rsid w:val="0061148D"/>
    <w:rsid w:val="00611D01"/>
    <w:rsid w:val="006124B3"/>
    <w:rsid w:val="00612611"/>
    <w:rsid w:val="0061279A"/>
    <w:rsid w:val="00613009"/>
    <w:rsid w:val="006132EA"/>
    <w:rsid w:val="0061401C"/>
    <w:rsid w:val="0061420B"/>
    <w:rsid w:val="00614D33"/>
    <w:rsid w:val="0061537D"/>
    <w:rsid w:val="0061537F"/>
    <w:rsid w:val="00615DEA"/>
    <w:rsid w:val="00616A60"/>
    <w:rsid w:val="00616EE6"/>
    <w:rsid w:val="006171FB"/>
    <w:rsid w:val="00617A2A"/>
    <w:rsid w:val="0062003C"/>
    <w:rsid w:val="006207F4"/>
    <w:rsid w:val="00620C67"/>
    <w:rsid w:val="00621646"/>
    <w:rsid w:val="00621803"/>
    <w:rsid w:val="006220F1"/>
    <w:rsid w:val="00623E46"/>
    <w:rsid w:val="00624604"/>
    <w:rsid w:val="00624D2C"/>
    <w:rsid w:val="00625145"/>
    <w:rsid w:val="00627402"/>
    <w:rsid w:val="00630480"/>
    <w:rsid w:val="0063058E"/>
    <w:rsid w:val="006305F8"/>
    <w:rsid w:val="00631DA7"/>
    <w:rsid w:val="00632B9C"/>
    <w:rsid w:val="00632F18"/>
    <w:rsid w:val="006332D7"/>
    <w:rsid w:val="0063333D"/>
    <w:rsid w:val="00634225"/>
    <w:rsid w:val="00635003"/>
    <w:rsid w:val="006351CE"/>
    <w:rsid w:val="006352FD"/>
    <w:rsid w:val="00635B15"/>
    <w:rsid w:val="006362E1"/>
    <w:rsid w:val="006367DA"/>
    <w:rsid w:val="006370E1"/>
    <w:rsid w:val="006375B2"/>
    <w:rsid w:val="006375BB"/>
    <w:rsid w:val="006409EE"/>
    <w:rsid w:val="00640BF7"/>
    <w:rsid w:val="00640FFF"/>
    <w:rsid w:val="00641761"/>
    <w:rsid w:val="006425FC"/>
    <w:rsid w:val="00642631"/>
    <w:rsid w:val="00642DF5"/>
    <w:rsid w:val="0064304A"/>
    <w:rsid w:val="0064380B"/>
    <w:rsid w:val="00643A4F"/>
    <w:rsid w:val="00643FF5"/>
    <w:rsid w:val="006441FD"/>
    <w:rsid w:val="00644E5A"/>
    <w:rsid w:val="00644F2C"/>
    <w:rsid w:val="00645141"/>
    <w:rsid w:val="00645AEE"/>
    <w:rsid w:val="00646428"/>
    <w:rsid w:val="0064707F"/>
    <w:rsid w:val="006471E8"/>
    <w:rsid w:val="00647E90"/>
    <w:rsid w:val="00647FA3"/>
    <w:rsid w:val="006500F7"/>
    <w:rsid w:val="00650769"/>
    <w:rsid w:val="006516B7"/>
    <w:rsid w:val="006518E4"/>
    <w:rsid w:val="00651FB8"/>
    <w:rsid w:val="00652BA0"/>
    <w:rsid w:val="00653045"/>
    <w:rsid w:val="00653A25"/>
    <w:rsid w:val="00653D93"/>
    <w:rsid w:val="00653FDA"/>
    <w:rsid w:val="006541A0"/>
    <w:rsid w:val="00654E99"/>
    <w:rsid w:val="00655104"/>
    <w:rsid w:val="0065548F"/>
    <w:rsid w:val="00655633"/>
    <w:rsid w:val="006559BB"/>
    <w:rsid w:val="00655D93"/>
    <w:rsid w:val="00655E86"/>
    <w:rsid w:val="00656614"/>
    <w:rsid w:val="00656C4D"/>
    <w:rsid w:val="006577CD"/>
    <w:rsid w:val="00657CCC"/>
    <w:rsid w:val="00660162"/>
    <w:rsid w:val="0066036D"/>
    <w:rsid w:val="006604FA"/>
    <w:rsid w:val="00660879"/>
    <w:rsid w:val="00661639"/>
    <w:rsid w:val="0066174D"/>
    <w:rsid w:val="00661E36"/>
    <w:rsid w:val="006631D3"/>
    <w:rsid w:val="00663D0F"/>
    <w:rsid w:val="00664525"/>
    <w:rsid w:val="0066465B"/>
    <w:rsid w:val="00664C81"/>
    <w:rsid w:val="0066521A"/>
    <w:rsid w:val="0066540C"/>
    <w:rsid w:val="00665EAE"/>
    <w:rsid w:val="006661EA"/>
    <w:rsid w:val="00666909"/>
    <w:rsid w:val="00666EBC"/>
    <w:rsid w:val="00667189"/>
    <w:rsid w:val="0066749E"/>
    <w:rsid w:val="00667CCB"/>
    <w:rsid w:val="00667EFD"/>
    <w:rsid w:val="00670475"/>
    <w:rsid w:val="00670B8C"/>
    <w:rsid w:val="00670C4A"/>
    <w:rsid w:val="00671F3E"/>
    <w:rsid w:val="00672482"/>
    <w:rsid w:val="00672A18"/>
    <w:rsid w:val="006735D0"/>
    <w:rsid w:val="006739E9"/>
    <w:rsid w:val="00674D52"/>
    <w:rsid w:val="00674F93"/>
    <w:rsid w:val="0067546F"/>
    <w:rsid w:val="00676CE4"/>
    <w:rsid w:val="00676EC2"/>
    <w:rsid w:val="00676FA5"/>
    <w:rsid w:val="006771A4"/>
    <w:rsid w:val="006771AD"/>
    <w:rsid w:val="006774A8"/>
    <w:rsid w:val="00677572"/>
    <w:rsid w:val="00681229"/>
    <w:rsid w:val="0068185E"/>
    <w:rsid w:val="00681BE5"/>
    <w:rsid w:val="00681E30"/>
    <w:rsid w:val="0068379B"/>
    <w:rsid w:val="00683D98"/>
    <w:rsid w:val="00683D99"/>
    <w:rsid w:val="00684079"/>
    <w:rsid w:val="0068629B"/>
    <w:rsid w:val="00686C12"/>
    <w:rsid w:val="00686D75"/>
    <w:rsid w:val="0068736A"/>
    <w:rsid w:val="00687D17"/>
    <w:rsid w:val="00690024"/>
    <w:rsid w:val="006903A4"/>
    <w:rsid w:val="00690CAA"/>
    <w:rsid w:val="00690EFB"/>
    <w:rsid w:val="006912CB"/>
    <w:rsid w:val="0069137B"/>
    <w:rsid w:val="006913EC"/>
    <w:rsid w:val="006914B7"/>
    <w:rsid w:val="00691742"/>
    <w:rsid w:val="00691DEE"/>
    <w:rsid w:val="00692242"/>
    <w:rsid w:val="0069236E"/>
    <w:rsid w:val="00692704"/>
    <w:rsid w:val="00692E67"/>
    <w:rsid w:val="00693ACF"/>
    <w:rsid w:val="00693EE5"/>
    <w:rsid w:val="00693FBC"/>
    <w:rsid w:val="006944C5"/>
    <w:rsid w:val="00694A7E"/>
    <w:rsid w:val="00694B8D"/>
    <w:rsid w:val="0069561C"/>
    <w:rsid w:val="00695634"/>
    <w:rsid w:val="0069600D"/>
    <w:rsid w:val="00696143"/>
    <w:rsid w:val="006963AE"/>
    <w:rsid w:val="00697053"/>
    <w:rsid w:val="006A066A"/>
    <w:rsid w:val="006A06CA"/>
    <w:rsid w:val="006A083E"/>
    <w:rsid w:val="006A0FFD"/>
    <w:rsid w:val="006A1170"/>
    <w:rsid w:val="006A14A3"/>
    <w:rsid w:val="006A159D"/>
    <w:rsid w:val="006A18BF"/>
    <w:rsid w:val="006A1F58"/>
    <w:rsid w:val="006A242E"/>
    <w:rsid w:val="006A26AB"/>
    <w:rsid w:val="006A298D"/>
    <w:rsid w:val="006A2F80"/>
    <w:rsid w:val="006A3FD6"/>
    <w:rsid w:val="006A4076"/>
    <w:rsid w:val="006A436F"/>
    <w:rsid w:val="006A4E5B"/>
    <w:rsid w:val="006A59D8"/>
    <w:rsid w:val="006A5A45"/>
    <w:rsid w:val="006A6B7B"/>
    <w:rsid w:val="006A78F8"/>
    <w:rsid w:val="006A7991"/>
    <w:rsid w:val="006A7C26"/>
    <w:rsid w:val="006A7E27"/>
    <w:rsid w:val="006B010E"/>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3DC"/>
    <w:rsid w:val="006B5423"/>
    <w:rsid w:val="006B5855"/>
    <w:rsid w:val="006B5AB2"/>
    <w:rsid w:val="006B5C67"/>
    <w:rsid w:val="006B6B5D"/>
    <w:rsid w:val="006B6C0D"/>
    <w:rsid w:val="006C1818"/>
    <w:rsid w:val="006C1F8B"/>
    <w:rsid w:val="006C2721"/>
    <w:rsid w:val="006C3868"/>
    <w:rsid w:val="006C38FF"/>
    <w:rsid w:val="006C3E6E"/>
    <w:rsid w:val="006C3EEA"/>
    <w:rsid w:val="006C43A6"/>
    <w:rsid w:val="006C4A4A"/>
    <w:rsid w:val="006C53EB"/>
    <w:rsid w:val="006C5D29"/>
    <w:rsid w:val="006C650D"/>
    <w:rsid w:val="006C69A5"/>
    <w:rsid w:val="006C6A4D"/>
    <w:rsid w:val="006C7740"/>
    <w:rsid w:val="006D0389"/>
    <w:rsid w:val="006D0848"/>
    <w:rsid w:val="006D0BA5"/>
    <w:rsid w:val="006D0C15"/>
    <w:rsid w:val="006D0D8B"/>
    <w:rsid w:val="006D0FBF"/>
    <w:rsid w:val="006D10DC"/>
    <w:rsid w:val="006D1586"/>
    <w:rsid w:val="006D19C1"/>
    <w:rsid w:val="006D2827"/>
    <w:rsid w:val="006D2848"/>
    <w:rsid w:val="006D2B19"/>
    <w:rsid w:val="006D2EC9"/>
    <w:rsid w:val="006D3A05"/>
    <w:rsid w:val="006D3B62"/>
    <w:rsid w:val="006D3FDF"/>
    <w:rsid w:val="006D4527"/>
    <w:rsid w:val="006D4B05"/>
    <w:rsid w:val="006D4F86"/>
    <w:rsid w:val="006D5F98"/>
    <w:rsid w:val="006D6665"/>
    <w:rsid w:val="006D7098"/>
    <w:rsid w:val="006D740E"/>
    <w:rsid w:val="006D7F72"/>
    <w:rsid w:val="006E00B7"/>
    <w:rsid w:val="006E0E5B"/>
    <w:rsid w:val="006E3023"/>
    <w:rsid w:val="006E3369"/>
    <w:rsid w:val="006E3D12"/>
    <w:rsid w:val="006E449C"/>
    <w:rsid w:val="006E4726"/>
    <w:rsid w:val="006E4E72"/>
    <w:rsid w:val="006E50D0"/>
    <w:rsid w:val="006E663E"/>
    <w:rsid w:val="006E6EDF"/>
    <w:rsid w:val="006E7BA5"/>
    <w:rsid w:val="006F01E8"/>
    <w:rsid w:val="006F02D7"/>
    <w:rsid w:val="006F0EBB"/>
    <w:rsid w:val="006F1E96"/>
    <w:rsid w:val="006F2D24"/>
    <w:rsid w:val="006F37F7"/>
    <w:rsid w:val="006F38C3"/>
    <w:rsid w:val="006F3909"/>
    <w:rsid w:val="006F4036"/>
    <w:rsid w:val="006F428E"/>
    <w:rsid w:val="006F48E1"/>
    <w:rsid w:val="006F5160"/>
    <w:rsid w:val="006F5374"/>
    <w:rsid w:val="006F60DF"/>
    <w:rsid w:val="006F68C1"/>
    <w:rsid w:val="006F6CE2"/>
    <w:rsid w:val="006F6E10"/>
    <w:rsid w:val="007014F8"/>
    <w:rsid w:val="0070150D"/>
    <w:rsid w:val="007016D2"/>
    <w:rsid w:val="007018D8"/>
    <w:rsid w:val="007029E8"/>
    <w:rsid w:val="00703107"/>
    <w:rsid w:val="00703138"/>
    <w:rsid w:val="00703277"/>
    <w:rsid w:val="0070356D"/>
    <w:rsid w:val="00703981"/>
    <w:rsid w:val="00703D7E"/>
    <w:rsid w:val="00703DE6"/>
    <w:rsid w:val="0070495F"/>
    <w:rsid w:val="00704B6E"/>
    <w:rsid w:val="00704F73"/>
    <w:rsid w:val="0070508D"/>
    <w:rsid w:val="0070542E"/>
    <w:rsid w:val="00706096"/>
    <w:rsid w:val="007060D4"/>
    <w:rsid w:val="0070624C"/>
    <w:rsid w:val="00706451"/>
    <w:rsid w:val="00707E0F"/>
    <w:rsid w:val="0071068A"/>
    <w:rsid w:val="00710E19"/>
    <w:rsid w:val="00710E52"/>
    <w:rsid w:val="0071154B"/>
    <w:rsid w:val="0071174F"/>
    <w:rsid w:val="0071196A"/>
    <w:rsid w:val="007131CF"/>
    <w:rsid w:val="007133C0"/>
    <w:rsid w:val="00713613"/>
    <w:rsid w:val="007137C6"/>
    <w:rsid w:val="007138FC"/>
    <w:rsid w:val="0071393D"/>
    <w:rsid w:val="00713E79"/>
    <w:rsid w:val="00714245"/>
    <w:rsid w:val="00715441"/>
    <w:rsid w:val="00715739"/>
    <w:rsid w:val="0071576C"/>
    <w:rsid w:val="00715C94"/>
    <w:rsid w:val="00716A09"/>
    <w:rsid w:val="007170DB"/>
    <w:rsid w:val="00717880"/>
    <w:rsid w:val="00717CA8"/>
    <w:rsid w:val="007205E7"/>
    <w:rsid w:val="007209C4"/>
    <w:rsid w:val="00721ACB"/>
    <w:rsid w:val="00721E9E"/>
    <w:rsid w:val="007227FE"/>
    <w:rsid w:val="007233C3"/>
    <w:rsid w:val="00723C95"/>
    <w:rsid w:val="007244E7"/>
    <w:rsid w:val="0072505F"/>
    <w:rsid w:val="00725B00"/>
    <w:rsid w:val="0072680C"/>
    <w:rsid w:val="00726B3D"/>
    <w:rsid w:val="00726C64"/>
    <w:rsid w:val="007310B7"/>
    <w:rsid w:val="00731237"/>
    <w:rsid w:val="0073207E"/>
    <w:rsid w:val="00732664"/>
    <w:rsid w:val="00732BA7"/>
    <w:rsid w:val="007333EA"/>
    <w:rsid w:val="00733601"/>
    <w:rsid w:val="00733A57"/>
    <w:rsid w:val="00733F36"/>
    <w:rsid w:val="007340CE"/>
    <w:rsid w:val="00734781"/>
    <w:rsid w:val="007349FC"/>
    <w:rsid w:val="00734B6F"/>
    <w:rsid w:val="00735293"/>
    <w:rsid w:val="00735376"/>
    <w:rsid w:val="007363EA"/>
    <w:rsid w:val="00736E06"/>
    <w:rsid w:val="00736E37"/>
    <w:rsid w:val="00737286"/>
    <w:rsid w:val="007373DB"/>
    <w:rsid w:val="00737F27"/>
    <w:rsid w:val="00737FD3"/>
    <w:rsid w:val="007407DB"/>
    <w:rsid w:val="00740BFC"/>
    <w:rsid w:val="00740F76"/>
    <w:rsid w:val="00741037"/>
    <w:rsid w:val="0074198F"/>
    <w:rsid w:val="007422B3"/>
    <w:rsid w:val="007424BF"/>
    <w:rsid w:val="007435F1"/>
    <w:rsid w:val="00743DDD"/>
    <w:rsid w:val="00744625"/>
    <w:rsid w:val="007446BB"/>
    <w:rsid w:val="00745882"/>
    <w:rsid w:val="00745A04"/>
    <w:rsid w:val="00745A0F"/>
    <w:rsid w:val="00745DFD"/>
    <w:rsid w:val="00746197"/>
    <w:rsid w:val="0074689C"/>
    <w:rsid w:val="00746B3F"/>
    <w:rsid w:val="00747117"/>
    <w:rsid w:val="007479C2"/>
    <w:rsid w:val="00747B0D"/>
    <w:rsid w:val="00751452"/>
    <w:rsid w:val="00751D06"/>
    <w:rsid w:val="007521A5"/>
    <w:rsid w:val="00752243"/>
    <w:rsid w:val="007531BA"/>
    <w:rsid w:val="00753959"/>
    <w:rsid w:val="00753DD6"/>
    <w:rsid w:val="00754A4A"/>
    <w:rsid w:val="007567A8"/>
    <w:rsid w:val="00760F66"/>
    <w:rsid w:val="007611F8"/>
    <w:rsid w:val="00761200"/>
    <w:rsid w:val="007618E2"/>
    <w:rsid w:val="00761931"/>
    <w:rsid w:val="00761BD1"/>
    <w:rsid w:val="007627BA"/>
    <w:rsid w:val="0076291E"/>
    <w:rsid w:val="00762D81"/>
    <w:rsid w:val="0076317B"/>
    <w:rsid w:val="00763CB9"/>
    <w:rsid w:val="007643D5"/>
    <w:rsid w:val="00765366"/>
    <w:rsid w:val="00765914"/>
    <w:rsid w:val="0076614D"/>
    <w:rsid w:val="0076624C"/>
    <w:rsid w:val="0076627D"/>
    <w:rsid w:val="00766304"/>
    <w:rsid w:val="00767A28"/>
    <w:rsid w:val="00767DD2"/>
    <w:rsid w:val="0077082B"/>
    <w:rsid w:val="00770E60"/>
    <w:rsid w:val="00771C8F"/>
    <w:rsid w:val="0077266E"/>
    <w:rsid w:val="0077292E"/>
    <w:rsid w:val="007737D8"/>
    <w:rsid w:val="0077391C"/>
    <w:rsid w:val="00773D24"/>
    <w:rsid w:val="00774576"/>
    <w:rsid w:val="0077508A"/>
    <w:rsid w:val="00775567"/>
    <w:rsid w:val="00775E0D"/>
    <w:rsid w:val="00776343"/>
    <w:rsid w:val="00776416"/>
    <w:rsid w:val="00776C7B"/>
    <w:rsid w:val="00776CEF"/>
    <w:rsid w:val="00777E7E"/>
    <w:rsid w:val="007804DD"/>
    <w:rsid w:val="0078095A"/>
    <w:rsid w:val="00780F3B"/>
    <w:rsid w:val="007816EE"/>
    <w:rsid w:val="00782071"/>
    <w:rsid w:val="00782946"/>
    <w:rsid w:val="00782ECD"/>
    <w:rsid w:val="0078363B"/>
    <w:rsid w:val="00783CCF"/>
    <w:rsid w:val="00783F5B"/>
    <w:rsid w:val="00784609"/>
    <w:rsid w:val="00784720"/>
    <w:rsid w:val="0078481D"/>
    <w:rsid w:val="007859FC"/>
    <w:rsid w:val="00785F4C"/>
    <w:rsid w:val="0078609C"/>
    <w:rsid w:val="00786355"/>
    <w:rsid w:val="00787370"/>
    <w:rsid w:val="007874AE"/>
    <w:rsid w:val="0078750B"/>
    <w:rsid w:val="00787F5E"/>
    <w:rsid w:val="0079024D"/>
    <w:rsid w:val="007911B8"/>
    <w:rsid w:val="00791DAE"/>
    <w:rsid w:val="007930E8"/>
    <w:rsid w:val="007935F5"/>
    <w:rsid w:val="00793D04"/>
    <w:rsid w:val="00793F28"/>
    <w:rsid w:val="007944D2"/>
    <w:rsid w:val="00794B19"/>
    <w:rsid w:val="00795B8D"/>
    <w:rsid w:val="00795F0E"/>
    <w:rsid w:val="00797D8F"/>
    <w:rsid w:val="007A0C00"/>
    <w:rsid w:val="007A0E15"/>
    <w:rsid w:val="007A176E"/>
    <w:rsid w:val="007A19BF"/>
    <w:rsid w:val="007A2A69"/>
    <w:rsid w:val="007A2CF1"/>
    <w:rsid w:val="007A41B5"/>
    <w:rsid w:val="007A4486"/>
    <w:rsid w:val="007A4682"/>
    <w:rsid w:val="007A5879"/>
    <w:rsid w:val="007A58A8"/>
    <w:rsid w:val="007A5BDC"/>
    <w:rsid w:val="007A629D"/>
    <w:rsid w:val="007A6610"/>
    <w:rsid w:val="007A6DD3"/>
    <w:rsid w:val="007A6FF3"/>
    <w:rsid w:val="007A71DC"/>
    <w:rsid w:val="007A7A04"/>
    <w:rsid w:val="007B04FF"/>
    <w:rsid w:val="007B0976"/>
    <w:rsid w:val="007B0CAC"/>
    <w:rsid w:val="007B15F3"/>
    <w:rsid w:val="007B1701"/>
    <w:rsid w:val="007B17C0"/>
    <w:rsid w:val="007B1C32"/>
    <w:rsid w:val="007B1DBB"/>
    <w:rsid w:val="007B2319"/>
    <w:rsid w:val="007B2FBF"/>
    <w:rsid w:val="007B3E13"/>
    <w:rsid w:val="007B4046"/>
    <w:rsid w:val="007B4300"/>
    <w:rsid w:val="007B565C"/>
    <w:rsid w:val="007B595F"/>
    <w:rsid w:val="007B5D75"/>
    <w:rsid w:val="007B6388"/>
    <w:rsid w:val="007B6D5E"/>
    <w:rsid w:val="007B7115"/>
    <w:rsid w:val="007B736B"/>
    <w:rsid w:val="007C0853"/>
    <w:rsid w:val="007C0C90"/>
    <w:rsid w:val="007C0E07"/>
    <w:rsid w:val="007C0E86"/>
    <w:rsid w:val="007C249E"/>
    <w:rsid w:val="007C26CF"/>
    <w:rsid w:val="007C271B"/>
    <w:rsid w:val="007C2C14"/>
    <w:rsid w:val="007C2D50"/>
    <w:rsid w:val="007C3A55"/>
    <w:rsid w:val="007C4166"/>
    <w:rsid w:val="007C44E1"/>
    <w:rsid w:val="007C48DD"/>
    <w:rsid w:val="007C4A05"/>
    <w:rsid w:val="007C5711"/>
    <w:rsid w:val="007C57B9"/>
    <w:rsid w:val="007C6325"/>
    <w:rsid w:val="007C6C53"/>
    <w:rsid w:val="007C73A3"/>
    <w:rsid w:val="007C7975"/>
    <w:rsid w:val="007C7EF5"/>
    <w:rsid w:val="007D06AC"/>
    <w:rsid w:val="007D0741"/>
    <w:rsid w:val="007D0A53"/>
    <w:rsid w:val="007D0FFC"/>
    <w:rsid w:val="007D1013"/>
    <w:rsid w:val="007D19EC"/>
    <w:rsid w:val="007D2608"/>
    <w:rsid w:val="007D30C3"/>
    <w:rsid w:val="007D35AC"/>
    <w:rsid w:val="007D36B1"/>
    <w:rsid w:val="007D36D7"/>
    <w:rsid w:val="007D3BA1"/>
    <w:rsid w:val="007D3EC8"/>
    <w:rsid w:val="007D40AC"/>
    <w:rsid w:val="007D4317"/>
    <w:rsid w:val="007D4C12"/>
    <w:rsid w:val="007D57E0"/>
    <w:rsid w:val="007D5962"/>
    <w:rsid w:val="007D63B2"/>
    <w:rsid w:val="007D651D"/>
    <w:rsid w:val="007D71B7"/>
    <w:rsid w:val="007D7C66"/>
    <w:rsid w:val="007D7CF3"/>
    <w:rsid w:val="007E0274"/>
    <w:rsid w:val="007E02A7"/>
    <w:rsid w:val="007E0415"/>
    <w:rsid w:val="007E0991"/>
    <w:rsid w:val="007E0B2C"/>
    <w:rsid w:val="007E107F"/>
    <w:rsid w:val="007E2FD7"/>
    <w:rsid w:val="007E310B"/>
    <w:rsid w:val="007E38DA"/>
    <w:rsid w:val="007E3D65"/>
    <w:rsid w:val="007E3EE2"/>
    <w:rsid w:val="007E47E7"/>
    <w:rsid w:val="007E4A98"/>
    <w:rsid w:val="007E4EB6"/>
    <w:rsid w:val="007E5DD7"/>
    <w:rsid w:val="007E7139"/>
    <w:rsid w:val="007E7366"/>
    <w:rsid w:val="007E7EA1"/>
    <w:rsid w:val="007E7EA4"/>
    <w:rsid w:val="007F03CE"/>
    <w:rsid w:val="007F04D3"/>
    <w:rsid w:val="007F0E95"/>
    <w:rsid w:val="007F137D"/>
    <w:rsid w:val="007F2D8D"/>
    <w:rsid w:val="007F2EBF"/>
    <w:rsid w:val="007F3044"/>
    <w:rsid w:val="007F3249"/>
    <w:rsid w:val="007F4657"/>
    <w:rsid w:val="007F5609"/>
    <w:rsid w:val="007F5625"/>
    <w:rsid w:val="007F568A"/>
    <w:rsid w:val="007F59F7"/>
    <w:rsid w:val="007F5E21"/>
    <w:rsid w:val="007F6413"/>
    <w:rsid w:val="007F676E"/>
    <w:rsid w:val="007F6B11"/>
    <w:rsid w:val="007F6E2B"/>
    <w:rsid w:val="007F7D12"/>
    <w:rsid w:val="007F7F02"/>
    <w:rsid w:val="00800258"/>
    <w:rsid w:val="00800C97"/>
    <w:rsid w:val="0080220F"/>
    <w:rsid w:val="00802735"/>
    <w:rsid w:val="008028C2"/>
    <w:rsid w:val="00802DDB"/>
    <w:rsid w:val="008037D8"/>
    <w:rsid w:val="00803B7E"/>
    <w:rsid w:val="00803DA6"/>
    <w:rsid w:val="008040D9"/>
    <w:rsid w:val="0080436E"/>
    <w:rsid w:val="00804937"/>
    <w:rsid w:val="00804E1E"/>
    <w:rsid w:val="00804E43"/>
    <w:rsid w:val="008050F5"/>
    <w:rsid w:val="0080519C"/>
    <w:rsid w:val="00810BC2"/>
    <w:rsid w:val="00811683"/>
    <w:rsid w:val="00811AFF"/>
    <w:rsid w:val="00812373"/>
    <w:rsid w:val="00813F3A"/>
    <w:rsid w:val="008140E8"/>
    <w:rsid w:val="00814941"/>
    <w:rsid w:val="00814A65"/>
    <w:rsid w:val="00814BD9"/>
    <w:rsid w:val="008158AC"/>
    <w:rsid w:val="00816805"/>
    <w:rsid w:val="00816BE8"/>
    <w:rsid w:val="00816CD5"/>
    <w:rsid w:val="00816DBD"/>
    <w:rsid w:val="00816FE2"/>
    <w:rsid w:val="00817062"/>
    <w:rsid w:val="00817991"/>
    <w:rsid w:val="00817F58"/>
    <w:rsid w:val="008203C5"/>
    <w:rsid w:val="00820B84"/>
    <w:rsid w:val="0082199B"/>
    <w:rsid w:val="00821C2A"/>
    <w:rsid w:val="008227B7"/>
    <w:rsid w:val="008243A8"/>
    <w:rsid w:val="00824925"/>
    <w:rsid w:val="00824C8B"/>
    <w:rsid w:val="008252E8"/>
    <w:rsid w:val="00825BA8"/>
    <w:rsid w:val="00825C14"/>
    <w:rsid w:val="0082641D"/>
    <w:rsid w:val="008267CA"/>
    <w:rsid w:val="0082722B"/>
    <w:rsid w:val="00827C1B"/>
    <w:rsid w:val="0083016B"/>
    <w:rsid w:val="008301F1"/>
    <w:rsid w:val="00830C0E"/>
    <w:rsid w:val="008313E0"/>
    <w:rsid w:val="008317EC"/>
    <w:rsid w:val="0083195D"/>
    <w:rsid w:val="00831B7B"/>
    <w:rsid w:val="00831D90"/>
    <w:rsid w:val="008324F3"/>
    <w:rsid w:val="00832691"/>
    <w:rsid w:val="0083296B"/>
    <w:rsid w:val="00833547"/>
    <w:rsid w:val="00833852"/>
    <w:rsid w:val="00833AB9"/>
    <w:rsid w:val="00834820"/>
    <w:rsid w:val="00834C82"/>
    <w:rsid w:val="00834DB6"/>
    <w:rsid w:val="00834F93"/>
    <w:rsid w:val="00840C4A"/>
    <w:rsid w:val="008411B9"/>
    <w:rsid w:val="0084122F"/>
    <w:rsid w:val="00841573"/>
    <w:rsid w:val="00841D08"/>
    <w:rsid w:val="00842D43"/>
    <w:rsid w:val="0084323E"/>
    <w:rsid w:val="00843D50"/>
    <w:rsid w:val="0084464E"/>
    <w:rsid w:val="008458BF"/>
    <w:rsid w:val="00846262"/>
    <w:rsid w:val="00846370"/>
    <w:rsid w:val="00847665"/>
    <w:rsid w:val="00847BC5"/>
    <w:rsid w:val="00847F11"/>
    <w:rsid w:val="00850010"/>
    <w:rsid w:val="008503F4"/>
    <w:rsid w:val="008504A0"/>
    <w:rsid w:val="00850AC1"/>
    <w:rsid w:val="00850C2A"/>
    <w:rsid w:val="00850DFA"/>
    <w:rsid w:val="00851331"/>
    <w:rsid w:val="008516D1"/>
    <w:rsid w:val="00852003"/>
    <w:rsid w:val="0085212C"/>
    <w:rsid w:val="00852F9E"/>
    <w:rsid w:val="00854053"/>
    <w:rsid w:val="008543AC"/>
    <w:rsid w:val="008548B8"/>
    <w:rsid w:val="00854965"/>
    <w:rsid w:val="008554D1"/>
    <w:rsid w:val="008558E0"/>
    <w:rsid w:val="00857AF7"/>
    <w:rsid w:val="00860109"/>
    <w:rsid w:val="008601BD"/>
    <w:rsid w:val="00860359"/>
    <w:rsid w:val="00860E43"/>
    <w:rsid w:val="00861252"/>
    <w:rsid w:val="0086171A"/>
    <w:rsid w:val="0086226C"/>
    <w:rsid w:val="00862C76"/>
    <w:rsid w:val="008644A4"/>
    <w:rsid w:val="00864A6C"/>
    <w:rsid w:val="00864BB1"/>
    <w:rsid w:val="00864DF7"/>
    <w:rsid w:val="00865278"/>
    <w:rsid w:val="008654F9"/>
    <w:rsid w:val="008658C0"/>
    <w:rsid w:val="00866388"/>
    <w:rsid w:val="00866FE3"/>
    <w:rsid w:val="0086722D"/>
    <w:rsid w:val="00867D56"/>
    <w:rsid w:val="00870BAA"/>
    <w:rsid w:val="00870D91"/>
    <w:rsid w:val="008716D1"/>
    <w:rsid w:val="008716ED"/>
    <w:rsid w:val="0087193F"/>
    <w:rsid w:val="008724E6"/>
    <w:rsid w:val="008728C8"/>
    <w:rsid w:val="00873205"/>
    <w:rsid w:val="008735E8"/>
    <w:rsid w:val="0087377E"/>
    <w:rsid w:val="00874043"/>
    <w:rsid w:val="00874594"/>
    <w:rsid w:val="00874776"/>
    <w:rsid w:val="0087487C"/>
    <w:rsid w:val="00874A07"/>
    <w:rsid w:val="00874B75"/>
    <w:rsid w:val="00875007"/>
    <w:rsid w:val="008750DB"/>
    <w:rsid w:val="008751B4"/>
    <w:rsid w:val="0087527F"/>
    <w:rsid w:val="008754B5"/>
    <w:rsid w:val="00875AF3"/>
    <w:rsid w:val="008765E9"/>
    <w:rsid w:val="00876605"/>
    <w:rsid w:val="00876B13"/>
    <w:rsid w:val="00880017"/>
    <w:rsid w:val="00880305"/>
    <w:rsid w:val="0088088A"/>
    <w:rsid w:val="00880A3F"/>
    <w:rsid w:val="00880EE2"/>
    <w:rsid w:val="00881732"/>
    <w:rsid w:val="008818A2"/>
    <w:rsid w:val="008820FB"/>
    <w:rsid w:val="0088213D"/>
    <w:rsid w:val="008821C6"/>
    <w:rsid w:val="0088243D"/>
    <w:rsid w:val="0088251A"/>
    <w:rsid w:val="00882D28"/>
    <w:rsid w:val="00883A67"/>
    <w:rsid w:val="008848E9"/>
    <w:rsid w:val="00884FD8"/>
    <w:rsid w:val="00885244"/>
    <w:rsid w:val="008857C7"/>
    <w:rsid w:val="008858B3"/>
    <w:rsid w:val="008866CF"/>
    <w:rsid w:val="00886782"/>
    <w:rsid w:val="008869A1"/>
    <w:rsid w:val="00886B3F"/>
    <w:rsid w:val="0089015D"/>
    <w:rsid w:val="0089021A"/>
    <w:rsid w:val="0089022E"/>
    <w:rsid w:val="00890475"/>
    <w:rsid w:val="00890A7C"/>
    <w:rsid w:val="00890D11"/>
    <w:rsid w:val="008910EE"/>
    <w:rsid w:val="00891A26"/>
    <w:rsid w:val="008923F8"/>
    <w:rsid w:val="008928F1"/>
    <w:rsid w:val="00892BBF"/>
    <w:rsid w:val="00892DB5"/>
    <w:rsid w:val="008942BD"/>
    <w:rsid w:val="0089478A"/>
    <w:rsid w:val="0089480A"/>
    <w:rsid w:val="00894FE5"/>
    <w:rsid w:val="00895658"/>
    <w:rsid w:val="008956DA"/>
    <w:rsid w:val="00895BA9"/>
    <w:rsid w:val="00895D79"/>
    <w:rsid w:val="0089601B"/>
    <w:rsid w:val="0089655D"/>
    <w:rsid w:val="00896784"/>
    <w:rsid w:val="00897824"/>
    <w:rsid w:val="00897BCB"/>
    <w:rsid w:val="00897C07"/>
    <w:rsid w:val="00897DBA"/>
    <w:rsid w:val="008A02FA"/>
    <w:rsid w:val="008A06A8"/>
    <w:rsid w:val="008A1AAC"/>
    <w:rsid w:val="008A20CA"/>
    <w:rsid w:val="008A239B"/>
    <w:rsid w:val="008A2956"/>
    <w:rsid w:val="008A2EA1"/>
    <w:rsid w:val="008A2EF6"/>
    <w:rsid w:val="008A3480"/>
    <w:rsid w:val="008A425D"/>
    <w:rsid w:val="008A4B88"/>
    <w:rsid w:val="008A4F3C"/>
    <w:rsid w:val="008A51AD"/>
    <w:rsid w:val="008A53BA"/>
    <w:rsid w:val="008A551D"/>
    <w:rsid w:val="008A56BA"/>
    <w:rsid w:val="008A570A"/>
    <w:rsid w:val="008A58E4"/>
    <w:rsid w:val="008A58E7"/>
    <w:rsid w:val="008A5C1D"/>
    <w:rsid w:val="008A615A"/>
    <w:rsid w:val="008A650C"/>
    <w:rsid w:val="008A6A36"/>
    <w:rsid w:val="008A6CB9"/>
    <w:rsid w:val="008A6DC1"/>
    <w:rsid w:val="008A7100"/>
    <w:rsid w:val="008A7139"/>
    <w:rsid w:val="008A776D"/>
    <w:rsid w:val="008A7C74"/>
    <w:rsid w:val="008B04C0"/>
    <w:rsid w:val="008B0A83"/>
    <w:rsid w:val="008B0E93"/>
    <w:rsid w:val="008B0EFA"/>
    <w:rsid w:val="008B198D"/>
    <w:rsid w:val="008B29A4"/>
    <w:rsid w:val="008B2BB4"/>
    <w:rsid w:val="008B2C30"/>
    <w:rsid w:val="008B3C2B"/>
    <w:rsid w:val="008B4679"/>
    <w:rsid w:val="008B4D00"/>
    <w:rsid w:val="008B4D13"/>
    <w:rsid w:val="008B4E78"/>
    <w:rsid w:val="008B4FE2"/>
    <w:rsid w:val="008B61A1"/>
    <w:rsid w:val="008B66EE"/>
    <w:rsid w:val="008B6793"/>
    <w:rsid w:val="008B6E87"/>
    <w:rsid w:val="008B75C2"/>
    <w:rsid w:val="008B787A"/>
    <w:rsid w:val="008C0A89"/>
    <w:rsid w:val="008C0E71"/>
    <w:rsid w:val="008C1852"/>
    <w:rsid w:val="008C2CFF"/>
    <w:rsid w:val="008C2E1E"/>
    <w:rsid w:val="008C2E22"/>
    <w:rsid w:val="008C2ED2"/>
    <w:rsid w:val="008C3D4D"/>
    <w:rsid w:val="008C4026"/>
    <w:rsid w:val="008C417E"/>
    <w:rsid w:val="008C5B51"/>
    <w:rsid w:val="008C5F0A"/>
    <w:rsid w:val="008C6105"/>
    <w:rsid w:val="008C6124"/>
    <w:rsid w:val="008C6334"/>
    <w:rsid w:val="008C66BD"/>
    <w:rsid w:val="008C6968"/>
    <w:rsid w:val="008C742A"/>
    <w:rsid w:val="008C74C7"/>
    <w:rsid w:val="008C7714"/>
    <w:rsid w:val="008C7F4F"/>
    <w:rsid w:val="008D00F3"/>
    <w:rsid w:val="008D0F27"/>
    <w:rsid w:val="008D15A2"/>
    <w:rsid w:val="008D18CD"/>
    <w:rsid w:val="008D1F86"/>
    <w:rsid w:val="008D20E0"/>
    <w:rsid w:val="008D2B6E"/>
    <w:rsid w:val="008D335C"/>
    <w:rsid w:val="008D35B7"/>
    <w:rsid w:val="008D4007"/>
    <w:rsid w:val="008D436A"/>
    <w:rsid w:val="008D4C72"/>
    <w:rsid w:val="008D50BA"/>
    <w:rsid w:val="008D561B"/>
    <w:rsid w:val="008D582B"/>
    <w:rsid w:val="008D5CF9"/>
    <w:rsid w:val="008D5D0A"/>
    <w:rsid w:val="008D6794"/>
    <w:rsid w:val="008D7F65"/>
    <w:rsid w:val="008E0178"/>
    <w:rsid w:val="008E02F8"/>
    <w:rsid w:val="008E12AF"/>
    <w:rsid w:val="008E211C"/>
    <w:rsid w:val="008E2BB3"/>
    <w:rsid w:val="008E2BC5"/>
    <w:rsid w:val="008E2C79"/>
    <w:rsid w:val="008E3176"/>
    <w:rsid w:val="008E3564"/>
    <w:rsid w:val="008E3A0B"/>
    <w:rsid w:val="008E3A90"/>
    <w:rsid w:val="008E3AAB"/>
    <w:rsid w:val="008E4043"/>
    <w:rsid w:val="008E4520"/>
    <w:rsid w:val="008E54E8"/>
    <w:rsid w:val="008E5740"/>
    <w:rsid w:val="008E5868"/>
    <w:rsid w:val="008E5DC8"/>
    <w:rsid w:val="008E6465"/>
    <w:rsid w:val="008E6C57"/>
    <w:rsid w:val="008E7082"/>
    <w:rsid w:val="008E72AF"/>
    <w:rsid w:val="008F0952"/>
    <w:rsid w:val="008F1154"/>
    <w:rsid w:val="008F1B84"/>
    <w:rsid w:val="008F1B9D"/>
    <w:rsid w:val="008F1DB6"/>
    <w:rsid w:val="008F39C0"/>
    <w:rsid w:val="008F57CD"/>
    <w:rsid w:val="008F5960"/>
    <w:rsid w:val="008F5CD0"/>
    <w:rsid w:val="008F6100"/>
    <w:rsid w:val="008F629A"/>
    <w:rsid w:val="008F6A9B"/>
    <w:rsid w:val="008F6F03"/>
    <w:rsid w:val="008F7603"/>
    <w:rsid w:val="008F769D"/>
    <w:rsid w:val="008F76DC"/>
    <w:rsid w:val="008F7A06"/>
    <w:rsid w:val="008F7D2F"/>
    <w:rsid w:val="009013C5"/>
    <w:rsid w:val="0090147B"/>
    <w:rsid w:val="00901649"/>
    <w:rsid w:val="00901CBA"/>
    <w:rsid w:val="00901DC6"/>
    <w:rsid w:val="009021DC"/>
    <w:rsid w:val="00903026"/>
    <w:rsid w:val="0090357B"/>
    <w:rsid w:val="00903832"/>
    <w:rsid w:val="009044BE"/>
    <w:rsid w:val="009048EB"/>
    <w:rsid w:val="00904913"/>
    <w:rsid w:val="009050B3"/>
    <w:rsid w:val="00905945"/>
    <w:rsid w:val="00905FEB"/>
    <w:rsid w:val="00906252"/>
    <w:rsid w:val="0090672E"/>
    <w:rsid w:val="00906A4F"/>
    <w:rsid w:val="00906BD6"/>
    <w:rsid w:val="00907074"/>
    <w:rsid w:val="009073C7"/>
    <w:rsid w:val="009078BA"/>
    <w:rsid w:val="009079C7"/>
    <w:rsid w:val="009079F7"/>
    <w:rsid w:val="00907B44"/>
    <w:rsid w:val="00907C33"/>
    <w:rsid w:val="009108D2"/>
    <w:rsid w:val="00910C20"/>
    <w:rsid w:val="00910FE1"/>
    <w:rsid w:val="0091106A"/>
    <w:rsid w:val="00911C77"/>
    <w:rsid w:val="00911D1C"/>
    <w:rsid w:val="00912F38"/>
    <w:rsid w:val="00913C58"/>
    <w:rsid w:val="009140B4"/>
    <w:rsid w:val="00914174"/>
    <w:rsid w:val="0091428A"/>
    <w:rsid w:val="00914733"/>
    <w:rsid w:val="00914AA5"/>
    <w:rsid w:val="009162DD"/>
    <w:rsid w:val="009163E7"/>
    <w:rsid w:val="0091671A"/>
    <w:rsid w:val="009169F6"/>
    <w:rsid w:val="0091715C"/>
    <w:rsid w:val="0091719D"/>
    <w:rsid w:val="00917903"/>
    <w:rsid w:val="00920997"/>
    <w:rsid w:val="00920B1E"/>
    <w:rsid w:val="00920DD5"/>
    <w:rsid w:val="00921161"/>
    <w:rsid w:val="00922492"/>
    <w:rsid w:val="009224EB"/>
    <w:rsid w:val="0092272F"/>
    <w:rsid w:val="00922BE2"/>
    <w:rsid w:val="00922EDE"/>
    <w:rsid w:val="0092337C"/>
    <w:rsid w:val="009237D9"/>
    <w:rsid w:val="0092406C"/>
    <w:rsid w:val="00924096"/>
    <w:rsid w:val="009243BC"/>
    <w:rsid w:val="009244D5"/>
    <w:rsid w:val="009252F1"/>
    <w:rsid w:val="00925588"/>
    <w:rsid w:val="00925AF5"/>
    <w:rsid w:val="00926268"/>
    <w:rsid w:val="009264A2"/>
    <w:rsid w:val="0092715D"/>
    <w:rsid w:val="00930632"/>
    <w:rsid w:val="009310BC"/>
    <w:rsid w:val="00931D3F"/>
    <w:rsid w:val="009324C4"/>
    <w:rsid w:val="00932671"/>
    <w:rsid w:val="00932A7A"/>
    <w:rsid w:val="009330BF"/>
    <w:rsid w:val="00933817"/>
    <w:rsid w:val="00934510"/>
    <w:rsid w:val="0093476C"/>
    <w:rsid w:val="00935A1E"/>
    <w:rsid w:val="00935B7C"/>
    <w:rsid w:val="00935E3A"/>
    <w:rsid w:val="00936005"/>
    <w:rsid w:val="0093607C"/>
    <w:rsid w:val="00940008"/>
    <w:rsid w:val="00940FFA"/>
    <w:rsid w:val="00941503"/>
    <w:rsid w:val="0094187D"/>
    <w:rsid w:val="00942C90"/>
    <w:rsid w:val="00942F29"/>
    <w:rsid w:val="00942FB6"/>
    <w:rsid w:val="009434EB"/>
    <w:rsid w:val="00943EA6"/>
    <w:rsid w:val="009448F2"/>
    <w:rsid w:val="0094524B"/>
    <w:rsid w:val="009456E3"/>
    <w:rsid w:val="00945759"/>
    <w:rsid w:val="009466E9"/>
    <w:rsid w:val="00946CB3"/>
    <w:rsid w:val="00946D20"/>
    <w:rsid w:val="00946E51"/>
    <w:rsid w:val="009473F4"/>
    <w:rsid w:val="0094767D"/>
    <w:rsid w:val="00950231"/>
    <w:rsid w:val="00950794"/>
    <w:rsid w:val="009507AA"/>
    <w:rsid w:val="009509EF"/>
    <w:rsid w:val="009515CA"/>
    <w:rsid w:val="00951691"/>
    <w:rsid w:val="00951FCE"/>
    <w:rsid w:val="009521CC"/>
    <w:rsid w:val="0095226C"/>
    <w:rsid w:val="00952C05"/>
    <w:rsid w:val="00952D52"/>
    <w:rsid w:val="009540B7"/>
    <w:rsid w:val="009543D0"/>
    <w:rsid w:val="00954DAE"/>
    <w:rsid w:val="00955410"/>
    <w:rsid w:val="0095555D"/>
    <w:rsid w:val="009558EE"/>
    <w:rsid w:val="009559D5"/>
    <w:rsid w:val="00955C17"/>
    <w:rsid w:val="00955FFA"/>
    <w:rsid w:val="00956170"/>
    <w:rsid w:val="00956BA1"/>
    <w:rsid w:val="00956D42"/>
    <w:rsid w:val="00956F0F"/>
    <w:rsid w:val="0095727F"/>
    <w:rsid w:val="009572AF"/>
    <w:rsid w:val="00957E41"/>
    <w:rsid w:val="0096023A"/>
    <w:rsid w:val="009607AB"/>
    <w:rsid w:val="009615DB"/>
    <w:rsid w:val="00962683"/>
    <w:rsid w:val="00962E23"/>
    <w:rsid w:val="0096487C"/>
    <w:rsid w:val="00964BC2"/>
    <w:rsid w:val="00964D4A"/>
    <w:rsid w:val="00964EAE"/>
    <w:rsid w:val="00965023"/>
    <w:rsid w:val="009650B7"/>
    <w:rsid w:val="0096515D"/>
    <w:rsid w:val="00965841"/>
    <w:rsid w:val="00966623"/>
    <w:rsid w:val="009678DB"/>
    <w:rsid w:val="00970728"/>
    <w:rsid w:val="009707C9"/>
    <w:rsid w:val="00971E0B"/>
    <w:rsid w:val="00972101"/>
    <w:rsid w:val="00972FB5"/>
    <w:rsid w:val="009736FE"/>
    <w:rsid w:val="00973B96"/>
    <w:rsid w:val="00973E3C"/>
    <w:rsid w:val="00974763"/>
    <w:rsid w:val="009757CA"/>
    <w:rsid w:val="00975C9D"/>
    <w:rsid w:val="00976E76"/>
    <w:rsid w:val="00977A14"/>
    <w:rsid w:val="00977E9B"/>
    <w:rsid w:val="009807BF"/>
    <w:rsid w:val="009809CE"/>
    <w:rsid w:val="0098131F"/>
    <w:rsid w:val="00981479"/>
    <w:rsid w:val="009829B3"/>
    <w:rsid w:val="00982C31"/>
    <w:rsid w:val="00982D45"/>
    <w:rsid w:val="00983165"/>
    <w:rsid w:val="00983343"/>
    <w:rsid w:val="009833C4"/>
    <w:rsid w:val="009834E0"/>
    <w:rsid w:val="009838FF"/>
    <w:rsid w:val="00984149"/>
    <w:rsid w:val="00984788"/>
    <w:rsid w:val="00984909"/>
    <w:rsid w:val="00984FF3"/>
    <w:rsid w:val="00984FF9"/>
    <w:rsid w:val="009850C5"/>
    <w:rsid w:val="00986326"/>
    <w:rsid w:val="00986849"/>
    <w:rsid w:val="00986BB7"/>
    <w:rsid w:val="00986D4B"/>
    <w:rsid w:val="00986F6D"/>
    <w:rsid w:val="0098727C"/>
    <w:rsid w:val="00987708"/>
    <w:rsid w:val="00987DF0"/>
    <w:rsid w:val="00987E2E"/>
    <w:rsid w:val="0099008B"/>
    <w:rsid w:val="0099177B"/>
    <w:rsid w:val="0099367E"/>
    <w:rsid w:val="00993FE4"/>
    <w:rsid w:val="0099425E"/>
    <w:rsid w:val="00994CDC"/>
    <w:rsid w:val="009969CD"/>
    <w:rsid w:val="0099770A"/>
    <w:rsid w:val="00997769"/>
    <w:rsid w:val="00997A2E"/>
    <w:rsid w:val="009A048E"/>
    <w:rsid w:val="009A119F"/>
    <w:rsid w:val="009A1609"/>
    <w:rsid w:val="009A1A7E"/>
    <w:rsid w:val="009A3480"/>
    <w:rsid w:val="009A3DB8"/>
    <w:rsid w:val="009A43B3"/>
    <w:rsid w:val="009A464D"/>
    <w:rsid w:val="009A496F"/>
    <w:rsid w:val="009A4B78"/>
    <w:rsid w:val="009A4D73"/>
    <w:rsid w:val="009A4E41"/>
    <w:rsid w:val="009A5297"/>
    <w:rsid w:val="009A5D40"/>
    <w:rsid w:val="009A5E10"/>
    <w:rsid w:val="009A5E9E"/>
    <w:rsid w:val="009A6665"/>
    <w:rsid w:val="009A743F"/>
    <w:rsid w:val="009A74F7"/>
    <w:rsid w:val="009B00F2"/>
    <w:rsid w:val="009B0FB2"/>
    <w:rsid w:val="009B1113"/>
    <w:rsid w:val="009B1C34"/>
    <w:rsid w:val="009B1D22"/>
    <w:rsid w:val="009B1E86"/>
    <w:rsid w:val="009B27C4"/>
    <w:rsid w:val="009B2D92"/>
    <w:rsid w:val="009B3250"/>
    <w:rsid w:val="009B42D2"/>
    <w:rsid w:val="009B4A06"/>
    <w:rsid w:val="009B609E"/>
    <w:rsid w:val="009B70C8"/>
    <w:rsid w:val="009B737C"/>
    <w:rsid w:val="009B742E"/>
    <w:rsid w:val="009C0AC6"/>
    <w:rsid w:val="009C0E66"/>
    <w:rsid w:val="009C11B2"/>
    <w:rsid w:val="009C1456"/>
    <w:rsid w:val="009C164F"/>
    <w:rsid w:val="009C1C30"/>
    <w:rsid w:val="009C22DD"/>
    <w:rsid w:val="009C29D5"/>
    <w:rsid w:val="009C30A0"/>
    <w:rsid w:val="009C359E"/>
    <w:rsid w:val="009C37FE"/>
    <w:rsid w:val="009C4082"/>
    <w:rsid w:val="009C4A38"/>
    <w:rsid w:val="009C4AD8"/>
    <w:rsid w:val="009C4D3D"/>
    <w:rsid w:val="009C55E2"/>
    <w:rsid w:val="009C5A4E"/>
    <w:rsid w:val="009C5EE5"/>
    <w:rsid w:val="009C61E3"/>
    <w:rsid w:val="009C6B56"/>
    <w:rsid w:val="009C76F9"/>
    <w:rsid w:val="009C7785"/>
    <w:rsid w:val="009C7DB8"/>
    <w:rsid w:val="009C7FF0"/>
    <w:rsid w:val="009D010D"/>
    <w:rsid w:val="009D0244"/>
    <w:rsid w:val="009D0F71"/>
    <w:rsid w:val="009D111C"/>
    <w:rsid w:val="009D17A0"/>
    <w:rsid w:val="009D1F7A"/>
    <w:rsid w:val="009D2873"/>
    <w:rsid w:val="009D2942"/>
    <w:rsid w:val="009D3A1A"/>
    <w:rsid w:val="009D426A"/>
    <w:rsid w:val="009D5BDB"/>
    <w:rsid w:val="009D6B03"/>
    <w:rsid w:val="009D6B3D"/>
    <w:rsid w:val="009D7422"/>
    <w:rsid w:val="009D78E7"/>
    <w:rsid w:val="009E0742"/>
    <w:rsid w:val="009E1291"/>
    <w:rsid w:val="009E12BC"/>
    <w:rsid w:val="009E224D"/>
    <w:rsid w:val="009E26D5"/>
    <w:rsid w:val="009E2A07"/>
    <w:rsid w:val="009E3398"/>
    <w:rsid w:val="009E3577"/>
    <w:rsid w:val="009E3D2B"/>
    <w:rsid w:val="009E3E84"/>
    <w:rsid w:val="009E4097"/>
    <w:rsid w:val="009E4664"/>
    <w:rsid w:val="009E4D8E"/>
    <w:rsid w:val="009E4E90"/>
    <w:rsid w:val="009E4EB7"/>
    <w:rsid w:val="009E57C1"/>
    <w:rsid w:val="009E624A"/>
    <w:rsid w:val="009E6B32"/>
    <w:rsid w:val="009E70F3"/>
    <w:rsid w:val="009E7E98"/>
    <w:rsid w:val="009F00EE"/>
    <w:rsid w:val="009F0827"/>
    <w:rsid w:val="009F0BED"/>
    <w:rsid w:val="009F1673"/>
    <w:rsid w:val="009F3255"/>
    <w:rsid w:val="009F34AA"/>
    <w:rsid w:val="009F3DCE"/>
    <w:rsid w:val="009F44FF"/>
    <w:rsid w:val="009F46E8"/>
    <w:rsid w:val="009F472D"/>
    <w:rsid w:val="009F4CF0"/>
    <w:rsid w:val="009F4E88"/>
    <w:rsid w:val="009F50D1"/>
    <w:rsid w:val="009F573B"/>
    <w:rsid w:val="009F5918"/>
    <w:rsid w:val="009F596D"/>
    <w:rsid w:val="009F6A91"/>
    <w:rsid w:val="009F71A6"/>
    <w:rsid w:val="009F71AA"/>
    <w:rsid w:val="009F7326"/>
    <w:rsid w:val="009F754A"/>
    <w:rsid w:val="009F791F"/>
    <w:rsid w:val="009F7F86"/>
    <w:rsid w:val="00A0034D"/>
    <w:rsid w:val="00A00BFB"/>
    <w:rsid w:val="00A00DCF"/>
    <w:rsid w:val="00A0126C"/>
    <w:rsid w:val="00A012DA"/>
    <w:rsid w:val="00A0187E"/>
    <w:rsid w:val="00A026F0"/>
    <w:rsid w:val="00A02F2D"/>
    <w:rsid w:val="00A02F61"/>
    <w:rsid w:val="00A03E0E"/>
    <w:rsid w:val="00A040D1"/>
    <w:rsid w:val="00A04A0A"/>
    <w:rsid w:val="00A050A8"/>
    <w:rsid w:val="00A056A3"/>
    <w:rsid w:val="00A05B51"/>
    <w:rsid w:val="00A06286"/>
    <w:rsid w:val="00A06318"/>
    <w:rsid w:val="00A063BC"/>
    <w:rsid w:val="00A068E1"/>
    <w:rsid w:val="00A06A80"/>
    <w:rsid w:val="00A06D8A"/>
    <w:rsid w:val="00A0711F"/>
    <w:rsid w:val="00A07B0B"/>
    <w:rsid w:val="00A102A0"/>
    <w:rsid w:val="00A108C2"/>
    <w:rsid w:val="00A114FA"/>
    <w:rsid w:val="00A11AF3"/>
    <w:rsid w:val="00A12C09"/>
    <w:rsid w:val="00A13084"/>
    <w:rsid w:val="00A1327F"/>
    <w:rsid w:val="00A13817"/>
    <w:rsid w:val="00A138D3"/>
    <w:rsid w:val="00A13E0F"/>
    <w:rsid w:val="00A144B7"/>
    <w:rsid w:val="00A149B4"/>
    <w:rsid w:val="00A15F4F"/>
    <w:rsid w:val="00A160AB"/>
    <w:rsid w:val="00A160F0"/>
    <w:rsid w:val="00A16745"/>
    <w:rsid w:val="00A16747"/>
    <w:rsid w:val="00A20013"/>
    <w:rsid w:val="00A20582"/>
    <w:rsid w:val="00A20C65"/>
    <w:rsid w:val="00A21767"/>
    <w:rsid w:val="00A21FD5"/>
    <w:rsid w:val="00A22751"/>
    <w:rsid w:val="00A22940"/>
    <w:rsid w:val="00A23102"/>
    <w:rsid w:val="00A2343F"/>
    <w:rsid w:val="00A23505"/>
    <w:rsid w:val="00A2428B"/>
    <w:rsid w:val="00A2476B"/>
    <w:rsid w:val="00A247E5"/>
    <w:rsid w:val="00A24D81"/>
    <w:rsid w:val="00A24EA5"/>
    <w:rsid w:val="00A25173"/>
    <w:rsid w:val="00A252F0"/>
    <w:rsid w:val="00A259F2"/>
    <w:rsid w:val="00A26463"/>
    <w:rsid w:val="00A2660E"/>
    <w:rsid w:val="00A26916"/>
    <w:rsid w:val="00A26B47"/>
    <w:rsid w:val="00A26FF1"/>
    <w:rsid w:val="00A27806"/>
    <w:rsid w:val="00A3068C"/>
    <w:rsid w:val="00A3127F"/>
    <w:rsid w:val="00A31922"/>
    <w:rsid w:val="00A31BCC"/>
    <w:rsid w:val="00A31C70"/>
    <w:rsid w:val="00A325BB"/>
    <w:rsid w:val="00A3297A"/>
    <w:rsid w:val="00A32A58"/>
    <w:rsid w:val="00A32EEC"/>
    <w:rsid w:val="00A336C5"/>
    <w:rsid w:val="00A3510A"/>
    <w:rsid w:val="00A3515F"/>
    <w:rsid w:val="00A35751"/>
    <w:rsid w:val="00A3577F"/>
    <w:rsid w:val="00A35BBC"/>
    <w:rsid w:val="00A35DAB"/>
    <w:rsid w:val="00A36724"/>
    <w:rsid w:val="00A367AF"/>
    <w:rsid w:val="00A36C13"/>
    <w:rsid w:val="00A377C2"/>
    <w:rsid w:val="00A37A31"/>
    <w:rsid w:val="00A40B1F"/>
    <w:rsid w:val="00A40B4D"/>
    <w:rsid w:val="00A411E2"/>
    <w:rsid w:val="00A41373"/>
    <w:rsid w:val="00A41638"/>
    <w:rsid w:val="00A41B15"/>
    <w:rsid w:val="00A4224E"/>
    <w:rsid w:val="00A4229F"/>
    <w:rsid w:val="00A428A9"/>
    <w:rsid w:val="00A42ACA"/>
    <w:rsid w:val="00A43AAB"/>
    <w:rsid w:val="00A43AFE"/>
    <w:rsid w:val="00A44AAD"/>
    <w:rsid w:val="00A45280"/>
    <w:rsid w:val="00A45BF7"/>
    <w:rsid w:val="00A463B5"/>
    <w:rsid w:val="00A463BA"/>
    <w:rsid w:val="00A46675"/>
    <w:rsid w:val="00A471A3"/>
    <w:rsid w:val="00A47597"/>
    <w:rsid w:val="00A47E44"/>
    <w:rsid w:val="00A47F91"/>
    <w:rsid w:val="00A507D7"/>
    <w:rsid w:val="00A50A5C"/>
    <w:rsid w:val="00A50BE2"/>
    <w:rsid w:val="00A50CC6"/>
    <w:rsid w:val="00A50E40"/>
    <w:rsid w:val="00A51462"/>
    <w:rsid w:val="00A51946"/>
    <w:rsid w:val="00A51C1F"/>
    <w:rsid w:val="00A51FF7"/>
    <w:rsid w:val="00A52079"/>
    <w:rsid w:val="00A52143"/>
    <w:rsid w:val="00A521E9"/>
    <w:rsid w:val="00A5298E"/>
    <w:rsid w:val="00A52B3E"/>
    <w:rsid w:val="00A5313B"/>
    <w:rsid w:val="00A5320E"/>
    <w:rsid w:val="00A53F7B"/>
    <w:rsid w:val="00A54090"/>
    <w:rsid w:val="00A54282"/>
    <w:rsid w:val="00A549D3"/>
    <w:rsid w:val="00A54DF0"/>
    <w:rsid w:val="00A57E98"/>
    <w:rsid w:val="00A60849"/>
    <w:rsid w:val="00A6105B"/>
    <w:rsid w:val="00A61355"/>
    <w:rsid w:val="00A61668"/>
    <w:rsid w:val="00A621D3"/>
    <w:rsid w:val="00A628F8"/>
    <w:rsid w:val="00A62B7A"/>
    <w:rsid w:val="00A632EA"/>
    <w:rsid w:val="00A634BE"/>
    <w:rsid w:val="00A63AD7"/>
    <w:rsid w:val="00A63BFD"/>
    <w:rsid w:val="00A6444A"/>
    <w:rsid w:val="00A6491F"/>
    <w:rsid w:val="00A64C72"/>
    <w:rsid w:val="00A64D1A"/>
    <w:rsid w:val="00A65320"/>
    <w:rsid w:val="00A65BA5"/>
    <w:rsid w:val="00A66354"/>
    <w:rsid w:val="00A66E37"/>
    <w:rsid w:val="00A66ECF"/>
    <w:rsid w:val="00A67E38"/>
    <w:rsid w:val="00A703E4"/>
    <w:rsid w:val="00A70DC6"/>
    <w:rsid w:val="00A71080"/>
    <w:rsid w:val="00A71986"/>
    <w:rsid w:val="00A71E73"/>
    <w:rsid w:val="00A72740"/>
    <w:rsid w:val="00A73A64"/>
    <w:rsid w:val="00A742AD"/>
    <w:rsid w:val="00A746D7"/>
    <w:rsid w:val="00A74AB2"/>
    <w:rsid w:val="00A75A46"/>
    <w:rsid w:val="00A75B36"/>
    <w:rsid w:val="00A7663A"/>
    <w:rsid w:val="00A7696B"/>
    <w:rsid w:val="00A769D4"/>
    <w:rsid w:val="00A804C7"/>
    <w:rsid w:val="00A80857"/>
    <w:rsid w:val="00A80A39"/>
    <w:rsid w:val="00A80DF0"/>
    <w:rsid w:val="00A80E64"/>
    <w:rsid w:val="00A81A16"/>
    <w:rsid w:val="00A823A7"/>
    <w:rsid w:val="00A825C8"/>
    <w:rsid w:val="00A82742"/>
    <w:rsid w:val="00A83984"/>
    <w:rsid w:val="00A83A1E"/>
    <w:rsid w:val="00A84198"/>
    <w:rsid w:val="00A841AB"/>
    <w:rsid w:val="00A84FFD"/>
    <w:rsid w:val="00A86104"/>
    <w:rsid w:val="00A8655A"/>
    <w:rsid w:val="00A87203"/>
    <w:rsid w:val="00A87744"/>
    <w:rsid w:val="00A87AE6"/>
    <w:rsid w:val="00A87B09"/>
    <w:rsid w:val="00A87C22"/>
    <w:rsid w:val="00A90590"/>
    <w:rsid w:val="00A90A97"/>
    <w:rsid w:val="00A90CB4"/>
    <w:rsid w:val="00A910DA"/>
    <w:rsid w:val="00A920E1"/>
    <w:rsid w:val="00A933AE"/>
    <w:rsid w:val="00A93863"/>
    <w:rsid w:val="00A9415E"/>
    <w:rsid w:val="00A9423F"/>
    <w:rsid w:val="00A94EBD"/>
    <w:rsid w:val="00A9510D"/>
    <w:rsid w:val="00A956AC"/>
    <w:rsid w:val="00A95D2A"/>
    <w:rsid w:val="00A96214"/>
    <w:rsid w:val="00A967E8"/>
    <w:rsid w:val="00A97F4B"/>
    <w:rsid w:val="00AA04C5"/>
    <w:rsid w:val="00AA10B1"/>
    <w:rsid w:val="00AA2803"/>
    <w:rsid w:val="00AA2BF2"/>
    <w:rsid w:val="00AA2D68"/>
    <w:rsid w:val="00AA2D6F"/>
    <w:rsid w:val="00AA3987"/>
    <w:rsid w:val="00AA3B68"/>
    <w:rsid w:val="00AA3E79"/>
    <w:rsid w:val="00AA447C"/>
    <w:rsid w:val="00AA4FB4"/>
    <w:rsid w:val="00AA5C0B"/>
    <w:rsid w:val="00AA5E3B"/>
    <w:rsid w:val="00AA63AD"/>
    <w:rsid w:val="00AA65B4"/>
    <w:rsid w:val="00AA745E"/>
    <w:rsid w:val="00AB04AB"/>
    <w:rsid w:val="00AB0733"/>
    <w:rsid w:val="00AB09D2"/>
    <w:rsid w:val="00AB0B64"/>
    <w:rsid w:val="00AB0C30"/>
    <w:rsid w:val="00AB176B"/>
    <w:rsid w:val="00AB37E6"/>
    <w:rsid w:val="00AB3DBA"/>
    <w:rsid w:val="00AB431C"/>
    <w:rsid w:val="00AB470E"/>
    <w:rsid w:val="00AB5A7E"/>
    <w:rsid w:val="00AB7538"/>
    <w:rsid w:val="00AB77F3"/>
    <w:rsid w:val="00AC0AAD"/>
    <w:rsid w:val="00AC1231"/>
    <w:rsid w:val="00AC1992"/>
    <w:rsid w:val="00AC1E14"/>
    <w:rsid w:val="00AC2CFA"/>
    <w:rsid w:val="00AC3263"/>
    <w:rsid w:val="00AC3E12"/>
    <w:rsid w:val="00AC406E"/>
    <w:rsid w:val="00AC430C"/>
    <w:rsid w:val="00AC4A6B"/>
    <w:rsid w:val="00AC5C19"/>
    <w:rsid w:val="00AC60F0"/>
    <w:rsid w:val="00AC6657"/>
    <w:rsid w:val="00AC6D7A"/>
    <w:rsid w:val="00AC72B0"/>
    <w:rsid w:val="00AC7363"/>
    <w:rsid w:val="00AC7401"/>
    <w:rsid w:val="00AC7901"/>
    <w:rsid w:val="00AC79F3"/>
    <w:rsid w:val="00AC7FDD"/>
    <w:rsid w:val="00AD0949"/>
    <w:rsid w:val="00AD0F1D"/>
    <w:rsid w:val="00AD1179"/>
    <w:rsid w:val="00AD1359"/>
    <w:rsid w:val="00AD19F0"/>
    <w:rsid w:val="00AD1FCE"/>
    <w:rsid w:val="00AD26E1"/>
    <w:rsid w:val="00AD29CC"/>
    <w:rsid w:val="00AD3268"/>
    <w:rsid w:val="00AD3DE2"/>
    <w:rsid w:val="00AD4261"/>
    <w:rsid w:val="00AD46F5"/>
    <w:rsid w:val="00AD51A3"/>
    <w:rsid w:val="00AD598B"/>
    <w:rsid w:val="00AD7154"/>
    <w:rsid w:val="00AD797D"/>
    <w:rsid w:val="00AD7E02"/>
    <w:rsid w:val="00AE0483"/>
    <w:rsid w:val="00AE08DD"/>
    <w:rsid w:val="00AE13BD"/>
    <w:rsid w:val="00AE1AF9"/>
    <w:rsid w:val="00AE1E60"/>
    <w:rsid w:val="00AE2068"/>
    <w:rsid w:val="00AE2258"/>
    <w:rsid w:val="00AE277E"/>
    <w:rsid w:val="00AE2A36"/>
    <w:rsid w:val="00AE2BC6"/>
    <w:rsid w:val="00AE3251"/>
    <w:rsid w:val="00AE3FE0"/>
    <w:rsid w:val="00AE44A2"/>
    <w:rsid w:val="00AE5058"/>
    <w:rsid w:val="00AE51CD"/>
    <w:rsid w:val="00AE5471"/>
    <w:rsid w:val="00AE54AA"/>
    <w:rsid w:val="00AE60E4"/>
    <w:rsid w:val="00AE6872"/>
    <w:rsid w:val="00AE6C58"/>
    <w:rsid w:val="00AE72C4"/>
    <w:rsid w:val="00AE7F05"/>
    <w:rsid w:val="00AE7F38"/>
    <w:rsid w:val="00AF054D"/>
    <w:rsid w:val="00AF0939"/>
    <w:rsid w:val="00AF1813"/>
    <w:rsid w:val="00AF24E7"/>
    <w:rsid w:val="00AF272B"/>
    <w:rsid w:val="00AF291B"/>
    <w:rsid w:val="00AF2DAA"/>
    <w:rsid w:val="00AF2EBD"/>
    <w:rsid w:val="00AF33AE"/>
    <w:rsid w:val="00AF44B1"/>
    <w:rsid w:val="00AF5800"/>
    <w:rsid w:val="00AF6986"/>
    <w:rsid w:val="00AF6D1B"/>
    <w:rsid w:val="00AF73ED"/>
    <w:rsid w:val="00AF7D69"/>
    <w:rsid w:val="00AF7ED2"/>
    <w:rsid w:val="00B004D8"/>
    <w:rsid w:val="00B00830"/>
    <w:rsid w:val="00B00CC5"/>
    <w:rsid w:val="00B016D2"/>
    <w:rsid w:val="00B02091"/>
    <w:rsid w:val="00B02B43"/>
    <w:rsid w:val="00B02BCB"/>
    <w:rsid w:val="00B03D36"/>
    <w:rsid w:val="00B04540"/>
    <w:rsid w:val="00B05116"/>
    <w:rsid w:val="00B051A7"/>
    <w:rsid w:val="00B05F1A"/>
    <w:rsid w:val="00B07B33"/>
    <w:rsid w:val="00B07FA2"/>
    <w:rsid w:val="00B100CF"/>
    <w:rsid w:val="00B10E82"/>
    <w:rsid w:val="00B111A6"/>
    <w:rsid w:val="00B115E5"/>
    <w:rsid w:val="00B118EE"/>
    <w:rsid w:val="00B11B03"/>
    <w:rsid w:val="00B11C5B"/>
    <w:rsid w:val="00B121CD"/>
    <w:rsid w:val="00B12343"/>
    <w:rsid w:val="00B12529"/>
    <w:rsid w:val="00B128C5"/>
    <w:rsid w:val="00B12B11"/>
    <w:rsid w:val="00B12C94"/>
    <w:rsid w:val="00B135AB"/>
    <w:rsid w:val="00B137BF"/>
    <w:rsid w:val="00B13A1B"/>
    <w:rsid w:val="00B142D9"/>
    <w:rsid w:val="00B14BC4"/>
    <w:rsid w:val="00B158A3"/>
    <w:rsid w:val="00B15B25"/>
    <w:rsid w:val="00B15EA0"/>
    <w:rsid w:val="00B17A4E"/>
    <w:rsid w:val="00B17B30"/>
    <w:rsid w:val="00B17C2F"/>
    <w:rsid w:val="00B2153E"/>
    <w:rsid w:val="00B21FA7"/>
    <w:rsid w:val="00B22022"/>
    <w:rsid w:val="00B225E4"/>
    <w:rsid w:val="00B23F7A"/>
    <w:rsid w:val="00B240B1"/>
    <w:rsid w:val="00B24208"/>
    <w:rsid w:val="00B24728"/>
    <w:rsid w:val="00B248A9"/>
    <w:rsid w:val="00B24D28"/>
    <w:rsid w:val="00B24F1C"/>
    <w:rsid w:val="00B25890"/>
    <w:rsid w:val="00B25D76"/>
    <w:rsid w:val="00B27032"/>
    <w:rsid w:val="00B30003"/>
    <w:rsid w:val="00B31201"/>
    <w:rsid w:val="00B31B4B"/>
    <w:rsid w:val="00B31CD5"/>
    <w:rsid w:val="00B31E36"/>
    <w:rsid w:val="00B32E26"/>
    <w:rsid w:val="00B338B7"/>
    <w:rsid w:val="00B34061"/>
    <w:rsid w:val="00B3440A"/>
    <w:rsid w:val="00B34441"/>
    <w:rsid w:val="00B34505"/>
    <w:rsid w:val="00B35534"/>
    <w:rsid w:val="00B35A87"/>
    <w:rsid w:val="00B35AFD"/>
    <w:rsid w:val="00B35F9A"/>
    <w:rsid w:val="00B36236"/>
    <w:rsid w:val="00B3662E"/>
    <w:rsid w:val="00B366D2"/>
    <w:rsid w:val="00B366FA"/>
    <w:rsid w:val="00B36E86"/>
    <w:rsid w:val="00B379BA"/>
    <w:rsid w:val="00B40EAB"/>
    <w:rsid w:val="00B412FD"/>
    <w:rsid w:val="00B422BE"/>
    <w:rsid w:val="00B4241D"/>
    <w:rsid w:val="00B426BB"/>
    <w:rsid w:val="00B42EB9"/>
    <w:rsid w:val="00B434E9"/>
    <w:rsid w:val="00B441FE"/>
    <w:rsid w:val="00B44821"/>
    <w:rsid w:val="00B44AD3"/>
    <w:rsid w:val="00B45152"/>
    <w:rsid w:val="00B45E54"/>
    <w:rsid w:val="00B464E4"/>
    <w:rsid w:val="00B4689A"/>
    <w:rsid w:val="00B46D5F"/>
    <w:rsid w:val="00B46E7B"/>
    <w:rsid w:val="00B47DC5"/>
    <w:rsid w:val="00B505B3"/>
    <w:rsid w:val="00B50A74"/>
    <w:rsid w:val="00B520A0"/>
    <w:rsid w:val="00B5257E"/>
    <w:rsid w:val="00B525CE"/>
    <w:rsid w:val="00B52CFD"/>
    <w:rsid w:val="00B545A8"/>
    <w:rsid w:val="00B56527"/>
    <w:rsid w:val="00B576DA"/>
    <w:rsid w:val="00B57710"/>
    <w:rsid w:val="00B601C9"/>
    <w:rsid w:val="00B60D04"/>
    <w:rsid w:val="00B61EE8"/>
    <w:rsid w:val="00B633A3"/>
    <w:rsid w:val="00B63533"/>
    <w:rsid w:val="00B63BDB"/>
    <w:rsid w:val="00B64A0E"/>
    <w:rsid w:val="00B64CC6"/>
    <w:rsid w:val="00B64DDF"/>
    <w:rsid w:val="00B65728"/>
    <w:rsid w:val="00B6601E"/>
    <w:rsid w:val="00B663AA"/>
    <w:rsid w:val="00B66DD5"/>
    <w:rsid w:val="00B67B97"/>
    <w:rsid w:val="00B67F01"/>
    <w:rsid w:val="00B711AB"/>
    <w:rsid w:val="00B714F0"/>
    <w:rsid w:val="00B71A40"/>
    <w:rsid w:val="00B71C8C"/>
    <w:rsid w:val="00B71CB4"/>
    <w:rsid w:val="00B71FD7"/>
    <w:rsid w:val="00B7210F"/>
    <w:rsid w:val="00B725E7"/>
    <w:rsid w:val="00B72C07"/>
    <w:rsid w:val="00B72DF7"/>
    <w:rsid w:val="00B72F42"/>
    <w:rsid w:val="00B73E44"/>
    <w:rsid w:val="00B74290"/>
    <w:rsid w:val="00B74510"/>
    <w:rsid w:val="00B74BD4"/>
    <w:rsid w:val="00B74BF7"/>
    <w:rsid w:val="00B76185"/>
    <w:rsid w:val="00B7676C"/>
    <w:rsid w:val="00B76BCD"/>
    <w:rsid w:val="00B76FBC"/>
    <w:rsid w:val="00B7782B"/>
    <w:rsid w:val="00B779E6"/>
    <w:rsid w:val="00B804E2"/>
    <w:rsid w:val="00B811B2"/>
    <w:rsid w:val="00B82024"/>
    <w:rsid w:val="00B8276E"/>
    <w:rsid w:val="00B83997"/>
    <w:rsid w:val="00B83A62"/>
    <w:rsid w:val="00B83B59"/>
    <w:rsid w:val="00B84252"/>
    <w:rsid w:val="00B8468F"/>
    <w:rsid w:val="00B84FC6"/>
    <w:rsid w:val="00B857F5"/>
    <w:rsid w:val="00B86D6C"/>
    <w:rsid w:val="00B86F47"/>
    <w:rsid w:val="00B874B4"/>
    <w:rsid w:val="00B875E9"/>
    <w:rsid w:val="00B8787A"/>
    <w:rsid w:val="00B87887"/>
    <w:rsid w:val="00B90123"/>
    <w:rsid w:val="00B90196"/>
    <w:rsid w:val="00B911C1"/>
    <w:rsid w:val="00B92008"/>
    <w:rsid w:val="00B922C3"/>
    <w:rsid w:val="00B9272E"/>
    <w:rsid w:val="00B927A7"/>
    <w:rsid w:val="00B92B9E"/>
    <w:rsid w:val="00B93315"/>
    <w:rsid w:val="00B93519"/>
    <w:rsid w:val="00B9372A"/>
    <w:rsid w:val="00B9425C"/>
    <w:rsid w:val="00B94AAF"/>
    <w:rsid w:val="00B953FF"/>
    <w:rsid w:val="00B9622D"/>
    <w:rsid w:val="00B96263"/>
    <w:rsid w:val="00B968A5"/>
    <w:rsid w:val="00B972CD"/>
    <w:rsid w:val="00B97D02"/>
    <w:rsid w:val="00BA0304"/>
    <w:rsid w:val="00BA0557"/>
    <w:rsid w:val="00BA3038"/>
    <w:rsid w:val="00BA370A"/>
    <w:rsid w:val="00BA48BC"/>
    <w:rsid w:val="00BA4A29"/>
    <w:rsid w:val="00BA4BE7"/>
    <w:rsid w:val="00BA5F20"/>
    <w:rsid w:val="00BA68D9"/>
    <w:rsid w:val="00BA7172"/>
    <w:rsid w:val="00BA7B01"/>
    <w:rsid w:val="00BB02D7"/>
    <w:rsid w:val="00BB0D9F"/>
    <w:rsid w:val="00BB0DEE"/>
    <w:rsid w:val="00BB1031"/>
    <w:rsid w:val="00BB1B33"/>
    <w:rsid w:val="00BB2480"/>
    <w:rsid w:val="00BB2C4E"/>
    <w:rsid w:val="00BB2E29"/>
    <w:rsid w:val="00BB2F74"/>
    <w:rsid w:val="00BB3206"/>
    <w:rsid w:val="00BB32C2"/>
    <w:rsid w:val="00BB3B0D"/>
    <w:rsid w:val="00BB524C"/>
    <w:rsid w:val="00BB5DAB"/>
    <w:rsid w:val="00BB6195"/>
    <w:rsid w:val="00BB61A3"/>
    <w:rsid w:val="00BB707E"/>
    <w:rsid w:val="00BB7568"/>
    <w:rsid w:val="00BB7F82"/>
    <w:rsid w:val="00BC007C"/>
    <w:rsid w:val="00BC0AB2"/>
    <w:rsid w:val="00BC1308"/>
    <w:rsid w:val="00BC1BF4"/>
    <w:rsid w:val="00BC2600"/>
    <w:rsid w:val="00BC2F24"/>
    <w:rsid w:val="00BC33BE"/>
    <w:rsid w:val="00BC3A47"/>
    <w:rsid w:val="00BC3EEB"/>
    <w:rsid w:val="00BC4780"/>
    <w:rsid w:val="00BC4F46"/>
    <w:rsid w:val="00BC52C8"/>
    <w:rsid w:val="00BC5485"/>
    <w:rsid w:val="00BC549C"/>
    <w:rsid w:val="00BC570E"/>
    <w:rsid w:val="00BC5A6C"/>
    <w:rsid w:val="00BC5AF6"/>
    <w:rsid w:val="00BC5B4B"/>
    <w:rsid w:val="00BC5EDB"/>
    <w:rsid w:val="00BC69A2"/>
    <w:rsid w:val="00BC6ED6"/>
    <w:rsid w:val="00BC6F03"/>
    <w:rsid w:val="00BC6FA1"/>
    <w:rsid w:val="00BD0570"/>
    <w:rsid w:val="00BD0853"/>
    <w:rsid w:val="00BD112D"/>
    <w:rsid w:val="00BD214E"/>
    <w:rsid w:val="00BD2395"/>
    <w:rsid w:val="00BD25B8"/>
    <w:rsid w:val="00BD2842"/>
    <w:rsid w:val="00BD3120"/>
    <w:rsid w:val="00BD3354"/>
    <w:rsid w:val="00BD384E"/>
    <w:rsid w:val="00BD3E76"/>
    <w:rsid w:val="00BD3EE2"/>
    <w:rsid w:val="00BD3FCF"/>
    <w:rsid w:val="00BD42D2"/>
    <w:rsid w:val="00BD47D7"/>
    <w:rsid w:val="00BD4EFB"/>
    <w:rsid w:val="00BD5076"/>
    <w:rsid w:val="00BD5551"/>
    <w:rsid w:val="00BD6D43"/>
    <w:rsid w:val="00BD7090"/>
    <w:rsid w:val="00BD7490"/>
    <w:rsid w:val="00BD767F"/>
    <w:rsid w:val="00BE09C3"/>
    <w:rsid w:val="00BE0C27"/>
    <w:rsid w:val="00BE15BB"/>
    <w:rsid w:val="00BE198F"/>
    <w:rsid w:val="00BE473E"/>
    <w:rsid w:val="00BE5964"/>
    <w:rsid w:val="00BE660B"/>
    <w:rsid w:val="00BE6AFE"/>
    <w:rsid w:val="00BE6BBE"/>
    <w:rsid w:val="00BE7021"/>
    <w:rsid w:val="00BE7300"/>
    <w:rsid w:val="00BE784F"/>
    <w:rsid w:val="00BF0238"/>
    <w:rsid w:val="00BF0717"/>
    <w:rsid w:val="00BF071D"/>
    <w:rsid w:val="00BF1750"/>
    <w:rsid w:val="00BF178E"/>
    <w:rsid w:val="00BF189F"/>
    <w:rsid w:val="00BF1B44"/>
    <w:rsid w:val="00BF1F01"/>
    <w:rsid w:val="00BF23CC"/>
    <w:rsid w:val="00BF243F"/>
    <w:rsid w:val="00BF4C2B"/>
    <w:rsid w:val="00BF507A"/>
    <w:rsid w:val="00BF53F1"/>
    <w:rsid w:val="00BF5717"/>
    <w:rsid w:val="00BF5B9D"/>
    <w:rsid w:val="00BF5FA3"/>
    <w:rsid w:val="00BF62F2"/>
    <w:rsid w:val="00BF63A5"/>
    <w:rsid w:val="00BF72A7"/>
    <w:rsid w:val="00BF7558"/>
    <w:rsid w:val="00C0111E"/>
    <w:rsid w:val="00C02676"/>
    <w:rsid w:val="00C029AB"/>
    <w:rsid w:val="00C03BD5"/>
    <w:rsid w:val="00C03C8B"/>
    <w:rsid w:val="00C03F3C"/>
    <w:rsid w:val="00C049BE"/>
    <w:rsid w:val="00C04A71"/>
    <w:rsid w:val="00C04DF0"/>
    <w:rsid w:val="00C05A4C"/>
    <w:rsid w:val="00C05A67"/>
    <w:rsid w:val="00C073E0"/>
    <w:rsid w:val="00C11113"/>
    <w:rsid w:val="00C11687"/>
    <w:rsid w:val="00C11E28"/>
    <w:rsid w:val="00C1225B"/>
    <w:rsid w:val="00C122F9"/>
    <w:rsid w:val="00C1253A"/>
    <w:rsid w:val="00C128C9"/>
    <w:rsid w:val="00C12CF3"/>
    <w:rsid w:val="00C12F88"/>
    <w:rsid w:val="00C131A8"/>
    <w:rsid w:val="00C1322D"/>
    <w:rsid w:val="00C135A3"/>
    <w:rsid w:val="00C1477A"/>
    <w:rsid w:val="00C14A62"/>
    <w:rsid w:val="00C158EB"/>
    <w:rsid w:val="00C159B1"/>
    <w:rsid w:val="00C161F5"/>
    <w:rsid w:val="00C16C92"/>
    <w:rsid w:val="00C1706B"/>
    <w:rsid w:val="00C17648"/>
    <w:rsid w:val="00C17DB7"/>
    <w:rsid w:val="00C17E48"/>
    <w:rsid w:val="00C17FF5"/>
    <w:rsid w:val="00C201E7"/>
    <w:rsid w:val="00C20AA2"/>
    <w:rsid w:val="00C20B91"/>
    <w:rsid w:val="00C21155"/>
    <w:rsid w:val="00C2146C"/>
    <w:rsid w:val="00C214D7"/>
    <w:rsid w:val="00C21561"/>
    <w:rsid w:val="00C217EE"/>
    <w:rsid w:val="00C22784"/>
    <w:rsid w:val="00C227D6"/>
    <w:rsid w:val="00C23A4C"/>
    <w:rsid w:val="00C2419D"/>
    <w:rsid w:val="00C243A4"/>
    <w:rsid w:val="00C24416"/>
    <w:rsid w:val="00C248DB"/>
    <w:rsid w:val="00C26170"/>
    <w:rsid w:val="00C26B5A"/>
    <w:rsid w:val="00C26D52"/>
    <w:rsid w:val="00C303E4"/>
    <w:rsid w:val="00C30775"/>
    <w:rsid w:val="00C30B8D"/>
    <w:rsid w:val="00C3134E"/>
    <w:rsid w:val="00C315D8"/>
    <w:rsid w:val="00C31C4A"/>
    <w:rsid w:val="00C31D2D"/>
    <w:rsid w:val="00C32639"/>
    <w:rsid w:val="00C32AD2"/>
    <w:rsid w:val="00C34193"/>
    <w:rsid w:val="00C347FD"/>
    <w:rsid w:val="00C34DAE"/>
    <w:rsid w:val="00C34E1E"/>
    <w:rsid w:val="00C34E5A"/>
    <w:rsid w:val="00C36219"/>
    <w:rsid w:val="00C3698E"/>
    <w:rsid w:val="00C36CCA"/>
    <w:rsid w:val="00C36E1C"/>
    <w:rsid w:val="00C36F42"/>
    <w:rsid w:val="00C3718A"/>
    <w:rsid w:val="00C379C5"/>
    <w:rsid w:val="00C37EEE"/>
    <w:rsid w:val="00C40453"/>
    <w:rsid w:val="00C40E71"/>
    <w:rsid w:val="00C41879"/>
    <w:rsid w:val="00C41A7C"/>
    <w:rsid w:val="00C42CEF"/>
    <w:rsid w:val="00C42D55"/>
    <w:rsid w:val="00C43080"/>
    <w:rsid w:val="00C4370E"/>
    <w:rsid w:val="00C43823"/>
    <w:rsid w:val="00C4384B"/>
    <w:rsid w:val="00C4393C"/>
    <w:rsid w:val="00C44068"/>
    <w:rsid w:val="00C442AE"/>
    <w:rsid w:val="00C4518B"/>
    <w:rsid w:val="00C45780"/>
    <w:rsid w:val="00C458D6"/>
    <w:rsid w:val="00C46268"/>
    <w:rsid w:val="00C4655A"/>
    <w:rsid w:val="00C466BF"/>
    <w:rsid w:val="00C47385"/>
    <w:rsid w:val="00C47555"/>
    <w:rsid w:val="00C476AC"/>
    <w:rsid w:val="00C47E67"/>
    <w:rsid w:val="00C47FD9"/>
    <w:rsid w:val="00C50C1A"/>
    <w:rsid w:val="00C51508"/>
    <w:rsid w:val="00C51D73"/>
    <w:rsid w:val="00C52A05"/>
    <w:rsid w:val="00C52E97"/>
    <w:rsid w:val="00C52EAF"/>
    <w:rsid w:val="00C53189"/>
    <w:rsid w:val="00C534E5"/>
    <w:rsid w:val="00C534F4"/>
    <w:rsid w:val="00C5375B"/>
    <w:rsid w:val="00C53B15"/>
    <w:rsid w:val="00C53DA9"/>
    <w:rsid w:val="00C53EF7"/>
    <w:rsid w:val="00C54280"/>
    <w:rsid w:val="00C54929"/>
    <w:rsid w:val="00C556B1"/>
    <w:rsid w:val="00C55A05"/>
    <w:rsid w:val="00C56101"/>
    <w:rsid w:val="00C565F2"/>
    <w:rsid w:val="00C56C45"/>
    <w:rsid w:val="00C573CC"/>
    <w:rsid w:val="00C57B81"/>
    <w:rsid w:val="00C57FB9"/>
    <w:rsid w:val="00C6077B"/>
    <w:rsid w:val="00C60950"/>
    <w:rsid w:val="00C60DD1"/>
    <w:rsid w:val="00C61565"/>
    <w:rsid w:val="00C61574"/>
    <w:rsid w:val="00C615B4"/>
    <w:rsid w:val="00C61765"/>
    <w:rsid w:val="00C6211D"/>
    <w:rsid w:val="00C62B32"/>
    <w:rsid w:val="00C63DED"/>
    <w:rsid w:val="00C63E88"/>
    <w:rsid w:val="00C64F97"/>
    <w:rsid w:val="00C65585"/>
    <w:rsid w:val="00C656EB"/>
    <w:rsid w:val="00C65C5A"/>
    <w:rsid w:val="00C65D7B"/>
    <w:rsid w:val="00C65DF4"/>
    <w:rsid w:val="00C67B49"/>
    <w:rsid w:val="00C711F5"/>
    <w:rsid w:val="00C713A1"/>
    <w:rsid w:val="00C71828"/>
    <w:rsid w:val="00C72105"/>
    <w:rsid w:val="00C72BCE"/>
    <w:rsid w:val="00C74954"/>
    <w:rsid w:val="00C76028"/>
    <w:rsid w:val="00C76184"/>
    <w:rsid w:val="00C7673D"/>
    <w:rsid w:val="00C76A80"/>
    <w:rsid w:val="00C76C27"/>
    <w:rsid w:val="00C76F07"/>
    <w:rsid w:val="00C77EF6"/>
    <w:rsid w:val="00C80B4B"/>
    <w:rsid w:val="00C80D63"/>
    <w:rsid w:val="00C812D5"/>
    <w:rsid w:val="00C81BEA"/>
    <w:rsid w:val="00C81DF5"/>
    <w:rsid w:val="00C82188"/>
    <w:rsid w:val="00C8242B"/>
    <w:rsid w:val="00C82A50"/>
    <w:rsid w:val="00C83240"/>
    <w:rsid w:val="00C832E7"/>
    <w:rsid w:val="00C83381"/>
    <w:rsid w:val="00C83607"/>
    <w:rsid w:val="00C83768"/>
    <w:rsid w:val="00C83B18"/>
    <w:rsid w:val="00C840C3"/>
    <w:rsid w:val="00C841B4"/>
    <w:rsid w:val="00C84266"/>
    <w:rsid w:val="00C849E0"/>
    <w:rsid w:val="00C84B74"/>
    <w:rsid w:val="00C8512A"/>
    <w:rsid w:val="00C85970"/>
    <w:rsid w:val="00C85E9B"/>
    <w:rsid w:val="00C874C8"/>
    <w:rsid w:val="00C90165"/>
    <w:rsid w:val="00C90733"/>
    <w:rsid w:val="00C921C4"/>
    <w:rsid w:val="00C9235F"/>
    <w:rsid w:val="00C9257F"/>
    <w:rsid w:val="00C9319C"/>
    <w:rsid w:val="00C934F6"/>
    <w:rsid w:val="00C93874"/>
    <w:rsid w:val="00C93A4C"/>
    <w:rsid w:val="00C94FD2"/>
    <w:rsid w:val="00C95341"/>
    <w:rsid w:val="00C95B76"/>
    <w:rsid w:val="00C964C3"/>
    <w:rsid w:val="00C96635"/>
    <w:rsid w:val="00C966B7"/>
    <w:rsid w:val="00C969DB"/>
    <w:rsid w:val="00C97A4A"/>
    <w:rsid w:val="00C97DC9"/>
    <w:rsid w:val="00C97EE3"/>
    <w:rsid w:val="00CA12BA"/>
    <w:rsid w:val="00CA165C"/>
    <w:rsid w:val="00CA1C0D"/>
    <w:rsid w:val="00CA1DAE"/>
    <w:rsid w:val="00CA2267"/>
    <w:rsid w:val="00CA38AD"/>
    <w:rsid w:val="00CA5098"/>
    <w:rsid w:val="00CA5503"/>
    <w:rsid w:val="00CA55C3"/>
    <w:rsid w:val="00CA66C3"/>
    <w:rsid w:val="00CA6CAD"/>
    <w:rsid w:val="00CA70A8"/>
    <w:rsid w:val="00CA70D0"/>
    <w:rsid w:val="00CA74A4"/>
    <w:rsid w:val="00CA7683"/>
    <w:rsid w:val="00CA7EA1"/>
    <w:rsid w:val="00CA7EEB"/>
    <w:rsid w:val="00CB009B"/>
    <w:rsid w:val="00CB0231"/>
    <w:rsid w:val="00CB0838"/>
    <w:rsid w:val="00CB1AFD"/>
    <w:rsid w:val="00CB1EB3"/>
    <w:rsid w:val="00CB2126"/>
    <w:rsid w:val="00CB24AD"/>
    <w:rsid w:val="00CB2C59"/>
    <w:rsid w:val="00CB2D9C"/>
    <w:rsid w:val="00CB34AB"/>
    <w:rsid w:val="00CB3529"/>
    <w:rsid w:val="00CB38A9"/>
    <w:rsid w:val="00CB4728"/>
    <w:rsid w:val="00CB59E7"/>
    <w:rsid w:val="00CB5E4A"/>
    <w:rsid w:val="00CB6FCA"/>
    <w:rsid w:val="00CB724D"/>
    <w:rsid w:val="00CB73EA"/>
    <w:rsid w:val="00CB7D4E"/>
    <w:rsid w:val="00CC002B"/>
    <w:rsid w:val="00CC07E5"/>
    <w:rsid w:val="00CC09F0"/>
    <w:rsid w:val="00CC0C11"/>
    <w:rsid w:val="00CC1F52"/>
    <w:rsid w:val="00CC233F"/>
    <w:rsid w:val="00CC27FD"/>
    <w:rsid w:val="00CC31E8"/>
    <w:rsid w:val="00CC3AB9"/>
    <w:rsid w:val="00CC3C9E"/>
    <w:rsid w:val="00CC45E0"/>
    <w:rsid w:val="00CC4BBE"/>
    <w:rsid w:val="00CC4BC3"/>
    <w:rsid w:val="00CC50C7"/>
    <w:rsid w:val="00CC55AC"/>
    <w:rsid w:val="00CC5859"/>
    <w:rsid w:val="00CC71F3"/>
    <w:rsid w:val="00CC72C0"/>
    <w:rsid w:val="00CC757D"/>
    <w:rsid w:val="00CC7C74"/>
    <w:rsid w:val="00CD00DB"/>
    <w:rsid w:val="00CD0119"/>
    <w:rsid w:val="00CD07FD"/>
    <w:rsid w:val="00CD0866"/>
    <w:rsid w:val="00CD1169"/>
    <w:rsid w:val="00CD16C7"/>
    <w:rsid w:val="00CD1A40"/>
    <w:rsid w:val="00CD1B33"/>
    <w:rsid w:val="00CD25F3"/>
    <w:rsid w:val="00CD27FF"/>
    <w:rsid w:val="00CD305C"/>
    <w:rsid w:val="00CD3A6D"/>
    <w:rsid w:val="00CD3E5A"/>
    <w:rsid w:val="00CD3E63"/>
    <w:rsid w:val="00CD40A3"/>
    <w:rsid w:val="00CD4CD3"/>
    <w:rsid w:val="00CD589F"/>
    <w:rsid w:val="00CD60C9"/>
    <w:rsid w:val="00CD6345"/>
    <w:rsid w:val="00CD6BBB"/>
    <w:rsid w:val="00CD7482"/>
    <w:rsid w:val="00CE07C1"/>
    <w:rsid w:val="00CE1567"/>
    <w:rsid w:val="00CE186F"/>
    <w:rsid w:val="00CE1C09"/>
    <w:rsid w:val="00CE20E3"/>
    <w:rsid w:val="00CE273A"/>
    <w:rsid w:val="00CE321C"/>
    <w:rsid w:val="00CE32E8"/>
    <w:rsid w:val="00CE3700"/>
    <w:rsid w:val="00CE3B69"/>
    <w:rsid w:val="00CE4559"/>
    <w:rsid w:val="00CE5118"/>
    <w:rsid w:val="00CE5487"/>
    <w:rsid w:val="00CE59B5"/>
    <w:rsid w:val="00CE59DB"/>
    <w:rsid w:val="00CE5D3A"/>
    <w:rsid w:val="00CE7381"/>
    <w:rsid w:val="00CE7447"/>
    <w:rsid w:val="00CE74CE"/>
    <w:rsid w:val="00CF0829"/>
    <w:rsid w:val="00CF0E74"/>
    <w:rsid w:val="00CF1833"/>
    <w:rsid w:val="00CF1AEA"/>
    <w:rsid w:val="00CF2091"/>
    <w:rsid w:val="00CF21F6"/>
    <w:rsid w:val="00CF2278"/>
    <w:rsid w:val="00CF2C62"/>
    <w:rsid w:val="00CF2F66"/>
    <w:rsid w:val="00CF337B"/>
    <w:rsid w:val="00CF3FE7"/>
    <w:rsid w:val="00CF4416"/>
    <w:rsid w:val="00CF5762"/>
    <w:rsid w:val="00CF65B4"/>
    <w:rsid w:val="00CF69B0"/>
    <w:rsid w:val="00CF6C05"/>
    <w:rsid w:val="00CF7485"/>
    <w:rsid w:val="00CF7E56"/>
    <w:rsid w:val="00D01744"/>
    <w:rsid w:val="00D025CE"/>
    <w:rsid w:val="00D02A0F"/>
    <w:rsid w:val="00D02DF3"/>
    <w:rsid w:val="00D03181"/>
    <w:rsid w:val="00D037DC"/>
    <w:rsid w:val="00D0383B"/>
    <w:rsid w:val="00D03A8A"/>
    <w:rsid w:val="00D03DA5"/>
    <w:rsid w:val="00D03F27"/>
    <w:rsid w:val="00D043EE"/>
    <w:rsid w:val="00D0470D"/>
    <w:rsid w:val="00D05249"/>
    <w:rsid w:val="00D055CA"/>
    <w:rsid w:val="00D059FC"/>
    <w:rsid w:val="00D05DEF"/>
    <w:rsid w:val="00D06861"/>
    <w:rsid w:val="00D0688A"/>
    <w:rsid w:val="00D06F22"/>
    <w:rsid w:val="00D07A9C"/>
    <w:rsid w:val="00D10076"/>
    <w:rsid w:val="00D1033B"/>
    <w:rsid w:val="00D10477"/>
    <w:rsid w:val="00D107E2"/>
    <w:rsid w:val="00D11D76"/>
    <w:rsid w:val="00D121F5"/>
    <w:rsid w:val="00D126E4"/>
    <w:rsid w:val="00D131BF"/>
    <w:rsid w:val="00D140E6"/>
    <w:rsid w:val="00D158EF"/>
    <w:rsid w:val="00D15C14"/>
    <w:rsid w:val="00D15E74"/>
    <w:rsid w:val="00D15FAA"/>
    <w:rsid w:val="00D16ECB"/>
    <w:rsid w:val="00D16EEE"/>
    <w:rsid w:val="00D17167"/>
    <w:rsid w:val="00D17BA5"/>
    <w:rsid w:val="00D2058D"/>
    <w:rsid w:val="00D2176E"/>
    <w:rsid w:val="00D2182A"/>
    <w:rsid w:val="00D22105"/>
    <w:rsid w:val="00D2211C"/>
    <w:rsid w:val="00D22B55"/>
    <w:rsid w:val="00D23055"/>
    <w:rsid w:val="00D230AD"/>
    <w:rsid w:val="00D251AB"/>
    <w:rsid w:val="00D25AC6"/>
    <w:rsid w:val="00D261D3"/>
    <w:rsid w:val="00D319DF"/>
    <w:rsid w:val="00D31E9D"/>
    <w:rsid w:val="00D3225E"/>
    <w:rsid w:val="00D324BC"/>
    <w:rsid w:val="00D33565"/>
    <w:rsid w:val="00D33762"/>
    <w:rsid w:val="00D34025"/>
    <w:rsid w:val="00D34BD1"/>
    <w:rsid w:val="00D35177"/>
    <w:rsid w:val="00D356E1"/>
    <w:rsid w:val="00D40609"/>
    <w:rsid w:val="00D40983"/>
    <w:rsid w:val="00D41188"/>
    <w:rsid w:val="00D417D3"/>
    <w:rsid w:val="00D418D5"/>
    <w:rsid w:val="00D41A6B"/>
    <w:rsid w:val="00D41DB1"/>
    <w:rsid w:val="00D4276D"/>
    <w:rsid w:val="00D42798"/>
    <w:rsid w:val="00D42970"/>
    <w:rsid w:val="00D43AED"/>
    <w:rsid w:val="00D44916"/>
    <w:rsid w:val="00D45CA4"/>
    <w:rsid w:val="00D45EA7"/>
    <w:rsid w:val="00D45F22"/>
    <w:rsid w:val="00D47178"/>
    <w:rsid w:val="00D4752E"/>
    <w:rsid w:val="00D47842"/>
    <w:rsid w:val="00D47BEF"/>
    <w:rsid w:val="00D50826"/>
    <w:rsid w:val="00D51675"/>
    <w:rsid w:val="00D51A75"/>
    <w:rsid w:val="00D51F73"/>
    <w:rsid w:val="00D52827"/>
    <w:rsid w:val="00D529BE"/>
    <w:rsid w:val="00D52CF6"/>
    <w:rsid w:val="00D53D3E"/>
    <w:rsid w:val="00D547E0"/>
    <w:rsid w:val="00D54992"/>
    <w:rsid w:val="00D55291"/>
    <w:rsid w:val="00D55C48"/>
    <w:rsid w:val="00D55E47"/>
    <w:rsid w:val="00D56997"/>
    <w:rsid w:val="00D570E6"/>
    <w:rsid w:val="00D5730F"/>
    <w:rsid w:val="00D5774F"/>
    <w:rsid w:val="00D57A52"/>
    <w:rsid w:val="00D60809"/>
    <w:rsid w:val="00D60D7F"/>
    <w:rsid w:val="00D61C9C"/>
    <w:rsid w:val="00D62111"/>
    <w:rsid w:val="00D62229"/>
    <w:rsid w:val="00D625B8"/>
    <w:rsid w:val="00D626F8"/>
    <w:rsid w:val="00D636DC"/>
    <w:rsid w:val="00D63F4C"/>
    <w:rsid w:val="00D64613"/>
    <w:rsid w:val="00D64702"/>
    <w:rsid w:val="00D66BFD"/>
    <w:rsid w:val="00D66C91"/>
    <w:rsid w:val="00D674EE"/>
    <w:rsid w:val="00D67535"/>
    <w:rsid w:val="00D67BC9"/>
    <w:rsid w:val="00D67DBC"/>
    <w:rsid w:val="00D704D9"/>
    <w:rsid w:val="00D70BD2"/>
    <w:rsid w:val="00D713F2"/>
    <w:rsid w:val="00D72705"/>
    <w:rsid w:val="00D738BF"/>
    <w:rsid w:val="00D73B93"/>
    <w:rsid w:val="00D73C95"/>
    <w:rsid w:val="00D745C1"/>
    <w:rsid w:val="00D75676"/>
    <w:rsid w:val="00D75731"/>
    <w:rsid w:val="00D75B45"/>
    <w:rsid w:val="00D75B5C"/>
    <w:rsid w:val="00D75F8C"/>
    <w:rsid w:val="00D76050"/>
    <w:rsid w:val="00D76309"/>
    <w:rsid w:val="00D76423"/>
    <w:rsid w:val="00D767BF"/>
    <w:rsid w:val="00D77278"/>
    <w:rsid w:val="00D775B5"/>
    <w:rsid w:val="00D77961"/>
    <w:rsid w:val="00D77B20"/>
    <w:rsid w:val="00D77B3B"/>
    <w:rsid w:val="00D8007C"/>
    <w:rsid w:val="00D8079F"/>
    <w:rsid w:val="00D8103B"/>
    <w:rsid w:val="00D8111B"/>
    <w:rsid w:val="00D81242"/>
    <w:rsid w:val="00D812D2"/>
    <w:rsid w:val="00D82D02"/>
    <w:rsid w:val="00D82D0F"/>
    <w:rsid w:val="00D83A5A"/>
    <w:rsid w:val="00D84157"/>
    <w:rsid w:val="00D84BD7"/>
    <w:rsid w:val="00D84DCA"/>
    <w:rsid w:val="00D85114"/>
    <w:rsid w:val="00D857BC"/>
    <w:rsid w:val="00D871B6"/>
    <w:rsid w:val="00D875E1"/>
    <w:rsid w:val="00D90275"/>
    <w:rsid w:val="00D902F5"/>
    <w:rsid w:val="00D9075D"/>
    <w:rsid w:val="00D90959"/>
    <w:rsid w:val="00D91410"/>
    <w:rsid w:val="00D91438"/>
    <w:rsid w:val="00D91594"/>
    <w:rsid w:val="00D91ABE"/>
    <w:rsid w:val="00D91DFB"/>
    <w:rsid w:val="00D921DA"/>
    <w:rsid w:val="00D92C2F"/>
    <w:rsid w:val="00D92F7F"/>
    <w:rsid w:val="00D9459D"/>
    <w:rsid w:val="00D94730"/>
    <w:rsid w:val="00D94858"/>
    <w:rsid w:val="00D94972"/>
    <w:rsid w:val="00D954A1"/>
    <w:rsid w:val="00D95519"/>
    <w:rsid w:val="00D95744"/>
    <w:rsid w:val="00D958FC"/>
    <w:rsid w:val="00D959AE"/>
    <w:rsid w:val="00D95DC2"/>
    <w:rsid w:val="00D96678"/>
    <w:rsid w:val="00D96C73"/>
    <w:rsid w:val="00D96D46"/>
    <w:rsid w:val="00D97C27"/>
    <w:rsid w:val="00DA0526"/>
    <w:rsid w:val="00DA0639"/>
    <w:rsid w:val="00DA0CF7"/>
    <w:rsid w:val="00DA0E96"/>
    <w:rsid w:val="00DA1203"/>
    <w:rsid w:val="00DA18DA"/>
    <w:rsid w:val="00DA1F0C"/>
    <w:rsid w:val="00DA3565"/>
    <w:rsid w:val="00DA3A5B"/>
    <w:rsid w:val="00DA3D0B"/>
    <w:rsid w:val="00DA3F51"/>
    <w:rsid w:val="00DA45DB"/>
    <w:rsid w:val="00DA48D9"/>
    <w:rsid w:val="00DA49F8"/>
    <w:rsid w:val="00DA4AAE"/>
    <w:rsid w:val="00DA5572"/>
    <w:rsid w:val="00DA6A15"/>
    <w:rsid w:val="00DA6CC2"/>
    <w:rsid w:val="00DA7029"/>
    <w:rsid w:val="00DA77A0"/>
    <w:rsid w:val="00DB09A2"/>
    <w:rsid w:val="00DB103D"/>
    <w:rsid w:val="00DB1448"/>
    <w:rsid w:val="00DB1998"/>
    <w:rsid w:val="00DB1FC4"/>
    <w:rsid w:val="00DB21F0"/>
    <w:rsid w:val="00DB2C5F"/>
    <w:rsid w:val="00DB3A58"/>
    <w:rsid w:val="00DB3BDF"/>
    <w:rsid w:val="00DB3C58"/>
    <w:rsid w:val="00DB3D46"/>
    <w:rsid w:val="00DB401C"/>
    <w:rsid w:val="00DB46C8"/>
    <w:rsid w:val="00DB540E"/>
    <w:rsid w:val="00DB5A63"/>
    <w:rsid w:val="00DB6166"/>
    <w:rsid w:val="00DB656B"/>
    <w:rsid w:val="00DB691E"/>
    <w:rsid w:val="00DB75A3"/>
    <w:rsid w:val="00DB799D"/>
    <w:rsid w:val="00DC0574"/>
    <w:rsid w:val="00DC0C65"/>
    <w:rsid w:val="00DC16BF"/>
    <w:rsid w:val="00DC16E1"/>
    <w:rsid w:val="00DC16FC"/>
    <w:rsid w:val="00DC1881"/>
    <w:rsid w:val="00DC1ED7"/>
    <w:rsid w:val="00DC3A6F"/>
    <w:rsid w:val="00DC3D1C"/>
    <w:rsid w:val="00DC43E1"/>
    <w:rsid w:val="00DC5199"/>
    <w:rsid w:val="00DC5A32"/>
    <w:rsid w:val="00DC5E4E"/>
    <w:rsid w:val="00DC651B"/>
    <w:rsid w:val="00DC662F"/>
    <w:rsid w:val="00DC6E78"/>
    <w:rsid w:val="00DC729A"/>
    <w:rsid w:val="00DC73B1"/>
    <w:rsid w:val="00DC7519"/>
    <w:rsid w:val="00DC75C6"/>
    <w:rsid w:val="00DC7630"/>
    <w:rsid w:val="00DC7EB5"/>
    <w:rsid w:val="00DD04AC"/>
    <w:rsid w:val="00DD04DD"/>
    <w:rsid w:val="00DD0891"/>
    <w:rsid w:val="00DD0B35"/>
    <w:rsid w:val="00DD0F9F"/>
    <w:rsid w:val="00DD11A7"/>
    <w:rsid w:val="00DD1298"/>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C53"/>
    <w:rsid w:val="00DD7198"/>
    <w:rsid w:val="00DD7CB6"/>
    <w:rsid w:val="00DE0077"/>
    <w:rsid w:val="00DE0137"/>
    <w:rsid w:val="00DE01BA"/>
    <w:rsid w:val="00DE0DCF"/>
    <w:rsid w:val="00DE137B"/>
    <w:rsid w:val="00DE19D9"/>
    <w:rsid w:val="00DE1DC6"/>
    <w:rsid w:val="00DE1F77"/>
    <w:rsid w:val="00DE21C6"/>
    <w:rsid w:val="00DE22AA"/>
    <w:rsid w:val="00DE288F"/>
    <w:rsid w:val="00DE2D49"/>
    <w:rsid w:val="00DE3E66"/>
    <w:rsid w:val="00DE3F75"/>
    <w:rsid w:val="00DE45F5"/>
    <w:rsid w:val="00DE4AAD"/>
    <w:rsid w:val="00DE4C0C"/>
    <w:rsid w:val="00DE4FC8"/>
    <w:rsid w:val="00DE53B5"/>
    <w:rsid w:val="00DE5A50"/>
    <w:rsid w:val="00DE60C5"/>
    <w:rsid w:val="00DE7323"/>
    <w:rsid w:val="00DE75F0"/>
    <w:rsid w:val="00DE77CB"/>
    <w:rsid w:val="00DE7EBA"/>
    <w:rsid w:val="00DF04BD"/>
    <w:rsid w:val="00DF068D"/>
    <w:rsid w:val="00DF0D3A"/>
    <w:rsid w:val="00DF1A9A"/>
    <w:rsid w:val="00DF1C2D"/>
    <w:rsid w:val="00DF1DB6"/>
    <w:rsid w:val="00DF1F8A"/>
    <w:rsid w:val="00DF248E"/>
    <w:rsid w:val="00DF3577"/>
    <w:rsid w:val="00DF4063"/>
    <w:rsid w:val="00DF5F13"/>
    <w:rsid w:val="00DF63DD"/>
    <w:rsid w:val="00DF6B62"/>
    <w:rsid w:val="00DF7BD0"/>
    <w:rsid w:val="00DF7BDF"/>
    <w:rsid w:val="00E00303"/>
    <w:rsid w:val="00E00A62"/>
    <w:rsid w:val="00E010A0"/>
    <w:rsid w:val="00E0125E"/>
    <w:rsid w:val="00E01668"/>
    <w:rsid w:val="00E0173A"/>
    <w:rsid w:val="00E01849"/>
    <w:rsid w:val="00E020D1"/>
    <w:rsid w:val="00E02B64"/>
    <w:rsid w:val="00E02EAD"/>
    <w:rsid w:val="00E03D3F"/>
    <w:rsid w:val="00E0437C"/>
    <w:rsid w:val="00E0452C"/>
    <w:rsid w:val="00E04D61"/>
    <w:rsid w:val="00E0504C"/>
    <w:rsid w:val="00E05074"/>
    <w:rsid w:val="00E05489"/>
    <w:rsid w:val="00E05741"/>
    <w:rsid w:val="00E05F7F"/>
    <w:rsid w:val="00E06930"/>
    <w:rsid w:val="00E06971"/>
    <w:rsid w:val="00E105B3"/>
    <w:rsid w:val="00E10846"/>
    <w:rsid w:val="00E108F4"/>
    <w:rsid w:val="00E10D4E"/>
    <w:rsid w:val="00E1100C"/>
    <w:rsid w:val="00E11489"/>
    <w:rsid w:val="00E11711"/>
    <w:rsid w:val="00E11E63"/>
    <w:rsid w:val="00E12696"/>
    <w:rsid w:val="00E1310D"/>
    <w:rsid w:val="00E13359"/>
    <w:rsid w:val="00E138BF"/>
    <w:rsid w:val="00E14EFA"/>
    <w:rsid w:val="00E151B9"/>
    <w:rsid w:val="00E158C4"/>
    <w:rsid w:val="00E161E6"/>
    <w:rsid w:val="00E167C9"/>
    <w:rsid w:val="00E1698C"/>
    <w:rsid w:val="00E172BE"/>
    <w:rsid w:val="00E17CF7"/>
    <w:rsid w:val="00E205D6"/>
    <w:rsid w:val="00E216EC"/>
    <w:rsid w:val="00E2189A"/>
    <w:rsid w:val="00E22B5A"/>
    <w:rsid w:val="00E22B68"/>
    <w:rsid w:val="00E231C9"/>
    <w:rsid w:val="00E23EBF"/>
    <w:rsid w:val="00E23FD5"/>
    <w:rsid w:val="00E24669"/>
    <w:rsid w:val="00E24C48"/>
    <w:rsid w:val="00E25981"/>
    <w:rsid w:val="00E26141"/>
    <w:rsid w:val="00E266F5"/>
    <w:rsid w:val="00E270D3"/>
    <w:rsid w:val="00E27FC7"/>
    <w:rsid w:val="00E30700"/>
    <w:rsid w:val="00E31360"/>
    <w:rsid w:val="00E31D28"/>
    <w:rsid w:val="00E325FF"/>
    <w:rsid w:val="00E32CB8"/>
    <w:rsid w:val="00E3440F"/>
    <w:rsid w:val="00E34F3A"/>
    <w:rsid w:val="00E35F99"/>
    <w:rsid w:val="00E35F9A"/>
    <w:rsid w:val="00E3637F"/>
    <w:rsid w:val="00E364B6"/>
    <w:rsid w:val="00E36723"/>
    <w:rsid w:val="00E3713C"/>
    <w:rsid w:val="00E3767B"/>
    <w:rsid w:val="00E37E1C"/>
    <w:rsid w:val="00E40126"/>
    <w:rsid w:val="00E40CBF"/>
    <w:rsid w:val="00E40E7D"/>
    <w:rsid w:val="00E40EE4"/>
    <w:rsid w:val="00E413C6"/>
    <w:rsid w:val="00E420D5"/>
    <w:rsid w:val="00E42517"/>
    <w:rsid w:val="00E42D55"/>
    <w:rsid w:val="00E42FFE"/>
    <w:rsid w:val="00E4316E"/>
    <w:rsid w:val="00E435AB"/>
    <w:rsid w:val="00E44275"/>
    <w:rsid w:val="00E44777"/>
    <w:rsid w:val="00E4535F"/>
    <w:rsid w:val="00E466BC"/>
    <w:rsid w:val="00E4686A"/>
    <w:rsid w:val="00E479FD"/>
    <w:rsid w:val="00E504D6"/>
    <w:rsid w:val="00E50B6F"/>
    <w:rsid w:val="00E50EBE"/>
    <w:rsid w:val="00E50F69"/>
    <w:rsid w:val="00E50FC6"/>
    <w:rsid w:val="00E517CD"/>
    <w:rsid w:val="00E52372"/>
    <w:rsid w:val="00E52786"/>
    <w:rsid w:val="00E52F05"/>
    <w:rsid w:val="00E540CA"/>
    <w:rsid w:val="00E55B28"/>
    <w:rsid w:val="00E56D4A"/>
    <w:rsid w:val="00E57119"/>
    <w:rsid w:val="00E5719E"/>
    <w:rsid w:val="00E57D7B"/>
    <w:rsid w:val="00E57F4B"/>
    <w:rsid w:val="00E602E5"/>
    <w:rsid w:val="00E602F8"/>
    <w:rsid w:val="00E6085B"/>
    <w:rsid w:val="00E60FBA"/>
    <w:rsid w:val="00E60FBF"/>
    <w:rsid w:val="00E616F9"/>
    <w:rsid w:val="00E61852"/>
    <w:rsid w:val="00E61A0C"/>
    <w:rsid w:val="00E61D22"/>
    <w:rsid w:val="00E61D96"/>
    <w:rsid w:val="00E61E4B"/>
    <w:rsid w:val="00E6342F"/>
    <w:rsid w:val="00E63DA2"/>
    <w:rsid w:val="00E642AF"/>
    <w:rsid w:val="00E644C6"/>
    <w:rsid w:val="00E64530"/>
    <w:rsid w:val="00E64555"/>
    <w:rsid w:val="00E64595"/>
    <w:rsid w:val="00E646BB"/>
    <w:rsid w:val="00E64D24"/>
    <w:rsid w:val="00E6549C"/>
    <w:rsid w:val="00E654B9"/>
    <w:rsid w:val="00E6589D"/>
    <w:rsid w:val="00E65E8C"/>
    <w:rsid w:val="00E665E7"/>
    <w:rsid w:val="00E66C96"/>
    <w:rsid w:val="00E70130"/>
    <w:rsid w:val="00E715FC"/>
    <w:rsid w:val="00E71A45"/>
    <w:rsid w:val="00E71C21"/>
    <w:rsid w:val="00E730FC"/>
    <w:rsid w:val="00E7385A"/>
    <w:rsid w:val="00E73CE6"/>
    <w:rsid w:val="00E74780"/>
    <w:rsid w:val="00E74956"/>
    <w:rsid w:val="00E752F7"/>
    <w:rsid w:val="00E75848"/>
    <w:rsid w:val="00E759D4"/>
    <w:rsid w:val="00E76A3C"/>
    <w:rsid w:val="00E76F9B"/>
    <w:rsid w:val="00E771FC"/>
    <w:rsid w:val="00E773E5"/>
    <w:rsid w:val="00E77BDD"/>
    <w:rsid w:val="00E806D3"/>
    <w:rsid w:val="00E81C34"/>
    <w:rsid w:val="00E81D83"/>
    <w:rsid w:val="00E821BB"/>
    <w:rsid w:val="00E822E9"/>
    <w:rsid w:val="00E826FE"/>
    <w:rsid w:val="00E8275E"/>
    <w:rsid w:val="00E827AF"/>
    <w:rsid w:val="00E82DE9"/>
    <w:rsid w:val="00E83253"/>
    <w:rsid w:val="00E844AB"/>
    <w:rsid w:val="00E84C97"/>
    <w:rsid w:val="00E85005"/>
    <w:rsid w:val="00E85296"/>
    <w:rsid w:val="00E8533B"/>
    <w:rsid w:val="00E85E4E"/>
    <w:rsid w:val="00E86327"/>
    <w:rsid w:val="00E86DF0"/>
    <w:rsid w:val="00E87BD2"/>
    <w:rsid w:val="00E87CDC"/>
    <w:rsid w:val="00E90B33"/>
    <w:rsid w:val="00E911E0"/>
    <w:rsid w:val="00E93407"/>
    <w:rsid w:val="00E940A8"/>
    <w:rsid w:val="00E947E8"/>
    <w:rsid w:val="00E94B0F"/>
    <w:rsid w:val="00E9503F"/>
    <w:rsid w:val="00E96E68"/>
    <w:rsid w:val="00E97EA1"/>
    <w:rsid w:val="00EA0BBE"/>
    <w:rsid w:val="00EA1FBC"/>
    <w:rsid w:val="00EA20A1"/>
    <w:rsid w:val="00EA212B"/>
    <w:rsid w:val="00EA24FB"/>
    <w:rsid w:val="00EA2D44"/>
    <w:rsid w:val="00EA3A1D"/>
    <w:rsid w:val="00EA3CD7"/>
    <w:rsid w:val="00EA3E2D"/>
    <w:rsid w:val="00EA429D"/>
    <w:rsid w:val="00EA43AF"/>
    <w:rsid w:val="00EA4676"/>
    <w:rsid w:val="00EA4C7C"/>
    <w:rsid w:val="00EA4D4C"/>
    <w:rsid w:val="00EA554F"/>
    <w:rsid w:val="00EA6250"/>
    <w:rsid w:val="00EA66A4"/>
    <w:rsid w:val="00EA6819"/>
    <w:rsid w:val="00EA6A1E"/>
    <w:rsid w:val="00EA75BD"/>
    <w:rsid w:val="00EA7C47"/>
    <w:rsid w:val="00EB0F0F"/>
    <w:rsid w:val="00EB12A5"/>
    <w:rsid w:val="00EB24D8"/>
    <w:rsid w:val="00EB277B"/>
    <w:rsid w:val="00EB2F20"/>
    <w:rsid w:val="00EB2F35"/>
    <w:rsid w:val="00EB31DB"/>
    <w:rsid w:val="00EB3422"/>
    <w:rsid w:val="00EB3A31"/>
    <w:rsid w:val="00EB4EAF"/>
    <w:rsid w:val="00EB548E"/>
    <w:rsid w:val="00EB5C41"/>
    <w:rsid w:val="00EB5F5A"/>
    <w:rsid w:val="00EB657E"/>
    <w:rsid w:val="00EB695E"/>
    <w:rsid w:val="00EB69D1"/>
    <w:rsid w:val="00EB6FE9"/>
    <w:rsid w:val="00EB72FF"/>
    <w:rsid w:val="00EB756F"/>
    <w:rsid w:val="00EB79C8"/>
    <w:rsid w:val="00EB7E78"/>
    <w:rsid w:val="00EC0301"/>
    <w:rsid w:val="00EC09C6"/>
    <w:rsid w:val="00EC0EA5"/>
    <w:rsid w:val="00EC1056"/>
    <w:rsid w:val="00EC1470"/>
    <w:rsid w:val="00EC222E"/>
    <w:rsid w:val="00EC2716"/>
    <w:rsid w:val="00EC2DBB"/>
    <w:rsid w:val="00EC358E"/>
    <w:rsid w:val="00EC3FD2"/>
    <w:rsid w:val="00EC4095"/>
    <w:rsid w:val="00EC43B5"/>
    <w:rsid w:val="00EC4537"/>
    <w:rsid w:val="00EC4960"/>
    <w:rsid w:val="00EC4AE3"/>
    <w:rsid w:val="00EC54EE"/>
    <w:rsid w:val="00EC59B2"/>
    <w:rsid w:val="00EC5A3B"/>
    <w:rsid w:val="00EC786C"/>
    <w:rsid w:val="00EC7ADD"/>
    <w:rsid w:val="00ED04FE"/>
    <w:rsid w:val="00ED0DD0"/>
    <w:rsid w:val="00ED1989"/>
    <w:rsid w:val="00ED28F2"/>
    <w:rsid w:val="00ED3145"/>
    <w:rsid w:val="00ED3309"/>
    <w:rsid w:val="00ED356E"/>
    <w:rsid w:val="00ED3BDA"/>
    <w:rsid w:val="00ED4B67"/>
    <w:rsid w:val="00ED5A3B"/>
    <w:rsid w:val="00ED5C30"/>
    <w:rsid w:val="00ED5E02"/>
    <w:rsid w:val="00ED5EED"/>
    <w:rsid w:val="00ED6B1C"/>
    <w:rsid w:val="00ED6CF7"/>
    <w:rsid w:val="00ED6F33"/>
    <w:rsid w:val="00ED741E"/>
    <w:rsid w:val="00ED7716"/>
    <w:rsid w:val="00ED7737"/>
    <w:rsid w:val="00ED7747"/>
    <w:rsid w:val="00ED7CF4"/>
    <w:rsid w:val="00EE1B0E"/>
    <w:rsid w:val="00EE22FB"/>
    <w:rsid w:val="00EE2407"/>
    <w:rsid w:val="00EE26AE"/>
    <w:rsid w:val="00EE29C8"/>
    <w:rsid w:val="00EE2A54"/>
    <w:rsid w:val="00EE2FC2"/>
    <w:rsid w:val="00EE3B88"/>
    <w:rsid w:val="00EE4B75"/>
    <w:rsid w:val="00EE4DBD"/>
    <w:rsid w:val="00EE6AC6"/>
    <w:rsid w:val="00EE6E26"/>
    <w:rsid w:val="00EE784F"/>
    <w:rsid w:val="00EE7A1D"/>
    <w:rsid w:val="00EF0500"/>
    <w:rsid w:val="00EF1002"/>
    <w:rsid w:val="00EF143F"/>
    <w:rsid w:val="00EF23D8"/>
    <w:rsid w:val="00EF2A5A"/>
    <w:rsid w:val="00EF2A87"/>
    <w:rsid w:val="00EF3A74"/>
    <w:rsid w:val="00EF3AE9"/>
    <w:rsid w:val="00EF3EA5"/>
    <w:rsid w:val="00EF49FB"/>
    <w:rsid w:val="00EF55D6"/>
    <w:rsid w:val="00EF644D"/>
    <w:rsid w:val="00EF6D29"/>
    <w:rsid w:val="00EF7138"/>
    <w:rsid w:val="00F00881"/>
    <w:rsid w:val="00F00917"/>
    <w:rsid w:val="00F010BB"/>
    <w:rsid w:val="00F012C1"/>
    <w:rsid w:val="00F0175F"/>
    <w:rsid w:val="00F03280"/>
    <w:rsid w:val="00F0362A"/>
    <w:rsid w:val="00F0385C"/>
    <w:rsid w:val="00F03ABE"/>
    <w:rsid w:val="00F04345"/>
    <w:rsid w:val="00F047A4"/>
    <w:rsid w:val="00F04F52"/>
    <w:rsid w:val="00F0510F"/>
    <w:rsid w:val="00F0563F"/>
    <w:rsid w:val="00F064EF"/>
    <w:rsid w:val="00F06558"/>
    <w:rsid w:val="00F06F42"/>
    <w:rsid w:val="00F07122"/>
    <w:rsid w:val="00F074C9"/>
    <w:rsid w:val="00F07C82"/>
    <w:rsid w:val="00F07F5E"/>
    <w:rsid w:val="00F1001E"/>
    <w:rsid w:val="00F106BB"/>
    <w:rsid w:val="00F11027"/>
    <w:rsid w:val="00F111BA"/>
    <w:rsid w:val="00F116DD"/>
    <w:rsid w:val="00F11D9F"/>
    <w:rsid w:val="00F11E31"/>
    <w:rsid w:val="00F13AA1"/>
    <w:rsid w:val="00F13F2A"/>
    <w:rsid w:val="00F15097"/>
    <w:rsid w:val="00F15671"/>
    <w:rsid w:val="00F16695"/>
    <w:rsid w:val="00F202E3"/>
    <w:rsid w:val="00F20C6E"/>
    <w:rsid w:val="00F20D6C"/>
    <w:rsid w:val="00F2255F"/>
    <w:rsid w:val="00F225CF"/>
    <w:rsid w:val="00F22882"/>
    <w:rsid w:val="00F22985"/>
    <w:rsid w:val="00F22AEF"/>
    <w:rsid w:val="00F22F7A"/>
    <w:rsid w:val="00F2322E"/>
    <w:rsid w:val="00F2343C"/>
    <w:rsid w:val="00F23CFC"/>
    <w:rsid w:val="00F24076"/>
    <w:rsid w:val="00F240CB"/>
    <w:rsid w:val="00F2492F"/>
    <w:rsid w:val="00F2500D"/>
    <w:rsid w:val="00F2596D"/>
    <w:rsid w:val="00F25CAA"/>
    <w:rsid w:val="00F26AD6"/>
    <w:rsid w:val="00F2711C"/>
    <w:rsid w:val="00F277E8"/>
    <w:rsid w:val="00F27B04"/>
    <w:rsid w:val="00F27E3D"/>
    <w:rsid w:val="00F301D0"/>
    <w:rsid w:val="00F3069F"/>
    <w:rsid w:val="00F30C3F"/>
    <w:rsid w:val="00F30C60"/>
    <w:rsid w:val="00F30EFB"/>
    <w:rsid w:val="00F30F38"/>
    <w:rsid w:val="00F311D1"/>
    <w:rsid w:val="00F3158A"/>
    <w:rsid w:val="00F318DB"/>
    <w:rsid w:val="00F3199C"/>
    <w:rsid w:val="00F31F7D"/>
    <w:rsid w:val="00F32AFF"/>
    <w:rsid w:val="00F33825"/>
    <w:rsid w:val="00F33A8B"/>
    <w:rsid w:val="00F33D3B"/>
    <w:rsid w:val="00F341D4"/>
    <w:rsid w:val="00F34A96"/>
    <w:rsid w:val="00F34EBF"/>
    <w:rsid w:val="00F34F05"/>
    <w:rsid w:val="00F34F85"/>
    <w:rsid w:val="00F356D5"/>
    <w:rsid w:val="00F361AE"/>
    <w:rsid w:val="00F36240"/>
    <w:rsid w:val="00F363EB"/>
    <w:rsid w:val="00F365DE"/>
    <w:rsid w:val="00F36764"/>
    <w:rsid w:val="00F367CF"/>
    <w:rsid w:val="00F36D37"/>
    <w:rsid w:val="00F3719A"/>
    <w:rsid w:val="00F379BF"/>
    <w:rsid w:val="00F37EA7"/>
    <w:rsid w:val="00F40805"/>
    <w:rsid w:val="00F40C5E"/>
    <w:rsid w:val="00F40E3E"/>
    <w:rsid w:val="00F4163A"/>
    <w:rsid w:val="00F41873"/>
    <w:rsid w:val="00F419C3"/>
    <w:rsid w:val="00F41D91"/>
    <w:rsid w:val="00F41E2B"/>
    <w:rsid w:val="00F423BE"/>
    <w:rsid w:val="00F424A5"/>
    <w:rsid w:val="00F425EF"/>
    <w:rsid w:val="00F428AC"/>
    <w:rsid w:val="00F42EE3"/>
    <w:rsid w:val="00F43660"/>
    <w:rsid w:val="00F44542"/>
    <w:rsid w:val="00F448DD"/>
    <w:rsid w:val="00F44C5F"/>
    <w:rsid w:val="00F44DB8"/>
    <w:rsid w:val="00F45760"/>
    <w:rsid w:val="00F45925"/>
    <w:rsid w:val="00F46BA6"/>
    <w:rsid w:val="00F46C97"/>
    <w:rsid w:val="00F4703E"/>
    <w:rsid w:val="00F50781"/>
    <w:rsid w:val="00F50CA3"/>
    <w:rsid w:val="00F517ED"/>
    <w:rsid w:val="00F51F3F"/>
    <w:rsid w:val="00F528B5"/>
    <w:rsid w:val="00F528E7"/>
    <w:rsid w:val="00F52C8A"/>
    <w:rsid w:val="00F53615"/>
    <w:rsid w:val="00F53A91"/>
    <w:rsid w:val="00F54783"/>
    <w:rsid w:val="00F547E9"/>
    <w:rsid w:val="00F5494E"/>
    <w:rsid w:val="00F54ABE"/>
    <w:rsid w:val="00F55804"/>
    <w:rsid w:val="00F55F1A"/>
    <w:rsid w:val="00F56310"/>
    <w:rsid w:val="00F5684C"/>
    <w:rsid w:val="00F57210"/>
    <w:rsid w:val="00F577FC"/>
    <w:rsid w:val="00F602F0"/>
    <w:rsid w:val="00F60C90"/>
    <w:rsid w:val="00F619EE"/>
    <w:rsid w:val="00F61CF5"/>
    <w:rsid w:val="00F61FF9"/>
    <w:rsid w:val="00F62069"/>
    <w:rsid w:val="00F62159"/>
    <w:rsid w:val="00F62A7C"/>
    <w:rsid w:val="00F62B93"/>
    <w:rsid w:val="00F633E5"/>
    <w:rsid w:val="00F63C89"/>
    <w:rsid w:val="00F647EC"/>
    <w:rsid w:val="00F64FAB"/>
    <w:rsid w:val="00F65CEA"/>
    <w:rsid w:val="00F65F15"/>
    <w:rsid w:val="00F66443"/>
    <w:rsid w:val="00F675EA"/>
    <w:rsid w:val="00F7074A"/>
    <w:rsid w:val="00F71687"/>
    <w:rsid w:val="00F71708"/>
    <w:rsid w:val="00F717C1"/>
    <w:rsid w:val="00F71AB3"/>
    <w:rsid w:val="00F725D3"/>
    <w:rsid w:val="00F7281E"/>
    <w:rsid w:val="00F72C1A"/>
    <w:rsid w:val="00F72C3D"/>
    <w:rsid w:val="00F73269"/>
    <w:rsid w:val="00F737AB"/>
    <w:rsid w:val="00F74216"/>
    <w:rsid w:val="00F74F0F"/>
    <w:rsid w:val="00F75731"/>
    <w:rsid w:val="00F75841"/>
    <w:rsid w:val="00F76333"/>
    <w:rsid w:val="00F77100"/>
    <w:rsid w:val="00F77C84"/>
    <w:rsid w:val="00F8090F"/>
    <w:rsid w:val="00F8139A"/>
    <w:rsid w:val="00F82AAE"/>
    <w:rsid w:val="00F834BE"/>
    <w:rsid w:val="00F838A9"/>
    <w:rsid w:val="00F849E3"/>
    <w:rsid w:val="00F84B4E"/>
    <w:rsid w:val="00F84C44"/>
    <w:rsid w:val="00F851B7"/>
    <w:rsid w:val="00F8566C"/>
    <w:rsid w:val="00F858D4"/>
    <w:rsid w:val="00F85C65"/>
    <w:rsid w:val="00F860EB"/>
    <w:rsid w:val="00F868B6"/>
    <w:rsid w:val="00F86968"/>
    <w:rsid w:val="00F86E42"/>
    <w:rsid w:val="00F876E6"/>
    <w:rsid w:val="00F87825"/>
    <w:rsid w:val="00F87838"/>
    <w:rsid w:val="00F879E8"/>
    <w:rsid w:val="00F87FCE"/>
    <w:rsid w:val="00F9008B"/>
    <w:rsid w:val="00F91669"/>
    <w:rsid w:val="00F9184F"/>
    <w:rsid w:val="00F91943"/>
    <w:rsid w:val="00F92A66"/>
    <w:rsid w:val="00F931CF"/>
    <w:rsid w:val="00F93A31"/>
    <w:rsid w:val="00F93D6E"/>
    <w:rsid w:val="00F9423D"/>
    <w:rsid w:val="00F94609"/>
    <w:rsid w:val="00F95182"/>
    <w:rsid w:val="00F957D2"/>
    <w:rsid w:val="00F95D94"/>
    <w:rsid w:val="00F96F86"/>
    <w:rsid w:val="00FA02B8"/>
    <w:rsid w:val="00FA0980"/>
    <w:rsid w:val="00FA1028"/>
    <w:rsid w:val="00FA157E"/>
    <w:rsid w:val="00FA181F"/>
    <w:rsid w:val="00FA1C1F"/>
    <w:rsid w:val="00FA1E82"/>
    <w:rsid w:val="00FA2137"/>
    <w:rsid w:val="00FA272D"/>
    <w:rsid w:val="00FA2C40"/>
    <w:rsid w:val="00FA338D"/>
    <w:rsid w:val="00FA34A2"/>
    <w:rsid w:val="00FA3742"/>
    <w:rsid w:val="00FA3837"/>
    <w:rsid w:val="00FA39FC"/>
    <w:rsid w:val="00FA44B4"/>
    <w:rsid w:val="00FA4538"/>
    <w:rsid w:val="00FA4998"/>
    <w:rsid w:val="00FA4DC2"/>
    <w:rsid w:val="00FA67E3"/>
    <w:rsid w:val="00FA7157"/>
    <w:rsid w:val="00FA73A6"/>
    <w:rsid w:val="00FA7698"/>
    <w:rsid w:val="00FA78C2"/>
    <w:rsid w:val="00FA7A2D"/>
    <w:rsid w:val="00FA7B4F"/>
    <w:rsid w:val="00FB06E7"/>
    <w:rsid w:val="00FB0822"/>
    <w:rsid w:val="00FB1093"/>
    <w:rsid w:val="00FB13A0"/>
    <w:rsid w:val="00FB227E"/>
    <w:rsid w:val="00FB267D"/>
    <w:rsid w:val="00FB2A18"/>
    <w:rsid w:val="00FB2BF4"/>
    <w:rsid w:val="00FB2C8D"/>
    <w:rsid w:val="00FB2DC6"/>
    <w:rsid w:val="00FB5E81"/>
    <w:rsid w:val="00FB6E6C"/>
    <w:rsid w:val="00FB71B0"/>
    <w:rsid w:val="00FB7ABA"/>
    <w:rsid w:val="00FB7C21"/>
    <w:rsid w:val="00FB7C46"/>
    <w:rsid w:val="00FC04E0"/>
    <w:rsid w:val="00FC0D98"/>
    <w:rsid w:val="00FC1042"/>
    <w:rsid w:val="00FC11C6"/>
    <w:rsid w:val="00FC17D8"/>
    <w:rsid w:val="00FC279A"/>
    <w:rsid w:val="00FC324D"/>
    <w:rsid w:val="00FC39A1"/>
    <w:rsid w:val="00FC3BC3"/>
    <w:rsid w:val="00FC3E47"/>
    <w:rsid w:val="00FC4B53"/>
    <w:rsid w:val="00FC4BAE"/>
    <w:rsid w:val="00FC5160"/>
    <w:rsid w:val="00FC5A36"/>
    <w:rsid w:val="00FC69CF"/>
    <w:rsid w:val="00FC6B0B"/>
    <w:rsid w:val="00FC713B"/>
    <w:rsid w:val="00FC7862"/>
    <w:rsid w:val="00FC79D5"/>
    <w:rsid w:val="00FC7B35"/>
    <w:rsid w:val="00FC7B53"/>
    <w:rsid w:val="00FD0177"/>
    <w:rsid w:val="00FD0AE7"/>
    <w:rsid w:val="00FD0B44"/>
    <w:rsid w:val="00FD0F70"/>
    <w:rsid w:val="00FD2315"/>
    <w:rsid w:val="00FD29A7"/>
    <w:rsid w:val="00FD2B15"/>
    <w:rsid w:val="00FD3092"/>
    <w:rsid w:val="00FD40FC"/>
    <w:rsid w:val="00FD412E"/>
    <w:rsid w:val="00FD420F"/>
    <w:rsid w:val="00FD4F2F"/>
    <w:rsid w:val="00FD51F7"/>
    <w:rsid w:val="00FD5258"/>
    <w:rsid w:val="00FD5602"/>
    <w:rsid w:val="00FD5A2A"/>
    <w:rsid w:val="00FD5AE2"/>
    <w:rsid w:val="00FD62B4"/>
    <w:rsid w:val="00FD7142"/>
    <w:rsid w:val="00FD750F"/>
    <w:rsid w:val="00FE011C"/>
    <w:rsid w:val="00FE07DC"/>
    <w:rsid w:val="00FE1116"/>
    <w:rsid w:val="00FE2075"/>
    <w:rsid w:val="00FE2080"/>
    <w:rsid w:val="00FE27B9"/>
    <w:rsid w:val="00FE2E37"/>
    <w:rsid w:val="00FE3640"/>
    <w:rsid w:val="00FE3780"/>
    <w:rsid w:val="00FE3954"/>
    <w:rsid w:val="00FE3CF7"/>
    <w:rsid w:val="00FE4071"/>
    <w:rsid w:val="00FE42E3"/>
    <w:rsid w:val="00FE4ECD"/>
    <w:rsid w:val="00FE52B7"/>
    <w:rsid w:val="00FE53C5"/>
    <w:rsid w:val="00FE5807"/>
    <w:rsid w:val="00FE5C39"/>
    <w:rsid w:val="00FE5C57"/>
    <w:rsid w:val="00FE624E"/>
    <w:rsid w:val="00FE6415"/>
    <w:rsid w:val="00FE69E7"/>
    <w:rsid w:val="00FE6BB8"/>
    <w:rsid w:val="00FE6E76"/>
    <w:rsid w:val="00FF027B"/>
    <w:rsid w:val="00FF1174"/>
    <w:rsid w:val="00FF165A"/>
    <w:rsid w:val="00FF1B72"/>
    <w:rsid w:val="00FF1CF1"/>
    <w:rsid w:val="00FF1F4C"/>
    <w:rsid w:val="00FF35DC"/>
    <w:rsid w:val="00FF3A6A"/>
    <w:rsid w:val="00FF3C7A"/>
    <w:rsid w:val="00FF3E09"/>
    <w:rsid w:val="00FF411C"/>
    <w:rsid w:val="00FF4B2E"/>
    <w:rsid w:val="00FF4E4B"/>
    <w:rsid w:val="00FF4E4E"/>
    <w:rsid w:val="00FF5049"/>
    <w:rsid w:val="00FF5D1F"/>
    <w:rsid w:val="00FF5F95"/>
    <w:rsid w:val="00FF6126"/>
    <w:rsid w:val="00FF61F5"/>
    <w:rsid w:val="00FF62AA"/>
    <w:rsid w:val="00FF64D7"/>
    <w:rsid w:val="00FF6B6C"/>
    <w:rsid w:val="01AA2C10"/>
    <w:rsid w:val="01C34627"/>
    <w:rsid w:val="01C901A1"/>
    <w:rsid w:val="02805060"/>
    <w:rsid w:val="029C22B2"/>
    <w:rsid w:val="03061351"/>
    <w:rsid w:val="032C1957"/>
    <w:rsid w:val="03730B0F"/>
    <w:rsid w:val="037738D8"/>
    <w:rsid w:val="03EE579D"/>
    <w:rsid w:val="040C55EB"/>
    <w:rsid w:val="041024A5"/>
    <w:rsid w:val="048D062C"/>
    <w:rsid w:val="04A109D3"/>
    <w:rsid w:val="04B2316F"/>
    <w:rsid w:val="04D905C5"/>
    <w:rsid w:val="04FF538E"/>
    <w:rsid w:val="052B2D24"/>
    <w:rsid w:val="05A96137"/>
    <w:rsid w:val="05D74F0B"/>
    <w:rsid w:val="068723D9"/>
    <w:rsid w:val="06B01DD6"/>
    <w:rsid w:val="06CF61D8"/>
    <w:rsid w:val="075F0692"/>
    <w:rsid w:val="07835663"/>
    <w:rsid w:val="08237A5A"/>
    <w:rsid w:val="0843073B"/>
    <w:rsid w:val="08F53B23"/>
    <w:rsid w:val="0934222B"/>
    <w:rsid w:val="097E5FEA"/>
    <w:rsid w:val="09C1519B"/>
    <w:rsid w:val="0A070656"/>
    <w:rsid w:val="0A913ED8"/>
    <w:rsid w:val="0A993B6F"/>
    <w:rsid w:val="0AC47857"/>
    <w:rsid w:val="0ACB5533"/>
    <w:rsid w:val="0AF03B7E"/>
    <w:rsid w:val="0AF558EA"/>
    <w:rsid w:val="0B24171E"/>
    <w:rsid w:val="0B341E9C"/>
    <w:rsid w:val="0B630F58"/>
    <w:rsid w:val="0BBF42B2"/>
    <w:rsid w:val="0BDE0B12"/>
    <w:rsid w:val="0BF56936"/>
    <w:rsid w:val="0C3370C2"/>
    <w:rsid w:val="0D010DBC"/>
    <w:rsid w:val="0D281CA9"/>
    <w:rsid w:val="0D584403"/>
    <w:rsid w:val="0DE43757"/>
    <w:rsid w:val="0E1877CA"/>
    <w:rsid w:val="0F150BC6"/>
    <w:rsid w:val="0FB24BD6"/>
    <w:rsid w:val="0FB25B5F"/>
    <w:rsid w:val="0FE45BE5"/>
    <w:rsid w:val="101C0A97"/>
    <w:rsid w:val="10410C4A"/>
    <w:rsid w:val="10433E3F"/>
    <w:rsid w:val="109220A6"/>
    <w:rsid w:val="10B34843"/>
    <w:rsid w:val="10F67974"/>
    <w:rsid w:val="117A3266"/>
    <w:rsid w:val="12BB4875"/>
    <w:rsid w:val="12C63B86"/>
    <w:rsid w:val="12CD5618"/>
    <w:rsid w:val="12D9252C"/>
    <w:rsid w:val="134A7DA4"/>
    <w:rsid w:val="13857CA0"/>
    <w:rsid w:val="13977E74"/>
    <w:rsid w:val="141A0BCC"/>
    <w:rsid w:val="14593750"/>
    <w:rsid w:val="146F2C7A"/>
    <w:rsid w:val="147A16D0"/>
    <w:rsid w:val="14847162"/>
    <w:rsid w:val="149E4992"/>
    <w:rsid w:val="15CA5E3E"/>
    <w:rsid w:val="16934D59"/>
    <w:rsid w:val="16C0674E"/>
    <w:rsid w:val="17084E70"/>
    <w:rsid w:val="1746076D"/>
    <w:rsid w:val="178B018A"/>
    <w:rsid w:val="17C63C86"/>
    <w:rsid w:val="17C6644C"/>
    <w:rsid w:val="17CB5B25"/>
    <w:rsid w:val="17F35B20"/>
    <w:rsid w:val="182A382C"/>
    <w:rsid w:val="18563D12"/>
    <w:rsid w:val="189439F5"/>
    <w:rsid w:val="18C35610"/>
    <w:rsid w:val="18E74B84"/>
    <w:rsid w:val="1939725F"/>
    <w:rsid w:val="196C2E94"/>
    <w:rsid w:val="198B0F0C"/>
    <w:rsid w:val="1A3F6BEA"/>
    <w:rsid w:val="1A442DE9"/>
    <w:rsid w:val="1A4C72D2"/>
    <w:rsid w:val="1ACE62F9"/>
    <w:rsid w:val="1BB55674"/>
    <w:rsid w:val="1C417666"/>
    <w:rsid w:val="1C892168"/>
    <w:rsid w:val="1CD11CBC"/>
    <w:rsid w:val="1D321E13"/>
    <w:rsid w:val="1D6871C5"/>
    <w:rsid w:val="1D7B02C5"/>
    <w:rsid w:val="1DBC66D4"/>
    <w:rsid w:val="1E42335E"/>
    <w:rsid w:val="1EC63312"/>
    <w:rsid w:val="1F467C6F"/>
    <w:rsid w:val="20611CDF"/>
    <w:rsid w:val="21455F84"/>
    <w:rsid w:val="218431C2"/>
    <w:rsid w:val="21E64000"/>
    <w:rsid w:val="21F65979"/>
    <w:rsid w:val="22354A1B"/>
    <w:rsid w:val="22A75E85"/>
    <w:rsid w:val="23223703"/>
    <w:rsid w:val="23D07F86"/>
    <w:rsid w:val="24181C9C"/>
    <w:rsid w:val="24814EDA"/>
    <w:rsid w:val="24977600"/>
    <w:rsid w:val="24DA4896"/>
    <w:rsid w:val="25237319"/>
    <w:rsid w:val="25930F4A"/>
    <w:rsid w:val="26CA0A80"/>
    <w:rsid w:val="26F276CB"/>
    <w:rsid w:val="272F1A96"/>
    <w:rsid w:val="275B06A9"/>
    <w:rsid w:val="276A6395"/>
    <w:rsid w:val="28BF0762"/>
    <w:rsid w:val="290A60E3"/>
    <w:rsid w:val="292C1830"/>
    <w:rsid w:val="292E4FC2"/>
    <w:rsid w:val="297B0CF7"/>
    <w:rsid w:val="2990044C"/>
    <w:rsid w:val="29B50E88"/>
    <w:rsid w:val="2A2152E4"/>
    <w:rsid w:val="2A51423E"/>
    <w:rsid w:val="2A9B5943"/>
    <w:rsid w:val="2ABB17C4"/>
    <w:rsid w:val="2ADC2444"/>
    <w:rsid w:val="2B2705BC"/>
    <w:rsid w:val="2B2E3B11"/>
    <w:rsid w:val="2C55029A"/>
    <w:rsid w:val="2D5B06E4"/>
    <w:rsid w:val="2D6715E7"/>
    <w:rsid w:val="2DDD2772"/>
    <w:rsid w:val="2E251654"/>
    <w:rsid w:val="2E786F75"/>
    <w:rsid w:val="2EDD2DD9"/>
    <w:rsid w:val="2EED16E8"/>
    <w:rsid w:val="2F723467"/>
    <w:rsid w:val="300B56E4"/>
    <w:rsid w:val="301545BA"/>
    <w:rsid w:val="305273C9"/>
    <w:rsid w:val="30CD7DC3"/>
    <w:rsid w:val="30DA04C2"/>
    <w:rsid w:val="313A54EA"/>
    <w:rsid w:val="320A3502"/>
    <w:rsid w:val="32154752"/>
    <w:rsid w:val="323D3DE0"/>
    <w:rsid w:val="32A02B99"/>
    <w:rsid w:val="32EC63B2"/>
    <w:rsid w:val="33942C8A"/>
    <w:rsid w:val="33A76788"/>
    <w:rsid w:val="33D414D0"/>
    <w:rsid w:val="34621936"/>
    <w:rsid w:val="34655258"/>
    <w:rsid w:val="349211C5"/>
    <w:rsid w:val="34951F2C"/>
    <w:rsid w:val="34A373D9"/>
    <w:rsid w:val="34A771E0"/>
    <w:rsid w:val="34F20D27"/>
    <w:rsid w:val="35316ED2"/>
    <w:rsid w:val="356E45E1"/>
    <w:rsid w:val="35761C3F"/>
    <w:rsid w:val="35B64F03"/>
    <w:rsid w:val="35CD358A"/>
    <w:rsid w:val="35E708E8"/>
    <w:rsid w:val="35F363F2"/>
    <w:rsid w:val="36297642"/>
    <w:rsid w:val="364F6C3A"/>
    <w:rsid w:val="36721EAF"/>
    <w:rsid w:val="36D40026"/>
    <w:rsid w:val="37A43640"/>
    <w:rsid w:val="37DB25B5"/>
    <w:rsid w:val="385F359C"/>
    <w:rsid w:val="38B222CA"/>
    <w:rsid w:val="38CC3A47"/>
    <w:rsid w:val="39A473F4"/>
    <w:rsid w:val="3A0177D1"/>
    <w:rsid w:val="3A352237"/>
    <w:rsid w:val="3AA15203"/>
    <w:rsid w:val="3AF91ACA"/>
    <w:rsid w:val="3B137976"/>
    <w:rsid w:val="3B16799D"/>
    <w:rsid w:val="3BA80B19"/>
    <w:rsid w:val="3BAB3BAF"/>
    <w:rsid w:val="3BEB24E7"/>
    <w:rsid w:val="3C21415B"/>
    <w:rsid w:val="3C4240EC"/>
    <w:rsid w:val="3CC71F4A"/>
    <w:rsid w:val="3CDE6DD6"/>
    <w:rsid w:val="3D8E2553"/>
    <w:rsid w:val="3D912B45"/>
    <w:rsid w:val="3E511FAE"/>
    <w:rsid w:val="3F3A1FEB"/>
    <w:rsid w:val="3F6D05B8"/>
    <w:rsid w:val="3FC13F9E"/>
    <w:rsid w:val="3FC21DBF"/>
    <w:rsid w:val="3FC40F7C"/>
    <w:rsid w:val="3FDC411E"/>
    <w:rsid w:val="3FF6549F"/>
    <w:rsid w:val="404B4745"/>
    <w:rsid w:val="40BF51C5"/>
    <w:rsid w:val="41001D4A"/>
    <w:rsid w:val="41474664"/>
    <w:rsid w:val="41F86032"/>
    <w:rsid w:val="421265EB"/>
    <w:rsid w:val="42253D73"/>
    <w:rsid w:val="425F68B8"/>
    <w:rsid w:val="43077BDD"/>
    <w:rsid w:val="434F6275"/>
    <w:rsid w:val="43513DA8"/>
    <w:rsid w:val="438D52AC"/>
    <w:rsid w:val="43DD4E0B"/>
    <w:rsid w:val="43F44339"/>
    <w:rsid w:val="447817E1"/>
    <w:rsid w:val="44C35A8D"/>
    <w:rsid w:val="4568288A"/>
    <w:rsid w:val="456B67C0"/>
    <w:rsid w:val="46731867"/>
    <w:rsid w:val="46B404AF"/>
    <w:rsid w:val="470248DE"/>
    <w:rsid w:val="4741539B"/>
    <w:rsid w:val="47E4611E"/>
    <w:rsid w:val="481E59F2"/>
    <w:rsid w:val="483A6BBD"/>
    <w:rsid w:val="48410FE0"/>
    <w:rsid w:val="4866760A"/>
    <w:rsid w:val="48ED2A91"/>
    <w:rsid w:val="493274CE"/>
    <w:rsid w:val="49AC1B3B"/>
    <w:rsid w:val="49E343E6"/>
    <w:rsid w:val="4ABD5793"/>
    <w:rsid w:val="4AC14DA3"/>
    <w:rsid w:val="4B45630F"/>
    <w:rsid w:val="4B4D6D1A"/>
    <w:rsid w:val="4B690A60"/>
    <w:rsid w:val="4C443E8C"/>
    <w:rsid w:val="4C935570"/>
    <w:rsid w:val="4CA93322"/>
    <w:rsid w:val="4CE117E7"/>
    <w:rsid w:val="4D4A0AC1"/>
    <w:rsid w:val="4DE17BEE"/>
    <w:rsid w:val="4DED0341"/>
    <w:rsid w:val="4E5207B0"/>
    <w:rsid w:val="4E6268C7"/>
    <w:rsid w:val="4EAC5711"/>
    <w:rsid w:val="4F0A0C5E"/>
    <w:rsid w:val="4FAD2922"/>
    <w:rsid w:val="503B3AF6"/>
    <w:rsid w:val="510B7945"/>
    <w:rsid w:val="51315A39"/>
    <w:rsid w:val="51B2004B"/>
    <w:rsid w:val="51FE0978"/>
    <w:rsid w:val="525A21BB"/>
    <w:rsid w:val="52FE568C"/>
    <w:rsid w:val="53AD6B5D"/>
    <w:rsid w:val="53B2623F"/>
    <w:rsid w:val="53DC0237"/>
    <w:rsid w:val="54CF49DE"/>
    <w:rsid w:val="55180893"/>
    <w:rsid w:val="55503542"/>
    <w:rsid w:val="55622629"/>
    <w:rsid w:val="557701D2"/>
    <w:rsid w:val="56471A32"/>
    <w:rsid w:val="56D915E3"/>
    <w:rsid w:val="57087F99"/>
    <w:rsid w:val="575136EE"/>
    <w:rsid w:val="5777644F"/>
    <w:rsid w:val="57B8142B"/>
    <w:rsid w:val="580B2D3C"/>
    <w:rsid w:val="5812316E"/>
    <w:rsid w:val="587249C4"/>
    <w:rsid w:val="58B26418"/>
    <w:rsid w:val="58B46CCA"/>
    <w:rsid w:val="59356D64"/>
    <w:rsid w:val="59CA6C37"/>
    <w:rsid w:val="5A3A2DDD"/>
    <w:rsid w:val="5A6831D8"/>
    <w:rsid w:val="5A977118"/>
    <w:rsid w:val="5AA75148"/>
    <w:rsid w:val="5B183114"/>
    <w:rsid w:val="5B400FEA"/>
    <w:rsid w:val="5BD90156"/>
    <w:rsid w:val="5BDE0CD8"/>
    <w:rsid w:val="5C2054FC"/>
    <w:rsid w:val="5C4102CC"/>
    <w:rsid w:val="5C645B51"/>
    <w:rsid w:val="5C82434A"/>
    <w:rsid w:val="5C852394"/>
    <w:rsid w:val="5CA813C0"/>
    <w:rsid w:val="5CAB4C96"/>
    <w:rsid w:val="5CF903F2"/>
    <w:rsid w:val="5D6B5368"/>
    <w:rsid w:val="5D8D744A"/>
    <w:rsid w:val="5ECF0418"/>
    <w:rsid w:val="5F0A3E4D"/>
    <w:rsid w:val="5F3813B9"/>
    <w:rsid w:val="5F887765"/>
    <w:rsid w:val="5F9800FD"/>
    <w:rsid w:val="5FBE0302"/>
    <w:rsid w:val="5FC505DD"/>
    <w:rsid w:val="5FF1572B"/>
    <w:rsid w:val="5FFE555D"/>
    <w:rsid w:val="602B6AA7"/>
    <w:rsid w:val="60996106"/>
    <w:rsid w:val="60AD7DF6"/>
    <w:rsid w:val="610A6E72"/>
    <w:rsid w:val="61BC64B0"/>
    <w:rsid w:val="61F656CD"/>
    <w:rsid w:val="62A150C4"/>
    <w:rsid w:val="63194647"/>
    <w:rsid w:val="6433450D"/>
    <w:rsid w:val="64441196"/>
    <w:rsid w:val="648C180A"/>
    <w:rsid w:val="6513384D"/>
    <w:rsid w:val="65345047"/>
    <w:rsid w:val="66BD0352"/>
    <w:rsid w:val="66C00C96"/>
    <w:rsid w:val="66FD73EF"/>
    <w:rsid w:val="671A0270"/>
    <w:rsid w:val="67664A01"/>
    <w:rsid w:val="678B22F2"/>
    <w:rsid w:val="67A96841"/>
    <w:rsid w:val="67C94C4C"/>
    <w:rsid w:val="687F5610"/>
    <w:rsid w:val="68817869"/>
    <w:rsid w:val="68B36E0F"/>
    <w:rsid w:val="69B12712"/>
    <w:rsid w:val="6A1061C0"/>
    <w:rsid w:val="6A4D010C"/>
    <w:rsid w:val="6A76364E"/>
    <w:rsid w:val="6B144B0A"/>
    <w:rsid w:val="6B241A17"/>
    <w:rsid w:val="6B5E215E"/>
    <w:rsid w:val="6B5E54B3"/>
    <w:rsid w:val="6B8B734E"/>
    <w:rsid w:val="6C53617B"/>
    <w:rsid w:val="6C59688B"/>
    <w:rsid w:val="6C705F6D"/>
    <w:rsid w:val="6CCB1E68"/>
    <w:rsid w:val="6CF718D4"/>
    <w:rsid w:val="6D7213BA"/>
    <w:rsid w:val="6D744849"/>
    <w:rsid w:val="6DE9144F"/>
    <w:rsid w:val="6DED00D0"/>
    <w:rsid w:val="6E3A0E77"/>
    <w:rsid w:val="6E8C2EA2"/>
    <w:rsid w:val="6E9C0F6F"/>
    <w:rsid w:val="6EC0447A"/>
    <w:rsid w:val="6FD369FA"/>
    <w:rsid w:val="70CC06B8"/>
    <w:rsid w:val="7103031A"/>
    <w:rsid w:val="71050FBF"/>
    <w:rsid w:val="710A2C2A"/>
    <w:rsid w:val="713F43AA"/>
    <w:rsid w:val="71AD7318"/>
    <w:rsid w:val="72386A0E"/>
    <w:rsid w:val="726D70E7"/>
    <w:rsid w:val="727E1CA6"/>
    <w:rsid w:val="729D1A86"/>
    <w:rsid w:val="73410838"/>
    <w:rsid w:val="74C21CF4"/>
    <w:rsid w:val="754922A4"/>
    <w:rsid w:val="75E07E25"/>
    <w:rsid w:val="761860DC"/>
    <w:rsid w:val="763171F7"/>
    <w:rsid w:val="768F4FFB"/>
    <w:rsid w:val="76C05D43"/>
    <w:rsid w:val="77033C6B"/>
    <w:rsid w:val="7710270E"/>
    <w:rsid w:val="772E02F3"/>
    <w:rsid w:val="77407200"/>
    <w:rsid w:val="77CC74DE"/>
    <w:rsid w:val="78A9151B"/>
    <w:rsid w:val="78B026BD"/>
    <w:rsid w:val="78BB407F"/>
    <w:rsid w:val="79745EE8"/>
    <w:rsid w:val="7A59455C"/>
    <w:rsid w:val="7A652914"/>
    <w:rsid w:val="7AF01F30"/>
    <w:rsid w:val="7B1A3614"/>
    <w:rsid w:val="7B203B53"/>
    <w:rsid w:val="7B5A0763"/>
    <w:rsid w:val="7B7D254B"/>
    <w:rsid w:val="7BDE5DAB"/>
    <w:rsid w:val="7C48004F"/>
    <w:rsid w:val="7C9C4E59"/>
    <w:rsid w:val="7CA3413D"/>
    <w:rsid w:val="7CFE11E7"/>
    <w:rsid w:val="7D20578D"/>
    <w:rsid w:val="7D460750"/>
    <w:rsid w:val="7D68575C"/>
    <w:rsid w:val="7D6959B1"/>
    <w:rsid w:val="7DD07BAF"/>
    <w:rsid w:val="7E2859C1"/>
    <w:rsid w:val="7E530455"/>
    <w:rsid w:val="7F1C7C01"/>
    <w:rsid w:val="7F750614"/>
    <w:rsid w:val="7F8A0CDE"/>
    <w:rsid w:val="7F9E0BEB"/>
    <w:rsid w:val="7FD0352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qFormat="1" w:uiPriority="99" w:semiHidden="0"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8"/>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autoRedefine/>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70"/>
    <w:autoRedefine/>
    <w:qFormat/>
    <w:uiPriority w:val="0"/>
    <w:pPr>
      <w:keepNext/>
      <w:keepLines/>
      <w:spacing w:before="260" w:after="260" w:line="416" w:lineRule="auto"/>
      <w:outlineLvl w:val="2"/>
    </w:pPr>
    <w:rPr>
      <w:b/>
      <w:bCs/>
      <w:kern w:val="0"/>
      <w:sz w:val="32"/>
      <w:szCs w:val="32"/>
    </w:rPr>
  </w:style>
  <w:style w:type="paragraph" w:styleId="6">
    <w:name w:val="heading 5"/>
    <w:basedOn w:val="1"/>
    <w:next w:val="7"/>
    <w:link w:val="71"/>
    <w:autoRedefine/>
    <w:qFormat/>
    <w:uiPriority w:val="0"/>
    <w:pPr>
      <w:keepNext/>
      <w:keepLines/>
      <w:numPr>
        <w:ilvl w:val="4"/>
        <w:numId w:val="1"/>
      </w:numPr>
      <w:spacing w:before="280" w:after="290" w:line="376" w:lineRule="auto"/>
      <w:outlineLvl w:val="4"/>
    </w:pPr>
    <w:rPr>
      <w:b/>
      <w:sz w:val="28"/>
    </w:rPr>
  </w:style>
  <w:style w:type="paragraph" w:styleId="13">
    <w:name w:val="heading 6"/>
    <w:basedOn w:val="1"/>
    <w:next w:val="7"/>
    <w:link w:val="76"/>
    <w:autoRedefine/>
    <w:qFormat/>
    <w:uiPriority w:val="0"/>
    <w:pPr>
      <w:keepNext/>
      <w:keepLines/>
      <w:numPr>
        <w:ilvl w:val="5"/>
        <w:numId w:val="1"/>
      </w:numPr>
      <w:spacing w:before="240" w:after="64" w:line="320" w:lineRule="auto"/>
      <w:outlineLvl w:val="5"/>
    </w:pPr>
    <w:rPr>
      <w:rFonts w:ascii="Arial" w:hAnsi="Arial" w:eastAsia="黑体"/>
      <w:b/>
      <w:sz w:val="24"/>
    </w:rPr>
  </w:style>
  <w:style w:type="paragraph" w:styleId="14">
    <w:name w:val="heading 7"/>
    <w:basedOn w:val="1"/>
    <w:next w:val="7"/>
    <w:link w:val="77"/>
    <w:autoRedefine/>
    <w:qFormat/>
    <w:uiPriority w:val="0"/>
    <w:pPr>
      <w:keepNext/>
      <w:keepLines/>
      <w:numPr>
        <w:ilvl w:val="6"/>
        <w:numId w:val="1"/>
      </w:numPr>
      <w:spacing w:before="240" w:after="64" w:line="320" w:lineRule="auto"/>
      <w:outlineLvl w:val="6"/>
    </w:pPr>
    <w:rPr>
      <w:b/>
      <w:sz w:val="24"/>
    </w:rPr>
  </w:style>
  <w:style w:type="paragraph" w:styleId="15">
    <w:name w:val="heading 8"/>
    <w:basedOn w:val="1"/>
    <w:next w:val="7"/>
    <w:link w:val="78"/>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6">
    <w:name w:val="heading 9"/>
    <w:basedOn w:val="1"/>
    <w:next w:val="7"/>
    <w:link w:val="79"/>
    <w:autoRedefine/>
    <w:qFormat/>
    <w:uiPriority w:val="0"/>
    <w:pPr>
      <w:keepNext/>
      <w:keepLines/>
      <w:numPr>
        <w:ilvl w:val="8"/>
        <w:numId w:val="1"/>
      </w:numPr>
      <w:spacing w:before="240" w:after="64" w:line="320" w:lineRule="auto"/>
      <w:outlineLvl w:val="8"/>
    </w:pPr>
    <w:rPr>
      <w:rFonts w:ascii="Arial" w:hAnsi="Arial" w:eastAsia="黑体"/>
    </w:rPr>
  </w:style>
  <w:style w:type="character" w:default="1" w:styleId="52">
    <w:name w:val="Default Paragraph Font"/>
    <w:autoRedefine/>
    <w:unhideWhenUsed/>
    <w:qFormat/>
    <w:uiPriority w:val="1"/>
  </w:style>
  <w:style w:type="table" w:default="1" w:styleId="50">
    <w:name w:val="Normal Table"/>
    <w:autoRedefine/>
    <w:unhideWhenUsed/>
    <w:qFormat/>
    <w:uiPriority w:val="99"/>
    <w:tblPr>
      <w:tblCellMar>
        <w:top w:w="0" w:type="dxa"/>
        <w:left w:w="108" w:type="dxa"/>
        <w:bottom w:w="0" w:type="dxa"/>
        <w:right w:w="108" w:type="dxa"/>
      </w:tblCellMar>
    </w:tblPr>
  </w:style>
  <w:style w:type="paragraph" w:customStyle="1" w:styleId="2">
    <w:name w:val="列出段落1"/>
    <w:basedOn w:val="1"/>
    <w:autoRedefine/>
    <w:qFormat/>
    <w:uiPriority w:val="34"/>
    <w:pPr>
      <w:ind w:firstLine="420" w:firstLineChars="200"/>
    </w:pPr>
  </w:style>
  <w:style w:type="paragraph" w:styleId="7">
    <w:name w:val="Normal Indent"/>
    <w:basedOn w:val="1"/>
    <w:next w:val="8"/>
    <w:autoRedefine/>
    <w:qFormat/>
    <w:uiPriority w:val="0"/>
    <w:pPr>
      <w:ind w:firstLine="420"/>
    </w:pPr>
    <w:rPr>
      <w:szCs w:val="20"/>
    </w:rPr>
  </w:style>
  <w:style w:type="paragraph" w:styleId="8">
    <w:name w:val="annotation subject"/>
    <w:basedOn w:val="9"/>
    <w:next w:val="10"/>
    <w:link w:val="75"/>
    <w:autoRedefine/>
    <w:unhideWhenUsed/>
    <w:qFormat/>
    <w:uiPriority w:val="99"/>
    <w:rPr>
      <w:b/>
      <w:bCs/>
    </w:rPr>
  </w:style>
  <w:style w:type="paragraph" w:styleId="9">
    <w:name w:val="annotation text"/>
    <w:basedOn w:val="1"/>
    <w:next w:val="10"/>
    <w:link w:val="72"/>
    <w:autoRedefine/>
    <w:unhideWhenUsed/>
    <w:qFormat/>
    <w:uiPriority w:val="0"/>
    <w:pPr>
      <w:jc w:val="left"/>
    </w:pPr>
  </w:style>
  <w:style w:type="paragraph" w:styleId="10">
    <w:name w:val="Body Text Indent"/>
    <w:basedOn w:val="1"/>
    <w:next w:val="11"/>
    <w:link w:val="73"/>
    <w:autoRedefine/>
    <w:qFormat/>
    <w:uiPriority w:val="0"/>
    <w:pPr>
      <w:ind w:firstLine="830" w:firstLineChars="352"/>
    </w:pPr>
    <w:rPr>
      <w:rFonts w:ascii="仿宋_GB2312" w:eastAsia="仿宋_GB2312"/>
      <w:kern w:val="0"/>
      <w:sz w:val="32"/>
      <w:szCs w:val="20"/>
    </w:rPr>
  </w:style>
  <w:style w:type="paragraph" w:styleId="11">
    <w:name w:val="Normal (Web)"/>
    <w:basedOn w:val="1"/>
    <w:next w:val="12"/>
    <w:autoRedefine/>
    <w:qFormat/>
    <w:uiPriority w:val="99"/>
    <w:pPr>
      <w:widowControl/>
      <w:spacing w:before="100" w:beforeAutospacing="1" w:after="100" w:afterAutospacing="1"/>
      <w:jc w:val="left"/>
    </w:pPr>
    <w:rPr>
      <w:rFonts w:ascii="宋体" w:hAnsi="宋体"/>
      <w:kern w:val="0"/>
      <w:sz w:val="24"/>
    </w:rPr>
  </w:style>
  <w:style w:type="paragraph" w:styleId="12">
    <w:name w:val="Body Text 3"/>
    <w:basedOn w:val="1"/>
    <w:next w:val="7"/>
    <w:link w:val="74"/>
    <w:autoRedefine/>
    <w:qFormat/>
    <w:uiPriority w:val="0"/>
    <w:pPr>
      <w:spacing w:line="500" w:lineRule="exact"/>
    </w:pPr>
    <w:rPr>
      <w:b/>
      <w:bCs/>
      <w:kern w:val="0"/>
      <w:sz w:val="24"/>
    </w:rPr>
  </w:style>
  <w:style w:type="paragraph" w:styleId="17">
    <w:name w:val="toc 7"/>
    <w:basedOn w:val="1"/>
    <w:next w:val="1"/>
    <w:autoRedefine/>
    <w:unhideWhenUsed/>
    <w:qFormat/>
    <w:uiPriority w:val="39"/>
    <w:pPr>
      <w:ind w:left="2520" w:leftChars="1200"/>
    </w:pPr>
    <w:rPr>
      <w:rFonts w:ascii="Calibri" w:hAnsi="Calibri" w:eastAsia="宋体" w:cs="Times New Roman"/>
      <w:szCs w:val="22"/>
    </w:rPr>
  </w:style>
  <w:style w:type="paragraph" w:styleId="18">
    <w:name w:val="table of authorities"/>
    <w:basedOn w:val="1"/>
    <w:next w:val="1"/>
    <w:autoRedefine/>
    <w:unhideWhenUsed/>
    <w:qFormat/>
    <w:uiPriority w:val="99"/>
    <w:pPr>
      <w:ind w:left="420" w:leftChars="200"/>
    </w:pPr>
  </w:style>
  <w:style w:type="paragraph" w:styleId="19">
    <w:name w:val="index 8"/>
    <w:basedOn w:val="1"/>
    <w:next w:val="1"/>
    <w:autoRedefine/>
    <w:qFormat/>
    <w:uiPriority w:val="0"/>
    <w:pPr>
      <w:ind w:left="2940"/>
    </w:pPr>
  </w:style>
  <w:style w:type="paragraph" w:styleId="20">
    <w:name w:val="List Number"/>
    <w:basedOn w:val="1"/>
    <w:autoRedefine/>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21">
    <w:name w:val="caption"/>
    <w:basedOn w:val="1"/>
    <w:next w:val="1"/>
    <w:autoRedefine/>
    <w:qFormat/>
    <w:uiPriority w:val="0"/>
    <w:pPr>
      <w:spacing w:before="152" w:after="160"/>
    </w:pPr>
    <w:rPr>
      <w:rFonts w:ascii="Arial" w:hAnsi="Arial" w:eastAsia="黑体" w:cs="Arial"/>
      <w:sz w:val="20"/>
      <w:szCs w:val="20"/>
    </w:rPr>
  </w:style>
  <w:style w:type="paragraph" w:styleId="22">
    <w:name w:val="Body Text"/>
    <w:basedOn w:val="1"/>
    <w:next w:val="23"/>
    <w:link w:val="80"/>
    <w:autoRedefine/>
    <w:qFormat/>
    <w:uiPriority w:val="99"/>
    <w:pPr>
      <w:spacing w:line="380" w:lineRule="exact"/>
    </w:pPr>
    <w:rPr>
      <w:kern w:val="0"/>
      <w:sz w:val="24"/>
    </w:rPr>
  </w:style>
  <w:style w:type="paragraph" w:styleId="23">
    <w:name w:val="Subtitle"/>
    <w:basedOn w:val="1"/>
    <w:next w:val="1"/>
    <w:autoRedefine/>
    <w:qFormat/>
    <w:uiPriority w:val="0"/>
    <w:pPr>
      <w:spacing w:before="240" w:after="60" w:line="312" w:lineRule="auto"/>
      <w:jc w:val="center"/>
      <w:outlineLvl w:val="1"/>
    </w:pPr>
    <w:rPr>
      <w:rFonts w:ascii="Arial" w:hAnsi="Arial" w:eastAsia="宋体" w:cs="Arial"/>
      <w:b/>
      <w:bCs/>
      <w:kern w:val="28"/>
      <w:sz w:val="32"/>
      <w:szCs w:val="32"/>
    </w:rPr>
  </w:style>
  <w:style w:type="paragraph" w:styleId="24">
    <w:name w:val="List Number 3"/>
    <w:basedOn w:val="1"/>
    <w:autoRedefine/>
    <w:qFormat/>
    <w:uiPriority w:val="0"/>
    <w:pPr>
      <w:numPr>
        <w:ilvl w:val="0"/>
        <w:numId w:val="2"/>
      </w:numPr>
    </w:pPr>
  </w:style>
  <w:style w:type="paragraph" w:styleId="25">
    <w:name w:val="List 2"/>
    <w:basedOn w:val="1"/>
    <w:autoRedefine/>
    <w:qFormat/>
    <w:uiPriority w:val="0"/>
    <w:pPr>
      <w:ind w:left="100" w:leftChars="200" w:hanging="200" w:hangingChars="200"/>
    </w:pPr>
    <w:rPr>
      <w:sz w:val="28"/>
    </w:rPr>
  </w:style>
  <w:style w:type="paragraph" w:styleId="26">
    <w:name w:val="toc 5"/>
    <w:basedOn w:val="1"/>
    <w:next w:val="1"/>
    <w:autoRedefine/>
    <w:unhideWhenUsed/>
    <w:qFormat/>
    <w:uiPriority w:val="39"/>
    <w:pPr>
      <w:ind w:left="1680" w:leftChars="800"/>
    </w:pPr>
    <w:rPr>
      <w:rFonts w:ascii="Calibri" w:hAnsi="Calibri" w:eastAsia="宋体" w:cs="Times New Roman"/>
      <w:szCs w:val="22"/>
    </w:rPr>
  </w:style>
  <w:style w:type="paragraph" w:styleId="27">
    <w:name w:val="toc 3"/>
    <w:basedOn w:val="1"/>
    <w:next w:val="1"/>
    <w:autoRedefine/>
    <w:unhideWhenUsed/>
    <w:qFormat/>
    <w:uiPriority w:val="39"/>
    <w:pPr>
      <w:ind w:left="840" w:leftChars="400"/>
    </w:pPr>
    <w:rPr>
      <w:rFonts w:ascii="Calibri" w:hAnsi="Calibri" w:eastAsia="宋体" w:cs="Times New Roman"/>
      <w:szCs w:val="22"/>
    </w:rPr>
  </w:style>
  <w:style w:type="paragraph" w:styleId="28">
    <w:name w:val="Plain Text"/>
    <w:basedOn w:val="1"/>
    <w:link w:val="81"/>
    <w:autoRedefine/>
    <w:qFormat/>
    <w:uiPriority w:val="0"/>
    <w:rPr>
      <w:rFonts w:ascii="宋体" w:hAnsi="Courier New"/>
      <w:kern w:val="0"/>
      <w:sz w:val="20"/>
      <w:szCs w:val="21"/>
    </w:rPr>
  </w:style>
  <w:style w:type="paragraph" w:styleId="29">
    <w:name w:val="toc 8"/>
    <w:basedOn w:val="1"/>
    <w:next w:val="1"/>
    <w:autoRedefine/>
    <w:unhideWhenUsed/>
    <w:qFormat/>
    <w:uiPriority w:val="39"/>
    <w:pPr>
      <w:ind w:left="2940" w:leftChars="1400"/>
    </w:pPr>
    <w:rPr>
      <w:rFonts w:ascii="Calibri" w:hAnsi="Calibri" w:eastAsia="宋体" w:cs="Times New Roman"/>
      <w:szCs w:val="22"/>
    </w:rPr>
  </w:style>
  <w:style w:type="paragraph" w:styleId="30">
    <w:name w:val="Date"/>
    <w:basedOn w:val="1"/>
    <w:next w:val="1"/>
    <w:link w:val="82"/>
    <w:autoRedefine/>
    <w:qFormat/>
    <w:uiPriority w:val="0"/>
    <w:pPr>
      <w:ind w:left="100" w:leftChars="2500"/>
    </w:pPr>
    <w:rPr>
      <w:rFonts w:ascii="宋体" w:hAnsi="Courier New"/>
      <w:kern w:val="0"/>
      <w:sz w:val="20"/>
      <w:szCs w:val="21"/>
    </w:rPr>
  </w:style>
  <w:style w:type="paragraph" w:styleId="31">
    <w:name w:val="Body Text Indent 2"/>
    <w:basedOn w:val="1"/>
    <w:link w:val="83"/>
    <w:autoRedefine/>
    <w:qFormat/>
    <w:uiPriority w:val="0"/>
    <w:pPr>
      <w:ind w:firstLine="630"/>
    </w:pPr>
    <w:rPr>
      <w:kern w:val="0"/>
      <w:sz w:val="32"/>
      <w:szCs w:val="20"/>
    </w:rPr>
  </w:style>
  <w:style w:type="paragraph" w:styleId="32">
    <w:name w:val="endnote text"/>
    <w:basedOn w:val="1"/>
    <w:link w:val="84"/>
    <w:autoRedefine/>
    <w:unhideWhenUsed/>
    <w:qFormat/>
    <w:uiPriority w:val="99"/>
    <w:pPr>
      <w:snapToGrid w:val="0"/>
      <w:jc w:val="left"/>
    </w:pPr>
  </w:style>
  <w:style w:type="paragraph" w:styleId="33">
    <w:name w:val="Balloon Text"/>
    <w:basedOn w:val="1"/>
    <w:link w:val="85"/>
    <w:autoRedefine/>
    <w:semiHidden/>
    <w:qFormat/>
    <w:uiPriority w:val="0"/>
    <w:rPr>
      <w:kern w:val="0"/>
      <w:sz w:val="18"/>
      <w:szCs w:val="18"/>
    </w:rPr>
  </w:style>
  <w:style w:type="paragraph" w:styleId="34">
    <w:name w:val="footer"/>
    <w:basedOn w:val="1"/>
    <w:link w:val="86"/>
    <w:autoRedefine/>
    <w:unhideWhenUsed/>
    <w:qFormat/>
    <w:uiPriority w:val="99"/>
    <w:pPr>
      <w:tabs>
        <w:tab w:val="center" w:pos="4153"/>
        <w:tab w:val="right" w:pos="8306"/>
      </w:tabs>
      <w:snapToGrid w:val="0"/>
      <w:jc w:val="left"/>
    </w:pPr>
    <w:rPr>
      <w:kern w:val="0"/>
      <w:sz w:val="18"/>
      <w:szCs w:val="18"/>
    </w:rPr>
  </w:style>
  <w:style w:type="paragraph" w:styleId="35">
    <w:name w:val="envelope return"/>
    <w:basedOn w:val="1"/>
    <w:autoRedefine/>
    <w:qFormat/>
    <w:uiPriority w:val="0"/>
    <w:pPr>
      <w:snapToGrid w:val="0"/>
    </w:pPr>
    <w:rPr>
      <w:rFonts w:ascii="Arial" w:hAnsi="Arial"/>
    </w:rPr>
  </w:style>
  <w:style w:type="paragraph" w:styleId="36">
    <w:name w:val="header"/>
    <w:basedOn w:val="1"/>
    <w:link w:val="87"/>
    <w:autoRedefine/>
    <w:unhideWhenUsed/>
    <w:qFormat/>
    <w:uiPriority w:val="99"/>
    <w:pPr>
      <w:pBdr>
        <w:bottom w:val="single" w:color="auto" w:sz="6" w:space="1"/>
      </w:pBdr>
      <w:tabs>
        <w:tab w:val="center" w:pos="0"/>
        <w:tab w:val="left" w:pos="8306"/>
      </w:tabs>
      <w:snapToGrid w:val="0"/>
      <w:jc w:val="center"/>
    </w:pPr>
    <w:rPr>
      <w:sz w:val="18"/>
      <w:szCs w:val="18"/>
    </w:rPr>
  </w:style>
  <w:style w:type="paragraph" w:styleId="37">
    <w:name w:val="toc 1"/>
    <w:basedOn w:val="1"/>
    <w:next w:val="1"/>
    <w:autoRedefine/>
    <w:qFormat/>
    <w:uiPriority w:val="39"/>
    <w:pPr>
      <w:tabs>
        <w:tab w:val="right" w:leader="dot" w:pos="8398"/>
      </w:tabs>
      <w:spacing w:before="120" w:after="120"/>
      <w:ind w:firstLine="240" w:firstLineChars="100"/>
      <w:jc w:val="left"/>
    </w:pPr>
    <w:rPr>
      <w:rFonts w:ascii="宋体" w:hAnsi="宋体"/>
      <w:b/>
      <w:bCs/>
      <w:caps/>
      <w:sz w:val="24"/>
    </w:rPr>
  </w:style>
  <w:style w:type="paragraph" w:styleId="38">
    <w:name w:val="toc 4"/>
    <w:basedOn w:val="1"/>
    <w:next w:val="1"/>
    <w:autoRedefine/>
    <w:unhideWhenUsed/>
    <w:qFormat/>
    <w:uiPriority w:val="39"/>
    <w:pPr>
      <w:ind w:left="1260" w:leftChars="600"/>
    </w:pPr>
    <w:rPr>
      <w:rFonts w:ascii="Calibri" w:hAnsi="Calibri" w:eastAsia="宋体" w:cs="Times New Roman"/>
      <w:szCs w:val="22"/>
    </w:rPr>
  </w:style>
  <w:style w:type="paragraph" w:styleId="39">
    <w:name w:val="List"/>
    <w:basedOn w:val="1"/>
    <w:autoRedefine/>
    <w:qFormat/>
    <w:uiPriority w:val="0"/>
    <w:pPr>
      <w:ind w:left="200" w:hanging="200" w:hangingChars="200"/>
    </w:pPr>
    <w:rPr>
      <w:sz w:val="28"/>
    </w:rPr>
  </w:style>
  <w:style w:type="paragraph" w:styleId="40">
    <w:name w:val="footnote text"/>
    <w:basedOn w:val="1"/>
    <w:link w:val="88"/>
    <w:autoRedefine/>
    <w:unhideWhenUsed/>
    <w:qFormat/>
    <w:uiPriority w:val="99"/>
    <w:pPr>
      <w:snapToGrid w:val="0"/>
      <w:jc w:val="left"/>
    </w:pPr>
    <w:rPr>
      <w:sz w:val="18"/>
      <w:szCs w:val="18"/>
    </w:rPr>
  </w:style>
  <w:style w:type="paragraph" w:styleId="41">
    <w:name w:val="toc 6"/>
    <w:basedOn w:val="1"/>
    <w:next w:val="1"/>
    <w:autoRedefine/>
    <w:unhideWhenUsed/>
    <w:qFormat/>
    <w:uiPriority w:val="39"/>
    <w:pPr>
      <w:ind w:left="2100" w:leftChars="1000"/>
    </w:pPr>
    <w:rPr>
      <w:rFonts w:ascii="Calibri" w:hAnsi="Calibri" w:eastAsia="宋体" w:cs="Times New Roman"/>
      <w:szCs w:val="22"/>
    </w:rPr>
  </w:style>
  <w:style w:type="paragraph" w:styleId="42">
    <w:name w:val="Body Text Indent 3"/>
    <w:basedOn w:val="1"/>
    <w:link w:val="89"/>
    <w:autoRedefine/>
    <w:qFormat/>
    <w:uiPriority w:val="0"/>
    <w:pPr>
      <w:spacing w:after="120"/>
      <w:ind w:left="420" w:leftChars="200"/>
    </w:pPr>
    <w:rPr>
      <w:kern w:val="0"/>
      <w:sz w:val="16"/>
      <w:szCs w:val="16"/>
    </w:rPr>
  </w:style>
  <w:style w:type="paragraph" w:styleId="43">
    <w:name w:val="toc 2"/>
    <w:basedOn w:val="1"/>
    <w:next w:val="1"/>
    <w:autoRedefine/>
    <w:unhideWhenUsed/>
    <w:qFormat/>
    <w:uiPriority w:val="39"/>
    <w:pPr>
      <w:ind w:left="420" w:leftChars="200"/>
    </w:pPr>
  </w:style>
  <w:style w:type="paragraph" w:styleId="44">
    <w:name w:val="toc 9"/>
    <w:basedOn w:val="1"/>
    <w:next w:val="1"/>
    <w:autoRedefine/>
    <w:unhideWhenUsed/>
    <w:qFormat/>
    <w:uiPriority w:val="39"/>
    <w:pPr>
      <w:ind w:left="3360" w:leftChars="1600"/>
    </w:pPr>
    <w:rPr>
      <w:rFonts w:ascii="Calibri" w:hAnsi="Calibri" w:eastAsia="宋体" w:cs="Times New Roman"/>
      <w:szCs w:val="22"/>
    </w:rPr>
  </w:style>
  <w:style w:type="paragraph" w:styleId="45">
    <w:name w:val="Body Text 2"/>
    <w:basedOn w:val="1"/>
    <w:link w:val="90"/>
    <w:autoRedefine/>
    <w:qFormat/>
    <w:uiPriority w:val="0"/>
    <w:pPr>
      <w:spacing w:after="120" w:line="480" w:lineRule="auto"/>
    </w:pPr>
    <w:rPr>
      <w:kern w:val="0"/>
      <w:sz w:val="20"/>
    </w:rPr>
  </w:style>
  <w:style w:type="paragraph" w:styleId="46">
    <w:name w:val="index 1"/>
    <w:basedOn w:val="1"/>
    <w:next w:val="1"/>
    <w:autoRedefine/>
    <w:semiHidden/>
    <w:qFormat/>
    <w:uiPriority w:val="0"/>
    <w:pPr>
      <w:spacing w:line="400" w:lineRule="exact"/>
      <w:ind w:firstLine="420" w:firstLineChars="200"/>
    </w:pPr>
    <w:rPr>
      <w:rFonts w:ascii="宋体" w:hAnsi="Courier New"/>
      <w:b/>
      <w:szCs w:val="20"/>
    </w:rPr>
  </w:style>
  <w:style w:type="paragraph" w:styleId="47">
    <w:name w:val="Title"/>
    <w:basedOn w:val="1"/>
    <w:next w:val="1"/>
    <w:link w:val="91"/>
    <w:autoRedefine/>
    <w:qFormat/>
    <w:uiPriority w:val="10"/>
    <w:pPr>
      <w:spacing w:before="240" w:after="60"/>
      <w:jc w:val="center"/>
      <w:outlineLvl w:val="0"/>
    </w:pPr>
    <w:rPr>
      <w:rFonts w:ascii="Cambria" w:hAnsi="Cambria"/>
      <w:b/>
      <w:bCs/>
      <w:sz w:val="32"/>
      <w:szCs w:val="32"/>
    </w:rPr>
  </w:style>
  <w:style w:type="paragraph" w:styleId="48">
    <w:name w:val="Body Text First Indent"/>
    <w:basedOn w:val="22"/>
    <w:next w:val="1"/>
    <w:autoRedefine/>
    <w:qFormat/>
    <w:uiPriority w:val="0"/>
    <w:pPr>
      <w:ind w:firstLine="420" w:firstLineChars="100"/>
    </w:pPr>
  </w:style>
  <w:style w:type="paragraph" w:styleId="49">
    <w:name w:val="Body Text First Indent 2"/>
    <w:basedOn w:val="10"/>
    <w:next w:val="48"/>
    <w:autoRedefine/>
    <w:qFormat/>
    <w:uiPriority w:val="0"/>
    <w:pPr>
      <w:ind w:firstLine="420" w:firstLineChars="200"/>
    </w:pPr>
  </w:style>
  <w:style w:type="table" w:styleId="51">
    <w:name w:val="Table Grid"/>
    <w:basedOn w:val="50"/>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endnote reference"/>
    <w:autoRedefine/>
    <w:unhideWhenUsed/>
    <w:qFormat/>
    <w:uiPriority w:val="99"/>
    <w:rPr>
      <w:vertAlign w:val="superscript"/>
    </w:rPr>
  </w:style>
  <w:style w:type="character" w:styleId="54">
    <w:name w:val="page number"/>
    <w:basedOn w:val="52"/>
    <w:autoRedefine/>
    <w:qFormat/>
    <w:uiPriority w:val="0"/>
  </w:style>
  <w:style w:type="character" w:styleId="55">
    <w:name w:val="FollowedHyperlink"/>
    <w:basedOn w:val="52"/>
    <w:autoRedefine/>
    <w:qFormat/>
    <w:uiPriority w:val="0"/>
    <w:rPr>
      <w:color w:val="800080"/>
      <w:u w:val="none"/>
    </w:rPr>
  </w:style>
  <w:style w:type="character" w:styleId="56">
    <w:name w:val="Emphasis"/>
    <w:basedOn w:val="52"/>
    <w:autoRedefine/>
    <w:qFormat/>
    <w:uiPriority w:val="20"/>
    <w:rPr>
      <w:i/>
    </w:rPr>
  </w:style>
  <w:style w:type="character" w:styleId="57">
    <w:name w:val="HTML Definition"/>
    <w:basedOn w:val="52"/>
    <w:autoRedefine/>
    <w:unhideWhenUsed/>
    <w:qFormat/>
    <w:uiPriority w:val="99"/>
  </w:style>
  <w:style w:type="character" w:styleId="58">
    <w:name w:val="HTML Typewriter"/>
    <w:basedOn w:val="52"/>
    <w:autoRedefine/>
    <w:unhideWhenUsed/>
    <w:qFormat/>
    <w:uiPriority w:val="99"/>
    <w:rPr>
      <w:rFonts w:ascii="monospace" w:hAnsi="monospace" w:eastAsia="monospace" w:cs="monospace"/>
      <w:sz w:val="20"/>
    </w:rPr>
  </w:style>
  <w:style w:type="character" w:styleId="59">
    <w:name w:val="HTML Acronym"/>
    <w:basedOn w:val="52"/>
    <w:autoRedefine/>
    <w:unhideWhenUsed/>
    <w:qFormat/>
    <w:uiPriority w:val="99"/>
  </w:style>
  <w:style w:type="character" w:styleId="60">
    <w:name w:val="HTML Variable"/>
    <w:basedOn w:val="52"/>
    <w:autoRedefine/>
    <w:unhideWhenUsed/>
    <w:qFormat/>
    <w:uiPriority w:val="99"/>
  </w:style>
  <w:style w:type="character" w:styleId="61">
    <w:name w:val="Hyperlink"/>
    <w:basedOn w:val="52"/>
    <w:autoRedefine/>
    <w:qFormat/>
    <w:uiPriority w:val="99"/>
    <w:rPr>
      <w:color w:val="0000FF"/>
      <w:u w:val="none"/>
    </w:rPr>
  </w:style>
  <w:style w:type="character" w:styleId="62">
    <w:name w:val="HTML Code"/>
    <w:basedOn w:val="52"/>
    <w:autoRedefine/>
    <w:unhideWhenUsed/>
    <w:qFormat/>
    <w:uiPriority w:val="99"/>
    <w:rPr>
      <w:rFonts w:hint="default" w:ascii="monospace" w:hAnsi="monospace" w:eastAsia="monospace" w:cs="monospace"/>
      <w:sz w:val="20"/>
    </w:rPr>
  </w:style>
  <w:style w:type="character" w:styleId="63">
    <w:name w:val="annotation reference"/>
    <w:basedOn w:val="52"/>
    <w:autoRedefine/>
    <w:unhideWhenUsed/>
    <w:qFormat/>
    <w:uiPriority w:val="0"/>
    <w:rPr>
      <w:sz w:val="21"/>
      <w:szCs w:val="21"/>
    </w:rPr>
  </w:style>
  <w:style w:type="character" w:styleId="64">
    <w:name w:val="HTML Cite"/>
    <w:basedOn w:val="52"/>
    <w:autoRedefine/>
    <w:unhideWhenUsed/>
    <w:qFormat/>
    <w:uiPriority w:val="99"/>
  </w:style>
  <w:style w:type="character" w:styleId="65">
    <w:name w:val="footnote reference"/>
    <w:autoRedefine/>
    <w:unhideWhenUsed/>
    <w:qFormat/>
    <w:uiPriority w:val="99"/>
    <w:rPr>
      <w:vertAlign w:val="superscript"/>
    </w:rPr>
  </w:style>
  <w:style w:type="character" w:styleId="66">
    <w:name w:val="HTML Keyboard"/>
    <w:basedOn w:val="52"/>
    <w:autoRedefine/>
    <w:unhideWhenUsed/>
    <w:qFormat/>
    <w:uiPriority w:val="99"/>
    <w:rPr>
      <w:rFonts w:hint="default" w:ascii="monospace" w:hAnsi="monospace" w:eastAsia="monospace" w:cs="monospace"/>
      <w:sz w:val="20"/>
    </w:rPr>
  </w:style>
  <w:style w:type="character" w:styleId="67">
    <w:name w:val="HTML Sample"/>
    <w:basedOn w:val="52"/>
    <w:autoRedefine/>
    <w:unhideWhenUsed/>
    <w:qFormat/>
    <w:uiPriority w:val="99"/>
    <w:rPr>
      <w:rFonts w:hint="default" w:ascii="monospace" w:hAnsi="monospace" w:eastAsia="monospace" w:cs="monospace"/>
    </w:rPr>
  </w:style>
  <w:style w:type="character" w:customStyle="1" w:styleId="68">
    <w:name w:val="标题 1 Char"/>
    <w:link w:val="3"/>
    <w:autoRedefine/>
    <w:qFormat/>
    <w:uiPriority w:val="0"/>
    <w:rPr>
      <w:rFonts w:ascii="Times New Roman" w:hAnsi="Times New Roman" w:eastAsia="宋体" w:cs="Times New Roman"/>
      <w:b/>
      <w:bCs/>
      <w:kern w:val="44"/>
      <w:sz w:val="44"/>
      <w:szCs w:val="44"/>
    </w:rPr>
  </w:style>
  <w:style w:type="character" w:customStyle="1" w:styleId="69">
    <w:name w:val="标题 2 Char"/>
    <w:link w:val="4"/>
    <w:autoRedefine/>
    <w:qFormat/>
    <w:uiPriority w:val="0"/>
    <w:rPr>
      <w:rFonts w:ascii="Arial" w:hAnsi="Arial" w:eastAsia="黑体" w:cs="Times New Roman"/>
      <w:b/>
      <w:bCs/>
      <w:sz w:val="32"/>
      <w:szCs w:val="32"/>
    </w:rPr>
  </w:style>
  <w:style w:type="character" w:customStyle="1" w:styleId="70">
    <w:name w:val="标题 3 Char"/>
    <w:link w:val="5"/>
    <w:autoRedefine/>
    <w:qFormat/>
    <w:uiPriority w:val="0"/>
    <w:rPr>
      <w:rFonts w:ascii="Times New Roman" w:hAnsi="Times New Roman" w:eastAsia="宋体" w:cs="Times New Roman"/>
      <w:b/>
      <w:bCs/>
      <w:sz w:val="32"/>
      <w:szCs w:val="32"/>
    </w:rPr>
  </w:style>
  <w:style w:type="character" w:customStyle="1" w:styleId="71">
    <w:name w:val="标题 5 Char"/>
    <w:link w:val="6"/>
    <w:autoRedefine/>
    <w:qFormat/>
    <w:uiPriority w:val="0"/>
    <w:rPr>
      <w:rFonts w:ascii="Times New Roman" w:hAnsi="Times New Roman"/>
      <w:b/>
      <w:kern w:val="2"/>
      <w:sz w:val="28"/>
      <w:szCs w:val="24"/>
    </w:rPr>
  </w:style>
  <w:style w:type="character" w:customStyle="1" w:styleId="72">
    <w:name w:val="批注文字 Char"/>
    <w:link w:val="9"/>
    <w:autoRedefine/>
    <w:qFormat/>
    <w:uiPriority w:val="0"/>
    <w:rPr>
      <w:rFonts w:ascii="Times New Roman" w:hAnsi="Times New Roman"/>
      <w:kern w:val="2"/>
      <w:sz w:val="21"/>
      <w:szCs w:val="24"/>
    </w:rPr>
  </w:style>
  <w:style w:type="character" w:customStyle="1" w:styleId="73">
    <w:name w:val="正文文本缩进 Char"/>
    <w:link w:val="10"/>
    <w:autoRedefine/>
    <w:qFormat/>
    <w:uiPriority w:val="0"/>
    <w:rPr>
      <w:rFonts w:ascii="仿宋_GB2312" w:hAnsi="Times New Roman" w:eastAsia="仿宋_GB2312" w:cs="Times New Roman"/>
      <w:sz w:val="32"/>
      <w:szCs w:val="20"/>
    </w:rPr>
  </w:style>
  <w:style w:type="character" w:customStyle="1" w:styleId="74">
    <w:name w:val="正文文本 3 Char"/>
    <w:link w:val="12"/>
    <w:autoRedefine/>
    <w:qFormat/>
    <w:uiPriority w:val="0"/>
    <w:rPr>
      <w:rFonts w:ascii="Times New Roman" w:hAnsi="Times New Roman" w:eastAsia="宋体" w:cs="Times New Roman"/>
      <w:b/>
      <w:bCs/>
      <w:sz w:val="24"/>
      <w:szCs w:val="24"/>
    </w:rPr>
  </w:style>
  <w:style w:type="character" w:customStyle="1" w:styleId="75">
    <w:name w:val="批注主题 Char"/>
    <w:link w:val="8"/>
    <w:autoRedefine/>
    <w:semiHidden/>
    <w:qFormat/>
    <w:uiPriority w:val="99"/>
    <w:rPr>
      <w:rFonts w:ascii="Times New Roman" w:hAnsi="Times New Roman"/>
      <w:b/>
      <w:bCs/>
      <w:kern w:val="2"/>
      <w:sz w:val="21"/>
      <w:szCs w:val="24"/>
    </w:rPr>
  </w:style>
  <w:style w:type="character" w:customStyle="1" w:styleId="76">
    <w:name w:val="标题 6 Char"/>
    <w:link w:val="13"/>
    <w:autoRedefine/>
    <w:qFormat/>
    <w:uiPriority w:val="0"/>
    <w:rPr>
      <w:rFonts w:ascii="Arial" w:hAnsi="Arial" w:eastAsia="黑体"/>
      <w:b/>
      <w:kern w:val="2"/>
      <w:sz w:val="24"/>
      <w:szCs w:val="24"/>
    </w:rPr>
  </w:style>
  <w:style w:type="character" w:customStyle="1" w:styleId="77">
    <w:name w:val="标题 7 Char"/>
    <w:link w:val="14"/>
    <w:autoRedefine/>
    <w:qFormat/>
    <w:uiPriority w:val="0"/>
    <w:rPr>
      <w:rFonts w:ascii="Times New Roman" w:hAnsi="Times New Roman"/>
      <w:b/>
      <w:kern w:val="2"/>
      <w:sz w:val="24"/>
      <w:szCs w:val="24"/>
    </w:rPr>
  </w:style>
  <w:style w:type="character" w:customStyle="1" w:styleId="78">
    <w:name w:val="标题 8 Char"/>
    <w:link w:val="15"/>
    <w:autoRedefine/>
    <w:qFormat/>
    <w:uiPriority w:val="0"/>
    <w:rPr>
      <w:rFonts w:ascii="Arial" w:hAnsi="Arial" w:eastAsia="黑体"/>
      <w:kern w:val="2"/>
      <w:sz w:val="24"/>
      <w:szCs w:val="24"/>
    </w:rPr>
  </w:style>
  <w:style w:type="character" w:customStyle="1" w:styleId="79">
    <w:name w:val="标题 9 Char"/>
    <w:link w:val="16"/>
    <w:autoRedefine/>
    <w:qFormat/>
    <w:uiPriority w:val="0"/>
    <w:rPr>
      <w:rFonts w:ascii="Arial" w:hAnsi="Arial" w:eastAsia="黑体"/>
      <w:kern w:val="2"/>
      <w:sz w:val="21"/>
      <w:szCs w:val="24"/>
    </w:rPr>
  </w:style>
  <w:style w:type="character" w:customStyle="1" w:styleId="80">
    <w:name w:val="正文文本 Char"/>
    <w:link w:val="22"/>
    <w:autoRedefine/>
    <w:qFormat/>
    <w:uiPriority w:val="99"/>
    <w:rPr>
      <w:rFonts w:ascii="Times New Roman" w:hAnsi="Times New Roman" w:eastAsia="宋体" w:cs="Times New Roman"/>
      <w:sz w:val="24"/>
      <w:szCs w:val="24"/>
    </w:rPr>
  </w:style>
  <w:style w:type="character" w:customStyle="1" w:styleId="81">
    <w:name w:val="纯文本 Char"/>
    <w:link w:val="28"/>
    <w:autoRedefine/>
    <w:qFormat/>
    <w:uiPriority w:val="0"/>
    <w:rPr>
      <w:rFonts w:ascii="宋体" w:hAnsi="Courier New" w:eastAsia="宋体" w:cs="Courier New"/>
      <w:szCs w:val="21"/>
    </w:rPr>
  </w:style>
  <w:style w:type="character" w:customStyle="1" w:styleId="82">
    <w:name w:val="日期 Char"/>
    <w:link w:val="30"/>
    <w:autoRedefine/>
    <w:qFormat/>
    <w:uiPriority w:val="0"/>
    <w:rPr>
      <w:rFonts w:ascii="宋体" w:hAnsi="Courier New" w:eastAsia="宋体" w:cs="Courier New"/>
      <w:szCs w:val="21"/>
    </w:rPr>
  </w:style>
  <w:style w:type="character" w:customStyle="1" w:styleId="83">
    <w:name w:val="正文文本缩进 2 Char"/>
    <w:link w:val="31"/>
    <w:autoRedefine/>
    <w:qFormat/>
    <w:uiPriority w:val="0"/>
    <w:rPr>
      <w:rFonts w:ascii="Times New Roman" w:hAnsi="Times New Roman" w:eastAsia="宋体" w:cs="Times New Roman"/>
      <w:sz w:val="32"/>
      <w:szCs w:val="20"/>
    </w:rPr>
  </w:style>
  <w:style w:type="character" w:customStyle="1" w:styleId="84">
    <w:name w:val="尾注文本 Char"/>
    <w:link w:val="32"/>
    <w:autoRedefine/>
    <w:semiHidden/>
    <w:qFormat/>
    <w:uiPriority w:val="99"/>
    <w:rPr>
      <w:rFonts w:ascii="Times New Roman" w:hAnsi="Times New Roman"/>
      <w:kern w:val="2"/>
      <w:sz w:val="21"/>
      <w:szCs w:val="24"/>
    </w:rPr>
  </w:style>
  <w:style w:type="character" w:customStyle="1" w:styleId="85">
    <w:name w:val="批注框文本 Char"/>
    <w:link w:val="33"/>
    <w:autoRedefine/>
    <w:semiHidden/>
    <w:qFormat/>
    <w:uiPriority w:val="0"/>
    <w:rPr>
      <w:rFonts w:ascii="Times New Roman" w:hAnsi="Times New Roman" w:eastAsia="宋体" w:cs="Times New Roman"/>
      <w:sz w:val="18"/>
      <w:szCs w:val="18"/>
    </w:rPr>
  </w:style>
  <w:style w:type="character" w:customStyle="1" w:styleId="86">
    <w:name w:val="页脚 Char"/>
    <w:link w:val="34"/>
    <w:autoRedefine/>
    <w:qFormat/>
    <w:uiPriority w:val="99"/>
    <w:rPr>
      <w:sz w:val="18"/>
      <w:szCs w:val="18"/>
    </w:rPr>
  </w:style>
  <w:style w:type="character" w:customStyle="1" w:styleId="87">
    <w:name w:val="页眉 Char"/>
    <w:link w:val="36"/>
    <w:autoRedefine/>
    <w:qFormat/>
    <w:uiPriority w:val="99"/>
    <w:rPr>
      <w:rFonts w:ascii="Times New Roman" w:hAnsi="Times New Roman"/>
      <w:kern w:val="2"/>
      <w:sz w:val="18"/>
      <w:szCs w:val="18"/>
    </w:rPr>
  </w:style>
  <w:style w:type="character" w:customStyle="1" w:styleId="88">
    <w:name w:val="脚注文本 Char"/>
    <w:link w:val="40"/>
    <w:autoRedefine/>
    <w:semiHidden/>
    <w:qFormat/>
    <w:uiPriority w:val="99"/>
    <w:rPr>
      <w:rFonts w:ascii="Times New Roman" w:hAnsi="Times New Roman"/>
      <w:kern w:val="2"/>
      <w:sz w:val="18"/>
      <w:szCs w:val="18"/>
    </w:rPr>
  </w:style>
  <w:style w:type="character" w:customStyle="1" w:styleId="89">
    <w:name w:val="正文文本缩进 3 Char"/>
    <w:link w:val="42"/>
    <w:autoRedefine/>
    <w:qFormat/>
    <w:uiPriority w:val="0"/>
    <w:rPr>
      <w:rFonts w:ascii="Times New Roman" w:hAnsi="Times New Roman" w:eastAsia="宋体" w:cs="Times New Roman"/>
      <w:sz w:val="16"/>
      <w:szCs w:val="16"/>
    </w:rPr>
  </w:style>
  <w:style w:type="character" w:customStyle="1" w:styleId="90">
    <w:name w:val="正文文本 2 Char"/>
    <w:link w:val="45"/>
    <w:autoRedefine/>
    <w:qFormat/>
    <w:uiPriority w:val="0"/>
    <w:rPr>
      <w:rFonts w:ascii="Times New Roman" w:hAnsi="Times New Roman" w:eastAsia="宋体" w:cs="Times New Roman"/>
      <w:szCs w:val="24"/>
    </w:rPr>
  </w:style>
  <w:style w:type="character" w:customStyle="1" w:styleId="91">
    <w:name w:val="标题 Char"/>
    <w:link w:val="47"/>
    <w:autoRedefine/>
    <w:qFormat/>
    <w:uiPriority w:val="10"/>
    <w:rPr>
      <w:rFonts w:ascii="Cambria" w:hAnsi="Cambria" w:cs="Times New Roman"/>
      <w:b/>
      <w:bCs/>
      <w:kern w:val="2"/>
      <w:sz w:val="32"/>
      <w:szCs w:val="32"/>
    </w:rPr>
  </w:style>
  <w:style w:type="character" w:customStyle="1" w:styleId="92">
    <w:name w:val="NormalCharacter"/>
    <w:autoRedefine/>
    <w:qFormat/>
    <w:uiPriority w:val="0"/>
    <w:rPr>
      <w:kern w:val="2"/>
      <w:sz w:val="21"/>
      <w:szCs w:val="24"/>
      <w:lang w:val="en-US" w:eastAsia="zh-CN" w:bidi="ar-SA"/>
    </w:rPr>
  </w:style>
  <w:style w:type="character" w:customStyle="1" w:styleId="93">
    <w:name w:val="headline-content4"/>
    <w:basedOn w:val="52"/>
    <w:autoRedefine/>
    <w:qFormat/>
    <w:uiPriority w:val="0"/>
  </w:style>
  <w:style w:type="character" w:customStyle="1" w:styleId="94">
    <w:name w:val="case31"/>
    <w:autoRedefine/>
    <w:qFormat/>
    <w:uiPriority w:val="0"/>
    <w:rPr>
      <w:rFonts w:hint="default" w:ascii="_x000B__x000C_" w:hAnsi="_x000B__x000C_"/>
      <w:sz w:val="21"/>
      <w:szCs w:val="21"/>
    </w:rPr>
  </w:style>
  <w:style w:type="character" w:customStyle="1" w:styleId="95">
    <w:name w:val="纯文本 字符1"/>
    <w:autoRedefine/>
    <w:qFormat/>
    <w:uiPriority w:val="0"/>
    <w:rPr>
      <w:rFonts w:ascii="宋体" w:hAnsi="Courier New"/>
    </w:rPr>
  </w:style>
  <w:style w:type="character" w:customStyle="1" w:styleId="96">
    <w:name w:val="apple-style-span"/>
    <w:basedOn w:val="52"/>
    <w:autoRedefine/>
    <w:qFormat/>
    <w:uiPriority w:val="0"/>
  </w:style>
  <w:style w:type="character" w:customStyle="1" w:styleId="97">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8">
    <w:name w:val="纯文本 字符"/>
    <w:autoRedefine/>
    <w:qFormat/>
    <w:uiPriority w:val="0"/>
    <w:rPr>
      <w:rFonts w:ascii="宋体" w:hAnsi="Courier New" w:eastAsia="宋体" w:cs="Courier New"/>
      <w:szCs w:val="21"/>
    </w:rPr>
  </w:style>
  <w:style w:type="character" w:customStyle="1" w:styleId="99">
    <w:name w:val="正文文本缩进 字符"/>
    <w:autoRedefine/>
    <w:qFormat/>
    <w:uiPriority w:val="0"/>
    <w:rPr>
      <w:rFonts w:ascii="仿宋_GB2312" w:hAnsi="Times New Roman" w:eastAsia="仿宋_GB2312" w:cs="Times New Roman"/>
      <w:sz w:val="32"/>
      <w:szCs w:val="20"/>
    </w:rPr>
  </w:style>
  <w:style w:type="character" w:customStyle="1" w:styleId="100">
    <w:name w:val="批注文字 字符"/>
    <w:autoRedefine/>
    <w:qFormat/>
    <w:uiPriority w:val="0"/>
    <w:rPr>
      <w:rFonts w:ascii="Times New Roman" w:hAnsi="Times New Roman"/>
      <w:kern w:val="2"/>
      <w:sz w:val="21"/>
      <w:szCs w:val="24"/>
    </w:rPr>
  </w:style>
  <w:style w:type="character" w:customStyle="1" w:styleId="101">
    <w:name w:val="textcontents"/>
    <w:basedOn w:val="52"/>
    <w:autoRedefine/>
    <w:qFormat/>
    <w:uiPriority w:val="0"/>
  </w:style>
  <w:style w:type="character" w:customStyle="1" w:styleId="102">
    <w:name w:val="批注文字 Char1"/>
    <w:autoRedefine/>
    <w:semiHidden/>
    <w:qFormat/>
    <w:locked/>
    <w:uiPriority w:val="0"/>
    <w:rPr>
      <w:rFonts w:ascii="Times New Roman" w:hAnsi="Times New Roman"/>
      <w:kern w:val="2"/>
      <w:sz w:val="21"/>
      <w:szCs w:val="24"/>
    </w:rPr>
  </w:style>
  <w:style w:type="character" w:customStyle="1" w:styleId="103">
    <w:name w:val="普通文字 Char Char2"/>
    <w:autoRedefine/>
    <w:qFormat/>
    <w:uiPriority w:val="0"/>
    <w:rPr>
      <w:rFonts w:ascii="宋体" w:hAnsi="Courier New" w:eastAsia="宋体"/>
      <w:kern w:val="2"/>
      <w:sz w:val="21"/>
      <w:lang w:val="en-US" w:eastAsia="zh-CN" w:bidi="ar-SA"/>
    </w:rPr>
  </w:style>
  <w:style w:type="character" w:customStyle="1" w:styleId="104">
    <w:name w:val="标题 1 字符"/>
    <w:autoRedefine/>
    <w:qFormat/>
    <w:uiPriority w:val="9"/>
    <w:rPr>
      <w:rFonts w:ascii="Times New Roman" w:hAnsi="Times New Roman" w:eastAsia="宋体" w:cs="Times New Roman"/>
      <w:b/>
      <w:bCs/>
      <w:kern w:val="44"/>
      <w:sz w:val="44"/>
      <w:szCs w:val="44"/>
    </w:rPr>
  </w:style>
  <w:style w:type="paragraph" w:customStyle="1" w:styleId="105">
    <w:name w:val="样式"/>
    <w:autoRedefine/>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06">
    <w:name w:val="样式 标题 2 + Times New Roman 四号 非加粗 段前: 5 磅 段后: 0 磅 行距: 固定值 20..."/>
    <w:basedOn w:val="4"/>
    <w:autoRedefine/>
    <w:qFormat/>
    <w:uiPriority w:val="0"/>
    <w:pPr>
      <w:spacing w:before="100" w:after="0" w:line="400" w:lineRule="exact"/>
    </w:pPr>
    <w:rPr>
      <w:rFonts w:ascii="Times New Roman" w:hAnsi="Times New Roman" w:cs="宋体"/>
      <w:b w:val="0"/>
      <w:bCs w:val="0"/>
      <w:sz w:val="28"/>
      <w:szCs w:val="20"/>
    </w:rPr>
  </w:style>
  <w:style w:type="paragraph" w:customStyle="1" w:styleId="107">
    <w:name w:val="Char1"/>
    <w:basedOn w:val="1"/>
    <w:autoRedefine/>
    <w:qFormat/>
    <w:uiPriority w:val="0"/>
    <w:rPr>
      <w:szCs w:val="21"/>
    </w:rPr>
  </w:style>
  <w:style w:type="paragraph" w:customStyle="1" w:styleId="108">
    <w:name w:val="正文首行缩进两字符"/>
    <w:basedOn w:val="1"/>
    <w:autoRedefine/>
    <w:qFormat/>
    <w:uiPriority w:val="0"/>
    <w:pPr>
      <w:spacing w:line="360" w:lineRule="auto"/>
      <w:ind w:firstLine="200" w:firstLineChars="200"/>
    </w:pPr>
  </w:style>
  <w:style w:type="paragraph" w:customStyle="1" w:styleId="109">
    <w:name w:val="表格"/>
    <w:basedOn w:val="1"/>
    <w:autoRedefine/>
    <w:qFormat/>
    <w:uiPriority w:val="0"/>
    <w:pPr>
      <w:spacing w:line="400" w:lineRule="exact"/>
    </w:pPr>
    <w:rPr>
      <w:sz w:val="24"/>
    </w:rPr>
  </w:style>
  <w:style w:type="paragraph" w:customStyle="1" w:styleId="110">
    <w:name w:val="样式 首行缩进:  2 字符"/>
    <w:basedOn w:val="1"/>
    <w:autoRedefine/>
    <w:qFormat/>
    <w:uiPriority w:val="0"/>
    <w:pPr>
      <w:spacing w:line="400" w:lineRule="exact"/>
      <w:ind w:firstLine="200" w:firstLineChars="200"/>
    </w:pPr>
    <w:rPr>
      <w:rFonts w:cs="宋体"/>
      <w:sz w:val="24"/>
    </w:rPr>
  </w:style>
  <w:style w:type="paragraph" w:customStyle="1" w:styleId="111">
    <w:name w:val="Plain Text"/>
    <w:basedOn w:val="1"/>
    <w:autoRedefine/>
    <w:qFormat/>
    <w:uiPriority w:val="0"/>
    <w:rPr>
      <w:rFonts w:ascii="宋体" w:hAnsi="Courier New" w:cs="Century"/>
      <w:szCs w:val="21"/>
    </w:rPr>
  </w:style>
  <w:style w:type="paragraph" w:customStyle="1" w:styleId="112">
    <w:name w:val="xl22"/>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3">
    <w:name w:val="样式 标题 3 + (中文) 黑体 小四 非加粗 段前: 7.8 磅 段后: 0 磅 行距: 固定值 20 磅"/>
    <w:basedOn w:val="5"/>
    <w:autoRedefine/>
    <w:qFormat/>
    <w:uiPriority w:val="0"/>
    <w:pPr>
      <w:spacing w:before="0" w:after="0" w:line="400" w:lineRule="exact"/>
    </w:pPr>
    <w:rPr>
      <w:rFonts w:eastAsia="黑体" w:cs="宋体"/>
      <w:b w:val="0"/>
      <w:bCs w:val="0"/>
      <w:sz w:val="24"/>
      <w:szCs w:val="20"/>
    </w:rPr>
  </w:style>
  <w:style w:type="paragraph" w:customStyle="1" w:styleId="114">
    <w:name w:val="表内文字"/>
    <w:basedOn w:val="1"/>
    <w:autoRedefine/>
    <w:qFormat/>
    <w:uiPriority w:val="0"/>
    <w:pPr>
      <w:snapToGrid w:val="0"/>
      <w:spacing w:before="50" w:after="50"/>
      <w:jc w:val="center"/>
    </w:pPr>
    <w:rPr>
      <w:rFonts w:ascii="仿宋_GB2312" w:hAnsi="宋体" w:eastAsia="仿宋_GB2312"/>
      <w:b/>
      <w:color w:val="000000"/>
      <w:sz w:val="32"/>
      <w:szCs w:val="32"/>
    </w:rPr>
  </w:style>
  <w:style w:type="paragraph" w:styleId="115">
    <w:name w:val="List Paragraph"/>
    <w:basedOn w:val="1"/>
    <w:autoRedefine/>
    <w:qFormat/>
    <w:uiPriority w:val="34"/>
    <w:pPr>
      <w:ind w:firstLine="420" w:firstLineChars="200"/>
    </w:pPr>
  </w:style>
  <w:style w:type="paragraph" w:customStyle="1" w:styleId="116">
    <w:name w:val="默认段落字体 Para Char Char Char Char Char Char Char Char Char1 Char Char Char Char"/>
    <w:basedOn w:val="1"/>
    <w:autoRedefine/>
    <w:qFormat/>
    <w:uiPriority w:val="0"/>
    <w:rPr>
      <w:rFonts w:ascii="Tahoma" w:hAnsi="Tahoma"/>
      <w:sz w:val="24"/>
      <w:szCs w:val="20"/>
    </w:rPr>
  </w:style>
  <w:style w:type="paragraph" w:customStyle="1" w:styleId="117">
    <w:name w:val="正文段"/>
    <w:basedOn w:val="1"/>
    <w:autoRedefine/>
    <w:qFormat/>
    <w:uiPriority w:val="0"/>
    <w:pPr>
      <w:widowControl/>
      <w:snapToGrid w:val="0"/>
      <w:spacing w:after="50" w:afterLines="50"/>
      <w:ind w:firstLine="200" w:firstLineChars="200"/>
    </w:pPr>
    <w:rPr>
      <w:kern w:val="0"/>
      <w:sz w:val="24"/>
      <w:szCs w:val="20"/>
    </w:rPr>
  </w:style>
  <w:style w:type="paragraph" w:customStyle="1" w:styleId="118">
    <w:name w:val="BodyText"/>
    <w:basedOn w:val="1"/>
    <w:autoRedefine/>
    <w:qFormat/>
    <w:uiPriority w:val="0"/>
    <w:pPr>
      <w:spacing w:line="240" w:lineRule="auto"/>
      <w:jc w:val="both"/>
      <w:textAlignment w:val="baseline"/>
    </w:pPr>
    <w:rPr>
      <w:kern w:val="2"/>
      <w:sz w:val="21"/>
      <w:szCs w:val="21"/>
      <w:lang w:val="en-US" w:eastAsia="zh-CN" w:bidi="ar-SA"/>
    </w:rPr>
  </w:style>
  <w:style w:type="paragraph" w:customStyle="1" w:styleId="119">
    <w:name w:val="Heading2"/>
    <w:basedOn w:val="1"/>
    <w:next w:val="1"/>
    <w:autoRedefine/>
    <w:qFormat/>
    <w:uiPriority w:val="0"/>
    <w:pPr>
      <w:keepNext/>
      <w:keepLines/>
      <w:spacing w:before="260" w:after="260" w:line="416" w:lineRule="auto"/>
    </w:pPr>
    <w:rPr>
      <w:rFonts w:ascii="Arial" w:hAnsi="Arial" w:eastAsia="黑体"/>
      <w:b/>
      <w:bCs/>
      <w:kern w:val="0"/>
      <w:sz w:val="32"/>
      <w:szCs w:val="32"/>
    </w:rPr>
  </w:style>
  <w:style w:type="paragraph" w:customStyle="1" w:styleId="120">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121">
    <w:name w:val="first-child"/>
    <w:basedOn w:val="52"/>
    <w:autoRedefine/>
    <w:qFormat/>
    <w:uiPriority w:val="0"/>
  </w:style>
  <w:style w:type="character" w:customStyle="1" w:styleId="122">
    <w:name w:val="layui-layer-tabnow"/>
    <w:basedOn w:val="52"/>
    <w:autoRedefine/>
    <w:qFormat/>
    <w:uiPriority w:val="0"/>
    <w:rPr>
      <w:bdr w:val="single" w:color="CCCCCC" w:sz="4" w:space="0"/>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88</Pages>
  <Words>7996</Words>
  <Characters>45583</Characters>
  <Lines>379</Lines>
  <Paragraphs>106</Paragraphs>
  <TotalTime>0</TotalTime>
  <ScaleCrop>false</ScaleCrop>
  <LinksUpToDate>false</LinksUpToDate>
  <CharactersWithSpaces>53473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2020-10-14T10:17:00Z</dcterms:created>
  <dc:creator>番茄花园</dc:creator>
  <cp:lastModifiedBy>青城山下</cp:lastModifiedBy>
  <cp:lastPrinted>2019-09-27T01:36:00Z</cp:lastPrinted>
  <dcterms:modified xsi:type="dcterms:W3CDTF">2023-12-29T10:08:22Z</dcterms:modified>
  <dc:title>公开招标采购文件范本</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AD1B56EC01A14D2491074DCD1C40D1EC_13</vt:lpwstr>
  </property>
</Properties>
</file>